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D18C" w14:textId="750C2F99" w:rsidR="00F54B4B" w:rsidRPr="00946282" w:rsidRDefault="00046E3A">
      <w:pPr>
        <w:rPr>
          <w:rFonts w:asciiTheme="majorBidi" w:hAnsiTheme="majorBidi" w:cstheme="majorBidi"/>
          <w:b/>
          <w:bCs/>
          <w:sz w:val="24"/>
          <w:szCs w:val="24"/>
        </w:rPr>
      </w:pPr>
      <w:r w:rsidRPr="00946282">
        <w:rPr>
          <w:rFonts w:asciiTheme="majorBidi" w:hAnsiTheme="majorBidi" w:cstheme="majorBidi"/>
          <w:b/>
          <w:bCs/>
          <w:sz w:val="24"/>
          <w:szCs w:val="24"/>
        </w:rPr>
        <w:t>Chapter 28</w:t>
      </w:r>
      <w:r w:rsidR="00192FBD">
        <w:rPr>
          <w:rFonts w:asciiTheme="majorBidi" w:hAnsiTheme="majorBidi" w:cstheme="majorBidi"/>
          <w:b/>
          <w:bCs/>
          <w:sz w:val="24"/>
          <w:szCs w:val="24"/>
        </w:rPr>
        <w:t xml:space="preserve">: </w:t>
      </w:r>
      <w:r w:rsidRPr="00946282">
        <w:rPr>
          <w:rFonts w:asciiTheme="majorBidi" w:hAnsiTheme="majorBidi" w:cstheme="majorBidi"/>
          <w:b/>
          <w:bCs/>
          <w:sz w:val="24"/>
          <w:szCs w:val="24"/>
        </w:rPr>
        <w:t>Welfare</w:t>
      </w:r>
    </w:p>
    <w:p w14:paraId="3893955F" w14:textId="7F4B2810" w:rsidR="00C63985" w:rsidRPr="00946282" w:rsidRDefault="00046E3A">
      <w:pPr>
        <w:rPr>
          <w:rFonts w:asciiTheme="majorBidi" w:hAnsiTheme="majorBidi" w:cstheme="majorBidi"/>
          <w:sz w:val="24"/>
          <w:szCs w:val="24"/>
        </w:rPr>
      </w:pPr>
      <w:r w:rsidRPr="00946282">
        <w:rPr>
          <w:rFonts w:asciiTheme="majorBidi" w:hAnsiTheme="majorBidi" w:cstheme="majorBidi"/>
          <w:sz w:val="24"/>
          <w:szCs w:val="24"/>
        </w:rPr>
        <w:t xml:space="preserve">During </w:t>
      </w:r>
      <w:r w:rsidR="00C63985" w:rsidRPr="00946282">
        <w:rPr>
          <w:rFonts w:asciiTheme="majorBidi" w:hAnsiTheme="majorBidi" w:cstheme="majorBidi"/>
          <w:sz w:val="24"/>
          <w:szCs w:val="24"/>
        </w:rPr>
        <w:t xml:space="preserve">the </w:t>
      </w:r>
      <w:r w:rsidR="00561E04">
        <w:rPr>
          <w:rFonts w:asciiTheme="majorBidi" w:hAnsiTheme="majorBidi" w:cstheme="majorBidi"/>
          <w:sz w:val="24"/>
          <w:szCs w:val="24"/>
        </w:rPr>
        <w:t>first years of</w:t>
      </w:r>
      <w:r w:rsidR="00C63985" w:rsidRPr="00946282">
        <w:rPr>
          <w:rFonts w:asciiTheme="majorBidi" w:hAnsiTheme="majorBidi" w:cstheme="majorBidi"/>
          <w:sz w:val="24"/>
          <w:szCs w:val="24"/>
        </w:rPr>
        <w:t xml:space="preserve"> Israeli</w:t>
      </w:r>
      <w:r w:rsidRPr="00946282">
        <w:rPr>
          <w:rFonts w:asciiTheme="majorBidi" w:hAnsiTheme="majorBidi" w:cstheme="majorBidi"/>
          <w:sz w:val="24"/>
          <w:szCs w:val="24"/>
        </w:rPr>
        <w:t xml:space="preserve"> statehood, welfare payments </w:t>
      </w:r>
      <w:r w:rsidR="00C63985" w:rsidRPr="00946282">
        <w:rPr>
          <w:rFonts w:asciiTheme="majorBidi" w:hAnsiTheme="majorBidi" w:cstheme="majorBidi"/>
          <w:sz w:val="24"/>
          <w:szCs w:val="24"/>
        </w:rPr>
        <w:t xml:space="preserve">to its </w:t>
      </w:r>
      <w:r w:rsidR="00561E04">
        <w:rPr>
          <w:rFonts w:asciiTheme="majorBidi" w:hAnsiTheme="majorBidi" w:cstheme="majorBidi"/>
          <w:sz w:val="24"/>
          <w:szCs w:val="24"/>
        </w:rPr>
        <w:t>needier</w:t>
      </w:r>
      <w:r w:rsidR="00C63985" w:rsidRPr="00946282">
        <w:rPr>
          <w:rFonts w:asciiTheme="majorBidi" w:hAnsiTheme="majorBidi" w:cstheme="majorBidi"/>
          <w:sz w:val="24"/>
          <w:szCs w:val="24"/>
        </w:rPr>
        <w:t xml:space="preserve"> residents </w:t>
      </w:r>
      <w:r w:rsidRPr="00946282">
        <w:rPr>
          <w:rFonts w:asciiTheme="majorBidi" w:hAnsiTheme="majorBidi" w:cstheme="majorBidi"/>
          <w:sz w:val="24"/>
          <w:szCs w:val="24"/>
        </w:rPr>
        <w:t>were limited.</w:t>
      </w:r>
      <w:r w:rsidR="00D22F64" w:rsidRPr="00946282">
        <w:rPr>
          <w:rFonts w:asciiTheme="majorBidi" w:hAnsiTheme="majorBidi" w:cstheme="majorBidi"/>
          <w:sz w:val="24"/>
          <w:szCs w:val="24"/>
        </w:rPr>
        <w:t xml:space="preserve"> A</w:t>
      </w:r>
      <w:r w:rsidR="003B1BCD">
        <w:rPr>
          <w:rFonts w:asciiTheme="majorBidi" w:hAnsiTheme="majorBidi" w:cstheme="majorBidi"/>
          <w:sz w:val="24"/>
          <w:szCs w:val="24"/>
        </w:rPr>
        <w:t>s</w:t>
      </w:r>
      <w:r w:rsidR="00D22F64" w:rsidRPr="00946282">
        <w:rPr>
          <w:rFonts w:asciiTheme="majorBidi" w:hAnsiTheme="majorBidi" w:cstheme="majorBidi"/>
          <w:sz w:val="24"/>
          <w:szCs w:val="24"/>
        </w:rPr>
        <w:t xml:space="preserve"> </w:t>
      </w:r>
      <w:r w:rsidR="002E4F06">
        <w:rPr>
          <w:rFonts w:asciiTheme="majorBidi" w:hAnsiTheme="majorBidi" w:cstheme="majorBidi"/>
          <w:sz w:val="24"/>
          <w:szCs w:val="24"/>
        </w:rPr>
        <w:t xml:space="preserve">relatively </w:t>
      </w:r>
      <w:r w:rsidR="00561E04">
        <w:rPr>
          <w:rFonts w:asciiTheme="majorBidi" w:hAnsiTheme="majorBidi" w:cstheme="majorBidi"/>
          <w:sz w:val="24"/>
          <w:szCs w:val="24"/>
        </w:rPr>
        <w:t>poor</w:t>
      </w:r>
      <w:r w:rsidR="00D22F64" w:rsidRPr="00946282">
        <w:rPr>
          <w:rFonts w:asciiTheme="majorBidi" w:hAnsiTheme="majorBidi" w:cstheme="majorBidi"/>
          <w:sz w:val="24"/>
          <w:szCs w:val="24"/>
        </w:rPr>
        <w:t xml:space="preserve"> </w:t>
      </w:r>
      <w:r w:rsidR="00561E04">
        <w:rPr>
          <w:rFonts w:asciiTheme="majorBidi" w:hAnsiTheme="majorBidi" w:cstheme="majorBidi"/>
          <w:sz w:val="24"/>
          <w:szCs w:val="24"/>
        </w:rPr>
        <w:t>country</w:t>
      </w:r>
      <w:r w:rsidR="00D22F64" w:rsidRPr="00946282">
        <w:rPr>
          <w:rFonts w:asciiTheme="majorBidi" w:hAnsiTheme="majorBidi" w:cstheme="majorBidi"/>
          <w:sz w:val="24"/>
          <w:szCs w:val="24"/>
        </w:rPr>
        <w:t>,</w:t>
      </w:r>
      <w:r w:rsidRPr="00946282">
        <w:rPr>
          <w:rFonts w:asciiTheme="majorBidi" w:hAnsiTheme="majorBidi" w:cstheme="majorBidi"/>
          <w:sz w:val="24"/>
          <w:szCs w:val="24"/>
        </w:rPr>
        <w:t xml:space="preserve"> </w:t>
      </w:r>
      <w:r w:rsidR="008839BA">
        <w:rPr>
          <w:rFonts w:asciiTheme="majorBidi" w:hAnsiTheme="majorBidi" w:cstheme="majorBidi"/>
          <w:sz w:val="24"/>
          <w:szCs w:val="24"/>
        </w:rPr>
        <w:t xml:space="preserve">Israel </w:t>
      </w:r>
      <w:r w:rsidRPr="00946282">
        <w:rPr>
          <w:rFonts w:asciiTheme="majorBidi" w:hAnsiTheme="majorBidi" w:cstheme="majorBidi"/>
          <w:sz w:val="24"/>
          <w:szCs w:val="24"/>
        </w:rPr>
        <w:t xml:space="preserve">did not have the </w:t>
      </w:r>
      <w:r w:rsidR="002E4F06">
        <w:rPr>
          <w:rFonts w:asciiTheme="majorBidi" w:hAnsiTheme="majorBidi" w:cstheme="majorBidi"/>
          <w:sz w:val="24"/>
          <w:szCs w:val="24"/>
        </w:rPr>
        <w:t>luxury</w:t>
      </w:r>
      <w:r w:rsidR="00C63985" w:rsidRPr="00946282">
        <w:rPr>
          <w:rFonts w:asciiTheme="majorBidi" w:hAnsiTheme="majorBidi" w:cstheme="majorBidi"/>
          <w:sz w:val="24"/>
          <w:szCs w:val="24"/>
        </w:rPr>
        <w:t xml:space="preserve"> of</w:t>
      </w:r>
      <w:r w:rsidRPr="00946282">
        <w:rPr>
          <w:rFonts w:asciiTheme="majorBidi" w:hAnsiTheme="majorBidi" w:cstheme="majorBidi"/>
          <w:sz w:val="24"/>
          <w:szCs w:val="24"/>
        </w:rPr>
        <w:t xml:space="preserve"> </w:t>
      </w:r>
      <w:r w:rsidR="00D22F64" w:rsidRPr="00946282">
        <w:rPr>
          <w:rFonts w:asciiTheme="majorBidi" w:hAnsiTheme="majorBidi" w:cstheme="majorBidi"/>
          <w:sz w:val="24"/>
          <w:szCs w:val="24"/>
        </w:rPr>
        <w:t>introduc</w:t>
      </w:r>
      <w:r w:rsidR="00C63985" w:rsidRPr="00946282">
        <w:rPr>
          <w:rFonts w:asciiTheme="majorBidi" w:hAnsiTheme="majorBidi" w:cstheme="majorBidi"/>
          <w:sz w:val="24"/>
          <w:szCs w:val="24"/>
        </w:rPr>
        <w:t xml:space="preserve">ing </w:t>
      </w:r>
      <w:r w:rsidR="00D22F64" w:rsidRPr="00946282">
        <w:rPr>
          <w:rFonts w:asciiTheme="majorBidi" w:hAnsiTheme="majorBidi" w:cstheme="majorBidi"/>
          <w:sz w:val="24"/>
          <w:szCs w:val="24"/>
        </w:rPr>
        <w:t>a generous welfare policy</w:t>
      </w:r>
      <w:r w:rsidR="002E4F06">
        <w:rPr>
          <w:rFonts w:asciiTheme="majorBidi" w:hAnsiTheme="majorBidi" w:cstheme="majorBidi"/>
          <w:sz w:val="24"/>
          <w:szCs w:val="24"/>
        </w:rPr>
        <w:t xml:space="preserve">. At </w:t>
      </w:r>
      <w:r w:rsidR="00C63985" w:rsidRPr="00946282">
        <w:rPr>
          <w:rFonts w:asciiTheme="majorBidi" w:hAnsiTheme="majorBidi" w:cstheme="majorBidi"/>
          <w:sz w:val="24"/>
          <w:szCs w:val="24"/>
        </w:rPr>
        <w:t>the same time,</w:t>
      </w:r>
      <w:r w:rsidR="002E4F06">
        <w:rPr>
          <w:rFonts w:asciiTheme="majorBidi" w:hAnsiTheme="majorBidi" w:cstheme="majorBidi"/>
          <w:sz w:val="24"/>
          <w:szCs w:val="24"/>
        </w:rPr>
        <w:t xml:space="preserve"> however,</w:t>
      </w:r>
      <w:r w:rsidR="00C63985" w:rsidRPr="00946282">
        <w:rPr>
          <w:rFonts w:asciiTheme="majorBidi" w:hAnsiTheme="majorBidi" w:cstheme="majorBidi"/>
          <w:sz w:val="24"/>
          <w:szCs w:val="24"/>
        </w:rPr>
        <w:t xml:space="preserve"> </w:t>
      </w:r>
      <w:r w:rsidR="00561E04">
        <w:rPr>
          <w:rFonts w:asciiTheme="majorBidi" w:hAnsiTheme="majorBidi" w:cstheme="majorBidi"/>
          <w:sz w:val="24"/>
          <w:szCs w:val="24"/>
        </w:rPr>
        <w:t>Israel’s</w:t>
      </w:r>
      <w:r w:rsidR="00C63985" w:rsidRPr="00946282">
        <w:rPr>
          <w:rFonts w:asciiTheme="majorBidi" w:hAnsiTheme="majorBidi" w:cstheme="majorBidi"/>
          <w:sz w:val="24"/>
          <w:szCs w:val="24"/>
        </w:rPr>
        <w:t xml:space="preserve"> government understood </w:t>
      </w:r>
      <w:r w:rsidR="00D22F64" w:rsidRPr="00946282">
        <w:rPr>
          <w:rFonts w:asciiTheme="majorBidi" w:hAnsiTheme="majorBidi" w:cstheme="majorBidi"/>
          <w:sz w:val="24"/>
          <w:szCs w:val="24"/>
        </w:rPr>
        <w:t xml:space="preserve">that </w:t>
      </w:r>
      <w:r w:rsidR="00561E04">
        <w:rPr>
          <w:rFonts w:asciiTheme="majorBidi" w:hAnsiTheme="majorBidi" w:cstheme="majorBidi"/>
          <w:sz w:val="24"/>
          <w:szCs w:val="24"/>
        </w:rPr>
        <w:t xml:space="preserve">its </w:t>
      </w:r>
      <w:r w:rsidR="00C63985" w:rsidRPr="00946282">
        <w:rPr>
          <w:rFonts w:asciiTheme="majorBidi" w:hAnsiTheme="majorBidi" w:cstheme="majorBidi"/>
          <w:sz w:val="24"/>
          <w:szCs w:val="24"/>
        </w:rPr>
        <w:t>citizens</w:t>
      </w:r>
      <w:r w:rsidR="00D22F64" w:rsidRPr="00946282">
        <w:rPr>
          <w:rFonts w:asciiTheme="majorBidi" w:hAnsiTheme="majorBidi" w:cstheme="majorBidi"/>
          <w:sz w:val="24"/>
          <w:szCs w:val="24"/>
        </w:rPr>
        <w:t xml:space="preserve"> </w:t>
      </w:r>
      <w:r w:rsidR="00C63985" w:rsidRPr="00946282">
        <w:rPr>
          <w:rFonts w:asciiTheme="majorBidi" w:hAnsiTheme="majorBidi" w:cstheme="majorBidi"/>
          <w:sz w:val="24"/>
          <w:szCs w:val="24"/>
        </w:rPr>
        <w:t>had</w:t>
      </w:r>
      <w:r w:rsidR="00D22F64" w:rsidRPr="00946282">
        <w:rPr>
          <w:rFonts w:asciiTheme="majorBidi" w:hAnsiTheme="majorBidi" w:cstheme="majorBidi"/>
          <w:sz w:val="24"/>
          <w:szCs w:val="24"/>
        </w:rPr>
        <w:t xml:space="preserve"> a right to welfare</w:t>
      </w:r>
      <w:r w:rsidR="0064671A">
        <w:rPr>
          <w:rFonts w:asciiTheme="majorBidi" w:hAnsiTheme="majorBidi" w:cstheme="majorBidi"/>
          <w:sz w:val="24"/>
          <w:szCs w:val="24"/>
        </w:rPr>
        <w:t>,</w:t>
      </w:r>
      <w:r w:rsidR="00D22F64" w:rsidRPr="00946282">
        <w:rPr>
          <w:rFonts w:asciiTheme="majorBidi" w:hAnsiTheme="majorBidi" w:cstheme="majorBidi"/>
          <w:sz w:val="24"/>
          <w:szCs w:val="24"/>
        </w:rPr>
        <w:t xml:space="preserve"> even </w:t>
      </w:r>
      <w:r w:rsidR="002E4F06">
        <w:rPr>
          <w:rFonts w:asciiTheme="majorBidi" w:hAnsiTheme="majorBidi" w:cstheme="majorBidi"/>
          <w:sz w:val="24"/>
          <w:szCs w:val="24"/>
        </w:rPr>
        <w:t xml:space="preserve">in </w:t>
      </w:r>
      <w:r w:rsidR="003B1BCD">
        <w:rPr>
          <w:rFonts w:asciiTheme="majorBidi" w:hAnsiTheme="majorBidi" w:cstheme="majorBidi"/>
          <w:sz w:val="24"/>
          <w:szCs w:val="24"/>
        </w:rPr>
        <w:t>light</w:t>
      </w:r>
      <w:r w:rsidR="002E4F06">
        <w:rPr>
          <w:rFonts w:asciiTheme="majorBidi" w:hAnsiTheme="majorBidi" w:cstheme="majorBidi"/>
          <w:sz w:val="24"/>
          <w:szCs w:val="24"/>
        </w:rPr>
        <w:t xml:space="preserve"> of</w:t>
      </w:r>
      <w:r w:rsidR="00D22F64" w:rsidRPr="00946282">
        <w:rPr>
          <w:rFonts w:asciiTheme="majorBidi" w:hAnsiTheme="majorBidi" w:cstheme="majorBidi"/>
          <w:sz w:val="24"/>
          <w:szCs w:val="24"/>
        </w:rPr>
        <w:t xml:space="preserve"> the</w:t>
      </w:r>
      <w:r w:rsidR="00C63985" w:rsidRPr="00946282">
        <w:rPr>
          <w:rFonts w:asciiTheme="majorBidi" w:hAnsiTheme="majorBidi" w:cstheme="majorBidi"/>
          <w:sz w:val="24"/>
          <w:szCs w:val="24"/>
        </w:rPr>
        <w:t xml:space="preserve"> difficult </w:t>
      </w:r>
      <w:r w:rsidR="00D22F64" w:rsidRPr="00946282">
        <w:rPr>
          <w:rFonts w:asciiTheme="majorBidi" w:hAnsiTheme="majorBidi" w:cstheme="majorBidi"/>
          <w:sz w:val="24"/>
          <w:szCs w:val="24"/>
        </w:rPr>
        <w:t>conditions</w:t>
      </w:r>
      <w:r w:rsidR="00C63985" w:rsidRPr="00946282">
        <w:rPr>
          <w:rFonts w:asciiTheme="majorBidi" w:hAnsiTheme="majorBidi" w:cstheme="majorBidi"/>
          <w:sz w:val="24"/>
          <w:szCs w:val="24"/>
        </w:rPr>
        <w:t xml:space="preserve"> </w:t>
      </w:r>
      <w:r w:rsidR="003B1BCD">
        <w:rPr>
          <w:rFonts w:asciiTheme="majorBidi" w:hAnsiTheme="majorBidi" w:cstheme="majorBidi"/>
          <w:sz w:val="24"/>
          <w:szCs w:val="24"/>
        </w:rPr>
        <w:t>t</w:t>
      </w:r>
      <w:r w:rsidR="008839BA">
        <w:rPr>
          <w:rFonts w:asciiTheme="majorBidi" w:hAnsiTheme="majorBidi" w:cstheme="majorBidi"/>
          <w:sz w:val="24"/>
          <w:szCs w:val="24"/>
        </w:rPr>
        <w:t xml:space="preserve">hat the fledgling state </w:t>
      </w:r>
      <w:r w:rsidR="00C63985" w:rsidRPr="00946282">
        <w:rPr>
          <w:rFonts w:asciiTheme="majorBidi" w:hAnsiTheme="majorBidi" w:cstheme="majorBidi"/>
          <w:sz w:val="24"/>
          <w:szCs w:val="24"/>
        </w:rPr>
        <w:t>was facing</w:t>
      </w:r>
      <w:r w:rsidR="00D22F64" w:rsidRPr="00946282">
        <w:rPr>
          <w:rFonts w:asciiTheme="majorBidi" w:hAnsiTheme="majorBidi" w:cstheme="majorBidi"/>
          <w:sz w:val="24"/>
          <w:szCs w:val="24"/>
        </w:rPr>
        <w:t>.</w:t>
      </w:r>
      <w:r w:rsidR="004A531E" w:rsidRPr="00946282">
        <w:rPr>
          <w:rFonts w:asciiTheme="majorBidi" w:hAnsiTheme="majorBidi" w:cstheme="majorBidi"/>
          <w:sz w:val="24"/>
          <w:szCs w:val="24"/>
        </w:rPr>
        <w:t xml:space="preserve"> </w:t>
      </w:r>
      <w:r w:rsidR="00C63985" w:rsidRPr="00946282">
        <w:rPr>
          <w:rFonts w:asciiTheme="majorBidi" w:hAnsiTheme="majorBidi" w:cstheme="majorBidi"/>
          <w:sz w:val="24"/>
          <w:szCs w:val="24"/>
        </w:rPr>
        <w:t>Benefit payments</w:t>
      </w:r>
      <w:r w:rsidR="004A531E" w:rsidRPr="00946282">
        <w:rPr>
          <w:rFonts w:asciiTheme="majorBidi" w:hAnsiTheme="majorBidi" w:cstheme="majorBidi"/>
          <w:sz w:val="24"/>
          <w:szCs w:val="24"/>
        </w:rPr>
        <w:t xml:space="preserve"> were </w:t>
      </w:r>
      <w:r w:rsidR="00C63985" w:rsidRPr="00946282">
        <w:rPr>
          <w:rFonts w:asciiTheme="majorBidi" w:hAnsiTheme="majorBidi" w:cstheme="majorBidi"/>
          <w:sz w:val="24"/>
          <w:szCs w:val="24"/>
        </w:rPr>
        <w:t>provided</w:t>
      </w:r>
      <w:r w:rsidR="004A531E" w:rsidRPr="00946282">
        <w:rPr>
          <w:rFonts w:asciiTheme="majorBidi" w:hAnsiTheme="majorBidi" w:cstheme="majorBidi"/>
          <w:sz w:val="24"/>
          <w:szCs w:val="24"/>
        </w:rPr>
        <w:t xml:space="preserve"> to </w:t>
      </w:r>
      <w:commentRangeStart w:id="0"/>
      <w:r w:rsidR="002E4F06">
        <w:rPr>
          <w:rFonts w:asciiTheme="majorBidi" w:hAnsiTheme="majorBidi" w:cstheme="majorBidi"/>
          <w:sz w:val="24"/>
          <w:szCs w:val="24"/>
        </w:rPr>
        <w:t>Jews</w:t>
      </w:r>
      <w:r w:rsidR="00C63985" w:rsidRPr="00946282">
        <w:rPr>
          <w:rFonts w:asciiTheme="majorBidi" w:hAnsiTheme="majorBidi" w:cstheme="majorBidi"/>
          <w:sz w:val="24"/>
          <w:szCs w:val="24"/>
        </w:rPr>
        <w:t xml:space="preserve"> </w:t>
      </w:r>
      <w:commentRangeEnd w:id="0"/>
      <w:r w:rsidR="002E4F06">
        <w:rPr>
          <w:rStyle w:val="CommentReference"/>
        </w:rPr>
        <w:commentReference w:id="0"/>
      </w:r>
      <w:r w:rsidR="00C63985" w:rsidRPr="00946282">
        <w:rPr>
          <w:rFonts w:asciiTheme="majorBidi" w:hAnsiTheme="majorBidi" w:cstheme="majorBidi"/>
          <w:sz w:val="24"/>
          <w:szCs w:val="24"/>
        </w:rPr>
        <w:t>who had been</w:t>
      </w:r>
      <w:r w:rsidR="004A531E" w:rsidRPr="00946282">
        <w:rPr>
          <w:rFonts w:asciiTheme="majorBidi" w:hAnsiTheme="majorBidi" w:cstheme="majorBidi"/>
          <w:sz w:val="24"/>
          <w:szCs w:val="24"/>
        </w:rPr>
        <w:t xml:space="preserve"> </w:t>
      </w:r>
      <w:r w:rsidR="00561E04">
        <w:rPr>
          <w:rFonts w:asciiTheme="majorBidi" w:hAnsiTheme="majorBidi" w:cstheme="majorBidi"/>
          <w:sz w:val="24"/>
          <w:szCs w:val="24"/>
        </w:rPr>
        <w:t>injured</w:t>
      </w:r>
      <w:r w:rsidR="004A531E" w:rsidRPr="00946282">
        <w:rPr>
          <w:rFonts w:asciiTheme="majorBidi" w:hAnsiTheme="majorBidi" w:cstheme="majorBidi"/>
          <w:sz w:val="24"/>
          <w:szCs w:val="24"/>
        </w:rPr>
        <w:t xml:space="preserve"> in the War of Independence, and the government introduced a rationing and austerity policy that allowed </w:t>
      </w:r>
      <w:r w:rsidR="00561E04">
        <w:rPr>
          <w:rFonts w:asciiTheme="majorBidi" w:hAnsiTheme="majorBidi" w:cstheme="majorBidi"/>
          <w:sz w:val="24"/>
          <w:szCs w:val="24"/>
        </w:rPr>
        <w:t xml:space="preserve">every citizen </w:t>
      </w:r>
      <w:r w:rsidR="004A531E" w:rsidRPr="00946282">
        <w:rPr>
          <w:rFonts w:asciiTheme="majorBidi" w:hAnsiTheme="majorBidi" w:cstheme="majorBidi"/>
          <w:sz w:val="24"/>
          <w:szCs w:val="24"/>
        </w:rPr>
        <w:t xml:space="preserve">to buy basic food products at </w:t>
      </w:r>
      <w:r w:rsidR="0064671A">
        <w:rPr>
          <w:rFonts w:asciiTheme="majorBidi" w:hAnsiTheme="majorBidi" w:cstheme="majorBidi"/>
          <w:sz w:val="24"/>
          <w:szCs w:val="24"/>
        </w:rPr>
        <w:t>the same</w:t>
      </w:r>
      <w:r w:rsidR="009D1037" w:rsidRPr="00946282">
        <w:rPr>
          <w:rFonts w:asciiTheme="majorBidi" w:hAnsiTheme="majorBidi" w:cstheme="majorBidi"/>
          <w:sz w:val="24"/>
          <w:szCs w:val="24"/>
        </w:rPr>
        <w:t xml:space="preserve"> fixed</w:t>
      </w:r>
      <w:r w:rsidR="004A531E" w:rsidRPr="00946282">
        <w:rPr>
          <w:rFonts w:asciiTheme="majorBidi" w:hAnsiTheme="majorBidi" w:cstheme="majorBidi"/>
          <w:sz w:val="24"/>
          <w:szCs w:val="24"/>
        </w:rPr>
        <w:t xml:space="preserve"> price. Income disparities and poverty rates were low.</w:t>
      </w:r>
      <w:r w:rsidR="007C505E" w:rsidRPr="00946282">
        <w:rPr>
          <w:rFonts w:asciiTheme="majorBidi" w:hAnsiTheme="majorBidi" w:cstheme="majorBidi"/>
          <w:sz w:val="24"/>
          <w:szCs w:val="24"/>
        </w:rPr>
        <w:t xml:space="preserve"> After the austerity period</w:t>
      </w:r>
      <w:r w:rsidR="00C63985" w:rsidRPr="00946282">
        <w:rPr>
          <w:rFonts w:asciiTheme="majorBidi" w:hAnsiTheme="majorBidi" w:cstheme="majorBidi"/>
          <w:sz w:val="24"/>
          <w:szCs w:val="24"/>
        </w:rPr>
        <w:t xml:space="preserve"> ended,</w:t>
      </w:r>
      <w:r w:rsidR="007C505E" w:rsidRPr="00946282">
        <w:rPr>
          <w:rFonts w:asciiTheme="majorBidi" w:hAnsiTheme="majorBidi" w:cstheme="majorBidi"/>
          <w:sz w:val="24"/>
          <w:szCs w:val="24"/>
        </w:rPr>
        <w:t xml:space="preserve"> the</w:t>
      </w:r>
      <w:r w:rsidR="002E4F06">
        <w:rPr>
          <w:rFonts w:asciiTheme="majorBidi" w:hAnsiTheme="majorBidi" w:cstheme="majorBidi"/>
          <w:sz w:val="24"/>
          <w:szCs w:val="24"/>
        </w:rPr>
        <w:t xml:space="preserve"> main tool</w:t>
      </w:r>
      <w:r w:rsidR="00561E04">
        <w:rPr>
          <w:rFonts w:asciiTheme="majorBidi" w:hAnsiTheme="majorBidi" w:cstheme="majorBidi"/>
          <w:sz w:val="24"/>
          <w:szCs w:val="24"/>
        </w:rPr>
        <w:t>s</w:t>
      </w:r>
      <w:r w:rsidR="002E4F06">
        <w:rPr>
          <w:rFonts w:asciiTheme="majorBidi" w:hAnsiTheme="majorBidi" w:cstheme="majorBidi"/>
          <w:sz w:val="24"/>
          <w:szCs w:val="24"/>
        </w:rPr>
        <w:t xml:space="preserve"> of </w:t>
      </w:r>
      <w:r w:rsidR="007C505E" w:rsidRPr="00946282">
        <w:rPr>
          <w:rFonts w:asciiTheme="majorBidi" w:hAnsiTheme="majorBidi" w:cstheme="majorBidi"/>
          <w:sz w:val="24"/>
          <w:szCs w:val="24"/>
        </w:rPr>
        <w:t xml:space="preserve">Israel’s </w:t>
      </w:r>
      <w:r w:rsidR="002E4F06">
        <w:rPr>
          <w:rFonts w:asciiTheme="majorBidi" w:hAnsiTheme="majorBidi" w:cstheme="majorBidi"/>
          <w:sz w:val="24"/>
          <w:szCs w:val="24"/>
        </w:rPr>
        <w:t xml:space="preserve">nascent </w:t>
      </w:r>
      <w:r w:rsidR="007C505E" w:rsidRPr="00946282">
        <w:rPr>
          <w:rFonts w:asciiTheme="majorBidi" w:hAnsiTheme="majorBidi" w:cstheme="majorBidi"/>
          <w:sz w:val="24"/>
          <w:szCs w:val="24"/>
        </w:rPr>
        <w:t xml:space="preserve">welfare policy </w:t>
      </w:r>
      <w:r w:rsidR="00561E04">
        <w:rPr>
          <w:rFonts w:asciiTheme="majorBidi" w:hAnsiTheme="majorBidi" w:cstheme="majorBidi"/>
          <w:sz w:val="24"/>
          <w:szCs w:val="24"/>
        </w:rPr>
        <w:t xml:space="preserve">were </w:t>
      </w:r>
      <w:r w:rsidR="00C63985" w:rsidRPr="00946282">
        <w:rPr>
          <w:rFonts w:asciiTheme="majorBidi" w:hAnsiTheme="majorBidi" w:cstheme="majorBidi"/>
          <w:sz w:val="24"/>
          <w:szCs w:val="24"/>
        </w:rPr>
        <w:t>generous</w:t>
      </w:r>
      <w:r w:rsidR="007C505E" w:rsidRPr="00946282">
        <w:rPr>
          <w:rFonts w:asciiTheme="majorBidi" w:hAnsiTheme="majorBidi" w:cstheme="majorBidi"/>
          <w:sz w:val="24"/>
          <w:szCs w:val="24"/>
        </w:rPr>
        <w:t xml:space="preserve"> subsid</w:t>
      </w:r>
      <w:r w:rsidR="00C63985" w:rsidRPr="00946282">
        <w:rPr>
          <w:rFonts w:asciiTheme="majorBidi" w:hAnsiTheme="majorBidi" w:cstheme="majorBidi"/>
          <w:sz w:val="24"/>
          <w:szCs w:val="24"/>
        </w:rPr>
        <w:t>ies</w:t>
      </w:r>
      <w:r w:rsidR="007C505E" w:rsidRPr="00946282">
        <w:rPr>
          <w:rFonts w:asciiTheme="majorBidi" w:hAnsiTheme="majorBidi" w:cstheme="majorBidi"/>
          <w:sz w:val="24"/>
          <w:szCs w:val="24"/>
        </w:rPr>
        <w:t xml:space="preserve"> on basic food products, public transport, and water. </w:t>
      </w:r>
      <w:r w:rsidR="009D1037" w:rsidRPr="00946282">
        <w:rPr>
          <w:rFonts w:asciiTheme="majorBidi" w:hAnsiTheme="majorBidi" w:cstheme="majorBidi"/>
          <w:sz w:val="24"/>
          <w:szCs w:val="24"/>
        </w:rPr>
        <w:t>Meanwhile, the</w:t>
      </w:r>
      <w:r w:rsidR="007C505E" w:rsidRPr="00946282">
        <w:rPr>
          <w:rFonts w:asciiTheme="majorBidi" w:hAnsiTheme="majorBidi" w:cstheme="majorBidi"/>
          <w:sz w:val="24"/>
          <w:szCs w:val="24"/>
        </w:rPr>
        <w:t xml:space="preserve"> state </w:t>
      </w:r>
      <w:r w:rsidR="002E4F06">
        <w:rPr>
          <w:rFonts w:asciiTheme="majorBidi" w:hAnsiTheme="majorBidi" w:cstheme="majorBidi"/>
          <w:sz w:val="24"/>
          <w:szCs w:val="24"/>
        </w:rPr>
        <w:t>assisted</w:t>
      </w:r>
      <w:r w:rsidR="007C505E" w:rsidRPr="00946282">
        <w:rPr>
          <w:rFonts w:asciiTheme="majorBidi" w:hAnsiTheme="majorBidi" w:cstheme="majorBidi"/>
          <w:sz w:val="24"/>
          <w:szCs w:val="24"/>
        </w:rPr>
        <w:t xml:space="preserve"> unemployed </w:t>
      </w:r>
      <w:r w:rsidR="008839BA">
        <w:rPr>
          <w:rFonts w:asciiTheme="majorBidi" w:hAnsiTheme="majorBidi" w:cstheme="majorBidi"/>
          <w:sz w:val="24"/>
          <w:szCs w:val="24"/>
        </w:rPr>
        <w:t>citizens t</w:t>
      </w:r>
      <w:r w:rsidR="007C505E" w:rsidRPr="00946282">
        <w:rPr>
          <w:rFonts w:asciiTheme="majorBidi" w:hAnsiTheme="majorBidi" w:cstheme="majorBidi"/>
          <w:sz w:val="24"/>
          <w:szCs w:val="24"/>
        </w:rPr>
        <w:t xml:space="preserve">hrough self-initiated </w:t>
      </w:r>
      <w:r w:rsidR="008839BA">
        <w:rPr>
          <w:rFonts w:asciiTheme="majorBidi" w:hAnsiTheme="majorBidi" w:cstheme="majorBidi"/>
          <w:sz w:val="24"/>
          <w:szCs w:val="24"/>
        </w:rPr>
        <w:t>work schemes</w:t>
      </w:r>
      <w:r w:rsidR="007C505E" w:rsidRPr="00946282">
        <w:rPr>
          <w:rFonts w:asciiTheme="majorBidi" w:hAnsiTheme="majorBidi" w:cstheme="majorBidi"/>
          <w:sz w:val="24"/>
          <w:szCs w:val="24"/>
        </w:rPr>
        <w:t xml:space="preserve">, </w:t>
      </w:r>
      <w:r w:rsidR="008839BA">
        <w:rPr>
          <w:rFonts w:asciiTheme="majorBidi" w:hAnsiTheme="majorBidi" w:cstheme="majorBidi"/>
          <w:sz w:val="24"/>
          <w:szCs w:val="24"/>
        </w:rPr>
        <w:t xml:space="preserve">based on </w:t>
      </w:r>
      <w:r w:rsidR="00AE40E7">
        <w:rPr>
          <w:rFonts w:asciiTheme="majorBidi" w:hAnsiTheme="majorBidi" w:cstheme="majorBidi"/>
          <w:sz w:val="24"/>
          <w:szCs w:val="24"/>
        </w:rPr>
        <w:t>the principle</w:t>
      </w:r>
      <w:r w:rsidR="007C505E" w:rsidRPr="00946282">
        <w:rPr>
          <w:rFonts w:asciiTheme="majorBidi" w:hAnsiTheme="majorBidi" w:cstheme="majorBidi"/>
          <w:sz w:val="24"/>
          <w:szCs w:val="24"/>
        </w:rPr>
        <w:t xml:space="preserve"> </w:t>
      </w:r>
      <w:r w:rsidR="003D55A8">
        <w:rPr>
          <w:rFonts w:asciiTheme="majorBidi" w:hAnsiTheme="majorBidi" w:cstheme="majorBidi"/>
          <w:sz w:val="24"/>
          <w:szCs w:val="24"/>
        </w:rPr>
        <w:t>that</w:t>
      </w:r>
      <w:r w:rsidR="007C505E" w:rsidRPr="00946282">
        <w:rPr>
          <w:rFonts w:asciiTheme="majorBidi" w:hAnsiTheme="majorBidi" w:cstheme="majorBidi"/>
          <w:sz w:val="24"/>
          <w:szCs w:val="24"/>
        </w:rPr>
        <w:t xml:space="preserve"> labor </w:t>
      </w:r>
      <w:r w:rsidR="003D55A8">
        <w:rPr>
          <w:rFonts w:asciiTheme="majorBidi" w:hAnsiTheme="majorBidi" w:cstheme="majorBidi"/>
          <w:sz w:val="24"/>
          <w:szCs w:val="24"/>
        </w:rPr>
        <w:t>should be</w:t>
      </w:r>
      <w:r w:rsidR="007C505E" w:rsidRPr="00946282">
        <w:rPr>
          <w:rFonts w:asciiTheme="majorBidi" w:hAnsiTheme="majorBidi" w:cstheme="majorBidi"/>
          <w:sz w:val="24"/>
          <w:szCs w:val="24"/>
        </w:rPr>
        <w:t xml:space="preserve"> </w:t>
      </w:r>
      <w:r w:rsidR="002E4F06">
        <w:rPr>
          <w:rFonts w:asciiTheme="majorBidi" w:hAnsiTheme="majorBidi" w:cstheme="majorBidi"/>
          <w:sz w:val="24"/>
          <w:szCs w:val="24"/>
        </w:rPr>
        <w:t xml:space="preserve">the main </w:t>
      </w:r>
      <w:r w:rsidR="007C505E" w:rsidRPr="00946282">
        <w:rPr>
          <w:rFonts w:asciiTheme="majorBidi" w:hAnsiTheme="majorBidi" w:cstheme="majorBidi"/>
          <w:sz w:val="24"/>
          <w:szCs w:val="24"/>
        </w:rPr>
        <w:t xml:space="preserve">source of household income. </w:t>
      </w:r>
      <w:r w:rsidR="00C63985" w:rsidRPr="00946282">
        <w:rPr>
          <w:rFonts w:asciiTheme="majorBidi" w:hAnsiTheme="majorBidi" w:cstheme="majorBidi"/>
          <w:sz w:val="24"/>
          <w:szCs w:val="24"/>
        </w:rPr>
        <w:t>Israel</w:t>
      </w:r>
      <w:r w:rsidR="00656397">
        <w:rPr>
          <w:rFonts w:asciiTheme="majorBidi" w:hAnsiTheme="majorBidi" w:cstheme="majorBidi"/>
          <w:sz w:val="24"/>
          <w:szCs w:val="24"/>
        </w:rPr>
        <w:t>’s</w:t>
      </w:r>
      <w:r w:rsidR="00EE6A49" w:rsidRPr="00946282">
        <w:rPr>
          <w:rFonts w:asciiTheme="majorBidi" w:hAnsiTheme="majorBidi" w:cstheme="majorBidi"/>
          <w:sz w:val="24"/>
          <w:szCs w:val="24"/>
        </w:rPr>
        <w:t xml:space="preserve"> National Insurance Institute was established as a social security </w:t>
      </w:r>
      <w:r w:rsidR="008839BA">
        <w:rPr>
          <w:rFonts w:asciiTheme="majorBidi" w:hAnsiTheme="majorBidi" w:cstheme="majorBidi"/>
          <w:sz w:val="24"/>
          <w:szCs w:val="24"/>
        </w:rPr>
        <w:t>body</w:t>
      </w:r>
      <w:r w:rsidR="00656397">
        <w:rPr>
          <w:rFonts w:asciiTheme="majorBidi" w:hAnsiTheme="majorBidi" w:cstheme="majorBidi"/>
          <w:sz w:val="24"/>
          <w:szCs w:val="24"/>
        </w:rPr>
        <w:t xml:space="preserve"> only in 1954</w:t>
      </w:r>
      <w:r w:rsidR="00EE6A49" w:rsidRPr="00946282">
        <w:rPr>
          <w:rFonts w:asciiTheme="majorBidi" w:hAnsiTheme="majorBidi" w:cstheme="majorBidi"/>
          <w:sz w:val="24"/>
          <w:szCs w:val="24"/>
        </w:rPr>
        <w:t>, and</w:t>
      </w:r>
      <w:r w:rsidR="008839BA">
        <w:rPr>
          <w:rFonts w:asciiTheme="majorBidi" w:hAnsiTheme="majorBidi" w:cstheme="majorBidi"/>
          <w:sz w:val="24"/>
          <w:szCs w:val="24"/>
        </w:rPr>
        <w:t xml:space="preserve"> </w:t>
      </w:r>
      <w:r w:rsidR="00EE6A49" w:rsidRPr="00946282">
        <w:rPr>
          <w:rFonts w:asciiTheme="majorBidi" w:hAnsiTheme="majorBidi" w:cstheme="majorBidi"/>
          <w:sz w:val="24"/>
          <w:szCs w:val="24"/>
        </w:rPr>
        <w:t>its activities were</w:t>
      </w:r>
      <w:r w:rsidR="00342171">
        <w:rPr>
          <w:rFonts w:asciiTheme="majorBidi" w:hAnsiTheme="majorBidi" w:cstheme="majorBidi"/>
          <w:sz w:val="24"/>
          <w:szCs w:val="24"/>
        </w:rPr>
        <w:t xml:space="preserve"> </w:t>
      </w:r>
      <w:r w:rsidR="00EE6A49" w:rsidRPr="00946282">
        <w:rPr>
          <w:rFonts w:asciiTheme="majorBidi" w:hAnsiTheme="majorBidi" w:cstheme="majorBidi"/>
          <w:sz w:val="24"/>
          <w:szCs w:val="24"/>
        </w:rPr>
        <w:t>limite</w:t>
      </w:r>
      <w:r w:rsidR="00342171">
        <w:rPr>
          <w:rFonts w:asciiTheme="majorBidi" w:hAnsiTheme="majorBidi" w:cstheme="majorBidi"/>
          <w:sz w:val="24"/>
          <w:szCs w:val="24"/>
        </w:rPr>
        <w:t>d</w:t>
      </w:r>
      <w:r w:rsidR="008839BA">
        <w:rPr>
          <w:rFonts w:asciiTheme="majorBidi" w:hAnsiTheme="majorBidi" w:cstheme="majorBidi"/>
          <w:sz w:val="24"/>
          <w:szCs w:val="24"/>
        </w:rPr>
        <w:t xml:space="preserve"> at first</w:t>
      </w:r>
      <w:r w:rsidR="00EE6A49" w:rsidRPr="00946282">
        <w:rPr>
          <w:rFonts w:asciiTheme="majorBidi" w:hAnsiTheme="majorBidi" w:cstheme="majorBidi"/>
          <w:sz w:val="24"/>
          <w:szCs w:val="24"/>
        </w:rPr>
        <w:t>.</w:t>
      </w:r>
      <w:r w:rsidR="009E61B8" w:rsidRPr="00946282">
        <w:rPr>
          <w:rFonts w:asciiTheme="majorBidi" w:hAnsiTheme="majorBidi" w:cstheme="majorBidi"/>
          <w:sz w:val="24"/>
          <w:szCs w:val="24"/>
        </w:rPr>
        <w:t xml:space="preserve"> The state </w:t>
      </w:r>
      <w:r w:rsidR="00C63985" w:rsidRPr="00946282">
        <w:rPr>
          <w:rFonts w:asciiTheme="majorBidi" w:hAnsiTheme="majorBidi" w:cstheme="majorBidi"/>
          <w:sz w:val="24"/>
          <w:szCs w:val="24"/>
        </w:rPr>
        <w:t xml:space="preserve">did </w:t>
      </w:r>
      <w:r w:rsidR="009E61B8" w:rsidRPr="00946282">
        <w:rPr>
          <w:rFonts w:asciiTheme="majorBidi" w:hAnsiTheme="majorBidi" w:cstheme="majorBidi"/>
          <w:sz w:val="24"/>
          <w:szCs w:val="24"/>
        </w:rPr>
        <w:t xml:space="preserve">devote resources to </w:t>
      </w:r>
      <w:r w:rsidR="00C63985" w:rsidRPr="00946282">
        <w:rPr>
          <w:rFonts w:asciiTheme="majorBidi" w:hAnsiTheme="majorBidi" w:cstheme="majorBidi"/>
          <w:sz w:val="24"/>
          <w:szCs w:val="24"/>
        </w:rPr>
        <w:t xml:space="preserve">developing </w:t>
      </w:r>
      <w:r w:rsidR="009E61B8" w:rsidRPr="00946282">
        <w:rPr>
          <w:rFonts w:asciiTheme="majorBidi" w:hAnsiTheme="majorBidi" w:cstheme="majorBidi"/>
          <w:sz w:val="24"/>
          <w:szCs w:val="24"/>
        </w:rPr>
        <w:t>education, health, and professional training system</w:t>
      </w:r>
      <w:r w:rsidR="009D1037" w:rsidRPr="00946282">
        <w:rPr>
          <w:rFonts w:asciiTheme="majorBidi" w:hAnsiTheme="majorBidi" w:cstheme="majorBidi"/>
          <w:sz w:val="24"/>
          <w:szCs w:val="24"/>
        </w:rPr>
        <w:t>s</w:t>
      </w:r>
      <w:r w:rsidR="008839BA">
        <w:rPr>
          <w:rFonts w:asciiTheme="majorBidi" w:hAnsiTheme="majorBidi" w:cstheme="majorBidi"/>
          <w:sz w:val="24"/>
          <w:szCs w:val="24"/>
        </w:rPr>
        <w:t xml:space="preserve">, assisted by the </w:t>
      </w:r>
      <w:proofErr w:type="spellStart"/>
      <w:r w:rsidR="009E61B8" w:rsidRPr="00946282">
        <w:rPr>
          <w:rFonts w:asciiTheme="majorBidi" w:hAnsiTheme="majorBidi" w:cstheme="majorBidi"/>
          <w:sz w:val="24"/>
          <w:szCs w:val="24"/>
        </w:rPr>
        <w:t>Histadrut</w:t>
      </w:r>
      <w:proofErr w:type="spellEnd"/>
      <w:r w:rsidR="008839BA">
        <w:rPr>
          <w:rFonts w:asciiTheme="majorBidi" w:hAnsiTheme="majorBidi" w:cstheme="majorBidi"/>
          <w:sz w:val="24"/>
          <w:szCs w:val="24"/>
        </w:rPr>
        <w:t xml:space="preserve">, which provided a range of </w:t>
      </w:r>
      <w:r w:rsidR="009E61B8" w:rsidRPr="00946282">
        <w:rPr>
          <w:rFonts w:asciiTheme="majorBidi" w:hAnsiTheme="majorBidi" w:cstheme="majorBidi"/>
          <w:sz w:val="24"/>
          <w:szCs w:val="24"/>
        </w:rPr>
        <w:t xml:space="preserve">social services </w:t>
      </w:r>
      <w:r w:rsidR="008839BA">
        <w:rPr>
          <w:rFonts w:asciiTheme="majorBidi" w:hAnsiTheme="majorBidi" w:cstheme="majorBidi"/>
          <w:sz w:val="24"/>
          <w:szCs w:val="24"/>
        </w:rPr>
        <w:t>via</w:t>
      </w:r>
      <w:r w:rsidR="009E61B8" w:rsidRPr="00946282">
        <w:rPr>
          <w:rFonts w:asciiTheme="majorBidi" w:hAnsiTheme="majorBidi" w:cstheme="majorBidi"/>
          <w:sz w:val="24"/>
          <w:szCs w:val="24"/>
        </w:rPr>
        <w:t xml:space="preserve"> </w:t>
      </w:r>
      <w:r w:rsidR="008839BA">
        <w:rPr>
          <w:rFonts w:asciiTheme="majorBidi" w:hAnsiTheme="majorBidi" w:cstheme="majorBidi"/>
          <w:sz w:val="24"/>
          <w:szCs w:val="24"/>
        </w:rPr>
        <w:t xml:space="preserve">its </w:t>
      </w:r>
      <w:r w:rsidR="009E61B8" w:rsidRPr="00946282">
        <w:rPr>
          <w:rFonts w:asciiTheme="majorBidi" w:hAnsiTheme="majorBidi" w:cstheme="majorBidi"/>
          <w:sz w:val="24"/>
          <w:szCs w:val="24"/>
        </w:rPr>
        <w:t>various institutions</w:t>
      </w:r>
      <w:r w:rsidR="009D1037" w:rsidRPr="00946282">
        <w:rPr>
          <w:rFonts w:asciiTheme="majorBidi" w:hAnsiTheme="majorBidi" w:cstheme="majorBidi"/>
          <w:sz w:val="24"/>
          <w:szCs w:val="24"/>
        </w:rPr>
        <w:t xml:space="preserve">. The </w:t>
      </w:r>
      <w:proofErr w:type="spellStart"/>
      <w:r w:rsidR="009D1037" w:rsidRPr="00946282">
        <w:rPr>
          <w:rFonts w:asciiTheme="majorBidi" w:hAnsiTheme="majorBidi" w:cstheme="majorBidi"/>
          <w:sz w:val="24"/>
          <w:szCs w:val="24"/>
        </w:rPr>
        <w:t>Histadrut’s</w:t>
      </w:r>
      <w:proofErr w:type="spellEnd"/>
      <w:r w:rsidR="009D1037" w:rsidRPr="00946282">
        <w:rPr>
          <w:rFonts w:asciiTheme="majorBidi" w:hAnsiTheme="majorBidi" w:cstheme="majorBidi"/>
          <w:sz w:val="24"/>
          <w:szCs w:val="24"/>
        </w:rPr>
        <w:t xml:space="preserve"> network of d</w:t>
      </w:r>
      <w:r w:rsidR="009E61B8" w:rsidRPr="00946282">
        <w:rPr>
          <w:rFonts w:asciiTheme="majorBidi" w:hAnsiTheme="majorBidi" w:cstheme="majorBidi"/>
          <w:sz w:val="24"/>
          <w:szCs w:val="24"/>
        </w:rPr>
        <w:t xml:space="preserve">ay care centers, </w:t>
      </w:r>
      <w:r w:rsidR="0005763D">
        <w:rPr>
          <w:rFonts w:asciiTheme="majorBidi" w:hAnsiTheme="majorBidi" w:cstheme="majorBidi"/>
          <w:sz w:val="24"/>
          <w:szCs w:val="24"/>
        </w:rPr>
        <w:t>small discount supermarkets</w:t>
      </w:r>
      <w:r w:rsidR="009E61B8" w:rsidRPr="00946282">
        <w:rPr>
          <w:rFonts w:asciiTheme="majorBidi" w:hAnsiTheme="majorBidi" w:cstheme="majorBidi"/>
          <w:sz w:val="24"/>
          <w:szCs w:val="24"/>
        </w:rPr>
        <w:t>, libraries, and sports clubs</w:t>
      </w:r>
      <w:r w:rsidR="008839BA">
        <w:rPr>
          <w:rFonts w:asciiTheme="majorBidi" w:hAnsiTheme="majorBidi" w:cstheme="majorBidi"/>
          <w:sz w:val="24"/>
          <w:szCs w:val="24"/>
        </w:rPr>
        <w:t>, which had been</w:t>
      </w:r>
      <w:r w:rsidR="008839BA" w:rsidRPr="00946282">
        <w:rPr>
          <w:rFonts w:asciiTheme="majorBidi" w:hAnsiTheme="majorBidi" w:cstheme="majorBidi"/>
          <w:sz w:val="24"/>
          <w:szCs w:val="24"/>
        </w:rPr>
        <w:t xml:space="preserve"> </w:t>
      </w:r>
      <w:r w:rsidR="008839BA">
        <w:rPr>
          <w:rFonts w:asciiTheme="majorBidi" w:hAnsiTheme="majorBidi" w:cstheme="majorBidi"/>
          <w:sz w:val="24"/>
          <w:szCs w:val="24"/>
        </w:rPr>
        <w:t>established</w:t>
      </w:r>
      <w:r w:rsidR="008839BA" w:rsidRPr="00946282">
        <w:rPr>
          <w:rFonts w:asciiTheme="majorBidi" w:hAnsiTheme="majorBidi" w:cstheme="majorBidi"/>
          <w:sz w:val="24"/>
          <w:szCs w:val="24"/>
        </w:rPr>
        <w:t xml:space="preserve"> </w:t>
      </w:r>
      <w:r w:rsidR="008839BA">
        <w:rPr>
          <w:rFonts w:asciiTheme="majorBidi" w:hAnsiTheme="majorBidi" w:cstheme="majorBidi"/>
          <w:sz w:val="24"/>
          <w:szCs w:val="24"/>
        </w:rPr>
        <w:t>during</w:t>
      </w:r>
      <w:r w:rsidR="008839BA" w:rsidRPr="00946282">
        <w:rPr>
          <w:rFonts w:asciiTheme="majorBidi" w:hAnsiTheme="majorBidi" w:cstheme="majorBidi"/>
          <w:sz w:val="24"/>
          <w:szCs w:val="24"/>
        </w:rPr>
        <w:t xml:space="preserve"> the British Mandatory period</w:t>
      </w:r>
      <w:r w:rsidR="008839BA">
        <w:rPr>
          <w:rFonts w:asciiTheme="majorBidi" w:hAnsiTheme="majorBidi" w:cstheme="majorBidi"/>
          <w:sz w:val="24"/>
          <w:szCs w:val="24"/>
        </w:rPr>
        <w:t>,</w:t>
      </w:r>
      <w:r w:rsidR="008839BA" w:rsidRPr="00946282">
        <w:rPr>
          <w:rFonts w:asciiTheme="majorBidi" w:hAnsiTheme="majorBidi" w:cstheme="majorBidi"/>
          <w:sz w:val="24"/>
          <w:szCs w:val="24"/>
        </w:rPr>
        <w:t xml:space="preserve"> </w:t>
      </w:r>
      <w:r w:rsidR="009E61B8" w:rsidRPr="00946282">
        <w:rPr>
          <w:rFonts w:asciiTheme="majorBidi" w:hAnsiTheme="majorBidi" w:cstheme="majorBidi"/>
          <w:sz w:val="24"/>
          <w:szCs w:val="24"/>
        </w:rPr>
        <w:t xml:space="preserve">were </w:t>
      </w:r>
      <w:r w:rsidR="00F14843">
        <w:rPr>
          <w:rFonts w:asciiTheme="majorBidi" w:hAnsiTheme="majorBidi" w:cstheme="majorBidi"/>
          <w:sz w:val="24"/>
          <w:szCs w:val="24"/>
        </w:rPr>
        <w:t>available</w:t>
      </w:r>
      <w:r w:rsidR="009E61B8" w:rsidRPr="00946282">
        <w:rPr>
          <w:rFonts w:asciiTheme="majorBidi" w:hAnsiTheme="majorBidi" w:cstheme="majorBidi"/>
          <w:sz w:val="24"/>
          <w:szCs w:val="24"/>
        </w:rPr>
        <w:t xml:space="preserve"> for use by </w:t>
      </w:r>
      <w:proofErr w:type="spellStart"/>
      <w:r w:rsidR="009E61B8" w:rsidRPr="00946282">
        <w:rPr>
          <w:rFonts w:asciiTheme="majorBidi" w:hAnsiTheme="majorBidi" w:cstheme="majorBidi"/>
          <w:sz w:val="24"/>
          <w:szCs w:val="24"/>
        </w:rPr>
        <w:t>Histadrut</w:t>
      </w:r>
      <w:proofErr w:type="spellEnd"/>
      <w:r w:rsidR="009E61B8" w:rsidRPr="00946282">
        <w:rPr>
          <w:rFonts w:asciiTheme="majorBidi" w:hAnsiTheme="majorBidi" w:cstheme="majorBidi"/>
          <w:sz w:val="24"/>
          <w:szCs w:val="24"/>
        </w:rPr>
        <w:t xml:space="preserve"> members (</w:t>
      </w:r>
      <w:r w:rsidR="009A4851" w:rsidRPr="00946282">
        <w:rPr>
          <w:rFonts w:asciiTheme="majorBidi" w:hAnsiTheme="majorBidi" w:cstheme="majorBidi"/>
          <w:sz w:val="24"/>
          <w:szCs w:val="24"/>
        </w:rPr>
        <w:t xml:space="preserve">which, </w:t>
      </w:r>
      <w:r w:rsidR="009E61B8" w:rsidRPr="00946282">
        <w:rPr>
          <w:rFonts w:asciiTheme="majorBidi" w:hAnsiTheme="majorBidi" w:cstheme="majorBidi"/>
          <w:sz w:val="24"/>
          <w:szCs w:val="24"/>
        </w:rPr>
        <w:t xml:space="preserve">in practice, </w:t>
      </w:r>
      <w:r w:rsidR="009A4851" w:rsidRPr="00946282">
        <w:rPr>
          <w:rFonts w:asciiTheme="majorBidi" w:hAnsiTheme="majorBidi" w:cstheme="majorBidi"/>
          <w:sz w:val="24"/>
          <w:szCs w:val="24"/>
        </w:rPr>
        <w:t xml:space="preserve">comprised </w:t>
      </w:r>
      <w:r w:rsidR="009E61B8" w:rsidRPr="00946282">
        <w:rPr>
          <w:rFonts w:asciiTheme="majorBidi" w:hAnsiTheme="majorBidi" w:cstheme="majorBidi"/>
          <w:sz w:val="24"/>
          <w:szCs w:val="24"/>
        </w:rPr>
        <w:t>most of the country’s residents).</w:t>
      </w:r>
      <w:r w:rsidR="002432C2" w:rsidRPr="00946282">
        <w:rPr>
          <w:rFonts w:asciiTheme="majorBidi" w:hAnsiTheme="majorBidi" w:cstheme="majorBidi"/>
          <w:sz w:val="24"/>
          <w:szCs w:val="24"/>
        </w:rPr>
        <w:t xml:space="preserve"> </w:t>
      </w:r>
    </w:p>
    <w:p w14:paraId="49821216" w14:textId="5BD90EB2" w:rsidR="009931AB" w:rsidRDefault="00656397" w:rsidP="00A658AB">
      <w:pPr>
        <w:rPr>
          <w:rFonts w:asciiTheme="majorBidi" w:hAnsiTheme="majorBidi" w:cstheme="majorBidi"/>
          <w:sz w:val="24"/>
          <w:szCs w:val="24"/>
        </w:rPr>
      </w:pPr>
      <w:r>
        <w:rPr>
          <w:rFonts w:asciiTheme="majorBidi" w:hAnsiTheme="majorBidi" w:cstheme="majorBidi"/>
          <w:sz w:val="24"/>
          <w:szCs w:val="24"/>
        </w:rPr>
        <w:t xml:space="preserve">The riots that broke out </w:t>
      </w:r>
      <w:r w:rsidR="00F14843">
        <w:rPr>
          <w:rFonts w:asciiTheme="majorBidi" w:hAnsiTheme="majorBidi" w:cstheme="majorBidi"/>
          <w:sz w:val="24"/>
          <w:szCs w:val="24"/>
        </w:rPr>
        <w:t xml:space="preserve">in </w:t>
      </w:r>
      <w:r w:rsidR="00F14843" w:rsidRPr="00946282">
        <w:rPr>
          <w:rFonts w:asciiTheme="majorBidi" w:hAnsiTheme="majorBidi" w:cstheme="majorBidi"/>
          <w:sz w:val="24"/>
          <w:szCs w:val="24"/>
        </w:rPr>
        <w:t xml:space="preserve">Wadi </w:t>
      </w:r>
      <w:commentRangeStart w:id="1"/>
      <w:proofErr w:type="spellStart"/>
      <w:r w:rsidR="00F14843" w:rsidRPr="00946282">
        <w:rPr>
          <w:rFonts w:asciiTheme="majorBidi" w:hAnsiTheme="majorBidi" w:cstheme="majorBidi"/>
          <w:sz w:val="24"/>
          <w:szCs w:val="24"/>
        </w:rPr>
        <w:t>Salib</w:t>
      </w:r>
      <w:commentRangeEnd w:id="1"/>
      <w:proofErr w:type="spellEnd"/>
      <w:r w:rsidR="00F14843" w:rsidRPr="00946282">
        <w:rPr>
          <w:rStyle w:val="CommentReference"/>
          <w:sz w:val="24"/>
          <w:szCs w:val="24"/>
        </w:rPr>
        <w:commentReference w:id="1"/>
      </w:r>
      <w:r w:rsidR="00F14843">
        <w:rPr>
          <w:rFonts w:asciiTheme="majorBidi" w:hAnsiTheme="majorBidi" w:cstheme="majorBidi"/>
          <w:sz w:val="24"/>
          <w:szCs w:val="24"/>
        </w:rPr>
        <w:t xml:space="preserve"> in</w:t>
      </w:r>
      <w:r w:rsidR="002432C2" w:rsidRPr="00946282">
        <w:rPr>
          <w:rFonts w:asciiTheme="majorBidi" w:hAnsiTheme="majorBidi" w:cstheme="majorBidi"/>
          <w:sz w:val="24"/>
          <w:szCs w:val="24"/>
        </w:rPr>
        <w:t xml:space="preserve"> Haifa in 1959</w:t>
      </w:r>
      <w:r>
        <w:rPr>
          <w:rFonts w:asciiTheme="majorBidi" w:hAnsiTheme="majorBidi" w:cstheme="majorBidi"/>
          <w:sz w:val="24"/>
          <w:szCs w:val="24"/>
        </w:rPr>
        <w:t xml:space="preserve"> in reaction to</w:t>
      </w:r>
      <w:r w:rsidR="002432C2" w:rsidRPr="00946282">
        <w:rPr>
          <w:rFonts w:asciiTheme="majorBidi" w:hAnsiTheme="majorBidi" w:cstheme="majorBidi"/>
          <w:sz w:val="24"/>
          <w:szCs w:val="24"/>
        </w:rPr>
        <w:t xml:space="preserve"> the shooting of a Moroccan Jewish immigrant by </w:t>
      </w:r>
      <w:r>
        <w:rPr>
          <w:rFonts w:asciiTheme="majorBidi" w:hAnsiTheme="majorBidi" w:cstheme="majorBidi"/>
          <w:sz w:val="24"/>
          <w:szCs w:val="24"/>
        </w:rPr>
        <w:t xml:space="preserve">Ashkenazi </w:t>
      </w:r>
      <w:r w:rsidR="002432C2" w:rsidRPr="00946282">
        <w:rPr>
          <w:rFonts w:asciiTheme="majorBidi" w:hAnsiTheme="majorBidi" w:cstheme="majorBidi"/>
          <w:sz w:val="24"/>
          <w:szCs w:val="24"/>
        </w:rPr>
        <w:t>police officers</w:t>
      </w:r>
      <w:r w:rsidR="003B1BCD">
        <w:rPr>
          <w:rFonts w:asciiTheme="majorBidi" w:hAnsiTheme="majorBidi" w:cstheme="majorBidi"/>
          <w:sz w:val="24"/>
          <w:szCs w:val="24"/>
        </w:rPr>
        <w:t xml:space="preserve"> </w:t>
      </w:r>
      <w:r>
        <w:rPr>
          <w:rFonts w:asciiTheme="majorBidi" w:hAnsiTheme="majorBidi" w:cstheme="majorBidi"/>
          <w:sz w:val="24"/>
          <w:szCs w:val="24"/>
        </w:rPr>
        <w:t>sparked</w:t>
      </w:r>
      <w:r w:rsidR="002432C2" w:rsidRPr="00946282">
        <w:rPr>
          <w:rFonts w:asciiTheme="majorBidi" w:hAnsiTheme="majorBidi" w:cstheme="majorBidi"/>
          <w:sz w:val="24"/>
          <w:szCs w:val="24"/>
        </w:rPr>
        <w:t xml:space="preserve"> social</w:t>
      </w:r>
      <w:r w:rsidR="00060755">
        <w:rPr>
          <w:rFonts w:asciiTheme="majorBidi" w:hAnsiTheme="majorBidi" w:cstheme="majorBidi"/>
          <w:sz w:val="24"/>
          <w:szCs w:val="24"/>
        </w:rPr>
        <w:t xml:space="preserve"> welfare</w:t>
      </w:r>
      <w:r w:rsidR="002432C2" w:rsidRPr="00946282">
        <w:rPr>
          <w:rFonts w:asciiTheme="majorBidi" w:hAnsiTheme="majorBidi" w:cstheme="majorBidi"/>
          <w:sz w:val="24"/>
          <w:szCs w:val="24"/>
        </w:rPr>
        <w:t xml:space="preserve"> </w:t>
      </w:r>
      <w:r>
        <w:rPr>
          <w:rFonts w:asciiTheme="majorBidi" w:hAnsiTheme="majorBidi" w:cstheme="majorBidi"/>
          <w:sz w:val="24"/>
          <w:szCs w:val="24"/>
        </w:rPr>
        <w:t>thinking</w:t>
      </w:r>
      <w:r w:rsidR="002432C2" w:rsidRPr="00946282">
        <w:rPr>
          <w:rFonts w:asciiTheme="majorBidi" w:hAnsiTheme="majorBidi" w:cstheme="majorBidi"/>
          <w:sz w:val="24"/>
          <w:szCs w:val="24"/>
        </w:rPr>
        <w:t xml:space="preserve"> for the first time</w:t>
      </w:r>
      <w:r w:rsidR="00F14843">
        <w:rPr>
          <w:rFonts w:asciiTheme="majorBidi" w:hAnsiTheme="majorBidi" w:cstheme="majorBidi"/>
          <w:sz w:val="24"/>
          <w:szCs w:val="24"/>
        </w:rPr>
        <w:t>.</w:t>
      </w:r>
      <w:r w:rsidR="002432C2" w:rsidRPr="00946282">
        <w:rPr>
          <w:rFonts w:asciiTheme="majorBidi" w:hAnsiTheme="majorBidi" w:cstheme="majorBidi"/>
          <w:sz w:val="24"/>
          <w:szCs w:val="24"/>
        </w:rPr>
        <w:t xml:space="preserve"> </w:t>
      </w:r>
      <w:r w:rsidR="001C56AF">
        <w:rPr>
          <w:rFonts w:asciiTheme="majorBidi" w:hAnsiTheme="majorBidi" w:cstheme="majorBidi"/>
          <w:sz w:val="24"/>
          <w:szCs w:val="24"/>
        </w:rPr>
        <w:t>Some years l</w:t>
      </w:r>
      <w:r w:rsidR="00F14843">
        <w:rPr>
          <w:rFonts w:asciiTheme="majorBidi" w:hAnsiTheme="majorBidi" w:cstheme="majorBidi"/>
          <w:sz w:val="24"/>
          <w:szCs w:val="24"/>
        </w:rPr>
        <w:t xml:space="preserve">ater, </w:t>
      </w:r>
      <w:r w:rsidR="003B1BCD">
        <w:rPr>
          <w:rFonts w:asciiTheme="majorBidi" w:hAnsiTheme="majorBidi" w:cstheme="majorBidi"/>
          <w:sz w:val="24"/>
          <w:szCs w:val="24"/>
        </w:rPr>
        <w:t>in 1971, t</w:t>
      </w:r>
      <w:r w:rsidR="00F14843">
        <w:rPr>
          <w:rFonts w:asciiTheme="majorBidi" w:hAnsiTheme="majorBidi" w:cstheme="majorBidi"/>
          <w:sz w:val="24"/>
          <w:szCs w:val="24"/>
        </w:rPr>
        <w:t xml:space="preserve">he </w:t>
      </w:r>
      <w:r w:rsidR="002432C2" w:rsidRPr="00946282">
        <w:rPr>
          <w:rFonts w:asciiTheme="majorBidi" w:hAnsiTheme="majorBidi" w:cstheme="majorBidi"/>
          <w:sz w:val="24"/>
          <w:szCs w:val="24"/>
        </w:rPr>
        <w:t>Black Panthers protests</w:t>
      </w:r>
      <w:r w:rsidR="00F14843">
        <w:rPr>
          <w:rFonts w:asciiTheme="majorBidi" w:hAnsiTheme="majorBidi" w:cstheme="majorBidi"/>
          <w:sz w:val="24"/>
          <w:szCs w:val="24"/>
        </w:rPr>
        <w:t xml:space="preserve"> </w:t>
      </w:r>
      <w:r w:rsidR="002432C2" w:rsidRPr="00946282">
        <w:rPr>
          <w:rFonts w:asciiTheme="majorBidi" w:hAnsiTheme="majorBidi" w:cstheme="majorBidi"/>
          <w:sz w:val="24"/>
          <w:szCs w:val="24"/>
        </w:rPr>
        <w:t xml:space="preserve">by </w:t>
      </w:r>
      <w:commentRangeStart w:id="2"/>
      <w:r w:rsidR="002432C2" w:rsidRPr="00946282">
        <w:rPr>
          <w:rFonts w:asciiTheme="majorBidi" w:hAnsiTheme="majorBidi" w:cstheme="majorBidi"/>
          <w:sz w:val="24"/>
          <w:szCs w:val="24"/>
        </w:rPr>
        <w:t>second</w:t>
      </w:r>
      <w:commentRangeEnd w:id="2"/>
      <w:r w:rsidR="002432C2" w:rsidRPr="00946282">
        <w:rPr>
          <w:rStyle w:val="CommentReference"/>
          <w:sz w:val="24"/>
          <w:szCs w:val="24"/>
        </w:rPr>
        <w:commentReference w:id="2"/>
      </w:r>
      <w:r w:rsidR="002432C2" w:rsidRPr="00946282">
        <w:rPr>
          <w:rFonts w:asciiTheme="majorBidi" w:hAnsiTheme="majorBidi" w:cstheme="majorBidi"/>
          <w:sz w:val="24"/>
          <w:szCs w:val="24"/>
        </w:rPr>
        <w:t>-generation</w:t>
      </w:r>
      <w:r>
        <w:rPr>
          <w:rFonts w:asciiTheme="majorBidi" w:hAnsiTheme="majorBidi" w:cstheme="majorBidi"/>
          <w:sz w:val="24"/>
          <w:szCs w:val="24"/>
        </w:rPr>
        <w:t xml:space="preserve"> </w:t>
      </w:r>
      <w:r w:rsidR="002432C2" w:rsidRPr="00946282">
        <w:rPr>
          <w:rFonts w:asciiTheme="majorBidi" w:hAnsiTheme="majorBidi" w:cstheme="majorBidi"/>
          <w:sz w:val="24"/>
          <w:szCs w:val="24"/>
        </w:rPr>
        <w:t>Jewish immigrants from North Africa and the Middle East</w:t>
      </w:r>
      <w:r w:rsidR="009A4851" w:rsidRPr="00946282">
        <w:rPr>
          <w:rFonts w:asciiTheme="majorBidi" w:hAnsiTheme="majorBidi" w:cstheme="majorBidi"/>
          <w:sz w:val="24"/>
          <w:szCs w:val="24"/>
        </w:rPr>
        <w:t xml:space="preserve"> </w:t>
      </w:r>
      <w:r w:rsidR="002432C2" w:rsidRPr="00946282">
        <w:rPr>
          <w:rFonts w:asciiTheme="majorBidi" w:hAnsiTheme="majorBidi" w:cstheme="majorBidi"/>
          <w:sz w:val="24"/>
          <w:szCs w:val="24"/>
        </w:rPr>
        <w:t xml:space="preserve">accelerated </w:t>
      </w:r>
      <w:r w:rsidR="00F3174C">
        <w:rPr>
          <w:rFonts w:asciiTheme="majorBidi" w:hAnsiTheme="majorBidi" w:cstheme="majorBidi"/>
          <w:sz w:val="24"/>
          <w:szCs w:val="24"/>
        </w:rPr>
        <w:t>the process of</w:t>
      </w:r>
      <w:r w:rsidR="002432C2" w:rsidRPr="00946282">
        <w:rPr>
          <w:rFonts w:asciiTheme="majorBidi" w:hAnsiTheme="majorBidi" w:cstheme="majorBidi"/>
          <w:sz w:val="24"/>
          <w:szCs w:val="24"/>
        </w:rPr>
        <w:t xml:space="preserve"> </w:t>
      </w:r>
      <w:r w:rsidR="00F3174C">
        <w:rPr>
          <w:rFonts w:asciiTheme="majorBidi" w:hAnsiTheme="majorBidi" w:cstheme="majorBidi"/>
          <w:sz w:val="24"/>
          <w:szCs w:val="24"/>
        </w:rPr>
        <w:t xml:space="preserve">building </w:t>
      </w:r>
      <w:r w:rsidR="002432C2" w:rsidRPr="00946282">
        <w:rPr>
          <w:rFonts w:asciiTheme="majorBidi" w:hAnsiTheme="majorBidi" w:cstheme="majorBidi"/>
          <w:sz w:val="24"/>
          <w:szCs w:val="24"/>
        </w:rPr>
        <w:t>a welfare state</w:t>
      </w:r>
      <w:r w:rsidR="001C56AF">
        <w:rPr>
          <w:rFonts w:asciiTheme="majorBidi" w:hAnsiTheme="majorBidi" w:cstheme="majorBidi"/>
          <w:sz w:val="24"/>
          <w:szCs w:val="24"/>
        </w:rPr>
        <w:t>. By that</w:t>
      </w:r>
      <w:r w:rsidR="002432C2" w:rsidRPr="00946282">
        <w:rPr>
          <w:rFonts w:asciiTheme="majorBidi" w:hAnsiTheme="majorBidi" w:cstheme="majorBidi"/>
          <w:sz w:val="24"/>
          <w:szCs w:val="24"/>
        </w:rPr>
        <w:t xml:space="preserve"> time</w:t>
      </w:r>
      <w:r w:rsidR="001C56AF">
        <w:rPr>
          <w:rFonts w:asciiTheme="majorBidi" w:hAnsiTheme="majorBidi" w:cstheme="majorBidi"/>
          <w:sz w:val="24"/>
          <w:szCs w:val="24"/>
        </w:rPr>
        <w:t xml:space="preserve">, </w:t>
      </w:r>
      <w:r w:rsidR="002432C2" w:rsidRPr="00946282">
        <w:rPr>
          <w:rFonts w:asciiTheme="majorBidi" w:hAnsiTheme="majorBidi" w:cstheme="majorBidi"/>
          <w:sz w:val="24"/>
          <w:szCs w:val="24"/>
        </w:rPr>
        <w:t xml:space="preserve">Israel had grown </w:t>
      </w:r>
      <w:r w:rsidR="001C56AF">
        <w:rPr>
          <w:rFonts w:asciiTheme="majorBidi" w:hAnsiTheme="majorBidi" w:cstheme="majorBidi"/>
          <w:sz w:val="24"/>
          <w:szCs w:val="24"/>
        </w:rPr>
        <w:t>wealthier</w:t>
      </w:r>
      <w:r w:rsidR="002432C2" w:rsidRPr="00946282">
        <w:rPr>
          <w:rFonts w:asciiTheme="majorBidi" w:hAnsiTheme="majorBidi" w:cstheme="majorBidi"/>
          <w:sz w:val="24"/>
          <w:szCs w:val="24"/>
        </w:rPr>
        <w:t xml:space="preserve"> and</w:t>
      </w:r>
      <w:r w:rsidR="009A4851" w:rsidRPr="00946282">
        <w:rPr>
          <w:rFonts w:asciiTheme="majorBidi" w:hAnsiTheme="majorBidi" w:cstheme="majorBidi"/>
          <w:sz w:val="24"/>
          <w:szCs w:val="24"/>
        </w:rPr>
        <w:t xml:space="preserve"> its security</w:t>
      </w:r>
      <w:r w:rsidR="00F14843">
        <w:rPr>
          <w:rFonts w:asciiTheme="majorBidi" w:hAnsiTheme="majorBidi" w:cstheme="majorBidi"/>
          <w:sz w:val="24"/>
          <w:szCs w:val="24"/>
        </w:rPr>
        <w:t xml:space="preserve"> situation</w:t>
      </w:r>
      <w:r w:rsidR="002432C2" w:rsidRPr="00946282">
        <w:rPr>
          <w:rFonts w:asciiTheme="majorBidi" w:hAnsiTheme="majorBidi" w:cstheme="majorBidi"/>
          <w:sz w:val="24"/>
          <w:szCs w:val="24"/>
        </w:rPr>
        <w:t xml:space="preserve"> </w:t>
      </w:r>
      <w:r w:rsidR="001C56AF">
        <w:rPr>
          <w:rFonts w:asciiTheme="majorBidi" w:hAnsiTheme="majorBidi" w:cstheme="majorBidi"/>
          <w:sz w:val="24"/>
          <w:szCs w:val="24"/>
        </w:rPr>
        <w:t xml:space="preserve">had improved </w:t>
      </w:r>
      <w:r w:rsidR="00F3174C">
        <w:rPr>
          <w:rFonts w:asciiTheme="majorBidi" w:hAnsiTheme="majorBidi" w:cstheme="majorBidi"/>
          <w:sz w:val="24"/>
          <w:szCs w:val="24"/>
        </w:rPr>
        <w:t>in the wake of</w:t>
      </w:r>
      <w:r w:rsidR="002432C2" w:rsidRPr="00946282">
        <w:rPr>
          <w:rFonts w:asciiTheme="majorBidi" w:hAnsiTheme="majorBidi" w:cstheme="majorBidi"/>
          <w:sz w:val="24"/>
          <w:szCs w:val="24"/>
        </w:rPr>
        <w:t xml:space="preserve"> its victory in the Six</w:t>
      </w:r>
      <w:r w:rsidR="00AE40E7">
        <w:rPr>
          <w:rFonts w:asciiTheme="majorBidi" w:hAnsiTheme="majorBidi" w:cstheme="majorBidi"/>
          <w:sz w:val="24"/>
          <w:szCs w:val="24"/>
        </w:rPr>
        <w:t>-</w:t>
      </w:r>
      <w:r w:rsidR="002432C2" w:rsidRPr="00946282">
        <w:rPr>
          <w:rFonts w:asciiTheme="majorBidi" w:hAnsiTheme="majorBidi" w:cstheme="majorBidi"/>
          <w:sz w:val="24"/>
          <w:szCs w:val="24"/>
        </w:rPr>
        <w:t>Day War.</w:t>
      </w:r>
      <w:r w:rsidR="00582EAE" w:rsidRPr="00946282">
        <w:rPr>
          <w:rFonts w:asciiTheme="majorBidi" w:hAnsiTheme="majorBidi" w:cstheme="majorBidi"/>
          <w:sz w:val="24"/>
          <w:szCs w:val="24"/>
        </w:rPr>
        <w:t xml:space="preserve"> </w:t>
      </w:r>
      <w:r w:rsidR="00060755">
        <w:rPr>
          <w:rFonts w:asciiTheme="majorBidi" w:hAnsiTheme="majorBidi" w:cstheme="majorBidi"/>
          <w:sz w:val="24"/>
          <w:szCs w:val="24"/>
        </w:rPr>
        <w:t xml:space="preserve">In the wake of the </w:t>
      </w:r>
      <w:r w:rsidR="00060755" w:rsidRPr="00060755">
        <w:rPr>
          <w:rFonts w:asciiTheme="majorBidi" w:hAnsiTheme="majorBidi" w:cstheme="majorBidi"/>
          <w:sz w:val="24"/>
          <w:szCs w:val="24"/>
        </w:rPr>
        <w:t xml:space="preserve">Black Panthers demonstrations, Prime Minister Golda Meir appointed the </w:t>
      </w:r>
      <w:r w:rsidR="00060755">
        <w:rPr>
          <w:rFonts w:asciiTheme="majorBidi" w:hAnsiTheme="majorBidi" w:cstheme="majorBidi"/>
          <w:sz w:val="24"/>
          <w:szCs w:val="24"/>
        </w:rPr>
        <w:t>“</w:t>
      </w:r>
      <w:r w:rsidR="00060755" w:rsidRPr="00060755">
        <w:rPr>
          <w:rFonts w:asciiTheme="majorBidi" w:hAnsiTheme="majorBidi" w:cstheme="majorBidi"/>
          <w:sz w:val="24"/>
          <w:szCs w:val="24"/>
        </w:rPr>
        <w:t>Prime Minister</w:t>
      </w:r>
      <w:r w:rsidR="00060755">
        <w:rPr>
          <w:rFonts w:asciiTheme="majorBidi" w:hAnsiTheme="majorBidi" w:cstheme="majorBidi"/>
          <w:sz w:val="24"/>
          <w:szCs w:val="24"/>
        </w:rPr>
        <w:t>’</w:t>
      </w:r>
      <w:r w:rsidR="00060755" w:rsidRPr="00060755">
        <w:rPr>
          <w:rFonts w:asciiTheme="majorBidi" w:hAnsiTheme="majorBidi" w:cstheme="majorBidi"/>
          <w:sz w:val="24"/>
          <w:szCs w:val="24"/>
        </w:rPr>
        <w:t>s Committee for Children and Youth in Need</w:t>
      </w:r>
      <w:r w:rsidR="00060755">
        <w:rPr>
          <w:rFonts w:asciiTheme="majorBidi" w:hAnsiTheme="majorBidi" w:cstheme="majorBidi"/>
          <w:sz w:val="24"/>
          <w:szCs w:val="24"/>
        </w:rPr>
        <w:t>,”</w:t>
      </w:r>
      <w:r w:rsidR="00060755" w:rsidRPr="00060755">
        <w:rPr>
          <w:rFonts w:asciiTheme="majorBidi" w:hAnsiTheme="majorBidi" w:cstheme="majorBidi"/>
          <w:sz w:val="24"/>
          <w:szCs w:val="24"/>
        </w:rPr>
        <w:t xml:space="preserve"> (1972), which recommended </w:t>
      </w:r>
      <w:r w:rsidR="00060755">
        <w:rPr>
          <w:rFonts w:asciiTheme="majorBidi" w:hAnsiTheme="majorBidi" w:cstheme="majorBidi"/>
          <w:sz w:val="24"/>
          <w:szCs w:val="24"/>
        </w:rPr>
        <w:t>regulating</w:t>
      </w:r>
      <w:r w:rsidR="00060755" w:rsidRPr="00060755">
        <w:rPr>
          <w:rFonts w:asciiTheme="majorBidi" w:hAnsiTheme="majorBidi" w:cstheme="majorBidi"/>
          <w:sz w:val="24"/>
          <w:szCs w:val="24"/>
        </w:rPr>
        <w:t xml:space="preserve"> universal allowances and </w:t>
      </w:r>
      <w:r w:rsidR="00060755">
        <w:rPr>
          <w:rFonts w:asciiTheme="majorBidi" w:hAnsiTheme="majorBidi" w:cstheme="majorBidi"/>
          <w:sz w:val="24"/>
          <w:szCs w:val="24"/>
        </w:rPr>
        <w:t>increasing</w:t>
      </w:r>
      <w:r w:rsidR="00060755" w:rsidRPr="00060755">
        <w:rPr>
          <w:rFonts w:asciiTheme="majorBidi" w:hAnsiTheme="majorBidi" w:cstheme="majorBidi"/>
          <w:sz w:val="24"/>
          <w:szCs w:val="24"/>
        </w:rPr>
        <w:t xml:space="preserve"> social services in education, housing, employment security</w:t>
      </w:r>
      <w:r w:rsidR="00060755">
        <w:rPr>
          <w:rFonts w:asciiTheme="majorBidi" w:hAnsiTheme="majorBidi" w:cstheme="majorBidi"/>
          <w:sz w:val="24"/>
          <w:szCs w:val="24"/>
        </w:rPr>
        <w:t xml:space="preserve">. The ensuing changes marked Israel’s adoption of the principles of a European-style “welfare state,” albeit </w:t>
      </w:r>
      <w:r w:rsidR="00060755" w:rsidRPr="00060755">
        <w:rPr>
          <w:rFonts w:asciiTheme="majorBidi" w:hAnsiTheme="majorBidi" w:cstheme="majorBidi"/>
          <w:sz w:val="24"/>
          <w:szCs w:val="24"/>
        </w:rPr>
        <w:t xml:space="preserve">within </w:t>
      </w:r>
      <w:r w:rsidR="00060755">
        <w:rPr>
          <w:rFonts w:asciiTheme="majorBidi" w:hAnsiTheme="majorBidi" w:cstheme="majorBidi"/>
          <w:sz w:val="24"/>
          <w:szCs w:val="24"/>
        </w:rPr>
        <w:t xml:space="preserve">the constraints of </w:t>
      </w:r>
      <w:r w:rsidR="00060755" w:rsidRPr="00060755">
        <w:rPr>
          <w:rFonts w:asciiTheme="majorBidi" w:hAnsiTheme="majorBidi" w:cstheme="majorBidi"/>
          <w:sz w:val="24"/>
          <w:szCs w:val="24"/>
        </w:rPr>
        <w:t>Israel</w:t>
      </w:r>
      <w:r w:rsidR="00060755">
        <w:rPr>
          <w:rFonts w:asciiTheme="majorBidi" w:hAnsiTheme="majorBidi" w:cstheme="majorBidi"/>
          <w:sz w:val="24"/>
          <w:szCs w:val="24"/>
        </w:rPr>
        <w:t>’</w:t>
      </w:r>
      <w:r w:rsidR="00060755" w:rsidRPr="00060755">
        <w:rPr>
          <w:rFonts w:asciiTheme="majorBidi" w:hAnsiTheme="majorBidi" w:cstheme="majorBidi"/>
          <w:sz w:val="24"/>
          <w:szCs w:val="24"/>
        </w:rPr>
        <w:t xml:space="preserve">s economic </w:t>
      </w:r>
      <w:r w:rsidR="00060755">
        <w:rPr>
          <w:rFonts w:asciiTheme="majorBidi" w:hAnsiTheme="majorBidi" w:cstheme="majorBidi"/>
          <w:sz w:val="24"/>
          <w:szCs w:val="24"/>
        </w:rPr>
        <w:t xml:space="preserve">situation. </w:t>
      </w:r>
    </w:p>
    <w:p w14:paraId="5080E1E7" w14:textId="4C37BD2E" w:rsidR="00133FCF" w:rsidRPr="00946282" w:rsidRDefault="00F14843" w:rsidP="009931AB">
      <w:pPr>
        <w:rPr>
          <w:rFonts w:asciiTheme="majorBidi" w:hAnsiTheme="majorBidi" w:cstheme="majorBidi"/>
          <w:sz w:val="24"/>
          <w:szCs w:val="24"/>
        </w:rPr>
      </w:pPr>
      <w:r>
        <w:rPr>
          <w:rFonts w:asciiTheme="majorBidi" w:hAnsiTheme="majorBidi" w:cstheme="majorBidi"/>
          <w:sz w:val="24"/>
          <w:szCs w:val="24"/>
        </w:rPr>
        <w:t xml:space="preserve">However, </w:t>
      </w:r>
      <w:r w:rsidR="009931AB">
        <w:rPr>
          <w:rFonts w:asciiTheme="majorBidi" w:hAnsiTheme="majorBidi" w:cstheme="majorBidi"/>
          <w:sz w:val="24"/>
          <w:szCs w:val="24"/>
        </w:rPr>
        <w:t xml:space="preserve">due to </w:t>
      </w:r>
      <w:r w:rsidR="00F3174C">
        <w:rPr>
          <w:rFonts w:asciiTheme="majorBidi" w:hAnsiTheme="majorBidi" w:cstheme="majorBidi"/>
          <w:sz w:val="24"/>
          <w:szCs w:val="24"/>
        </w:rPr>
        <w:t>t</w:t>
      </w:r>
      <w:r>
        <w:rPr>
          <w:rFonts w:asciiTheme="majorBidi" w:hAnsiTheme="majorBidi" w:cstheme="majorBidi"/>
          <w:sz w:val="24"/>
          <w:szCs w:val="24"/>
        </w:rPr>
        <w:t>he</w:t>
      </w:r>
      <w:r w:rsidR="00582EAE" w:rsidRPr="00946282">
        <w:rPr>
          <w:rFonts w:asciiTheme="majorBidi" w:hAnsiTheme="majorBidi" w:cstheme="majorBidi"/>
          <w:sz w:val="24"/>
          <w:szCs w:val="24"/>
        </w:rPr>
        <w:t xml:space="preserve"> economic crisis </w:t>
      </w:r>
      <w:r>
        <w:rPr>
          <w:rFonts w:asciiTheme="majorBidi" w:hAnsiTheme="majorBidi" w:cstheme="majorBidi"/>
          <w:sz w:val="24"/>
          <w:szCs w:val="24"/>
        </w:rPr>
        <w:t>tha</w:t>
      </w:r>
      <w:r w:rsidR="00F3174C">
        <w:rPr>
          <w:rFonts w:asciiTheme="majorBidi" w:hAnsiTheme="majorBidi" w:cstheme="majorBidi"/>
          <w:sz w:val="24"/>
          <w:szCs w:val="24"/>
        </w:rPr>
        <w:t>t followed</w:t>
      </w:r>
      <w:r>
        <w:rPr>
          <w:rFonts w:asciiTheme="majorBidi" w:hAnsiTheme="majorBidi" w:cstheme="majorBidi"/>
          <w:sz w:val="24"/>
          <w:szCs w:val="24"/>
        </w:rPr>
        <w:t xml:space="preserve"> </w:t>
      </w:r>
      <w:r w:rsidR="00582EAE" w:rsidRPr="00946282">
        <w:rPr>
          <w:rFonts w:asciiTheme="majorBidi" w:hAnsiTheme="majorBidi" w:cstheme="majorBidi"/>
          <w:sz w:val="24"/>
          <w:szCs w:val="24"/>
        </w:rPr>
        <w:t>the Yom Kippur War</w:t>
      </w:r>
      <w:r w:rsidR="001C56AF">
        <w:rPr>
          <w:rFonts w:asciiTheme="majorBidi" w:hAnsiTheme="majorBidi" w:cstheme="majorBidi"/>
          <w:sz w:val="24"/>
          <w:szCs w:val="24"/>
        </w:rPr>
        <w:t xml:space="preserve"> in 1973</w:t>
      </w:r>
      <w:r w:rsidR="00F3174C">
        <w:rPr>
          <w:rFonts w:asciiTheme="majorBidi" w:hAnsiTheme="majorBidi" w:cstheme="majorBidi"/>
          <w:sz w:val="24"/>
          <w:szCs w:val="24"/>
        </w:rPr>
        <w:t xml:space="preserve">, </w:t>
      </w:r>
      <w:r w:rsidR="001C56AF">
        <w:rPr>
          <w:rFonts w:asciiTheme="majorBidi" w:hAnsiTheme="majorBidi" w:cstheme="majorBidi"/>
          <w:sz w:val="24"/>
          <w:szCs w:val="24"/>
        </w:rPr>
        <w:t>the government</w:t>
      </w:r>
      <w:r w:rsidR="00F3174C">
        <w:rPr>
          <w:rFonts w:asciiTheme="majorBidi" w:hAnsiTheme="majorBidi" w:cstheme="majorBidi"/>
          <w:sz w:val="24"/>
          <w:szCs w:val="24"/>
        </w:rPr>
        <w:t xml:space="preserve"> </w:t>
      </w:r>
      <w:r w:rsidR="009931AB">
        <w:rPr>
          <w:rFonts w:asciiTheme="majorBidi" w:hAnsiTheme="majorBidi" w:cstheme="majorBidi"/>
          <w:sz w:val="24"/>
          <w:szCs w:val="24"/>
        </w:rPr>
        <w:t xml:space="preserve">slowed down its implementation of </w:t>
      </w:r>
      <w:r w:rsidR="00582EAE" w:rsidRPr="00946282">
        <w:rPr>
          <w:rFonts w:asciiTheme="majorBidi" w:hAnsiTheme="majorBidi" w:cstheme="majorBidi"/>
          <w:sz w:val="24"/>
          <w:szCs w:val="24"/>
        </w:rPr>
        <w:t xml:space="preserve">the social </w:t>
      </w:r>
      <w:r w:rsidR="0094654D">
        <w:rPr>
          <w:rFonts w:asciiTheme="majorBidi" w:hAnsiTheme="majorBidi" w:cstheme="majorBidi"/>
          <w:sz w:val="24"/>
          <w:szCs w:val="24"/>
        </w:rPr>
        <w:t>policies</w:t>
      </w:r>
      <w:r w:rsidR="00582EAE" w:rsidRPr="00946282">
        <w:rPr>
          <w:rFonts w:asciiTheme="majorBidi" w:hAnsiTheme="majorBidi" w:cstheme="majorBidi"/>
          <w:sz w:val="24"/>
          <w:szCs w:val="24"/>
        </w:rPr>
        <w:t xml:space="preserve"> </w:t>
      </w:r>
      <w:r w:rsidR="001C56AF">
        <w:rPr>
          <w:rFonts w:asciiTheme="majorBidi" w:hAnsiTheme="majorBidi" w:cstheme="majorBidi"/>
          <w:sz w:val="24"/>
          <w:szCs w:val="24"/>
        </w:rPr>
        <w:t xml:space="preserve">it </w:t>
      </w:r>
      <w:r w:rsidR="00582EAE" w:rsidRPr="00946282">
        <w:rPr>
          <w:rFonts w:asciiTheme="majorBidi" w:hAnsiTheme="majorBidi" w:cstheme="majorBidi"/>
          <w:sz w:val="24"/>
          <w:szCs w:val="24"/>
        </w:rPr>
        <w:t>had</w:t>
      </w:r>
      <w:r>
        <w:rPr>
          <w:rFonts w:asciiTheme="majorBidi" w:hAnsiTheme="majorBidi" w:cstheme="majorBidi"/>
          <w:sz w:val="24"/>
          <w:szCs w:val="24"/>
        </w:rPr>
        <w:t xml:space="preserve"> </w:t>
      </w:r>
      <w:r w:rsidR="00F3174C">
        <w:rPr>
          <w:rFonts w:asciiTheme="majorBidi" w:hAnsiTheme="majorBidi" w:cstheme="majorBidi"/>
          <w:sz w:val="24"/>
          <w:szCs w:val="24"/>
        </w:rPr>
        <w:t>developed</w:t>
      </w:r>
      <w:r w:rsidR="001C56AF">
        <w:rPr>
          <w:rFonts w:asciiTheme="majorBidi" w:hAnsiTheme="majorBidi" w:cstheme="majorBidi"/>
          <w:sz w:val="24"/>
          <w:szCs w:val="24"/>
        </w:rPr>
        <w:t xml:space="preserve"> prior to</w:t>
      </w:r>
      <w:r w:rsidR="00582EAE" w:rsidRPr="00946282">
        <w:rPr>
          <w:rFonts w:asciiTheme="majorBidi" w:hAnsiTheme="majorBidi" w:cstheme="majorBidi"/>
          <w:sz w:val="24"/>
          <w:szCs w:val="24"/>
        </w:rPr>
        <w:t xml:space="preserve"> the </w:t>
      </w:r>
      <w:r w:rsidR="00A658AB">
        <w:rPr>
          <w:rFonts w:asciiTheme="majorBidi" w:hAnsiTheme="majorBidi" w:cstheme="majorBidi"/>
          <w:sz w:val="24"/>
          <w:szCs w:val="24"/>
        </w:rPr>
        <w:t>hostilities</w:t>
      </w:r>
      <w:r w:rsidR="00D3731B">
        <w:rPr>
          <w:rFonts w:asciiTheme="majorBidi" w:hAnsiTheme="majorBidi" w:cstheme="majorBidi"/>
          <w:sz w:val="24"/>
          <w:szCs w:val="24"/>
        </w:rPr>
        <w:t>.</w:t>
      </w:r>
      <w:r w:rsidR="009931AB">
        <w:rPr>
          <w:rFonts w:asciiTheme="majorBidi" w:hAnsiTheme="majorBidi" w:cstheme="majorBidi"/>
          <w:sz w:val="24"/>
          <w:szCs w:val="24"/>
        </w:rPr>
        <w:t xml:space="preserve"> </w:t>
      </w:r>
      <w:r w:rsidR="0094654D">
        <w:rPr>
          <w:rFonts w:asciiTheme="majorBidi" w:hAnsiTheme="majorBidi" w:cstheme="majorBidi"/>
          <w:sz w:val="24"/>
          <w:szCs w:val="24"/>
        </w:rPr>
        <w:t>When</w:t>
      </w:r>
      <w:r w:rsidR="00F3174C">
        <w:rPr>
          <w:rFonts w:asciiTheme="majorBidi" w:hAnsiTheme="majorBidi" w:cstheme="majorBidi"/>
          <w:sz w:val="24"/>
          <w:szCs w:val="24"/>
        </w:rPr>
        <w:t xml:space="preserve"> </w:t>
      </w:r>
      <w:r w:rsidR="009931AB">
        <w:rPr>
          <w:rFonts w:asciiTheme="majorBidi" w:hAnsiTheme="majorBidi" w:cstheme="majorBidi"/>
          <w:sz w:val="24"/>
          <w:szCs w:val="24"/>
        </w:rPr>
        <w:t>the</w:t>
      </w:r>
      <w:r w:rsidR="009931AB" w:rsidRPr="00946282">
        <w:rPr>
          <w:rFonts w:asciiTheme="majorBidi" w:hAnsiTheme="majorBidi" w:cstheme="majorBidi"/>
          <w:sz w:val="24"/>
          <w:szCs w:val="24"/>
        </w:rPr>
        <w:t xml:space="preserve"> first Rabin government</w:t>
      </w:r>
      <w:r w:rsidR="00F3174C">
        <w:rPr>
          <w:rFonts w:asciiTheme="majorBidi" w:hAnsiTheme="majorBidi" w:cstheme="majorBidi"/>
          <w:sz w:val="24"/>
          <w:szCs w:val="24"/>
        </w:rPr>
        <w:t xml:space="preserve"> came to power in June 1974, </w:t>
      </w:r>
      <w:r w:rsidR="009931AB">
        <w:rPr>
          <w:rFonts w:asciiTheme="majorBidi" w:hAnsiTheme="majorBidi" w:cstheme="majorBidi"/>
          <w:sz w:val="24"/>
          <w:szCs w:val="24"/>
        </w:rPr>
        <w:t xml:space="preserve">it pushed </w:t>
      </w:r>
      <w:r w:rsidR="009931AB">
        <w:rPr>
          <w:rFonts w:asciiTheme="majorBidi" w:hAnsiTheme="majorBidi" w:cstheme="majorBidi"/>
          <w:sz w:val="24"/>
          <w:szCs w:val="24"/>
        </w:rPr>
        <w:lastRenderedPageBreak/>
        <w:t xml:space="preserve">forward </w:t>
      </w:r>
      <w:r>
        <w:rPr>
          <w:rFonts w:asciiTheme="majorBidi" w:hAnsiTheme="majorBidi" w:cstheme="majorBidi"/>
          <w:sz w:val="24"/>
          <w:szCs w:val="24"/>
        </w:rPr>
        <w:t>with</w:t>
      </w:r>
      <w:r w:rsidR="00582EAE" w:rsidRPr="00946282">
        <w:rPr>
          <w:rFonts w:asciiTheme="majorBidi" w:hAnsiTheme="majorBidi" w:cstheme="majorBidi"/>
          <w:sz w:val="24"/>
          <w:szCs w:val="24"/>
        </w:rPr>
        <w:t xml:space="preserve"> the</w:t>
      </w:r>
      <w:r w:rsidR="001C56AF">
        <w:rPr>
          <w:rFonts w:asciiTheme="majorBidi" w:hAnsiTheme="majorBidi" w:cstheme="majorBidi"/>
          <w:sz w:val="24"/>
          <w:szCs w:val="24"/>
        </w:rPr>
        <w:t>se</w:t>
      </w:r>
      <w:r w:rsidR="00582EAE" w:rsidRPr="00946282">
        <w:rPr>
          <w:rFonts w:asciiTheme="majorBidi" w:hAnsiTheme="majorBidi" w:cstheme="majorBidi"/>
          <w:sz w:val="24"/>
          <w:szCs w:val="24"/>
        </w:rPr>
        <w:t xml:space="preserve"> social </w:t>
      </w:r>
      <w:r w:rsidR="0094654D">
        <w:rPr>
          <w:rFonts w:asciiTheme="majorBidi" w:hAnsiTheme="majorBidi" w:cstheme="majorBidi"/>
          <w:sz w:val="24"/>
          <w:szCs w:val="24"/>
        </w:rPr>
        <w:t>policies</w:t>
      </w:r>
      <w:r w:rsidR="00582EAE" w:rsidRPr="00946282">
        <w:rPr>
          <w:rFonts w:asciiTheme="majorBidi" w:hAnsiTheme="majorBidi" w:cstheme="majorBidi"/>
          <w:sz w:val="24"/>
          <w:szCs w:val="24"/>
        </w:rPr>
        <w:t xml:space="preserve">, despite the </w:t>
      </w:r>
      <w:r w:rsidR="00A658AB">
        <w:rPr>
          <w:rFonts w:asciiTheme="majorBidi" w:hAnsiTheme="majorBidi" w:cstheme="majorBidi"/>
          <w:sz w:val="24"/>
          <w:szCs w:val="24"/>
        </w:rPr>
        <w:t>rise</w:t>
      </w:r>
      <w:r w:rsidR="00582EAE" w:rsidRPr="00946282">
        <w:rPr>
          <w:rFonts w:asciiTheme="majorBidi" w:hAnsiTheme="majorBidi" w:cstheme="majorBidi"/>
          <w:sz w:val="24"/>
          <w:szCs w:val="24"/>
        </w:rPr>
        <w:t xml:space="preserve"> in defense spending that</w:t>
      </w:r>
      <w:r w:rsidR="00A658AB">
        <w:rPr>
          <w:rFonts w:asciiTheme="majorBidi" w:hAnsiTheme="majorBidi" w:cstheme="majorBidi"/>
          <w:sz w:val="24"/>
          <w:szCs w:val="24"/>
        </w:rPr>
        <w:t xml:space="preserve"> had</w:t>
      </w:r>
      <w:r w:rsidR="00582EAE" w:rsidRPr="00946282">
        <w:rPr>
          <w:rFonts w:asciiTheme="majorBidi" w:hAnsiTheme="majorBidi" w:cstheme="majorBidi"/>
          <w:sz w:val="24"/>
          <w:szCs w:val="24"/>
        </w:rPr>
        <w:t xml:space="preserve"> increased the budget deficit. </w:t>
      </w:r>
      <w:r w:rsidR="00A658AB">
        <w:rPr>
          <w:rFonts w:asciiTheme="majorBidi" w:hAnsiTheme="majorBidi" w:cstheme="majorBidi"/>
          <w:sz w:val="24"/>
          <w:szCs w:val="24"/>
        </w:rPr>
        <w:t xml:space="preserve">When </w:t>
      </w:r>
      <w:r w:rsidR="0094654D">
        <w:rPr>
          <w:rFonts w:asciiTheme="majorBidi" w:hAnsiTheme="majorBidi" w:cstheme="majorBidi"/>
          <w:sz w:val="24"/>
          <w:szCs w:val="24"/>
        </w:rPr>
        <w:t xml:space="preserve">Menachem </w:t>
      </w:r>
      <w:proofErr w:type="spellStart"/>
      <w:r w:rsidR="0094654D">
        <w:rPr>
          <w:rFonts w:asciiTheme="majorBidi" w:hAnsiTheme="majorBidi" w:cstheme="majorBidi"/>
          <w:sz w:val="24"/>
          <w:szCs w:val="24"/>
        </w:rPr>
        <w:t>Begin’s</w:t>
      </w:r>
      <w:proofErr w:type="spellEnd"/>
      <w:r w:rsidR="00582EAE" w:rsidRPr="00946282">
        <w:rPr>
          <w:rFonts w:asciiTheme="majorBidi" w:hAnsiTheme="majorBidi" w:cstheme="majorBidi"/>
          <w:sz w:val="24"/>
          <w:szCs w:val="24"/>
        </w:rPr>
        <w:t xml:space="preserve"> Likud</w:t>
      </w:r>
      <w:r w:rsidR="001C56AF">
        <w:rPr>
          <w:rFonts w:asciiTheme="majorBidi" w:hAnsiTheme="majorBidi" w:cstheme="majorBidi"/>
          <w:sz w:val="24"/>
          <w:szCs w:val="24"/>
        </w:rPr>
        <w:t xml:space="preserve"> party</w:t>
      </w:r>
      <w:r w:rsidR="00582EAE" w:rsidRPr="00946282">
        <w:rPr>
          <w:rFonts w:asciiTheme="majorBidi" w:hAnsiTheme="majorBidi" w:cstheme="majorBidi"/>
          <w:sz w:val="24"/>
          <w:szCs w:val="24"/>
        </w:rPr>
        <w:t xml:space="preserve"> </w:t>
      </w:r>
      <w:r w:rsidR="0094654D">
        <w:rPr>
          <w:rFonts w:asciiTheme="majorBidi" w:hAnsiTheme="majorBidi" w:cstheme="majorBidi"/>
          <w:sz w:val="24"/>
          <w:szCs w:val="24"/>
        </w:rPr>
        <w:t>came</w:t>
      </w:r>
      <w:r w:rsidR="00582EAE" w:rsidRPr="00946282">
        <w:rPr>
          <w:rFonts w:asciiTheme="majorBidi" w:hAnsiTheme="majorBidi" w:cstheme="majorBidi"/>
          <w:sz w:val="24"/>
          <w:szCs w:val="24"/>
        </w:rPr>
        <w:t xml:space="preserve"> to power </w:t>
      </w:r>
      <w:r w:rsidR="0094654D">
        <w:rPr>
          <w:rFonts w:asciiTheme="majorBidi" w:hAnsiTheme="majorBidi" w:cstheme="majorBidi"/>
          <w:sz w:val="24"/>
          <w:szCs w:val="24"/>
        </w:rPr>
        <w:t>in June 1977 and</w:t>
      </w:r>
      <w:r w:rsidR="00F3174C">
        <w:rPr>
          <w:rFonts w:asciiTheme="majorBidi" w:hAnsiTheme="majorBidi" w:cstheme="majorBidi"/>
          <w:sz w:val="24"/>
          <w:szCs w:val="24"/>
        </w:rPr>
        <w:t xml:space="preserve"> replaced the Rabin government</w:t>
      </w:r>
      <w:r w:rsidR="00A658AB">
        <w:rPr>
          <w:rFonts w:asciiTheme="majorBidi" w:hAnsiTheme="majorBidi" w:cstheme="majorBidi"/>
          <w:sz w:val="24"/>
          <w:szCs w:val="24"/>
        </w:rPr>
        <w:t>,</w:t>
      </w:r>
      <w:r w:rsidR="001C56AF">
        <w:rPr>
          <w:rFonts w:asciiTheme="majorBidi" w:hAnsiTheme="majorBidi" w:cstheme="majorBidi"/>
          <w:sz w:val="24"/>
          <w:szCs w:val="24"/>
        </w:rPr>
        <w:t xml:space="preserve"> it </w:t>
      </w:r>
      <w:r w:rsidR="00F3174C">
        <w:rPr>
          <w:rFonts w:asciiTheme="majorBidi" w:hAnsiTheme="majorBidi" w:cstheme="majorBidi"/>
          <w:sz w:val="24"/>
          <w:szCs w:val="24"/>
        </w:rPr>
        <w:t xml:space="preserve">failed to </w:t>
      </w:r>
      <w:r w:rsidR="00582EAE" w:rsidRPr="00946282">
        <w:rPr>
          <w:rFonts w:asciiTheme="majorBidi" w:hAnsiTheme="majorBidi" w:cstheme="majorBidi"/>
          <w:sz w:val="24"/>
          <w:szCs w:val="24"/>
        </w:rPr>
        <w:t>adjust social spending to fiscal limits</w:t>
      </w:r>
      <w:r w:rsidR="0094654D">
        <w:rPr>
          <w:rFonts w:asciiTheme="majorBidi" w:hAnsiTheme="majorBidi" w:cstheme="majorBidi"/>
          <w:sz w:val="24"/>
          <w:szCs w:val="24"/>
        </w:rPr>
        <w:t xml:space="preserve">. As a result, the </w:t>
      </w:r>
      <w:r w:rsidR="00582EAE" w:rsidRPr="00946282">
        <w:rPr>
          <w:rFonts w:asciiTheme="majorBidi" w:hAnsiTheme="majorBidi" w:cstheme="majorBidi"/>
          <w:sz w:val="24"/>
          <w:szCs w:val="24"/>
        </w:rPr>
        <w:t>budget deficit soared.</w:t>
      </w:r>
      <w:r w:rsidR="00E56538" w:rsidRPr="00946282">
        <w:rPr>
          <w:rFonts w:asciiTheme="majorBidi" w:hAnsiTheme="majorBidi" w:cstheme="majorBidi"/>
          <w:sz w:val="24"/>
          <w:szCs w:val="24"/>
        </w:rPr>
        <w:t xml:space="preserve"> It </w:t>
      </w:r>
      <w:r w:rsidR="0094654D">
        <w:rPr>
          <w:rFonts w:asciiTheme="majorBidi" w:hAnsiTheme="majorBidi" w:cstheme="majorBidi"/>
          <w:sz w:val="24"/>
          <w:szCs w:val="24"/>
        </w:rPr>
        <w:t xml:space="preserve">was </w:t>
      </w:r>
      <w:r w:rsidR="00E56538" w:rsidRPr="00946282">
        <w:rPr>
          <w:rFonts w:asciiTheme="majorBidi" w:hAnsiTheme="majorBidi" w:cstheme="majorBidi"/>
          <w:sz w:val="24"/>
          <w:szCs w:val="24"/>
        </w:rPr>
        <w:t xml:space="preserve">clear that it </w:t>
      </w:r>
      <w:r w:rsidR="0094654D">
        <w:rPr>
          <w:rFonts w:asciiTheme="majorBidi" w:hAnsiTheme="majorBidi" w:cstheme="majorBidi"/>
          <w:sz w:val="24"/>
          <w:szCs w:val="24"/>
        </w:rPr>
        <w:t>would not be</w:t>
      </w:r>
      <w:r w:rsidR="00E56538" w:rsidRPr="00946282">
        <w:rPr>
          <w:rFonts w:asciiTheme="majorBidi" w:hAnsiTheme="majorBidi" w:cstheme="majorBidi"/>
          <w:sz w:val="24"/>
          <w:szCs w:val="24"/>
        </w:rPr>
        <w:t xml:space="preserve"> </w:t>
      </w:r>
      <w:r w:rsidR="00A658AB">
        <w:rPr>
          <w:rFonts w:asciiTheme="majorBidi" w:hAnsiTheme="majorBidi" w:cstheme="majorBidi"/>
          <w:sz w:val="24"/>
          <w:szCs w:val="24"/>
        </w:rPr>
        <w:t>possible</w:t>
      </w:r>
      <w:r w:rsidR="00E56538" w:rsidRPr="00946282">
        <w:rPr>
          <w:rFonts w:asciiTheme="majorBidi" w:hAnsiTheme="majorBidi" w:cstheme="majorBidi"/>
          <w:sz w:val="24"/>
          <w:szCs w:val="24"/>
        </w:rPr>
        <w:t xml:space="preserve"> to maintain </w:t>
      </w:r>
      <w:r w:rsidR="0094654D">
        <w:rPr>
          <w:rFonts w:asciiTheme="majorBidi" w:hAnsiTheme="majorBidi" w:cstheme="majorBidi"/>
          <w:sz w:val="24"/>
          <w:szCs w:val="24"/>
        </w:rPr>
        <w:t>a</w:t>
      </w:r>
      <w:r w:rsidR="00F3174C">
        <w:rPr>
          <w:rFonts w:asciiTheme="majorBidi" w:hAnsiTheme="majorBidi" w:cstheme="majorBidi"/>
          <w:sz w:val="24"/>
          <w:szCs w:val="24"/>
        </w:rPr>
        <w:t xml:space="preserve"> high </w:t>
      </w:r>
      <w:r w:rsidR="001C56AF">
        <w:rPr>
          <w:rFonts w:asciiTheme="majorBidi" w:hAnsiTheme="majorBidi" w:cstheme="majorBidi"/>
          <w:sz w:val="24"/>
          <w:szCs w:val="24"/>
        </w:rPr>
        <w:t xml:space="preserve">defense </w:t>
      </w:r>
      <w:r w:rsidR="00F3174C">
        <w:rPr>
          <w:rFonts w:asciiTheme="majorBidi" w:hAnsiTheme="majorBidi" w:cstheme="majorBidi"/>
          <w:sz w:val="24"/>
          <w:szCs w:val="24"/>
        </w:rPr>
        <w:t>budget</w:t>
      </w:r>
      <w:r w:rsidR="001C56AF">
        <w:rPr>
          <w:rFonts w:asciiTheme="majorBidi" w:hAnsiTheme="majorBidi" w:cstheme="majorBidi"/>
          <w:sz w:val="24"/>
          <w:szCs w:val="24"/>
        </w:rPr>
        <w:t xml:space="preserve"> a</w:t>
      </w:r>
      <w:r w:rsidR="00F3174C">
        <w:rPr>
          <w:rFonts w:asciiTheme="majorBidi" w:hAnsiTheme="majorBidi" w:cstheme="majorBidi"/>
          <w:sz w:val="24"/>
          <w:szCs w:val="24"/>
        </w:rPr>
        <w:t xml:space="preserve">longside </w:t>
      </w:r>
      <w:r w:rsidR="0094654D">
        <w:rPr>
          <w:rFonts w:asciiTheme="majorBidi" w:hAnsiTheme="majorBidi" w:cstheme="majorBidi"/>
          <w:sz w:val="24"/>
          <w:szCs w:val="24"/>
        </w:rPr>
        <w:t xml:space="preserve">soaring </w:t>
      </w:r>
      <w:r w:rsidR="00F3174C">
        <w:rPr>
          <w:rFonts w:asciiTheme="majorBidi" w:hAnsiTheme="majorBidi" w:cstheme="majorBidi"/>
          <w:sz w:val="24"/>
          <w:szCs w:val="24"/>
        </w:rPr>
        <w:t xml:space="preserve">spending on </w:t>
      </w:r>
      <w:r w:rsidR="00E56538" w:rsidRPr="00946282">
        <w:rPr>
          <w:rFonts w:asciiTheme="majorBidi" w:hAnsiTheme="majorBidi" w:cstheme="majorBidi"/>
          <w:sz w:val="24"/>
          <w:szCs w:val="24"/>
        </w:rPr>
        <w:t xml:space="preserve">subsidies and social security. </w:t>
      </w:r>
    </w:p>
    <w:p w14:paraId="419BB13A" w14:textId="66DCEC8F" w:rsidR="00647A60" w:rsidRDefault="001D7536">
      <w:pPr>
        <w:rPr>
          <w:rFonts w:asciiTheme="majorBidi" w:hAnsiTheme="majorBidi" w:cstheme="majorBidi"/>
          <w:sz w:val="24"/>
          <w:szCs w:val="24"/>
        </w:rPr>
      </w:pPr>
      <w:r w:rsidRPr="00946282">
        <w:rPr>
          <w:rFonts w:asciiTheme="majorBidi" w:hAnsiTheme="majorBidi" w:cstheme="majorBidi"/>
          <w:sz w:val="24"/>
          <w:szCs w:val="24"/>
        </w:rPr>
        <w:t>The 1985 Economic Stabilization Plan</w:t>
      </w:r>
      <w:r w:rsidR="00F14843">
        <w:rPr>
          <w:rFonts w:asciiTheme="majorBidi" w:hAnsiTheme="majorBidi" w:cstheme="majorBidi"/>
          <w:sz w:val="24"/>
          <w:szCs w:val="24"/>
        </w:rPr>
        <w:t xml:space="preserve"> </w:t>
      </w:r>
      <w:r w:rsidRPr="00946282">
        <w:rPr>
          <w:rFonts w:asciiTheme="majorBidi" w:hAnsiTheme="majorBidi" w:cstheme="majorBidi"/>
          <w:sz w:val="24"/>
          <w:szCs w:val="24"/>
        </w:rPr>
        <w:t>curbed Israel’s rampant inflation</w:t>
      </w:r>
      <w:r w:rsidR="00F14843">
        <w:rPr>
          <w:rFonts w:asciiTheme="majorBidi" w:hAnsiTheme="majorBidi" w:cstheme="majorBidi"/>
          <w:sz w:val="24"/>
          <w:szCs w:val="24"/>
        </w:rPr>
        <w:t xml:space="preserve"> but</w:t>
      </w:r>
      <w:r w:rsidRPr="00946282">
        <w:rPr>
          <w:rFonts w:asciiTheme="majorBidi" w:hAnsiTheme="majorBidi" w:cstheme="majorBidi"/>
          <w:sz w:val="24"/>
          <w:szCs w:val="24"/>
        </w:rPr>
        <w:t xml:space="preserve"> </w:t>
      </w:r>
      <w:r w:rsidR="00647A60">
        <w:rPr>
          <w:rFonts w:asciiTheme="majorBidi" w:hAnsiTheme="majorBidi" w:cstheme="majorBidi"/>
          <w:sz w:val="24"/>
          <w:szCs w:val="24"/>
        </w:rPr>
        <w:t>had a negative impact</w:t>
      </w:r>
      <w:r w:rsidR="001C56AF">
        <w:rPr>
          <w:rFonts w:asciiTheme="majorBidi" w:hAnsiTheme="majorBidi" w:cstheme="majorBidi"/>
          <w:sz w:val="24"/>
          <w:szCs w:val="24"/>
        </w:rPr>
        <w:t xml:space="preserve"> on</w:t>
      </w:r>
      <w:r w:rsidRPr="00946282">
        <w:rPr>
          <w:rFonts w:asciiTheme="majorBidi" w:hAnsiTheme="majorBidi" w:cstheme="majorBidi"/>
          <w:sz w:val="24"/>
          <w:szCs w:val="24"/>
        </w:rPr>
        <w:t xml:space="preserve"> social spending, including subsidies on basic commodities, education, welfare, and health. The </w:t>
      </w:r>
      <w:r w:rsidR="0022775F">
        <w:rPr>
          <w:rFonts w:asciiTheme="majorBidi" w:hAnsiTheme="majorBidi" w:cstheme="majorBidi"/>
          <w:sz w:val="24"/>
          <w:szCs w:val="24"/>
        </w:rPr>
        <w:t xml:space="preserve">decision to </w:t>
      </w:r>
      <w:r w:rsidR="00647A60">
        <w:rPr>
          <w:rFonts w:asciiTheme="majorBidi" w:hAnsiTheme="majorBidi" w:cstheme="majorBidi"/>
          <w:sz w:val="24"/>
          <w:szCs w:val="24"/>
        </w:rPr>
        <w:t>end</w:t>
      </w:r>
      <w:r w:rsidR="0022775F">
        <w:rPr>
          <w:rFonts w:asciiTheme="majorBidi" w:hAnsiTheme="majorBidi" w:cstheme="majorBidi"/>
          <w:sz w:val="24"/>
          <w:szCs w:val="24"/>
        </w:rPr>
        <w:t xml:space="preserve"> </w:t>
      </w:r>
      <w:r w:rsidRPr="00946282">
        <w:rPr>
          <w:rFonts w:asciiTheme="majorBidi" w:hAnsiTheme="majorBidi" w:cstheme="majorBidi"/>
          <w:sz w:val="24"/>
          <w:szCs w:val="24"/>
        </w:rPr>
        <w:t xml:space="preserve">food subsidies, a politically sensitive move, was possible thanks to </w:t>
      </w:r>
      <w:r w:rsidR="00F14843">
        <w:rPr>
          <w:rFonts w:asciiTheme="majorBidi" w:hAnsiTheme="majorBidi" w:cstheme="majorBidi"/>
          <w:sz w:val="24"/>
          <w:szCs w:val="24"/>
        </w:rPr>
        <w:t>the unity government’s</w:t>
      </w:r>
      <w:r w:rsidRPr="00946282">
        <w:rPr>
          <w:rFonts w:asciiTheme="majorBidi" w:hAnsiTheme="majorBidi" w:cstheme="majorBidi"/>
          <w:sz w:val="24"/>
          <w:szCs w:val="24"/>
        </w:rPr>
        <w:t xml:space="preserve"> broad consensus that </w:t>
      </w:r>
      <w:r w:rsidR="0022775F">
        <w:rPr>
          <w:rFonts w:asciiTheme="majorBidi" w:hAnsiTheme="majorBidi" w:cstheme="majorBidi"/>
          <w:sz w:val="24"/>
          <w:szCs w:val="24"/>
        </w:rPr>
        <w:t xml:space="preserve">Israel needed to </w:t>
      </w:r>
      <w:r w:rsidR="001C56AF">
        <w:rPr>
          <w:rFonts w:asciiTheme="majorBidi" w:hAnsiTheme="majorBidi" w:cstheme="majorBidi"/>
          <w:sz w:val="24"/>
          <w:szCs w:val="24"/>
        </w:rPr>
        <w:t>change i</w:t>
      </w:r>
      <w:r w:rsidR="0022775F">
        <w:rPr>
          <w:rFonts w:asciiTheme="majorBidi" w:hAnsiTheme="majorBidi" w:cstheme="majorBidi"/>
          <w:sz w:val="24"/>
          <w:szCs w:val="24"/>
        </w:rPr>
        <w:t>ts</w:t>
      </w:r>
      <w:r w:rsidR="001C56AF">
        <w:rPr>
          <w:rFonts w:asciiTheme="majorBidi" w:hAnsiTheme="majorBidi" w:cstheme="majorBidi"/>
          <w:sz w:val="24"/>
          <w:szCs w:val="24"/>
        </w:rPr>
        <w:t xml:space="preserve"> </w:t>
      </w:r>
      <w:r w:rsidR="00810286">
        <w:rPr>
          <w:rFonts w:asciiTheme="majorBidi" w:hAnsiTheme="majorBidi" w:cstheme="majorBidi"/>
          <w:sz w:val="24"/>
          <w:szCs w:val="24"/>
        </w:rPr>
        <w:t>priorities</w:t>
      </w:r>
      <w:r w:rsidR="001C56AF">
        <w:rPr>
          <w:rFonts w:asciiTheme="majorBidi" w:hAnsiTheme="majorBidi" w:cstheme="majorBidi"/>
          <w:sz w:val="24"/>
          <w:szCs w:val="24"/>
        </w:rPr>
        <w:t>.</w:t>
      </w:r>
      <w:r w:rsidRPr="00946282">
        <w:rPr>
          <w:rFonts w:asciiTheme="majorBidi" w:hAnsiTheme="majorBidi" w:cstheme="majorBidi"/>
          <w:sz w:val="24"/>
          <w:szCs w:val="24"/>
        </w:rPr>
        <w:t xml:space="preserve"> </w:t>
      </w:r>
      <w:r w:rsidR="00F14843">
        <w:rPr>
          <w:rFonts w:asciiTheme="majorBidi" w:hAnsiTheme="majorBidi" w:cstheme="majorBidi"/>
          <w:sz w:val="24"/>
          <w:szCs w:val="24"/>
        </w:rPr>
        <w:t xml:space="preserve">In short, </w:t>
      </w:r>
      <w:r w:rsidR="001C56AF">
        <w:rPr>
          <w:rFonts w:asciiTheme="majorBidi" w:hAnsiTheme="majorBidi" w:cstheme="majorBidi"/>
          <w:sz w:val="24"/>
          <w:szCs w:val="24"/>
        </w:rPr>
        <w:t xml:space="preserve">the government realized that </w:t>
      </w:r>
      <w:r w:rsidR="00F14843">
        <w:rPr>
          <w:rFonts w:asciiTheme="majorBidi" w:hAnsiTheme="majorBidi" w:cstheme="majorBidi"/>
          <w:sz w:val="24"/>
          <w:szCs w:val="24"/>
        </w:rPr>
        <w:t>e</w:t>
      </w:r>
      <w:r w:rsidRPr="00946282">
        <w:rPr>
          <w:rFonts w:asciiTheme="majorBidi" w:hAnsiTheme="majorBidi" w:cstheme="majorBidi"/>
          <w:sz w:val="24"/>
          <w:szCs w:val="24"/>
        </w:rPr>
        <w:t>conomic recovery was more important than social services.</w:t>
      </w:r>
      <w:r w:rsidR="0021744E" w:rsidRPr="00946282">
        <w:rPr>
          <w:rFonts w:asciiTheme="majorBidi" w:hAnsiTheme="majorBidi" w:cstheme="majorBidi"/>
          <w:sz w:val="24"/>
          <w:szCs w:val="24"/>
        </w:rPr>
        <w:t xml:space="preserve"> Even so, </w:t>
      </w:r>
      <w:r w:rsidR="001C56AF" w:rsidRPr="00946282">
        <w:rPr>
          <w:rFonts w:asciiTheme="majorBidi" w:hAnsiTheme="majorBidi" w:cstheme="majorBidi"/>
          <w:sz w:val="24"/>
          <w:szCs w:val="24"/>
        </w:rPr>
        <w:t>pressure from ultra-Orthodox political parties</w:t>
      </w:r>
      <w:r w:rsidR="001C56AF">
        <w:rPr>
          <w:rFonts w:asciiTheme="majorBidi" w:hAnsiTheme="majorBidi" w:cstheme="majorBidi"/>
          <w:sz w:val="24"/>
          <w:szCs w:val="24"/>
        </w:rPr>
        <w:t xml:space="preserve"> pushed the government </w:t>
      </w:r>
      <w:r w:rsidR="009963D7">
        <w:rPr>
          <w:rFonts w:asciiTheme="majorBidi" w:hAnsiTheme="majorBidi" w:cstheme="majorBidi"/>
          <w:sz w:val="24"/>
          <w:szCs w:val="24"/>
        </w:rPr>
        <w:t>to</w:t>
      </w:r>
      <w:r w:rsidR="001C56AF">
        <w:rPr>
          <w:rFonts w:asciiTheme="majorBidi" w:hAnsiTheme="majorBidi" w:cstheme="majorBidi"/>
          <w:sz w:val="24"/>
          <w:szCs w:val="24"/>
        </w:rPr>
        <w:t xml:space="preserve"> agree to increase </w:t>
      </w:r>
      <w:r w:rsidR="0021744E" w:rsidRPr="00946282">
        <w:rPr>
          <w:rFonts w:asciiTheme="majorBidi" w:hAnsiTheme="majorBidi" w:cstheme="majorBidi"/>
          <w:sz w:val="24"/>
          <w:szCs w:val="24"/>
        </w:rPr>
        <w:t xml:space="preserve">child benefits </w:t>
      </w:r>
      <w:commentRangeStart w:id="3"/>
      <w:r w:rsidR="0021744E" w:rsidRPr="00946282">
        <w:rPr>
          <w:rFonts w:asciiTheme="majorBidi" w:hAnsiTheme="majorBidi" w:cstheme="majorBidi"/>
          <w:sz w:val="24"/>
          <w:szCs w:val="24"/>
        </w:rPr>
        <w:t xml:space="preserve">unequally </w:t>
      </w:r>
      <w:commentRangeEnd w:id="3"/>
      <w:r w:rsidR="00133FCF" w:rsidRPr="00946282">
        <w:rPr>
          <w:rStyle w:val="CommentReference"/>
          <w:sz w:val="24"/>
          <w:szCs w:val="24"/>
        </w:rPr>
        <w:commentReference w:id="3"/>
      </w:r>
      <w:r w:rsidR="0021744E" w:rsidRPr="00946282">
        <w:rPr>
          <w:rFonts w:asciiTheme="majorBidi" w:hAnsiTheme="majorBidi" w:cstheme="majorBidi"/>
          <w:sz w:val="24"/>
          <w:szCs w:val="24"/>
        </w:rPr>
        <w:t>for each child.</w:t>
      </w:r>
      <w:r w:rsidR="00133FCF" w:rsidRPr="00946282">
        <w:rPr>
          <w:rFonts w:asciiTheme="majorBidi" w:hAnsiTheme="majorBidi" w:cstheme="majorBidi"/>
          <w:sz w:val="24"/>
          <w:szCs w:val="24"/>
        </w:rPr>
        <w:t xml:space="preserve"> </w:t>
      </w:r>
    </w:p>
    <w:p w14:paraId="40550DBE" w14:textId="65371F15" w:rsidR="00582EAE" w:rsidRPr="00946282" w:rsidRDefault="00133FCF">
      <w:pPr>
        <w:rPr>
          <w:rFonts w:asciiTheme="majorBidi" w:hAnsiTheme="majorBidi" w:cstheme="majorBidi"/>
          <w:sz w:val="24"/>
          <w:szCs w:val="24"/>
        </w:rPr>
      </w:pPr>
      <w:r w:rsidRPr="00946282">
        <w:rPr>
          <w:rFonts w:asciiTheme="majorBidi" w:hAnsiTheme="majorBidi" w:cstheme="majorBidi"/>
          <w:sz w:val="24"/>
          <w:szCs w:val="24"/>
        </w:rPr>
        <w:t>In the first decade following the 1985 Economic Stabilization Plan (</w:t>
      </w:r>
      <w:r w:rsidR="0062494A">
        <w:rPr>
          <w:rFonts w:asciiTheme="majorBidi" w:hAnsiTheme="majorBidi" w:cstheme="majorBidi"/>
          <w:sz w:val="24"/>
          <w:szCs w:val="24"/>
        </w:rPr>
        <w:t xml:space="preserve">until </w:t>
      </w:r>
      <w:r w:rsidRPr="00946282">
        <w:rPr>
          <w:rFonts w:asciiTheme="majorBidi" w:hAnsiTheme="majorBidi" w:cstheme="majorBidi"/>
          <w:sz w:val="24"/>
          <w:szCs w:val="24"/>
        </w:rPr>
        <w:t>1996), social inequalities</w:t>
      </w:r>
      <w:r w:rsidR="0062494A">
        <w:rPr>
          <w:rFonts w:asciiTheme="majorBidi" w:hAnsiTheme="majorBidi" w:cstheme="majorBidi"/>
          <w:sz w:val="24"/>
          <w:szCs w:val="24"/>
        </w:rPr>
        <w:t xml:space="preserve"> in Israel</w:t>
      </w:r>
      <w:r w:rsidR="00F14843">
        <w:rPr>
          <w:rFonts w:asciiTheme="majorBidi" w:hAnsiTheme="majorBidi" w:cstheme="majorBidi"/>
          <w:sz w:val="24"/>
          <w:szCs w:val="24"/>
        </w:rPr>
        <w:t xml:space="preserve"> largely remained unchanged</w:t>
      </w:r>
      <w:r w:rsidR="00AE40E7">
        <w:rPr>
          <w:rFonts w:asciiTheme="majorBidi" w:hAnsiTheme="majorBidi" w:cstheme="majorBidi"/>
          <w:sz w:val="24"/>
          <w:szCs w:val="24"/>
        </w:rPr>
        <w:t>,</w:t>
      </w:r>
      <w:r w:rsidR="00AE40E7" w:rsidRPr="00AE40E7">
        <w:rPr>
          <w:rFonts w:asciiTheme="majorBidi" w:hAnsiTheme="majorBidi" w:cstheme="majorBidi"/>
          <w:sz w:val="24"/>
          <w:szCs w:val="24"/>
        </w:rPr>
        <w:t xml:space="preserve"> </w:t>
      </w:r>
      <w:r w:rsidR="00AE40E7" w:rsidRPr="00946282">
        <w:rPr>
          <w:rFonts w:asciiTheme="majorBidi" w:hAnsiTheme="majorBidi" w:cstheme="majorBidi"/>
          <w:sz w:val="24"/>
          <w:szCs w:val="24"/>
        </w:rPr>
        <w:t>despite budget cuts</w:t>
      </w:r>
      <w:r w:rsidRPr="00946282">
        <w:rPr>
          <w:rFonts w:asciiTheme="majorBidi" w:hAnsiTheme="majorBidi" w:cstheme="majorBidi"/>
          <w:sz w:val="24"/>
          <w:szCs w:val="24"/>
        </w:rPr>
        <w:t xml:space="preserve">. In 2003, after the economic crisis had abated, </w:t>
      </w:r>
      <w:r w:rsidR="00861609">
        <w:rPr>
          <w:rFonts w:asciiTheme="majorBidi" w:hAnsiTheme="majorBidi" w:cstheme="majorBidi"/>
          <w:sz w:val="24"/>
          <w:szCs w:val="24"/>
        </w:rPr>
        <w:t>then-</w:t>
      </w:r>
      <w:r w:rsidRPr="00946282">
        <w:rPr>
          <w:rFonts w:asciiTheme="majorBidi" w:hAnsiTheme="majorBidi" w:cstheme="majorBidi"/>
          <w:sz w:val="24"/>
          <w:szCs w:val="24"/>
        </w:rPr>
        <w:t xml:space="preserve">Finance Minister Binyamin Netanyahu </w:t>
      </w:r>
      <w:r w:rsidR="00861609">
        <w:rPr>
          <w:rFonts w:asciiTheme="majorBidi" w:hAnsiTheme="majorBidi" w:cstheme="majorBidi"/>
          <w:sz w:val="24"/>
          <w:szCs w:val="24"/>
        </w:rPr>
        <w:t>introduced</w:t>
      </w:r>
      <w:r w:rsidRPr="00946282">
        <w:rPr>
          <w:rFonts w:asciiTheme="majorBidi" w:hAnsiTheme="majorBidi" w:cstheme="majorBidi"/>
          <w:sz w:val="24"/>
          <w:szCs w:val="24"/>
        </w:rPr>
        <w:t xml:space="preserve"> </w:t>
      </w:r>
      <w:r w:rsidR="00EE3A8F" w:rsidRPr="00946282">
        <w:rPr>
          <w:rFonts w:asciiTheme="majorBidi" w:hAnsiTheme="majorBidi" w:cstheme="majorBidi"/>
          <w:sz w:val="24"/>
          <w:szCs w:val="24"/>
        </w:rPr>
        <w:t>his</w:t>
      </w:r>
      <w:r w:rsidRPr="00946282">
        <w:rPr>
          <w:rFonts w:asciiTheme="majorBidi" w:hAnsiTheme="majorBidi" w:cstheme="majorBidi"/>
          <w:sz w:val="24"/>
          <w:szCs w:val="24"/>
        </w:rPr>
        <w:t xml:space="preserve"> Economic Protective Wall financial plan</w:t>
      </w:r>
      <w:r w:rsidR="0062494A">
        <w:rPr>
          <w:rFonts w:asciiTheme="majorBidi" w:hAnsiTheme="majorBidi" w:cstheme="majorBidi"/>
          <w:sz w:val="24"/>
          <w:szCs w:val="24"/>
        </w:rPr>
        <w:t xml:space="preserve">. </w:t>
      </w:r>
      <w:r w:rsidR="00F14843">
        <w:rPr>
          <w:rFonts w:asciiTheme="majorBidi" w:hAnsiTheme="majorBidi" w:cstheme="majorBidi"/>
          <w:sz w:val="24"/>
          <w:szCs w:val="24"/>
        </w:rPr>
        <w:t>Netanyahu</w:t>
      </w:r>
      <w:r w:rsidR="0062494A">
        <w:rPr>
          <w:rFonts w:asciiTheme="majorBidi" w:hAnsiTheme="majorBidi" w:cstheme="majorBidi"/>
          <w:sz w:val="24"/>
          <w:szCs w:val="24"/>
        </w:rPr>
        <w:t xml:space="preserve"> </w:t>
      </w:r>
      <w:r w:rsidRPr="00946282">
        <w:rPr>
          <w:rFonts w:asciiTheme="majorBidi" w:hAnsiTheme="majorBidi" w:cstheme="majorBidi"/>
          <w:sz w:val="24"/>
          <w:szCs w:val="24"/>
        </w:rPr>
        <w:t xml:space="preserve">took a neoliberal approach, </w:t>
      </w:r>
      <w:r w:rsidR="0062494A">
        <w:rPr>
          <w:rFonts w:asciiTheme="majorBidi" w:hAnsiTheme="majorBidi" w:cstheme="majorBidi"/>
          <w:sz w:val="24"/>
          <w:szCs w:val="24"/>
        </w:rPr>
        <w:t>slashing</w:t>
      </w:r>
      <w:r w:rsidRPr="00946282">
        <w:rPr>
          <w:rFonts w:asciiTheme="majorBidi" w:hAnsiTheme="majorBidi" w:cstheme="majorBidi"/>
          <w:sz w:val="24"/>
          <w:szCs w:val="24"/>
        </w:rPr>
        <w:t xml:space="preserve"> child</w:t>
      </w:r>
      <w:r w:rsidR="00861609">
        <w:rPr>
          <w:rFonts w:asciiTheme="majorBidi" w:hAnsiTheme="majorBidi" w:cstheme="majorBidi"/>
          <w:sz w:val="24"/>
          <w:szCs w:val="24"/>
        </w:rPr>
        <w:t xml:space="preserve"> and </w:t>
      </w:r>
      <w:r w:rsidRPr="00946282">
        <w:rPr>
          <w:rFonts w:asciiTheme="majorBidi" w:hAnsiTheme="majorBidi" w:cstheme="majorBidi"/>
          <w:sz w:val="24"/>
          <w:szCs w:val="24"/>
        </w:rPr>
        <w:t xml:space="preserve">unemployment benefits and income security (“work allowances”), and reducing government spending on education, health, and welfare under the slogan </w:t>
      </w:r>
      <w:r w:rsidR="00EE3A8F" w:rsidRPr="00946282">
        <w:rPr>
          <w:rFonts w:asciiTheme="majorBidi" w:hAnsiTheme="majorBidi" w:cstheme="majorBidi"/>
          <w:sz w:val="24"/>
          <w:szCs w:val="24"/>
        </w:rPr>
        <w:t xml:space="preserve">of </w:t>
      </w:r>
      <w:r w:rsidR="00B109AA">
        <w:rPr>
          <w:rFonts w:asciiTheme="majorBidi" w:hAnsiTheme="majorBidi" w:cstheme="majorBidi"/>
          <w:sz w:val="24"/>
          <w:szCs w:val="24"/>
        </w:rPr>
        <w:t>feeding</w:t>
      </w:r>
      <w:r w:rsidR="00EE3A8F" w:rsidRPr="00946282">
        <w:rPr>
          <w:rFonts w:asciiTheme="majorBidi" w:hAnsiTheme="majorBidi" w:cstheme="majorBidi"/>
          <w:sz w:val="24"/>
          <w:szCs w:val="24"/>
        </w:rPr>
        <w:t xml:space="preserve"> the “thin man” (the private sector) </w:t>
      </w:r>
      <w:r w:rsidR="00B109AA">
        <w:rPr>
          <w:rFonts w:asciiTheme="majorBidi" w:hAnsiTheme="majorBidi" w:cstheme="majorBidi"/>
          <w:sz w:val="24"/>
          <w:szCs w:val="24"/>
        </w:rPr>
        <w:t xml:space="preserve">by slimming down </w:t>
      </w:r>
      <w:r w:rsidR="00EE3A8F" w:rsidRPr="00946282">
        <w:rPr>
          <w:rFonts w:asciiTheme="majorBidi" w:hAnsiTheme="majorBidi" w:cstheme="majorBidi"/>
          <w:sz w:val="24"/>
          <w:szCs w:val="24"/>
        </w:rPr>
        <w:t xml:space="preserve">the “fat man” (the public sector). There was a dispute over whether it was necessary </w:t>
      </w:r>
      <w:r w:rsidR="00201F5B">
        <w:rPr>
          <w:rFonts w:asciiTheme="majorBidi" w:hAnsiTheme="majorBidi" w:cstheme="majorBidi"/>
          <w:sz w:val="24"/>
          <w:szCs w:val="24"/>
        </w:rPr>
        <w:t xml:space="preserve">for the government </w:t>
      </w:r>
      <w:r w:rsidR="00EE3A8F" w:rsidRPr="00946282">
        <w:rPr>
          <w:rFonts w:asciiTheme="majorBidi" w:hAnsiTheme="majorBidi" w:cstheme="majorBidi"/>
          <w:sz w:val="24"/>
          <w:szCs w:val="24"/>
        </w:rPr>
        <w:t xml:space="preserve">to cut benefits </w:t>
      </w:r>
      <w:r w:rsidR="00B109AA">
        <w:rPr>
          <w:rFonts w:asciiTheme="majorBidi" w:hAnsiTheme="majorBidi" w:cstheme="majorBidi"/>
          <w:sz w:val="24"/>
          <w:szCs w:val="24"/>
        </w:rPr>
        <w:t xml:space="preserve">for </w:t>
      </w:r>
      <w:r w:rsidR="00861835" w:rsidRPr="00946282">
        <w:rPr>
          <w:rFonts w:asciiTheme="majorBidi" w:hAnsiTheme="majorBidi" w:cstheme="majorBidi"/>
          <w:sz w:val="24"/>
          <w:szCs w:val="24"/>
        </w:rPr>
        <w:t>older people</w:t>
      </w:r>
      <w:r w:rsidR="00EE3A8F" w:rsidRPr="00946282">
        <w:rPr>
          <w:rFonts w:asciiTheme="majorBidi" w:hAnsiTheme="majorBidi" w:cstheme="majorBidi"/>
          <w:sz w:val="24"/>
          <w:szCs w:val="24"/>
        </w:rPr>
        <w:t xml:space="preserve"> and people with disabilities</w:t>
      </w:r>
      <w:r w:rsidR="0062494A">
        <w:rPr>
          <w:rFonts w:asciiTheme="majorBidi" w:hAnsiTheme="majorBidi" w:cstheme="majorBidi"/>
          <w:sz w:val="24"/>
          <w:szCs w:val="24"/>
        </w:rPr>
        <w:t xml:space="preserve">, </w:t>
      </w:r>
      <w:r w:rsidR="00201F5B">
        <w:rPr>
          <w:rFonts w:asciiTheme="majorBidi" w:hAnsiTheme="majorBidi" w:cstheme="majorBidi"/>
          <w:sz w:val="24"/>
          <w:szCs w:val="24"/>
        </w:rPr>
        <w:t>as</w:t>
      </w:r>
      <w:r w:rsidR="00EE3A8F" w:rsidRPr="00946282">
        <w:rPr>
          <w:rFonts w:asciiTheme="majorBidi" w:hAnsiTheme="majorBidi" w:cstheme="majorBidi"/>
          <w:sz w:val="24"/>
          <w:szCs w:val="24"/>
        </w:rPr>
        <w:t xml:space="preserve"> </w:t>
      </w:r>
      <w:r w:rsidR="0062494A">
        <w:rPr>
          <w:rFonts w:asciiTheme="majorBidi" w:hAnsiTheme="majorBidi" w:cstheme="majorBidi"/>
          <w:sz w:val="24"/>
          <w:szCs w:val="24"/>
        </w:rPr>
        <w:t xml:space="preserve">these groups </w:t>
      </w:r>
      <w:r w:rsidR="00201F5B">
        <w:rPr>
          <w:rFonts w:asciiTheme="majorBidi" w:hAnsiTheme="majorBidi" w:cstheme="majorBidi"/>
          <w:sz w:val="24"/>
          <w:szCs w:val="24"/>
        </w:rPr>
        <w:t>did</w:t>
      </w:r>
      <w:r w:rsidR="0062494A">
        <w:rPr>
          <w:rFonts w:asciiTheme="majorBidi" w:hAnsiTheme="majorBidi" w:cstheme="majorBidi"/>
          <w:sz w:val="24"/>
          <w:szCs w:val="24"/>
        </w:rPr>
        <w:t xml:space="preserve"> </w:t>
      </w:r>
      <w:r w:rsidR="00EE3A8F" w:rsidRPr="00946282">
        <w:rPr>
          <w:rFonts w:asciiTheme="majorBidi" w:hAnsiTheme="majorBidi" w:cstheme="majorBidi"/>
          <w:sz w:val="24"/>
          <w:szCs w:val="24"/>
        </w:rPr>
        <w:t>not participate in the labor market.</w:t>
      </w:r>
    </w:p>
    <w:p w14:paraId="65D8FAE2" w14:textId="466D04ED" w:rsidR="00650867" w:rsidRDefault="00EE3A8F">
      <w:pPr>
        <w:rPr>
          <w:rFonts w:asciiTheme="majorBidi" w:hAnsiTheme="majorBidi" w:cstheme="majorBidi"/>
          <w:sz w:val="24"/>
          <w:szCs w:val="24"/>
        </w:rPr>
      </w:pPr>
      <w:r w:rsidRPr="00946282">
        <w:rPr>
          <w:rFonts w:asciiTheme="majorBidi" w:hAnsiTheme="majorBidi" w:cstheme="majorBidi"/>
          <w:sz w:val="24"/>
          <w:szCs w:val="24"/>
        </w:rPr>
        <w:t>Since the 2000s</w:t>
      </w:r>
      <w:r w:rsidR="00647A60">
        <w:rPr>
          <w:rFonts w:asciiTheme="majorBidi" w:hAnsiTheme="majorBidi" w:cstheme="majorBidi"/>
          <w:sz w:val="24"/>
          <w:szCs w:val="24"/>
        </w:rPr>
        <w:t>,</w:t>
      </w:r>
      <w:r w:rsidRPr="00946282">
        <w:rPr>
          <w:rFonts w:asciiTheme="majorBidi" w:hAnsiTheme="majorBidi" w:cstheme="majorBidi"/>
          <w:sz w:val="24"/>
          <w:szCs w:val="24"/>
        </w:rPr>
        <w:t xml:space="preserve"> social inequalities</w:t>
      </w:r>
      <w:r w:rsidR="00595ED1" w:rsidRPr="00946282">
        <w:rPr>
          <w:rFonts w:asciiTheme="majorBidi" w:hAnsiTheme="majorBidi" w:cstheme="majorBidi"/>
          <w:sz w:val="24"/>
          <w:szCs w:val="24"/>
        </w:rPr>
        <w:t xml:space="preserve"> in Israel</w:t>
      </w:r>
      <w:r w:rsidRPr="00946282">
        <w:rPr>
          <w:rFonts w:asciiTheme="majorBidi" w:hAnsiTheme="majorBidi" w:cstheme="majorBidi"/>
          <w:sz w:val="24"/>
          <w:szCs w:val="24"/>
        </w:rPr>
        <w:t xml:space="preserve"> have widened</w:t>
      </w:r>
      <w:r w:rsidR="00F026AC">
        <w:rPr>
          <w:rFonts w:asciiTheme="majorBidi" w:hAnsiTheme="majorBidi" w:cstheme="majorBidi"/>
          <w:sz w:val="24"/>
          <w:szCs w:val="24"/>
        </w:rPr>
        <w:t xml:space="preserve"> as gaps </w:t>
      </w:r>
      <w:r w:rsidRPr="00946282">
        <w:rPr>
          <w:rFonts w:asciiTheme="majorBidi" w:hAnsiTheme="majorBidi" w:cstheme="majorBidi"/>
          <w:sz w:val="24"/>
          <w:szCs w:val="24"/>
        </w:rPr>
        <w:t>in income distribution have grown (a</w:t>
      </w:r>
      <w:r w:rsidR="0062494A">
        <w:rPr>
          <w:rFonts w:asciiTheme="majorBidi" w:hAnsiTheme="majorBidi" w:cstheme="majorBidi"/>
          <w:sz w:val="24"/>
          <w:szCs w:val="24"/>
        </w:rPr>
        <w:t xml:space="preserve">s </w:t>
      </w:r>
      <w:r w:rsidR="008252F8">
        <w:rPr>
          <w:rFonts w:asciiTheme="majorBidi" w:hAnsiTheme="majorBidi" w:cstheme="majorBidi"/>
          <w:sz w:val="24"/>
          <w:szCs w:val="24"/>
        </w:rPr>
        <w:t>reflected in</w:t>
      </w:r>
      <w:r w:rsidR="0062494A">
        <w:rPr>
          <w:rFonts w:asciiTheme="majorBidi" w:hAnsiTheme="majorBidi" w:cstheme="majorBidi"/>
          <w:sz w:val="24"/>
          <w:szCs w:val="24"/>
        </w:rPr>
        <w:t xml:space="preserve"> the</w:t>
      </w:r>
      <w:r w:rsidRPr="00946282">
        <w:rPr>
          <w:rFonts w:asciiTheme="majorBidi" w:hAnsiTheme="majorBidi" w:cstheme="majorBidi"/>
          <w:sz w:val="24"/>
          <w:szCs w:val="24"/>
        </w:rPr>
        <w:t xml:space="preserve"> </w:t>
      </w:r>
      <w:r w:rsidR="0062494A">
        <w:rPr>
          <w:rFonts w:asciiTheme="majorBidi" w:hAnsiTheme="majorBidi" w:cstheme="majorBidi"/>
          <w:sz w:val="24"/>
          <w:szCs w:val="24"/>
        </w:rPr>
        <w:t>OECD’s</w:t>
      </w:r>
      <w:r w:rsidRPr="00946282">
        <w:rPr>
          <w:rFonts w:asciiTheme="majorBidi" w:hAnsiTheme="majorBidi" w:cstheme="majorBidi"/>
          <w:sz w:val="24"/>
          <w:szCs w:val="24"/>
        </w:rPr>
        <w:t xml:space="preserve"> Gini </w:t>
      </w:r>
      <w:r w:rsidR="006B68C8">
        <w:rPr>
          <w:rFonts w:asciiTheme="majorBidi" w:hAnsiTheme="majorBidi" w:cstheme="majorBidi"/>
          <w:sz w:val="24"/>
          <w:szCs w:val="24"/>
        </w:rPr>
        <w:t>coefficient measure of income inequality</w:t>
      </w:r>
      <w:commentRangeStart w:id="4"/>
      <w:commentRangeEnd w:id="4"/>
      <w:r w:rsidR="00650867">
        <w:rPr>
          <w:rStyle w:val="CommentReference"/>
        </w:rPr>
        <w:commentReference w:id="4"/>
      </w:r>
      <w:r w:rsidRPr="00946282">
        <w:rPr>
          <w:rFonts w:asciiTheme="majorBidi" w:hAnsiTheme="majorBidi" w:cstheme="majorBidi"/>
          <w:sz w:val="24"/>
          <w:szCs w:val="24"/>
        </w:rPr>
        <w:t>).</w:t>
      </w:r>
      <w:r w:rsidR="00650867" w:rsidRPr="00650867">
        <w:rPr>
          <w:rStyle w:val="FootnoteReference"/>
          <w:rFonts w:asciiTheme="majorBidi" w:hAnsiTheme="majorBidi" w:cstheme="majorBidi"/>
          <w:sz w:val="24"/>
          <w:szCs w:val="24"/>
        </w:rPr>
        <w:t xml:space="preserve"> </w:t>
      </w:r>
      <w:r w:rsidRPr="00946282">
        <w:rPr>
          <w:rFonts w:asciiTheme="majorBidi" w:hAnsiTheme="majorBidi" w:cstheme="majorBidi"/>
          <w:sz w:val="24"/>
          <w:szCs w:val="24"/>
        </w:rPr>
        <w:t xml:space="preserve">This is a result of privatization, </w:t>
      </w:r>
      <w:r w:rsidR="00201F5B">
        <w:rPr>
          <w:rFonts w:asciiTheme="majorBidi" w:hAnsiTheme="majorBidi" w:cstheme="majorBidi"/>
          <w:sz w:val="24"/>
          <w:szCs w:val="24"/>
        </w:rPr>
        <w:t xml:space="preserve">the </w:t>
      </w:r>
      <w:r w:rsidRPr="00946282">
        <w:rPr>
          <w:rFonts w:asciiTheme="majorBidi" w:hAnsiTheme="majorBidi" w:cstheme="majorBidi"/>
          <w:sz w:val="24"/>
          <w:szCs w:val="24"/>
        </w:rPr>
        <w:t>globalization</w:t>
      </w:r>
      <w:r w:rsidR="00201F5B">
        <w:rPr>
          <w:rFonts w:asciiTheme="majorBidi" w:hAnsiTheme="majorBidi" w:cstheme="majorBidi"/>
          <w:sz w:val="24"/>
          <w:szCs w:val="24"/>
        </w:rPr>
        <w:t xml:space="preserve"> of Israel’s economy</w:t>
      </w:r>
      <w:r w:rsidRPr="00946282">
        <w:rPr>
          <w:rFonts w:asciiTheme="majorBidi" w:hAnsiTheme="majorBidi" w:cstheme="majorBidi"/>
          <w:sz w:val="24"/>
          <w:szCs w:val="24"/>
        </w:rPr>
        <w:t xml:space="preserve">, cuts in welfare budgets, the weakening of </w:t>
      </w:r>
      <w:r w:rsidR="0062494A">
        <w:rPr>
          <w:rFonts w:asciiTheme="majorBidi" w:hAnsiTheme="majorBidi" w:cstheme="majorBidi"/>
          <w:sz w:val="24"/>
          <w:szCs w:val="24"/>
        </w:rPr>
        <w:t>t</w:t>
      </w:r>
      <w:r w:rsidRPr="00946282">
        <w:rPr>
          <w:rFonts w:asciiTheme="majorBidi" w:hAnsiTheme="majorBidi" w:cstheme="majorBidi"/>
          <w:sz w:val="24"/>
          <w:szCs w:val="24"/>
        </w:rPr>
        <w:t xml:space="preserve">rade unions, </w:t>
      </w:r>
      <w:r w:rsidR="00F026AC">
        <w:rPr>
          <w:rFonts w:asciiTheme="majorBidi" w:hAnsiTheme="majorBidi" w:cstheme="majorBidi"/>
          <w:sz w:val="24"/>
          <w:szCs w:val="24"/>
        </w:rPr>
        <w:t xml:space="preserve">large </w:t>
      </w:r>
      <w:r w:rsidR="0062494A">
        <w:rPr>
          <w:rFonts w:asciiTheme="majorBidi" w:hAnsiTheme="majorBidi" w:cstheme="majorBidi"/>
          <w:sz w:val="24"/>
          <w:szCs w:val="24"/>
        </w:rPr>
        <w:t xml:space="preserve">rises </w:t>
      </w:r>
      <w:r w:rsidRPr="00946282">
        <w:rPr>
          <w:rFonts w:asciiTheme="majorBidi" w:hAnsiTheme="majorBidi" w:cstheme="majorBidi"/>
          <w:sz w:val="24"/>
          <w:szCs w:val="24"/>
        </w:rPr>
        <w:t xml:space="preserve">in </w:t>
      </w:r>
      <w:r w:rsidR="00595ED1" w:rsidRPr="00946282">
        <w:rPr>
          <w:rFonts w:asciiTheme="majorBidi" w:hAnsiTheme="majorBidi" w:cstheme="majorBidi"/>
          <w:sz w:val="24"/>
          <w:szCs w:val="24"/>
        </w:rPr>
        <w:t>manager</w:t>
      </w:r>
      <w:r w:rsidR="008252F8">
        <w:rPr>
          <w:rFonts w:asciiTheme="majorBidi" w:hAnsiTheme="majorBidi" w:cstheme="majorBidi"/>
          <w:sz w:val="24"/>
          <w:szCs w:val="24"/>
        </w:rPr>
        <w:t>ial</w:t>
      </w:r>
      <w:r w:rsidRPr="00946282">
        <w:rPr>
          <w:rFonts w:asciiTheme="majorBidi" w:hAnsiTheme="majorBidi" w:cstheme="majorBidi"/>
          <w:sz w:val="24"/>
          <w:szCs w:val="24"/>
        </w:rPr>
        <w:t xml:space="preserve"> salaries, </w:t>
      </w:r>
      <w:r w:rsidR="00595ED1" w:rsidRPr="00946282">
        <w:rPr>
          <w:rFonts w:asciiTheme="majorBidi" w:hAnsiTheme="majorBidi" w:cstheme="majorBidi"/>
          <w:sz w:val="24"/>
          <w:szCs w:val="24"/>
        </w:rPr>
        <w:t>and</w:t>
      </w:r>
      <w:r w:rsidRPr="00946282">
        <w:rPr>
          <w:rFonts w:asciiTheme="majorBidi" w:hAnsiTheme="majorBidi" w:cstheme="majorBidi"/>
          <w:sz w:val="24"/>
          <w:szCs w:val="24"/>
        </w:rPr>
        <w:t xml:space="preserve"> increase</w:t>
      </w:r>
      <w:r w:rsidR="00595ED1" w:rsidRPr="00946282">
        <w:rPr>
          <w:rFonts w:asciiTheme="majorBidi" w:hAnsiTheme="majorBidi" w:cstheme="majorBidi"/>
          <w:sz w:val="24"/>
          <w:szCs w:val="24"/>
        </w:rPr>
        <w:t>s</w:t>
      </w:r>
      <w:r w:rsidRPr="00946282">
        <w:rPr>
          <w:rFonts w:asciiTheme="majorBidi" w:hAnsiTheme="majorBidi" w:cstheme="majorBidi"/>
          <w:sz w:val="24"/>
          <w:szCs w:val="24"/>
        </w:rPr>
        <w:t xml:space="preserve"> in remuneration for high-tech entrepreneurship</w:t>
      </w:r>
      <w:r w:rsidR="007E35CE" w:rsidRPr="00946282">
        <w:rPr>
          <w:rFonts w:asciiTheme="majorBidi" w:hAnsiTheme="majorBidi" w:cstheme="majorBidi"/>
          <w:sz w:val="24"/>
          <w:szCs w:val="24"/>
        </w:rPr>
        <w:t xml:space="preserve"> and</w:t>
      </w:r>
      <w:r w:rsidRPr="00946282">
        <w:rPr>
          <w:rFonts w:asciiTheme="majorBidi" w:hAnsiTheme="majorBidi" w:cstheme="majorBidi"/>
          <w:sz w:val="24"/>
          <w:szCs w:val="24"/>
        </w:rPr>
        <w:t xml:space="preserve"> financial</w:t>
      </w:r>
      <w:r w:rsidR="007E35CE" w:rsidRPr="00946282">
        <w:rPr>
          <w:rFonts w:asciiTheme="majorBidi" w:hAnsiTheme="majorBidi" w:cstheme="majorBidi"/>
          <w:sz w:val="24"/>
          <w:szCs w:val="24"/>
        </w:rPr>
        <w:t xml:space="preserve"> </w:t>
      </w:r>
      <w:r w:rsidRPr="00946282">
        <w:rPr>
          <w:rFonts w:asciiTheme="majorBidi" w:hAnsiTheme="majorBidi" w:cstheme="majorBidi"/>
          <w:sz w:val="24"/>
          <w:szCs w:val="24"/>
        </w:rPr>
        <w:t>and legal knowledge.</w:t>
      </w:r>
      <w:r w:rsidR="007E35CE" w:rsidRPr="00946282">
        <w:rPr>
          <w:rFonts w:asciiTheme="majorBidi" w:hAnsiTheme="majorBidi" w:cstheme="majorBidi"/>
          <w:sz w:val="24"/>
          <w:szCs w:val="24"/>
        </w:rPr>
        <w:t xml:space="preserve"> </w:t>
      </w:r>
      <w:r w:rsidR="00201F5B">
        <w:rPr>
          <w:rFonts w:asciiTheme="majorBidi" w:hAnsiTheme="majorBidi" w:cstheme="majorBidi"/>
          <w:sz w:val="24"/>
          <w:szCs w:val="24"/>
        </w:rPr>
        <w:t>The i</w:t>
      </w:r>
      <w:r w:rsidR="00F026AC">
        <w:rPr>
          <w:rFonts w:asciiTheme="majorBidi" w:hAnsiTheme="majorBidi" w:cstheme="majorBidi"/>
          <w:sz w:val="24"/>
          <w:szCs w:val="24"/>
        </w:rPr>
        <w:t xml:space="preserve">ncreasing </w:t>
      </w:r>
      <w:r w:rsidR="00C770C6">
        <w:rPr>
          <w:rFonts w:asciiTheme="majorBidi" w:hAnsiTheme="majorBidi" w:cstheme="majorBidi"/>
          <w:sz w:val="24"/>
          <w:szCs w:val="24"/>
        </w:rPr>
        <w:t>reliance on</w:t>
      </w:r>
      <w:r w:rsidR="00F026AC">
        <w:rPr>
          <w:rFonts w:asciiTheme="majorBidi" w:hAnsiTheme="majorBidi" w:cstheme="majorBidi"/>
          <w:sz w:val="24"/>
          <w:szCs w:val="24"/>
        </w:rPr>
        <w:t xml:space="preserve"> </w:t>
      </w:r>
      <w:r w:rsidR="007E35CE" w:rsidRPr="00946282">
        <w:rPr>
          <w:rFonts w:asciiTheme="majorBidi" w:hAnsiTheme="majorBidi" w:cstheme="majorBidi"/>
          <w:sz w:val="24"/>
          <w:szCs w:val="24"/>
        </w:rPr>
        <w:t>contract</w:t>
      </w:r>
      <w:r w:rsidR="0062494A">
        <w:rPr>
          <w:rFonts w:asciiTheme="majorBidi" w:hAnsiTheme="majorBidi" w:cstheme="majorBidi"/>
          <w:sz w:val="24"/>
          <w:szCs w:val="24"/>
        </w:rPr>
        <w:t xml:space="preserve"> </w:t>
      </w:r>
      <w:r w:rsidR="007E35CE" w:rsidRPr="00946282">
        <w:rPr>
          <w:rFonts w:asciiTheme="majorBidi" w:hAnsiTheme="majorBidi" w:cstheme="majorBidi"/>
          <w:sz w:val="24"/>
          <w:szCs w:val="24"/>
        </w:rPr>
        <w:t xml:space="preserve">and migrant workers </w:t>
      </w:r>
      <w:r w:rsidR="00595ED1" w:rsidRPr="00946282">
        <w:rPr>
          <w:rFonts w:asciiTheme="majorBidi" w:hAnsiTheme="majorBidi" w:cstheme="majorBidi"/>
          <w:sz w:val="24"/>
          <w:szCs w:val="24"/>
        </w:rPr>
        <w:t xml:space="preserve">has </w:t>
      </w:r>
      <w:r w:rsidR="00647A60">
        <w:rPr>
          <w:rFonts w:asciiTheme="majorBidi" w:hAnsiTheme="majorBidi" w:cstheme="majorBidi"/>
          <w:sz w:val="24"/>
          <w:szCs w:val="24"/>
        </w:rPr>
        <w:t xml:space="preserve">harmed </w:t>
      </w:r>
      <w:r w:rsidR="00595ED1" w:rsidRPr="00946282">
        <w:rPr>
          <w:rFonts w:asciiTheme="majorBidi" w:hAnsiTheme="majorBidi" w:cstheme="majorBidi"/>
          <w:sz w:val="24"/>
          <w:szCs w:val="24"/>
        </w:rPr>
        <w:t>Israel’s</w:t>
      </w:r>
      <w:r w:rsidR="007E35CE" w:rsidRPr="00946282">
        <w:rPr>
          <w:rFonts w:asciiTheme="majorBidi" w:hAnsiTheme="majorBidi" w:cstheme="majorBidi"/>
          <w:sz w:val="24"/>
          <w:szCs w:val="24"/>
        </w:rPr>
        <w:t xml:space="preserve"> lowest</w:t>
      </w:r>
      <w:r w:rsidR="00595ED1" w:rsidRPr="00946282">
        <w:rPr>
          <w:rFonts w:asciiTheme="majorBidi" w:hAnsiTheme="majorBidi" w:cstheme="majorBidi"/>
          <w:sz w:val="24"/>
          <w:szCs w:val="24"/>
        </w:rPr>
        <w:t>-</w:t>
      </w:r>
      <w:r w:rsidR="007E35CE" w:rsidRPr="00946282">
        <w:rPr>
          <w:rFonts w:asciiTheme="majorBidi" w:hAnsiTheme="majorBidi" w:cstheme="majorBidi"/>
          <w:sz w:val="24"/>
          <w:szCs w:val="24"/>
        </w:rPr>
        <w:t>paid</w:t>
      </w:r>
      <w:r w:rsidR="00C770C6">
        <w:rPr>
          <w:rFonts w:asciiTheme="majorBidi" w:hAnsiTheme="majorBidi" w:cstheme="majorBidi"/>
          <w:sz w:val="24"/>
          <w:szCs w:val="24"/>
        </w:rPr>
        <w:t xml:space="preserve"> employees</w:t>
      </w:r>
      <w:r w:rsidR="007E35CE" w:rsidRPr="00946282">
        <w:rPr>
          <w:rFonts w:asciiTheme="majorBidi" w:hAnsiTheme="majorBidi" w:cstheme="majorBidi"/>
          <w:sz w:val="24"/>
          <w:szCs w:val="24"/>
        </w:rPr>
        <w:t xml:space="preserve">. A </w:t>
      </w:r>
      <w:r w:rsidR="00D92704" w:rsidRPr="00946282">
        <w:rPr>
          <w:rFonts w:asciiTheme="majorBidi" w:hAnsiTheme="majorBidi" w:cstheme="majorBidi"/>
          <w:sz w:val="24"/>
          <w:szCs w:val="24"/>
        </w:rPr>
        <w:t xml:space="preserve">new </w:t>
      </w:r>
      <w:r w:rsidR="00201F5B">
        <w:rPr>
          <w:rFonts w:asciiTheme="majorBidi" w:hAnsiTheme="majorBidi" w:cstheme="majorBidi"/>
          <w:sz w:val="24"/>
          <w:szCs w:val="24"/>
        </w:rPr>
        <w:t>generation</w:t>
      </w:r>
      <w:commentRangeStart w:id="5"/>
      <w:r w:rsidR="007E35CE" w:rsidRPr="00946282">
        <w:rPr>
          <w:rFonts w:asciiTheme="majorBidi" w:hAnsiTheme="majorBidi" w:cstheme="majorBidi"/>
          <w:sz w:val="24"/>
          <w:szCs w:val="24"/>
        </w:rPr>
        <w:t xml:space="preserve"> </w:t>
      </w:r>
      <w:commentRangeEnd w:id="5"/>
      <w:r w:rsidR="00D92704" w:rsidRPr="00946282">
        <w:rPr>
          <w:rStyle w:val="CommentReference"/>
          <w:sz w:val="24"/>
          <w:szCs w:val="24"/>
        </w:rPr>
        <w:commentReference w:id="5"/>
      </w:r>
      <w:r w:rsidR="007E35CE" w:rsidRPr="00946282">
        <w:rPr>
          <w:rFonts w:asciiTheme="majorBidi" w:hAnsiTheme="majorBidi" w:cstheme="majorBidi"/>
          <w:sz w:val="24"/>
          <w:szCs w:val="24"/>
        </w:rPr>
        <w:t>of businesspeople and entrepreneurs</w:t>
      </w:r>
      <w:r w:rsidR="0062494A">
        <w:rPr>
          <w:rFonts w:asciiTheme="majorBidi" w:hAnsiTheme="majorBidi" w:cstheme="majorBidi"/>
          <w:sz w:val="24"/>
          <w:szCs w:val="24"/>
        </w:rPr>
        <w:t xml:space="preserve"> </w:t>
      </w:r>
      <w:r w:rsidR="00D92704" w:rsidRPr="00946282">
        <w:rPr>
          <w:rFonts w:asciiTheme="majorBidi" w:hAnsiTheme="majorBidi" w:cstheme="majorBidi"/>
          <w:sz w:val="24"/>
          <w:szCs w:val="24"/>
        </w:rPr>
        <w:t xml:space="preserve">emerged </w:t>
      </w:r>
      <w:r w:rsidR="007E35CE" w:rsidRPr="00946282">
        <w:rPr>
          <w:rFonts w:asciiTheme="majorBidi" w:hAnsiTheme="majorBidi" w:cstheme="majorBidi"/>
          <w:sz w:val="24"/>
          <w:szCs w:val="24"/>
        </w:rPr>
        <w:t>who knew how to take advantage of the opportunities afforded by</w:t>
      </w:r>
      <w:r w:rsidR="001E6199">
        <w:rPr>
          <w:rFonts w:asciiTheme="majorBidi" w:hAnsiTheme="majorBidi" w:cstheme="majorBidi"/>
          <w:sz w:val="24"/>
          <w:szCs w:val="24"/>
        </w:rPr>
        <w:t xml:space="preserve"> the</w:t>
      </w:r>
      <w:r w:rsidR="007E35CE" w:rsidRPr="00946282">
        <w:rPr>
          <w:rFonts w:asciiTheme="majorBidi" w:hAnsiTheme="majorBidi" w:cstheme="majorBidi"/>
          <w:sz w:val="24"/>
          <w:szCs w:val="24"/>
        </w:rPr>
        <w:t xml:space="preserve"> globalization</w:t>
      </w:r>
      <w:r w:rsidR="001E6199">
        <w:rPr>
          <w:rFonts w:asciiTheme="majorBidi" w:hAnsiTheme="majorBidi" w:cstheme="majorBidi"/>
          <w:sz w:val="24"/>
          <w:szCs w:val="24"/>
        </w:rPr>
        <w:t xml:space="preserve"> of Israel’s economy</w:t>
      </w:r>
      <w:r w:rsidR="007E35CE" w:rsidRPr="00946282">
        <w:rPr>
          <w:rFonts w:asciiTheme="majorBidi" w:hAnsiTheme="majorBidi" w:cstheme="majorBidi"/>
          <w:sz w:val="24"/>
          <w:szCs w:val="24"/>
        </w:rPr>
        <w:t xml:space="preserve">. In contrast, </w:t>
      </w:r>
      <w:r w:rsidR="00C770C6">
        <w:rPr>
          <w:rFonts w:asciiTheme="majorBidi" w:hAnsiTheme="majorBidi" w:cstheme="majorBidi"/>
          <w:sz w:val="24"/>
          <w:szCs w:val="24"/>
        </w:rPr>
        <w:t xml:space="preserve">the </w:t>
      </w:r>
      <w:r w:rsidR="00D92704" w:rsidRPr="00946282">
        <w:rPr>
          <w:rFonts w:asciiTheme="majorBidi" w:hAnsiTheme="majorBidi" w:cstheme="majorBidi"/>
          <w:sz w:val="24"/>
          <w:szCs w:val="24"/>
        </w:rPr>
        <w:t xml:space="preserve">large </w:t>
      </w:r>
      <w:r w:rsidR="00C770C6">
        <w:rPr>
          <w:rFonts w:asciiTheme="majorBidi" w:hAnsiTheme="majorBidi" w:cstheme="majorBidi"/>
          <w:sz w:val="24"/>
          <w:szCs w:val="24"/>
        </w:rPr>
        <w:t>swathes</w:t>
      </w:r>
      <w:r w:rsidR="00D92704" w:rsidRPr="00946282">
        <w:rPr>
          <w:rFonts w:asciiTheme="majorBidi" w:hAnsiTheme="majorBidi" w:cstheme="majorBidi"/>
          <w:sz w:val="24"/>
          <w:szCs w:val="24"/>
        </w:rPr>
        <w:t xml:space="preserve"> of</w:t>
      </w:r>
      <w:r w:rsidR="007E35CE" w:rsidRPr="00946282">
        <w:rPr>
          <w:rFonts w:asciiTheme="majorBidi" w:hAnsiTheme="majorBidi" w:cstheme="majorBidi"/>
          <w:sz w:val="24"/>
          <w:szCs w:val="24"/>
        </w:rPr>
        <w:t xml:space="preserve"> </w:t>
      </w:r>
      <w:r w:rsidR="001E6199">
        <w:rPr>
          <w:rFonts w:asciiTheme="majorBidi" w:hAnsiTheme="majorBidi" w:cstheme="majorBidi"/>
          <w:sz w:val="24"/>
          <w:szCs w:val="24"/>
        </w:rPr>
        <w:t>the</w:t>
      </w:r>
      <w:r w:rsidR="007E35CE" w:rsidRPr="00946282">
        <w:rPr>
          <w:rFonts w:asciiTheme="majorBidi" w:hAnsiTheme="majorBidi" w:cstheme="majorBidi"/>
          <w:sz w:val="24"/>
          <w:szCs w:val="24"/>
        </w:rPr>
        <w:t xml:space="preserve"> </w:t>
      </w:r>
      <w:r w:rsidR="00D92704" w:rsidRPr="00946282">
        <w:rPr>
          <w:rFonts w:asciiTheme="majorBidi" w:hAnsiTheme="majorBidi" w:cstheme="majorBidi"/>
          <w:sz w:val="24"/>
          <w:szCs w:val="24"/>
        </w:rPr>
        <w:t>workforce</w:t>
      </w:r>
      <w:r w:rsidR="007E35CE" w:rsidRPr="00946282">
        <w:rPr>
          <w:rFonts w:asciiTheme="majorBidi" w:hAnsiTheme="majorBidi" w:cstheme="majorBidi"/>
          <w:sz w:val="24"/>
          <w:szCs w:val="24"/>
        </w:rPr>
        <w:t xml:space="preserve"> </w:t>
      </w:r>
      <w:r w:rsidR="0062494A">
        <w:rPr>
          <w:rFonts w:asciiTheme="majorBidi" w:hAnsiTheme="majorBidi" w:cstheme="majorBidi"/>
          <w:sz w:val="24"/>
          <w:szCs w:val="24"/>
        </w:rPr>
        <w:t>who</w:t>
      </w:r>
      <w:r w:rsidR="00B7781C">
        <w:rPr>
          <w:rFonts w:asciiTheme="majorBidi" w:hAnsiTheme="majorBidi" w:cstheme="majorBidi"/>
          <w:sz w:val="24"/>
          <w:szCs w:val="24"/>
        </w:rPr>
        <w:t xml:space="preserve"> </w:t>
      </w:r>
      <w:r w:rsidR="001E6199">
        <w:rPr>
          <w:rFonts w:asciiTheme="majorBidi" w:hAnsiTheme="majorBidi" w:cstheme="majorBidi"/>
          <w:sz w:val="24"/>
          <w:szCs w:val="24"/>
        </w:rPr>
        <w:t>had</w:t>
      </w:r>
      <w:r w:rsidR="007E35CE" w:rsidRPr="00946282">
        <w:rPr>
          <w:rFonts w:asciiTheme="majorBidi" w:hAnsiTheme="majorBidi" w:cstheme="majorBidi"/>
          <w:sz w:val="24"/>
          <w:szCs w:val="24"/>
        </w:rPr>
        <w:t xml:space="preserve"> not </w:t>
      </w:r>
      <w:r w:rsidR="00B7781C">
        <w:rPr>
          <w:rFonts w:asciiTheme="majorBidi" w:hAnsiTheme="majorBidi" w:cstheme="majorBidi"/>
          <w:sz w:val="24"/>
          <w:szCs w:val="24"/>
        </w:rPr>
        <w:t xml:space="preserve">been </w:t>
      </w:r>
      <w:r w:rsidR="007E35CE" w:rsidRPr="00946282">
        <w:rPr>
          <w:rFonts w:asciiTheme="majorBidi" w:hAnsiTheme="majorBidi" w:cstheme="majorBidi"/>
          <w:sz w:val="24"/>
          <w:szCs w:val="24"/>
        </w:rPr>
        <w:t xml:space="preserve">partners in </w:t>
      </w:r>
      <w:r w:rsidR="001E6199">
        <w:rPr>
          <w:rFonts w:asciiTheme="majorBidi" w:hAnsiTheme="majorBidi" w:cstheme="majorBidi"/>
          <w:sz w:val="24"/>
          <w:szCs w:val="24"/>
        </w:rPr>
        <w:t xml:space="preserve">these </w:t>
      </w:r>
      <w:r w:rsidR="007E35CE" w:rsidRPr="00946282">
        <w:rPr>
          <w:rFonts w:asciiTheme="majorBidi" w:hAnsiTheme="majorBidi" w:cstheme="majorBidi"/>
          <w:sz w:val="24"/>
          <w:szCs w:val="24"/>
        </w:rPr>
        <w:t xml:space="preserve">globalization </w:t>
      </w:r>
      <w:r w:rsidR="001E6199">
        <w:rPr>
          <w:rFonts w:asciiTheme="majorBidi" w:hAnsiTheme="majorBidi" w:cstheme="majorBidi"/>
          <w:sz w:val="24"/>
          <w:szCs w:val="24"/>
        </w:rPr>
        <w:t>processes</w:t>
      </w:r>
      <w:r w:rsidR="00C770C6">
        <w:rPr>
          <w:rFonts w:asciiTheme="majorBidi" w:hAnsiTheme="majorBidi" w:cstheme="majorBidi"/>
          <w:sz w:val="24"/>
          <w:szCs w:val="24"/>
        </w:rPr>
        <w:t xml:space="preserve"> </w:t>
      </w:r>
      <w:r w:rsidR="007E35CE" w:rsidRPr="00946282">
        <w:rPr>
          <w:rFonts w:asciiTheme="majorBidi" w:hAnsiTheme="majorBidi" w:cstheme="majorBidi"/>
          <w:sz w:val="24"/>
          <w:szCs w:val="24"/>
        </w:rPr>
        <w:t xml:space="preserve">and </w:t>
      </w:r>
      <w:r w:rsidR="001E6199">
        <w:rPr>
          <w:rFonts w:asciiTheme="majorBidi" w:hAnsiTheme="majorBidi" w:cstheme="majorBidi"/>
          <w:sz w:val="24"/>
          <w:szCs w:val="24"/>
        </w:rPr>
        <w:t>could</w:t>
      </w:r>
      <w:r w:rsidR="007E35CE" w:rsidRPr="00946282">
        <w:rPr>
          <w:rFonts w:asciiTheme="majorBidi" w:hAnsiTheme="majorBidi" w:cstheme="majorBidi"/>
          <w:sz w:val="24"/>
          <w:szCs w:val="24"/>
        </w:rPr>
        <w:t xml:space="preserve"> not adapt to </w:t>
      </w:r>
      <w:r w:rsidR="001E6199">
        <w:rPr>
          <w:rFonts w:asciiTheme="majorBidi" w:hAnsiTheme="majorBidi" w:cstheme="majorBidi"/>
          <w:sz w:val="24"/>
          <w:szCs w:val="24"/>
        </w:rPr>
        <w:t>Israel’s</w:t>
      </w:r>
      <w:r w:rsidR="007E35CE" w:rsidRPr="00946282">
        <w:rPr>
          <w:rFonts w:asciiTheme="majorBidi" w:hAnsiTheme="majorBidi" w:cstheme="majorBidi"/>
          <w:sz w:val="24"/>
          <w:szCs w:val="24"/>
        </w:rPr>
        <w:t xml:space="preserve"> competitive market economy were left behind. </w:t>
      </w:r>
      <w:r w:rsidR="0062494A">
        <w:rPr>
          <w:rFonts w:asciiTheme="majorBidi" w:hAnsiTheme="majorBidi" w:cstheme="majorBidi"/>
          <w:sz w:val="24"/>
          <w:szCs w:val="24"/>
        </w:rPr>
        <w:t xml:space="preserve">Social </w:t>
      </w:r>
      <w:r w:rsidR="001E6199">
        <w:rPr>
          <w:rFonts w:asciiTheme="majorBidi" w:hAnsiTheme="majorBidi" w:cstheme="majorBidi"/>
          <w:sz w:val="24"/>
          <w:szCs w:val="24"/>
        </w:rPr>
        <w:t>inequalities</w:t>
      </w:r>
      <w:r w:rsidR="0062494A">
        <w:rPr>
          <w:rFonts w:asciiTheme="majorBidi" w:hAnsiTheme="majorBidi" w:cstheme="majorBidi"/>
          <w:sz w:val="24"/>
          <w:szCs w:val="24"/>
        </w:rPr>
        <w:t xml:space="preserve"> have deepened as a result of </w:t>
      </w:r>
      <w:r w:rsidR="001E6199">
        <w:rPr>
          <w:rFonts w:asciiTheme="majorBidi" w:hAnsiTheme="majorBidi" w:cstheme="majorBidi"/>
          <w:sz w:val="24"/>
          <w:szCs w:val="24"/>
        </w:rPr>
        <w:t>Israel’s</w:t>
      </w:r>
      <w:r w:rsidR="0062494A">
        <w:rPr>
          <w:rFonts w:asciiTheme="majorBidi" w:hAnsiTheme="majorBidi" w:cstheme="majorBidi"/>
          <w:sz w:val="24"/>
          <w:szCs w:val="24"/>
        </w:rPr>
        <w:t xml:space="preserve"> </w:t>
      </w:r>
      <w:r w:rsidR="007E35CE" w:rsidRPr="00946282">
        <w:rPr>
          <w:rFonts w:asciiTheme="majorBidi" w:hAnsiTheme="majorBidi" w:cstheme="majorBidi"/>
          <w:sz w:val="24"/>
          <w:szCs w:val="24"/>
        </w:rPr>
        <w:t xml:space="preserve">transition from a </w:t>
      </w:r>
      <w:r w:rsidR="00D92704" w:rsidRPr="00946282">
        <w:rPr>
          <w:rFonts w:asciiTheme="majorBidi" w:hAnsiTheme="majorBidi" w:cstheme="majorBidi"/>
          <w:sz w:val="24"/>
          <w:szCs w:val="24"/>
        </w:rPr>
        <w:t>public</w:t>
      </w:r>
      <w:r w:rsidR="007E35CE" w:rsidRPr="00946282">
        <w:rPr>
          <w:rFonts w:asciiTheme="majorBidi" w:hAnsiTheme="majorBidi" w:cstheme="majorBidi"/>
          <w:sz w:val="24"/>
          <w:szCs w:val="24"/>
        </w:rPr>
        <w:t xml:space="preserve"> to a capitalist economy</w:t>
      </w:r>
      <w:r w:rsidR="001E6199">
        <w:rPr>
          <w:rFonts w:asciiTheme="majorBidi" w:hAnsiTheme="majorBidi" w:cstheme="majorBidi"/>
          <w:sz w:val="24"/>
          <w:szCs w:val="24"/>
        </w:rPr>
        <w:t xml:space="preserve">. This has had marked </w:t>
      </w:r>
      <w:r w:rsidR="00B7781C">
        <w:rPr>
          <w:rFonts w:asciiTheme="majorBidi" w:hAnsiTheme="majorBidi" w:cstheme="majorBidi"/>
          <w:sz w:val="24"/>
          <w:szCs w:val="24"/>
        </w:rPr>
        <w:t xml:space="preserve">effects on </w:t>
      </w:r>
      <w:r w:rsidR="007E35CE" w:rsidRPr="00946282">
        <w:rPr>
          <w:rFonts w:asciiTheme="majorBidi" w:hAnsiTheme="majorBidi" w:cstheme="majorBidi"/>
          <w:sz w:val="24"/>
          <w:szCs w:val="24"/>
        </w:rPr>
        <w:t>its</w:t>
      </w:r>
      <w:r w:rsidR="001E6199">
        <w:rPr>
          <w:rFonts w:asciiTheme="majorBidi" w:hAnsiTheme="majorBidi" w:cstheme="majorBidi"/>
          <w:sz w:val="24"/>
          <w:szCs w:val="24"/>
        </w:rPr>
        <w:t xml:space="preserve"> very diverse</w:t>
      </w:r>
      <w:r w:rsidR="007E35CE" w:rsidRPr="00946282">
        <w:rPr>
          <w:rFonts w:asciiTheme="majorBidi" w:hAnsiTheme="majorBidi" w:cstheme="majorBidi"/>
          <w:sz w:val="24"/>
          <w:szCs w:val="24"/>
        </w:rPr>
        <w:t xml:space="preserve"> </w:t>
      </w:r>
      <w:r w:rsidR="001E6199">
        <w:rPr>
          <w:rFonts w:asciiTheme="majorBidi" w:hAnsiTheme="majorBidi" w:cstheme="majorBidi"/>
          <w:sz w:val="24"/>
          <w:szCs w:val="24"/>
        </w:rPr>
        <w:t>population</w:t>
      </w:r>
      <w:r w:rsidR="0062494A">
        <w:rPr>
          <w:rFonts w:asciiTheme="majorBidi" w:hAnsiTheme="majorBidi" w:cstheme="majorBidi"/>
          <w:sz w:val="24"/>
          <w:szCs w:val="24"/>
        </w:rPr>
        <w:t>, large sections of which</w:t>
      </w:r>
      <w:r w:rsidR="001E6199">
        <w:rPr>
          <w:rFonts w:asciiTheme="majorBidi" w:hAnsiTheme="majorBidi" w:cstheme="majorBidi"/>
          <w:sz w:val="24"/>
          <w:szCs w:val="24"/>
        </w:rPr>
        <w:t>—in particular</w:t>
      </w:r>
      <w:r w:rsidR="001E6199" w:rsidRPr="00946282">
        <w:rPr>
          <w:rFonts w:asciiTheme="majorBidi" w:hAnsiTheme="majorBidi" w:cstheme="majorBidi"/>
          <w:sz w:val="24"/>
          <w:szCs w:val="24"/>
        </w:rPr>
        <w:t xml:space="preserve"> </w:t>
      </w:r>
      <w:r w:rsidR="00201F5B">
        <w:rPr>
          <w:rFonts w:asciiTheme="majorBidi" w:hAnsiTheme="majorBidi" w:cstheme="majorBidi"/>
          <w:sz w:val="24"/>
          <w:szCs w:val="24"/>
        </w:rPr>
        <w:t xml:space="preserve">its </w:t>
      </w:r>
      <w:r w:rsidR="001E6199" w:rsidRPr="00946282">
        <w:rPr>
          <w:rFonts w:asciiTheme="majorBidi" w:hAnsiTheme="majorBidi" w:cstheme="majorBidi"/>
          <w:sz w:val="24"/>
          <w:szCs w:val="24"/>
        </w:rPr>
        <w:t xml:space="preserve">Arab </w:t>
      </w:r>
      <w:r w:rsidR="001E6199" w:rsidRPr="00946282">
        <w:rPr>
          <w:rFonts w:asciiTheme="majorBidi" w:hAnsiTheme="majorBidi" w:cstheme="majorBidi"/>
          <w:sz w:val="24"/>
          <w:szCs w:val="24"/>
        </w:rPr>
        <w:lastRenderedPageBreak/>
        <w:t>and ultra-Orthodox citizens</w:t>
      </w:r>
      <w:r w:rsidR="001E6199">
        <w:rPr>
          <w:rFonts w:asciiTheme="majorBidi" w:hAnsiTheme="majorBidi" w:cstheme="majorBidi"/>
          <w:sz w:val="24"/>
          <w:szCs w:val="24"/>
        </w:rPr>
        <w:t>—</w:t>
      </w:r>
      <w:r w:rsidR="00B7781C">
        <w:rPr>
          <w:rFonts w:asciiTheme="majorBidi" w:hAnsiTheme="majorBidi" w:cstheme="majorBidi"/>
          <w:sz w:val="24"/>
          <w:szCs w:val="24"/>
        </w:rPr>
        <w:t>have</w:t>
      </w:r>
      <w:r w:rsidR="001E6199">
        <w:rPr>
          <w:rFonts w:asciiTheme="majorBidi" w:hAnsiTheme="majorBidi" w:cstheme="majorBidi"/>
          <w:sz w:val="24"/>
          <w:szCs w:val="24"/>
        </w:rPr>
        <w:t xml:space="preserve"> </w:t>
      </w:r>
      <w:r w:rsidR="00B7781C">
        <w:rPr>
          <w:rFonts w:asciiTheme="majorBidi" w:hAnsiTheme="majorBidi" w:cstheme="majorBidi"/>
          <w:sz w:val="24"/>
          <w:szCs w:val="24"/>
        </w:rPr>
        <w:t>not</w:t>
      </w:r>
      <w:r w:rsidR="0062494A">
        <w:rPr>
          <w:rFonts w:asciiTheme="majorBidi" w:hAnsiTheme="majorBidi" w:cstheme="majorBidi"/>
          <w:sz w:val="24"/>
          <w:szCs w:val="24"/>
        </w:rPr>
        <w:t xml:space="preserve"> </w:t>
      </w:r>
      <w:r w:rsidR="00B7781C">
        <w:rPr>
          <w:rFonts w:asciiTheme="majorBidi" w:hAnsiTheme="majorBidi" w:cstheme="majorBidi"/>
          <w:sz w:val="24"/>
          <w:szCs w:val="24"/>
        </w:rPr>
        <w:t>benefitted</w:t>
      </w:r>
      <w:r w:rsidR="007E35CE" w:rsidRPr="00946282">
        <w:rPr>
          <w:rFonts w:asciiTheme="majorBidi" w:hAnsiTheme="majorBidi" w:cstheme="majorBidi"/>
          <w:sz w:val="24"/>
          <w:szCs w:val="24"/>
        </w:rPr>
        <w:t xml:space="preserve"> from </w:t>
      </w:r>
      <w:r w:rsidR="001E6199">
        <w:rPr>
          <w:rFonts w:asciiTheme="majorBidi" w:hAnsiTheme="majorBidi" w:cstheme="majorBidi"/>
          <w:sz w:val="24"/>
          <w:szCs w:val="24"/>
        </w:rPr>
        <w:t xml:space="preserve">the </w:t>
      </w:r>
      <w:r w:rsidR="007E35CE" w:rsidRPr="00946282">
        <w:rPr>
          <w:rFonts w:asciiTheme="majorBidi" w:hAnsiTheme="majorBidi" w:cstheme="majorBidi"/>
          <w:sz w:val="24"/>
          <w:szCs w:val="24"/>
        </w:rPr>
        <w:t>globalization</w:t>
      </w:r>
      <w:r w:rsidR="001E6199">
        <w:rPr>
          <w:rFonts w:asciiTheme="majorBidi" w:hAnsiTheme="majorBidi" w:cstheme="majorBidi"/>
          <w:sz w:val="24"/>
          <w:szCs w:val="24"/>
        </w:rPr>
        <w:t xml:space="preserve"> of the economy</w:t>
      </w:r>
      <w:r w:rsidR="0062494A">
        <w:rPr>
          <w:rFonts w:asciiTheme="majorBidi" w:hAnsiTheme="majorBidi" w:cstheme="majorBidi"/>
          <w:sz w:val="24"/>
          <w:szCs w:val="24"/>
        </w:rPr>
        <w:t>. Th</w:t>
      </w:r>
      <w:r w:rsidR="00201F5B">
        <w:rPr>
          <w:rFonts w:asciiTheme="majorBidi" w:hAnsiTheme="majorBidi" w:cstheme="majorBidi"/>
          <w:sz w:val="24"/>
          <w:szCs w:val="24"/>
        </w:rPr>
        <w:t>e</w:t>
      </w:r>
      <w:r w:rsidR="0062494A">
        <w:rPr>
          <w:rFonts w:asciiTheme="majorBidi" w:hAnsiTheme="majorBidi" w:cstheme="majorBidi"/>
          <w:sz w:val="24"/>
          <w:szCs w:val="24"/>
        </w:rPr>
        <w:t xml:space="preserve"> growth in </w:t>
      </w:r>
      <w:r w:rsidR="00201F5B">
        <w:rPr>
          <w:rFonts w:asciiTheme="majorBidi" w:hAnsiTheme="majorBidi" w:cstheme="majorBidi"/>
          <w:sz w:val="24"/>
          <w:szCs w:val="24"/>
        </w:rPr>
        <w:t xml:space="preserve">social </w:t>
      </w:r>
      <w:r w:rsidR="0062494A">
        <w:rPr>
          <w:rFonts w:asciiTheme="majorBidi" w:hAnsiTheme="majorBidi" w:cstheme="majorBidi"/>
          <w:sz w:val="24"/>
          <w:szCs w:val="24"/>
        </w:rPr>
        <w:t>inequalities is reflected in Israel’s</w:t>
      </w:r>
      <w:r w:rsidR="007E35CE" w:rsidRPr="00946282">
        <w:rPr>
          <w:rFonts w:asciiTheme="majorBidi" w:hAnsiTheme="majorBidi" w:cstheme="majorBidi"/>
          <w:sz w:val="24"/>
          <w:szCs w:val="24"/>
        </w:rPr>
        <w:t xml:space="preserve"> Gini </w:t>
      </w:r>
      <w:r w:rsidR="00024A29" w:rsidRPr="00946282">
        <w:rPr>
          <w:rFonts w:asciiTheme="majorBidi" w:hAnsiTheme="majorBidi" w:cstheme="majorBidi"/>
          <w:sz w:val="24"/>
          <w:szCs w:val="24"/>
        </w:rPr>
        <w:t>coefficient</w:t>
      </w:r>
      <w:r w:rsidR="007E35CE" w:rsidRPr="00946282">
        <w:rPr>
          <w:rFonts w:asciiTheme="majorBidi" w:hAnsiTheme="majorBidi" w:cstheme="majorBidi"/>
          <w:sz w:val="24"/>
          <w:szCs w:val="24"/>
        </w:rPr>
        <w:t xml:space="preserve"> </w:t>
      </w:r>
      <w:r w:rsidR="0062494A">
        <w:rPr>
          <w:rFonts w:asciiTheme="majorBidi" w:hAnsiTheme="majorBidi" w:cstheme="majorBidi"/>
          <w:sz w:val="24"/>
          <w:szCs w:val="24"/>
        </w:rPr>
        <w:t>scores, which rose from</w:t>
      </w:r>
      <w:r w:rsidR="007E35CE" w:rsidRPr="00946282">
        <w:rPr>
          <w:rFonts w:asciiTheme="majorBidi" w:hAnsiTheme="majorBidi" w:cstheme="majorBidi"/>
          <w:sz w:val="24"/>
          <w:szCs w:val="24"/>
        </w:rPr>
        <w:t xml:space="preserve"> 0.33 in the 1990s to 0.392 in 2006, the peak year for inequality. </w:t>
      </w:r>
    </w:p>
    <w:p w14:paraId="11235989" w14:textId="6E8F852C" w:rsidR="00EE3A8F" w:rsidRPr="00946282" w:rsidRDefault="00024A29">
      <w:pPr>
        <w:rPr>
          <w:rFonts w:asciiTheme="majorBidi" w:hAnsiTheme="majorBidi" w:cstheme="majorBidi"/>
          <w:sz w:val="24"/>
          <w:szCs w:val="24"/>
        </w:rPr>
      </w:pPr>
      <w:r w:rsidRPr="00946282">
        <w:rPr>
          <w:rFonts w:asciiTheme="majorBidi" w:hAnsiTheme="majorBidi" w:cstheme="majorBidi"/>
          <w:sz w:val="24"/>
          <w:szCs w:val="24"/>
        </w:rPr>
        <w:t xml:space="preserve">Two </w:t>
      </w:r>
      <w:r w:rsidR="000C1FC2" w:rsidRPr="00946282">
        <w:rPr>
          <w:rFonts w:asciiTheme="majorBidi" w:hAnsiTheme="majorBidi" w:cstheme="majorBidi"/>
          <w:sz w:val="24"/>
          <w:szCs w:val="24"/>
        </w:rPr>
        <w:t>areas</w:t>
      </w:r>
      <w:r w:rsidRPr="00946282">
        <w:rPr>
          <w:rFonts w:asciiTheme="majorBidi" w:hAnsiTheme="majorBidi" w:cstheme="majorBidi"/>
          <w:sz w:val="24"/>
          <w:szCs w:val="24"/>
        </w:rPr>
        <w:t>—defense spending and interest payments—</w:t>
      </w:r>
      <w:r w:rsidR="00DF657E">
        <w:rPr>
          <w:rFonts w:asciiTheme="majorBidi" w:hAnsiTheme="majorBidi" w:cstheme="majorBidi"/>
          <w:sz w:val="24"/>
          <w:szCs w:val="24"/>
        </w:rPr>
        <w:t>compete</w:t>
      </w:r>
      <w:r w:rsidR="000C1FC2" w:rsidRPr="00946282">
        <w:rPr>
          <w:rFonts w:asciiTheme="majorBidi" w:hAnsiTheme="majorBidi" w:cstheme="majorBidi"/>
          <w:sz w:val="24"/>
          <w:szCs w:val="24"/>
        </w:rPr>
        <w:t xml:space="preserve"> </w:t>
      </w:r>
      <w:r w:rsidRPr="00946282">
        <w:rPr>
          <w:rFonts w:asciiTheme="majorBidi" w:hAnsiTheme="majorBidi" w:cstheme="majorBidi"/>
          <w:sz w:val="24"/>
          <w:szCs w:val="24"/>
        </w:rPr>
        <w:t>with</w:t>
      </w:r>
      <w:r w:rsidR="000C1FC2" w:rsidRPr="00946282">
        <w:rPr>
          <w:rFonts w:asciiTheme="majorBidi" w:hAnsiTheme="majorBidi" w:cstheme="majorBidi"/>
          <w:sz w:val="24"/>
          <w:szCs w:val="24"/>
        </w:rPr>
        <w:t xml:space="preserve"> social spending </w:t>
      </w:r>
      <w:r w:rsidR="00DF657E">
        <w:rPr>
          <w:rFonts w:asciiTheme="majorBidi" w:hAnsiTheme="majorBidi" w:cstheme="majorBidi"/>
          <w:sz w:val="24"/>
          <w:szCs w:val="24"/>
        </w:rPr>
        <w:t>for</w:t>
      </w:r>
      <w:r w:rsidR="000C1FC2" w:rsidRPr="00946282">
        <w:rPr>
          <w:rFonts w:asciiTheme="majorBidi" w:hAnsiTheme="majorBidi" w:cstheme="majorBidi"/>
          <w:sz w:val="24"/>
          <w:szCs w:val="24"/>
        </w:rPr>
        <w:t xml:space="preserve"> budget</w:t>
      </w:r>
      <w:r w:rsidR="00DF657E">
        <w:rPr>
          <w:rFonts w:asciiTheme="majorBidi" w:hAnsiTheme="majorBidi" w:cstheme="majorBidi"/>
          <w:sz w:val="24"/>
          <w:szCs w:val="24"/>
        </w:rPr>
        <w:t xml:space="preserve"> allocation</w:t>
      </w:r>
      <w:r w:rsidR="000C1FC2" w:rsidRPr="00946282">
        <w:rPr>
          <w:rFonts w:asciiTheme="majorBidi" w:hAnsiTheme="majorBidi" w:cstheme="majorBidi"/>
          <w:sz w:val="24"/>
          <w:szCs w:val="24"/>
        </w:rPr>
        <w:t xml:space="preserve">. Israel’s high defense spending </w:t>
      </w:r>
      <w:r w:rsidR="00DF657E">
        <w:rPr>
          <w:rFonts w:asciiTheme="majorBidi" w:hAnsiTheme="majorBidi" w:cstheme="majorBidi"/>
          <w:sz w:val="24"/>
          <w:szCs w:val="24"/>
        </w:rPr>
        <w:t>has been</w:t>
      </w:r>
      <w:r w:rsidR="000C1FC2" w:rsidRPr="00946282">
        <w:rPr>
          <w:rFonts w:asciiTheme="majorBidi" w:hAnsiTheme="majorBidi" w:cstheme="majorBidi"/>
          <w:sz w:val="24"/>
          <w:szCs w:val="24"/>
        </w:rPr>
        <w:t xml:space="preserve"> shielded from the reality of political and security risk management. </w:t>
      </w:r>
      <w:r w:rsidR="00DF657E">
        <w:rPr>
          <w:rFonts w:asciiTheme="majorBidi" w:hAnsiTheme="majorBidi" w:cstheme="majorBidi"/>
          <w:sz w:val="24"/>
          <w:szCs w:val="24"/>
        </w:rPr>
        <w:t>The country’s</w:t>
      </w:r>
      <w:r w:rsidR="000C1FC2" w:rsidRPr="00946282">
        <w:rPr>
          <w:rFonts w:asciiTheme="majorBidi" w:hAnsiTheme="majorBidi" w:cstheme="majorBidi"/>
          <w:sz w:val="24"/>
          <w:szCs w:val="24"/>
        </w:rPr>
        <w:t xml:space="preserve"> high interest payments were a result of soaring government debt, most</w:t>
      </w:r>
      <w:r w:rsidR="00DF657E">
        <w:rPr>
          <w:rFonts w:asciiTheme="majorBidi" w:hAnsiTheme="majorBidi" w:cstheme="majorBidi"/>
          <w:sz w:val="24"/>
          <w:szCs w:val="24"/>
        </w:rPr>
        <w:t xml:space="preserve">ly in the form of </w:t>
      </w:r>
      <w:r w:rsidR="000C1FC2" w:rsidRPr="00946282">
        <w:rPr>
          <w:rFonts w:asciiTheme="majorBidi" w:hAnsiTheme="majorBidi" w:cstheme="majorBidi"/>
          <w:sz w:val="24"/>
          <w:szCs w:val="24"/>
        </w:rPr>
        <w:t>loans</w:t>
      </w:r>
      <w:r w:rsidR="00311072" w:rsidRPr="00946282">
        <w:rPr>
          <w:rFonts w:asciiTheme="majorBidi" w:hAnsiTheme="majorBidi" w:cstheme="majorBidi"/>
          <w:sz w:val="24"/>
          <w:szCs w:val="24"/>
        </w:rPr>
        <w:t xml:space="preserve"> </w:t>
      </w:r>
      <w:r w:rsidR="00DF657E">
        <w:rPr>
          <w:rFonts w:asciiTheme="majorBidi" w:hAnsiTheme="majorBidi" w:cstheme="majorBidi"/>
          <w:sz w:val="24"/>
          <w:szCs w:val="24"/>
        </w:rPr>
        <w:t>taken out to</w:t>
      </w:r>
      <w:r w:rsidR="00311072" w:rsidRPr="00946282">
        <w:rPr>
          <w:rFonts w:asciiTheme="majorBidi" w:hAnsiTheme="majorBidi" w:cstheme="majorBidi"/>
          <w:sz w:val="24"/>
          <w:szCs w:val="24"/>
        </w:rPr>
        <w:t xml:space="preserve"> cover</w:t>
      </w:r>
      <w:r w:rsidR="000C1FC2" w:rsidRPr="00946282">
        <w:rPr>
          <w:rFonts w:asciiTheme="majorBidi" w:hAnsiTheme="majorBidi" w:cstheme="majorBidi"/>
          <w:sz w:val="24"/>
          <w:szCs w:val="24"/>
        </w:rPr>
        <w:t xml:space="preserve"> high defense </w:t>
      </w:r>
      <w:r w:rsidR="00311072" w:rsidRPr="00946282">
        <w:rPr>
          <w:rFonts w:asciiTheme="majorBidi" w:hAnsiTheme="majorBidi" w:cstheme="majorBidi"/>
          <w:sz w:val="24"/>
          <w:szCs w:val="24"/>
        </w:rPr>
        <w:t>spending</w:t>
      </w:r>
      <w:r w:rsidR="000C1FC2" w:rsidRPr="00946282">
        <w:rPr>
          <w:rFonts w:asciiTheme="majorBidi" w:hAnsiTheme="majorBidi" w:cstheme="majorBidi"/>
          <w:sz w:val="24"/>
          <w:szCs w:val="24"/>
        </w:rPr>
        <w:t xml:space="preserve"> in the decade </w:t>
      </w:r>
      <w:r w:rsidR="00311072" w:rsidRPr="00946282">
        <w:rPr>
          <w:rFonts w:asciiTheme="majorBidi" w:hAnsiTheme="majorBidi" w:cstheme="majorBidi"/>
          <w:sz w:val="24"/>
          <w:szCs w:val="24"/>
        </w:rPr>
        <w:t xml:space="preserve">after </w:t>
      </w:r>
      <w:r w:rsidR="000C1FC2" w:rsidRPr="00946282">
        <w:rPr>
          <w:rFonts w:asciiTheme="majorBidi" w:hAnsiTheme="majorBidi" w:cstheme="majorBidi"/>
          <w:sz w:val="24"/>
          <w:szCs w:val="24"/>
        </w:rPr>
        <w:t xml:space="preserve">the Yom Kippur War. </w:t>
      </w:r>
      <w:r w:rsidR="00955030">
        <w:rPr>
          <w:rFonts w:asciiTheme="majorBidi" w:hAnsiTheme="majorBidi" w:cstheme="majorBidi"/>
          <w:sz w:val="24"/>
          <w:szCs w:val="24"/>
        </w:rPr>
        <w:t>By the 2010s, a</w:t>
      </w:r>
      <w:r w:rsidR="000C1FC2" w:rsidRPr="00946282">
        <w:rPr>
          <w:rFonts w:asciiTheme="majorBidi" w:hAnsiTheme="majorBidi" w:cstheme="majorBidi"/>
          <w:sz w:val="24"/>
          <w:szCs w:val="24"/>
        </w:rPr>
        <w:t xml:space="preserve"> slow decline in defense spending and interest payments</w:t>
      </w:r>
      <w:r w:rsidR="00063B51" w:rsidRPr="00946282">
        <w:rPr>
          <w:rFonts w:asciiTheme="majorBidi" w:hAnsiTheme="majorBidi" w:cstheme="majorBidi"/>
          <w:sz w:val="24"/>
          <w:szCs w:val="24"/>
        </w:rPr>
        <w:t xml:space="preserve">, </w:t>
      </w:r>
      <w:r w:rsidR="00955030">
        <w:rPr>
          <w:rFonts w:asciiTheme="majorBidi" w:hAnsiTheme="majorBidi" w:cstheme="majorBidi"/>
          <w:sz w:val="24"/>
          <w:szCs w:val="24"/>
        </w:rPr>
        <w:t xml:space="preserve">coupled with </w:t>
      </w:r>
      <w:commentRangeStart w:id="6"/>
      <w:r w:rsidR="00063B51" w:rsidRPr="00946282">
        <w:rPr>
          <w:rFonts w:asciiTheme="majorBidi" w:hAnsiTheme="majorBidi" w:cstheme="majorBidi"/>
          <w:sz w:val="24"/>
          <w:szCs w:val="24"/>
        </w:rPr>
        <w:t>debt refinancing measures</w:t>
      </w:r>
      <w:r w:rsidR="00955030">
        <w:rPr>
          <w:rFonts w:asciiTheme="majorBidi" w:hAnsiTheme="majorBidi" w:cstheme="majorBidi"/>
          <w:sz w:val="24"/>
          <w:szCs w:val="24"/>
        </w:rPr>
        <w:t>,</w:t>
      </w:r>
      <w:r w:rsidR="00650867">
        <w:rPr>
          <w:rFonts w:asciiTheme="majorBidi" w:hAnsiTheme="majorBidi" w:cstheme="majorBidi"/>
          <w:sz w:val="24"/>
          <w:szCs w:val="24"/>
        </w:rPr>
        <w:t xml:space="preserve"> enabled</w:t>
      </w:r>
      <w:commentRangeEnd w:id="6"/>
      <w:r w:rsidR="00063B51" w:rsidRPr="00946282">
        <w:rPr>
          <w:rStyle w:val="CommentReference"/>
          <w:sz w:val="24"/>
          <w:szCs w:val="24"/>
        </w:rPr>
        <w:commentReference w:id="6"/>
      </w:r>
      <w:r w:rsidR="00063B51" w:rsidRPr="00946282">
        <w:rPr>
          <w:rFonts w:asciiTheme="majorBidi" w:hAnsiTheme="majorBidi" w:cstheme="majorBidi"/>
          <w:sz w:val="24"/>
          <w:szCs w:val="24"/>
        </w:rPr>
        <w:t xml:space="preserve"> </w:t>
      </w:r>
      <w:r w:rsidR="00955030">
        <w:rPr>
          <w:rFonts w:asciiTheme="majorBidi" w:hAnsiTheme="majorBidi" w:cstheme="majorBidi"/>
          <w:sz w:val="24"/>
          <w:szCs w:val="24"/>
        </w:rPr>
        <w:t>Israel to</w:t>
      </w:r>
      <w:r w:rsidR="00063B51" w:rsidRPr="00946282">
        <w:rPr>
          <w:rFonts w:asciiTheme="majorBidi" w:hAnsiTheme="majorBidi" w:cstheme="majorBidi"/>
          <w:sz w:val="24"/>
          <w:szCs w:val="24"/>
        </w:rPr>
        <w:t xml:space="preserve"> increase </w:t>
      </w:r>
      <w:r w:rsidR="00955030">
        <w:rPr>
          <w:rFonts w:asciiTheme="majorBidi" w:hAnsiTheme="majorBidi" w:cstheme="majorBidi"/>
          <w:sz w:val="24"/>
          <w:szCs w:val="24"/>
        </w:rPr>
        <w:t>its</w:t>
      </w:r>
      <w:r w:rsidR="00063B51" w:rsidRPr="00946282">
        <w:rPr>
          <w:rFonts w:asciiTheme="majorBidi" w:hAnsiTheme="majorBidi" w:cstheme="majorBidi"/>
          <w:sz w:val="24"/>
          <w:szCs w:val="24"/>
        </w:rPr>
        <w:t xml:space="preserve"> social spending.</w:t>
      </w:r>
    </w:p>
    <w:p w14:paraId="18B8100F" w14:textId="12F4EE36" w:rsidR="009B302D" w:rsidRDefault="00063B51" w:rsidP="00F54294">
      <w:pPr>
        <w:rPr>
          <w:rFonts w:asciiTheme="majorBidi" w:hAnsiTheme="majorBidi" w:cstheme="majorBidi"/>
          <w:sz w:val="24"/>
          <w:szCs w:val="24"/>
        </w:rPr>
      </w:pPr>
      <w:r w:rsidRPr="00946282">
        <w:rPr>
          <w:rFonts w:asciiTheme="majorBidi" w:hAnsiTheme="majorBidi" w:cstheme="majorBidi"/>
          <w:sz w:val="24"/>
          <w:szCs w:val="24"/>
        </w:rPr>
        <w:t xml:space="preserve">Social spending is </w:t>
      </w:r>
      <w:r w:rsidR="00F83023" w:rsidRPr="00946282">
        <w:rPr>
          <w:rFonts w:asciiTheme="majorBidi" w:hAnsiTheme="majorBidi" w:cstheme="majorBidi"/>
          <w:sz w:val="24"/>
          <w:szCs w:val="24"/>
        </w:rPr>
        <w:t xml:space="preserve">broadly </w:t>
      </w:r>
      <w:r w:rsidRPr="00946282">
        <w:rPr>
          <w:rFonts w:asciiTheme="majorBidi" w:hAnsiTheme="majorBidi" w:cstheme="majorBidi"/>
          <w:sz w:val="24"/>
          <w:szCs w:val="24"/>
        </w:rPr>
        <w:t xml:space="preserve">divided into </w:t>
      </w:r>
      <w:r w:rsidR="00D57E42">
        <w:rPr>
          <w:rFonts w:asciiTheme="majorBidi" w:hAnsiTheme="majorBidi" w:cstheme="majorBidi"/>
          <w:sz w:val="24"/>
          <w:szCs w:val="24"/>
        </w:rPr>
        <w:t>social investment and social protection</w:t>
      </w:r>
      <w:r w:rsidR="00DF657E">
        <w:rPr>
          <w:rFonts w:asciiTheme="majorBidi" w:hAnsiTheme="majorBidi" w:cstheme="majorBidi"/>
          <w:sz w:val="24"/>
          <w:szCs w:val="24"/>
        </w:rPr>
        <w:t>. S</w:t>
      </w:r>
      <w:r w:rsidR="00F83023" w:rsidRPr="00946282">
        <w:rPr>
          <w:rFonts w:asciiTheme="majorBidi" w:hAnsiTheme="majorBidi" w:cstheme="majorBidi"/>
          <w:sz w:val="24"/>
          <w:szCs w:val="24"/>
        </w:rPr>
        <w:t>o</w:t>
      </w:r>
      <w:r w:rsidRPr="00946282">
        <w:rPr>
          <w:rFonts w:asciiTheme="majorBidi" w:hAnsiTheme="majorBidi" w:cstheme="majorBidi"/>
          <w:sz w:val="24"/>
          <w:szCs w:val="24"/>
        </w:rPr>
        <w:t xml:space="preserve">cial investment includes </w:t>
      </w:r>
      <w:r w:rsidR="00201F5B">
        <w:rPr>
          <w:rFonts w:asciiTheme="majorBidi" w:hAnsiTheme="majorBidi" w:cstheme="majorBidi"/>
          <w:sz w:val="24"/>
          <w:szCs w:val="24"/>
        </w:rPr>
        <w:t>schemes</w:t>
      </w:r>
      <w:r w:rsidRPr="00946282">
        <w:rPr>
          <w:rFonts w:asciiTheme="majorBidi" w:hAnsiTheme="majorBidi" w:cstheme="majorBidi"/>
          <w:sz w:val="24"/>
          <w:szCs w:val="24"/>
        </w:rPr>
        <w:t xml:space="preserve"> to </w:t>
      </w:r>
      <w:r w:rsidR="00201F5B">
        <w:rPr>
          <w:rFonts w:asciiTheme="majorBidi" w:hAnsiTheme="majorBidi" w:cstheme="majorBidi"/>
          <w:sz w:val="24"/>
          <w:szCs w:val="24"/>
        </w:rPr>
        <w:t>boost the skills of</w:t>
      </w:r>
      <w:r w:rsidRPr="00946282">
        <w:rPr>
          <w:rFonts w:asciiTheme="majorBidi" w:hAnsiTheme="majorBidi" w:cstheme="majorBidi"/>
          <w:sz w:val="24"/>
          <w:szCs w:val="24"/>
        </w:rPr>
        <w:t xml:space="preserve"> individual</w:t>
      </w:r>
      <w:r w:rsidR="00DF657E">
        <w:rPr>
          <w:rFonts w:asciiTheme="majorBidi" w:hAnsiTheme="majorBidi" w:cstheme="majorBidi"/>
          <w:sz w:val="24"/>
          <w:szCs w:val="24"/>
        </w:rPr>
        <w:t xml:space="preserve">s and </w:t>
      </w:r>
      <w:r w:rsidRPr="00946282">
        <w:rPr>
          <w:rFonts w:asciiTheme="majorBidi" w:hAnsiTheme="majorBidi" w:cstheme="majorBidi"/>
          <w:sz w:val="24"/>
          <w:szCs w:val="24"/>
        </w:rPr>
        <w:t>promote leadership, education, and early years care</w:t>
      </w:r>
      <w:r w:rsidR="00F83023" w:rsidRPr="00946282">
        <w:rPr>
          <w:rFonts w:asciiTheme="majorBidi" w:hAnsiTheme="majorBidi" w:cstheme="majorBidi"/>
          <w:sz w:val="24"/>
          <w:szCs w:val="24"/>
        </w:rPr>
        <w:t>, while s</w:t>
      </w:r>
      <w:r w:rsidRPr="00946282">
        <w:rPr>
          <w:rFonts w:asciiTheme="majorBidi" w:hAnsiTheme="majorBidi" w:cstheme="majorBidi"/>
          <w:sz w:val="24"/>
          <w:szCs w:val="24"/>
        </w:rPr>
        <w:t>ocial protection in</w:t>
      </w:r>
      <w:r w:rsidR="00201F5B">
        <w:rPr>
          <w:rFonts w:asciiTheme="majorBidi" w:hAnsiTheme="majorBidi" w:cstheme="majorBidi"/>
          <w:sz w:val="24"/>
          <w:szCs w:val="24"/>
        </w:rPr>
        <w:t xml:space="preserve">volves providing </w:t>
      </w:r>
      <w:r w:rsidRPr="00946282">
        <w:rPr>
          <w:rFonts w:asciiTheme="majorBidi" w:hAnsiTheme="majorBidi" w:cstheme="majorBidi"/>
          <w:sz w:val="24"/>
          <w:szCs w:val="24"/>
        </w:rPr>
        <w:t xml:space="preserve">benefits for those </w:t>
      </w:r>
      <w:r w:rsidR="00DF657E">
        <w:rPr>
          <w:rFonts w:asciiTheme="majorBidi" w:hAnsiTheme="majorBidi" w:cstheme="majorBidi"/>
          <w:sz w:val="24"/>
          <w:szCs w:val="24"/>
        </w:rPr>
        <w:t xml:space="preserve">in </w:t>
      </w:r>
      <w:r w:rsidRPr="00946282">
        <w:rPr>
          <w:rFonts w:asciiTheme="majorBidi" w:hAnsiTheme="majorBidi" w:cstheme="majorBidi"/>
          <w:sz w:val="24"/>
          <w:szCs w:val="24"/>
        </w:rPr>
        <w:t>financial difficulties (</w:t>
      </w:r>
      <w:r w:rsidR="00F83023" w:rsidRPr="00946282">
        <w:rPr>
          <w:rFonts w:asciiTheme="majorBidi" w:hAnsiTheme="majorBidi" w:cstheme="majorBidi"/>
          <w:sz w:val="24"/>
          <w:szCs w:val="24"/>
        </w:rPr>
        <w:t xml:space="preserve">such as </w:t>
      </w:r>
      <w:r w:rsidRPr="00946282">
        <w:rPr>
          <w:rFonts w:asciiTheme="majorBidi" w:hAnsiTheme="majorBidi" w:cstheme="majorBidi"/>
          <w:sz w:val="24"/>
          <w:szCs w:val="24"/>
        </w:rPr>
        <w:t>older people and people with disabilities).</w:t>
      </w:r>
      <w:r w:rsidR="006B460B" w:rsidRPr="00946282">
        <w:rPr>
          <w:rFonts w:asciiTheme="majorBidi" w:hAnsiTheme="majorBidi" w:cstheme="majorBidi"/>
          <w:sz w:val="24"/>
          <w:szCs w:val="24"/>
        </w:rPr>
        <w:t xml:space="preserve"> An examination of social spending in relation to GDP</w:t>
      </w:r>
      <w:r w:rsidR="00201F5B">
        <w:rPr>
          <w:rFonts w:asciiTheme="majorBidi" w:hAnsiTheme="majorBidi" w:cstheme="majorBidi"/>
          <w:sz w:val="24"/>
          <w:szCs w:val="24"/>
        </w:rPr>
        <w:t xml:space="preserve"> in various countries</w:t>
      </w:r>
      <w:r w:rsidR="006B460B" w:rsidRPr="00946282">
        <w:rPr>
          <w:rFonts w:asciiTheme="majorBidi" w:hAnsiTheme="majorBidi" w:cstheme="majorBidi"/>
          <w:sz w:val="24"/>
          <w:szCs w:val="24"/>
        </w:rPr>
        <w:t xml:space="preserve"> reveals a considerable gap between Israel and Europe. Since the 2000s, </w:t>
      </w:r>
      <w:r w:rsidR="009B302D">
        <w:rPr>
          <w:rFonts w:asciiTheme="majorBidi" w:hAnsiTheme="majorBidi" w:cstheme="majorBidi"/>
          <w:sz w:val="24"/>
          <w:szCs w:val="24"/>
        </w:rPr>
        <w:t xml:space="preserve">Israel’s </w:t>
      </w:r>
      <w:r w:rsidR="006B460B" w:rsidRPr="00946282">
        <w:rPr>
          <w:rFonts w:asciiTheme="majorBidi" w:hAnsiTheme="majorBidi" w:cstheme="majorBidi"/>
          <w:sz w:val="24"/>
          <w:szCs w:val="24"/>
        </w:rPr>
        <w:t>welfare policy has been torn between two conflicting trends</w:t>
      </w:r>
      <w:r w:rsidR="00F83023" w:rsidRPr="00946282">
        <w:rPr>
          <w:rFonts w:asciiTheme="majorBidi" w:hAnsiTheme="majorBidi" w:cstheme="majorBidi"/>
          <w:sz w:val="24"/>
          <w:szCs w:val="24"/>
        </w:rPr>
        <w:t xml:space="preserve">: </w:t>
      </w:r>
      <w:r w:rsidR="006B460B" w:rsidRPr="00946282">
        <w:rPr>
          <w:rFonts w:asciiTheme="majorBidi" w:hAnsiTheme="majorBidi" w:cstheme="majorBidi"/>
          <w:sz w:val="24"/>
          <w:szCs w:val="24"/>
        </w:rPr>
        <w:t>Western Europe’s welfare state</w:t>
      </w:r>
      <w:r w:rsidR="00332D5D">
        <w:rPr>
          <w:rFonts w:asciiTheme="majorBidi" w:hAnsiTheme="majorBidi" w:cstheme="majorBidi"/>
          <w:sz w:val="24"/>
          <w:szCs w:val="24"/>
        </w:rPr>
        <w:t xml:space="preserve"> model</w:t>
      </w:r>
      <w:r w:rsidR="006B460B" w:rsidRPr="00946282">
        <w:rPr>
          <w:rFonts w:asciiTheme="majorBidi" w:hAnsiTheme="majorBidi" w:cstheme="majorBidi"/>
          <w:sz w:val="24"/>
          <w:szCs w:val="24"/>
        </w:rPr>
        <w:t xml:space="preserve">, </w:t>
      </w:r>
      <w:r w:rsidR="00446556">
        <w:rPr>
          <w:rFonts w:asciiTheme="majorBidi" w:hAnsiTheme="majorBidi" w:cstheme="majorBidi"/>
          <w:sz w:val="24"/>
          <w:szCs w:val="24"/>
        </w:rPr>
        <w:t>which provides</w:t>
      </w:r>
      <w:r w:rsidR="006B460B" w:rsidRPr="00946282">
        <w:rPr>
          <w:rFonts w:asciiTheme="majorBidi" w:hAnsiTheme="majorBidi" w:cstheme="majorBidi"/>
          <w:sz w:val="24"/>
          <w:szCs w:val="24"/>
        </w:rPr>
        <w:t xml:space="preserve"> </w:t>
      </w:r>
      <w:r w:rsidR="003E0B11" w:rsidRPr="00946282">
        <w:rPr>
          <w:rFonts w:asciiTheme="majorBidi" w:hAnsiTheme="majorBidi" w:cstheme="majorBidi"/>
          <w:sz w:val="24"/>
          <w:szCs w:val="24"/>
        </w:rPr>
        <w:t xml:space="preserve">state benefits </w:t>
      </w:r>
      <w:r w:rsidR="006B460B" w:rsidRPr="00946282">
        <w:rPr>
          <w:rFonts w:asciiTheme="majorBidi" w:hAnsiTheme="majorBidi" w:cstheme="majorBidi"/>
          <w:sz w:val="24"/>
          <w:szCs w:val="24"/>
        </w:rPr>
        <w:t xml:space="preserve">and generous social services, </w:t>
      </w:r>
      <w:r w:rsidR="00201F5B">
        <w:rPr>
          <w:rFonts w:asciiTheme="majorBidi" w:hAnsiTheme="majorBidi" w:cstheme="majorBidi"/>
          <w:sz w:val="24"/>
          <w:szCs w:val="24"/>
        </w:rPr>
        <w:t>versus</w:t>
      </w:r>
      <w:r w:rsidR="006B460B" w:rsidRPr="00946282">
        <w:rPr>
          <w:rFonts w:asciiTheme="majorBidi" w:hAnsiTheme="majorBidi" w:cstheme="majorBidi"/>
          <w:sz w:val="24"/>
          <w:szCs w:val="24"/>
        </w:rPr>
        <w:t xml:space="preserve"> the neoliberal </w:t>
      </w:r>
      <w:r w:rsidR="00332D5D">
        <w:rPr>
          <w:rFonts w:asciiTheme="majorBidi" w:hAnsiTheme="majorBidi" w:cstheme="majorBidi"/>
          <w:sz w:val="24"/>
          <w:szCs w:val="24"/>
        </w:rPr>
        <w:t>approach</w:t>
      </w:r>
      <w:r w:rsidR="006B460B" w:rsidRPr="00946282">
        <w:rPr>
          <w:rFonts w:asciiTheme="majorBidi" w:hAnsiTheme="majorBidi" w:cstheme="majorBidi"/>
          <w:sz w:val="24"/>
          <w:szCs w:val="24"/>
        </w:rPr>
        <w:t xml:space="preserve"> </w:t>
      </w:r>
      <w:r w:rsidR="00201F5B">
        <w:rPr>
          <w:rFonts w:asciiTheme="majorBidi" w:hAnsiTheme="majorBidi" w:cstheme="majorBidi"/>
          <w:sz w:val="24"/>
          <w:szCs w:val="24"/>
        </w:rPr>
        <w:t>taken by</w:t>
      </w:r>
      <w:r w:rsidR="00F83023" w:rsidRPr="00946282">
        <w:rPr>
          <w:rFonts w:asciiTheme="majorBidi" w:hAnsiTheme="majorBidi" w:cstheme="majorBidi"/>
          <w:sz w:val="24"/>
          <w:szCs w:val="24"/>
        </w:rPr>
        <w:t xml:space="preserve"> </w:t>
      </w:r>
      <w:r w:rsidR="006B460B" w:rsidRPr="00946282">
        <w:rPr>
          <w:rFonts w:asciiTheme="majorBidi" w:hAnsiTheme="majorBidi" w:cstheme="majorBidi"/>
          <w:sz w:val="24"/>
          <w:szCs w:val="24"/>
        </w:rPr>
        <w:t xml:space="preserve">the United States, which </w:t>
      </w:r>
      <w:r w:rsidR="00201F5B">
        <w:rPr>
          <w:rFonts w:asciiTheme="majorBidi" w:hAnsiTheme="majorBidi" w:cstheme="majorBidi"/>
          <w:sz w:val="24"/>
          <w:szCs w:val="24"/>
        </w:rPr>
        <w:t>is based on</w:t>
      </w:r>
      <w:r w:rsidR="006B460B" w:rsidRPr="00946282">
        <w:rPr>
          <w:rFonts w:asciiTheme="majorBidi" w:hAnsiTheme="majorBidi" w:cstheme="majorBidi"/>
          <w:sz w:val="24"/>
          <w:szCs w:val="24"/>
        </w:rPr>
        <w:t xml:space="preserve"> low social </w:t>
      </w:r>
      <w:r w:rsidR="009B302D">
        <w:rPr>
          <w:rFonts w:asciiTheme="majorBidi" w:hAnsiTheme="majorBidi" w:cstheme="majorBidi"/>
          <w:sz w:val="24"/>
          <w:szCs w:val="24"/>
        </w:rPr>
        <w:t xml:space="preserve">welfare </w:t>
      </w:r>
      <w:r w:rsidR="006B460B" w:rsidRPr="00946282">
        <w:rPr>
          <w:rFonts w:asciiTheme="majorBidi" w:hAnsiTheme="majorBidi" w:cstheme="majorBidi"/>
          <w:sz w:val="24"/>
          <w:szCs w:val="24"/>
        </w:rPr>
        <w:t>expenditure</w:t>
      </w:r>
      <w:r w:rsidR="009B302D">
        <w:rPr>
          <w:rFonts w:asciiTheme="majorBidi" w:hAnsiTheme="majorBidi" w:cstheme="majorBidi"/>
          <w:sz w:val="24"/>
          <w:szCs w:val="24"/>
        </w:rPr>
        <w:t>s</w:t>
      </w:r>
      <w:r w:rsidR="006B460B" w:rsidRPr="00946282">
        <w:rPr>
          <w:rFonts w:asciiTheme="majorBidi" w:hAnsiTheme="majorBidi" w:cstheme="majorBidi"/>
          <w:sz w:val="24"/>
          <w:szCs w:val="24"/>
        </w:rPr>
        <w:t>. Israel has fluctuated between reducing</w:t>
      </w:r>
      <w:r w:rsidR="00F83023" w:rsidRPr="00946282">
        <w:rPr>
          <w:rFonts w:asciiTheme="majorBidi" w:hAnsiTheme="majorBidi" w:cstheme="majorBidi"/>
          <w:sz w:val="24"/>
          <w:szCs w:val="24"/>
        </w:rPr>
        <w:t xml:space="preserve"> its</w:t>
      </w:r>
      <w:r w:rsidR="006B460B" w:rsidRPr="00946282">
        <w:rPr>
          <w:rFonts w:asciiTheme="majorBidi" w:hAnsiTheme="majorBidi" w:cstheme="majorBidi"/>
          <w:sz w:val="24"/>
          <w:szCs w:val="24"/>
        </w:rPr>
        <w:t xml:space="preserve"> welfare budgets and expanding them (in particular after the </w:t>
      </w:r>
      <w:r w:rsidR="005477DB">
        <w:rPr>
          <w:rFonts w:asciiTheme="majorBidi" w:hAnsiTheme="majorBidi" w:cstheme="majorBidi"/>
          <w:sz w:val="24"/>
          <w:szCs w:val="24"/>
        </w:rPr>
        <w:t xml:space="preserve">wave of </w:t>
      </w:r>
      <w:r w:rsidR="006B460B" w:rsidRPr="00946282">
        <w:rPr>
          <w:rFonts w:asciiTheme="majorBidi" w:hAnsiTheme="majorBidi" w:cstheme="majorBidi"/>
          <w:sz w:val="24"/>
          <w:szCs w:val="24"/>
        </w:rPr>
        <w:t xml:space="preserve">social justice protests that erupted across the country in 2011). </w:t>
      </w:r>
      <w:r w:rsidR="005477DB">
        <w:rPr>
          <w:rFonts w:asciiTheme="majorBidi" w:hAnsiTheme="majorBidi" w:cstheme="majorBidi"/>
          <w:sz w:val="24"/>
          <w:szCs w:val="24"/>
        </w:rPr>
        <w:t>In short</w:t>
      </w:r>
      <w:r w:rsidR="00F83023" w:rsidRPr="00946282">
        <w:rPr>
          <w:rFonts w:asciiTheme="majorBidi" w:hAnsiTheme="majorBidi" w:cstheme="majorBidi"/>
          <w:sz w:val="24"/>
          <w:szCs w:val="24"/>
        </w:rPr>
        <w:t>, Israel does not have a</w:t>
      </w:r>
      <w:r w:rsidR="006B460B" w:rsidRPr="00946282">
        <w:rPr>
          <w:rFonts w:asciiTheme="majorBidi" w:hAnsiTheme="majorBidi" w:cstheme="majorBidi"/>
          <w:sz w:val="24"/>
          <w:szCs w:val="24"/>
        </w:rPr>
        <w:t xml:space="preserve"> consensus </w:t>
      </w:r>
      <w:r w:rsidR="00490439">
        <w:rPr>
          <w:rFonts w:asciiTheme="majorBidi" w:hAnsiTheme="majorBidi" w:cstheme="majorBidi"/>
          <w:sz w:val="24"/>
          <w:szCs w:val="24"/>
        </w:rPr>
        <w:t>about</w:t>
      </w:r>
      <w:r w:rsidR="005477DB">
        <w:rPr>
          <w:rFonts w:asciiTheme="majorBidi" w:hAnsiTheme="majorBidi" w:cstheme="majorBidi"/>
          <w:sz w:val="24"/>
          <w:szCs w:val="24"/>
        </w:rPr>
        <w:t xml:space="preserve"> its</w:t>
      </w:r>
      <w:r w:rsidR="006B460B" w:rsidRPr="00946282">
        <w:rPr>
          <w:rFonts w:asciiTheme="majorBidi" w:hAnsiTheme="majorBidi" w:cstheme="majorBidi"/>
          <w:sz w:val="24"/>
          <w:szCs w:val="24"/>
        </w:rPr>
        <w:t xml:space="preserve"> welfare</w:t>
      </w:r>
      <w:r w:rsidR="005477DB">
        <w:rPr>
          <w:rFonts w:asciiTheme="majorBidi" w:hAnsiTheme="majorBidi" w:cstheme="majorBidi"/>
          <w:sz w:val="24"/>
          <w:szCs w:val="24"/>
        </w:rPr>
        <w:t xml:space="preserve"> policy</w:t>
      </w:r>
      <w:r w:rsidR="006B460B" w:rsidRPr="00946282">
        <w:rPr>
          <w:rFonts w:asciiTheme="majorBidi" w:hAnsiTheme="majorBidi" w:cstheme="majorBidi"/>
          <w:sz w:val="24"/>
          <w:szCs w:val="24"/>
        </w:rPr>
        <w:t>.</w:t>
      </w:r>
      <w:r w:rsidR="00C95B4F" w:rsidRPr="00946282">
        <w:rPr>
          <w:rFonts w:asciiTheme="majorBidi" w:hAnsiTheme="majorBidi" w:cstheme="majorBidi"/>
          <w:sz w:val="24"/>
          <w:szCs w:val="24"/>
        </w:rPr>
        <w:t xml:space="preserve"> </w:t>
      </w:r>
    </w:p>
    <w:p w14:paraId="28E2CDEF" w14:textId="305F9E19" w:rsidR="00063B51" w:rsidRPr="00946282" w:rsidRDefault="00C95B4F" w:rsidP="009B302D">
      <w:pPr>
        <w:rPr>
          <w:rFonts w:asciiTheme="majorBidi" w:hAnsiTheme="majorBidi" w:cstheme="majorBidi"/>
          <w:sz w:val="24"/>
          <w:szCs w:val="24"/>
        </w:rPr>
      </w:pPr>
      <w:r w:rsidRPr="00946282">
        <w:rPr>
          <w:rFonts w:asciiTheme="majorBidi" w:hAnsiTheme="majorBidi" w:cstheme="majorBidi"/>
          <w:sz w:val="24"/>
          <w:szCs w:val="24"/>
        </w:rPr>
        <w:t xml:space="preserve">In the 2000s, social spending amounted to only 15 percent of </w:t>
      </w:r>
      <w:r w:rsidR="00BF5B71">
        <w:rPr>
          <w:rFonts w:asciiTheme="majorBidi" w:hAnsiTheme="majorBidi" w:cstheme="majorBidi"/>
          <w:sz w:val="24"/>
          <w:szCs w:val="24"/>
        </w:rPr>
        <w:t>Israel’s</w:t>
      </w:r>
      <w:r w:rsidR="00DE356B" w:rsidRPr="00946282">
        <w:rPr>
          <w:rFonts w:asciiTheme="majorBidi" w:hAnsiTheme="majorBidi" w:cstheme="majorBidi"/>
          <w:sz w:val="24"/>
          <w:szCs w:val="24"/>
        </w:rPr>
        <w:t xml:space="preserve"> </w:t>
      </w:r>
      <w:r w:rsidRPr="00946282">
        <w:rPr>
          <w:rFonts w:asciiTheme="majorBidi" w:hAnsiTheme="majorBidi" w:cstheme="majorBidi"/>
          <w:sz w:val="24"/>
          <w:szCs w:val="24"/>
        </w:rPr>
        <w:t xml:space="preserve">per capita GDP compared to </w:t>
      </w:r>
      <w:r w:rsidR="00BF5B71">
        <w:rPr>
          <w:rFonts w:asciiTheme="majorBidi" w:hAnsiTheme="majorBidi" w:cstheme="majorBidi"/>
          <w:sz w:val="24"/>
          <w:szCs w:val="24"/>
        </w:rPr>
        <w:t>the</w:t>
      </w:r>
      <w:r w:rsidR="00F54294" w:rsidRPr="00946282">
        <w:rPr>
          <w:rFonts w:asciiTheme="majorBidi" w:hAnsiTheme="majorBidi" w:cstheme="majorBidi"/>
          <w:sz w:val="24"/>
          <w:szCs w:val="24"/>
        </w:rPr>
        <w:t xml:space="preserve"> OECD average of </w:t>
      </w:r>
      <w:r w:rsidRPr="00946282">
        <w:rPr>
          <w:rFonts w:asciiTheme="majorBidi" w:hAnsiTheme="majorBidi" w:cstheme="majorBidi"/>
          <w:sz w:val="24"/>
          <w:szCs w:val="24"/>
        </w:rPr>
        <w:t>21 percent. Data from Israel’s Taub Institute, which specializes in social economics, indicate</w:t>
      </w:r>
      <w:r w:rsidR="00F54294" w:rsidRPr="00946282">
        <w:rPr>
          <w:rFonts w:asciiTheme="majorBidi" w:hAnsiTheme="majorBidi" w:cstheme="majorBidi"/>
          <w:sz w:val="24"/>
          <w:szCs w:val="24"/>
        </w:rPr>
        <w:t xml:space="preserve"> </w:t>
      </w:r>
      <w:r w:rsidRPr="00946282">
        <w:rPr>
          <w:rFonts w:asciiTheme="majorBidi" w:hAnsiTheme="majorBidi" w:cstheme="majorBidi"/>
          <w:sz w:val="24"/>
          <w:szCs w:val="24"/>
        </w:rPr>
        <w:t xml:space="preserve">that </w:t>
      </w:r>
      <w:r w:rsidR="009B302D">
        <w:rPr>
          <w:rFonts w:asciiTheme="majorBidi" w:hAnsiTheme="majorBidi" w:cstheme="majorBidi"/>
          <w:sz w:val="24"/>
          <w:szCs w:val="24"/>
        </w:rPr>
        <w:t>between</w:t>
      </w:r>
      <w:r w:rsidRPr="00946282">
        <w:rPr>
          <w:rFonts w:asciiTheme="majorBidi" w:hAnsiTheme="majorBidi" w:cstheme="majorBidi"/>
          <w:sz w:val="24"/>
          <w:szCs w:val="24"/>
        </w:rPr>
        <w:t xml:space="preserve"> 2016</w:t>
      </w:r>
      <w:r w:rsidR="009B302D">
        <w:rPr>
          <w:rFonts w:asciiTheme="majorBidi" w:hAnsiTheme="majorBidi" w:cstheme="majorBidi"/>
          <w:sz w:val="24"/>
          <w:szCs w:val="24"/>
        </w:rPr>
        <w:t>–</w:t>
      </w:r>
      <w:r w:rsidRPr="00946282">
        <w:rPr>
          <w:rFonts w:asciiTheme="majorBidi" w:hAnsiTheme="majorBidi" w:cstheme="majorBidi"/>
          <w:sz w:val="24"/>
          <w:szCs w:val="24"/>
        </w:rPr>
        <w:t>2018, Scandinavian countries spent</w:t>
      </w:r>
      <w:r w:rsidR="00CD36D4">
        <w:rPr>
          <w:rFonts w:asciiTheme="majorBidi" w:hAnsiTheme="majorBidi" w:cstheme="majorBidi"/>
          <w:sz w:val="24"/>
          <w:szCs w:val="24"/>
        </w:rPr>
        <w:t xml:space="preserve"> an average of</w:t>
      </w:r>
      <w:r w:rsidRPr="00946282">
        <w:rPr>
          <w:rFonts w:asciiTheme="majorBidi" w:hAnsiTheme="majorBidi" w:cstheme="majorBidi"/>
          <w:sz w:val="24"/>
          <w:szCs w:val="24"/>
        </w:rPr>
        <w:t xml:space="preserve"> over 11 percent of GDP on social investment</w:t>
      </w:r>
      <w:r w:rsidR="00201F5B">
        <w:rPr>
          <w:rFonts w:asciiTheme="majorBidi" w:hAnsiTheme="majorBidi" w:cstheme="majorBidi"/>
          <w:sz w:val="24"/>
          <w:szCs w:val="24"/>
        </w:rPr>
        <w:t xml:space="preserve"> schemes</w:t>
      </w:r>
      <w:r w:rsidRPr="00946282">
        <w:rPr>
          <w:rFonts w:asciiTheme="majorBidi" w:hAnsiTheme="majorBidi" w:cstheme="majorBidi"/>
          <w:sz w:val="24"/>
          <w:szCs w:val="24"/>
        </w:rPr>
        <w:t>, compared with ju</w:t>
      </w:r>
      <w:r w:rsidR="00DE356B" w:rsidRPr="00946282">
        <w:rPr>
          <w:rFonts w:asciiTheme="majorBidi" w:hAnsiTheme="majorBidi" w:cstheme="majorBidi"/>
          <w:sz w:val="24"/>
          <w:szCs w:val="24"/>
        </w:rPr>
        <w:t>st</w:t>
      </w:r>
      <w:r w:rsidRPr="00946282">
        <w:rPr>
          <w:rFonts w:asciiTheme="majorBidi" w:hAnsiTheme="majorBidi" w:cstheme="majorBidi"/>
          <w:sz w:val="24"/>
          <w:szCs w:val="24"/>
        </w:rPr>
        <w:t xml:space="preserve"> 7</w:t>
      </w:r>
      <w:r w:rsidR="009B302D">
        <w:rPr>
          <w:rFonts w:asciiTheme="majorBidi" w:hAnsiTheme="majorBidi" w:cstheme="majorBidi"/>
          <w:sz w:val="24"/>
          <w:szCs w:val="24"/>
        </w:rPr>
        <w:t>–</w:t>
      </w:r>
      <w:r w:rsidRPr="00946282">
        <w:rPr>
          <w:rFonts w:asciiTheme="majorBidi" w:hAnsiTheme="majorBidi" w:cstheme="majorBidi"/>
          <w:sz w:val="24"/>
          <w:szCs w:val="24"/>
        </w:rPr>
        <w:t>8 percent in Israel</w:t>
      </w:r>
      <w:r w:rsidR="00DE356B" w:rsidRPr="00946282">
        <w:rPr>
          <w:rFonts w:asciiTheme="majorBidi" w:hAnsiTheme="majorBidi" w:cstheme="majorBidi"/>
          <w:sz w:val="24"/>
          <w:szCs w:val="24"/>
        </w:rPr>
        <w:t>. Meanwhile,</w:t>
      </w:r>
      <w:r w:rsidR="00D50F58" w:rsidRPr="00946282">
        <w:rPr>
          <w:rFonts w:asciiTheme="majorBidi" w:hAnsiTheme="majorBidi" w:cstheme="majorBidi"/>
          <w:sz w:val="24"/>
          <w:szCs w:val="24"/>
        </w:rPr>
        <w:t xml:space="preserve"> in the same period</w:t>
      </w:r>
      <w:r w:rsidR="009B302D">
        <w:rPr>
          <w:rFonts w:asciiTheme="majorBidi" w:hAnsiTheme="majorBidi" w:cstheme="majorBidi"/>
          <w:sz w:val="24"/>
          <w:szCs w:val="24"/>
        </w:rPr>
        <w:t>,</w:t>
      </w:r>
      <w:r w:rsidR="00DE356B" w:rsidRPr="00946282">
        <w:rPr>
          <w:rFonts w:asciiTheme="majorBidi" w:hAnsiTheme="majorBidi" w:cstheme="majorBidi"/>
          <w:sz w:val="24"/>
          <w:szCs w:val="24"/>
        </w:rPr>
        <w:t xml:space="preserve"> </w:t>
      </w:r>
      <w:r w:rsidR="001031F0" w:rsidRPr="00946282">
        <w:rPr>
          <w:rFonts w:asciiTheme="majorBidi" w:hAnsiTheme="majorBidi" w:cstheme="majorBidi"/>
          <w:sz w:val="24"/>
          <w:szCs w:val="24"/>
        </w:rPr>
        <w:t xml:space="preserve">Israel spent just 4 percent of </w:t>
      </w:r>
      <w:r w:rsidR="005477DB">
        <w:rPr>
          <w:rFonts w:asciiTheme="majorBidi" w:hAnsiTheme="majorBidi" w:cstheme="majorBidi"/>
          <w:sz w:val="24"/>
          <w:szCs w:val="24"/>
        </w:rPr>
        <w:t>p</w:t>
      </w:r>
      <w:r w:rsidR="001031F0" w:rsidRPr="00946282">
        <w:rPr>
          <w:rFonts w:asciiTheme="majorBidi" w:hAnsiTheme="majorBidi" w:cstheme="majorBidi"/>
          <w:sz w:val="24"/>
          <w:szCs w:val="24"/>
        </w:rPr>
        <w:t xml:space="preserve">er capita GDP on social investment </w:t>
      </w:r>
      <w:r w:rsidR="00201F5B">
        <w:rPr>
          <w:rFonts w:asciiTheme="majorBidi" w:hAnsiTheme="majorBidi" w:cstheme="majorBidi"/>
          <w:sz w:val="24"/>
          <w:szCs w:val="24"/>
        </w:rPr>
        <w:t xml:space="preserve">schemes </w:t>
      </w:r>
      <w:r w:rsidR="001031F0" w:rsidRPr="00946282">
        <w:rPr>
          <w:rFonts w:asciiTheme="majorBidi" w:hAnsiTheme="majorBidi" w:cstheme="majorBidi"/>
          <w:sz w:val="24"/>
          <w:szCs w:val="24"/>
        </w:rPr>
        <w:t>for working</w:t>
      </w:r>
      <w:r w:rsidR="005477DB">
        <w:rPr>
          <w:rFonts w:asciiTheme="majorBidi" w:hAnsiTheme="majorBidi" w:cstheme="majorBidi"/>
          <w:sz w:val="24"/>
          <w:szCs w:val="24"/>
        </w:rPr>
        <w:t>-</w:t>
      </w:r>
      <w:r w:rsidR="001031F0" w:rsidRPr="00946282">
        <w:rPr>
          <w:rFonts w:asciiTheme="majorBidi" w:hAnsiTheme="majorBidi" w:cstheme="majorBidi"/>
          <w:sz w:val="24"/>
          <w:szCs w:val="24"/>
        </w:rPr>
        <w:t>age individuals, similar to rates in the lowest</w:t>
      </w:r>
      <w:r w:rsidR="0026576B" w:rsidRPr="00946282">
        <w:rPr>
          <w:rFonts w:asciiTheme="majorBidi" w:hAnsiTheme="majorBidi" w:cstheme="majorBidi"/>
          <w:sz w:val="24"/>
          <w:szCs w:val="24"/>
        </w:rPr>
        <w:t>-</w:t>
      </w:r>
      <w:r w:rsidR="001031F0" w:rsidRPr="00946282">
        <w:rPr>
          <w:rFonts w:asciiTheme="majorBidi" w:hAnsiTheme="majorBidi" w:cstheme="majorBidi"/>
          <w:sz w:val="24"/>
          <w:szCs w:val="24"/>
        </w:rPr>
        <w:t>ranked OECD count</w:t>
      </w:r>
      <w:r w:rsidR="00FA36D2" w:rsidRPr="00946282">
        <w:rPr>
          <w:rFonts w:asciiTheme="majorBidi" w:hAnsiTheme="majorBidi" w:cstheme="majorBidi"/>
          <w:sz w:val="24"/>
          <w:szCs w:val="24"/>
        </w:rPr>
        <w:t>ries.</w:t>
      </w:r>
      <w:r w:rsidR="00201F5B">
        <w:rPr>
          <w:rFonts w:asciiTheme="majorBidi" w:hAnsiTheme="majorBidi" w:cstheme="majorBidi"/>
          <w:sz w:val="24"/>
          <w:szCs w:val="24"/>
        </w:rPr>
        <w:t xml:space="preserve"> Further,</w:t>
      </w:r>
      <w:r w:rsidR="008D5F07" w:rsidRPr="00946282">
        <w:rPr>
          <w:rFonts w:asciiTheme="majorBidi" w:hAnsiTheme="majorBidi" w:cstheme="majorBidi"/>
          <w:sz w:val="24"/>
          <w:szCs w:val="24"/>
        </w:rPr>
        <w:t xml:space="preserve"> </w:t>
      </w:r>
      <w:r w:rsidR="00F54294" w:rsidRPr="00946282">
        <w:rPr>
          <w:rFonts w:asciiTheme="majorBidi" w:hAnsiTheme="majorBidi" w:cstheme="majorBidi"/>
          <w:sz w:val="24"/>
          <w:szCs w:val="24"/>
        </w:rPr>
        <w:t xml:space="preserve">Israel spends </w:t>
      </w:r>
      <w:r w:rsidR="00201F5B">
        <w:rPr>
          <w:rFonts w:asciiTheme="majorBidi" w:hAnsiTheme="majorBidi" w:cstheme="majorBidi"/>
          <w:sz w:val="24"/>
          <w:szCs w:val="24"/>
        </w:rPr>
        <w:t>only</w:t>
      </w:r>
      <w:r w:rsidR="00F54294" w:rsidRPr="00946282">
        <w:rPr>
          <w:rFonts w:asciiTheme="majorBidi" w:hAnsiTheme="majorBidi" w:cstheme="majorBidi"/>
          <w:sz w:val="24"/>
          <w:szCs w:val="24"/>
        </w:rPr>
        <w:t xml:space="preserve"> 8 percent of its per capita GDP</w:t>
      </w:r>
      <w:r w:rsidR="008D5F07" w:rsidRPr="00946282">
        <w:rPr>
          <w:rFonts w:asciiTheme="majorBidi" w:hAnsiTheme="majorBidi" w:cstheme="majorBidi"/>
          <w:sz w:val="24"/>
          <w:szCs w:val="24"/>
        </w:rPr>
        <w:t xml:space="preserve"> on education and early</w:t>
      </w:r>
      <w:r w:rsidR="005477DB">
        <w:rPr>
          <w:rFonts w:asciiTheme="majorBidi" w:hAnsiTheme="majorBidi" w:cstheme="majorBidi"/>
          <w:sz w:val="24"/>
          <w:szCs w:val="24"/>
        </w:rPr>
        <w:t xml:space="preserve"> </w:t>
      </w:r>
      <w:r w:rsidR="008D5F07" w:rsidRPr="00946282">
        <w:rPr>
          <w:rFonts w:asciiTheme="majorBidi" w:hAnsiTheme="majorBidi" w:cstheme="majorBidi"/>
          <w:sz w:val="24"/>
          <w:szCs w:val="24"/>
        </w:rPr>
        <w:t>years care for children aged 0</w:t>
      </w:r>
      <w:r w:rsidR="009B302D">
        <w:rPr>
          <w:rFonts w:asciiTheme="majorBidi" w:hAnsiTheme="majorBidi" w:cstheme="majorBidi"/>
          <w:sz w:val="24"/>
          <w:szCs w:val="24"/>
        </w:rPr>
        <w:t>–</w:t>
      </w:r>
      <w:r w:rsidR="008D5F07" w:rsidRPr="00946282">
        <w:rPr>
          <w:rFonts w:asciiTheme="majorBidi" w:hAnsiTheme="majorBidi" w:cstheme="majorBidi"/>
          <w:sz w:val="24"/>
          <w:szCs w:val="24"/>
        </w:rPr>
        <w:t>4 years</w:t>
      </w:r>
      <w:r w:rsidR="00F54294" w:rsidRPr="00946282">
        <w:rPr>
          <w:rFonts w:asciiTheme="majorBidi" w:hAnsiTheme="majorBidi" w:cstheme="majorBidi"/>
          <w:sz w:val="24"/>
          <w:szCs w:val="24"/>
        </w:rPr>
        <w:t xml:space="preserve">, </w:t>
      </w:r>
      <w:r w:rsidR="008D5F07" w:rsidRPr="00946282">
        <w:rPr>
          <w:rFonts w:asciiTheme="majorBidi" w:hAnsiTheme="majorBidi" w:cstheme="majorBidi"/>
          <w:sz w:val="24"/>
          <w:szCs w:val="24"/>
        </w:rPr>
        <w:t>compared to about 27 percent in the leading welfare states. Studies indicate that the main beneficiaries of social investment</w:t>
      </w:r>
      <w:r w:rsidR="007F5A28" w:rsidRPr="00946282">
        <w:rPr>
          <w:rFonts w:asciiTheme="majorBidi" w:hAnsiTheme="majorBidi" w:cstheme="majorBidi"/>
          <w:sz w:val="24"/>
          <w:szCs w:val="24"/>
        </w:rPr>
        <w:t xml:space="preserve"> in Israel</w:t>
      </w:r>
      <w:r w:rsidR="008D5F07" w:rsidRPr="00946282">
        <w:rPr>
          <w:rFonts w:asciiTheme="majorBidi" w:hAnsiTheme="majorBidi" w:cstheme="majorBidi"/>
          <w:sz w:val="24"/>
          <w:szCs w:val="24"/>
        </w:rPr>
        <w:t xml:space="preserve"> are </w:t>
      </w:r>
      <w:r w:rsidR="00201F5B">
        <w:rPr>
          <w:rFonts w:asciiTheme="majorBidi" w:hAnsiTheme="majorBidi" w:cstheme="majorBidi"/>
          <w:sz w:val="24"/>
          <w:szCs w:val="24"/>
        </w:rPr>
        <w:t>the middle classes,</w:t>
      </w:r>
      <w:r w:rsidR="005477DB">
        <w:rPr>
          <w:rFonts w:asciiTheme="majorBidi" w:hAnsiTheme="majorBidi" w:cstheme="majorBidi"/>
          <w:sz w:val="24"/>
          <w:szCs w:val="24"/>
        </w:rPr>
        <w:t xml:space="preserve"> </w:t>
      </w:r>
      <w:r w:rsidR="00201F5B">
        <w:rPr>
          <w:rFonts w:asciiTheme="majorBidi" w:hAnsiTheme="majorBidi" w:cstheme="majorBidi"/>
          <w:sz w:val="24"/>
          <w:szCs w:val="24"/>
        </w:rPr>
        <w:t xml:space="preserve">and not </w:t>
      </w:r>
      <w:r w:rsidR="008D5F07" w:rsidRPr="00946282">
        <w:rPr>
          <w:rFonts w:asciiTheme="majorBidi" w:hAnsiTheme="majorBidi" w:cstheme="majorBidi"/>
          <w:sz w:val="24"/>
          <w:szCs w:val="24"/>
        </w:rPr>
        <w:t>less advantaged and less affluent population groups.</w:t>
      </w:r>
      <w:r w:rsidR="007F1644" w:rsidRPr="00946282">
        <w:rPr>
          <w:rFonts w:asciiTheme="majorBidi" w:hAnsiTheme="majorBidi" w:cstheme="majorBidi"/>
          <w:sz w:val="24"/>
          <w:szCs w:val="24"/>
        </w:rPr>
        <w:t xml:space="preserve"> Of the 41 percent of children in Israel who attend supervised daycare centers, around 24 percent</w:t>
      </w:r>
      <w:r w:rsidR="007F5A28" w:rsidRPr="00946282">
        <w:rPr>
          <w:rFonts w:asciiTheme="majorBidi" w:hAnsiTheme="majorBidi" w:cstheme="majorBidi"/>
          <w:sz w:val="24"/>
          <w:szCs w:val="24"/>
        </w:rPr>
        <w:t xml:space="preserve"> </w:t>
      </w:r>
      <w:r w:rsidR="007F5A28" w:rsidRPr="00946282">
        <w:rPr>
          <w:rFonts w:asciiTheme="majorBidi" w:hAnsiTheme="majorBidi" w:cstheme="majorBidi"/>
          <w:sz w:val="24"/>
          <w:szCs w:val="24"/>
        </w:rPr>
        <w:lastRenderedPageBreak/>
        <w:t>are</w:t>
      </w:r>
      <w:r w:rsidR="007F1644" w:rsidRPr="00946282">
        <w:rPr>
          <w:rFonts w:asciiTheme="majorBidi" w:hAnsiTheme="majorBidi" w:cstheme="majorBidi"/>
          <w:sz w:val="24"/>
          <w:szCs w:val="24"/>
        </w:rPr>
        <w:t xml:space="preserve"> from middle</w:t>
      </w:r>
      <w:r w:rsidR="009B302D">
        <w:rPr>
          <w:rFonts w:asciiTheme="majorBidi" w:hAnsiTheme="majorBidi" w:cstheme="majorBidi"/>
          <w:sz w:val="24"/>
          <w:szCs w:val="24"/>
        </w:rPr>
        <w:t xml:space="preserve"> </w:t>
      </w:r>
      <w:r w:rsidR="007F1644" w:rsidRPr="00946282">
        <w:rPr>
          <w:rFonts w:asciiTheme="majorBidi" w:hAnsiTheme="majorBidi" w:cstheme="majorBidi"/>
          <w:sz w:val="24"/>
          <w:szCs w:val="24"/>
        </w:rPr>
        <w:t xml:space="preserve">class families </w:t>
      </w:r>
      <w:r w:rsidR="007F5A28" w:rsidRPr="00946282">
        <w:rPr>
          <w:rFonts w:asciiTheme="majorBidi" w:hAnsiTheme="majorBidi" w:cstheme="majorBidi"/>
          <w:sz w:val="24"/>
          <w:szCs w:val="24"/>
        </w:rPr>
        <w:t>and</w:t>
      </w:r>
      <w:r w:rsidR="007F1644" w:rsidRPr="00946282">
        <w:rPr>
          <w:rFonts w:asciiTheme="majorBidi" w:hAnsiTheme="majorBidi" w:cstheme="majorBidi"/>
          <w:sz w:val="24"/>
          <w:szCs w:val="24"/>
        </w:rPr>
        <w:t xml:space="preserve"> </w:t>
      </w:r>
      <w:r w:rsidR="00BF5B71">
        <w:rPr>
          <w:rFonts w:asciiTheme="majorBidi" w:hAnsiTheme="majorBidi" w:cstheme="majorBidi"/>
          <w:sz w:val="24"/>
          <w:szCs w:val="24"/>
        </w:rPr>
        <w:t xml:space="preserve">just </w:t>
      </w:r>
      <w:r w:rsidR="007F1644" w:rsidRPr="00946282">
        <w:rPr>
          <w:rFonts w:asciiTheme="majorBidi" w:hAnsiTheme="majorBidi" w:cstheme="majorBidi"/>
          <w:sz w:val="24"/>
          <w:szCs w:val="24"/>
        </w:rPr>
        <w:t xml:space="preserve">17 percent from less affluent and less advantaged groups. The beneficiaries of </w:t>
      </w:r>
      <w:commentRangeStart w:id="7"/>
      <w:r w:rsidR="007F1644" w:rsidRPr="00946282">
        <w:rPr>
          <w:rFonts w:asciiTheme="majorBidi" w:hAnsiTheme="majorBidi" w:cstheme="majorBidi"/>
          <w:sz w:val="24"/>
          <w:szCs w:val="24"/>
        </w:rPr>
        <w:t>higher</w:t>
      </w:r>
      <w:commentRangeEnd w:id="7"/>
      <w:r w:rsidR="009B302D">
        <w:rPr>
          <w:rStyle w:val="CommentReference"/>
        </w:rPr>
        <w:commentReference w:id="7"/>
      </w:r>
      <w:r w:rsidR="007F1644" w:rsidRPr="00946282">
        <w:rPr>
          <w:rFonts w:asciiTheme="majorBidi" w:hAnsiTheme="majorBidi" w:cstheme="majorBidi"/>
          <w:sz w:val="24"/>
          <w:szCs w:val="24"/>
        </w:rPr>
        <w:t xml:space="preserve"> education in Israel are </w:t>
      </w:r>
      <w:r w:rsidR="007F5A28" w:rsidRPr="00946282">
        <w:rPr>
          <w:rFonts w:asciiTheme="majorBidi" w:hAnsiTheme="majorBidi" w:cstheme="majorBidi"/>
          <w:sz w:val="24"/>
          <w:szCs w:val="24"/>
        </w:rPr>
        <w:t xml:space="preserve">overwhelmingly </w:t>
      </w:r>
      <w:r w:rsidR="00BF5B71">
        <w:rPr>
          <w:rFonts w:asciiTheme="majorBidi" w:hAnsiTheme="majorBidi" w:cstheme="majorBidi"/>
          <w:sz w:val="24"/>
          <w:szCs w:val="24"/>
        </w:rPr>
        <w:t>non</w:t>
      </w:r>
      <w:r w:rsidR="009B302D">
        <w:rPr>
          <w:rFonts w:asciiTheme="majorBidi" w:hAnsiTheme="majorBidi" w:cstheme="majorBidi"/>
          <w:sz w:val="24"/>
          <w:szCs w:val="24"/>
        </w:rPr>
        <w:t>-</w:t>
      </w:r>
      <w:r w:rsidR="00BF5B71">
        <w:rPr>
          <w:rFonts w:asciiTheme="majorBidi" w:hAnsiTheme="majorBidi" w:cstheme="majorBidi"/>
          <w:sz w:val="24"/>
          <w:szCs w:val="24"/>
        </w:rPr>
        <w:t xml:space="preserve">ultra-Orthodox </w:t>
      </w:r>
      <w:r w:rsidR="007F1644" w:rsidRPr="00946282">
        <w:rPr>
          <w:rFonts w:asciiTheme="majorBidi" w:hAnsiTheme="majorBidi" w:cstheme="majorBidi"/>
          <w:sz w:val="24"/>
          <w:szCs w:val="24"/>
        </w:rPr>
        <w:t>Jewish Israelis from medium to high socioeconomic background</w:t>
      </w:r>
      <w:r w:rsidR="00685D64" w:rsidRPr="00946282">
        <w:rPr>
          <w:rFonts w:asciiTheme="majorBidi" w:hAnsiTheme="majorBidi" w:cstheme="majorBidi"/>
          <w:sz w:val="24"/>
          <w:szCs w:val="24"/>
        </w:rPr>
        <w:t>s</w:t>
      </w:r>
      <w:r w:rsidR="007F1644" w:rsidRPr="00946282">
        <w:rPr>
          <w:rFonts w:asciiTheme="majorBidi" w:hAnsiTheme="majorBidi" w:cstheme="majorBidi"/>
          <w:sz w:val="24"/>
          <w:szCs w:val="24"/>
        </w:rPr>
        <w:t>. In terms of public expenditure on pensions, in 2021 Israel spent about 4.</w:t>
      </w:r>
      <w:commentRangeStart w:id="8"/>
      <w:r w:rsidR="007F1644" w:rsidRPr="00946282">
        <w:rPr>
          <w:rFonts w:asciiTheme="majorBidi" w:hAnsiTheme="majorBidi" w:cstheme="majorBidi"/>
          <w:sz w:val="24"/>
          <w:szCs w:val="24"/>
        </w:rPr>
        <w:t xml:space="preserve">7 </w:t>
      </w:r>
      <w:commentRangeEnd w:id="8"/>
      <w:r w:rsidR="007F1644" w:rsidRPr="00946282">
        <w:rPr>
          <w:rStyle w:val="CommentReference"/>
          <w:sz w:val="24"/>
          <w:szCs w:val="24"/>
        </w:rPr>
        <w:commentReference w:id="8"/>
      </w:r>
      <w:r w:rsidR="007F1644" w:rsidRPr="00946282">
        <w:rPr>
          <w:rFonts w:asciiTheme="majorBidi" w:hAnsiTheme="majorBidi" w:cstheme="majorBidi"/>
          <w:sz w:val="24"/>
          <w:szCs w:val="24"/>
        </w:rPr>
        <w:t xml:space="preserve">percent, below the </w:t>
      </w:r>
      <w:r w:rsidR="00D15276">
        <w:rPr>
          <w:rFonts w:asciiTheme="majorBidi" w:hAnsiTheme="majorBidi" w:cstheme="majorBidi"/>
          <w:sz w:val="24"/>
          <w:szCs w:val="24"/>
        </w:rPr>
        <w:t xml:space="preserve">developed countries’ </w:t>
      </w:r>
      <w:commentRangeStart w:id="9"/>
      <w:commentRangeEnd w:id="9"/>
      <w:r w:rsidR="007F1644" w:rsidRPr="00946282">
        <w:rPr>
          <w:rStyle w:val="CommentReference"/>
          <w:sz w:val="24"/>
          <w:szCs w:val="24"/>
        </w:rPr>
        <w:commentReference w:id="9"/>
      </w:r>
      <w:r w:rsidR="007F1644" w:rsidRPr="00946282">
        <w:rPr>
          <w:rFonts w:asciiTheme="majorBidi" w:hAnsiTheme="majorBidi" w:cstheme="majorBidi"/>
          <w:sz w:val="24"/>
          <w:szCs w:val="24"/>
        </w:rPr>
        <w:t xml:space="preserve">average of 7.8 percent. </w:t>
      </w:r>
    </w:p>
    <w:p w14:paraId="04CACF5D" w14:textId="6305D457" w:rsidR="007F1644" w:rsidRPr="00946282" w:rsidRDefault="007F1644" w:rsidP="005C54D1">
      <w:pPr>
        <w:rPr>
          <w:rFonts w:asciiTheme="majorBidi" w:hAnsiTheme="majorBidi" w:cstheme="majorBidi"/>
          <w:sz w:val="24"/>
          <w:szCs w:val="24"/>
        </w:rPr>
      </w:pPr>
      <w:r w:rsidRPr="00946282">
        <w:rPr>
          <w:rFonts w:asciiTheme="majorBidi" w:hAnsiTheme="majorBidi" w:cstheme="majorBidi"/>
          <w:sz w:val="24"/>
          <w:szCs w:val="24"/>
        </w:rPr>
        <w:t xml:space="preserve">The World Economic Forum (WEF) has noted that in the </w:t>
      </w:r>
      <w:r w:rsidR="00BF5B71">
        <w:rPr>
          <w:rFonts w:asciiTheme="majorBidi" w:hAnsiTheme="majorBidi" w:cstheme="majorBidi"/>
          <w:sz w:val="24"/>
          <w:szCs w:val="24"/>
        </w:rPr>
        <w:t>United Kingdom</w:t>
      </w:r>
      <w:r w:rsidRPr="00946282">
        <w:rPr>
          <w:rFonts w:asciiTheme="majorBidi" w:hAnsiTheme="majorBidi" w:cstheme="majorBidi"/>
          <w:sz w:val="24"/>
          <w:szCs w:val="24"/>
        </w:rPr>
        <w:t xml:space="preserve">, it takes an average of five generations for a low-income family to </w:t>
      </w:r>
      <w:r w:rsidR="00201F5B">
        <w:rPr>
          <w:rFonts w:asciiTheme="majorBidi" w:hAnsiTheme="majorBidi" w:cstheme="majorBidi"/>
          <w:sz w:val="24"/>
          <w:szCs w:val="24"/>
        </w:rPr>
        <w:t>attain</w:t>
      </w:r>
      <w:r w:rsidRPr="00946282">
        <w:rPr>
          <w:rFonts w:asciiTheme="majorBidi" w:hAnsiTheme="majorBidi" w:cstheme="majorBidi"/>
          <w:sz w:val="24"/>
          <w:szCs w:val="24"/>
        </w:rPr>
        <w:t xml:space="preserve"> an average income. In Denmark it takes just two generations. Israel is in the middle</w:t>
      </w:r>
      <w:r w:rsidR="003E0B11" w:rsidRPr="00946282">
        <w:rPr>
          <w:rFonts w:asciiTheme="majorBidi" w:hAnsiTheme="majorBidi" w:cstheme="majorBidi"/>
          <w:sz w:val="24"/>
          <w:szCs w:val="24"/>
        </w:rPr>
        <w:t xml:space="preserve"> of these two extremes</w:t>
      </w:r>
      <w:r w:rsidRPr="00946282">
        <w:rPr>
          <w:rFonts w:asciiTheme="majorBidi" w:hAnsiTheme="majorBidi" w:cstheme="majorBidi"/>
          <w:sz w:val="24"/>
          <w:szCs w:val="24"/>
        </w:rPr>
        <w:t xml:space="preserve">. </w:t>
      </w:r>
      <w:commentRangeStart w:id="10"/>
      <w:commentRangeStart w:id="11"/>
      <w:r w:rsidRPr="00946282">
        <w:rPr>
          <w:rFonts w:asciiTheme="majorBidi" w:hAnsiTheme="majorBidi" w:cstheme="majorBidi"/>
          <w:sz w:val="24"/>
          <w:szCs w:val="24"/>
        </w:rPr>
        <w:t>The gap between Israel and a</w:t>
      </w:r>
      <w:r w:rsidR="00D3387E">
        <w:rPr>
          <w:rFonts w:asciiTheme="majorBidi" w:hAnsiTheme="majorBidi" w:cstheme="majorBidi"/>
          <w:sz w:val="24"/>
          <w:szCs w:val="24"/>
        </w:rPr>
        <w:t>n average</w:t>
      </w:r>
      <w:r w:rsidRPr="00946282">
        <w:rPr>
          <w:rFonts w:asciiTheme="majorBidi" w:hAnsiTheme="majorBidi" w:cstheme="majorBidi"/>
          <w:sz w:val="24"/>
          <w:szCs w:val="24"/>
        </w:rPr>
        <w:t xml:space="preserve"> welfare state is deepening, </w:t>
      </w:r>
      <w:r w:rsidR="00D15276">
        <w:rPr>
          <w:rFonts w:asciiTheme="majorBidi" w:hAnsiTheme="majorBidi" w:cstheme="majorBidi"/>
          <w:sz w:val="24"/>
          <w:szCs w:val="24"/>
        </w:rPr>
        <w:t>according to data examining</w:t>
      </w:r>
      <w:r w:rsidRPr="00946282">
        <w:rPr>
          <w:rFonts w:asciiTheme="majorBidi" w:hAnsiTheme="majorBidi" w:cstheme="majorBidi"/>
          <w:sz w:val="24"/>
          <w:szCs w:val="24"/>
        </w:rPr>
        <w:t xml:space="preserve"> spending in social protection programs. </w:t>
      </w:r>
      <w:commentRangeEnd w:id="10"/>
      <w:r w:rsidRPr="00946282">
        <w:rPr>
          <w:rStyle w:val="CommentReference"/>
          <w:sz w:val="24"/>
          <w:szCs w:val="24"/>
        </w:rPr>
        <w:commentReference w:id="10"/>
      </w:r>
      <w:commentRangeEnd w:id="11"/>
      <w:r w:rsidR="004F1D29" w:rsidRPr="00946282">
        <w:rPr>
          <w:rStyle w:val="CommentReference"/>
          <w:sz w:val="24"/>
          <w:szCs w:val="24"/>
        </w:rPr>
        <w:commentReference w:id="11"/>
      </w:r>
      <w:r w:rsidRPr="00946282">
        <w:rPr>
          <w:rFonts w:asciiTheme="majorBidi" w:hAnsiTheme="majorBidi" w:cstheme="majorBidi"/>
          <w:sz w:val="24"/>
          <w:szCs w:val="24"/>
        </w:rPr>
        <w:t xml:space="preserve">Since 2009, Israel has </w:t>
      </w:r>
      <w:r w:rsidR="00D3387E">
        <w:rPr>
          <w:rFonts w:asciiTheme="majorBidi" w:hAnsiTheme="majorBidi" w:cstheme="majorBidi"/>
          <w:sz w:val="24"/>
          <w:szCs w:val="24"/>
        </w:rPr>
        <w:t>earmarked</w:t>
      </w:r>
      <w:r w:rsidRPr="00946282">
        <w:rPr>
          <w:rFonts w:asciiTheme="majorBidi" w:hAnsiTheme="majorBidi" w:cstheme="majorBidi"/>
          <w:sz w:val="24"/>
          <w:szCs w:val="24"/>
        </w:rPr>
        <w:t xml:space="preserve"> a smaller percentage of </w:t>
      </w:r>
      <w:r w:rsidR="005477DB">
        <w:rPr>
          <w:rFonts w:asciiTheme="majorBidi" w:hAnsiTheme="majorBidi" w:cstheme="majorBidi"/>
          <w:sz w:val="24"/>
          <w:szCs w:val="24"/>
        </w:rPr>
        <w:t xml:space="preserve">its </w:t>
      </w:r>
      <w:r w:rsidRPr="00946282">
        <w:rPr>
          <w:rFonts w:asciiTheme="majorBidi" w:hAnsiTheme="majorBidi" w:cstheme="majorBidi"/>
          <w:sz w:val="24"/>
          <w:szCs w:val="24"/>
        </w:rPr>
        <w:t xml:space="preserve">GDP </w:t>
      </w:r>
      <w:r w:rsidR="00D3387E">
        <w:rPr>
          <w:rFonts w:asciiTheme="majorBidi" w:hAnsiTheme="majorBidi" w:cstheme="majorBidi"/>
          <w:sz w:val="24"/>
          <w:szCs w:val="24"/>
        </w:rPr>
        <w:t xml:space="preserve">on social spending </w:t>
      </w:r>
      <w:r w:rsidRPr="00946282">
        <w:rPr>
          <w:rFonts w:asciiTheme="majorBidi" w:hAnsiTheme="majorBidi" w:cstheme="majorBidi"/>
          <w:sz w:val="24"/>
          <w:szCs w:val="24"/>
        </w:rPr>
        <w:t>than any other OECD countr</w:t>
      </w:r>
      <w:r w:rsidR="005477DB">
        <w:rPr>
          <w:rFonts w:asciiTheme="majorBidi" w:hAnsiTheme="majorBidi" w:cstheme="majorBidi"/>
          <w:sz w:val="24"/>
          <w:szCs w:val="24"/>
        </w:rPr>
        <w:t>y</w:t>
      </w:r>
      <w:r w:rsidRPr="00946282">
        <w:rPr>
          <w:rFonts w:asciiTheme="majorBidi" w:hAnsiTheme="majorBidi" w:cstheme="majorBidi"/>
          <w:sz w:val="24"/>
          <w:szCs w:val="24"/>
        </w:rPr>
        <w:t>.</w:t>
      </w:r>
      <w:r w:rsidR="005C54D1" w:rsidRPr="00946282">
        <w:rPr>
          <w:rFonts w:asciiTheme="majorBidi" w:hAnsiTheme="majorBidi" w:cstheme="majorBidi"/>
          <w:sz w:val="24"/>
          <w:szCs w:val="24"/>
        </w:rPr>
        <w:t xml:space="preserve"> </w:t>
      </w:r>
      <w:r w:rsidRPr="00946282">
        <w:rPr>
          <w:rFonts w:asciiTheme="majorBidi" w:hAnsiTheme="majorBidi" w:cstheme="majorBidi"/>
          <w:sz w:val="24"/>
          <w:szCs w:val="24"/>
        </w:rPr>
        <w:t xml:space="preserve">In terms of social mobility, Israel </w:t>
      </w:r>
      <w:r w:rsidR="00201F5B">
        <w:rPr>
          <w:rFonts w:asciiTheme="majorBidi" w:hAnsiTheme="majorBidi" w:cstheme="majorBidi"/>
          <w:sz w:val="24"/>
          <w:szCs w:val="24"/>
        </w:rPr>
        <w:t>ranks</w:t>
      </w:r>
      <w:r w:rsidRPr="00946282">
        <w:rPr>
          <w:rFonts w:asciiTheme="majorBidi" w:hAnsiTheme="majorBidi" w:cstheme="majorBidi"/>
          <w:sz w:val="24"/>
          <w:szCs w:val="24"/>
        </w:rPr>
        <w:t xml:space="preserve"> 33 out of </w:t>
      </w:r>
      <w:commentRangeStart w:id="12"/>
      <w:r w:rsidRPr="00946282">
        <w:rPr>
          <w:rFonts w:asciiTheme="majorBidi" w:hAnsiTheme="majorBidi" w:cstheme="majorBidi"/>
          <w:sz w:val="24"/>
          <w:szCs w:val="24"/>
        </w:rPr>
        <w:t>82</w:t>
      </w:r>
      <w:commentRangeEnd w:id="12"/>
      <w:r w:rsidR="00933D3A" w:rsidRPr="00946282">
        <w:rPr>
          <w:rStyle w:val="CommentReference"/>
          <w:sz w:val="24"/>
          <w:szCs w:val="24"/>
        </w:rPr>
        <w:commentReference w:id="12"/>
      </w:r>
      <w:r w:rsidR="00D15276">
        <w:rPr>
          <w:rFonts w:asciiTheme="majorBidi" w:hAnsiTheme="majorBidi" w:cstheme="majorBidi"/>
          <w:sz w:val="24"/>
          <w:szCs w:val="24"/>
        </w:rPr>
        <w:t xml:space="preserve"> countries in the world</w:t>
      </w:r>
      <w:r w:rsidRPr="00946282">
        <w:rPr>
          <w:rFonts w:asciiTheme="majorBidi" w:hAnsiTheme="majorBidi" w:cstheme="majorBidi"/>
          <w:sz w:val="24"/>
          <w:szCs w:val="24"/>
        </w:rPr>
        <w:t xml:space="preserve">, according to data from the WEF. </w:t>
      </w:r>
      <w:r w:rsidR="005E7F73" w:rsidRPr="00946282">
        <w:rPr>
          <w:rFonts w:asciiTheme="majorBidi" w:hAnsiTheme="majorBidi" w:cstheme="majorBidi"/>
          <w:sz w:val="24"/>
          <w:szCs w:val="24"/>
        </w:rPr>
        <w:t xml:space="preserve">Israelis who </w:t>
      </w:r>
      <w:r w:rsidR="00933D3A" w:rsidRPr="00946282">
        <w:rPr>
          <w:rFonts w:asciiTheme="majorBidi" w:hAnsiTheme="majorBidi" w:cstheme="majorBidi"/>
          <w:sz w:val="24"/>
          <w:szCs w:val="24"/>
        </w:rPr>
        <w:t>work in</w:t>
      </w:r>
      <w:r w:rsidR="005E7F73" w:rsidRPr="00946282">
        <w:rPr>
          <w:rFonts w:asciiTheme="majorBidi" w:hAnsiTheme="majorBidi" w:cstheme="majorBidi"/>
          <w:sz w:val="24"/>
          <w:szCs w:val="24"/>
        </w:rPr>
        <w:t xml:space="preserve"> the high-tech industry tend to improve their</w:t>
      </w:r>
      <w:r w:rsidR="00D3387E">
        <w:rPr>
          <w:rFonts w:asciiTheme="majorBidi" w:hAnsiTheme="majorBidi" w:cstheme="majorBidi"/>
          <w:sz w:val="24"/>
          <w:szCs w:val="24"/>
        </w:rPr>
        <w:t xml:space="preserve"> socioeconomic</w:t>
      </w:r>
      <w:r w:rsidR="005E7F73" w:rsidRPr="00946282">
        <w:rPr>
          <w:rFonts w:asciiTheme="majorBidi" w:hAnsiTheme="majorBidi" w:cstheme="majorBidi"/>
          <w:sz w:val="24"/>
          <w:szCs w:val="24"/>
        </w:rPr>
        <w:t xml:space="preserve"> situation</w:t>
      </w:r>
      <w:r w:rsidR="00933D3A" w:rsidRPr="00946282">
        <w:rPr>
          <w:rFonts w:asciiTheme="majorBidi" w:hAnsiTheme="majorBidi" w:cstheme="majorBidi"/>
          <w:sz w:val="24"/>
          <w:szCs w:val="24"/>
        </w:rPr>
        <w:t xml:space="preserve">. However, Israel’s </w:t>
      </w:r>
      <w:r w:rsidR="005E7F73" w:rsidRPr="00946282">
        <w:rPr>
          <w:rFonts w:asciiTheme="majorBidi" w:hAnsiTheme="majorBidi" w:cstheme="majorBidi"/>
          <w:sz w:val="24"/>
          <w:szCs w:val="24"/>
        </w:rPr>
        <w:t xml:space="preserve">ultra-Orthodox and Arab populations, who make up </w:t>
      </w:r>
      <w:commentRangeStart w:id="13"/>
      <w:r w:rsidR="005E7F73" w:rsidRPr="00946282">
        <w:rPr>
          <w:rFonts w:asciiTheme="majorBidi" w:hAnsiTheme="majorBidi" w:cstheme="majorBidi"/>
          <w:sz w:val="24"/>
          <w:szCs w:val="24"/>
        </w:rPr>
        <w:t>about 5 percent</w:t>
      </w:r>
      <w:commentRangeEnd w:id="13"/>
      <w:r w:rsidR="004F1D29" w:rsidRPr="00946282">
        <w:rPr>
          <w:rStyle w:val="CommentReference"/>
          <w:sz w:val="24"/>
          <w:szCs w:val="24"/>
        </w:rPr>
        <w:commentReference w:id="13"/>
      </w:r>
      <w:r w:rsidR="005E7F73" w:rsidRPr="00946282">
        <w:rPr>
          <w:rFonts w:asciiTheme="majorBidi" w:hAnsiTheme="majorBidi" w:cstheme="majorBidi"/>
          <w:sz w:val="24"/>
          <w:szCs w:val="24"/>
        </w:rPr>
        <w:t xml:space="preserve">, and young people </w:t>
      </w:r>
      <w:r w:rsidR="00D3387E">
        <w:rPr>
          <w:rFonts w:asciiTheme="majorBidi" w:hAnsiTheme="majorBidi" w:cstheme="majorBidi"/>
          <w:sz w:val="24"/>
          <w:szCs w:val="24"/>
        </w:rPr>
        <w:t>who live in</w:t>
      </w:r>
      <w:r w:rsidR="005E7F73" w:rsidRPr="00946282">
        <w:rPr>
          <w:rFonts w:asciiTheme="majorBidi" w:hAnsiTheme="majorBidi" w:cstheme="majorBidi"/>
          <w:sz w:val="24"/>
          <w:szCs w:val="24"/>
        </w:rPr>
        <w:t xml:space="preserve"> less affluent </w:t>
      </w:r>
      <w:r w:rsidR="005477DB">
        <w:rPr>
          <w:rFonts w:asciiTheme="majorBidi" w:hAnsiTheme="majorBidi" w:cstheme="majorBidi"/>
          <w:sz w:val="24"/>
          <w:szCs w:val="24"/>
        </w:rPr>
        <w:t xml:space="preserve">peripheral </w:t>
      </w:r>
      <w:r w:rsidR="005E7F73" w:rsidRPr="00946282">
        <w:rPr>
          <w:rFonts w:asciiTheme="majorBidi" w:hAnsiTheme="majorBidi" w:cstheme="majorBidi"/>
          <w:sz w:val="24"/>
          <w:szCs w:val="24"/>
        </w:rPr>
        <w:t>regions</w:t>
      </w:r>
      <w:r w:rsidR="00933D3A" w:rsidRPr="00946282">
        <w:rPr>
          <w:rFonts w:asciiTheme="majorBidi" w:hAnsiTheme="majorBidi" w:cstheme="majorBidi"/>
          <w:sz w:val="24"/>
          <w:szCs w:val="24"/>
        </w:rPr>
        <w:t xml:space="preserve">, and </w:t>
      </w:r>
      <w:r w:rsidR="005477DB">
        <w:rPr>
          <w:rFonts w:asciiTheme="majorBidi" w:hAnsiTheme="majorBidi" w:cstheme="majorBidi"/>
          <w:sz w:val="24"/>
          <w:szCs w:val="24"/>
        </w:rPr>
        <w:t>citizens</w:t>
      </w:r>
      <w:r w:rsidR="005E7F73" w:rsidRPr="00946282">
        <w:rPr>
          <w:rFonts w:asciiTheme="majorBidi" w:hAnsiTheme="majorBidi" w:cstheme="majorBidi"/>
          <w:sz w:val="24"/>
          <w:szCs w:val="24"/>
        </w:rPr>
        <w:t xml:space="preserve"> from </w:t>
      </w:r>
      <w:r w:rsidR="00D3387E">
        <w:rPr>
          <w:rFonts w:asciiTheme="majorBidi" w:hAnsiTheme="majorBidi" w:cstheme="majorBidi"/>
          <w:sz w:val="24"/>
          <w:szCs w:val="24"/>
        </w:rPr>
        <w:t xml:space="preserve">other </w:t>
      </w:r>
      <w:r w:rsidR="005E7F73" w:rsidRPr="00946282">
        <w:rPr>
          <w:rFonts w:asciiTheme="majorBidi" w:hAnsiTheme="majorBidi" w:cstheme="majorBidi"/>
          <w:sz w:val="24"/>
          <w:szCs w:val="24"/>
        </w:rPr>
        <w:t>less advantaged populations</w:t>
      </w:r>
      <w:r w:rsidR="00933D3A" w:rsidRPr="00946282">
        <w:rPr>
          <w:rFonts w:asciiTheme="majorBidi" w:hAnsiTheme="majorBidi" w:cstheme="majorBidi"/>
          <w:sz w:val="24"/>
          <w:szCs w:val="24"/>
        </w:rPr>
        <w:t>,</w:t>
      </w:r>
      <w:r w:rsidR="005E7F73" w:rsidRPr="00946282">
        <w:rPr>
          <w:rFonts w:asciiTheme="majorBidi" w:hAnsiTheme="majorBidi" w:cstheme="majorBidi"/>
          <w:sz w:val="24"/>
          <w:szCs w:val="24"/>
        </w:rPr>
        <w:t xml:space="preserve"> </w:t>
      </w:r>
      <w:r w:rsidR="00E12EC4" w:rsidRPr="00946282">
        <w:rPr>
          <w:rFonts w:asciiTheme="majorBidi" w:hAnsiTheme="majorBidi" w:cstheme="majorBidi"/>
          <w:sz w:val="24"/>
          <w:szCs w:val="24"/>
        </w:rPr>
        <w:t>are relatively underrepresented in the high-tech industry</w:t>
      </w:r>
      <w:r w:rsidR="005E7F73" w:rsidRPr="00946282">
        <w:rPr>
          <w:rFonts w:asciiTheme="majorBidi" w:hAnsiTheme="majorBidi" w:cstheme="majorBidi"/>
          <w:sz w:val="24"/>
          <w:szCs w:val="24"/>
        </w:rPr>
        <w:t>.</w:t>
      </w:r>
    </w:p>
    <w:p w14:paraId="6BE61652" w14:textId="77089DB8" w:rsidR="003E0B11" w:rsidRPr="00946282" w:rsidRDefault="003E0B11">
      <w:pPr>
        <w:rPr>
          <w:rFonts w:asciiTheme="majorBidi" w:hAnsiTheme="majorBidi" w:cstheme="majorBidi"/>
          <w:b/>
          <w:bCs/>
          <w:sz w:val="24"/>
          <w:szCs w:val="24"/>
        </w:rPr>
      </w:pPr>
      <w:r w:rsidRPr="00946282">
        <w:rPr>
          <w:rFonts w:asciiTheme="majorBidi" w:hAnsiTheme="majorBidi" w:cstheme="majorBidi"/>
          <w:b/>
          <w:bCs/>
          <w:sz w:val="24"/>
          <w:szCs w:val="24"/>
        </w:rPr>
        <w:t>In</w:t>
      </w:r>
      <w:r w:rsidR="006773A6" w:rsidRPr="00946282">
        <w:rPr>
          <w:rFonts w:asciiTheme="majorBidi" w:hAnsiTheme="majorBidi" w:cstheme="majorBidi"/>
          <w:b/>
          <w:bCs/>
          <w:sz w:val="24"/>
          <w:szCs w:val="24"/>
        </w:rPr>
        <w:t>come in</w:t>
      </w:r>
      <w:r w:rsidRPr="00946282">
        <w:rPr>
          <w:rFonts w:asciiTheme="majorBidi" w:hAnsiTheme="majorBidi" w:cstheme="majorBidi"/>
          <w:b/>
          <w:bCs/>
          <w:sz w:val="24"/>
          <w:szCs w:val="24"/>
        </w:rPr>
        <w:t>equality</w:t>
      </w:r>
    </w:p>
    <w:p w14:paraId="5EE1232F" w14:textId="71B0044A" w:rsidR="003E0B11" w:rsidRPr="00946282" w:rsidRDefault="003E0B11">
      <w:pPr>
        <w:rPr>
          <w:rFonts w:asciiTheme="majorBidi" w:hAnsiTheme="majorBidi" w:cstheme="majorBidi"/>
          <w:sz w:val="24"/>
          <w:szCs w:val="24"/>
        </w:rPr>
      </w:pPr>
      <w:r w:rsidRPr="00946282">
        <w:rPr>
          <w:rFonts w:asciiTheme="majorBidi" w:hAnsiTheme="majorBidi" w:cstheme="majorBidi"/>
          <w:sz w:val="24"/>
          <w:szCs w:val="24"/>
        </w:rPr>
        <w:t xml:space="preserve">The </w:t>
      </w:r>
      <w:commentRangeStart w:id="14"/>
      <w:r w:rsidRPr="00946282">
        <w:rPr>
          <w:rFonts w:asciiTheme="majorBidi" w:hAnsiTheme="majorBidi" w:cstheme="majorBidi"/>
          <w:sz w:val="24"/>
          <w:szCs w:val="24"/>
        </w:rPr>
        <w:t xml:space="preserve">Gini </w:t>
      </w:r>
      <w:commentRangeEnd w:id="14"/>
      <w:r w:rsidRPr="00946282">
        <w:rPr>
          <w:rStyle w:val="CommentReference"/>
          <w:sz w:val="24"/>
          <w:szCs w:val="24"/>
        </w:rPr>
        <w:commentReference w:id="14"/>
      </w:r>
      <w:r w:rsidRPr="00946282">
        <w:rPr>
          <w:rFonts w:asciiTheme="majorBidi" w:hAnsiTheme="majorBidi" w:cstheme="majorBidi"/>
          <w:sz w:val="24"/>
          <w:szCs w:val="24"/>
        </w:rPr>
        <w:t xml:space="preserve">coefficient is an accepted measurement of </w:t>
      </w:r>
      <w:r w:rsidR="00A52927" w:rsidRPr="00946282">
        <w:rPr>
          <w:rFonts w:asciiTheme="majorBidi" w:hAnsiTheme="majorBidi" w:cstheme="majorBidi"/>
          <w:sz w:val="24"/>
          <w:szCs w:val="24"/>
        </w:rPr>
        <w:t xml:space="preserve">a country’s </w:t>
      </w:r>
      <w:r w:rsidRPr="00946282">
        <w:rPr>
          <w:rFonts w:asciiTheme="majorBidi" w:hAnsiTheme="majorBidi" w:cstheme="majorBidi"/>
          <w:sz w:val="24"/>
          <w:szCs w:val="24"/>
        </w:rPr>
        <w:t>income inequalit</w:t>
      </w:r>
      <w:r w:rsidR="00A52927" w:rsidRPr="00946282">
        <w:rPr>
          <w:rFonts w:asciiTheme="majorBidi" w:hAnsiTheme="majorBidi" w:cstheme="majorBidi"/>
          <w:sz w:val="24"/>
          <w:szCs w:val="24"/>
        </w:rPr>
        <w:t>y</w:t>
      </w:r>
      <w:r w:rsidRPr="00946282">
        <w:rPr>
          <w:rFonts w:asciiTheme="majorBidi" w:hAnsiTheme="majorBidi" w:cstheme="majorBidi"/>
          <w:sz w:val="24"/>
          <w:szCs w:val="24"/>
        </w:rPr>
        <w:t>. It is based on the comparison of cumulative proportions of a population against cumulative proportions of income they receive</w:t>
      </w:r>
      <w:r w:rsidR="005649B1">
        <w:rPr>
          <w:rFonts w:asciiTheme="majorBidi" w:hAnsiTheme="majorBidi" w:cstheme="majorBidi"/>
          <w:sz w:val="24"/>
          <w:szCs w:val="24"/>
        </w:rPr>
        <w:t>, and r</w:t>
      </w:r>
      <w:r w:rsidRPr="00946282">
        <w:rPr>
          <w:rFonts w:asciiTheme="majorBidi" w:hAnsiTheme="majorBidi" w:cstheme="majorBidi"/>
          <w:sz w:val="24"/>
          <w:szCs w:val="24"/>
        </w:rPr>
        <w:t xml:space="preserve">anges between 0 (perfect equality) and 1 (perfect inequality). The </w:t>
      </w:r>
      <w:r w:rsidR="00A52927" w:rsidRPr="00946282">
        <w:rPr>
          <w:rFonts w:asciiTheme="majorBidi" w:hAnsiTheme="majorBidi" w:cstheme="majorBidi"/>
          <w:sz w:val="24"/>
          <w:szCs w:val="24"/>
        </w:rPr>
        <w:t xml:space="preserve">Gini </w:t>
      </w:r>
      <w:r w:rsidR="006B68C8">
        <w:rPr>
          <w:rFonts w:asciiTheme="majorBidi" w:hAnsiTheme="majorBidi" w:cstheme="majorBidi"/>
          <w:sz w:val="24"/>
          <w:szCs w:val="24"/>
        </w:rPr>
        <w:t>coefficient</w:t>
      </w:r>
      <w:r w:rsidRPr="00946282">
        <w:rPr>
          <w:rFonts w:asciiTheme="majorBidi" w:hAnsiTheme="majorBidi" w:cstheme="majorBidi"/>
          <w:sz w:val="24"/>
          <w:szCs w:val="24"/>
        </w:rPr>
        <w:t xml:space="preserve"> relates to wage-earners and not to the owners of capital, and it is clear that the main source of</w:t>
      </w:r>
      <w:r w:rsidR="00A52927" w:rsidRPr="00946282">
        <w:rPr>
          <w:rFonts w:asciiTheme="majorBidi" w:hAnsiTheme="majorBidi" w:cstheme="majorBidi"/>
          <w:sz w:val="24"/>
          <w:szCs w:val="24"/>
        </w:rPr>
        <w:t xml:space="preserve"> income</w:t>
      </w:r>
      <w:r w:rsidRPr="00946282">
        <w:rPr>
          <w:rFonts w:asciiTheme="majorBidi" w:hAnsiTheme="majorBidi" w:cstheme="majorBidi"/>
          <w:sz w:val="24"/>
          <w:szCs w:val="24"/>
        </w:rPr>
        <w:t xml:space="preserve"> inequality is concentrated in the accumulation of capital. The Gini coefficient measures disparities in financial income and does not take into account the value of social services, some of which were provided for free in the past</w:t>
      </w:r>
      <w:r w:rsidR="006773A6" w:rsidRPr="00946282">
        <w:rPr>
          <w:rFonts w:asciiTheme="majorBidi" w:hAnsiTheme="majorBidi" w:cstheme="majorBidi"/>
          <w:sz w:val="24"/>
          <w:szCs w:val="24"/>
        </w:rPr>
        <w:t>. S</w:t>
      </w:r>
      <w:r w:rsidRPr="00946282">
        <w:rPr>
          <w:rFonts w:asciiTheme="majorBidi" w:hAnsiTheme="majorBidi" w:cstheme="majorBidi"/>
          <w:sz w:val="24"/>
          <w:szCs w:val="24"/>
        </w:rPr>
        <w:t xml:space="preserve">ince the 2000s, these services have become more expensive as a result of privatization, which has </w:t>
      </w:r>
      <w:r w:rsidR="00853097">
        <w:rPr>
          <w:rFonts w:asciiTheme="majorBidi" w:hAnsiTheme="majorBidi" w:cstheme="majorBidi"/>
          <w:sz w:val="24"/>
          <w:szCs w:val="24"/>
        </w:rPr>
        <w:t>exacerbated</w:t>
      </w:r>
      <w:r w:rsidRPr="00946282">
        <w:rPr>
          <w:rFonts w:asciiTheme="majorBidi" w:hAnsiTheme="majorBidi" w:cstheme="majorBidi"/>
          <w:sz w:val="24"/>
          <w:szCs w:val="24"/>
        </w:rPr>
        <w:t xml:space="preserve"> inequalities. There are two measures of </w:t>
      </w:r>
      <w:r w:rsidR="006773A6" w:rsidRPr="00946282">
        <w:rPr>
          <w:rFonts w:asciiTheme="majorBidi" w:hAnsiTheme="majorBidi" w:cstheme="majorBidi"/>
          <w:sz w:val="24"/>
          <w:szCs w:val="24"/>
        </w:rPr>
        <w:t xml:space="preserve">income </w:t>
      </w:r>
      <w:r w:rsidRPr="00946282">
        <w:rPr>
          <w:rFonts w:asciiTheme="majorBidi" w:hAnsiTheme="majorBidi" w:cstheme="majorBidi"/>
          <w:sz w:val="24"/>
          <w:szCs w:val="24"/>
        </w:rPr>
        <w:t xml:space="preserve">inequality: gross </w:t>
      </w:r>
      <w:r w:rsidR="006773A6" w:rsidRPr="00946282">
        <w:rPr>
          <w:rFonts w:asciiTheme="majorBidi" w:hAnsiTheme="majorBidi" w:cstheme="majorBidi"/>
          <w:sz w:val="24"/>
          <w:szCs w:val="24"/>
        </w:rPr>
        <w:t xml:space="preserve">income </w:t>
      </w:r>
      <w:r w:rsidRPr="00946282">
        <w:rPr>
          <w:rFonts w:asciiTheme="majorBidi" w:hAnsiTheme="majorBidi" w:cstheme="majorBidi"/>
          <w:sz w:val="24"/>
          <w:szCs w:val="24"/>
        </w:rPr>
        <w:t xml:space="preserve">inequality, which refers to inequality arising from economic income before </w:t>
      </w:r>
      <w:r w:rsidR="00853097">
        <w:rPr>
          <w:rFonts w:asciiTheme="majorBidi" w:hAnsiTheme="majorBidi" w:cstheme="majorBidi"/>
          <w:sz w:val="24"/>
          <w:szCs w:val="24"/>
        </w:rPr>
        <w:t>state</w:t>
      </w:r>
      <w:r w:rsidRPr="00946282">
        <w:rPr>
          <w:rFonts w:asciiTheme="majorBidi" w:hAnsiTheme="majorBidi" w:cstheme="majorBidi"/>
          <w:sz w:val="24"/>
          <w:szCs w:val="24"/>
        </w:rPr>
        <w:t xml:space="preserve"> intervention in the form of </w:t>
      </w:r>
      <w:r w:rsidR="00853097">
        <w:rPr>
          <w:rFonts w:asciiTheme="majorBidi" w:hAnsiTheme="majorBidi" w:cstheme="majorBidi"/>
          <w:sz w:val="24"/>
          <w:szCs w:val="24"/>
        </w:rPr>
        <w:t xml:space="preserve">direct </w:t>
      </w:r>
      <w:r w:rsidRPr="00946282">
        <w:rPr>
          <w:rFonts w:asciiTheme="majorBidi" w:hAnsiTheme="majorBidi" w:cstheme="majorBidi"/>
          <w:sz w:val="24"/>
          <w:szCs w:val="24"/>
        </w:rPr>
        <w:t xml:space="preserve">taxation and benefits, and net </w:t>
      </w:r>
      <w:r w:rsidR="006773A6" w:rsidRPr="00946282">
        <w:rPr>
          <w:rFonts w:asciiTheme="majorBidi" w:hAnsiTheme="majorBidi" w:cstheme="majorBidi"/>
          <w:sz w:val="24"/>
          <w:szCs w:val="24"/>
        </w:rPr>
        <w:t xml:space="preserve">income </w:t>
      </w:r>
      <w:r w:rsidRPr="00946282">
        <w:rPr>
          <w:rFonts w:asciiTheme="majorBidi" w:hAnsiTheme="majorBidi" w:cstheme="majorBidi"/>
          <w:sz w:val="24"/>
          <w:szCs w:val="24"/>
        </w:rPr>
        <w:t xml:space="preserve">inequality, which measures inequality after </w:t>
      </w:r>
      <w:r w:rsidR="00853097">
        <w:rPr>
          <w:rFonts w:asciiTheme="majorBidi" w:hAnsiTheme="majorBidi" w:cstheme="majorBidi"/>
          <w:sz w:val="24"/>
          <w:szCs w:val="24"/>
        </w:rPr>
        <w:t>state</w:t>
      </w:r>
      <w:r w:rsidRPr="00946282">
        <w:rPr>
          <w:rFonts w:asciiTheme="majorBidi" w:hAnsiTheme="majorBidi" w:cstheme="majorBidi"/>
          <w:sz w:val="24"/>
          <w:szCs w:val="24"/>
        </w:rPr>
        <w:t xml:space="preserve"> intervention in the form of direct taxation and state benefits.</w:t>
      </w:r>
      <w:r w:rsidR="00B05402" w:rsidRPr="00946282">
        <w:rPr>
          <w:rFonts w:asciiTheme="majorBidi" w:hAnsiTheme="majorBidi" w:cstheme="majorBidi"/>
          <w:sz w:val="24"/>
          <w:szCs w:val="24"/>
        </w:rPr>
        <w:t xml:space="preserve"> The net Gini coefficient tells the story of</w:t>
      </w:r>
      <w:r w:rsidR="001E3355" w:rsidRPr="00946282">
        <w:rPr>
          <w:rFonts w:asciiTheme="majorBidi" w:hAnsiTheme="majorBidi" w:cstheme="majorBidi"/>
          <w:sz w:val="24"/>
          <w:szCs w:val="24"/>
        </w:rPr>
        <w:t xml:space="preserve"> Israel’s</w:t>
      </w:r>
      <w:r w:rsidR="00B05402" w:rsidRPr="00946282">
        <w:rPr>
          <w:rFonts w:asciiTheme="majorBidi" w:hAnsiTheme="majorBidi" w:cstheme="majorBidi"/>
          <w:sz w:val="24"/>
          <w:szCs w:val="24"/>
        </w:rPr>
        <w:t xml:space="preserve"> social disparities. When it was first calculated in 1979, </w:t>
      </w:r>
      <w:r w:rsidR="00CA732E" w:rsidRPr="00946282">
        <w:rPr>
          <w:rFonts w:asciiTheme="majorBidi" w:hAnsiTheme="majorBidi" w:cstheme="majorBidi"/>
          <w:sz w:val="24"/>
          <w:szCs w:val="24"/>
        </w:rPr>
        <w:t>Israel</w:t>
      </w:r>
      <w:r w:rsidR="007262AC">
        <w:rPr>
          <w:rFonts w:asciiTheme="majorBidi" w:hAnsiTheme="majorBidi" w:cstheme="majorBidi"/>
          <w:sz w:val="24"/>
          <w:szCs w:val="24"/>
        </w:rPr>
        <w:t xml:space="preserve"> had a reasonable </w:t>
      </w:r>
      <w:r w:rsidR="00B05402" w:rsidRPr="00946282">
        <w:rPr>
          <w:rFonts w:asciiTheme="majorBidi" w:hAnsiTheme="majorBidi" w:cstheme="majorBidi"/>
          <w:sz w:val="24"/>
          <w:szCs w:val="24"/>
        </w:rPr>
        <w:t xml:space="preserve">net </w:t>
      </w:r>
      <w:r w:rsidR="007E26D3" w:rsidRPr="00946282">
        <w:rPr>
          <w:rFonts w:asciiTheme="majorBidi" w:hAnsiTheme="majorBidi" w:cstheme="majorBidi"/>
          <w:sz w:val="24"/>
          <w:szCs w:val="24"/>
        </w:rPr>
        <w:t xml:space="preserve">Gini </w:t>
      </w:r>
      <w:r w:rsidR="00B05402" w:rsidRPr="00946282">
        <w:rPr>
          <w:rFonts w:asciiTheme="majorBidi" w:hAnsiTheme="majorBidi" w:cstheme="majorBidi"/>
          <w:sz w:val="24"/>
          <w:szCs w:val="24"/>
        </w:rPr>
        <w:t>coefficient</w:t>
      </w:r>
      <w:r w:rsidR="00CA732E" w:rsidRPr="00946282">
        <w:rPr>
          <w:rFonts w:asciiTheme="majorBidi" w:hAnsiTheme="majorBidi" w:cstheme="majorBidi"/>
          <w:sz w:val="24"/>
          <w:szCs w:val="24"/>
        </w:rPr>
        <w:t xml:space="preserve"> score</w:t>
      </w:r>
      <w:r w:rsidR="00B05402" w:rsidRPr="00946282">
        <w:rPr>
          <w:rFonts w:asciiTheme="majorBidi" w:hAnsiTheme="majorBidi" w:cstheme="majorBidi"/>
          <w:sz w:val="24"/>
          <w:szCs w:val="24"/>
        </w:rPr>
        <w:t xml:space="preserve"> of 0.3</w:t>
      </w:r>
      <w:r w:rsidR="007262AC">
        <w:rPr>
          <w:rFonts w:asciiTheme="majorBidi" w:hAnsiTheme="majorBidi" w:cstheme="majorBidi"/>
          <w:sz w:val="24"/>
          <w:szCs w:val="24"/>
        </w:rPr>
        <w:t>, which placed</w:t>
      </w:r>
      <w:r w:rsidR="00B05402" w:rsidRPr="00946282">
        <w:rPr>
          <w:rFonts w:asciiTheme="majorBidi" w:hAnsiTheme="majorBidi" w:cstheme="majorBidi"/>
          <w:sz w:val="24"/>
          <w:szCs w:val="24"/>
        </w:rPr>
        <w:t xml:space="preserve"> </w:t>
      </w:r>
      <w:r w:rsidR="00CA732E" w:rsidRPr="00946282">
        <w:rPr>
          <w:rFonts w:asciiTheme="majorBidi" w:hAnsiTheme="majorBidi" w:cstheme="majorBidi"/>
          <w:sz w:val="24"/>
          <w:szCs w:val="24"/>
        </w:rPr>
        <w:t>it</w:t>
      </w:r>
      <w:r w:rsidR="00B05402" w:rsidRPr="00946282">
        <w:rPr>
          <w:rFonts w:asciiTheme="majorBidi" w:hAnsiTheme="majorBidi" w:cstheme="majorBidi"/>
          <w:sz w:val="24"/>
          <w:szCs w:val="24"/>
        </w:rPr>
        <w:t xml:space="preserve"> </w:t>
      </w:r>
      <w:r w:rsidR="001E3355" w:rsidRPr="00946282">
        <w:rPr>
          <w:rFonts w:asciiTheme="majorBidi" w:hAnsiTheme="majorBidi" w:cstheme="majorBidi"/>
          <w:sz w:val="24"/>
          <w:szCs w:val="24"/>
        </w:rPr>
        <w:t xml:space="preserve">squarely </w:t>
      </w:r>
      <w:r w:rsidR="00CA732E" w:rsidRPr="00946282">
        <w:rPr>
          <w:rFonts w:asciiTheme="majorBidi" w:hAnsiTheme="majorBidi" w:cstheme="majorBidi"/>
          <w:sz w:val="24"/>
          <w:szCs w:val="24"/>
        </w:rPr>
        <w:t>in th</w:t>
      </w:r>
      <w:r w:rsidR="00B05402" w:rsidRPr="00946282">
        <w:rPr>
          <w:rFonts w:asciiTheme="majorBidi" w:hAnsiTheme="majorBidi" w:cstheme="majorBidi"/>
          <w:sz w:val="24"/>
          <w:szCs w:val="24"/>
        </w:rPr>
        <w:t>e middle</w:t>
      </w:r>
      <w:r w:rsidR="00CA732E" w:rsidRPr="00946282">
        <w:rPr>
          <w:rFonts w:asciiTheme="majorBidi" w:hAnsiTheme="majorBidi" w:cstheme="majorBidi"/>
          <w:sz w:val="24"/>
          <w:szCs w:val="24"/>
        </w:rPr>
        <w:t xml:space="preserve"> of </w:t>
      </w:r>
      <w:r w:rsidR="007262AC">
        <w:rPr>
          <w:rFonts w:asciiTheme="majorBidi" w:hAnsiTheme="majorBidi" w:cstheme="majorBidi"/>
          <w:sz w:val="24"/>
          <w:szCs w:val="24"/>
        </w:rPr>
        <w:t xml:space="preserve">the </w:t>
      </w:r>
      <w:r w:rsidR="00CA732E" w:rsidRPr="00946282">
        <w:rPr>
          <w:rFonts w:asciiTheme="majorBidi" w:hAnsiTheme="majorBidi" w:cstheme="majorBidi"/>
          <w:sz w:val="24"/>
          <w:szCs w:val="24"/>
        </w:rPr>
        <w:t>other OECD countries</w:t>
      </w:r>
      <w:r w:rsidR="00B05402" w:rsidRPr="00946282">
        <w:rPr>
          <w:rFonts w:asciiTheme="majorBidi" w:hAnsiTheme="majorBidi" w:cstheme="majorBidi"/>
          <w:sz w:val="24"/>
          <w:szCs w:val="24"/>
        </w:rPr>
        <w:t xml:space="preserve">. In the 1980s, </w:t>
      </w:r>
      <w:r w:rsidR="00CA732E" w:rsidRPr="00946282">
        <w:rPr>
          <w:rFonts w:asciiTheme="majorBidi" w:hAnsiTheme="majorBidi" w:cstheme="majorBidi"/>
          <w:sz w:val="24"/>
          <w:szCs w:val="24"/>
        </w:rPr>
        <w:t>Israel’s</w:t>
      </w:r>
      <w:r w:rsidR="00B05402" w:rsidRPr="00946282">
        <w:rPr>
          <w:rFonts w:asciiTheme="majorBidi" w:hAnsiTheme="majorBidi" w:cstheme="majorBidi"/>
          <w:sz w:val="24"/>
          <w:szCs w:val="24"/>
        </w:rPr>
        <w:t xml:space="preserve"> net </w:t>
      </w:r>
      <w:r w:rsidR="007E26D3" w:rsidRPr="00946282">
        <w:rPr>
          <w:rFonts w:asciiTheme="majorBidi" w:hAnsiTheme="majorBidi" w:cstheme="majorBidi"/>
          <w:sz w:val="24"/>
          <w:szCs w:val="24"/>
        </w:rPr>
        <w:t xml:space="preserve">Gini </w:t>
      </w:r>
      <w:r w:rsidR="00B05402" w:rsidRPr="00946282">
        <w:rPr>
          <w:rFonts w:asciiTheme="majorBidi" w:hAnsiTheme="majorBidi" w:cstheme="majorBidi"/>
          <w:sz w:val="24"/>
          <w:szCs w:val="24"/>
        </w:rPr>
        <w:t>coefficient</w:t>
      </w:r>
      <w:r w:rsidR="00CA732E" w:rsidRPr="00946282">
        <w:rPr>
          <w:rFonts w:asciiTheme="majorBidi" w:hAnsiTheme="majorBidi" w:cstheme="majorBidi"/>
          <w:sz w:val="24"/>
          <w:szCs w:val="24"/>
        </w:rPr>
        <w:t xml:space="preserve"> score</w:t>
      </w:r>
      <w:r w:rsidR="00B05402" w:rsidRPr="00946282">
        <w:rPr>
          <w:rFonts w:asciiTheme="majorBidi" w:hAnsiTheme="majorBidi" w:cstheme="majorBidi"/>
          <w:sz w:val="24"/>
          <w:szCs w:val="24"/>
        </w:rPr>
        <w:t xml:space="preserve"> </w:t>
      </w:r>
      <w:r w:rsidR="001E3355" w:rsidRPr="00946282">
        <w:rPr>
          <w:rFonts w:asciiTheme="majorBidi" w:hAnsiTheme="majorBidi" w:cstheme="majorBidi"/>
          <w:sz w:val="24"/>
          <w:szCs w:val="24"/>
        </w:rPr>
        <w:t>had risen to</w:t>
      </w:r>
      <w:r w:rsidR="00B05402" w:rsidRPr="00946282">
        <w:rPr>
          <w:rFonts w:asciiTheme="majorBidi" w:hAnsiTheme="majorBidi" w:cstheme="majorBidi"/>
          <w:sz w:val="24"/>
          <w:szCs w:val="24"/>
        </w:rPr>
        <w:t xml:space="preserve"> 0.32, and </w:t>
      </w:r>
      <w:r w:rsidR="001E3355" w:rsidRPr="00946282">
        <w:rPr>
          <w:rFonts w:asciiTheme="majorBidi" w:hAnsiTheme="majorBidi" w:cstheme="majorBidi"/>
          <w:sz w:val="24"/>
          <w:szCs w:val="24"/>
        </w:rPr>
        <w:t>by</w:t>
      </w:r>
      <w:r w:rsidR="00B05402" w:rsidRPr="00946282">
        <w:rPr>
          <w:rFonts w:asciiTheme="majorBidi" w:hAnsiTheme="majorBidi" w:cstheme="majorBidi"/>
          <w:sz w:val="24"/>
          <w:szCs w:val="24"/>
        </w:rPr>
        <w:t xml:space="preserve"> the 1990s</w:t>
      </w:r>
      <w:r w:rsidR="00495A8F">
        <w:rPr>
          <w:rFonts w:asciiTheme="majorBidi" w:hAnsiTheme="majorBidi" w:cstheme="majorBidi"/>
          <w:sz w:val="24"/>
          <w:szCs w:val="24"/>
        </w:rPr>
        <w:t>,</w:t>
      </w:r>
      <w:r w:rsidR="00B05402" w:rsidRPr="00946282">
        <w:rPr>
          <w:rFonts w:asciiTheme="majorBidi" w:hAnsiTheme="majorBidi" w:cstheme="majorBidi"/>
          <w:sz w:val="24"/>
          <w:szCs w:val="24"/>
        </w:rPr>
        <w:t xml:space="preserve"> it </w:t>
      </w:r>
      <w:r w:rsidR="001E3355" w:rsidRPr="00946282">
        <w:rPr>
          <w:rFonts w:asciiTheme="majorBidi" w:hAnsiTheme="majorBidi" w:cstheme="majorBidi"/>
          <w:sz w:val="24"/>
          <w:szCs w:val="24"/>
        </w:rPr>
        <w:t xml:space="preserve">reached </w:t>
      </w:r>
      <w:r w:rsidR="00B05402" w:rsidRPr="00946282">
        <w:rPr>
          <w:rFonts w:asciiTheme="majorBidi" w:hAnsiTheme="majorBidi" w:cstheme="majorBidi"/>
          <w:sz w:val="24"/>
          <w:szCs w:val="24"/>
        </w:rPr>
        <w:t>0.33</w:t>
      </w:r>
      <w:r w:rsidR="00495A8F">
        <w:rPr>
          <w:rFonts w:asciiTheme="majorBidi" w:hAnsiTheme="majorBidi" w:cstheme="majorBidi"/>
          <w:sz w:val="24"/>
          <w:szCs w:val="24"/>
        </w:rPr>
        <w:t>–</w:t>
      </w:r>
      <w:r w:rsidR="00B05402" w:rsidRPr="00946282">
        <w:rPr>
          <w:rFonts w:asciiTheme="majorBidi" w:hAnsiTheme="majorBidi" w:cstheme="majorBidi"/>
          <w:sz w:val="24"/>
          <w:szCs w:val="24"/>
        </w:rPr>
        <w:t>0.35.</w:t>
      </w:r>
      <w:r w:rsidR="00D40475" w:rsidRPr="00946282">
        <w:rPr>
          <w:rFonts w:asciiTheme="majorBidi" w:hAnsiTheme="majorBidi" w:cstheme="majorBidi"/>
          <w:sz w:val="24"/>
          <w:szCs w:val="24"/>
        </w:rPr>
        <w:t xml:space="preserve"> From the beginning of the 2000s, the </w:t>
      </w:r>
      <w:r w:rsidR="00D40475" w:rsidRPr="00946282">
        <w:rPr>
          <w:rFonts w:asciiTheme="majorBidi" w:hAnsiTheme="majorBidi" w:cstheme="majorBidi"/>
          <w:sz w:val="24"/>
          <w:szCs w:val="24"/>
        </w:rPr>
        <w:lastRenderedPageBreak/>
        <w:t>net</w:t>
      </w:r>
      <w:r w:rsidR="007E26D3" w:rsidRPr="00946282">
        <w:rPr>
          <w:rFonts w:asciiTheme="majorBidi" w:hAnsiTheme="majorBidi" w:cstheme="majorBidi"/>
          <w:sz w:val="24"/>
          <w:szCs w:val="24"/>
        </w:rPr>
        <w:t xml:space="preserve"> Gini</w:t>
      </w:r>
      <w:r w:rsidR="00D40475" w:rsidRPr="00946282">
        <w:rPr>
          <w:rFonts w:asciiTheme="majorBidi" w:hAnsiTheme="majorBidi" w:cstheme="majorBidi"/>
          <w:sz w:val="24"/>
          <w:szCs w:val="24"/>
        </w:rPr>
        <w:t xml:space="preserve"> coefficient</w:t>
      </w:r>
      <w:r w:rsidR="00CA732E" w:rsidRPr="00946282">
        <w:rPr>
          <w:rFonts w:asciiTheme="majorBidi" w:hAnsiTheme="majorBidi" w:cstheme="majorBidi"/>
          <w:sz w:val="24"/>
          <w:szCs w:val="24"/>
        </w:rPr>
        <w:t xml:space="preserve"> score</w:t>
      </w:r>
      <w:r w:rsidR="00D40475" w:rsidRPr="00946282">
        <w:rPr>
          <w:rFonts w:asciiTheme="majorBidi" w:hAnsiTheme="majorBidi" w:cstheme="majorBidi"/>
          <w:sz w:val="24"/>
          <w:szCs w:val="24"/>
        </w:rPr>
        <w:t xml:space="preserve"> </w:t>
      </w:r>
      <w:r w:rsidR="001E3355" w:rsidRPr="00946282">
        <w:rPr>
          <w:rFonts w:asciiTheme="majorBidi" w:hAnsiTheme="majorBidi" w:cstheme="majorBidi"/>
          <w:sz w:val="24"/>
          <w:szCs w:val="24"/>
        </w:rPr>
        <w:t>began to rise again</w:t>
      </w:r>
      <w:r w:rsidR="00D40475" w:rsidRPr="00946282">
        <w:rPr>
          <w:rFonts w:asciiTheme="majorBidi" w:hAnsiTheme="majorBidi" w:cstheme="majorBidi"/>
          <w:sz w:val="24"/>
          <w:szCs w:val="24"/>
        </w:rPr>
        <w:t>, reaching a peak in 2006 of 0.392. After the social justice protests of 201</w:t>
      </w:r>
      <w:r w:rsidR="001E3355" w:rsidRPr="00946282">
        <w:rPr>
          <w:rFonts w:asciiTheme="majorBidi" w:hAnsiTheme="majorBidi" w:cstheme="majorBidi"/>
          <w:sz w:val="24"/>
          <w:szCs w:val="24"/>
        </w:rPr>
        <w:t>1</w:t>
      </w:r>
      <w:r w:rsidR="00D40475" w:rsidRPr="00946282">
        <w:rPr>
          <w:rFonts w:asciiTheme="majorBidi" w:hAnsiTheme="majorBidi" w:cstheme="majorBidi"/>
          <w:sz w:val="24"/>
          <w:szCs w:val="24"/>
        </w:rPr>
        <w:t xml:space="preserve"> and the government’s corrective measures, </w:t>
      </w:r>
      <w:r w:rsidR="00642DDC">
        <w:rPr>
          <w:rFonts w:asciiTheme="majorBidi" w:hAnsiTheme="majorBidi" w:cstheme="majorBidi"/>
          <w:sz w:val="24"/>
          <w:szCs w:val="24"/>
        </w:rPr>
        <w:t>Israel’s</w:t>
      </w:r>
      <w:r w:rsidR="00D40475" w:rsidRPr="00946282">
        <w:rPr>
          <w:rFonts w:asciiTheme="majorBidi" w:hAnsiTheme="majorBidi" w:cstheme="majorBidi"/>
          <w:sz w:val="24"/>
          <w:szCs w:val="24"/>
        </w:rPr>
        <w:t xml:space="preserve"> net </w:t>
      </w:r>
      <w:r w:rsidR="007E26D3" w:rsidRPr="00946282">
        <w:rPr>
          <w:rFonts w:asciiTheme="majorBidi" w:hAnsiTheme="majorBidi" w:cstheme="majorBidi"/>
          <w:sz w:val="24"/>
          <w:szCs w:val="24"/>
        </w:rPr>
        <w:t xml:space="preserve">Gini </w:t>
      </w:r>
      <w:r w:rsidR="00D40475" w:rsidRPr="00946282">
        <w:rPr>
          <w:rFonts w:asciiTheme="majorBidi" w:hAnsiTheme="majorBidi" w:cstheme="majorBidi"/>
          <w:sz w:val="24"/>
          <w:szCs w:val="24"/>
        </w:rPr>
        <w:t>coefficient</w:t>
      </w:r>
      <w:r w:rsidR="00CA732E" w:rsidRPr="00946282">
        <w:rPr>
          <w:rFonts w:asciiTheme="majorBidi" w:hAnsiTheme="majorBidi" w:cstheme="majorBidi"/>
          <w:sz w:val="24"/>
          <w:szCs w:val="24"/>
        </w:rPr>
        <w:t xml:space="preserve"> score</w:t>
      </w:r>
      <w:r w:rsidR="00D40475" w:rsidRPr="00946282">
        <w:rPr>
          <w:rFonts w:asciiTheme="majorBidi" w:hAnsiTheme="majorBidi" w:cstheme="majorBidi"/>
          <w:sz w:val="24"/>
          <w:szCs w:val="24"/>
        </w:rPr>
        <w:t xml:space="preserve"> fell. By 2019, it was 0.35, rising slightly in 2021 to 0.375</w:t>
      </w:r>
      <w:r w:rsidR="00CA732E" w:rsidRPr="00946282">
        <w:rPr>
          <w:rFonts w:asciiTheme="majorBidi" w:hAnsiTheme="majorBidi" w:cstheme="majorBidi"/>
          <w:sz w:val="24"/>
          <w:szCs w:val="24"/>
        </w:rPr>
        <w:t xml:space="preserve"> (</w:t>
      </w:r>
      <w:r w:rsidR="001E3355" w:rsidRPr="00946282">
        <w:rPr>
          <w:rFonts w:asciiTheme="majorBidi" w:hAnsiTheme="majorBidi" w:cstheme="majorBidi"/>
          <w:sz w:val="24"/>
          <w:szCs w:val="24"/>
        </w:rPr>
        <w:t xml:space="preserve">for comparison, </w:t>
      </w:r>
      <w:r w:rsidR="00CA732E" w:rsidRPr="00946282">
        <w:rPr>
          <w:rFonts w:asciiTheme="majorBidi" w:hAnsiTheme="majorBidi" w:cstheme="majorBidi"/>
          <w:sz w:val="24"/>
          <w:szCs w:val="24"/>
        </w:rPr>
        <w:t xml:space="preserve">the </w:t>
      </w:r>
      <w:r w:rsidR="00D40475" w:rsidRPr="00946282">
        <w:rPr>
          <w:rFonts w:asciiTheme="majorBidi" w:hAnsiTheme="majorBidi" w:cstheme="majorBidi"/>
          <w:sz w:val="24"/>
          <w:szCs w:val="24"/>
        </w:rPr>
        <w:t xml:space="preserve">OECD </w:t>
      </w:r>
      <w:commentRangeStart w:id="15"/>
      <w:r w:rsidR="00D40475" w:rsidRPr="00946282">
        <w:rPr>
          <w:rFonts w:asciiTheme="majorBidi" w:hAnsiTheme="majorBidi" w:cstheme="majorBidi"/>
          <w:sz w:val="24"/>
          <w:szCs w:val="24"/>
        </w:rPr>
        <w:t xml:space="preserve">average </w:t>
      </w:r>
      <w:commentRangeEnd w:id="15"/>
      <w:r w:rsidR="00151296" w:rsidRPr="00946282">
        <w:rPr>
          <w:rStyle w:val="CommentReference"/>
          <w:sz w:val="24"/>
          <w:szCs w:val="24"/>
        </w:rPr>
        <w:commentReference w:id="15"/>
      </w:r>
      <w:r w:rsidR="00D40475" w:rsidRPr="00946282">
        <w:rPr>
          <w:rFonts w:asciiTheme="majorBidi" w:hAnsiTheme="majorBidi" w:cstheme="majorBidi"/>
          <w:sz w:val="24"/>
          <w:szCs w:val="24"/>
        </w:rPr>
        <w:t>for 2021 was 0.31</w:t>
      </w:r>
      <w:r w:rsidR="00CA732E" w:rsidRPr="00946282">
        <w:rPr>
          <w:rFonts w:asciiTheme="majorBidi" w:hAnsiTheme="majorBidi" w:cstheme="majorBidi"/>
          <w:sz w:val="24"/>
          <w:szCs w:val="24"/>
        </w:rPr>
        <w:t>)</w:t>
      </w:r>
      <w:r w:rsidR="00151296" w:rsidRPr="00946282">
        <w:rPr>
          <w:rFonts w:asciiTheme="majorBidi" w:hAnsiTheme="majorBidi" w:cstheme="majorBidi"/>
          <w:sz w:val="24"/>
          <w:szCs w:val="24"/>
        </w:rPr>
        <w:t xml:space="preserve">. </w:t>
      </w:r>
      <w:r w:rsidR="001E3355" w:rsidRPr="00946282">
        <w:rPr>
          <w:rFonts w:asciiTheme="majorBidi" w:hAnsiTheme="majorBidi" w:cstheme="majorBidi"/>
          <w:sz w:val="24"/>
          <w:szCs w:val="24"/>
        </w:rPr>
        <w:t>Meanwhile, in</w:t>
      </w:r>
      <w:r w:rsidR="00151296" w:rsidRPr="00946282">
        <w:rPr>
          <w:rFonts w:asciiTheme="majorBidi" w:hAnsiTheme="majorBidi" w:cstheme="majorBidi"/>
          <w:sz w:val="24"/>
          <w:szCs w:val="24"/>
        </w:rPr>
        <w:t xml:space="preserve"> 2019, the disposable income share ratio of </w:t>
      </w:r>
      <w:r w:rsidR="001E3355" w:rsidRPr="00946282">
        <w:rPr>
          <w:rFonts w:asciiTheme="majorBidi" w:hAnsiTheme="majorBidi" w:cstheme="majorBidi"/>
          <w:sz w:val="24"/>
          <w:szCs w:val="24"/>
        </w:rPr>
        <w:t>Israel’s</w:t>
      </w:r>
      <w:r w:rsidR="00151296" w:rsidRPr="00946282">
        <w:rPr>
          <w:rFonts w:asciiTheme="majorBidi" w:hAnsiTheme="majorBidi" w:cstheme="majorBidi"/>
          <w:sz w:val="24"/>
          <w:szCs w:val="24"/>
        </w:rPr>
        <w:t xml:space="preserve"> top decile was 25.4 percent, the highest of all the OECD countries, and the difference in </w:t>
      </w:r>
      <w:r w:rsidR="00495A8F">
        <w:rPr>
          <w:rFonts w:asciiTheme="majorBidi" w:hAnsiTheme="majorBidi" w:cstheme="majorBidi"/>
          <w:sz w:val="24"/>
          <w:szCs w:val="24"/>
        </w:rPr>
        <w:t xml:space="preserve">the </w:t>
      </w:r>
      <w:commentRangeStart w:id="16"/>
      <w:r w:rsidR="00151296" w:rsidRPr="00946282">
        <w:rPr>
          <w:rFonts w:asciiTheme="majorBidi" w:hAnsiTheme="majorBidi" w:cstheme="majorBidi"/>
          <w:sz w:val="24"/>
          <w:szCs w:val="24"/>
        </w:rPr>
        <w:t>income</w:t>
      </w:r>
      <w:r w:rsidR="00495A8F">
        <w:rPr>
          <w:rFonts w:asciiTheme="majorBidi" w:hAnsiTheme="majorBidi" w:cstheme="majorBidi"/>
          <w:sz w:val="24"/>
          <w:szCs w:val="24"/>
        </w:rPr>
        <w:t xml:space="preserve"> quintile</w:t>
      </w:r>
      <w:r w:rsidR="00151296" w:rsidRPr="00946282">
        <w:rPr>
          <w:rFonts w:asciiTheme="majorBidi" w:hAnsiTheme="majorBidi" w:cstheme="majorBidi"/>
          <w:sz w:val="24"/>
          <w:szCs w:val="24"/>
        </w:rPr>
        <w:t xml:space="preserve"> share ratio </w:t>
      </w:r>
      <w:commentRangeEnd w:id="16"/>
      <w:r w:rsidR="00151296" w:rsidRPr="00946282">
        <w:rPr>
          <w:rStyle w:val="CommentReference"/>
          <w:sz w:val="24"/>
          <w:szCs w:val="24"/>
        </w:rPr>
        <w:commentReference w:id="16"/>
      </w:r>
      <w:r w:rsidR="00151296" w:rsidRPr="00946282">
        <w:rPr>
          <w:rFonts w:asciiTheme="majorBidi" w:hAnsiTheme="majorBidi" w:cstheme="majorBidi"/>
          <w:sz w:val="24"/>
          <w:szCs w:val="24"/>
        </w:rPr>
        <w:t xml:space="preserve">between </w:t>
      </w:r>
      <w:r w:rsidR="001E3355" w:rsidRPr="00946282">
        <w:rPr>
          <w:rFonts w:asciiTheme="majorBidi" w:hAnsiTheme="majorBidi" w:cstheme="majorBidi"/>
          <w:sz w:val="24"/>
          <w:szCs w:val="24"/>
        </w:rPr>
        <w:t>Israel’s</w:t>
      </w:r>
      <w:r w:rsidR="00151296" w:rsidRPr="00946282">
        <w:rPr>
          <w:rFonts w:asciiTheme="majorBidi" w:hAnsiTheme="majorBidi" w:cstheme="majorBidi"/>
          <w:sz w:val="24"/>
          <w:szCs w:val="24"/>
        </w:rPr>
        <w:t xml:space="preserve"> ninth decile and </w:t>
      </w:r>
      <w:r w:rsidR="001E3355" w:rsidRPr="00946282">
        <w:rPr>
          <w:rFonts w:asciiTheme="majorBidi" w:hAnsiTheme="majorBidi" w:cstheme="majorBidi"/>
          <w:sz w:val="24"/>
          <w:szCs w:val="24"/>
        </w:rPr>
        <w:t>its</w:t>
      </w:r>
      <w:r w:rsidR="00151296" w:rsidRPr="00946282">
        <w:rPr>
          <w:rFonts w:asciiTheme="majorBidi" w:hAnsiTheme="majorBidi" w:cstheme="majorBidi"/>
          <w:sz w:val="24"/>
          <w:szCs w:val="24"/>
        </w:rPr>
        <w:t xml:space="preserve"> bottom decile was 4.8, lower only than </w:t>
      </w:r>
      <w:r w:rsidR="00DA4A89">
        <w:rPr>
          <w:rFonts w:asciiTheme="majorBidi" w:hAnsiTheme="majorBidi" w:cstheme="majorBidi"/>
          <w:sz w:val="24"/>
          <w:szCs w:val="24"/>
        </w:rPr>
        <w:t xml:space="preserve">that in </w:t>
      </w:r>
      <w:r w:rsidR="00151296" w:rsidRPr="00946282">
        <w:rPr>
          <w:rFonts w:asciiTheme="majorBidi" w:hAnsiTheme="majorBidi" w:cstheme="majorBidi"/>
          <w:sz w:val="24"/>
          <w:szCs w:val="24"/>
        </w:rPr>
        <w:t>the United States, indicating high levels of inequality.</w:t>
      </w:r>
    </w:p>
    <w:p w14:paraId="32553078" w14:textId="3C62BB4F" w:rsidR="0010532D" w:rsidRDefault="00151296">
      <w:pPr>
        <w:rPr>
          <w:rFonts w:asciiTheme="majorBidi" w:hAnsiTheme="majorBidi" w:cstheme="majorBidi"/>
          <w:sz w:val="24"/>
          <w:szCs w:val="24"/>
        </w:rPr>
      </w:pPr>
      <w:r w:rsidRPr="00946282">
        <w:rPr>
          <w:rFonts w:asciiTheme="majorBidi" w:hAnsiTheme="majorBidi" w:cstheme="majorBidi"/>
          <w:sz w:val="24"/>
          <w:szCs w:val="24"/>
        </w:rPr>
        <w:t>The increase in net income inequality in the 2000s was partly attributable to the government’s policy of cutting allowances (</w:t>
      </w:r>
      <w:r w:rsidR="007E26D3" w:rsidRPr="00946282">
        <w:rPr>
          <w:rFonts w:asciiTheme="majorBidi" w:hAnsiTheme="majorBidi" w:cstheme="majorBidi"/>
          <w:sz w:val="24"/>
          <w:szCs w:val="24"/>
        </w:rPr>
        <w:t xml:space="preserve">so-called </w:t>
      </w:r>
      <w:r w:rsidRPr="00946282">
        <w:rPr>
          <w:rFonts w:asciiTheme="majorBidi" w:hAnsiTheme="majorBidi" w:cstheme="majorBidi"/>
          <w:sz w:val="24"/>
          <w:szCs w:val="24"/>
        </w:rPr>
        <w:t xml:space="preserve">“work </w:t>
      </w:r>
      <w:commentRangeStart w:id="17"/>
      <w:r w:rsidRPr="00946282">
        <w:rPr>
          <w:rFonts w:asciiTheme="majorBidi" w:hAnsiTheme="majorBidi" w:cstheme="majorBidi"/>
          <w:sz w:val="24"/>
          <w:szCs w:val="24"/>
        </w:rPr>
        <w:t>allowances</w:t>
      </w:r>
      <w:commentRangeEnd w:id="17"/>
      <w:r w:rsidR="007E26D3" w:rsidRPr="00946282">
        <w:rPr>
          <w:rStyle w:val="CommentReference"/>
          <w:sz w:val="24"/>
          <w:szCs w:val="24"/>
        </w:rPr>
        <w:commentReference w:id="17"/>
      </w:r>
      <w:r w:rsidRPr="00946282">
        <w:rPr>
          <w:rFonts w:asciiTheme="majorBidi" w:hAnsiTheme="majorBidi" w:cstheme="majorBidi"/>
          <w:sz w:val="24"/>
          <w:szCs w:val="24"/>
        </w:rPr>
        <w:t xml:space="preserve">”) and </w:t>
      </w:r>
      <w:r w:rsidR="001E3355" w:rsidRPr="00946282">
        <w:rPr>
          <w:rFonts w:asciiTheme="majorBidi" w:hAnsiTheme="majorBidi" w:cstheme="majorBidi"/>
          <w:sz w:val="24"/>
          <w:szCs w:val="24"/>
        </w:rPr>
        <w:t>cutting</w:t>
      </w:r>
      <w:r w:rsidRPr="00946282">
        <w:rPr>
          <w:rFonts w:asciiTheme="majorBidi" w:hAnsiTheme="majorBidi" w:cstheme="majorBidi"/>
          <w:sz w:val="24"/>
          <w:szCs w:val="24"/>
        </w:rPr>
        <w:t xml:space="preserve"> direct taxation rates, which had a negative effect on income </w:t>
      </w:r>
      <w:r w:rsidR="007262AC">
        <w:rPr>
          <w:rFonts w:asciiTheme="majorBidi" w:hAnsiTheme="majorBidi" w:cstheme="majorBidi"/>
          <w:sz w:val="24"/>
          <w:szCs w:val="24"/>
        </w:rPr>
        <w:t>disparities</w:t>
      </w:r>
      <w:r w:rsidRPr="00946282">
        <w:rPr>
          <w:rFonts w:asciiTheme="majorBidi" w:hAnsiTheme="majorBidi" w:cstheme="majorBidi"/>
          <w:sz w:val="24"/>
          <w:szCs w:val="24"/>
        </w:rPr>
        <w:t xml:space="preserve">. The cuts to </w:t>
      </w:r>
      <w:r w:rsidR="001E3355" w:rsidRPr="00946282">
        <w:rPr>
          <w:rFonts w:asciiTheme="majorBidi" w:hAnsiTheme="majorBidi" w:cstheme="majorBidi"/>
          <w:sz w:val="24"/>
          <w:szCs w:val="24"/>
        </w:rPr>
        <w:t xml:space="preserve">work </w:t>
      </w:r>
      <w:r w:rsidRPr="00946282">
        <w:rPr>
          <w:rFonts w:asciiTheme="majorBidi" w:hAnsiTheme="majorBidi" w:cstheme="majorBidi"/>
          <w:sz w:val="24"/>
          <w:szCs w:val="24"/>
        </w:rPr>
        <w:t>allowances mainly affected the two lowest deciles, while tax cuts benefited the upper decile, who saw</w:t>
      </w:r>
      <w:r w:rsidR="001E3355" w:rsidRPr="00946282">
        <w:rPr>
          <w:rFonts w:asciiTheme="majorBidi" w:hAnsiTheme="majorBidi" w:cstheme="majorBidi"/>
          <w:sz w:val="24"/>
          <w:szCs w:val="24"/>
        </w:rPr>
        <w:t xml:space="preserve"> their</w:t>
      </w:r>
      <w:r w:rsidRPr="00946282">
        <w:rPr>
          <w:rFonts w:asciiTheme="majorBidi" w:hAnsiTheme="majorBidi" w:cstheme="majorBidi"/>
          <w:sz w:val="24"/>
          <w:szCs w:val="24"/>
        </w:rPr>
        <w:t xml:space="preserve"> disposable income</w:t>
      </w:r>
      <w:r w:rsidR="001E3355" w:rsidRPr="00946282">
        <w:rPr>
          <w:rFonts w:asciiTheme="majorBidi" w:hAnsiTheme="majorBidi" w:cstheme="majorBidi"/>
          <w:sz w:val="24"/>
          <w:szCs w:val="24"/>
        </w:rPr>
        <w:t>s rise</w:t>
      </w:r>
      <w:r w:rsidRPr="00946282">
        <w:rPr>
          <w:rFonts w:asciiTheme="majorBidi" w:hAnsiTheme="majorBidi" w:cstheme="majorBidi"/>
          <w:sz w:val="24"/>
          <w:szCs w:val="24"/>
        </w:rPr>
        <w:t>.</w:t>
      </w:r>
      <w:r w:rsidR="0068528B" w:rsidRPr="00946282">
        <w:rPr>
          <w:rFonts w:asciiTheme="majorBidi" w:hAnsiTheme="majorBidi" w:cstheme="majorBidi"/>
          <w:sz w:val="24"/>
          <w:szCs w:val="24"/>
        </w:rPr>
        <w:t xml:space="preserve"> A</w:t>
      </w:r>
      <w:r w:rsidR="00CD36D4">
        <w:rPr>
          <w:rFonts w:asciiTheme="majorBidi" w:hAnsiTheme="majorBidi" w:cstheme="majorBidi"/>
          <w:sz w:val="24"/>
          <w:szCs w:val="24"/>
        </w:rPr>
        <w:t xml:space="preserve"> type of </w:t>
      </w:r>
      <w:r w:rsidR="0068528B" w:rsidRPr="00A136C3">
        <w:rPr>
          <w:rFonts w:asciiTheme="majorBidi" w:hAnsiTheme="majorBidi" w:cstheme="majorBidi"/>
          <w:sz w:val="24"/>
          <w:szCs w:val="24"/>
        </w:rPr>
        <w:t>“scissor</w:t>
      </w:r>
      <w:r w:rsidR="00663172" w:rsidRPr="00A136C3">
        <w:rPr>
          <w:rFonts w:asciiTheme="majorBidi" w:hAnsiTheme="majorBidi" w:cstheme="majorBidi"/>
          <w:sz w:val="24"/>
          <w:szCs w:val="24"/>
        </w:rPr>
        <w:t>s</w:t>
      </w:r>
      <w:r w:rsidR="00CD36D4">
        <w:rPr>
          <w:rFonts w:asciiTheme="majorBidi" w:hAnsiTheme="majorBidi" w:cstheme="majorBidi"/>
          <w:sz w:val="24"/>
          <w:szCs w:val="24"/>
        </w:rPr>
        <w:t xml:space="preserve"> effect”</w:t>
      </w:r>
      <w:r w:rsidR="0068528B" w:rsidRPr="00946282">
        <w:rPr>
          <w:rFonts w:asciiTheme="majorBidi" w:hAnsiTheme="majorBidi" w:cstheme="majorBidi"/>
          <w:sz w:val="24"/>
          <w:szCs w:val="24"/>
        </w:rPr>
        <w:t xml:space="preserve"> was created, </w:t>
      </w:r>
      <w:r w:rsidR="0010532D">
        <w:rPr>
          <w:rFonts w:asciiTheme="majorBidi" w:hAnsiTheme="majorBidi" w:cstheme="majorBidi"/>
          <w:sz w:val="24"/>
          <w:szCs w:val="24"/>
        </w:rPr>
        <w:t xml:space="preserve">whereby the income gap increased </w:t>
      </w:r>
      <w:commentRangeStart w:id="18"/>
      <w:r w:rsidR="0010532D">
        <w:rPr>
          <w:rFonts w:asciiTheme="majorBidi" w:hAnsiTheme="majorBidi" w:cstheme="majorBidi"/>
          <w:sz w:val="24"/>
          <w:szCs w:val="24"/>
        </w:rPr>
        <w:t>significantly</w:t>
      </w:r>
      <w:commentRangeEnd w:id="18"/>
      <w:r w:rsidR="0010532D">
        <w:rPr>
          <w:rStyle w:val="CommentReference"/>
        </w:rPr>
        <w:commentReference w:id="18"/>
      </w:r>
      <w:r w:rsidR="0010532D">
        <w:rPr>
          <w:rFonts w:asciiTheme="majorBidi" w:hAnsiTheme="majorBidi" w:cstheme="majorBidi"/>
          <w:sz w:val="24"/>
          <w:szCs w:val="24"/>
        </w:rPr>
        <w:t xml:space="preserve">, with </w:t>
      </w:r>
      <w:r w:rsidR="0068528B" w:rsidRPr="00946282">
        <w:rPr>
          <w:rFonts w:asciiTheme="majorBidi" w:hAnsiTheme="majorBidi" w:cstheme="majorBidi"/>
          <w:sz w:val="24"/>
          <w:szCs w:val="24"/>
        </w:rPr>
        <w:t>the lower deciles</w:t>
      </w:r>
      <w:r w:rsidR="00CD36D4">
        <w:rPr>
          <w:rFonts w:asciiTheme="majorBidi" w:hAnsiTheme="majorBidi" w:cstheme="majorBidi"/>
          <w:sz w:val="24"/>
          <w:szCs w:val="24"/>
        </w:rPr>
        <w:t xml:space="preserve"> bec</w:t>
      </w:r>
      <w:r w:rsidR="0010532D">
        <w:rPr>
          <w:rFonts w:asciiTheme="majorBidi" w:hAnsiTheme="majorBidi" w:cstheme="majorBidi"/>
          <w:sz w:val="24"/>
          <w:szCs w:val="24"/>
        </w:rPr>
        <w:t>oming</w:t>
      </w:r>
      <w:r w:rsidR="00CD36D4">
        <w:rPr>
          <w:rFonts w:asciiTheme="majorBidi" w:hAnsiTheme="majorBidi" w:cstheme="majorBidi"/>
          <w:sz w:val="24"/>
          <w:szCs w:val="24"/>
        </w:rPr>
        <w:t xml:space="preserve"> less well</w:t>
      </w:r>
      <w:r w:rsidR="00DA4A89">
        <w:rPr>
          <w:rFonts w:asciiTheme="majorBidi" w:hAnsiTheme="majorBidi" w:cstheme="majorBidi"/>
          <w:sz w:val="24"/>
          <w:szCs w:val="24"/>
        </w:rPr>
        <w:t>-</w:t>
      </w:r>
      <w:r w:rsidR="00CD36D4">
        <w:rPr>
          <w:rFonts w:asciiTheme="majorBidi" w:hAnsiTheme="majorBidi" w:cstheme="majorBidi"/>
          <w:sz w:val="24"/>
          <w:szCs w:val="24"/>
        </w:rPr>
        <w:t xml:space="preserve">off </w:t>
      </w:r>
      <w:r w:rsidR="0068528B" w:rsidRPr="00946282">
        <w:rPr>
          <w:rFonts w:asciiTheme="majorBidi" w:hAnsiTheme="majorBidi" w:cstheme="majorBidi"/>
          <w:sz w:val="24"/>
          <w:szCs w:val="24"/>
        </w:rPr>
        <w:t>and the upper deciles</w:t>
      </w:r>
      <w:r w:rsidR="00CD36D4">
        <w:rPr>
          <w:rFonts w:asciiTheme="majorBidi" w:hAnsiTheme="majorBidi" w:cstheme="majorBidi"/>
          <w:sz w:val="24"/>
          <w:szCs w:val="24"/>
        </w:rPr>
        <w:t xml:space="preserve"> gr</w:t>
      </w:r>
      <w:r w:rsidR="0010532D">
        <w:rPr>
          <w:rFonts w:asciiTheme="majorBidi" w:hAnsiTheme="majorBidi" w:cstheme="majorBidi"/>
          <w:sz w:val="24"/>
          <w:szCs w:val="24"/>
        </w:rPr>
        <w:t>owing</w:t>
      </w:r>
      <w:r w:rsidR="00CD36D4">
        <w:rPr>
          <w:rFonts w:asciiTheme="majorBidi" w:hAnsiTheme="majorBidi" w:cstheme="majorBidi"/>
          <w:sz w:val="24"/>
          <w:szCs w:val="24"/>
        </w:rPr>
        <w:t xml:space="preserve"> richer</w:t>
      </w:r>
      <w:r w:rsidR="0068528B" w:rsidRPr="00946282">
        <w:rPr>
          <w:rFonts w:asciiTheme="majorBidi" w:hAnsiTheme="majorBidi" w:cstheme="majorBidi"/>
          <w:sz w:val="24"/>
          <w:szCs w:val="24"/>
        </w:rPr>
        <w:t xml:space="preserve">, </w:t>
      </w:r>
      <w:r w:rsidR="001E3355" w:rsidRPr="00946282">
        <w:rPr>
          <w:rFonts w:asciiTheme="majorBidi" w:hAnsiTheme="majorBidi" w:cstheme="majorBidi"/>
          <w:sz w:val="24"/>
          <w:szCs w:val="24"/>
        </w:rPr>
        <w:t xml:space="preserve">thus </w:t>
      </w:r>
      <w:r w:rsidR="0068528B" w:rsidRPr="00946282">
        <w:rPr>
          <w:rFonts w:asciiTheme="majorBidi" w:hAnsiTheme="majorBidi" w:cstheme="majorBidi"/>
          <w:sz w:val="24"/>
          <w:szCs w:val="24"/>
        </w:rPr>
        <w:t xml:space="preserve">increasing net inequality. In the 2000s, Israel </w:t>
      </w:r>
      <w:r w:rsidR="005674BC" w:rsidRPr="00946282">
        <w:rPr>
          <w:rFonts w:asciiTheme="majorBidi" w:hAnsiTheme="majorBidi" w:cstheme="majorBidi"/>
          <w:sz w:val="24"/>
          <w:szCs w:val="24"/>
        </w:rPr>
        <w:t>scored</w:t>
      </w:r>
      <w:r w:rsidR="0068528B" w:rsidRPr="00946282">
        <w:rPr>
          <w:rFonts w:asciiTheme="majorBidi" w:hAnsiTheme="majorBidi" w:cstheme="majorBidi"/>
          <w:sz w:val="24"/>
          <w:szCs w:val="24"/>
        </w:rPr>
        <w:t xml:space="preserve"> the highest </w:t>
      </w:r>
      <w:r w:rsidR="00CD36D4">
        <w:rPr>
          <w:rFonts w:asciiTheme="majorBidi" w:hAnsiTheme="majorBidi" w:cstheme="majorBidi"/>
          <w:sz w:val="24"/>
          <w:szCs w:val="24"/>
        </w:rPr>
        <w:t>among OECD countries</w:t>
      </w:r>
      <w:r w:rsidR="0068528B" w:rsidRPr="00946282">
        <w:rPr>
          <w:rFonts w:asciiTheme="majorBidi" w:hAnsiTheme="majorBidi" w:cstheme="majorBidi"/>
          <w:sz w:val="24"/>
          <w:szCs w:val="24"/>
        </w:rPr>
        <w:t xml:space="preserve"> in terms of inequalities. </w:t>
      </w:r>
      <w:r w:rsidR="00CD36D4">
        <w:rPr>
          <w:rFonts w:asciiTheme="majorBidi" w:hAnsiTheme="majorBidi" w:cstheme="majorBidi"/>
          <w:sz w:val="24"/>
          <w:szCs w:val="24"/>
        </w:rPr>
        <w:t>U</w:t>
      </w:r>
      <w:r w:rsidR="00CD36D4" w:rsidRPr="00946282">
        <w:rPr>
          <w:rFonts w:asciiTheme="majorBidi" w:hAnsiTheme="majorBidi" w:cstheme="majorBidi"/>
          <w:sz w:val="24"/>
          <w:szCs w:val="24"/>
        </w:rPr>
        <w:t>nlike in most OECD countries</w:t>
      </w:r>
      <w:r w:rsidR="00CD36D4">
        <w:rPr>
          <w:rFonts w:asciiTheme="majorBidi" w:hAnsiTheme="majorBidi" w:cstheme="majorBidi"/>
          <w:sz w:val="24"/>
          <w:szCs w:val="24"/>
        </w:rPr>
        <w:t xml:space="preserve"> </w:t>
      </w:r>
      <w:r w:rsidR="00CD36D4" w:rsidRPr="00946282">
        <w:rPr>
          <w:rFonts w:asciiTheme="majorBidi" w:hAnsiTheme="majorBidi" w:cstheme="majorBidi"/>
          <w:sz w:val="24"/>
          <w:szCs w:val="24"/>
        </w:rPr>
        <w:t xml:space="preserve">where governments </w:t>
      </w:r>
      <w:r w:rsidR="00CD36D4">
        <w:rPr>
          <w:rFonts w:asciiTheme="majorBidi" w:hAnsiTheme="majorBidi" w:cstheme="majorBidi"/>
          <w:sz w:val="24"/>
          <w:szCs w:val="24"/>
        </w:rPr>
        <w:t xml:space="preserve">managed to reduce </w:t>
      </w:r>
      <w:r w:rsidR="00CD36D4" w:rsidRPr="00946282">
        <w:rPr>
          <w:rFonts w:asciiTheme="majorBidi" w:hAnsiTheme="majorBidi" w:cstheme="majorBidi"/>
          <w:sz w:val="24"/>
          <w:szCs w:val="24"/>
        </w:rPr>
        <w:t xml:space="preserve">inequalities through </w:t>
      </w:r>
      <w:r w:rsidR="00CD36D4">
        <w:rPr>
          <w:rFonts w:asciiTheme="majorBidi" w:hAnsiTheme="majorBidi" w:cstheme="majorBidi"/>
          <w:sz w:val="24"/>
          <w:szCs w:val="24"/>
        </w:rPr>
        <w:t xml:space="preserve">direct </w:t>
      </w:r>
      <w:r w:rsidR="00CD36D4" w:rsidRPr="00946282">
        <w:rPr>
          <w:rFonts w:asciiTheme="majorBidi" w:hAnsiTheme="majorBidi" w:cstheme="majorBidi"/>
          <w:sz w:val="24"/>
          <w:szCs w:val="24"/>
        </w:rPr>
        <w:t>taxation and benefi</w:t>
      </w:r>
      <w:r w:rsidR="00CD36D4">
        <w:rPr>
          <w:rFonts w:asciiTheme="majorBidi" w:hAnsiTheme="majorBidi" w:cstheme="majorBidi"/>
          <w:sz w:val="24"/>
          <w:szCs w:val="24"/>
        </w:rPr>
        <w:t xml:space="preserve">ts, </w:t>
      </w:r>
      <w:r w:rsidR="007262AC">
        <w:rPr>
          <w:rFonts w:asciiTheme="majorBidi" w:hAnsiTheme="majorBidi" w:cstheme="majorBidi"/>
          <w:sz w:val="24"/>
          <w:szCs w:val="24"/>
        </w:rPr>
        <w:t xml:space="preserve">Israel </w:t>
      </w:r>
      <w:r w:rsidR="0068528B" w:rsidRPr="00946282">
        <w:rPr>
          <w:rFonts w:asciiTheme="majorBidi" w:hAnsiTheme="majorBidi" w:cstheme="majorBidi"/>
          <w:sz w:val="24"/>
          <w:szCs w:val="24"/>
        </w:rPr>
        <w:t xml:space="preserve">did </w:t>
      </w:r>
      <w:r w:rsidR="00CD36D4">
        <w:rPr>
          <w:rFonts w:asciiTheme="majorBidi" w:hAnsiTheme="majorBidi" w:cstheme="majorBidi"/>
          <w:sz w:val="24"/>
          <w:szCs w:val="24"/>
        </w:rPr>
        <w:t xml:space="preserve">nothing </w:t>
      </w:r>
      <w:r w:rsidR="003F1B30">
        <w:rPr>
          <w:rFonts w:asciiTheme="majorBidi" w:hAnsiTheme="majorBidi" w:cstheme="majorBidi"/>
          <w:sz w:val="24"/>
          <w:szCs w:val="24"/>
        </w:rPr>
        <w:t>to</w:t>
      </w:r>
      <w:r w:rsidR="0068528B" w:rsidRPr="00946282">
        <w:rPr>
          <w:rFonts w:asciiTheme="majorBidi" w:hAnsiTheme="majorBidi" w:cstheme="majorBidi"/>
          <w:sz w:val="24"/>
          <w:szCs w:val="24"/>
        </w:rPr>
        <w:t xml:space="preserve"> </w:t>
      </w:r>
      <w:r w:rsidR="005674BC" w:rsidRPr="00946282">
        <w:rPr>
          <w:rFonts w:asciiTheme="majorBidi" w:hAnsiTheme="majorBidi" w:cstheme="majorBidi"/>
          <w:sz w:val="24"/>
          <w:szCs w:val="24"/>
        </w:rPr>
        <w:t>change this situation</w:t>
      </w:r>
      <w:r w:rsidR="0068528B" w:rsidRPr="00946282">
        <w:rPr>
          <w:rFonts w:asciiTheme="majorBidi" w:hAnsiTheme="majorBidi" w:cstheme="majorBidi"/>
          <w:sz w:val="24"/>
          <w:szCs w:val="24"/>
        </w:rPr>
        <w:t xml:space="preserve">. </w:t>
      </w:r>
    </w:p>
    <w:p w14:paraId="2C5359F2" w14:textId="32B8A130" w:rsidR="00151296" w:rsidRPr="00946282" w:rsidRDefault="005674BC">
      <w:pPr>
        <w:rPr>
          <w:rFonts w:asciiTheme="majorBidi" w:hAnsiTheme="majorBidi" w:cstheme="majorBidi"/>
          <w:sz w:val="24"/>
          <w:szCs w:val="24"/>
        </w:rPr>
      </w:pPr>
      <w:r w:rsidRPr="00946282">
        <w:rPr>
          <w:rFonts w:asciiTheme="majorBidi" w:hAnsiTheme="majorBidi" w:cstheme="majorBidi"/>
          <w:sz w:val="24"/>
          <w:szCs w:val="24"/>
        </w:rPr>
        <w:t xml:space="preserve">In the 2000s, </w:t>
      </w:r>
      <w:r w:rsidR="00CD36D4">
        <w:rPr>
          <w:rFonts w:asciiTheme="majorBidi" w:hAnsiTheme="majorBidi" w:cstheme="majorBidi"/>
          <w:sz w:val="24"/>
          <w:szCs w:val="24"/>
        </w:rPr>
        <w:t>the</w:t>
      </w:r>
      <w:r w:rsidRPr="00946282">
        <w:rPr>
          <w:rFonts w:asciiTheme="majorBidi" w:hAnsiTheme="majorBidi" w:cstheme="majorBidi"/>
          <w:sz w:val="24"/>
          <w:szCs w:val="24"/>
        </w:rPr>
        <w:t xml:space="preserve"> g</w:t>
      </w:r>
      <w:r w:rsidR="00630866" w:rsidRPr="00946282">
        <w:rPr>
          <w:rFonts w:asciiTheme="majorBidi" w:hAnsiTheme="majorBidi" w:cstheme="majorBidi"/>
          <w:sz w:val="24"/>
          <w:szCs w:val="24"/>
        </w:rPr>
        <w:t xml:space="preserve">overnment faced a </w:t>
      </w:r>
      <w:r w:rsidRPr="00946282">
        <w:rPr>
          <w:rFonts w:asciiTheme="majorBidi" w:hAnsiTheme="majorBidi" w:cstheme="majorBidi"/>
          <w:sz w:val="24"/>
          <w:szCs w:val="24"/>
        </w:rPr>
        <w:t>difficult situation</w:t>
      </w:r>
      <w:r w:rsidR="00630866" w:rsidRPr="00946282">
        <w:rPr>
          <w:rFonts w:asciiTheme="majorBidi" w:hAnsiTheme="majorBidi" w:cstheme="majorBidi"/>
          <w:sz w:val="24"/>
          <w:szCs w:val="24"/>
        </w:rPr>
        <w:t>. Labor force participation, especially among ultra-Orthodox men and Arab women, was low</w:t>
      </w:r>
      <w:r w:rsidR="00BB7864">
        <w:rPr>
          <w:rFonts w:asciiTheme="majorBidi" w:hAnsiTheme="majorBidi" w:cstheme="majorBidi"/>
          <w:sz w:val="24"/>
          <w:szCs w:val="24"/>
        </w:rPr>
        <w:t>—</w:t>
      </w:r>
      <w:r w:rsidR="00AC2E61">
        <w:rPr>
          <w:rFonts w:asciiTheme="majorBidi" w:hAnsiTheme="majorBidi" w:cstheme="majorBidi"/>
          <w:sz w:val="24"/>
          <w:szCs w:val="24"/>
        </w:rPr>
        <w:t>a</w:t>
      </w:r>
      <w:r w:rsidR="00BB7864">
        <w:rPr>
          <w:rFonts w:asciiTheme="majorBidi" w:hAnsiTheme="majorBidi" w:cstheme="majorBidi"/>
          <w:sz w:val="24"/>
          <w:szCs w:val="24"/>
        </w:rPr>
        <w:t xml:space="preserve"> </w:t>
      </w:r>
      <w:r w:rsidR="007E1B19">
        <w:rPr>
          <w:rFonts w:asciiTheme="majorBidi" w:hAnsiTheme="majorBidi" w:cstheme="majorBidi"/>
          <w:sz w:val="24"/>
          <w:szCs w:val="24"/>
        </w:rPr>
        <w:t>phenomenon</w:t>
      </w:r>
      <w:r w:rsidR="00AC2E61">
        <w:rPr>
          <w:rFonts w:asciiTheme="majorBidi" w:hAnsiTheme="majorBidi" w:cstheme="majorBidi"/>
          <w:sz w:val="24"/>
          <w:szCs w:val="24"/>
        </w:rPr>
        <w:t xml:space="preserve"> that </w:t>
      </w:r>
      <w:r w:rsidR="00630866" w:rsidRPr="00946282">
        <w:rPr>
          <w:rFonts w:asciiTheme="majorBidi" w:hAnsiTheme="majorBidi" w:cstheme="majorBidi"/>
          <w:sz w:val="24"/>
          <w:szCs w:val="24"/>
        </w:rPr>
        <w:t xml:space="preserve">was attributed to high </w:t>
      </w:r>
      <w:r w:rsidR="005E7772" w:rsidRPr="00946282">
        <w:rPr>
          <w:rFonts w:asciiTheme="majorBidi" w:hAnsiTheme="majorBidi" w:cstheme="majorBidi"/>
          <w:sz w:val="24"/>
          <w:szCs w:val="24"/>
        </w:rPr>
        <w:t>benefit payments</w:t>
      </w:r>
      <w:r w:rsidR="00630866" w:rsidRPr="00946282">
        <w:rPr>
          <w:rFonts w:asciiTheme="majorBidi" w:hAnsiTheme="majorBidi" w:cstheme="majorBidi"/>
          <w:sz w:val="24"/>
          <w:szCs w:val="24"/>
        </w:rPr>
        <w:t xml:space="preserve">. The “work allowances” policy increased </w:t>
      </w:r>
      <w:r w:rsidR="00AC2E61">
        <w:rPr>
          <w:rFonts w:asciiTheme="majorBidi" w:hAnsiTheme="majorBidi" w:cstheme="majorBidi"/>
          <w:sz w:val="24"/>
          <w:szCs w:val="24"/>
        </w:rPr>
        <w:t xml:space="preserve">the </w:t>
      </w:r>
      <w:r w:rsidR="00630866" w:rsidRPr="00946282">
        <w:rPr>
          <w:rFonts w:asciiTheme="majorBidi" w:hAnsiTheme="majorBidi" w:cstheme="majorBidi"/>
          <w:sz w:val="24"/>
          <w:szCs w:val="24"/>
        </w:rPr>
        <w:t>labor force participation rate and economic income, and reduced gross inequalit</w:t>
      </w:r>
      <w:r w:rsidR="00AC2E61">
        <w:rPr>
          <w:rFonts w:asciiTheme="majorBidi" w:hAnsiTheme="majorBidi" w:cstheme="majorBidi"/>
          <w:sz w:val="24"/>
          <w:szCs w:val="24"/>
        </w:rPr>
        <w:t>y</w:t>
      </w:r>
      <w:r w:rsidR="00630866" w:rsidRPr="00946282">
        <w:rPr>
          <w:rFonts w:asciiTheme="majorBidi" w:hAnsiTheme="majorBidi" w:cstheme="majorBidi"/>
          <w:sz w:val="24"/>
          <w:szCs w:val="24"/>
        </w:rPr>
        <w:t xml:space="preserve">. The following developments </w:t>
      </w:r>
      <w:r w:rsidR="002955EA">
        <w:rPr>
          <w:rFonts w:asciiTheme="majorBidi" w:hAnsiTheme="majorBidi" w:cstheme="majorBidi"/>
          <w:sz w:val="24"/>
          <w:szCs w:val="24"/>
        </w:rPr>
        <w:t xml:space="preserve">unfolded in this </w:t>
      </w:r>
      <w:r w:rsidR="0010532D">
        <w:rPr>
          <w:rFonts w:asciiTheme="majorBidi" w:hAnsiTheme="majorBidi" w:cstheme="majorBidi"/>
          <w:sz w:val="24"/>
          <w:szCs w:val="24"/>
        </w:rPr>
        <w:t>period</w:t>
      </w:r>
      <w:r w:rsidR="00630866" w:rsidRPr="00946282">
        <w:rPr>
          <w:rFonts w:asciiTheme="majorBidi" w:hAnsiTheme="majorBidi" w:cstheme="majorBidi"/>
          <w:sz w:val="24"/>
          <w:szCs w:val="24"/>
        </w:rPr>
        <w:t>:</w:t>
      </w:r>
      <w:r w:rsidR="007E1B19">
        <w:rPr>
          <w:rFonts w:asciiTheme="majorBidi" w:hAnsiTheme="majorBidi" w:cstheme="majorBidi"/>
          <w:sz w:val="24"/>
          <w:szCs w:val="24"/>
        </w:rPr>
        <w:t xml:space="preserve"> the labor market participation rate among</w:t>
      </w:r>
      <w:r w:rsidR="00630866" w:rsidRPr="00946282">
        <w:rPr>
          <w:rFonts w:asciiTheme="majorBidi" w:hAnsiTheme="majorBidi" w:cstheme="majorBidi"/>
          <w:sz w:val="24"/>
          <w:szCs w:val="24"/>
        </w:rPr>
        <w:t xml:space="preserve"> Arab and ultra-Orthodox citizens increased</w:t>
      </w:r>
      <w:r w:rsidR="005B5C9A" w:rsidRPr="00946282">
        <w:rPr>
          <w:rFonts w:asciiTheme="majorBidi" w:hAnsiTheme="majorBidi" w:cstheme="majorBidi"/>
          <w:sz w:val="24"/>
          <w:szCs w:val="24"/>
        </w:rPr>
        <w:t xml:space="preserve">, the </w:t>
      </w:r>
      <w:r w:rsidR="007E1B19">
        <w:rPr>
          <w:rFonts w:asciiTheme="majorBidi" w:hAnsiTheme="majorBidi" w:cstheme="majorBidi"/>
          <w:sz w:val="24"/>
          <w:szCs w:val="24"/>
        </w:rPr>
        <w:t>process</w:t>
      </w:r>
      <w:r w:rsidR="005E7772" w:rsidRPr="00946282">
        <w:rPr>
          <w:rFonts w:asciiTheme="majorBidi" w:hAnsiTheme="majorBidi" w:cstheme="majorBidi"/>
          <w:sz w:val="24"/>
          <w:szCs w:val="24"/>
        </w:rPr>
        <w:t xml:space="preserve"> of </w:t>
      </w:r>
      <w:r w:rsidR="005B5C9A" w:rsidRPr="00946282">
        <w:rPr>
          <w:rFonts w:asciiTheme="majorBidi" w:hAnsiTheme="majorBidi" w:cstheme="majorBidi"/>
          <w:sz w:val="24"/>
          <w:szCs w:val="24"/>
        </w:rPr>
        <w:t>absor</w:t>
      </w:r>
      <w:r w:rsidR="005E7772" w:rsidRPr="00946282">
        <w:rPr>
          <w:rFonts w:asciiTheme="majorBidi" w:hAnsiTheme="majorBidi" w:cstheme="majorBidi"/>
          <w:sz w:val="24"/>
          <w:szCs w:val="24"/>
        </w:rPr>
        <w:t xml:space="preserve">bing </w:t>
      </w:r>
      <w:r w:rsidR="005B5C9A" w:rsidRPr="00946282">
        <w:rPr>
          <w:rFonts w:asciiTheme="majorBidi" w:hAnsiTheme="majorBidi" w:cstheme="majorBidi"/>
          <w:sz w:val="24"/>
          <w:szCs w:val="24"/>
        </w:rPr>
        <w:t xml:space="preserve">Soviet immigrants in professions that </w:t>
      </w:r>
      <w:r w:rsidR="007E1B19">
        <w:rPr>
          <w:rFonts w:asciiTheme="majorBidi" w:hAnsiTheme="majorBidi" w:cstheme="majorBidi"/>
          <w:sz w:val="24"/>
          <w:szCs w:val="24"/>
        </w:rPr>
        <w:t xml:space="preserve">matched </w:t>
      </w:r>
      <w:r w:rsidR="005B5C9A" w:rsidRPr="00946282">
        <w:rPr>
          <w:rFonts w:asciiTheme="majorBidi" w:hAnsiTheme="majorBidi" w:cstheme="majorBidi"/>
          <w:sz w:val="24"/>
          <w:szCs w:val="24"/>
        </w:rPr>
        <w:t xml:space="preserve">their education </w:t>
      </w:r>
      <w:r w:rsidR="007E1B19">
        <w:rPr>
          <w:rFonts w:asciiTheme="majorBidi" w:hAnsiTheme="majorBidi" w:cstheme="majorBidi"/>
          <w:sz w:val="24"/>
          <w:szCs w:val="24"/>
        </w:rPr>
        <w:t xml:space="preserve">and skills </w:t>
      </w:r>
      <w:r w:rsidR="005B5C9A" w:rsidRPr="00946282">
        <w:rPr>
          <w:rFonts w:asciiTheme="majorBidi" w:hAnsiTheme="majorBidi" w:cstheme="majorBidi"/>
          <w:sz w:val="24"/>
          <w:szCs w:val="24"/>
        </w:rPr>
        <w:t xml:space="preserve">was completed, </w:t>
      </w:r>
      <w:r w:rsidR="005E7772" w:rsidRPr="00946282">
        <w:rPr>
          <w:rFonts w:asciiTheme="majorBidi" w:hAnsiTheme="majorBidi" w:cstheme="majorBidi"/>
          <w:sz w:val="24"/>
          <w:szCs w:val="24"/>
        </w:rPr>
        <w:t xml:space="preserve">and </w:t>
      </w:r>
      <w:r w:rsidR="005B5C9A" w:rsidRPr="00946282">
        <w:rPr>
          <w:rFonts w:asciiTheme="majorBidi" w:hAnsiTheme="majorBidi" w:cstheme="majorBidi"/>
          <w:sz w:val="24"/>
          <w:szCs w:val="24"/>
        </w:rPr>
        <w:t xml:space="preserve">the </w:t>
      </w:r>
      <w:r w:rsidR="005E7772" w:rsidRPr="00946282">
        <w:rPr>
          <w:rFonts w:asciiTheme="majorBidi" w:hAnsiTheme="majorBidi" w:cstheme="majorBidi"/>
          <w:sz w:val="24"/>
          <w:szCs w:val="24"/>
        </w:rPr>
        <w:t>number</w:t>
      </w:r>
      <w:r w:rsidR="005B5C9A" w:rsidRPr="00946282">
        <w:rPr>
          <w:rFonts w:asciiTheme="majorBidi" w:hAnsiTheme="majorBidi" w:cstheme="majorBidi"/>
          <w:sz w:val="24"/>
          <w:szCs w:val="24"/>
        </w:rPr>
        <w:t xml:space="preserve"> of migrant workers </w:t>
      </w:r>
      <w:r w:rsidR="005E7772" w:rsidRPr="00946282">
        <w:rPr>
          <w:rFonts w:asciiTheme="majorBidi" w:hAnsiTheme="majorBidi" w:cstheme="majorBidi"/>
          <w:sz w:val="24"/>
          <w:szCs w:val="24"/>
        </w:rPr>
        <w:t xml:space="preserve">granted permits to work in Israel </w:t>
      </w:r>
      <w:r w:rsidR="005B5C9A" w:rsidRPr="00946282">
        <w:rPr>
          <w:rFonts w:asciiTheme="majorBidi" w:hAnsiTheme="majorBidi" w:cstheme="majorBidi"/>
          <w:sz w:val="24"/>
          <w:szCs w:val="24"/>
        </w:rPr>
        <w:t xml:space="preserve">was reduced, which had a positive </w:t>
      </w:r>
      <w:r w:rsidR="007E1B19">
        <w:rPr>
          <w:rFonts w:asciiTheme="majorBidi" w:hAnsiTheme="majorBidi" w:cstheme="majorBidi"/>
          <w:sz w:val="24"/>
          <w:szCs w:val="24"/>
        </w:rPr>
        <w:t>impact</w:t>
      </w:r>
      <w:r w:rsidR="005B5C9A" w:rsidRPr="00946282">
        <w:rPr>
          <w:rFonts w:asciiTheme="majorBidi" w:hAnsiTheme="majorBidi" w:cstheme="majorBidi"/>
          <w:sz w:val="24"/>
          <w:szCs w:val="24"/>
        </w:rPr>
        <w:t xml:space="preserve"> on Israel’s Arab citizens who had </w:t>
      </w:r>
      <w:r w:rsidR="007E1B19">
        <w:rPr>
          <w:rFonts w:asciiTheme="majorBidi" w:hAnsiTheme="majorBidi" w:cstheme="majorBidi"/>
          <w:sz w:val="24"/>
          <w:szCs w:val="24"/>
        </w:rPr>
        <w:t>been hard hit</w:t>
      </w:r>
      <w:r w:rsidR="005B5C9A" w:rsidRPr="00946282">
        <w:rPr>
          <w:rFonts w:asciiTheme="majorBidi" w:hAnsiTheme="majorBidi" w:cstheme="majorBidi"/>
          <w:sz w:val="24"/>
          <w:szCs w:val="24"/>
        </w:rPr>
        <w:t xml:space="preserve"> by the</w:t>
      </w:r>
      <w:r w:rsidR="005E7772" w:rsidRPr="00946282">
        <w:rPr>
          <w:rFonts w:asciiTheme="majorBidi" w:hAnsiTheme="majorBidi" w:cstheme="majorBidi"/>
          <w:sz w:val="24"/>
          <w:szCs w:val="24"/>
        </w:rPr>
        <w:t xml:space="preserve"> widespread</w:t>
      </w:r>
      <w:r w:rsidR="005B5C9A" w:rsidRPr="00946282">
        <w:rPr>
          <w:rFonts w:asciiTheme="majorBidi" w:hAnsiTheme="majorBidi" w:cstheme="majorBidi"/>
          <w:sz w:val="24"/>
          <w:szCs w:val="24"/>
        </w:rPr>
        <w:t xml:space="preserve"> </w:t>
      </w:r>
      <w:r w:rsidR="005E7772" w:rsidRPr="00946282">
        <w:rPr>
          <w:rFonts w:asciiTheme="majorBidi" w:hAnsiTheme="majorBidi" w:cstheme="majorBidi"/>
          <w:sz w:val="24"/>
          <w:szCs w:val="24"/>
        </w:rPr>
        <w:t>employment</w:t>
      </w:r>
      <w:r w:rsidR="005B5C9A" w:rsidRPr="00946282">
        <w:rPr>
          <w:rFonts w:asciiTheme="majorBidi" w:hAnsiTheme="majorBidi" w:cstheme="majorBidi"/>
          <w:sz w:val="24"/>
          <w:szCs w:val="24"/>
        </w:rPr>
        <w:t xml:space="preserve"> of Palestinian and migrant workers.</w:t>
      </w:r>
    </w:p>
    <w:p w14:paraId="522AA9D5" w14:textId="084D2999" w:rsidR="00FF533C" w:rsidRDefault="0010532D" w:rsidP="00FF533C">
      <w:pPr>
        <w:rPr>
          <w:rFonts w:asciiTheme="majorBidi" w:hAnsiTheme="majorBidi" w:cstheme="majorBidi"/>
          <w:sz w:val="24"/>
          <w:szCs w:val="24"/>
        </w:rPr>
      </w:pPr>
      <w:r>
        <w:rPr>
          <w:rFonts w:asciiTheme="majorBidi" w:hAnsiTheme="majorBidi" w:cstheme="majorBidi"/>
          <w:sz w:val="24"/>
          <w:szCs w:val="24"/>
        </w:rPr>
        <w:t>Between</w:t>
      </w:r>
      <w:r w:rsidR="006D455A">
        <w:rPr>
          <w:rFonts w:asciiTheme="majorBidi" w:hAnsiTheme="majorBidi" w:cstheme="majorBidi"/>
          <w:sz w:val="24"/>
          <w:szCs w:val="24"/>
        </w:rPr>
        <w:t xml:space="preserve"> 2001</w:t>
      </w:r>
      <w:r>
        <w:rPr>
          <w:rFonts w:asciiTheme="majorBidi" w:hAnsiTheme="majorBidi" w:cstheme="majorBidi"/>
          <w:sz w:val="24"/>
          <w:szCs w:val="24"/>
        </w:rPr>
        <w:t>–</w:t>
      </w:r>
      <w:r w:rsidR="006D455A">
        <w:rPr>
          <w:rFonts w:asciiTheme="majorBidi" w:hAnsiTheme="majorBidi" w:cstheme="majorBidi"/>
          <w:sz w:val="24"/>
          <w:szCs w:val="24"/>
        </w:rPr>
        <w:t>2003, as the g</w:t>
      </w:r>
      <w:r w:rsidR="00663172" w:rsidRPr="00946282">
        <w:rPr>
          <w:rFonts w:asciiTheme="majorBidi" w:hAnsiTheme="majorBidi" w:cstheme="majorBidi"/>
          <w:sz w:val="24"/>
          <w:szCs w:val="24"/>
        </w:rPr>
        <w:t xml:space="preserve">lobal economic </w:t>
      </w:r>
      <w:r w:rsidR="005B5C9A" w:rsidRPr="00946282">
        <w:rPr>
          <w:rFonts w:asciiTheme="majorBidi" w:hAnsiTheme="majorBidi" w:cstheme="majorBidi"/>
          <w:sz w:val="24"/>
          <w:szCs w:val="24"/>
        </w:rPr>
        <w:t>recover</w:t>
      </w:r>
      <w:r w:rsidR="006D455A">
        <w:rPr>
          <w:rFonts w:asciiTheme="majorBidi" w:hAnsiTheme="majorBidi" w:cstheme="majorBidi"/>
          <w:sz w:val="24"/>
          <w:szCs w:val="24"/>
        </w:rPr>
        <w:t xml:space="preserve">ed </w:t>
      </w:r>
      <w:r w:rsidR="005B5C9A" w:rsidRPr="00946282">
        <w:rPr>
          <w:rFonts w:asciiTheme="majorBidi" w:hAnsiTheme="majorBidi" w:cstheme="majorBidi"/>
          <w:sz w:val="24"/>
          <w:szCs w:val="24"/>
        </w:rPr>
        <w:t xml:space="preserve">and Israel’s security situation </w:t>
      </w:r>
      <w:r w:rsidR="006D455A">
        <w:rPr>
          <w:rFonts w:asciiTheme="majorBidi" w:hAnsiTheme="majorBidi" w:cstheme="majorBidi"/>
          <w:sz w:val="24"/>
          <w:szCs w:val="24"/>
        </w:rPr>
        <w:t xml:space="preserve">improved </w:t>
      </w:r>
      <w:r w:rsidR="005B5C9A" w:rsidRPr="00946282">
        <w:rPr>
          <w:rFonts w:asciiTheme="majorBidi" w:hAnsiTheme="majorBidi" w:cstheme="majorBidi"/>
          <w:sz w:val="24"/>
          <w:szCs w:val="24"/>
        </w:rPr>
        <w:t xml:space="preserve">after the </w:t>
      </w:r>
      <w:r w:rsidR="006155A1" w:rsidRPr="00946282">
        <w:rPr>
          <w:rFonts w:asciiTheme="majorBidi" w:hAnsiTheme="majorBidi" w:cstheme="majorBidi"/>
          <w:sz w:val="24"/>
          <w:szCs w:val="24"/>
        </w:rPr>
        <w:t xml:space="preserve">end of the </w:t>
      </w:r>
      <w:r w:rsidR="005B5C9A" w:rsidRPr="00946282">
        <w:rPr>
          <w:rFonts w:asciiTheme="majorBidi" w:hAnsiTheme="majorBidi" w:cstheme="majorBidi"/>
          <w:sz w:val="24"/>
          <w:szCs w:val="24"/>
        </w:rPr>
        <w:t>Second Intifada</w:t>
      </w:r>
      <w:r w:rsidR="006D455A">
        <w:rPr>
          <w:rFonts w:asciiTheme="majorBidi" w:hAnsiTheme="majorBidi" w:cstheme="majorBidi"/>
          <w:sz w:val="24"/>
          <w:szCs w:val="24"/>
        </w:rPr>
        <w:t xml:space="preserve">, </w:t>
      </w:r>
      <w:r w:rsidR="005B5C9A" w:rsidRPr="00946282">
        <w:rPr>
          <w:rFonts w:asciiTheme="majorBidi" w:hAnsiTheme="majorBidi" w:cstheme="majorBidi"/>
          <w:sz w:val="24"/>
          <w:szCs w:val="24"/>
        </w:rPr>
        <w:t xml:space="preserve">Israel’s economy </w:t>
      </w:r>
      <w:r w:rsidR="006D455A">
        <w:rPr>
          <w:rFonts w:asciiTheme="majorBidi" w:hAnsiTheme="majorBidi" w:cstheme="majorBidi"/>
          <w:sz w:val="24"/>
          <w:szCs w:val="24"/>
        </w:rPr>
        <w:t xml:space="preserve">began to emerge from </w:t>
      </w:r>
      <w:r w:rsidR="005B5C9A" w:rsidRPr="00946282">
        <w:rPr>
          <w:rFonts w:asciiTheme="majorBidi" w:hAnsiTheme="majorBidi" w:cstheme="majorBidi"/>
          <w:sz w:val="24"/>
          <w:szCs w:val="24"/>
        </w:rPr>
        <w:t>recession and gross inequality</w:t>
      </w:r>
      <w:r w:rsidR="006D455A">
        <w:rPr>
          <w:rFonts w:asciiTheme="majorBidi" w:hAnsiTheme="majorBidi" w:cstheme="majorBidi"/>
          <w:sz w:val="24"/>
          <w:szCs w:val="24"/>
        </w:rPr>
        <w:t xml:space="preserve"> fell</w:t>
      </w:r>
      <w:r w:rsidR="005B5C9A" w:rsidRPr="00946282">
        <w:rPr>
          <w:rFonts w:asciiTheme="majorBidi" w:hAnsiTheme="majorBidi" w:cstheme="majorBidi"/>
          <w:sz w:val="24"/>
          <w:szCs w:val="24"/>
        </w:rPr>
        <w:t xml:space="preserve">. However, net inequality </w:t>
      </w:r>
      <w:r w:rsidR="00C46C1B">
        <w:rPr>
          <w:rFonts w:asciiTheme="majorBidi" w:hAnsiTheme="majorBidi" w:cstheme="majorBidi"/>
          <w:sz w:val="24"/>
          <w:szCs w:val="24"/>
        </w:rPr>
        <w:t>rose</w:t>
      </w:r>
      <w:r w:rsidR="005B5C9A" w:rsidRPr="00946282">
        <w:rPr>
          <w:rFonts w:asciiTheme="majorBidi" w:hAnsiTheme="majorBidi" w:cstheme="majorBidi"/>
          <w:sz w:val="24"/>
          <w:szCs w:val="24"/>
        </w:rPr>
        <w:t xml:space="preserve"> </w:t>
      </w:r>
      <w:r w:rsidR="00663172" w:rsidRPr="00946282">
        <w:rPr>
          <w:rFonts w:asciiTheme="majorBidi" w:hAnsiTheme="majorBidi" w:cstheme="majorBidi"/>
          <w:sz w:val="24"/>
          <w:szCs w:val="24"/>
        </w:rPr>
        <w:t>as a result of</w:t>
      </w:r>
      <w:r w:rsidR="005B5C9A" w:rsidRPr="00946282">
        <w:rPr>
          <w:rFonts w:asciiTheme="majorBidi" w:hAnsiTheme="majorBidi" w:cstheme="majorBidi"/>
          <w:sz w:val="24"/>
          <w:szCs w:val="24"/>
        </w:rPr>
        <w:t xml:space="preserve"> </w:t>
      </w:r>
      <w:r w:rsidR="00C46C1B">
        <w:rPr>
          <w:rFonts w:asciiTheme="majorBidi" w:hAnsiTheme="majorBidi" w:cstheme="majorBidi"/>
          <w:sz w:val="24"/>
          <w:szCs w:val="24"/>
        </w:rPr>
        <w:t xml:space="preserve">the government’s program of </w:t>
      </w:r>
      <w:r w:rsidR="005B5C9A" w:rsidRPr="00946282">
        <w:rPr>
          <w:rFonts w:asciiTheme="majorBidi" w:hAnsiTheme="majorBidi" w:cstheme="majorBidi"/>
          <w:sz w:val="24"/>
          <w:szCs w:val="24"/>
        </w:rPr>
        <w:t xml:space="preserve">tax cuts for the upper deciles and benefit cuts for the lower deciles. This development was one of the </w:t>
      </w:r>
      <w:r w:rsidR="00C46C1B">
        <w:rPr>
          <w:rFonts w:asciiTheme="majorBidi" w:hAnsiTheme="majorBidi" w:cstheme="majorBidi"/>
          <w:sz w:val="24"/>
          <w:szCs w:val="24"/>
        </w:rPr>
        <w:t xml:space="preserve">root </w:t>
      </w:r>
      <w:r w:rsidR="005B5C9A" w:rsidRPr="00946282">
        <w:rPr>
          <w:rFonts w:asciiTheme="majorBidi" w:hAnsiTheme="majorBidi" w:cstheme="majorBidi"/>
          <w:sz w:val="24"/>
          <w:szCs w:val="24"/>
        </w:rPr>
        <w:t>causes of the social justice protests</w:t>
      </w:r>
      <w:r w:rsidR="006736B4">
        <w:rPr>
          <w:rFonts w:asciiTheme="majorBidi" w:hAnsiTheme="majorBidi" w:cstheme="majorBidi"/>
          <w:sz w:val="24"/>
          <w:szCs w:val="24"/>
        </w:rPr>
        <w:t xml:space="preserve"> that erupted across Israel in the summer of 2011</w:t>
      </w:r>
      <w:r w:rsidR="005B5C9A" w:rsidRPr="00946282">
        <w:rPr>
          <w:rFonts w:asciiTheme="majorBidi" w:hAnsiTheme="majorBidi" w:cstheme="majorBidi"/>
          <w:sz w:val="24"/>
          <w:szCs w:val="24"/>
        </w:rPr>
        <w:t xml:space="preserve">, </w:t>
      </w:r>
      <w:r w:rsidR="00333FBE">
        <w:rPr>
          <w:rFonts w:asciiTheme="majorBidi" w:hAnsiTheme="majorBidi" w:cstheme="majorBidi"/>
          <w:sz w:val="24"/>
          <w:szCs w:val="24"/>
        </w:rPr>
        <w:t>as a result of which the government was</w:t>
      </w:r>
      <w:r w:rsidR="005B5C9A" w:rsidRPr="00946282">
        <w:rPr>
          <w:rFonts w:asciiTheme="majorBidi" w:hAnsiTheme="majorBidi" w:cstheme="majorBidi"/>
          <w:sz w:val="24"/>
          <w:szCs w:val="24"/>
        </w:rPr>
        <w:t xml:space="preserve"> </w:t>
      </w:r>
      <w:r w:rsidR="004418BA">
        <w:rPr>
          <w:rFonts w:asciiTheme="majorBidi" w:hAnsiTheme="majorBidi" w:cstheme="majorBidi"/>
          <w:sz w:val="24"/>
          <w:szCs w:val="24"/>
        </w:rPr>
        <w:t>pushed to end</w:t>
      </w:r>
      <w:r w:rsidR="005B5C9A" w:rsidRPr="00946282">
        <w:rPr>
          <w:rFonts w:asciiTheme="majorBidi" w:hAnsiTheme="majorBidi" w:cstheme="majorBidi"/>
          <w:sz w:val="24"/>
          <w:szCs w:val="24"/>
        </w:rPr>
        <w:t xml:space="preserve"> its direct tax cuts, raise</w:t>
      </w:r>
      <w:r w:rsidR="004418BA">
        <w:rPr>
          <w:rFonts w:asciiTheme="majorBidi" w:hAnsiTheme="majorBidi" w:cstheme="majorBidi"/>
          <w:sz w:val="24"/>
          <w:szCs w:val="24"/>
        </w:rPr>
        <w:t xml:space="preserve"> </w:t>
      </w:r>
      <w:r w:rsidR="005B5C9A" w:rsidRPr="00946282">
        <w:rPr>
          <w:rFonts w:asciiTheme="majorBidi" w:hAnsiTheme="majorBidi" w:cstheme="majorBidi"/>
          <w:sz w:val="24"/>
          <w:szCs w:val="24"/>
        </w:rPr>
        <w:t>the minimum wage</w:t>
      </w:r>
      <w:r w:rsidR="004418BA">
        <w:rPr>
          <w:rFonts w:asciiTheme="majorBidi" w:hAnsiTheme="majorBidi" w:cstheme="majorBidi"/>
          <w:sz w:val="24"/>
          <w:szCs w:val="24"/>
        </w:rPr>
        <w:t xml:space="preserve"> and </w:t>
      </w:r>
      <w:r w:rsidR="006736B4">
        <w:rPr>
          <w:rFonts w:asciiTheme="majorBidi" w:hAnsiTheme="majorBidi" w:cstheme="majorBidi"/>
          <w:sz w:val="24"/>
          <w:szCs w:val="24"/>
        </w:rPr>
        <w:t>a number of</w:t>
      </w:r>
      <w:r w:rsidR="005B5C9A" w:rsidRPr="00946282">
        <w:rPr>
          <w:rFonts w:asciiTheme="majorBidi" w:hAnsiTheme="majorBidi" w:cstheme="majorBidi"/>
          <w:sz w:val="24"/>
          <w:szCs w:val="24"/>
        </w:rPr>
        <w:t xml:space="preserve"> </w:t>
      </w:r>
      <w:r w:rsidR="00182FF3" w:rsidRPr="00946282">
        <w:rPr>
          <w:rFonts w:asciiTheme="majorBidi" w:hAnsiTheme="majorBidi" w:cstheme="majorBidi"/>
          <w:sz w:val="24"/>
          <w:szCs w:val="24"/>
        </w:rPr>
        <w:t>benefits</w:t>
      </w:r>
      <w:r w:rsidR="005B5C9A" w:rsidRPr="00946282">
        <w:rPr>
          <w:rFonts w:asciiTheme="majorBidi" w:hAnsiTheme="majorBidi" w:cstheme="majorBidi"/>
          <w:sz w:val="24"/>
          <w:szCs w:val="24"/>
        </w:rPr>
        <w:t>, and introduce</w:t>
      </w:r>
      <w:r w:rsidR="004418BA">
        <w:rPr>
          <w:rFonts w:asciiTheme="majorBidi" w:hAnsiTheme="majorBidi" w:cstheme="majorBidi"/>
          <w:sz w:val="24"/>
          <w:szCs w:val="24"/>
        </w:rPr>
        <w:t xml:space="preserve"> </w:t>
      </w:r>
      <w:r w:rsidR="005B5C9A" w:rsidRPr="00946282">
        <w:rPr>
          <w:rFonts w:asciiTheme="majorBidi" w:hAnsiTheme="majorBidi" w:cstheme="majorBidi"/>
          <w:sz w:val="24"/>
          <w:szCs w:val="24"/>
        </w:rPr>
        <w:t xml:space="preserve">a negative income </w:t>
      </w:r>
      <w:r w:rsidR="005B5C9A" w:rsidRPr="00946282">
        <w:rPr>
          <w:rFonts w:asciiTheme="majorBidi" w:hAnsiTheme="majorBidi" w:cstheme="majorBidi"/>
          <w:sz w:val="24"/>
          <w:szCs w:val="24"/>
        </w:rPr>
        <w:lastRenderedPageBreak/>
        <w:t>tax. Even after these measures, Israel</w:t>
      </w:r>
      <w:r w:rsidR="006736B4">
        <w:rPr>
          <w:rFonts w:asciiTheme="majorBidi" w:hAnsiTheme="majorBidi" w:cstheme="majorBidi"/>
          <w:sz w:val="24"/>
          <w:szCs w:val="24"/>
        </w:rPr>
        <w:t xml:space="preserve"> still</w:t>
      </w:r>
      <w:r w:rsidR="005B5C9A" w:rsidRPr="00946282">
        <w:rPr>
          <w:rFonts w:asciiTheme="majorBidi" w:hAnsiTheme="majorBidi" w:cstheme="majorBidi"/>
          <w:sz w:val="24"/>
          <w:szCs w:val="24"/>
        </w:rPr>
        <w:t xml:space="preserve"> scored poorly in terms of net inequality </w:t>
      </w:r>
      <w:r w:rsidR="00476DFE" w:rsidRPr="00946282">
        <w:rPr>
          <w:rFonts w:asciiTheme="majorBidi" w:hAnsiTheme="majorBidi" w:cstheme="majorBidi"/>
          <w:sz w:val="24"/>
          <w:szCs w:val="24"/>
        </w:rPr>
        <w:t xml:space="preserve">compared with other OECD </w:t>
      </w:r>
      <w:commentRangeStart w:id="19"/>
      <w:r w:rsidR="00476DFE" w:rsidRPr="00946282">
        <w:rPr>
          <w:rFonts w:asciiTheme="majorBidi" w:hAnsiTheme="majorBidi" w:cstheme="majorBidi"/>
          <w:sz w:val="24"/>
          <w:szCs w:val="24"/>
        </w:rPr>
        <w:t>countries</w:t>
      </w:r>
      <w:commentRangeEnd w:id="19"/>
      <w:r w:rsidR="002955EA">
        <w:rPr>
          <w:rStyle w:val="CommentReference"/>
        </w:rPr>
        <w:commentReference w:id="19"/>
      </w:r>
      <w:r w:rsidR="00476DFE" w:rsidRPr="00946282">
        <w:rPr>
          <w:rFonts w:asciiTheme="majorBidi" w:hAnsiTheme="majorBidi" w:cstheme="majorBidi"/>
          <w:sz w:val="24"/>
          <w:szCs w:val="24"/>
        </w:rPr>
        <w:t xml:space="preserve">. </w:t>
      </w:r>
      <w:r w:rsidR="006E001D" w:rsidRPr="00946282">
        <w:rPr>
          <w:rFonts w:asciiTheme="majorBidi" w:hAnsiTheme="majorBidi" w:cstheme="majorBidi"/>
          <w:sz w:val="24"/>
          <w:szCs w:val="24"/>
        </w:rPr>
        <w:t xml:space="preserve">The World </w:t>
      </w:r>
      <w:r w:rsidR="004F40A3" w:rsidRPr="00946282">
        <w:rPr>
          <w:rFonts w:asciiTheme="majorBidi" w:hAnsiTheme="majorBidi" w:cstheme="majorBidi"/>
          <w:sz w:val="24"/>
          <w:szCs w:val="24"/>
        </w:rPr>
        <w:t xml:space="preserve">Inequality Report </w:t>
      </w:r>
      <w:commentRangeStart w:id="20"/>
      <w:commentRangeStart w:id="21"/>
      <w:r w:rsidR="004F40A3" w:rsidRPr="00946282">
        <w:rPr>
          <w:rFonts w:asciiTheme="majorBidi" w:hAnsiTheme="majorBidi" w:cstheme="majorBidi"/>
          <w:sz w:val="24"/>
          <w:szCs w:val="24"/>
        </w:rPr>
        <w:t>2021</w:t>
      </w:r>
      <w:commentRangeEnd w:id="20"/>
      <w:r w:rsidR="006E001D" w:rsidRPr="00946282">
        <w:rPr>
          <w:rStyle w:val="CommentReference"/>
          <w:sz w:val="24"/>
          <w:szCs w:val="24"/>
        </w:rPr>
        <w:commentReference w:id="20"/>
      </w:r>
      <w:commentRangeEnd w:id="21"/>
      <w:r w:rsidR="006E001D" w:rsidRPr="00946282">
        <w:rPr>
          <w:rStyle w:val="CommentReference"/>
          <w:sz w:val="24"/>
          <w:szCs w:val="24"/>
        </w:rPr>
        <w:commentReference w:id="21"/>
      </w:r>
      <w:r w:rsidR="006E001D" w:rsidRPr="00946282">
        <w:rPr>
          <w:rFonts w:asciiTheme="majorBidi" w:hAnsiTheme="majorBidi" w:cstheme="majorBidi"/>
          <w:sz w:val="24"/>
          <w:szCs w:val="24"/>
        </w:rPr>
        <w:t xml:space="preserve"> </w:t>
      </w:r>
      <w:r w:rsidR="004F40A3" w:rsidRPr="00946282">
        <w:rPr>
          <w:rFonts w:asciiTheme="majorBidi" w:hAnsiTheme="majorBidi" w:cstheme="majorBidi"/>
          <w:sz w:val="24"/>
          <w:szCs w:val="24"/>
        </w:rPr>
        <w:t>noted that</w:t>
      </w:r>
      <w:r w:rsidR="006E001D" w:rsidRPr="00946282">
        <w:rPr>
          <w:rFonts w:asciiTheme="majorBidi" w:hAnsiTheme="majorBidi" w:cstheme="majorBidi"/>
          <w:sz w:val="24"/>
          <w:szCs w:val="24"/>
        </w:rPr>
        <w:t>,</w:t>
      </w:r>
      <w:r w:rsidR="004F40A3" w:rsidRPr="00946282">
        <w:rPr>
          <w:rFonts w:asciiTheme="majorBidi" w:hAnsiTheme="majorBidi" w:cstheme="majorBidi"/>
          <w:sz w:val="24"/>
          <w:szCs w:val="24"/>
        </w:rPr>
        <w:t xml:space="preserve"> </w:t>
      </w:r>
      <w:r w:rsidR="006E001D" w:rsidRPr="00946282">
        <w:rPr>
          <w:rFonts w:asciiTheme="majorBidi" w:hAnsiTheme="majorBidi" w:cstheme="majorBidi"/>
          <w:sz w:val="24"/>
          <w:szCs w:val="24"/>
        </w:rPr>
        <w:t>in terms of</w:t>
      </w:r>
      <w:r w:rsidR="004F40A3" w:rsidRPr="00946282">
        <w:rPr>
          <w:rFonts w:asciiTheme="majorBidi" w:hAnsiTheme="majorBidi" w:cstheme="majorBidi"/>
          <w:sz w:val="24"/>
          <w:szCs w:val="24"/>
        </w:rPr>
        <w:t xml:space="preserve"> purchasing power parity (PPP), the average income in Israel </w:t>
      </w:r>
      <w:r w:rsidR="00182FF3" w:rsidRPr="00946282">
        <w:rPr>
          <w:rFonts w:asciiTheme="majorBidi" w:hAnsiTheme="majorBidi" w:cstheme="majorBidi"/>
          <w:sz w:val="24"/>
          <w:szCs w:val="24"/>
        </w:rPr>
        <w:t>was</w:t>
      </w:r>
      <w:r w:rsidR="004F40A3" w:rsidRPr="00946282">
        <w:rPr>
          <w:rFonts w:asciiTheme="majorBidi" w:hAnsiTheme="majorBidi" w:cstheme="majorBidi"/>
          <w:sz w:val="24"/>
          <w:szCs w:val="24"/>
        </w:rPr>
        <w:t xml:space="preserve"> higher than in many countries in Western Europe but lower than the United States</w:t>
      </w:r>
      <w:r w:rsidR="006E001D" w:rsidRPr="00946282">
        <w:rPr>
          <w:rFonts w:asciiTheme="majorBidi" w:hAnsiTheme="majorBidi" w:cstheme="majorBidi"/>
          <w:sz w:val="24"/>
          <w:szCs w:val="24"/>
        </w:rPr>
        <w:t>, while i</w:t>
      </w:r>
      <w:r w:rsidR="004F40A3" w:rsidRPr="00946282">
        <w:rPr>
          <w:rFonts w:asciiTheme="majorBidi" w:hAnsiTheme="majorBidi" w:cstheme="majorBidi"/>
          <w:sz w:val="24"/>
          <w:szCs w:val="24"/>
        </w:rPr>
        <w:t xml:space="preserve">nequality in Israel </w:t>
      </w:r>
      <w:r w:rsidR="00182FF3" w:rsidRPr="00946282">
        <w:rPr>
          <w:rFonts w:asciiTheme="majorBidi" w:hAnsiTheme="majorBidi" w:cstheme="majorBidi"/>
          <w:sz w:val="24"/>
          <w:szCs w:val="24"/>
        </w:rPr>
        <w:t>was</w:t>
      </w:r>
      <w:r w:rsidR="004F40A3" w:rsidRPr="00946282">
        <w:rPr>
          <w:rFonts w:asciiTheme="majorBidi" w:hAnsiTheme="majorBidi" w:cstheme="majorBidi"/>
          <w:sz w:val="24"/>
          <w:szCs w:val="24"/>
        </w:rPr>
        <w:t xml:space="preserve"> high compared to Western Europe, </w:t>
      </w:r>
      <w:r w:rsidR="006736B4">
        <w:rPr>
          <w:rFonts w:asciiTheme="majorBidi" w:hAnsiTheme="majorBidi" w:cstheme="majorBidi"/>
          <w:sz w:val="24"/>
          <w:szCs w:val="24"/>
        </w:rPr>
        <w:t>but</w:t>
      </w:r>
      <w:r w:rsidR="004F40A3" w:rsidRPr="00946282">
        <w:rPr>
          <w:rFonts w:asciiTheme="majorBidi" w:hAnsiTheme="majorBidi" w:cstheme="majorBidi"/>
          <w:sz w:val="24"/>
          <w:szCs w:val="24"/>
        </w:rPr>
        <w:t xml:space="preserve"> similar to</w:t>
      </w:r>
      <w:r w:rsidR="00182FF3" w:rsidRPr="00946282">
        <w:rPr>
          <w:rFonts w:asciiTheme="majorBidi" w:hAnsiTheme="majorBidi" w:cstheme="majorBidi"/>
          <w:sz w:val="24"/>
          <w:szCs w:val="24"/>
        </w:rPr>
        <w:t xml:space="preserve"> </w:t>
      </w:r>
      <w:r w:rsidR="004F40A3" w:rsidRPr="00946282">
        <w:rPr>
          <w:rFonts w:asciiTheme="majorBidi" w:hAnsiTheme="majorBidi" w:cstheme="majorBidi"/>
          <w:sz w:val="24"/>
          <w:szCs w:val="24"/>
        </w:rPr>
        <w:t>the United States.</w:t>
      </w:r>
      <w:r w:rsidR="006E001D" w:rsidRPr="00946282">
        <w:rPr>
          <w:rFonts w:asciiTheme="majorBidi" w:hAnsiTheme="majorBidi" w:cstheme="majorBidi"/>
          <w:sz w:val="24"/>
          <w:szCs w:val="24"/>
        </w:rPr>
        <w:t xml:space="preserve"> </w:t>
      </w:r>
      <w:r w:rsidR="00627CC2" w:rsidRPr="00946282">
        <w:rPr>
          <w:rFonts w:asciiTheme="majorBidi" w:hAnsiTheme="majorBidi" w:cstheme="majorBidi"/>
          <w:sz w:val="24"/>
          <w:szCs w:val="24"/>
        </w:rPr>
        <w:t>Israel also scores highly on the</w:t>
      </w:r>
      <w:r w:rsidR="006E001D" w:rsidRPr="00946282">
        <w:rPr>
          <w:rFonts w:asciiTheme="majorBidi" w:hAnsiTheme="majorBidi" w:cstheme="majorBidi"/>
          <w:sz w:val="24"/>
          <w:szCs w:val="24"/>
        </w:rPr>
        <w:t xml:space="preserve"> OECD’s poverty </w:t>
      </w:r>
      <w:commentRangeStart w:id="22"/>
      <w:r w:rsidR="006E001D" w:rsidRPr="00946282">
        <w:rPr>
          <w:rFonts w:asciiTheme="majorBidi" w:hAnsiTheme="majorBidi" w:cstheme="majorBidi"/>
          <w:sz w:val="24"/>
          <w:szCs w:val="24"/>
        </w:rPr>
        <w:t>index</w:t>
      </w:r>
      <w:commentRangeEnd w:id="22"/>
      <w:r w:rsidR="00BD7411" w:rsidRPr="00946282">
        <w:rPr>
          <w:rStyle w:val="CommentReference"/>
          <w:sz w:val="24"/>
          <w:szCs w:val="24"/>
        </w:rPr>
        <w:commentReference w:id="22"/>
      </w:r>
      <w:r w:rsidR="006E001D" w:rsidRPr="00946282">
        <w:rPr>
          <w:rFonts w:asciiTheme="majorBidi" w:hAnsiTheme="majorBidi" w:cstheme="majorBidi"/>
          <w:sz w:val="24"/>
          <w:szCs w:val="24"/>
        </w:rPr>
        <w:t>,</w:t>
      </w:r>
      <w:r w:rsidR="00627CC2" w:rsidRPr="00946282">
        <w:rPr>
          <w:rFonts w:asciiTheme="majorBidi" w:hAnsiTheme="majorBidi" w:cstheme="majorBidi"/>
          <w:sz w:val="24"/>
          <w:szCs w:val="24"/>
        </w:rPr>
        <w:t xml:space="preserve"> which defines </w:t>
      </w:r>
      <w:r w:rsidR="006E001D" w:rsidRPr="00946282">
        <w:rPr>
          <w:rFonts w:asciiTheme="majorBidi" w:hAnsiTheme="majorBidi" w:cstheme="majorBidi"/>
          <w:sz w:val="24"/>
          <w:szCs w:val="24"/>
        </w:rPr>
        <w:t>a household as poor if its disposable monetary income (</w:t>
      </w:r>
      <w:r w:rsidR="00BD7411" w:rsidRPr="00946282">
        <w:rPr>
          <w:rFonts w:asciiTheme="majorBidi" w:hAnsiTheme="majorBidi" w:cstheme="majorBidi"/>
          <w:sz w:val="24"/>
          <w:szCs w:val="24"/>
        </w:rPr>
        <w:t xml:space="preserve">not including </w:t>
      </w:r>
      <w:r w:rsidR="006E001D" w:rsidRPr="00946282">
        <w:rPr>
          <w:rFonts w:asciiTheme="majorBidi" w:hAnsiTheme="majorBidi" w:cstheme="majorBidi"/>
          <w:sz w:val="24"/>
          <w:szCs w:val="24"/>
        </w:rPr>
        <w:t>income in kind</w:t>
      </w:r>
      <w:r w:rsidR="00BD7411" w:rsidRPr="00946282">
        <w:rPr>
          <w:rFonts w:asciiTheme="majorBidi" w:hAnsiTheme="majorBidi" w:cstheme="majorBidi"/>
          <w:sz w:val="24"/>
          <w:szCs w:val="24"/>
        </w:rPr>
        <w:t xml:space="preserve">, i.e., </w:t>
      </w:r>
      <w:commentRangeStart w:id="23"/>
      <w:commentRangeStart w:id="24"/>
      <w:r w:rsidR="00BD7411" w:rsidRPr="00946282">
        <w:rPr>
          <w:rFonts w:asciiTheme="majorBidi" w:hAnsiTheme="majorBidi" w:cstheme="majorBidi"/>
          <w:sz w:val="24"/>
          <w:szCs w:val="24"/>
        </w:rPr>
        <w:t xml:space="preserve">income </w:t>
      </w:r>
      <w:commentRangeEnd w:id="23"/>
      <w:r w:rsidR="00BD7411" w:rsidRPr="00946282">
        <w:rPr>
          <w:rStyle w:val="CommentReference"/>
          <w:sz w:val="24"/>
          <w:szCs w:val="24"/>
        </w:rPr>
        <w:commentReference w:id="23"/>
      </w:r>
      <w:commentRangeEnd w:id="24"/>
      <w:r w:rsidR="00BD7411" w:rsidRPr="00946282">
        <w:rPr>
          <w:rStyle w:val="CommentReference"/>
          <w:sz w:val="24"/>
          <w:szCs w:val="24"/>
        </w:rPr>
        <w:commentReference w:id="24"/>
      </w:r>
      <w:r w:rsidR="00BD7411" w:rsidRPr="00946282">
        <w:rPr>
          <w:rFonts w:asciiTheme="majorBidi" w:hAnsiTheme="majorBidi" w:cstheme="majorBidi"/>
          <w:sz w:val="24"/>
          <w:szCs w:val="24"/>
        </w:rPr>
        <w:t xml:space="preserve">other than money income, </w:t>
      </w:r>
      <w:r w:rsidR="00D3130F">
        <w:rPr>
          <w:rFonts w:asciiTheme="majorBidi" w:hAnsiTheme="majorBidi" w:cstheme="majorBidi"/>
          <w:sz w:val="24"/>
          <w:szCs w:val="24"/>
        </w:rPr>
        <w:t>such as</w:t>
      </w:r>
      <w:r w:rsidR="00BD7411" w:rsidRPr="00946282">
        <w:rPr>
          <w:rFonts w:asciiTheme="majorBidi" w:hAnsiTheme="majorBidi" w:cstheme="majorBidi"/>
          <w:sz w:val="24"/>
          <w:szCs w:val="24"/>
        </w:rPr>
        <w:t xml:space="preserve"> employee benefits)</w:t>
      </w:r>
      <w:r w:rsidR="006E001D" w:rsidRPr="00946282">
        <w:rPr>
          <w:rFonts w:asciiTheme="majorBidi" w:hAnsiTheme="majorBidi" w:cstheme="majorBidi"/>
          <w:sz w:val="24"/>
          <w:szCs w:val="24"/>
        </w:rPr>
        <w:t xml:space="preserve"> is less than half of the median income. This definition</w:t>
      </w:r>
      <w:r w:rsidR="00627CC2" w:rsidRPr="00946282">
        <w:rPr>
          <w:rFonts w:asciiTheme="majorBidi" w:hAnsiTheme="majorBidi" w:cstheme="majorBidi"/>
          <w:sz w:val="24"/>
          <w:szCs w:val="24"/>
        </w:rPr>
        <w:t xml:space="preserve"> </w:t>
      </w:r>
      <w:r w:rsidR="006E001D" w:rsidRPr="00946282">
        <w:rPr>
          <w:rFonts w:asciiTheme="majorBidi" w:hAnsiTheme="majorBidi" w:cstheme="majorBidi"/>
          <w:sz w:val="24"/>
          <w:szCs w:val="24"/>
        </w:rPr>
        <w:t>uses a relative measurement</w:t>
      </w:r>
      <w:r w:rsidR="00627CC2" w:rsidRPr="00946282">
        <w:rPr>
          <w:rFonts w:asciiTheme="majorBidi" w:hAnsiTheme="majorBidi" w:cstheme="majorBidi"/>
          <w:sz w:val="24"/>
          <w:szCs w:val="24"/>
        </w:rPr>
        <w:t xml:space="preserve"> of poverty</w:t>
      </w:r>
      <w:r w:rsidR="006E001D" w:rsidRPr="00946282">
        <w:rPr>
          <w:rFonts w:asciiTheme="majorBidi" w:hAnsiTheme="majorBidi" w:cstheme="majorBidi"/>
          <w:sz w:val="24"/>
          <w:szCs w:val="24"/>
        </w:rPr>
        <w:t xml:space="preserve">, </w:t>
      </w:r>
      <w:r w:rsidR="00627CC2" w:rsidRPr="00946282">
        <w:rPr>
          <w:rFonts w:asciiTheme="majorBidi" w:hAnsiTheme="majorBidi" w:cstheme="majorBidi"/>
          <w:sz w:val="24"/>
          <w:szCs w:val="24"/>
        </w:rPr>
        <w:t>unlike</w:t>
      </w:r>
      <w:r w:rsidR="006E001D" w:rsidRPr="00946282">
        <w:rPr>
          <w:rFonts w:asciiTheme="majorBidi" w:hAnsiTheme="majorBidi" w:cstheme="majorBidi"/>
          <w:sz w:val="24"/>
          <w:szCs w:val="24"/>
        </w:rPr>
        <w:t xml:space="preserve"> th</w:t>
      </w:r>
      <w:r w:rsidR="006736B4">
        <w:rPr>
          <w:rFonts w:asciiTheme="majorBidi" w:hAnsiTheme="majorBidi" w:cstheme="majorBidi"/>
          <w:sz w:val="24"/>
          <w:szCs w:val="24"/>
        </w:rPr>
        <w:t xml:space="preserve">at used in the </w:t>
      </w:r>
      <w:r w:rsidR="006E001D" w:rsidRPr="00946282">
        <w:rPr>
          <w:rFonts w:asciiTheme="majorBidi" w:hAnsiTheme="majorBidi" w:cstheme="majorBidi"/>
          <w:sz w:val="24"/>
          <w:szCs w:val="24"/>
        </w:rPr>
        <w:t xml:space="preserve">United States, </w:t>
      </w:r>
      <w:r w:rsidR="00FF533C">
        <w:rPr>
          <w:rFonts w:asciiTheme="majorBidi" w:hAnsiTheme="majorBidi" w:cstheme="majorBidi"/>
          <w:sz w:val="24"/>
          <w:szCs w:val="24"/>
        </w:rPr>
        <w:t>w</w:t>
      </w:r>
      <w:r w:rsidR="006736B4">
        <w:rPr>
          <w:rFonts w:asciiTheme="majorBidi" w:hAnsiTheme="majorBidi" w:cstheme="majorBidi"/>
          <w:sz w:val="24"/>
          <w:szCs w:val="24"/>
        </w:rPr>
        <w:t xml:space="preserve">here </w:t>
      </w:r>
      <w:r w:rsidR="00627CC2" w:rsidRPr="00946282">
        <w:rPr>
          <w:rFonts w:asciiTheme="majorBidi" w:hAnsiTheme="majorBidi" w:cstheme="majorBidi"/>
          <w:sz w:val="24"/>
          <w:szCs w:val="24"/>
        </w:rPr>
        <w:t>poverty</w:t>
      </w:r>
      <w:r w:rsidR="00FF533C" w:rsidRPr="00FF533C">
        <w:rPr>
          <w:rFonts w:asciiTheme="majorBidi" w:hAnsiTheme="majorBidi" w:cstheme="majorBidi"/>
          <w:sz w:val="24"/>
          <w:szCs w:val="24"/>
        </w:rPr>
        <w:t xml:space="preserve"> </w:t>
      </w:r>
      <w:r w:rsidR="006736B4">
        <w:rPr>
          <w:rFonts w:asciiTheme="majorBidi" w:hAnsiTheme="majorBidi" w:cstheme="majorBidi"/>
          <w:sz w:val="24"/>
          <w:szCs w:val="24"/>
        </w:rPr>
        <w:t xml:space="preserve">is measured </w:t>
      </w:r>
      <w:r w:rsidR="00FF533C" w:rsidRPr="00FF533C">
        <w:rPr>
          <w:rFonts w:asciiTheme="majorBidi" w:hAnsiTheme="majorBidi" w:cstheme="majorBidi"/>
          <w:sz w:val="24"/>
          <w:szCs w:val="24"/>
        </w:rPr>
        <w:t xml:space="preserve">by comparing a person’s or family’s income to </w:t>
      </w:r>
      <w:r w:rsidR="00D3130F">
        <w:rPr>
          <w:rFonts w:asciiTheme="majorBidi" w:hAnsiTheme="majorBidi" w:cstheme="majorBidi"/>
          <w:sz w:val="24"/>
          <w:szCs w:val="24"/>
        </w:rPr>
        <w:t>the value of a pre-determined basket of basic needs updated annually</w:t>
      </w:r>
      <w:r w:rsidR="00FF533C" w:rsidRPr="00FF533C">
        <w:rPr>
          <w:rFonts w:asciiTheme="majorBidi" w:hAnsiTheme="majorBidi" w:cstheme="majorBidi"/>
          <w:sz w:val="24"/>
          <w:szCs w:val="24"/>
        </w:rPr>
        <w:t xml:space="preserve"> </w:t>
      </w:r>
      <w:r w:rsidR="00FF533C">
        <w:rPr>
          <w:rFonts w:asciiTheme="majorBidi" w:hAnsiTheme="majorBidi" w:cstheme="majorBidi"/>
          <w:sz w:val="24"/>
          <w:szCs w:val="24"/>
        </w:rPr>
        <w:t>People</w:t>
      </w:r>
      <w:r w:rsidR="00FF533C" w:rsidRPr="00FF533C">
        <w:rPr>
          <w:rFonts w:asciiTheme="majorBidi" w:hAnsiTheme="majorBidi" w:cstheme="majorBidi"/>
          <w:sz w:val="24"/>
          <w:szCs w:val="24"/>
        </w:rPr>
        <w:t xml:space="preserve"> whose income falls under the threshold are considered poor.</w:t>
      </w:r>
    </w:p>
    <w:p w14:paraId="54D71F61" w14:textId="420B24F2" w:rsidR="005B5C9A" w:rsidRPr="00946282" w:rsidRDefault="00627CC2">
      <w:pPr>
        <w:rPr>
          <w:rFonts w:asciiTheme="majorBidi" w:hAnsiTheme="majorBidi" w:cstheme="majorBidi"/>
          <w:sz w:val="24"/>
          <w:szCs w:val="24"/>
        </w:rPr>
      </w:pPr>
      <w:r w:rsidRPr="00946282">
        <w:rPr>
          <w:rFonts w:asciiTheme="majorBidi" w:hAnsiTheme="majorBidi" w:cstheme="majorBidi"/>
          <w:sz w:val="24"/>
          <w:szCs w:val="24"/>
        </w:rPr>
        <w:t xml:space="preserve"> </w:t>
      </w:r>
      <w:r w:rsidR="00BD7411" w:rsidRPr="00946282">
        <w:rPr>
          <w:rFonts w:asciiTheme="majorBidi" w:hAnsiTheme="majorBidi" w:cstheme="majorBidi"/>
          <w:sz w:val="24"/>
          <w:szCs w:val="24"/>
        </w:rPr>
        <w:t xml:space="preserve">Israel has adopted the </w:t>
      </w:r>
      <w:r w:rsidR="00D3130F">
        <w:rPr>
          <w:rFonts w:asciiTheme="majorBidi" w:hAnsiTheme="majorBidi" w:cstheme="majorBidi"/>
          <w:sz w:val="24"/>
          <w:szCs w:val="24"/>
        </w:rPr>
        <w:t>European</w:t>
      </w:r>
      <w:commentRangeStart w:id="25"/>
      <w:r w:rsidR="00BD7411" w:rsidRPr="00946282">
        <w:rPr>
          <w:rFonts w:asciiTheme="majorBidi" w:hAnsiTheme="majorBidi" w:cstheme="majorBidi"/>
          <w:sz w:val="24"/>
          <w:szCs w:val="24"/>
        </w:rPr>
        <w:t xml:space="preserve"> </w:t>
      </w:r>
      <w:commentRangeEnd w:id="25"/>
      <w:r w:rsidR="00784941">
        <w:rPr>
          <w:rStyle w:val="CommentReference"/>
        </w:rPr>
        <w:commentReference w:id="25"/>
      </w:r>
      <w:r w:rsidR="00BD7411" w:rsidRPr="00946282">
        <w:rPr>
          <w:rFonts w:asciiTheme="majorBidi" w:hAnsiTheme="majorBidi" w:cstheme="majorBidi"/>
          <w:sz w:val="24"/>
          <w:szCs w:val="24"/>
        </w:rPr>
        <w:t>definition</w:t>
      </w:r>
      <w:r w:rsidR="006B401A" w:rsidRPr="00946282">
        <w:rPr>
          <w:rFonts w:asciiTheme="majorBidi" w:hAnsiTheme="majorBidi" w:cstheme="majorBidi"/>
          <w:sz w:val="24"/>
          <w:szCs w:val="24"/>
        </w:rPr>
        <w:t xml:space="preserve"> of poverty</w:t>
      </w:r>
      <w:r w:rsidR="00BD7411" w:rsidRPr="00946282">
        <w:rPr>
          <w:rFonts w:asciiTheme="majorBidi" w:hAnsiTheme="majorBidi" w:cstheme="majorBidi"/>
          <w:sz w:val="24"/>
          <w:szCs w:val="24"/>
        </w:rPr>
        <w:t xml:space="preserve">, which means that as </w:t>
      </w:r>
      <w:r w:rsidR="006B401A" w:rsidRPr="00946282">
        <w:rPr>
          <w:rFonts w:asciiTheme="majorBidi" w:hAnsiTheme="majorBidi" w:cstheme="majorBidi"/>
          <w:sz w:val="24"/>
          <w:szCs w:val="24"/>
        </w:rPr>
        <w:t xml:space="preserve">its highest earners </w:t>
      </w:r>
      <w:r w:rsidR="00BD7411" w:rsidRPr="00946282">
        <w:rPr>
          <w:rFonts w:asciiTheme="majorBidi" w:hAnsiTheme="majorBidi" w:cstheme="majorBidi"/>
          <w:sz w:val="24"/>
          <w:szCs w:val="24"/>
        </w:rPr>
        <w:t>(</w:t>
      </w:r>
      <w:r w:rsidR="006B401A" w:rsidRPr="00946282">
        <w:rPr>
          <w:rFonts w:asciiTheme="majorBidi" w:hAnsiTheme="majorBidi" w:cstheme="majorBidi"/>
          <w:sz w:val="24"/>
          <w:szCs w:val="24"/>
        </w:rPr>
        <w:t>most</w:t>
      </w:r>
      <w:r w:rsidR="004D4249">
        <w:rPr>
          <w:rFonts w:asciiTheme="majorBidi" w:hAnsiTheme="majorBidi" w:cstheme="majorBidi"/>
          <w:sz w:val="24"/>
          <w:szCs w:val="24"/>
        </w:rPr>
        <w:t xml:space="preserve"> of whom are</w:t>
      </w:r>
      <w:r w:rsidR="006B401A" w:rsidRPr="00946282">
        <w:rPr>
          <w:rFonts w:asciiTheme="majorBidi" w:hAnsiTheme="majorBidi" w:cstheme="majorBidi"/>
          <w:sz w:val="24"/>
          <w:szCs w:val="24"/>
        </w:rPr>
        <w:t xml:space="preserve"> in the </w:t>
      </w:r>
      <w:r w:rsidR="00BD7411" w:rsidRPr="00946282">
        <w:rPr>
          <w:rFonts w:asciiTheme="majorBidi" w:hAnsiTheme="majorBidi" w:cstheme="majorBidi"/>
          <w:sz w:val="24"/>
          <w:szCs w:val="24"/>
        </w:rPr>
        <w:t>high-tech</w:t>
      </w:r>
      <w:r w:rsidR="006B401A" w:rsidRPr="00946282">
        <w:rPr>
          <w:rFonts w:asciiTheme="majorBidi" w:hAnsiTheme="majorBidi" w:cstheme="majorBidi"/>
          <w:sz w:val="24"/>
          <w:szCs w:val="24"/>
        </w:rPr>
        <w:t xml:space="preserve"> industry</w:t>
      </w:r>
      <w:r w:rsidR="00BD7411" w:rsidRPr="00946282">
        <w:rPr>
          <w:rFonts w:asciiTheme="majorBidi" w:hAnsiTheme="majorBidi" w:cstheme="majorBidi"/>
          <w:sz w:val="24"/>
          <w:szCs w:val="24"/>
        </w:rPr>
        <w:t xml:space="preserve">) earn more, </w:t>
      </w:r>
      <w:r w:rsidR="004D4249">
        <w:rPr>
          <w:rFonts w:asciiTheme="majorBidi" w:hAnsiTheme="majorBidi" w:cstheme="majorBidi"/>
          <w:sz w:val="24"/>
          <w:szCs w:val="24"/>
        </w:rPr>
        <w:t xml:space="preserve">the </w:t>
      </w:r>
      <w:r w:rsidR="00BD7411" w:rsidRPr="00946282">
        <w:rPr>
          <w:rFonts w:asciiTheme="majorBidi" w:hAnsiTheme="majorBidi" w:cstheme="majorBidi"/>
          <w:sz w:val="24"/>
          <w:szCs w:val="24"/>
        </w:rPr>
        <w:t>net</w:t>
      </w:r>
      <w:r w:rsidR="006B401A" w:rsidRPr="00946282">
        <w:rPr>
          <w:rFonts w:asciiTheme="majorBidi" w:hAnsiTheme="majorBidi" w:cstheme="majorBidi"/>
          <w:sz w:val="24"/>
          <w:szCs w:val="24"/>
        </w:rPr>
        <w:t xml:space="preserve"> median</w:t>
      </w:r>
      <w:r w:rsidR="00BD7411" w:rsidRPr="00946282">
        <w:rPr>
          <w:rFonts w:asciiTheme="majorBidi" w:hAnsiTheme="majorBidi" w:cstheme="majorBidi"/>
          <w:sz w:val="24"/>
          <w:szCs w:val="24"/>
        </w:rPr>
        <w:t xml:space="preserve"> income rises, and </w:t>
      </w:r>
      <w:r w:rsidR="006B401A" w:rsidRPr="00946282">
        <w:rPr>
          <w:rFonts w:asciiTheme="majorBidi" w:hAnsiTheme="majorBidi" w:cstheme="majorBidi"/>
          <w:sz w:val="24"/>
          <w:szCs w:val="24"/>
        </w:rPr>
        <w:t xml:space="preserve">those at the </w:t>
      </w:r>
      <w:r w:rsidR="00BD7411" w:rsidRPr="00946282">
        <w:rPr>
          <w:rFonts w:asciiTheme="majorBidi" w:hAnsiTheme="majorBidi" w:cstheme="majorBidi"/>
          <w:sz w:val="24"/>
          <w:szCs w:val="24"/>
        </w:rPr>
        <w:t xml:space="preserve">bottom </w:t>
      </w:r>
      <w:r w:rsidR="006B401A" w:rsidRPr="00946282">
        <w:rPr>
          <w:rFonts w:asciiTheme="majorBidi" w:hAnsiTheme="majorBidi" w:cstheme="majorBidi"/>
          <w:sz w:val="24"/>
          <w:szCs w:val="24"/>
        </w:rPr>
        <w:t>of the scale are defined as being</w:t>
      </w:r>
      <w:r w:rsidR="00BD7411" w:rsidRPr="00946282">
        <w:rPr>
          <w:rFonts w:asciiTheme="majorBidi" w:hAnsiTheme="majorBidi" w:cstheme="majorBidi"/>
          <w:sz w:val="24"/>
          <w:szCs w:val="24"/>
        </w:rPr>
        <w:t xml:space="preserve"> poorer, even though their wages have </w:t>
      </w:r>
      <w:r w:rsidR="00182FF3" w:rsidRPr="00946282">
        <w:rPr>
          <w:rFonts w:asciiTheme="majorBidi" w:hAnsiTheme="majorBidi" w:cstheme="majorBidi"/>
          <w:sz w:val="24"/>
          <w:szCs w:val="24"/>
        </w:rPr>
        <w:t xml:space="preserve">also </w:t>
      </w:r>
      <w:r w:rsidR="00BD7411" w:rsidRPr="00946282">
        <w:rPr>
          <w:rFonts w:asciiTheme="majorBidi" w:hAnsiTheme="majorBidi" w:cstheme="majorBidi"/>
          <w:sz w:val="24"/>
          <w:szCs w:val="24"/>
        </w:rPr>
        <w:t>risen.</w:t>
      </w:r>
      <w:r w:rsidR="00446EC8" w:rsidRPr="00946282">
        <w:rPr>
          <w:rFonts w:asciiTheme="majorBidi" w:hAnsiTheme="majorBidi" w:cstheme="majorBidi"/>
          <w:sz w:val="24"/>
          <w:szCs w:val="24"/>
        </w:rPr>
        <w:t xml:space="preserve"> The Israel National Insurance Institute’s </w:t>
      </w:r>
      <w:commentRangeStart w:id="26"/>
      <w:r w:rsidR="00446EC8" w:rsidRPr="00946282">
        <w:rPr>
          <w:rFonts w:asciiTheme="majorBidi" w:hAnsiTheme="majorBidi" w:cstheme="majorBidi"/>
          <w:sz w:val="24"/>
          <w:szCs w:val="24"/>
        </w:rPr>
        <w:t xml:space="preserve">poverty </w:t>
      </w:r>
      <w:commentRangeEnd w:id="26"/>
      <w:r w:rsidR="00B81396" w:rsidRPr="00946282">
        <w:rPr>
          <w:rStyle w:val="CommentReference"/>
          <w:sz w:val="24"/>
          <w:szCs w:val="24"/>
        </w:rPr>
        <w:commentReference w:id="26"/>
      </w:r>
      <w:commentRangeStart w:id="27"/>
      <w:r w:rsidR="00446EC8" w:rsidRPr="00946282">
        <w:rPr>
          <w:rFonts w:asciiTheme="majorBidi" w:hAnsiTheme="majorBidi" w:cstheme="majorBidi"/>
          <w:sz w:val="24"/>
          <w:szCs w:val="24"/>
        </w:rPr>
        <w:t>report</w:t>
      </w:r>
      <w:commentRangeEnd w:id="27"/>
      <w:r w:rsidR="00D3130F">
        <w:rPr>
          <w:rStyle w:val="CommentReference"/>
        </w:rPr>
        <w:commentReference w:id="27"/>
      </w:r>
      <w:r w:rsidR="00446EC8" w:rsidRPr="00946282">
        <w:rPr>
          <w:rFonts w:asciiTheme="majorBidi" w:hAnsiTheme="majorBidi" w:cstheme="majorBidi"/>
          <w:sz w:val="24"/>
          <w:szCs w:val="24"/>
        </w:rPr>
        <w:t xml:space="preserve"> has indicated that</w:t>
      </w:r>
      <w:r w:rsidR="003A3464" w:rsidRPr="00946282">
        <w:rPr>
          <w:rFonts w:asciiTheme="majorBidi" w:hAnsiTheme="majorBidi" w:cstheme="majorBidi"/>
          <w:sz w:val="24"/>
          <w:szCs w:val="24"/>
        </w:rPr>
        <w:t xml:space="preserve"> </w:t>
      </w:r>
      <w:r w:rsidR="00446EC8" w:rsidRPr="00946282">
        <w:rPr>
          <w:rFonts w:asciiTheme="majorBidi" w:hAnsiTheme="majorBidi" w:cstheme="majorBidi"/>
          <w:sz w:val="24"/>
          <w:szCs w:val="24"/>
        </w:rPr>
        <w:t xml:space="preserve">in the 1980s and 1990s, the proportion of </w:t>
      </w:r>
      <w:r w:rsidR="003A3464" w:rsidRPr="00946282">
        <w:rPr>
          <w:rFonts w:asciiTheme="majorBidi" w:hAnsiTheme="majorBidi" w:cstheme="majorBidi"/>
          <w:sz w:val="24"/>
          <w:szCs w:val="24"/>
        </w:rPr>
        <w:t xml:space="preserve">Israeli </w:t>
      </w:r>
      <w:r w:rsidR="00446EC8" w:rsidRPr="00946282">
        <w:rPr>
          <w:rFonts w:asciiTheme="majorBidi" w:hAnsiTheme="majorBidi" w:cstheme="majorBidi"/>
          <w:sz w:val="24"/>
          <w:szCs w:val="24"/>
        </w:rPr>
        <w:t xml:space="preserve">families </w:t>
      </w:r>
      <w:r w:rsidR="003A3464" w:rsidRPr="00946282">
        <w:rPr>
          <w:rFonts w:asciiTheme="majorBidi" w:hAnsiTheme="majorBidi" w:cstheme="majorBidi"/>
          <w:sz w:val="24"/>
          <w:szCs w:val="24"/>
        </w:rPr>
        <w:t xml:space="preserve">living under the poverty </w:t>
      </w:r>
      <w:r w:rsidR="00024A7F">
        <w:rPr>
          <w:rFonts w:asciiTheme="majorBidi" w:hAnsiTheme="majorBidi" w:cstheme="majorBidi"/>
          <w:sz w:val="24"/>
          <w:szCs w:val="24"/>
        </w:rPr>
        <w:t>threshold</w:t>
      </w:r>
      <w:r w:rsidR="003A3464" w:rsidRPr="00946282">
        <w:rPr>
          <w:rFonts w:asciiTheme="majorBidi" w:hAnsiTheme="majorBidi" w:cstheme="majorBidi"/>
          <w:sz w:val="24"/>
          <w:szCs w:val="24"/>
        </w:rPr>
        <w:t xml:space="preserve"> </w:t>
      </w:r>
      <w:r w:rsidR="00182FF3" w:rsidRPr="00946282">
        <w:rPr>
          <w:rFonts w:asciiTheme="majorBidi" w:hAnsiTheme="majorBidi" w:cstheme="majorBidi"/>
          <w:sz w:val="24"/>
          <w:szCs w:val="24"/>
        </w:rPr>
        <w:t>was</w:t>
      </w:r>
      <w:r w:rsidR="00446EC8" w:rsidRPr="00946282">
        <w:rPr>
          <w:rFonts w:asciiTheme="majorBidi" w:hAnsiTheme="majorBidi" w:cstheme="majorBidi"/>
          <w:sz w:val="24"/>
          <w:szCs w:val="24"/>
        </w:rPr>
        <w:t xml:space="preserve"> </w:t>
      </w:r>
      <w:r w:rsidR="004D4249">
        <w:rPr>
          <w:rFonts w:asciiTheme="majorBidi" w:hAnsiTheme="majorBidi" w:cstheme="majorBidi"/>
          <w:sz w:val="24"/>
          <w:szCs w:val="24"/>
        </w:rPr>
        <w:t>fewer</w:t>
      </w:r>
      <w:r w:rsidR="00446EC8" w:rsidRPr="00946282">
        <w:rPr>
          <w:rFonts w:asciiTheme="majorBidi" w:hAnsiTheme="majorBidi" w:cstheme="majorBidi"/>
          <w:sz w:val="24"/>
          <w:szCs w:val="24"/>
        </w:rPr>
        <w:t xml:space="preserve"> than 20 percent of the total number of families</w:t>
      </w:r>
      <w:r w:rsidR="003A3464" w:rsidRPr="00946282">
        <w:rPr>
          <w:rFonts w:asciiTheme="majorBidi" w:hAnsiTheme="majorBidi" w:cstheme="majorBidi"/>
          <w:sz w:val="24"/>
          <w:szCs w:val="24"/>
        </w:rPr>
        <w:t>. F</w:t>
      </w:r>
      <w:r w:rsidR="00446EC8" w:rsidRPr="00946282">
        <w:rPr>
          <w:rFonts w:asciiTheme="majorBidi" w:hAnsiTheme="majorBidi" w:cstheme="majorBidi"/>
          <w:sz w:val="24"/>
          <w:szCs w:val="24"/>
        </w:rPr>
        <w:t xml:space="preserve">rom the mid-2000s, the proportion </w:t>
      </w:r>
      <w:r w:rsidR="003A3464" w:rsidRPr="00946282">
        <w:rPr>
          <w:rFonts w:asciiTheme="majorBidi" w:hAnsiTheme="majorBidi" w:cstheme="majorBidi"/>
          <w:sz w:val="24"/>
          <w:szCs w:val="24"/>
        </w:rPr>
        <w:t xml:space="preserve">of poor families </w:t>
      </w:r>
      <w:r w:rsidR="00446EC8" w:rsidRPr="00946282">
        <w:rPr>
          <w:rFonts w:asciiTheme="majorBidi" w:hAnsiTheme="majorBidi" w:cstheme="majorBidi"/>
          <w:sz w:val="24"/>
          <w:szCs w:val="24"/>
        </w:rPr>
        <w:t xml:space="preserve">jumped to 20.6 percent, </w:t>
      </w:r>
      <w:r w:rsidR="00E009F4">
        <w:rPr>
          <w:rFonts w:asciiTheme="majorBidi" w:hAnsiTheme="majorBidi" w:cstheme="majorBidi"/>
          <w:sz w:val="24"/>
          <w:szCs w:val="24"/>
        </w:rPr>
        <w:t>a</w:t>
      </w:r>
      <w:r w:rsidR="00446EC8" w:rsidRPr="00946282">
        <w:rPr>
          <w:rFonts w:asciiTheme="majorBidi" w:hAnsiTheme="majorBidi" w:cstheme="majorBidi"/>
          <w:sz w:val="24"/>
          <w:szCs w:val="24"/>
        </w:rPr>
        <w:t xml:space="preserve"> comparatively high</w:t>
      </w:r>
      <w:r w:rsidR="00E009F4">
        <w:rPr>
          <w:rFonts w:asciiTheme="majorBidi" w:hAnsiTheme="majorBidi" w:cstheme="majorBidi"/>
          <w:sz w:val="24"/>
          <w:szCs w:val="24"/>
        </w:rPr>
        <w:t xml:space="preserve"> rate</w:t>
      </w:r>
      <w:r w:rsidR="00890462">
        <w:rPr>
          <w:rFonts w:asciiTheme="majorBidi" w:hAnsiTheme="majorBidi" w:cstheme="majorBidi"/>
          <w:sz w:val="24"/>
          <w:szCs w:val="24"/>
        </w:rPr>
        <w:t xml:space="preserve"> when compared</w:t>
      </w:r>
      <w:r w:rsidR="002955EA">
        <w:rPr>
          <w:rFonts w:asciiTheme="majorBidi" w:hAnsiTheme="majorBidi" w:cstheme="majorBidi"/>
          <w:sz w:val="24"/>
          <w:szCs w:val="24"/>
        </w:rPr>
        <w:t xml:space="preserve"> to other countries throughout the world</w:t>
      </w:r>
      <w:commentRangeStart w:id="28"/>
      <w:commentRangeEnd w:id="28"/>
      <w:r w:rsidR="00890462">
        <w:rPr>
          <w:rStyle w:val="CommentReference"/>
        </w:rPr>
        <w:commentReference w:id="28"/>
      </w:r>
      <w:r w:rsidR="00446EC8" w:rsidRPr="00946282">
        <w:rPr>
          <w:rFonts w:asciiTheme="majorBidi" w:hAnsiTheme="majorBidi" w:cstheme="majorBidi"/>
          <w:sz w:val="24"/>
          <w:szCs w:val="24"/>
        </w:rPr>
        <w:t xml:space="preserve">. </w:t>
      </w:r>
      <w:r w:rsidR="00E009F4">
        <w:rPr>
          <w:rFonts w:asciiTheme="majorBidi" w:hAnsiTheme="majorBidi" w:cstheme="majorBidi"/>
          <w:sz w:val="24"/>
          <w:szCs w:val="24"/>
        </w:rPr>
        <w:t>T</w:t>
      </w:r>
      <w:r w:rsidR="00E009F4" w:rsidRPr="00946282">
        <w:rPr>
          <w:rFonts w:asciiTheme="majorBidi" w:hAnsiTheme="majorBidi" w:cstheme="majorBidi"/>
          <w:sz w:val="24"/>
          <w:szCs w:val="24"/>
        </w:rPr>
        <w:t>his figure dropped to 18 percent</w:t>
      </w:r>
      <w:r w:rsidR="00E009F4">
        <w:rPr>
          <w:rFonts w:asciiTheme="majorBidi" w:hAnsiTheme="majorBidi" w:cstheme="majorBidi"/>
          <w:sz w:val="24"/>
          <w:szCs w:val="24"/>
        </w:rPr>
        <w:t xml:space="preserve"> in the wake of </w:t>
      </w:r>
      <w:r w:rsidR="00B81396" w:rsidRPr="00946282">
        <w:rPr>
          <w:rFonts w:asciiTheme="majorBidi" w:hAnsiTheme="majorBidi" w:cstheme="majorBidi"/>
          <w:sz w:val="24"/>
          <w:szCs w:val="24"/>
        </w:rPr>
        <w:t>measures to address inequalities</w:t>
      </w:r>
      <w:r w:rsidR="004D4249">
        <w:rPr>
          <w:rFonts w:asciiTheme="majorBidi" w:hAnsiTheme="majorBidi" w:cstheme="majorBidi"/>
          <w:sz w:val="24"/>
          <w:szCs w:val="24"/>
        </w:rPr>
        <w:t xml:space="preserve"> </w:t>
      </w:r>
      <w:r w:rsidR="00B81396" w:rsidRPr="00946282">
        <w:rPr>
          <w:rFonts w:asciiTheme="majorBidi" w:hAnsiTheme="majorBidi" w:cstheme="majorBidi"/>
          <w:sz w:val="24"/>
          <w:szCs w:val="24"/>
        </w:rPr>
        <w:t xml:space="preserve">in </w:t>
      </w:r>
      <w:r w:rsidR="004D4249">
        <w:rPr>
          <w:rFonts w:asciiTheme="majorBidi" w:hAnsiTheme="majorBidi" w:cstheme="majorBidi"/>
          <w:sz w:val="24"/>
          <w:szCs w:val="24"/>
        </w:rPr>
        <w:t>response to t</w:t>
      </w:r>
      <w:r w:rsidR="00446EC8" w:rsidRPr="00946282">
        <w:rPr>
          <w:rFonts w:asciiTheme="majorBidi" w:hAnsiTheme="majorBidi" w:cstheme="majorBidi"/>
          <w:sz w:val="24"/>
          <w:szCs w:val="24"/>
        </w:rPr>
        <w:t>he</w:t>
      </w:r>
      <w:r w:rsidR="004D4249">
        <w:rPr>
          <w:rFonts w:asciiTheme="majorBidi" w:hAnsiTheme="majorBidi" w:cstheme="majorBidi"/>
          <w:sz w:val="24"/>
          <w:szCs w:val="24"/>
        </w:rPr>
        <w:t xml:space="preserve"> 2011</w:t>
      </w:r>
      <w:r w:rsidR="00446EC8" w:rsidRPr="00946282">
        <w:rPr>
          <w:rFonts w:asciiTheme="majorBidi" w:hAnsiTheme="majorBidi" w:cstheme="majorBidi"/>
          <w:sz w:val="24"/>
          <w:szCs w:val="24"/>
        </w:rPr>
        <w:t xml:space="preserve"> social</w:t>
      </w:r>
      <w:r w:rsidR="00B81396" w:rsidRPr="00946282">
        <w:rPr>
          <w:rFonts w:asciiTheme="majorBidi" w:hAnsiTheme="majorBidi" w:cstheme="majorBidi"/>
          <w:sz w:val="24"/>
          <w:szCs w:val="24"/>
        </w:rPr>
        <w:t xml:space="preserve"> justice</w:t>
      </w:r>
      <w:r w:rsidR="00446EC8" w:rsidRPr="00946282">
        <w:rPr>
          <w:rFonts w:asciiTheme="majorBidi" w:hAnsiTheme="majorBidi" w:cstheme="majorBidi"/>
          <w:sz w:val="24"/>
          <w:szCs w:val="24"/>
        </w:rPr>
        <w:t xml:space="preserve"> protests, but crossed the 20 percent </w:t>
      </w:r>
      <w:r w:rsidR="00E009F4">
        <w:rPr>
          <w:rFonts w:asciiTheme="majorBidi" w:hAnsiTheme="majorBidi" w:cstheme="majorBidi"/>
          <w:sz w:val="24"/>
          <w:szCs w:val="24"/>
        </w:rPr>
        <w:t>threshold</w:t>
      </w:r>
      <w:r w:rsidR="00446EC8" w:rsidRPr="00946282">
        <w:rPr>
          <w:rFonts w:asciiTheme="majorBidi" w:hAnsiTheme="majorBidi" w:cstheme="majorBidi"/>
          <w:sz w:val="24"/>
          <w:szCs w:val="24"/>
        </w:rPr>
        <w:t xml:space="preserve"> again in 2017. </w:t>
      </w:r>
      <w:r w:rsidR="003A3464" w:rsidRPr="00946282">
        <w:rPr>
          <w:rFonts w:asciiTheme="majorBidi" w:hAnsiTheme="majorBidi" w:cstheme="majorBidi"/>
          <w:sz w:val="24"/>
          <w:szCs w:val="24"/>
        </w:rPr>
        <w:t>Meanwhile, in</w:t>
      </w:r>
      <w:r w:rsidR="00446EC8" w:rsidRPr="00946282">
        <w:rPr>
          <w:rFonts w:asciiTheme="majorBidi" w:hAnsiTheme="majorBidi" w:cstheme="majorBidi"/>
          <w:sz w:val="24"/>
          <w:szCs w:val="24"/>
        </w:rPr>
        <w:t xml:space="preserve"> 2022, the</w:t>
      </w:r>
      <w:r w:rsidR="003A3464" w:rsidRPr="00946282">
        <w:rPr>
          <w:rFonts w:asciiTheme="majorBidi" w:hAnsiTheme="majorBidi" w:cstheme="majorBidi"/>
          <w:sz w:val="24"/>
          <w:szCs w:val="24"/>
        </w:rPr>
        <w:t xml:space="preserve"> proportion</w:t>
      </w:r>
      <w:r w:rsidR="00182FF3" w:rsidRPr="00946282">
        <w:rPr>
          <w:rFonts w:asciiTheme="majorBidi" w:hAnsiTheme="majorBidi" w:cstheme="majorBidi"/>
          <w:sz w:val="24"/>
          <w:szCs w:val="24"/>
        </w:rPr>
        <w:t>s</w:t>
      </w:r>
      <w:r w:rsidR="003A3464" w:rsidRPr="00946282">
        <w:rPr>
          <w:rFonts w:asciiTheme="majorBidi" w:hAnsiTheme="majorBidi" w:cstheme="majorBidi"/>
          <w:sz w:val="24"/>
          <w:szCs w:val="24"/>
        </w:rPr>
        <w:t xml:space="preserve"> of </w:t>
      </w:r>
      <w:r w:rsidR="00446EC8" w:rsidRPr="00946282">
        <w:rPr>
          <w:rFonts w:asciiTheme="majorBidi" w:hAnsiTheme="majorBidi" w:cstheme="majorBidi"/>
          <w:sz w:val="24"/>
          <w:szCs w:val="24"/>
        </w:rPr>
        <w:t xml:space="preserve">ultra-Orthodox </w:t>
      </w:r>
      <w:r w:rsidR="003A3464" w:rsidRPr="00946282">
        <w:rPr>
          <w:rFonts w:asciiTheme="majorBidi" w:hAnsiTheme="majorBidi" w:cstheme="majorBidi"/>
          <w:sz w:val="24"/>
          <w:szCs w:val="24"/>
        </w:rPr>
        <w:t xml:space="preserve">and Arab families living under the poverty </w:t>
      </w:r>
      <w:r w:rsidR="006E0FD3">
        <w:rPr>
          <w:rFonts w:asciiTheme="majorBidi" w:hAnsiTheme="majorBidi" w:cstheme="majorBidi"/>
          <w:sz w:val="24"/>
          <w:szCs w:val="24"/>
        </w:rPr>
        <w:t>threshold</w:t>
      </w:r>
      <w:r w:rsidR="00446EC8" w:rsidRPr="00946282">
        <w:rPr>
          <w:rFonts w:asciiTheme="majorBidi" w:hAnsiTheme="majorBidi" w:cstheme="majorBidi"/>
          <w:sz w:val="24"/>
          <w:szCs w:val="24"/>
        </w:rPr>
        <w:t xml:space="preserve"> </w:t>
      </w:r>
      <w:r w:rsidR="00182FF3" w:rsidRPr="00946282">
        <w:rPr>
          <w:rFonts w:asciiTheme="majorBidi" w:hAnsiTheme="majorBidi" w:cstheme="majorBidi"/>
          <w:sz w:val="24"/>
          <w:szCs w:val="24"/>
        </w:rPr>
        <w:t>were</w:t>
      </w:r>
      <w:r w:rsidR="00446EC8" w:rsidRPr="00946282">
        <w:rPr>
          <w:rFonts w:asciiTheme="majorBidi" w:hAnsiTheme="majorBidi" w:cstheme="majorBidi"/>
          <w:sz w:val="24"/>
          <w:szCs w:val="24"/>
        </w:rPr>
        <w:t xml:space="preserve"> 36 percent</w:t>
      </w:r>
      <w:r w:rsidR="003A3464" w:rsidRPr="00946282">
        <w:rPr>
          <w:rFonts w:asciiTheme="majorBidi" w:hAnsiTheme="majorBidi" w:cstheme="majorBidi"/>
          <w:sz w:val="24"/>
          <w:szCs w:val="24"/>
        </w:rPr>
        <w:t xml:space="preserve"> </w:t>
      </w:r>
      <w:r w:rsidR="00446EC8" w:rsidRPr="00946282">
        <w:rPr>
          <w:rFonts w:asciiTheme="majorBidi" w:hAnsiTheme="majorBidi" w:cstheme="majorBidi"/>
          <w:sz w:val="24"/>
          <w:szCs w:val="24"/>
        </w:rPr>
        <w:t>and 39 percent</w:t>
      </w:r>
      <w:r w:rsidR="00890462">
        <w:rPr>
          <w:rFonts w:asciiTheme="majorBidi" w:hAnsiTheme="majorBidi" w:cstheme="majorBidi"/>
          <w:sz w:val="24"/>
          <w:szCs w:val="24"/>
        </w:rPr>
        <w:t>,</w:t>
      </w:r>
      <w:r w:rsidR="003A3464" w:rsidRPr="00946282">
        <w:rPr>
          <w:rFonts w:asciiTheme="majorBidi" w:hAnsiTheme="majorBidi" w:cstheme="majorBidi"/>
          <w:sz w:val="24"/>
          <w:szCs w:val="24"/>
        </w:rPr>
        <w:t xml:space="preserve"> respectively.</w:t>
      </w:r>
      <w:r w:rsidR="00616B9C" w:rsidRPr="00946282">
        <w:rPr>
          <w:rFonts w:asciiTheme="majorBidi" w:hAnsiTheme="majorBidi" w:cstheme="majorBidi"/>
          <w:sz w:val="24"/>
          <w:szCs w:val="24"/>
        </w:rPr>
        <w:t xml:space="preserve"> Among Israel’s secular (nonreligious) population, </w:t>
      </w:r>
      <w:r w:rsidR="003A3464" w:rsidRPr="00946282">
        <w:rPr>
          <w:rFonts w:asciiTheme="majorBidi" w:hAnsiTheme="majorBidi" w:cstheme="majorBidi"/>
          <w:sz w:val="24"/>
          <w:szCs w:val="24"/>
        </w:rPr>
        <w:t>the</w:t>
      </w:r>
      <w:r w:rsidR="000469FD">
        <w:rPr>
          <w:rFonts w:asciiTheme="majorBidi" w:hAnsiTheme="majorBidi" w:cstheme="majorBidi"/>
          <w:sz w:val="24"/>
          <w:szCs w:val="24"/>
        </w:rPr>
        <w:t xml:space="preserve"> number of people living under the</w:t>
      </w:r>
      <w:r w:rsidR="003A3464" w:rsidRPr="00946282">
        <w:rPr>
          <w:rFonts w:asciiTheme="majorBidi" w:hAnsiTheme="majorBidi" w:cstheme="majorBidi"/>
          <w:sz w:val="24"/>
          <w:szCs w:val="24"/>
        </w:rPr>
        <w:t xml:space="preserve"> </w:t>
      </w:r>
      <w:r w:rsidR="00616B9C" w:rsidRPr="00946282">
        <w:rPr>
          <w:rFonts w:asciiTheme="majorBidi" w:hAnsiTheme="majorBidi" w:cstheme="majorBidi"/>
          <w:sz w:val="24"/>
          <w:szCs w:val="24"/>
        </w:rPr>
        <w:t xml:space="preserve">poverty </w:t>
      </w:r>
      <w:r w:rsidR="00024A7F">
        <w:rPr>
          <w:rFonts w:asciiTheme="majorBidi" w:hAnsiTheme="majorBidi" w:cstheme="majorBidi"/>
          <w:sz w:val="24"/>
          <w:szCs w:val="24"/>
        </w:rPr>
        <w:t>threshold</w:t>
      </w:r>
      <w:r w:rsidR="00616B9C" w:rsidRPr="00946282">
        <w:rPr>
          <w:rFonts w:asciiTheme="majorBidi" w:hAnsiTheme="majorBidi" w:cstheme="majorBidi"/>
          <w:sz w:val="24"/>
          <w:szCs w:val="24"/>
        </w:rPr>
        <w:t xml:space="preserve"> is about 16 percent</w:t>
      </w:r>
      <w:r w:rsidR="003A3464" w:rsidRPr="00946282">
        <w:rPr>
          <w:rFonts w:asciiTheme="majorBidi" w:hAnsiTheme="majorBidi" w:cstheme="majorBidi"/>
          <w:sz w:val="24"/>
          <w:szCs w:val="24"/>
        </w:rPr>
        <w:t xml:space="preserve"> (</w:t>
      </w:r>
      <w:r w:rsidR="00616B9C" w:rsidRPr="00946282">
        <w:rPr>
          <w:rFonts w:asciiTheme="majorBidi" w:hAnsiTheme="majorBidi" w:cstheme="majorBidi"/>
          <w:sz w:val="24"/>
          <w:szCs w:val="24"/>
        </w:rPr>
        <w:t xml:space="preserve">compared with the OECD average of 11.5 </w:t>
      </w:r>
      <w:commentRangeStart w:id="29"/>
      <w:r w:rsidR="00616B9C" w:rsidRPr="00946282">
        <w:rPr>
          <w:rFonts w:asciiTheme="majorBidi" w:hAnsiTheme="majorBidi" w:cstheme="majorBidi"/>
          <w:sz w:val="24"/>
          <w:szCs w:val="24"/>
        </w:rPr>
        <w:t>percent</w:t>
      </w:r>
      <w:commentRangeEnd w:id="29"/>
      <w:r w:rsidR="00890462">
        <w:rPr>
          <w:rStyle w:val="CommentReference"/>
        </w:rPr>
        <w:commentReference w:id="29"/>
      </w:r>
      <w:r w:rsidR="003A3464" w:rsidRPr="00946282">
        <w:rPr>
          <w:rFonts w:asciiTheme="majorBidi" w:hAnsiTheme="majorBidi" w:cstheme="majorBidi"/>
          <w:sz w:val="24"/>
          <w:szCs w:val="24"/>
        </w:rPr>
        <w:t>)</w:t>
      </w:r>
      <w:r w:rsidR="00616B9C" w:rsidRPr="00946282">
        <w:rPr>
          <w:rFonts w:asciiTheme="majorBidi" w:hAnsiTheme="majorBidi" w:cstheme="majorBidi"/>
          <w:sz w:val="24"/>
          <w:szCs w:val="24"/>
        </w:rPr>
        <w:t xml:space="preserve">. From the mid-1990s, </w:t>
      </w:r>
      <w:r w:rsidR="00890462">
        <w:rPr>
          <w:rFonts w:asciiTheme="majorBidi" w:hAnsiTheme="majorBidi" w:cstheme="majorBidi"/>
          <w:sz w:val="24"/>
          <w:szCs w:val="24"/>
        </w:rPr>
        <w:t>the average rate of return on labor fell, while the rate of return on capital increased,</w:t>
      </w:r>
      <w:r w:rsidR="00616B9C" w:rsidRPr="00946282">
        <w:rPr>
          <w:rFonts w:asciiTheme="majorBidi" w:hAnsiTheme="majorBidi" w:cstheme="majorBidi"/>
          <w:sz w:val="24"/>
          <w:szCs w:val="24"/>
        </w:rPr>
        <w:t xml:space="preserve"> another expression of the </w:t>
      </w:r>
      <w:r w:rsidR="003A3464" w:rsidRPr="00946282">
        <w:rPr>
          <w:rFonts w:asciiTheme="majorBidi" w:hAnsiTheme="majorBidi" w:cstheme="majorBidi"/>
          <w:sz w:val="24"/>
          <w:szCs w:val="24"/>
        </w:rPr>
        <w:t>rise of</w:t>
      </w:r>
      <w:r w:rsidR="00616B9C" w:rsidRPr="00946282">
        <w:rPr>
          <w:rFonts w:asciiTheme="majorBidi" w:hAnsiTheme="majorBidi" w:cstheme="majorBidi"/>
          <w:sz w:val="24"/>
          <w:szCs w:val="24"/>
        </w:rPr>
        <w:t xml:space="preserve"> inequality in Israel.</w:t>
      </w:r>
    </w:p>
    <w:p w14:paraId="4C08BC0C" w14:textId="1B2C8EC8" w:rsidR="00A36F30" w:rsidRPr="00946282" w:rsidRDefault="003A3464">
      <w:pPr>
        <w:rPr>
          <w:rFonts w:asciiTheme="majorBidi" w:hAnsiTheme="majorBidi" w:cstheme="majorBidi"/>
          <w:sz w:val="24"/>
          <w:szCs w:val="24"/>
        </w:rPr>
      </w:pPr>
      <w:r w:rsidRPr="00946282">
        <w:rPr>
          <w:rFonts w:asciiTheme="majorBidi" w:hAnsiTheme="majorBidi" w:cstheme="majorBidi"/>
          <w:sz w:val="24"/>
          <w:szCs w:val="24"/>
        </w:rPr>
        <w:t>Studies</w:t>
      </w:r>
      <w:r w:rsidR="00A36F30" w:rsidRPr="00946282">
        <w:rPr>
          <w:rFonts w:asciiTheme="majorBidi" w:hAnsiTheme="majorBidi" w:cstheme="majorBidi"/>
          <w:sz w:val="24"/>
          <w:szCs w:val="24"/>
        </w:rPr>
        <w:t xml:space="preserve"> by Israel’s Taub Institute ha</w:t>
      </w:r>
      <w:r w:rsidR="00182FF3" w:rsidRPr="00946282">
        <w:rPr>
          <w:rFonts w:asciiTheme="majorBidi" w:hAnsiTheme="majorBidi" w:cstheme="majorBidi"/>
          <w:sz w:val="24"/>
          <w:szCs w:val="24"/>
        </w:rPr>
        <w:t>ve</w:t>
      </w:r>
      <w:r w:rsidR="00A36F30" w:rsidRPr="00946282">
        <w:rPr>
          <w:rFonts w:asciiTheme="majorBidi" w:hAnsiTheme="majorBidi" w:cstheme="majorBidi"/>
          <w:sz w:val="24"/>
          <w:szCs w:val="24"/>
        </w:rPr>
        <w:t xml:space="preserve"> found tha</w:t>
      </w:r>
      <w:r w:rsidRPr="00946282">
        <w:rPr>
          <w:rFonts w:asciiTheme="majorBidi" w:hAnsiTheme="majorBidi" w:cstheme="majorBidi"/>
          <w:sz w:val="24"/>
          <w:szCs w:val="24"/>
        </w:rPr>
        <w:t xml:space="preserve">t </w:t>
      </w:r>
      <w:r w:rsidR="00A36F30" w:rsidRPr="00946282">
        <w:rPr>
          <w:rFonts w:asciiTheme="majorBidi" w:hAnsiTheme="majorBidi" w:cstheme="majorBidi"/>
          <w:sz w:val="24"/>
          <w:szCs w:val="24"/>
        </w:rPr>
        <w:t xml:space="preserve">academic achievement </w:t>
      </w:r>
      <w:r w:rsidR="00225A7C">
        <w:rPr>
          <w:rFonts w:asciiTheme="majorBidi" w:hAnsiTheme="majorBidi" w:cstheme="majorBidi"/>
          <w:sz w:val="24"/>
          <w:szCs w:val="24"/>
        </w:rPr>
        <w:t>helps</w:t>
      </w:r>
      <w:r w:rsidRPr="00946282">
        <w:rPr>
          <w:rFonts w:asciiTheme="majorBidi" w:hAnsiTheme="majorBidi" w:cstheme="majorBidi"/>
          <w:sz w:val="24"/>
          <w:szCs w:val="24"/>
        </w:rPr>
        <w:t xml:space="preserve"> Jewish Israelis </w:t>
      </w:r>
      <w:r w:rsidR="00A36F30" w:rsidRPr="00946282">
        <w:rPr>
          <w:rFonts w:asciiTheme="majorBidi" w:hAnsiTheme="majorBidi" w:cstheme="majorBidi"/>
          <w:sz w:val="24"/>
          <w:szCs w:val="24"/>
        </w:rPr>
        <w:t xml:space="preserve">to reach the top deciles, while </w:t>
      </w:r>
      <w:r w:rsidR="00225A7C">
        <w:rPr>
          <w:rFonts w:asciiTheme="majorBidi" w:hAnsiTheme="majorBidi" w:cstheme="majorBidi"/>
          <w:sz w:val="24"/>
          <w:szCs w:val="24"/>
        </w:rPr>
        <w:t xml:space="preserve">engaging in an independent </w:t>
      </w:r>
      <w:commentRangeStart w:id="30"/>
      <w:r w:rsidR="00225A7C">
        <w:rPr>
          <w:rFonts w:asciiTheme="majorBidi" w:hAnsiTheme="majorBidi" w:cstheme="majorBidi"/>
          <w:sz w:val="24"/>
          <w:szCs w:val="24"/>
        </w:rPr>
        <w:t>occupation</w:t>
      </w:r>
      <w:commentRangeEnd w:id="30"/>
      <w:r w:rsidR="00225A7C">
        <w:rPr>
          <w:rStyle w:val="CommentReference"/>
        </w:rPr>
        <w:commentReference w:id="30"/>
      </w:r>
      <w:r w:rsidR="00225A7C">
        <w:rPr>
          <w:rFonts w:asciiTheme="majorBidi" w:hAnsiTheme="majorBidi" w:cstheme="majorBidi"/>
          <w:sz w:val="24"/>
          <w:szCs w:val="24"/>
        </w:rPr>
        <w:t xml:space="preserve"> helps </w:t>
      </w:r>
      <w:r w:rsidR="00A36F30" w:rsidRPr="00946282">
        <w:rPr>
          <w:rFonts w:asciiTheme="majorBidi" w:hAnsiTheme="majorBidi" w:cstheme="majorBidi"/>
          <w:sz w:val="24"/>
          <w:szCs w:val="24"/>
        </w:rPr>
        <w:t>Israel’s Arab population</w:t>
      </w:r>
      <w:r w:rsidRPr="00946282">
        <w:rPr>
          <w:rFonts w:asciiTheme="majorBidi" w:hAnsiTheme="majorBidi" w:cstheme="majorBidi"/>
          <w:sz w:val="24"/>
          <w:szCs w:val="24"/>
        </w:rPr>
        <w:t xml:space="preserve"> </w:t>
      </w:r>
      <w:r w:rsidR="00225A7C">
        <w:rPr>
          <w:rFonts w:asciiTheme="majorBidi" w:hAnsiTheme="majorBidi" w:cstheme="majorBidi"/>
          <w:sz w:val="24"/>
          <w:szCs w:val="24"/>
        </w:rPr>
        <w:t>to do so</w:t>
      </w:r>
      <w:r w:rsidR="00A36F30" w:rsidRPr="00946282">
        <w:rPr>
          <w:rFonts w:asciiTheme="majorBidi" w:hAnsiTheme="majorBidi" w:cstheme="majorBidi"/>
          <w:sz w:val="24"/>
          <w:szCs w:val="24"/>
        </w:rPr>
        <w:t xml:space="preserve">. </w:t>
      </w:r>
      <w:r w:rsidRPr="00946282">
        <w:rPr>
          <w:rFonts w:asciiTheme="majorBidi" w:hAnsiTheme="majorBidi" w:cstheme="majorBidi"/>
          <w:sz w:val="24"/>
          <w:szCs w:val="24"/>
        </w:rPr>
        <w:t xml:space="preserve">Research by </w:t>
      </w:r>
      <w:r w:rsidR="00A36F30" w:rsidRPr="00946282">
        <w:rPr>
          <w:rFonts w:asciiTheme="majorBidi" w:hAnsiTheme="majorBidi" w:cstheme="majorBidi"/>
          <w:sz w:val="24"/>
          <w:szCs w:val="24"/>
        </w:rPr>
        <w:t xml:space="preserve">Prof. </w:t>
      </w:r>
      <w:proofErr w:type="spellStart"/>
      <w:r w:rsidR="00A36F30" w:rsidRPr="00946282">
        <w:rPr>
          <w:rFonts w:asciiTheme="majorBidi" w:hAnsiTheme="majorBidi" w:cstheme="majorBidi"/>
          <w:sz w:val="24"/>
          <w:szCs w:val="24"/>
        </w:rPr>
        <w:t>Momi</w:t>
      </w:r>
      <w:proofErr w:type="spellEnd"/>
      <w:r w:rsidR="00A36F30" w:rsidRPr="00946282">
        <w:rPr>
          <w:rFonts w:asciiTheme="majorBidi" w:hAnsiTheme="majorBidi" w:cstheme="majorBidi"/>
          <w:sz w:val="24"/>
          <w:szCs w:val="24"/>
        </w:rPr>
        <w:t xml:space="preserve"> </w:t>
      </w:r>
      <w:commentRangeStart w:id="31"/>
      <w:proofErr w:type="spellStart"/>
      <w:r w:rsidR="00A36F30" w:rsidRPr="00946282">
        <w:rPr>
          <w:rFonts w:asciiTheme="majorBidi" w:hAnsiTheme="majorBidi" w:cstheme="majorBidi"/>
          <w:sz w:val="24"/>
          <w:szCs w:val="24"/>
        </w:rPr>
        <w:t>Dahan</w:t>
      </w:r>
      <w:commentRangeEnd w:id="31"/>
      <w:proofErr w:type="spellEnd"/>
      <w:r w:rsidR="00F6179F" w:rsidRPr="00946282">
        <w:rPr>
          <w:rStyle w:val="CommentReference"/>
          <w:sz w:val="24"/>
          <w:szCs w:val="24"/>
        </w:rPr>
        <w:commentReference w:id="31"/>
      </w:r>
      <w:r w:rsidR="00F6179F" w:rsidRPr="00946282">
        <w:rPr>
          <w:rStyle w:val="FootnoteReference"/>
          <w:rFonts w:asciiTheme="majorBidi" w:hAnsiTheme="majorBidi" w:cstheme="majorBidi"/>
          <w:sz w:val="24"/>
          <w:szCs w:val="24"/>
        </w:rPr>
        <w:footnoteReference w:id="1"/>
      </w:r>
      <w:r w:rsidR="00F6179F" w:rsidRPr="00946282">
        <w:rPr>
          <w:rFonts w:asciiTheme="majorBidi" w:hAnsiTheme="majorBidi" w:cstheme="majorBidi"/>
          <w:sz w:val="24"/>
          <w:szCs w:val="24"/>
        </w:rPr>
        <w:t xml:space="preserve"> </w:t>
      </w:r>
      <w:r w:rsidR="00A36F30" w:rsidRPr="00946282">
        <w:rPr>
          <w:rFonts w:asciiTheme="majorBidi" w:hAnsiTheme="majorBidi" w:cstheme="majorBidi"/>
          <w:sz w:val="24"/>
          <w:szCs w:val="24"/>
        </w:rPr>
        <w:t xml:space="preserve">has indicated that since the 2000s, income gaps between Israel’s Ashkenazi and Mizrahi (Sephardic) Jewish communities have </w:t>
      </w:r>
      <w:r w:rsidR="00A36F30" w:rsidRPr="00946282">
        <w:rPr>
          <w:rFonts w:asciiTheme="majorBidi" w:hAnsiTheme="majorBidi" w:cstheme="majorBidi"/>
          <w:sz w:val="24"/>
          <w:szCs w:val="24"/>
        </w:rPr>
        <w:lastRenderedPageBreak/>
        <w:t xml:space="preserve">narrowed, and the proportion of Mizrahi Jews in the top deciles has increased, as a result of reducing disparities in education and </w:t>
      </w:r>
      <w:r w:rsidR="00225A7C">
        <w:rPr>
          <w:rFonts w:asciiTheme="majorBidi" w:hAnsiTheme="majorBidi" w:cstheme="majorBidi"/>
          <w:sz w:val="24"/>
          <w:szCs w:val="24"/>
        </w:rPr>
        <w:t>effective</w:t>
      </w:r>
      <w:r w:rsidR="00A36F30" w:rsidRPr="00946282">
        <w:rPr>
          <w:rFonts w:asciiTheme="majorBidi" w:hAnsiTheme="majorBidi" w:cstheme="majorBidi"/>
          <w:sz w:val="24"/>
          <w:szCs w:val="24"/>
        </w:rPr>
        <w:t xml:space="preserve"> integration into the government and business.</w:t>
      </w:r>
    </w:p>
    <w:p w14:paraId="16119D17" w14:textId="22019BB4" w:rsidR="00D74A73" w:rsidRPr="00946282" w:rsidRDefault="00D74A73">
      <w:pPr>
        <w:rPr>
          <w:rFonts w:asciiTheme="majorBidi" w:hAnsiTheme="majorBidi" w:cstheme="majorBidi"/>
          <w:b/>
          <w:bCs/>
          <w:sz w:val="24"/>
          <w:szCs w:val="24"/>
        </w:rPr>
      </w:pPr>
      <w:r w:rsidRPr="00946282">
        <w:rPr>
          <w:rFonts w:asciiTheme="majorBidi" w:hAnsiTheme="majorBidi" w:cstheme="majorBidi"/>
          <w:b/>
          <w:bCs/>
          <w:sz w:val="24"/>
          <w:szCs w:val="24"/>
        </w:rPr>
        <w:t>Social security</w:t>
      </w:r>
    </w:p>
    <w:p w14:paraId="29AB202C" w14:textId="6F03572D" w:rsidR="00AD3AC3" w:rsidRDefault="00AF55B3">
      <w:pPr>
        <w:rPr>
          <w:rFonts w:asciiTheme="majorBidi" w:hAnsiTheme="majorBidi" w:cstheme="majorBidi"/>
          <w:sz w:val="24"/>
          <w:szCs w:val="24"/>
        </w:rPr>
      </w:pPr>
      <w:r w:rsidRPr="00946282">
        <w:rPr>
          <w:rFonts w:asciiTheme="majorBidi" w:hAnsiTheme="majorBidi" w:cstheme="majorBidi"/>
          <w:sz w:val="24"/>
          <w:szCs w:val="24"/>
        </w:rPr>
        <w:t xml:space="preserve">After the Second World War, social security </w:t>
      </w:r>
      <w:r w:rsidR="00D74A73" w:rsidRPr="00946282">
        <w:rPr>
          <w:rFonts w:asciiTheme="majorBidi" w:hAnsiTheme="majorBidi" w:cstheme="majorBidi"/>
          <w:sz w:val="24"/>
          <w:szCs w:val="24"/>
        </w:rPr>
        <w:t>institutions began to</w:t>
      </w:r>
      <w:r w:rsidRPr="00946282">
        <w:rPr>
          <w:rFonts w:asciiTheme="majorBidi" w:hAnsiTheme="majorBidi" w:cstheme="majorBidi"/>
          <w:sz w:val="24"/>
          <w:szCs w:val="24"/>
        </w:rPr>
        <w:t xml:space="preserve"> be established </w:t>
      </w:r>
      <w:r w:rsidR="00182FF3" w:rsidRPr="00946282">
        <w:rPr>
          <w:rFonts w:asciiTheme="majorBidi" w:hAnsiTheme="majorBidi" w:cstheme="majorBidi"/>
          <w:sz w:val="24"/>
          <w:szCs w:val="24"/>
        </w:rPr>
        <w:t xml:space="preserve">as part </w:t>
      </w:r>
      <w:r w:rsidR="00D74A73" w:rsidRPr="00946282">
        <w:rPr>
          <w:rFonts w:asciiTheme="majorBidi" w:hAnsiTheme="majorBidi" w:cstheme="majorBidi"/>
          <w:sz w:val="24"/>
          <w:szCs w:val="24"/>
        </w:rPr>
        <w:t>of the welfare state, mainly in Western Europe.</w:t>
      </w:r>
      <w:r w:rsidR="003A3464" w:rsidRPr="00946282">
        <w:rPr>
          <w:rFonts w:asciiTheme="majorBidi" w:hAnsiTheme="majorBidi" w:cstheme="majorBidi"/>
          <w:sz w:val="24"/>
          <w:szCs w:val="24"/>
        </w:rPr>
        <w:t xml:space="preserve"> Israe</w:t>
      </w:r>
      <w:r w:rsidR="000469FD">
        <w:rPr>
          <w:rFonts w:asciiTheme="majorBidi" w:hAnsiTheme="majorBidi" w:cstheme="majorBidi"/>
          <w:sz w:val="24"/>
          <w:szCs w:val="24"/>
        </w:rPr>
        <w:t xml:space="preserve">l’s </w:t>
      </w:r>
      <w:r w:rsidR="003A3464" w:rsidRPr="00946282">
        <w:rPr>
          <w:rFonts w:asciiTheme="majorBidi" w:hAnsiTheme="majorBidi" w:cstheme="majorBidi"/>
          <w:sz w:val="24"/>
          <w:szCs w:val="24"/>
        </w:rPr>
        <w:t xml:space="preserve">National Insurance Institute </w:t>
      </w:r>
      <w:r w:rsidRPr="00946282">
        <w:rPr>
          <w:rFonts w:asciiTheme="majorBidi" w:hAnsiTheme="majorBidi" w:cstheme="majorBidi"/>
          <w:sz w:val="24"/>
          <w:szCs w:val="24"/>
        </w:rPr>
        <w:t xml:space="preserve">(NII) </w:t>
      </w:r>
      <w:r w:rsidR="000469FD">
        <w:rPr>
          <w:rFonts w:asciiTheme="majorBidi" w:hAnsiTheme="majorBidi" w:cstheme="majorBidi"/>
          <w:sz w:val="24"/>
          <w:szCs w:val="24"/>
        </w:rPr>
        <w:t>was not established until</w:t>
      </w:r>
      <w:r w:rsidR="003A3464" w:rsidRPr="00946282">
        <w:rPr>
          <w:rFonts w:asciiTheme="majorBidi" w:hAnsiTheme="majorBidi" w:cstheme="majorBidi"/>
          <w:sz w:val="24"/>
          <w:szCs w:val="24"/>
        </w:rPr>
        <w:t xml:space="preserve"> 1954, </w:t>
      </w:r>
      <w:r w:rsidRPr="00946282">
        <w:rPr>
          <w:rFonts w:asciiTheme="majorBidi" w:hAnsiTheme="majorBidi" w:cstheme="majorBidi"/>
          <w:sz w:val="24"/>
          <w:szCs w:val="24"/>
        </w:rPr>
        <w:t xml:space="preserve">in the </w:t>
      </w:r>
      <w:r w:rsidR="000469FD">
        <w:rPr>
          <w:rFonts w:asciiTheme="majorBidi" w:hAnsiTheme="majorBidi" w:cstheme="majorBidi"/>
          <w:sz w:val="24"/>
          <w:szCs w:val="24"/>
        </w:rPr>
        <w:t>aftermath</w:t>
      </w:r>
      <w:r w:rsidRPr="00946282">
        <w:rPr>
          <w:rFonts w:asciiTheme="majorBidi" w:hAnsiTheme="majorBidi" w:cstheme="majorBidi"/>
          <w:sz w:val="24"/>
          <w:szCs w:val="24"/>
        </w:rPr>
        <w:t xml:space="preserve"> of</w:t>
      </w:r>
      <w:r w:rsidR="003A3464" w:rsidRPr="00946282">
        <w:rPr>
          <w:rFonts w:asciiTheme="majorBidi" w:hAnsiTheme="majorBidi" w:cstheme="majorBidi"/>
          <w:sz w:val="24"/>
          <w:szCs w:val="24"/>
        </w:rPr>
        <w:t xml:space="preserve"> the tumultuous period</w:t>
      </w:r>
      <w:r w:rsidRPr="00946282">
        <w:rPr>
          <w:rFonts w:asciiTheme="majorBidi" w:hAnsiTheme="majorBidi" w:cstheme="majorBidi"/>
          <w:sz w:val="24"/>
          <w:szCs w:val="24"/>
        </w:rPr>
        <w:t xml:space="preserve"> </w:t>
      </w:r>
      <w:r w:rsidR="000469FD">
        <w:rPr>
          <w:rFonts w:asciiTheme="majorBidi" w:hAnsiTheme="majorBidi" w:cstheme="majorBidi"/>
          <w:sz w:val="24"/>
          <w:szCs w:val="24"/>
        </w:rPr>
        <w:t xml:space="preserve">prompted by </w:t>
      </w:r>
      <w:r w:rsidR="003A3464" w:rsidRPr="00946282">
        <w:rPr>
          <w:rFonts w:asciiTheme="majorBidi" w:hAnsiTheme="majorBidi" w:cstheme="majorBidi"/>
          <w:sz w:val="24"/>
          <w:szCs w:val="24"/>
        </w:rPr>
        <w:t xml:space="preserve">the </w:t>
      </w:r>
      <w:r w:rsidRPr="00946282">
        <w:rPr>
          <w:rFonts w:asciiTheme="majorBidi" w:hAnsiTheme="majorBidi" w:cstheme="majorBidi"/>
          <w:sz w:val="24"/>
          <w:szCs w:val="24"/>
        </w:rPr>
        <w:t>mass</w:t>
      </w:r>
      <w:r w:rsidR="003A3464" w:rsidRPr="00946282">
        <w:rPr>
          <w:rFonts w:asciiTheme="majorBidi" w:hAnsiTheme="majorBidi" w:cstheme="majorBidi"/>
          <w:sz w:val="24"/>
          <w:szCs w:val="24"/>
        </w:rPr>
        <w:t xml:space="preserve"> waves of immigration</w:t>
      </w:r>
      <w:r w:rsidR="00216DD7" w:rsidRPr="00946282">
        <w:rPr>
          <w:rFonts w:asciiTheme="majorBidi" w:hAnsiTheme="majorBidi" w:cstheme="majorBidi"/>
          <w:sz w:val="24"/>
          <w:szCs w:val="24"/>
        </w:rPr>
        <w:t xml:space="preserve"> </w:t>
      </w:r>
      <w:r w:rsidR="00E009F4">
        <w:rPr>
          <w:rFonts w:asciiTheme="majorBidi" w:hAnsiTheme="majorBidi" w:cstheme="majorBidi"/>
          <w:sz w:val="24"/>
          <w:szCs w:val="24"/>
        </w:rPr>
        <w:t>that followed Israel’s declaration of independence in 1948</w:t>
      </w:r>
      <w:r w:rsidR="003A3464" w:rsidRPr="00946282">
        <w:rPr>
          <w:rFonts w:asciiTheme="majorBidi" w:hAnsiTheme="majorBidi" w:cstheme="majorBidi"/>
          <w:sz w:val="24"/>
          <w:szCs w:val="24"/>
        </w:rPr>
        <w:t xml:space="preserve">. </w:t>
      </w:r>
      <w:r w:rsidR="00E009F4">
        <w:rPr>
          <w:rFonts w:asciiTheme="majorBidi" w:hAnsiTheme="majorBidi" w:cstheme="majorBidi"/>
          <w:sz w:val="24"/>
          <w:szCs w:val="24"/>
        </w:rPr>
        <w:t>While the</w:t>
      </w:r>
      <w:r w:rsidR="003A3464" w:rsidRPr="00946282">
        <w:rPr>
          <w:rFonts w:asciiTheme="majorBidi" w:hAnsiTheme="majorBidi" w:cstheme="majorBidi"/>
          <w:sz w:val="24"/>
          <w:szCs w:val="24"/>
        </w:rPr>
        <w:t xml:space="preserve"> idea of </w:t>
      </w:r>
      <w:r w:rsidRPr="00946282">
        <w:rPr>
          <w:rFonts w:asciiTheme="majorBidi" w:hAnsiTheme="majorBidi" w:cstheme="majorBidi"/>
          <w:sz w:val="24"/>
          <w:szCs w:val="24"/>
        </w:rPr>
        <w:t>a</w:t>
      </w:r>
      <w:r w:rsidR="00216DD7" w:rsidRPr="00946282">
        <w:rPr>
          <w:rFonts w:asciiTheme="majorBidi" w:hAnsiTheme="majorBidi" w:cstheme="majorBidi"/>
          <w:sz w:val="24"/>
          <w:szCs w:val="24"/>
        </w:rPr>
        <w:t xml:space="preserve"> social security institute </w:t>
      </w:r>
      <w:r w:rsidR="00E009F4">
        <w:rPr>
          <w:rFonts w:asciiTheme="majorBidi" w:hAnsiTheme="majorBidi" w:cstheme="majorBidi"/>
          <w:sz w:val="24"/>
          <w:szCs w:val="24"/>
        </w:rPr>
        <w:t>had been</w:t>
      </w:r>
      <w:r w:rsidRPr="00946282">
        <w:rPr>
          <w:rFonts w:asciiTheme="majorBidi" w:hAnsiTheme="majorBidi" w:cstheme="majorBidi"/>
          <w:sz w:val="24"/>
          <w:szCs w:val="24"/>
        </w:rPr>
        <w:t xml:space="preserve"> </w:t>
      </w:r>
      <w:r w:rsidR="000A27C9">
        <w:rPr>
          <w:rFonts w:asciiTheme="majorBidi" w:hAnsiTheme="majorBidi" w:cstheme="majorBidi"/>
          <w:sz w:val="24"/>
          <w:szCs w:val="24"/>
        </w:rPr>
        <w:t>raised</w:t>
      </w:r>
      <w:r w:rsidR="00216DD7" w:rsidRPr="00946282">
        <w:rPr>
          <w:rFonts w:asciiTheme="majorBidi" w:hAnsiTheme="majorBidi" w:cstheme="majorBidi"/>
          <w:sz w:val="24"/>
          <w:szCs w:val="24"/>
        </w:rPr>
        <w:t xml:space="preserve"> by</w:t>
      </w:r>
      <w:r w:rsidR="000469FD">
        <w:rPr>
          <w:rFonts w:asciiTheme="majorBidi" w:hAnsiTheme="majorBidi" w:cstheme="majorBidi"/>
          <w:sz w:val="24"/>
          <w:szCs w:val="24"/>
        </w:rPr>
        <w:t xml:space="preserve"> the leaders of</w:t>
      </w:r>
      <w:r w:rsidR="00216DD7" w:rsidRPr="00946282">
        <w:rPr>
          <w:rFonts w:asciiTheme="majorBidi" w:hAnsiTheme="majorBidi" w:cstheme="majorBidi"/>
          <w:sz w:val="24"/>
          <w:szCs w:val="24"/>
        </w:rPr>
        <w:t xml:space="preserve"> the Jewish Yishuv prior to </w:t>
      </w:r>
      <w:r w:rsidR="003A3464" w:rsidRPr="00946282">
        <w:rPr>
          <w:rFonts w:asciiTheme="majorBidi" w:hAnsiTheme="majorBidi" w:cstheme="majorBidi"/>
          <w:sz w:val="24"/>
          <w:szCs w:val="24"/>
        </w:rPr>
        <w:t>Israeli statehood</w:t>
      </w:r>
      <w:r w:rsidR="00E009F4">
        <w:rPr>
          <w:rFonts w:asciiTheme="majorBidi" w:hAnsiTheme="majorBidi" w:cstheme="majorBidi"/>
          <w:sz w:val="24"/>
          <w:szCs w:val="24"/>
        </w:rPr>
        <w:t xml:space="preserve"> immediately post-independence</w:t>
      </w:r>
      <w:r w:rsidR="00225A7C">
        <w:rPr>
          <w:rFonts w:asciiTheme="majorBidi" w:hAnsiTheme="majorBidi" w:cstheme="majorBidi"/>
          <w:sz w:val="24"/>
          <w:szCs w:val="24"/>
        </w:rPr>
        <w:t>,</w:t>
      </w:r>
      <w:r w:rsidR="000A27C9">
        <w:rPr>
          <w:rFonts w:asciiTheme="majorBidi" w:hAnsiTheme="majorBidi" w:cstheme="majorBidi"/>
          <w:sz w:val="24"/>
          <w:szCs w:val="24"/>
        </w:rPr>
        <w:t xml:space="preserve"> </w:t>
      </w:r>
      <w:r w:rsidR="00225A7C">
        <w:rPr>
          <w:rFonts w:asciiTheme="majorBidi" w:hAnsiTheme="majorBidi" w:cstheme="majorBidi"/>
          <w:sz w:val="24"/>
          <w:szCs w:val="24"/>
        </w:rPr>
        <w:t>the urgent needs of the state postponed any action to establish one.</w:t>
      </w:r>
      <w:r w:rsidR="003A3464" w:rsidRPr="00946282">
        <w:rPr>
          <w:rFonts w:asciiTheme="majorBidi" w:hAnsiTheme="majorBidi" w:cstheme="majorBidi"/>
          <w:sz w:val="24"/>
          <w:szCs w:val="24"/>
        </w:rPr>
        <w:t xml:space="preserve"> </w:t>
      </w:r>
      <w:r w:rsidR="00E009F4">
        <w:rPr>
          <w:rFonts w:asciiTheme="majorBidi" w:hAnsiTheme="majorBidi" w:cstheme="majorBidi"/>
          <w:sz w:val="24"/>
          <w:szCs w:val="24"/>
        </w:rPr>
        <w:t>S</w:t>
      </w:r>
      <w:r w:rsidR="003A3464" w:rsidRPr="00946282">
        <w:rPr>
          <w:rFonts w:asciiTheme="majorBidi" w:hAnsiTheme="majorBidi" w:cstheme="majorBidi"/>
          <w:sz w:val="24"/>
          <w:szCs w:val="24"/>
        </w:rPr>
        <w:t>ocial</w:t>
      </w:r>
      <w:r w:rsidRPr="00946282">
        <w:rPr>
          <w:rFonts w:asciiTheme="majorBidi" w:hAnsiTheme="majorBidi" w:cstheme="majorBidi"/>
          <w:sz w:val="24"/>
          <w:szCs w:val="24"/>
        </w:rPr>
        <w:t xml:space="preserve"> security</w:t>
      </w:r>
      <w:r w:rsidR="003A3464" w:rsidRPr="00946282">
        <w:rPr>
          <w:rFonts w:asciiTheme="majorBidi" w:hAnsiTheme="majorBidi" w:cstheme="majorBidi"/>
          <w:sz w:val="24"/>
          <w:szCs w:val="24"/>
        </w:rPr>
        <w:t xml:space="preserve"> system</w:t>
      </w:r>
      <w:r w:rsidR="00E009F4">
        <w:rPr>
          <w:rFonts w:asciiTheme="majorBidi" w:hAnsiTheme="majorBidi" w:cstheme="majorBidi"/>
          <w:sz w:val="24"/>
          <w:szCs w:val="24"/>
        </w:rPr>
        <w:t xml:space="preserve">s are </w:t>
      </w:r>
      <w:r w:rsidR="003A3464" w:rsidRPr="00946282">
        <w:rPr>
          <w:rFonts w:asciiTheme="majorBidi" w:hAnsiTheme="majorBidi" w:cstheme="majorBidi"/>
          <w:sz w:val="24"/>
          <w:szCs w:val="24"/>
        </w:rPr>
        <w:t xml:space="preserve">designed to prevent a sharp drop in consumption and quality of life as a result of old age, disability, decreased cognitive ability, </w:t>
      </w:r>
      <w:commentRangeStart w:id="32"/>
      <w:r w:rsidR="003A3464" w:rsidRPr="00946282">
        <w:rPr>
          <w:rFonts w:asciiTheme="majorBidi" w:hAnsiTheme="majorBidi" w:cstheme="majorBidi"/>
          <w:sz w:val="24"/>
          <w:szCs w:val="24"/>
        </w:rPr>
        <w:t>death</w:t>
      </w:r>
      <w:commentRangeEnd w:id="32"/>
      <w:r w:rsidR="003A3464" w:rsidRPr="00946282">
        <w:rPr>
          <w:rStyle w:val="CommentReference"/>
          <w:sz w:val="24"/>
          <w:szCs w:val="24"/>
        </w:rPr>
        <w:commentReference w:id="32"/>
      </w:r>
      <w:r w:rsidR="003A3464" w:rsidRPr="00946282">
        <w:rPr>
          <w:rFonts w:asciiTheme="majorBidi" w:hAnsiTheme="majorBidi" w:cstheme="majorBidi"/>
          <w:sz w:val="24"/>
          <w:szCs w:val="24"/>
        </w:rPr>
        <w:t xml:space="preserve">, orphanhood, </w:t>
      </w:r>
      <w:r w:rsidR="00E009F4">
        <w:rPr>
          <w:rFonts w:asciiTheme="majorBidi" w:hAnsiTheme="majorBidi" w:cstheme="majorBidi"/>
          <w:sz w:val="24"/>
          <w:szCs w:val="24"/>
        </w:rPr>
        <w:t>or</w:t>
      </w:r>
      <w:r w:rsidR="003A3464" w:rsidRPr="00946282">
        <w:rPr>
          <w:rFonts w:asciiTheme="majorBidi" w:hAnsiTheme="majorBidi" w:cstheme="majorBidi"/>
          <w:sz w:val="24"/>
          <w:szCs w:val="24"/>
        </w:rPr>
        <w:t xml:space="preserve"> unemployment. There are two main schools of thought regarding national insurance. The first </w:t>
      </w:r>
      <w:r w:rsidR="00AD3AC3">
        <w:rPr>
          <w:rFonts w:asciiTheme="majorBidi" w:hAnsiTheme="majorBidi" w:cstheme="majorBidi"/>
          <w:sz w:val="24"/>
          <w:szCs w:val="24"/>
        </w:rPr>
        <w:t>holds</w:t>
      </w:r>
      <w:r w:rsidR="003A3464" w:rsidRPr="00946282">
        <w:rPr>
          <w:rFonts w:asciiTheme="majorBidi" w:hAnsiTheme="majorBidi" w:cstheme="majorBidi"/>
          <w:sz w:val="24"/>
          <w:szCs w:val="24"/>
        </w:rPr>
        <w:t xml:space="preserve"> that national insurance </w:t>
      </w:r>
      <w:r w:rsidRPr="00946282">
        <w:rPr>
          <w:rFonts w:asciiTheme="majorBidi" w:hAnsiTheme="majorBidi" w:cstheme="majorBidi"/>
          <w:sz w:val="24"/>
          <w:szCs w:val="24"/>
        </w:rPr>
        <w:t>should operate</w:t>
      </w:r>
      <w:r w:rsidR="003A3464" w:rsidRPr="00946282">
        <w:rPr>
          <w:rFonts w:asciiTheme="majorBidi" w:hAnsiTheme="majorBidi" w:cstheme="majorBidi"/>
          <w:sz w:val="24"/>
          <w:szCs w:val="24"/>
        </w:rPr>
        <w:t xml:space="preserve"> as an insurance company, </w:t>
      </w:r>
      <w:r w:rsidRPr="00946282">
        <w:rPr>
          <w:rFonts w:asciiTheme="majorBidi" w:hAnsiTheme="majorBidi" w:cstheme="majorBidi"/>
          <w:sz w:val="24"/>
          <w:szCs w:val="24"/>
        </w:rPr>
        <w:t xml:space="preserve">albeit </w:t>
      </w:r>
      <w:r w:rsidR="003A3464" w:rsidRPr="00946282">
        <w:rPr>
          <w:rFonts w:asciiTheme="majorBidi" w:hAnsiTheme="majorBidi" w:cstheme="majorBidi"/>
          <w:sz w:val="24"/>
          <w:szCs w:val="24"/>
        </w:rPr>
        <w:t xml:space="preserve">not a fully commercial </w:t>
      </w:r>
      <w:r w:rsidR="002D6E82" w:rsidRPr="00946282">
        <w:rPr>
          <w:rFonts w:asciiTheme="majorBidi" w:hAnsiTheme="majorBidi" w:cstheme="majorBidi"/>
          <w:sz w:val="24"/>
          <w:szCs w:val="24"/>
        </w:rPr>
        <w:t>one</w:t>
      </w:r>
      <w:r w:rsidR="003A3464" w:rsidRPr="00946282">
        <w:rPr>
          <w:rFonts w:asciiTheme="majorBidi" w:hAnsiTheme="majorBidi" w:cstheme="majorBidi"/>
          <w:sz w:val="24"/>
          <w:szCs w:val="24"/>
        </w:rPr>
        <w:t xml:space="preserve">, and that </w:t>
      </w:r>
      <w:r w:rsidRPr="00946282">
        <w:rPr>
          <w:rFonts w:asciiTheme="majorBidi" w:hAnsiTheme="majorBidi" w:cstheme="majorBidi"/>
          <w:sz w:val="24"/>
          <w:szCs w:val="24"/>
        </w:rPr>
        <w:t xml:space="preserve">a </w:t>
      </w:r>
      <w:r w:rsidR="002D6E82" w:rsidRPr="00946282">
        <w:rPr>
          <w:rFonts w:asciiTheme="majorBidi" w:hAnsiTheme="majorBidi" w:cstheme="majorBidi"/>
          <w:sz w:val="24"/>
          <w:szCs w:val="24"/>
        </w:rPr>
        <w:t xml:space="preserve">country’s </w:t>
      </w:r>
      <w:r w:rsidRPr="00946282">
        <w:rPr>
          <w:rFonts w:asciiTheme="majorBidi" w:hAnsiTheme="majorBidi" w:cstheme="majorBidi"/>
          <w:sz w:val="24"/>
          <w:szCs w:val="24"/>
        </w:rPr>
        <w:t>national insurance</w:t>
      </w:r>
      <w:r w:rsidR="003A3464" w:rsidRPr="00946282">
        <w:rPr>
          <w:rFonts w:asciiTheme="majorBidi" w:hAnsiTheme="majorBidi" w:cstheme="majorBidi"/>
          <w:sz w:val="24"/>
          <w:szCs w:val="24"/>
        </w:rPr>
        <w:t xml:space="preserve"> institute </w:t>
      </w:r>
      <w:r w:rsidRPr="00946282">
        <w:rPr>
          <w:rFonts w:asciiTheme="majorBidi" w:hAnsiTheme="majorBidi" w:cstheme="majorBidi"/>
          <w:sz w:val="24"/>
          <w:szCs w:val="24"/>
        </w:rPr>
        <w:t>should accumulate</w:t>
      </w:r>
      <w:r w:rsidR="003A3464" w:rsidRPr="00946282">
        <w:rPr>
          <w:rFonts w:asciiTheme="majorBidi" w:hAnsiTheme="majorBidi" w:cstheme="majorBidi"/>
          <w:sz w:val="24"/>
          <w:szCs w:val="24"/>
        </w:rPr>
        <w:t xml:space="preserve"> reserves (using an actuarial approach) to fulfil its </w:t>
      </w:r>
      <w:commentRangeStart w:id="33"/>
      <w:r w:rsidR="003A3464" w:rsidRPr="00946282">
        <w:rPr>
          <w:rFonts w:asciiTheme="majorBidi" w:hAnsiTheme="majorBidi" w:cstheme="majorBidi"/>
          <w:sz w:val="24"/>
          <w:szCs w:val="24"/>
        </w:rPr>
        <w:t>obligations</w:t>
      </w:r>
      <w:commentRangeEnd w:id="33"/>
      <w:r w:rsidR="00AD3AC3">
        <w:rPr>
          <w:rStyle w:val="CommentReference"/>
        </w:rPr>
        <w:commentReference w:id="33"/>
      </w:r>
      <w:r w:rsidR="003A3464" w:rsidRPr="00946282">
        <w:rPr>
          <w:rFonts w:asciiTheme="majorBidi" w:hAnsiTheme="majorBidi" w:cstheme="majorBidi"/>
          <w:sz w:val="24"/>
          <w:szCs w:val="24"/>
        </w:rPr>
        <w:t>.</w:t>
      </w:r>
      <w:r w:rsidR="00815F17" w:rsidRPr="00946282">
        <w:rPr>
          <w:rFonts w:asciiTheme="majorBidi" w:hAnsiTheme="majorBidi" w:cstheme="majorBidi"/>
          <w:sz w:val="24"/>
          <w:szCs w:val="24"/>
        </w:rPr>
        <w:t xml:space="preserve"> The second </w:t>
      </w:r>
      <w:r w:rsidR="00AD3AC3">
        <w:rPr>
          <w:rFonts w:asciiTheme="majorBidi" w:hAnsiTheme="majorBidi" w:cstheme="majorBidi"/>
          <w:sz w:val="24"/>
          <w:szCs w:val="24"/>
        </w:rPr>
        <w:t>maintains</w:t>
      </w:r>
      <w:r w:rsidR="00815F17" w:rsidRPr="00946282">
        <w:rPr>
          <w:rFonts w:asciiTheme="majorBidi" w:hAnsiTheme="majorBidi" w:cstheme="majorBidi"/>
          <w:sz w:val="24"/>
          <w:szCs w:val="24"/>
        </w:rPr>
        <w:t xml:space="preserve"> that the state does not need to accumulate full reserves</w:t>
      </w:r>
      <w:r w:rsidRPr="00946282">
        <w:rPr>
          <w:rFonts w:asciiTheme="majorBidi" w:hAnsiTheme="majorBidi" w:cstheme="majorBidi"/>
          <w:sz w:val="24"/>
          <w:szCs w:val="24"/>
        </w:rPr>
        <w:t xml:space="preserve"> in order</w:t>
      </w:r>
      <w:r w:rsidR="00815F17" w:rsidRPr="00946282">
        <w:rPr>
          <w:rFonts w:asciiTheme="majorBidi" w:hAnsiTheme="majorBidi" w:cstheme="majorBidi"/>
          <w:sz w:val="24"/>
          <w:szCs w:val="24"/>
        </w:rPr>
        <w:t xml:space="preserve"> to meet its obligations. </w:t>
      </w:r>
      <w:r w:rsidR="005F570D" w:rsidRPr="00946282">
        <w:rPr>
          <w:rFonts w:asciiTheme="majorBidi" w:hAnsiTheme="majorBidi" w:cstheme="majorBidi"/>
          <w:sz w:val="24"/>
          <w:szCs w:val="24"/>
        </w:rPr>
        <w:t xml:space="preserve">Israel’s </w:t>
      </w:r>
      <w:r w:rsidR="00815F17" w:rsidRPr="00946282">
        <w:rPr>
          <w:rFonts w:asciiTheme="majorBidi" w:hAnsiTheme="majorBidi" w:cstheme="majorBidi"/>
          <w:sz w:val="24"/>
          <w:szCs w:val="24"/>
        </w:rPr>
        <w:t>N</w:t>
      </w:r>
      <w:r w:rsidRPr="00946282">
        <w:rPr>
          <w:rFonts w:asciiTheme="majorBidi" w:hAnsiTheme="majorBidi" w:cstheme="majorBidi"/>
          <w:sz w:val="24"/>
          <w:szCs w:val="24"/>
        </w:rPr>
        <w:t>II</w:t>
      </w:r>
      <w:r w:rsidR="00815F17" w:rsidRPr="00946282">
        <w:rPr>
          <w:rFonts w:asciiTheme="majorBidi" w:hAnsiTheme="majorBidi" w:cstheme="majorBidi"/>
          <w:sz w:val="24"/>
          <w:szCs w:val="24"/>
        </w:rPr>
        <w:t xml:space="preserve"> was founded according to the first approach</w:t>
      </w:r>
      <w:r w:rsidRPr="00946282">
        <w:rPr>
          <w:rFonts w:asciiTheme="majorBidi" w:hAnsiTheme="majorBidi" w:cstheme="majorBidi"/>
          <w:sz w:val="24"/>
          <w:szCs w:val="24"/>
        </w:rPr>
        <w:t xml:space="preserve">. However, </w:t>
      </w:r>
      <w:r w:rsidR="00815F17" w:rsidRPr="00946282">
        <w:rPr>
          <w:rFonts w:asciiTheme="majorBidi" w:hAnsiTheme="majorBidi" w:cstheme="majorBidi"/>
          <w:sz w:val="24"/>
          <w:szCs w:val="24"/>
        </w:rPr>
        <w:t>from the 1980s</w:t>
      </w:r>
      <w:r w:rsidR="005F570D" w:rsidRPr="00946282">
        <w:rPr>
          <w:rFonts w:asciiTheme="majorBidi" w:hAnsiTheme="majorBidi" w:cstheme="majorBidi"/>
          <w:sz w:val="24"/>
          <w:szCs w:val="24"/>
        </w:rPr>
        <w:t xml:space="preserve"> onwards</w:t>
      </w:r>
      <w:r w:rsidR="00815F17" w:rsidRPr="00946282">
        <w:rPr>
          <w:rFonts w:asciiTheme="majorBidi" w:hAnsiTheme="majorBidi" w:cstheme="majorBidi"/>
          <w:sz w:val="24"/>
          <w:szCs w:val="24"/>
        </w:rPr>
        <w:t xml:space="preserve">, the </w:t>
      </w:r>
      <w:r w:rsidR="005F570D" w:rsidRPr="00946282">
        <w:rPr>
          <w:rFonts w:asciiTheme="majorBidi" w:hAnsiTheme="majorBidi" w:cstheme="majorBidi"/>
          <w:sz w:val="24"/>
          <w:szCs w:val="24"/>
        </w:rPr>
        <w:t xml:space="preserve">Israeli </w:t>
      </w:r>
      <w:r w:rsidR="00815F17" w:rsidRPr="00946282">
        <w:rPr>
          <w:rFonts w:asciiTheme="majorBidi" w:hAnsiTheme="majorBidi" w:cstheme="majorBidi"/>
          <w:sz w:val="24"/>
          <w:szCs w:val="24"/>
        </w:rPr>
        <w:t xml:space="preserve">government </w:t>
      </w:r>
      <w:r w:rsidRPr="00946282">
        <w:rPr>
          <w:rFonts w:asciiTheme="majorBidi" w:hAnsiTheme="majorBidi" w:cstheme="majorBidi"/>
          <w:sz w:val="24"/>
          <w:szCs w:val="24"/>
        </w:rPr>
        <w:t xml:space="preserve">effectively </w:t>
      </w:r>
      <w:r w:rsidR="00AD02AC">
        <w:rPr>
          <w:rFonts w:asciiTheme="majorBidi" w:hAnsiTheme="majorBidi" w:cstheme="majorBidi"/>
          <w:sz w:val="24"/>
          <w:szCs w:val="24"/>
        </w:rPr>
        <w:t>adopted</w:t>
      </w:r>
      <w:r w:rsidR="007812E9" w:rsidRPr="00946282">
        <w:rPr>
          <w:rFonts w:asciiTheme="majorBidi" w:hAnsiTheme="majorBidi" w:cstheme="majorBidi"/>
          <w:sz w:val="24"/>
          <w:szCs w:val="24"/>
        </w:rPr>
        <w:t xml:space="preserve"> </w:t>
      </w:r>
      <w:r w:rsidR="00815F17" w:rsidRPr="00946282">
        <w:rPr>
          <w:rFonts w:asciiTheme="majorBidi" w:hAnsiTheme="majorBidi" w:cstheme="majorBidi"/>
          <w:sz w:val="24"/>
          <w:szCs w:val="24"/>
        </w:rPr>
        <w:t xml:space="preserve">the second approach, </w:t>
      </w:r>
      <w:r w:rsidRPr="00946282">
        <w:rPr>
          <w:rFonts w:asciiTheme="majorBidi" w:hAnsiTheme="majorBidi" w:cstheme="majorBidi"/>
          <w:sz w:val="24"/>
          <w:szCs w:val="24"/>
        </w:rPr>
        <w:t>according to</w:t>
      </w:r>
      <w:r w:rsidR="00815F17" w:rsidRPr="00946282">
        <w:rPr>
          <w:rFonts w:asciiTheme="majorBidi" w:hAnsiTheme="majorBidi" w:cstheme="majorBidi"/>
          <w:sz w:val="24"/>
          <w:szCs w:val="24"/>
        </w:rPr>
        <w:t xml:space="preserve"> which welfare is </w:t>
      </w:r>
      <w:r w:rsidRPr="00946282">
        <w:rPr>
          <w:rFonts w:asciiTheme="majorBidi" w:hAnsiTheme="majorBidi" w:cstheme="majorBidi"/>
          <w:sz w:val="24"/>
          <w:szCs w:val="24"/>
        </w:rPr>
        <w:t xml:space="preserve">just </w:t>
      </w:r>
      <w:r w:rsidR="00815F17" w:rsidRPr="00946282">
        <w:rPr>
          <w:rFonts w:asciiTheme="majorBidi" w:hAnsiTheme="majorBidi" w:cstheme="majorBidi"/>
          <w:sz w:val="24"/>
          <w:szCs w:val="24"/>
        </w:rPr>
        <w:t>one aspect of a government’s priorities, like education, health, or other social services.</w:t>
      </w:r>
      <w:r w:rsidR="006B01C4" w:rsidRPr="00946282">
        <w:rPr>
          <w:rFonts w:asciiTheme="majorBidi" w:hAnsiTheme="majorBidi" w:cstheme="majorBidi"/>
          <w:sz w:val="24"/>
          <w:szCs w:val="24"/>
        </w:rPr>
        <w:t xml:space="preserve"> </w:t>
      </w:r>
    </w:p>
    <w:p w14:paraId="640502FE" w14:textId="63F55FA2" w:rsidR="00D74A73" w:rsidRPr="00946282" w:rsidRDefault="006B01C4">
      <w:pPr>
        <w:rPr>
          <w:rFonts w:asciiTheme="majorBidi" w:hAnsiTheme="majorBidi" w:cstheme="majorBidi"/>
          <w:sz w:val="24"/>
          <w:szCs w:val="24"/>
        </w:rPr>
      </w:pPr>
      <w:r w:rsidRPr="00946282">
        <w:rPr>
          <w:rFonts w:asciiTheme="majorBidi" w:hAnsiTheme="majorBidi" w:cstheme="majorBidi"/>
          <w:sz w:val="24"/>
          <w:szCs w:val="24"/>
        </w:rPr>
        <w:t xml:space="preserve">In </w:t>
      </w:r>
      <w:r w:rsidR="00AD3AC3">
        <w:rPr>
          <w:rFonts w:asciiTheme="majorBidi" w:hAnsiTheme="majorBidi" w:cstheme="majorBidi"/>
          <w:sz w:val="24"/>
          <w:szCs w:val="24"/>
        </w:rPr>
        <w:t xml:space="preserve">the early years of Israel’s national insurance system, </w:t>
      </w:r>
      <w:r w:rsidRPr="00946282">
        <w:rPr>
          <w:rFonts w:asciiTheme="majorBidi" w:hAnsiTheme="majorBidi" w:cstheme="majorBidi"/>
          <w:sz w:val="24"/>
          <w:szCs w:val="24"/>
        </w:rPr>
        <w:t xml:space="preserve">there were only four </w:t>
      </w:r>
      <w:r w:rsidR="00E009F4">
        <w:rPr>
          <w:rFonts w:asciiTheme="majorBidi" w:hAnsiTheme="majorBidi" w:cstheme="majorBidi"/>
          <w:sz w:val="24"/>
          <w:szCs w:val="24"/>
        </w:rPr>
        <w:t>categories</w:t>
      </w:r>
      <w:r w:rsidRPr="00946282">
        <w:rPr>
          <w:rFonts w:asciiTheme="majorBidi" w:hAnsiTheme="majorBidi" w:cstheme="majorBidi"/>
          <w:sz w:val="24"/>
          <w:szCs w:val="24"/>
        </w:rPr>
        <w:t xml:space="preserve"> of </w:t>
      </w:r>
      <w:commentRangeStart w:id="34"/>
      <w:r w:rsidR="00AF55B3" w:rsidRPr="00946282">
        <w:rPr>
          <w:rFonts w:asciiTheme="majorBidi" w:hAnsiTheme="majorBidi" w:cstheme="majorBidi"/>
          <w:sz w:val="24"/>
          <w:szCs w:val="24"/>
        </w:rPr>
        <w:t xml:space="preserve">national </w:t>
      </w:r>
      <w:commentRangeEnd w:id="34"/>
      <w:r w:rsidR="00AF55B3" w:rsidRPr="00946282">
        <w:rPr>
          <w:rStyle w:val="CommentReference"/>
          <w:sz w:val="24"/>
          <w:szCs w:val="24"/>
        </w:rPr>
        <w:commentReference w:id="34"/>
      </w:r>
      <w:r w:rsidRPr="00946282">
        <w:rPr>
          <w:rFonts w:asciiTheme="majorBidi" w:hAnsiTheme="majorBidi" w:cstheme="majorBidi"/>
          <w:sz w:val="24"/>
          <w:szCs w:val="24"/>
        </w:rPr>
        <w:t>insurance—old age, disability, bankruptcy, and maternity. The risk</w:t>
      </w:r>
      <w:r w:rsidR="00AF55B3" w:rsidRPr="00946282">
        <w:rPr>
          <w:rFonts w:asciiTheme="majorBidi" w:hAnsiTheme="majorBidi" w:cstheme="majorBidi"/>
          <w:sz w:val="24"/>
          <w:szCs w:val="24"/>
        </w:rPr>
        <w:t xml:space="preserve"> </w:t>
      </w:r>
      <w:commentRangeStart w:id="35"/>
      <w:r w:rsidR="00AF55B3" w:rsidRPr="00946282">
        <w:rPr>
          <w:rFonts w:asciiTheme="majorBidi" w:hAnsiTheme="majorBidi" w:cstheme="majorBidi"/>
          <w:sz w:val="24"/>
          <w:szCs w:val="24"/>
        </w:rPr>
        <w:t>assumed by the NII</w:t>
      </w:r>
      <w:r w:rsidRPr="00946282">
        <w:rPr>
          <w:rFonts w:asciiTheme="majorBidi" w:hAnsiTheme="majorBidi" w:cstheme="majorBidi"/>
          <w:sz w:val="24"/>
          <w:szCs w:val="24"/>
        </w:rPr>
        <w:t xml:space="preserve"> </w:t>
      </w:r>
      <w:commentRangeEnd w:id="35"/>
      <w:r w:rsidR="00AF55B3" w:rsidRPr="00946282">
        <w:rPr>
          <w:rStyle w:val="CommentReference"/>
          <w:sz w:val="24"/>
          <w:szCs w:val="24"/>
        </w:rPr>
        <w:commentReference w:id="35"/>
      </w:r>
      <w:r w:rsidRPr="00946282">
        <w:rPr>
          <w:rFonts w:asciiTheme="majorBidi" w:hAnsiTheme="majorBidi" w:cstheme="majorBidi"/>
          <w:sz w:val="24"/>
          <w:szCs w:val="24"/>
        </w:rPr>
        <w:t xml:space="preserve">was not reflected in </w:t>
      </w:r>
      <w:r w:rsidR="007812E9" w:rsidRPr="00946282">
        <w:rPr>
          <w:rFonts w:asciiTheme="majorBidi" w:hAnsiTheme="majorBidi" w:cstheme="majorBidi"/>
          <w:sz w:val="24"/>
          <w:szCs w:val="24"/>
        </w:rPr>
        <w:t xml:space="preserve">its </w:t>
      </w:r>
      <w:r w:rsidRPr="00946282">
        <w:rPr>
          <w:rFonts w:asciiTheme="majorBidi" w:hAnsiTheme="majorBidi" w:cstheme="majorBidi"/>
          <w:sz w:val="24"/>
          <w:szCs w:val="24"/>
        </w:rPr>
        <w:t xml:space="preserve">payments to the insured, although actuarial calculations were made to ensure the NII’s financial stability. From the 1980s, the concept </w:t>
      </w:r>
      <w:r w:rsidR="00E009F4">
        <w:rPr>
          <w:rFonts w:asciiTheme="majorBidi" w:hAnsiTheme="majorBidi" w:cstheme="majorBidi"/>
          <w:sz w:val="24"/>
          <w:szCs w:val="24"/>
        </w:rPr>
        <w:t>evolved</w:t>
      </w:r>
      <w:r w:rsidRPr="00946282">
        <w:rPr>
          <w:rFonts w:asciiTheme="majorBidi" w:hAnsiTheme="majorBidi" w:cstheme="majorBidi"/>
          <w:sz w:val="24"/>
          <w:szCs w:val="24"/>
        </w:rPr>
        <w:t>, and the NII became a government payment agent for welfare matters, with a weak connection to actuarial accounting. This was a result of the dynamics of the NII’s arrangements and relations with the Ministry of Finance, and also a practical political result of the government’s prioritiz</w:t>
      </w:r>
      <w:r w:rsidR="00AF55B3" w:rsidRPr="00946282">
        <w:rPr>
          <w:rFonts w:asciiTheme="majorBidi" w:hAnsiTheme="majorBidi" w:cstheme="majorBidi"/>
          <w:sz w:val="24"/>
          <w:szCs w:val="24"/>
        </w:rPr>
        <w:t>ation</w:t>
      </w:r>
      <w:r w:rsidRPr="00946282">
        <w:rPr>
          <w:rFonts w:asciiTheme="majorBidi" w:hAnsiTheme="majorBidi" w:cstheme="majorBidi"/>
          <w:sz w:val="24"/>
          <w:szCs w:val="24"/>
        </w:rPr>
        <w:t xml:space="preserve"> of</w:t>
      </w:r>
      <w:r w:rsidR="00AF55B3" w:rsidRPr="00946282">
        <w:rPr>
          <w:rFonts w:asciiTheme="majorBidi" w:hAnsiTheme="majorBidi" w:cstheme="majorBidi"/>
          <w:sz w:val="24"/>
          <w:szCs w:val="24"/>
        </w:rPr>
        <w:t xml:space="preserve"> its</w:t>
      </w:r>
      <w:r w:rsidRPr="00946282">
        <w:rPr>
          <w:rFonts w:asciiTheme="majorBidi" w:hAnsiTheme="majorBidi" w:cstheme="majorBidi"/>
          <w:sz w:val="24"/>
          <w:szCs w:val="24"/>
        </w:rPr>
        <w:t xml:space="preserve"> current needs regarding</w:t>
      </w:r>
      <w:r w:rsidR="00AF55B3" w:rsidRPr="00946282">
        <w:rPr>
          <w:rFonts w:asciiTheme="majorBidi" w:hAnsiTheme="majorBidi" w:cstheme="majorBidi"/>
          <w:sz w:val="24"/>
          <w:szCs w:val="24"/>
        </w:rPr>
        <w:t xml:space="preserve"> the various</w:t>
      </w:r>
      <w:r w:rsidRPr="00946282">
        <w:rPr>
          <w:rFonts w:asciiTheme="majorBidi" w:hAnsiTheme="majorBidi" w:cstheme="majorBidi"/>
          <w:sz w:val="24"/>
          <w:szCs w:val="24"/>
        </w:rPr>
        <w:t xml:space="preserve"> welfare issues that had emerged over the years. Israel does not have a formal model for national insurance. In some matters</w:t>
      </w:r>
      <w:r w:rsidR="007812E9" w:rsidRPr="00946282">
        <w:rPr>
          <w:rFonts w:asciiTheme="majorBidi" w:hAnsiTheme="majorBidi" w:cstheme="majorBidi"/>
          <w:sz w:val="24"/>
          <w:szCs w:val="24"/>
        </w:rPr>
        <w:t>,</w:t>
      </w:r>
      <w:r w:rsidRPr="00946282">
        <w:rPr>
          <w:rFonts w:asciiTheme="majorBidi" w:hAnsiTheme="majorBidi" w:cstheme="majorBidi"/>
          <w:sz w:val="24"/>
          <w:szCs w:val="24"/>
        </w:rPr>
        <w:t xml:space="preserve"> the NII acts like an insurance company, such as for old age and disability savings</w:t>
      </w:r>
      <w:r w:rsidR="00AF55B3" w:rsidRPr="00946282">
        <w:rPr>
          <w:rFonts w:asciiTheme="majorBidi" w:hAnsiTheme="majorBidi" w:cstheme="majorBidi"/>
          <w:sz w:val="24"/>
          <w:szCs w:val="24"/>
        </w:rPr>
        <w:t xml:space="preserve">, </w:t>
      </w:r>
      <w:r w:rsidRPr="00946282">
        <w:rPr>
          <w:rFonts w:asciiTheme="majorBidi" w:hAnsiTheme="majorBidi" w:cstheme="majorBidi"/>
          <w:sz w:val="24"/>
          <w:szCs w:val="24"/>
        </w:rPr>
        <w:t>where its reserves are kept in bonds. In other</w:t>
      </w:r>
      <w:r w:rsidR="00AF55B3" w:rsidRPr="00946282">
        <w:rPr>
          <w:rFonts w:asciiTheme="majorBidi" w:hAnsiTheme="majorBidi" w:cstheme="majorBidi"/>
          <w:sz w:val="24"/>
          <w:szCs w:val="24"/>
        </w:rPr>
        <w:t xml:space="preserve"> matter</w:t>
      </w:r>
      <w:r w:rsidRPr="00946282">
        <w:rPr>
          <w:rFonts w:asciiTheme="majorBidi" w:hAnsiTheme="majorBidi" w:cstheme="majorBidi"/>
          <w:sz w:val="24"/>
          <w:szCs w:val="24"/>
        </w:rPr>
        <w:t>s,</w:t>
      </w:r>
      <w:r w:rsidR="008C29DE" w:rsidRPr="00946282">
        <w:rPr>
          <w:rFonts w:asciiTheme="majorBidi" w:hAnsiTheme="majorBidi" w:cstheme="majorBidi"/>
          <w:sz w:val="24"/>
          <w:szCs w:val="24"/>
        </w:rPr>
        <w:t xml:space="preserve"> such as child support,</w:t>
      </w:r>
      <w:r w:rsidRPr="00946282">
        <w:rPr>
          <w:rFonts w:asciiTheme="majorBidi" w:hAnsiTheme="majorBidi" w:cstheme="majorBidi"/>
          <w:sz w:val="24"/>
          <w:szCs w:val="24"/>
        </w:rPr>
        <w:t xml:space="preserve"> </w:t>
      </w:r>
      <w:r w:rsidR="00AF55B3" w:rsidRPr="00946282">
        <w:rPr>
          <w:rFonts w:asciiTheme="majorBidi" w:hAnsiTheme="majorBidi" w:cstheme="majorBidi"/>
          <w:sz w:val="24"/>
          <w:szCs w:val="24"/>
        </w:rPr>
        <w:t>the NII</w:t>
      </w:r>
      <w:r w:rsidRPr="00946282">
        <w:rPr>
          <w:rFonts w:asciiTheme="majorBidi" w:hAnsiTheme="majorBidi" w:cstheme="majorBidi"/>
          <w:sz w:val="24"/>
          <w:szCs w:val="24"/>
        </w:rPr>
        <w:t xml:space="preserve"> </w:t>
      </w:r>
      <w:r w:rsidR="007812E9" w:rsidRPr="00946282">
        <w:rPr>
          <w:rFonts w:asciiTheme="majorBidi" w:hAnsiTheme="majorBidi" w:cstheme="majorBidi"/>
          <w:sz w:val="24"/>
          <w:szCs w:val="24"/>
        </w:rPr>
        <w:t>acts as</w:t>
      </w:r>
      <w:r w:rsidRPr="00946282">
        <w:rPr>
          <w:rFonts w:asciiTheme="majorBidi" w:hAnsiTheme="majorBidi" w:cstheme="majorBidi"/>
          <w:sz w:val="24"/>
          <w:szCs w:val="24"/>
        </w:rPr>
        <w:t xml:space="preserve"> a payments</w:t>
      </w:r>
      <w:r w:rsidR="00A704FD">
        <w:rPr>
          <w:rFonts w:asciiTheme="majorBidi" w:hAnsiTheme="majorBidi" w:cstheme="majorBidi"/>
          <w:sz w:val="24"/>
          <w:szCs w:val="24"/>
        </w:rPr>
        <w:t>’</w:t>
      </w:r>
      <w:r w:rsidRPr="00946282">
        <w:rPr>
          <w:rFonts w:asciiTheme="majorBidi" w:hAnsiTheme="majorBidi" w:cstheme="majorBidi"/>
          <w:sz w:val="24"/>
          <w:szCs w:val="24"/>
        </w:rPr>
        <w:t xml:space="preserve"> clearinghouse.</w:t>
      </w:r>
    </w:p>
    <w:p w14:paraId="139180A0" w14:textId="14FEC1BF" w:rsidR="006B01C4" w:rsidRPr="00946282" w:rsidRDefault="006B01C4">
      <w:pPr>
        <w:rPr>
          <w:rFonts w:asciiTheme="majorBidi" w:hAnsiTheme="majorBidi" w:cstheme="majorBidi"/>
          <w:sz w:val="24"/>
          <w:szCs w:val="24"/>
        </w:rPr>
      </w:pPr>
      <w:r w:rsidRPr="00946282">
        <w:rPr>
          <w:rFonts w:asciiTheme="majorBidi" w:hAnsiTheme="majorBidi" w:cstheme="majorBidi"/>
          <w:sz w:val="24"/>
          <w:szCs w:val="24"/>
        </w:rPr>
        <w:lastRenderedPageBreak/>
        <w:t>The erosion of the concept of</w:t>
      </w:r>
      <w:r w:rsidR="00AF55B3" w:rsidRPr="00946282">
        <w:rPr>
          <w:rFonts w:asciiTheme="majorBidi" w:hAnsiTheme="majorBidi" w:cstheme="majorBidi"/>
          <w:sz w:val="24"/>
          <w:szCs w:val="24"/>
        </w:rPr>
        <w:t xml:space="preserve"> national</w:t>
      </w:r>
      <w:r w:rsidRPr="00946282">
        <w:rPr>
          <w:rFonts w:asciiTheme="majorBidi" w:hAnsiTheme="majorBidi" w:cstheme="majorBidi"/>
          <w:sz w:val="24"/>
          <w:szCs w:val="24"/>
        </w:rPr>
        <w:t xml:space="preserve"> insurance began</w:t>
      </w:r>
      <w:r w:rsidR="00AF55B3" w:rsidRPr="00946282">
        <w:rPr>
          <w:rFonts w:asciiTheme="majorBidi" w:hAnsiTheme="majorBidi" w:cstheme="majorBidi"/>
          <w:sz w:val="24"/>
          <w:szCs w:val="24"/>
        </w:rPr>
        <w:t xml:space="preserve"> in the 1980s</w:t>
      </w:r>
      <w:r w:rsidR="00E009F4">
        <w:rPr>
          <w:rFonts w:asciiTheme="majorBidi" w:hAnsiTheme="majorBidi" w:cstheme="majorBidi"/>
          <w:sz w:val="24"/>
          <w:szCs w:val="24"/>
        </w:rPr>
        <w:t>,</w:t>
      </w:r>
      <w:r w:rsidRPr="00946282">
        <w:rPr>
          <w:rFonts w:asciiTheme="majorBidi" w:hAnsiTheme="majorBidi" w:cstheme="majorBidi"/>
          <w:sz w:val="24"/>
          <w:szCs w:val="24"/>
        </w:rPr>
        <w:t xml:space="preserve"> </w:t>
      </w:r>
      <w:r w:rsidR="00AF55B3" w:rsidRPr="00946282">
        <w:rPr>
          <w:rFonts w:asciiTheme="majorBidi" w:hAnsiTheme="majorBidi" w:cstheme="majorBidi"/>
          <w:sz w:val="24"/>
          <w:szCs w:val="24"/>
        </w:rPr>
        <w:t>when</w:t>
      </w:r>
      <w:r w:rsidRPr="00946282">
        <w:rPr>
          <w:rFonts w:asciiTheme="majorBidi" w:hAnsiTheme="majorBidi" w:cstheme="majorBidi"/>
          <w:sz w:val="24"/>
          <w:szCs w:val="24"/>
        </w:rPr>
        <w:t xml:space="preserve"> </w:t>
      </w:r>
      <w:r w:rsidR="008C29DE" w:rsidRPr="00946282">
        <w:rPr>
          <w:rFonts w:asciiTheme="majorBidi" w:hAnsiTheme="majorBidi" w:cstheme="majorBidi"/>
          <w:sz w:val="24"/>
          <w:szCs w:val="24"/>
        </w:rPr>
        <w:t xml:space="preserve">Israel </w:t>
      </w:r>
      <w:r w:rsidR="00AF55B3" w:rsidRPr="00946282">
        <w:rPr>
          <w:rFonts w:asciiTheme="majorBidi" w:hAnsiTheme="majorBidi" w:cstheme="majorBidi"/>
          <w:sz w:val="24"/>
          <w:szCs w:val="24"/>
        </w:rPr>
        <w:t xml:space="preserve">decided </w:t>
      </w:r>
      <w:r w:rsidR="008C29DE" w:rsidRPr="00946282">
        <w:rPr>
          <w:rFonts w:asciiTheme="majorBidi" w:hAnsiTheme="majorBidi" w:cstheme="majorBidi"/>
          <w:sz w:val="24"/>
          <w:szCs w:val="24"/>
        </w:rPr>
        <w:t>t</w:t>
      </w:r>
      <w:r w:rsidRPr="00946282">
        <w:rPr>
          <w:rFonts w:asciiTheme="majorBidi" w:hAnsiTheme="majorBidi" w:cstheme="majorBidi"/>
          <w:sz w:val="24"/>
          <w:szCs w:val="24"/>
        </w:rPr>
        <w:t>o help</w:t>
      </w:r>
      <w:r w:rsidR="00AF55B3" w:rsidRPr="00946282">
        <w:rPr>
          <w:rFonts w:asciiTheme="majorBidi" w:hAnsiTheme="majorBidi" w:cstheme="majorBidi"/>
          <w:sz w:val="24"/>
          <w:szCs w:val="24"/>
        </w:rPr>
        <w:t xml:space="preserve"> </w:t>
      </w:r>
      <w:r w:rsidRPr="00946282">
        <w:rPr>
          <w:rFonts w:asciiTheme="majorBidi" w:hAnsiTheme="majorBidi" w:cstheme="majorBidi"/>
          <w:sz w:val="24"/>
          <w:szCs w:val="24"/>
        </w:rPr>
        <w:t>immigrants who had not accrued</w:t>
      </w:r>
      <w:r w:rsidR="00AF55B3" w:rsidRPr="00946282">
        <w:rPr>
          <w:rFonts w:asciiTheme="majorBidi" w:hAnsiTheme="majorBidi" w:cstheme="majorBidi"/>
          <w:sz w:val="24"/>
          <w:szCs w:val="24"/>
        </w:rPr>
        <w:t xml:space="preserve"> pension or other national insurance</w:t>
      </w:r>
      <w:r w:rsidRPr="00946282">
        <w:rPr>
          <w:rFonts w:asciiTheme="majorBidi" w:hAnsiTheme="majorBidi" w:cstheme="majorBidi"/>
          <w:sz w:val="24"/>
          <w:szCs w:val="24"/>
        </w:rPr>
        <w:t xml:space="preserve"> rights in their countries of origin. The</w:t>
      </w:r>
      <w:r w:rsidR="008C29DE" w:rsidRPr="00946282">
        <w:rPr>
          <w:rFonts w:asciiTheme="majorBidi" w:hAnsiTheme="majorBidi" w:cstheme="majorBidi"/>
          <w:sz w:val="24"/>
          <w:szCs w:val="24"/>
        </w:rPr>
        <w:t xml:space="preserve">se </w:t>
      </w:r>
      <w:r w:rsidRPr="00946282">
        <w:rPr>
          <w:rFonts w:asciiTheme="majorBidi" w:hAnsiTheme="majorBidi" w:cstheme="majorBidi"/>
          <w:sz w:val="24"/>
          <w:szCs w:val="24"/>
        </w:rPr>
        <w:t xml:space="preserve">immigrants </w:t>
      </w:r>
      <w:r w:rsidR="008C29DE" w:rsidRPr="00946282">
        <w:rPr>
          <w:rFonts w:asciiTheme="majorBidi" w:hAnsiTheme="majorBidi" w:cstheme="majorBidi"/>
          <w:sz w:val="24"/>
          <w:szCs w:val="24"/>
        </w:rPr>
        <w:t>were deemed</w:t>
      </w:r>
      <w:r w:rsidR="00AF55B3" w:rsidRPr="00946282">
        <w:rPr>
          <w:rFonts w:asciiTheme="majorBidi" w:hAnsiTheme="majorBidi" w:cstheme="majorBidi"/>
          <w:sz w:val="24"/>
          <w:szCs w:val="24"/>
        </w:rPr>
        <w:t xml:space="preserve"> entitled to</w:t>
      </w:r>
      <w:r w:rsidRPr="00946282">
        <w:rPr>
          <w:rFonts w:asciiTheme="majorBidi" w:hAnsiTheme="majorBidi" w:cstheme="majorBidi"/>
          <w:sz w:val="24"/>
          <w:szCs w:val="24"/>
        </w:rPr>
        <w:t xml:space="preserve"> rights beyond the years </w:t>
      </w:r>
      <w:r w:rsidR="00AF55B3" w:rsidRPr="00946282">
        <w:rPr>
          <w:rFonts w:asciiTheme="majorBidi" w:hAnsiTheme="majorBidi" w:cstheme="majorBidi"/>
          <w:sz w:val="24"/>
          <w:szCs w:val="24"/>
        </w:rPr>
        <w:t>they had</w:t>
      </w:r>
      <w:r w:rsidRPr="00946282">
        <w:rPr>
          <w:rFonts w:asciiTheme="majorBidi" w:hAnsiTheme="majorBidi" w:cstheme="majorBidi"/>
          <w:sz w:val="24"/>
          <w:szCs w:val="24"/>
        </w:rPr>
        <w:t xml:space="preserve"> work</w:t>
      </w:r>
      <w:r w:rsidR="00AF55B3" w:rsidRPr="00946282">
        <w:rPr>
          <w:rFonts w:asciiTheme="majorBidi" w:hAnsiTheme="majorBidi" w:cstheme="majorBidi"/>
          <w:sz w:val="24"/>
          <w:szCs w:val="24"/>
        </w:rPr>
        <w:t>ed</w:t>
      </w:r>
      <w:r w:rsidRPr="00946282">
        <w:rPr>
          <w:rFonts w:asciiTheme="majorBidi" w:hAnsiTheme="majorBidi" w:cstheme="majorBidi"/>
          <w:sz w:val="24"/>
          <w:szCs w:val="24"/>
        </w:rPr>
        <w:t xml:space="preserve"> in Israel. The NII gradually became </w:t>
      </w:r>
      <w:r w:rsidR="00AF55B3" w:rsidRPr="00946282">
        <w:rPr>
          <w:rFonts w:asciiTheme="majorBidi" w:hAnsiTheme="majorBidi" w:cstheme="majorBidi"/>
          <w:sz w:val="24"/>
          <w:szCs w:val="24"/>
        </w:rPr>
        <w:t xml:space="preserve">a clearinghouse for the payment of </w:t>
      </w:r>
      <w:r w:rsidRPr="00946282">
        <w:rPr>
          <w:rFonts w:asciiTheme="majorBidi" w:hAnsiTheme="majorBidi" w:cstheme="majorBidi"/>
          <w:sz w:val="24"/>
          <w:szCs w:val="24"/>
        </w:rPr>
        <w:t>a wide variety of welfare benefits (</w:t>
      </w:r>
      <w:r w:rsidR="0069094E">
        <w:rPr>
          <w:rFonts w:asciiTheme="majorBidi" w:hAnsiTheme="majorBidi" w:cstheme="majorBidi"/>
          <w:sz w:val="24"/>
          <w:szCs w:val="24"/>
        </w:rPr>
        <w:t>such as alimony and child support)</w:t>
      </w:r>
      <w:r w:rsidRPr="00946282">
        <w:rPr>
          <w:rFonts w:asciiTheme="majorBidi" w:hAnsiTheme="majorBidi" w:cstheme="majorBidi"/>
          <w:sz w:val="24"/>
          <w:szCs w:val="24"/>
        </w:rPr>
        <w:t xml:space="preserve">. </w:t>
      </w:r>
      <w:r w:rsidR="007F0794" w:rsidRPr="00946282">
        <w:rPr>
          <w:rFonts w:asciiTheme="majorBidi" w:hAnsiTheme="majorBidi" w:cstheme="majorBidi"/>
          <w:sz w:val="24"/>
          <w:szCs w:val="24"/>
        </w:rPr>
        <w:t>For</w:t>
      </w:r>
      <w:r w:rsidR="00AF55B3" w:rsidRPr="00946282">
        <w:rPr>
          <w:rFonts w:asciiTheme="majorBidi" w:hAnsiTheme="majorBidi" w:cstheme="majorBidi"/>
          <w:sz w:val="24"/>
          <w:szCs w:val="24"/>
        </w:rPr>
        <w:t xml:space="preserve"> some</w:t>
      </w:r>
      <w:r w:rsidR="007F0794" w:rsidRPr="00946282">
        <w:rPr>
          <w:rFonts w:asciiTheme="majorBidi" w:hAnsiTheme="majorBidi" w:cstheme="majorBidi"/>
          <w:sz w:val="24"/>
          <w:szCs w:val="24"/>
        </w:rPr>
        <w:t xml:space="preserve"> years now, </w:t>
      </w:r>
      <w:r w:rsidR="008C29DE" w:rsidRPr="00946282">
        <w:rPr>
          <w:rFonts w:asciiTheme="majorBidi" w:hAnsiTheme="majorBidi" w:cstheme="majorBidi"/>
          <w:sz w:val="24"/>
          <w:szCs w:val="24"/>
        </w:rPr>
        <w:t xml:space="preserve">Israel’s </w:t>
      </w:r>
      <w:r w:rsidR="007F0794" w:rsidRPr="00946282">
        <w:rPr>
          <w:rFonts w:asciiTheme="majorBidi" w:hAnsiTheme="majorBidi" w:cstheme="majorBidi"/>
          <w:sz w:val="24"/>
          <w:szCs w:val="24"/>
        </w:rPr>
        <w:t xml:space="preserve">national insurance </w:t>
      </w:r>
      <w:r w:rsidR="0069094E">
        <w:rPr>
          <w:rFonts w:asciiTheme="majorBidi" w:hAnsiTheme="majorBidi" w:cstheme="majorBidi"/>
          <w:sz w:val="24"/>
          <w:szCs w:val="24"/>
        </w:rPr>
        <w:t>funding has relied not solely on</w:t>
      </w:r>
      <w:r w:rsidR="008C29DE" w:rsidRPr="00946282">
        <w:rPr>
          <w:rFonts w:asciiTheme="majorBidi" w:hAnsiTheme="majorBidi" w:cstheme="majorBidi"/>
          <w:sz w:val="24"/>
          <w:szCs w:val="24"/>
        </w:rPr>
        <w:t xml:space="preserve"> </w:t>
      </w:r>
      <w:r w:rsidR="007F0794" w:rsidRPr="00946282">
        <w:rPr>
          <w:rFonts w:asciiTheme="majorBidi" w:hAnsiTheme="majorBidi" w:cstheme="majorBidi"/>
          <w:sz w:val="24"/>
          <w:szCs w:val="24"/>
        </w:rPr>
        <w:t>contributions</w:t>
      </w:r>
      <w:r w:rsidR="00AF55B3" w:rsidRPr="00946282">
        <w:rPr>
          <w:rFonts w:asciiTheme="majorBidi" w:hAnsiTheme="majorBidi" w:cstheme="majorBidi"/>
          <w:sz w:val="24"/>
          <w:szCs w:val="24"/>
        </w:rPr>
        <w:t xml:space="preserve"> from citizens</w:t>
      </w:r>
      <w:r w:rsidR="007F0794" w:rsidRPr="00946282">
        <w:rPr>
          <w:rFonts w:asciiTheme="majorBidi" w:hAnsiTheme="majorBidi" w:cstheme="majorBidi"/>
          <w:sz w:val="24"/>
          <w:szCs w:val="24"/>
        </w:rPr>
        <w:t>, but from ongoing budgetary support</w:t>
      </w:r>
      <w:r w:rsidR="007167B6">
        <w:rPr>
          <w:rFonts w:asciiTheme="majorBidi" w:hAnsiTheme="majorBidi" w:cstheme="majorBidi"/>
          <w:sz w:val="24"/>
          <w:szCs w:val="24"/>
        </w:rPr>
        <w:t xml:space="preserve"> </w:t>
      </w:r>
      <w:r w:rsidR="000A27C9">
        <w:rPr>
          <w:rFonts w:asciiTheme="majorBidi" w:hAnsiTheme="majorBidi" w:cstheme="majorBidi"/>
          <w:sz w:val="24"/>
          <w:szCs w:val="24"/>
        </w:rPr>
        <w:t>as well</w:t>
      </w:r>
      <w:r w:rsidR="007F0794" w:rsidRPr="00946282">
        <w:rPr>
          <w:rFonts w:asciiTheme="majorBidi" w:hAnsiTheme="majorBidi" w:cstheme="majorBidi"/>
          <w:sz w:val="24"/>
          <w:szCs w:val="24"/>
        </w:rPr>
        <w:t xml:space="preserve">. The state </w:t>
      </w:r>
      <w:r w:rsidR="000A27C9">
        <w:rPr>
          <w:rFonts w:asciiTheme="majorBidi" w:hAnsiTheme="majorBidi" w:cstheme="majorBidi"/>
          <w:sz w:val="24"/>
          <w:szCs w:val="24"/>
        </w:rPr>
        <w:t>is required by law to pay o</w:t>
      </w:r>
      <w:r w:rsidR="000A27C9" w:rsidRPr="00946282">
        <w:rPr>
          <w:rFonts w:asciiTheme="majorBidi" w:hAnsiTheme="majorBidi" w:cstheme="majorBidi"/>
          <w:sz w:val="24"/>
          <w:szCs w:val="24"/>
        </w:rPr>
        <w:t xml:space="preserve">ld age, disability, and unemployment benefits </w:t>
      </w:r>
      <w:r w:rsidR="007F0794" w:rsidRPr="00946282">
        <w:rPr>
          <w:rFonts w:asciiTheme="majorBidi" w:hAnsiTheme="majorBidi" w:cstheme="majorBidi"/>
          <w:sz w:val="24"/>
          <w:szCs w:val="24"/>
        </w:rPr>
        <w:t xml:space="preserve">regardless of </w:t>
      </w:r>
      <w:r w:rsidR="00F854DF" w:rsidRPr="00946282">
        <w:rPr>
          <w:rFonts w:asciiTheme="majorBidi" w:hAnsiTheme="majorBidi" w:cstheme="majorBidi"/>
          <w:sz w:val="24"/>
          <w:szCs w:val="24"/>
        </w:rPr>
        <w:t>the NII’s f</w:t>
      </w:r>
      <w:r w:rsidR="007F0794" w:rsidRPr="00946282">
        <w:rPr>
          <w:rFonts w:asciiTheme="majorBidi" w:hAnsiTheme="majorBidi" w:cstheme="majorBidi"/>
          <w:sz w:val="24"/>
          <w:szCs w:val="24"/>
        </w:rPr>
        <w:t>ormal independenc</w:t>
      </w:r>
      <w:r w:rsidR="00F854DF" w:rsidRPr="00946282">
        <w:rPr>
          <w:rFonts w:asciiTheme="majorBidi" w:hAnsiTheme="majorBidi" w:cstheme="majorBidi"/>
          <w:sz w:val="24"/>
          <w:szCs w:val="24"/>
        </w:rPr>
        <w:t>e</w:t>
      </w:r>
      <w:r w:rsidR="007F0794" w:rsidRPr="00946282">
        <w:rPr>
          <w:rFonts w:asciiTheme="majorBidi" w:hAnsiTheme="majorBidi" w:cstheme="majorBidi"/>
          <w:sz w:val="24"/>
          <w:szCs w:val="24"/>
        </w:rPr>
        <w:t xml:space="preserve">. In practice, there is no danger of the NII’s financial collapse, and </w:t>
      </w:r>
      <w:r w:rsidR="003F3AB2">
        <w:rPr>
          <w:rFonts w:asciiTheme="majorBidi" w:hAnsiTheme="majorBidi" w:cstheme="majorBidi"/>
          <w:sz w:val="24"/>
          <w:szCs w:val="24"/>
        </w:rPr>
        <w:t>benefit</w:t>
      </w:r>
      <w:r w:rsidR="007F0794" w:rsidRPr="00946282">
        <w:rPr>
          <w:rFonts w:asciiTheme="majorBidi" w:hAnsiTheme="majorBidi" w:cstheme="majorBidi"/>
          <w:sz w:val="24"/>
          <w:szCs w:val="24"/>
        </w:rPr>
        <w:t xml:space="preserve"> payment</w:t>
      </w:r>
      <w:r w:rsidR="003F3AB2">
        <w:rPr>
          <w:rFonts w:asciiTheme="majorBidi" w:hAnsiTheme="majorBidi" w:cstheme="majorBidi"/>
          <w:sz w:val="24"/>
          <w:szCs w:val="24"/>
        </w:rPr>
        <w:t xml:space="preserve">s </w:t>
      </w:r>
      <w:commentRangeStart w:id="36"/>
      <w:r w:rsidR="007F0794" w:rsidRPr="00946282">
        <w:rPr>
          <w:rFonts w:asciiTheme="majorBidi" w:hAnsiTheme="majorBidi" w:cstheme="majorBidi"/>
          <w:sz w:val="24"/>
          <w:szCs w:val="24"/>
        </w:rPr>
        <w:t xml:space="preserve">will </w:t>
      </w:r>
      <w:commentRangeEnd w:id="36"/>
      <w:r w:rsidR="007F0794" w:rsidRPr="00946282">
        <w:rPr>
          <w:rStyle w:val="CommentReference"/>
          <w:sz w:val="24"/>
          <w:szCs w:val="24"/>
        </w:rPr>
        <w:commentReference w:id="36"/>
      </w:r>
      <w:r w:rsidR="007F0794" w:rsidRPr="00946282">
        <w:rPr>
          <w:rFonts w:asciiTheme="majorBidi" w:hAnsiTheme="majorBidi" w:cstheme="majorBidi"/>
          <w:sz w:val="24"/>
          <w:szCs w:val="24"/>
        </w:rPr>
        <w:t>be part of Israel’s national welfare priorities.</w:t>
      </w:r>
    </w:p>
    <w:p w14:paraId="153927BF" w14:textId="14766C11" w:rsidR="00431E16" w:rsidRPr="00946282" w:rsidRDefault="00431E16">
      <w:pPr>
        <w:rPr>
          <w:rFonts w:asciiTheme="majorBidi" w:hAnsiTheme="majorBidi" w:cstheme="majorBidi"/>
          <w:sz w:val="24"/>
          <w:szCs w:val="24"/>
        </w:rPr>
      </w:pPr>
      <w:commentRangeStart w:id="37"/>
      <w:r w:rsidRPr="00946282">
        <w:rPr>
          <w:rFonts w:asciiTheme="majorBidi" w:hAnsiTheme="majorBidi" w:cstheme="majorBidi"/>
          <w:sz w:val="24"/>
          <w:szCs w:val="24"/>
        </w:rPr>
        <w:t xml:space="preserve">Another dilemma faced by national insurance institutes </w:t>
      </w:r>
      <w:r w:rsidR="00E20341" w:rsidRPr="00946282">
        <w:rPr>
          <w:rFonts w:asciiTheme="majorBidi" w:hAnsiTheme="majorBidi" w:cstheme="majorBidi"/>
          <w:sz w:val="24"/>
          <w:szCs w:val="24"/>
        </w:rPr>
        <w:t xml:space="preserve">is </w:t>
      </w:r>
      <w:r w:rsidR="00FA7F9B" w:rsidRPr="00946282">
        <w:rPr>
          <w:rFonts w:asciiTheme="majorBidi" w:hAnsiTheme="majorBidi" w:cstheme="majorBidi"/>
          <w:sz w:val="24"/>
          <w:szCs w:val="24"/>
        </w:rPr>
        <w:t xml:space="preserve">whether benefits </w:t>
      </w:r>
      <w:r w:rsidR="003F3AB2">
        <w:rPr>
          <w:rFonts w:asciiTheme="majorBidi" w:hAnsiTheme="majorBidi" w:cstheme="majorBidi"/>
          <w:sz w:val="24"/>
          <w:szCs w:val="24"/>
        </w:rPr>
        <w:t>ought to</w:t>
      </w:r>
      <w:r w:rsidRPr="00946282">
        <w:rPr>
          <w:rFonts w:asciiTheme="majorBidi" w:hAnsiTheme="majorBidi" w:cstheme="majorBidi"/>
          <w:sz w:val="24"/>
          <w:szCs w:val="24"/>
        </w:rPr>
        <w:t xml:space="preserve"> be means</w:t>
      </w:r>
      <w:r w:rsidR="00FA7F9B" w:rsidRPr="00946282">
        <w:rPr>
          <w:rFonts w:asciiTheme="majorBidi" w:hAnsiTheme="majorBidi" w:cstheme="majorBidi"/>
          <w:sz w:val="24"/>
          <w:szCs w:val="24"/>
        </w:rPr>
        <w:t>-</w:t>
      </w:r>
      <w:r w:rsidRPr="00946282">
        <w:rPr>
          <w:rFonts w:asciiTheme="majorBidi" w:hAnsiTheme="majorBidi" w:cstheme="majorBidi"/>
          <w:sz w:val="24"/>
          <w:szCs w:val="24"/>
        </w:rPr>
        <w:t xml:space="preserve">tested, </w:t>
      </w:r>
      <w:r w:rsidR="000A27C9">
        <w:rPr>
          <w:rFonts w:asciiTheme="majorBidi" w:hAnsiTheme="majorBidi" w:cstheme="majorBidi"/>
          <w:sz w:val="24"/>
          <w:szCs w:val="24"/>
        </w:rPr>
        <w:t xml:space="preserve">with </w:t>
      </w:r>
      <w:r w:rsidR="00FA7F9B" w:rsidRPr="00946282">
        <w:rPr>
          <w:rFonts w:asciiTheme="majorBidi" w:hAnsiTheme="majorBidi" w:cstheme="majorBidi"/>
          <w:sz w:val="24"/>
          <w:szCs w:val="24"/>
        </w:rPr>
        <w:t>only the</w:t>
      </w:r>
      <w:r w:rsidRPr="00946282">
        <w:rPr>
          <w:rFonts w:asciiTheme="majorBidi" w:hAnsiTheme="majorBidi" w:cstheme="majorBidi"/>
          <w:sz w:val="24"/>
          <w:szCs w:val="24"/>
        </w:rPr>
        <w:t xml:space="preserve"> poorest</w:t>
      </w:r>
      <w:r w:rsidR="000A27C9">
        <w:rPr>
          <w:rFonts w:asciiTheme="majorBidi" w:hAnsiTheme="majorBidi" w:cstheme="majorBidi"/>
          <w:sz w:val="24"/>
          <w:szCs w:val="24"/>
        </w:rPr>
        <w:t xml:space="preserve"> </w:t>
      </w:r>
      <w:r w:rsidR="00FA7F9B" w:rsidRPr="00946282">
        <w:rPr>
          <w:rFonts w:asciiTheme="majorBidi" w:hAnsiTheme="majorBidi" w:cstheme="majorBidi"/>
          <w:sz w:val="24"/>
          <w:szCs w:val="24"/>
        </w:rPr>
        <w:t>entitled to them</w:t>
      </w:r>
      <w:r w:rsidR="003F3AB2">
        <w:rPr>
          <w:rFonts w:asciiTheme="majorBidi" w:hAnsiTheme="majorBidi" w:cstheme="majorBidi"/>
          <w:sz w:val="24"/>
          <w:szCs w:val="24"/>
        </w:rPr>
        <w:t xml:space="preserve">, </w:t>
      </w:r>
      <w:r w:rsidR="000A27C9">
        <w:rPr>
          <w:rFonts w:asciiTheme="majorBidi" w:hAnsiTheme="majorBidi" w:cstheme="majorBidi"/>
          <w:sz w:val="24"/>
          <w:szCs w:val="24"/>
        </w:rPr>
        <w:t>or universal, and</w:t>
      </w:r>
      <w:r w:rsidR="003F3AB2">
        <w:rPr>
          <w:rFonts w:asciiTheme="majorBidi" w:hAnsiTheme="majorBidi" w:cstheme="majorBidi"/>
          <w:sz w:val="24"/>
          <w:szCs w:val="24"/>
        </w:rPr>
        <w:t xml:space="preserve"> paid to </w:t>
      </w:r>
      <w:r w:rsidR="00391AA5">
        <w:rPr>
          <w:rFonts w:asciiTheme="majorBidi" w:hAnsiTheme="majorBidi" w:cstheme="majorBidi"/>
          <w:sz w:val="24"/>
          <w:szCs w:val="24"/>
        </w:rPr>
        <w:t>everyone regardless of income</w:t>
      </w:r>
      <w:r w:rsidRPr="00946282">
        <w:rPr>
          <w:rFonts w:asciiTheme="majorBidi" w:hAnsiTheme="majorBidi" w:cstheme="majorBidi"/>
          <w:sz w:val="24"/>
          <w:szCs w:val="24"/>
        </w:rPr>
        <w:t xml:space="preserve">. </w:t>
      </w:r>
      <w:commentRangeEnd w:id="37"/>
      <w:r w:rsidR="00FB1AA0">
        <w:rPr>
          <w:rStyle w:val="CommentReference"/>
        </w:rPr>
        <w:commentReference w:id="37"/>
      </w:r>
      <w:r w:rsidRPr="00946282">
        <w:rPr>
          <w:rFonts w:asciiTheme="majorBidi" w:hAnsiTheme="majorBidi" w:cstheme="majorBidi"/>
          <w:sz w:val="24"/>
          <w:szCs w:val="24"/>
        </w:rPr>
        <w:t xml:space="preserve">The current view </w:t>
      </w:r>
      <w:r w:rsidR="00391AA5">
        <w:rPr>
          <w:rFonts w:asciiTheme="majorBidi" w:hAnsiTheme="majorBidi" w:cstheme="majorBidi"/>
          <w:sz w:val="24"/>
          <w:szCs w:val="24"/>
        </w:rPr>
        <w:t xml:space="preserve">in Israel </w:t>
      </w:r>
      <w:r w:rsidRPr="00946282">
        <w:rPr>
          <w:rFonts w:asciiTheme="majorBidi" w:hAnsiTheme="majorBidi" w:cstheme="majorBidi"/>
          <w:sz w:val="24"/>
          <w:szCs w:val="24"/>
        </w:rPr>
        <w:t>is that</w:t>
      </w:r>
      <w:r w:rsidR="00534167">
        <w:rPr>
          <w:rFonts w:asciiTheme="majorBidi" w:hAnsiTheme="majorBidi" w:cstheme="majorBidi"/>
          <w:sz w:val="24"/>
          <w:szCs w:val="24"/>
        </w:rPr>
        <w:t xml:space="preserve"> some</w:t>
      </w:r>
      <w:r w:rsidRPr="00946282">
        <w:rPr>
          <w:rFonts w:asciiTheme="majorBidi" w:hAnsiTheme="majorBidi" w:cstheme="majorBidi"/>
          <w:sz w:val="24"/>
          <w:szCs w:val="24"/>
        </w:rPr>
        <w:t xml:space="preserve"> benefits </w:t>
      </w:r>
      <w:r w:rsidR="00391AA5">
        <w:rPr>
          <w:rFonts w:asciiTheme="majorBidi" w:hAnsiTheme="majorBidi" w:cstheme="majorBidi"/>
          <w:sz w:val="24"/>
          <w:szCs w:val="24"/>
        </w:rPr>
        <w:t>should be</w:t>
      </w:r>
      <w:r w:rsidRPr="00946282">
        <w:rPr>
          <w:rFonts w:asciiTheme="majorBidi" w:hAnsiTheme="majorBidi" w:cstheme="majorBidi"/>
          <w:sz w:val="24"/>
          <w:szCs w:val="24"/>
        </w:rPr>
        <w:t xml:space="preserve"> universal and </w:t>
      </w:r>
      <w:r w:rsidR="00391AA5">
        <w:rPr>
          <w:rFonts w:asciiTheme="majorBidi" w:hAnsiTheme="majorBidi" w:cstheme="majorBidi"/>
          <w:sz w:val="24"/>
          <w:szCs w:val="24"/>
        </w:rPr>
        <w:t xml:space="preserve">others </w:t>
      </w:r>
      <w:r w:rsidRPr="00946282">
        <w:rPr>
          <w:rFonts w:asciiTheme="majorBidi" w:hAnsiTheme="majorBidi" w:cstheme="majorBidi"/>
          <w:sz w:val="24"/>
          <w:szCs w:val="24"/>
        </w:rPr>
        <w:t>means</w:t>
      </w:r>
      <w:r w:rsidR="00FA7F9B" w:rsidRPr="00946282">
        <w:rPr>
          <w:rFonts w:asciiTheme="majorBidi" w:hAnsiTheme="majorBidi" w:cstheme="majorBidi"/>
          <w:sz w:val="24"/>
          <w:szCs w:val="24"/>
        </w:rPr>
        <w:t>-</w:t>
      </w:r>
      <w:r w:rsidRPr="00946282">
        <w:rPr>
          <w:rFonts w:asciiTheme="majorBidi" w:hAnsiTheme="majorBidi" w:cstheme="majorBidi"/>
          <w:sz w:val="24"/>
          <w:szCs w:val="24"/>
        </w:rPr>
        <w:t xml:space="preserve">tested. </w:t>
      </w:r>
      <w:r w:rsidR="00534167">
        <w:rPr>
          <w:rFonts w:asciiTheme="majorBidi" w:hAnsiTheme="majorBidi" w:cstheme="majorBidi"/>
          <w:sz w:val="24"/>
          <w:szCs w:val="24"/>
        </w:rPr>
        <w:t>Israel’s</w:t>
      </w:r>
      <w:r w:rsidRPr="00946282">
        <w:rPr>
          <w:rFonts w:asciiTheme="majorBidi" w:hAnsiTheme="majorBidi" w:cstheme="majorBidi"/>
          <w:sz w:val="24"/>
          <w:szCs w:val="24"/>
        </w:rPr>
        <w:t xml:space="preserve"> </w:t>
      </w:r>
      <w:r w:rsidR="00391AA5">
        <w:rPr>
          <w:rFonts w:asciiTheme="majorBidi" w:hAnsiTheme="majorBidi" w:cstheme="majorBidi"/>
          <w:sz w:val="24"/>
          <w:szCs w:val="24"/>
        </w:rPr>
        <w:t>middle c</w:t>
      </w:r>
      <w:r w:rsidRPr="00946282">
        <w:rPr>
          <w:rFonts w:asciiTheme="majorBidi" w:hAnsiTheme="majorBidi" w:cstheme="majorBidi"/>
          <w:sz w:val="24"/>
          <w:szCs w:val="24"/>
        </w:rPr>
        <w:t>l</w:t>
      </w:r>
      <w:r w:rsidR="00534167">
        <w:rPr>
          <w:rFonts w:asciiTheme="majorBidi" w:hAnsiTheme="majorBidi" w:cstheme="majorBidi"/>
          <w:sz w:val="24"/>
          <w:szCs w:val="24"/>
        </w:rPr>
        <w:t>ass</w:t>
      </w:r>
      <w:r w:rsidR="00E009F4">
        <w:rPr>
          <w:rFonts w:asciiTheme="majorBidi" w:hAnsiTheme="majorBidi" w:cstheme="majorBidi"/>
          <w:sz w:val="24"/>
          <w:szCs w:val="24"/>
        </w:rPr>
        <w:t>es</w:t>
      </w:r>
      <w:r w:rsidR="00534167">
        <w:rPr>
          <w:rFonts w:asciiTheme="majorBidi" w:hAnsiTheme="majorBidi" w:cstheme="majorBidi"/>
          <w:sz w:val="24"/>
          <w:szCs w:val="24"/>
        </w:rPr>
        <w:t xml:space="preserve"> fee</w:t>
      </w:r>
      <w:r w:rsidRPr="00946282">
        <w:rPr>
          <w:rFonts w:asciiTheme="majorBidi" w:hAnsiTheme="majorBidi" w:cstheme="majorBidi"/>
          <w:sz w:val="24"/>
          <w:szCs w:val="24"/>
        </w:rPr>
        <w:t xml:space="preserve">l that they do not receive </w:t>
      </w:r>
      <w:r w:rsidR="00426DE3">
        <w:rPr>
          <w:rFonts w:asciiTheme="majorBidi" w:hAnsiTheme="majorBidi" w:cstheme="majorBidi"/>
          <w:sz w:val="24"/>
          <w:szCs w:val="24"/>
        </w:rPr>
        <w:t>adequate compensation</w:t>
      </w:r>
      <w:r w:rsidRPr="00946282">
        <w:rPr>
          <w:rFonts w:asciiTheme="majorBidi" w:hAnsiTheme="majorBidi" w:cstheme="majorBidi"/>
          <w:sz w:val="24"/>
          <w:szCs w:val="24"/>
        </w:rPr>
        <w:t xml:space="preserve"> for </w:t>
      </w:r>
      <w:r w:rsidR="00426DE3">
        <w:rPr>
          <w:rFonts w:asciiTheme="majorBidi" w:hAnsiTheme="majorBidi" w:cstheme="majorBidi"/>
          <w:sz w:val="24"/>
          <w:szCs w:val="24"/>
        </w:rPr>
        <w:t xml:space="preserve">their </w:t>
      </w:r>
      <w:r w:rsidRPr="00946282">
        <w:rPr>
          <w:rFonts w:asciiTheme="majorBidi" w:hAnsiTheme="majorBidi" w:cstheme="majorBidi"/>
          <w:sz w:val="24"/>
          <w:szCs w:val="24"/>
        </w:rPr>
        <w:t>social security contributions (</w:t>
      </w:r>
      <w:r w:rsidR="00E009F4">
        <w:rPr>
          <w:rFonts w:asciiTheme="majorBidi" w:hAnsiTheme="majorBidi" w:cstheme="majorBidi"/>
          <w:sz w:val="24"/>
          <w:szCs w:val="24"/>
        </w:rPr>
        <w:t>e.g.,</w:t>
      </w:r>
      <w:r w:rsidRPr="00946282">
        <w:rPr>
          <w:rFonts w:asciiTheme="majorBidi" w:hAnsiTheme="majorBidi" w:cstheme="majorBidi"/>
          <w:sz w:val="24"/>
          <w:szCs w:val="24"/>
        </w:rPr>
        <w:t xml:space="preserve"> </w:t>
      </w:r>
      <w:r w:rsidR="00391AA5">
        <w:rPr>
          <w:rFonts w:asciiTheme="majorBidi" w:hAnsiTheme="majorBidi" w:cstheme="majorBidi"/>
          <w:sz w:val="24"/>
          <w:szCs w:val="24"/>
        </w:rPr>
        <w:t>in terms of</w:t>
      </w:r>
      <w:r w:rsidRPr="00946282">
        <w:rPr>
          <w:rFonts w:asciiTheme="majorBidi" w:hAnsiTheme="majorBidi" w:cstheme="majorBidi"/>
          <w:sz w:val="24"/>
          <w:szCs w:val="24"/>
        </w:rPr>
        <w:t xml:space="preserve"> pension</w:t>
      </w:r>
      <w:r w:rsidR="00391AA5">
        <w:rPr>
          <w:rFonts w:asciiTheme="majorBidi" w:hAnsiTheme="majorBidi" w:cstheme="majorBidi"/>
          <w:sz w:val="24"/>
          <w:szCs w:val="24"/>
        </w:rPr>
        <w:t>s</w:t>
      </w:r>
      <w:r w:rsidRPr="00946282">
        <w:rPr>
          <w:rFonts w:asciiTheme="majorBidi" w:hAnsiTheme="majorBidi" w:cstheme="majorBidi"/>
          <w:sz w:val="24"/>
          <w:szCs w:val="24"/>
        </w:rPr>
        <w:t xml:space="preserve">), and are less inclined to publicly support </w:t>
      </w:r>
      <w:r w:rsidR="0066484B">
        <w:rPr>
          <w:rFonts w:asciiTheme="majorBidi" w:hAnsiTheme="majorBidi" w:cstheme="majorBidi"/>
          <w:sz w:val="24"/>
          <w:szCs w:val="24"/>
        </w:rPr>
        <w:t>assistance</w:t>
      </w:r>
      <w:r w:rsidRPr="00946282">
        <w:rPr>
          <w:rFonts w:asciiTheme="majorBidi" w:hAnsiTheme="majorBidi" w:cstheme="majorBidi"/>
          <w:sz w:val="24"/>
          <w:szCs w:val="24"/>
        </w:rPr>
        <w:t xml:space="preserve"> </w:t>
      </w:r>
      <w:r w:rsidR="00E009F4">
        <w:rPr>
          <w:rFonts w:asciiTheme="majorBidi" w:hAnsiTheme="majorBidi" w:cstheme="majorBidi"/>
          <w:sz w:val="24"/>
          <w:szCs w:val="24"/>
        </w:rPr>
        <w:t>when they do not see anything in return</w:t>
      </w:r>
      <w:r w:rsidRPr="00946282">
        <w:rPr>
          <w:rFonts w:asciiTheme="majorBidi" w:hAnsiTheme="majorBidi" w:cstheme="majorBidi"/>
          <w:sz w:val="24"/>
          <w:szCs w:val="24"/>
        </w:rPr>
        <w:t xml:space="preserve">. In 1980, the government passed the </w:t>
      </w:r>
      <w:commentRangeStart w:id="38"/>
      <w:r w:rsidRPr="00946282">
        <w:rPr>
          <w:rFonts w:asciiTheme="majorBidi" w:hAnsiTheme="majorBidi" w:cstheme="majorBidi"/>
          <w:sz w:val="24"/>
          <w:szCs w:val="24"/>
        </w:rPr>
        <w:t xml:space="preserve">Income </w:t>
      </w:r>
      <w:commentRangeEnd w:id="38"/>
      <w:r w:rsidR="0066484B">
        <w:rPr>
          <w:rStyle w:val="CommentReference"/>
        </w:rPr>
        <w:commentReference w:id="38"/>
      </w:r>
      <w:r w:rsidR="0066484B">
        <w:rPr>
          <w:rFonts w:asciiTheme="majorBidi" w:hAnsiTheme="majorBidi" w:cstheme="majorBidi"/>
          <w:sz w:val="24"/>
          <w:szCs w:val="24"/>
        </w:rPr>
        <w:t>Support</w:t>
      </w:r>
      <w:r w:rsidRPr="00946282">
        <w:rPr>
          <w:rFonts w:asciiTheme="majorBidi" w:hAnsiTheme="majorBidi" w:cstheme="majorBidi"/>
          <w:sz w:val="24"/>
          <w:szCs w:val="24"/>
        </w:rPr>
        <w:t xml:space="preserve"> Law, </w:t>
      </w:r>
      <w:r w:rsidR="0066484B">
        <w:rPr>
          <w:rFonts w:asciiTheme="majorBidi" w:hAnsiTheme="majorBidi" w:cstheme="majorBidi"/>
          <w:sz w:val="24"/>
          <w:szCs w:val="24"/>
        </w:rPr>
        <w:t xml:space="preserve">which </w:t>
      </w:r>
      <w:r w:rsidR="000A5A6F">
        <w:rPr>
          <w:rFonts w:asciiTheme="majorBidi" w:hAnsiTheme="majorBidi" w:cstheme="majorBidi"/>
          <w:sz w:val="24"/>
          <w:szCs w:val="24"/>
        </w:rPr>
        <w:t xml:space="preserve">provided </w:t>
      </w:r>
      <w:r w:rsidRPr="00946282">
        <w:rPr>
          <w:rFonts w:asciiTheme="majorBidi" w:hAnsiTheme="majorBidi" w:cstheme="majorBidi"/>
          <w:sz w:val="24"/>
          <w:szCs w:val="24"/>
        </w:rPr>
        <w:t>a safety net</w:t>
      </w:r>
      <w:r w:rsidR="000A5A6F">
        <w:rPr>
          <w:rFonts w:asciiTheme="majorBidi" w:hAnsiTheme="majorBidi" w:cstheme="majorBidi"/>
          <w:sz w:val="24"/>
          <w:szCs w:val="24"/>
        </w:rPr>
        <w:t xml:space="preserve"> in </w:t>
      </w:r>
      <w:commentRangeStart w:id="39"/>
      <w:r w:rsidR="000A5A6F">
        <w:rPr>
          <w:rFonts w:asciiTheme="majorBidi" w:hAnsiTheme="majorBidi" w:cstheme="majorBidi"/>
          <w:sz w:val="24"/>
          <w:szCs w:val="24"/>
        </w:rPr>
        <w:t>the form of benefits</w:t>
      </w:r>
      <w:r w:rsidRPr="00946282">
        <w:rPr>
          <w:rFonts w:asciiTheme="majorBidi" w:hAnsiTheme="majorBidi" w:cstheme="majorBidi"/>
          <w:sz w:val="24"/>
          <w:szCs w:val="24"/>
        </w:rPr>
        <w:t xml:space="preserve"> for </w:t>
      </w:r>
      <w:commentRangeEnd w:id="39"/>
      <w:r w:rsidR="000A5A6F">
        <w:rPr>
          <w:rStyle w:val="CommentReference"/>
        </w:rPr>
        <w:commentReference w:id="39"/>
      </w:r>
      <w:r w:rsidRPr="00946282">
        <w:rPr>
          <w:rFonts w:asciiTheme="majorBidi" w:hAnsiTheme="majorBidi" w:cstheme="majorBidi"/>
          <w:sz w:val="24"/>
          <w:szCs w:val="24"/>
        </w:rPr>
        <w:t xml:space="preserve">people who found it hard to find work. In 2003, </w:t>
      </w:r>
      <w:r w:rsidR="000A5A6F">
        <w:rPr>
          <w:rFonts w:asciiTheme="majorBidi" w:hAnsiTheme="majorBidi" w:cstheme="majorBidi"/>
          <w:sz w:val="24"/>
          <w:szCs w:val="24"/>
        </w:rPr>
        <w:t>these</w:t>
      </w:r>
      <w:r w:rsidRPr="00946282">
        <w:rPr>
          <w:rFonts w:asciiTheme="majorBidi" w:hAnsiTheme="majorBidi" w:cstheme="majorBidi"/>
          <w:sz w:val="24"/>
          <w:szCs w:val="24"/>
        </w:rPr>
        <w:t xml:space="preserve"> benefit</w:t>
      </w:r>
      <w:r w:rsidR="000A5A6F">
        <w:rPr>
          <w:rFonts w:asciiTheme="majorBidi" w:hAnsiTheme="majorBidi" w:cstheme="majorBidi"/>
          <w:sz w:val="24"/>
          <w:szCs w:val="24"/>
        </w:rPr>
        <w:t xml:space="preserve">s were </w:t>
      </w:r>
      <w:r w:rsidRPr="00946282">
        <w:rPr>
          <w:rFonts w:asciiTheme="majorBidi" w:hAnsiTheme="majorBidi" w:cstheme="majorBidi"/>
          <w:sz w:val="24"/>
          <w:szCs w:val="24"/>
        </w:rPr>
        <w:t xml:space="preserve">eroded </w:t>
      </w:r>
      <w:r w:rsidR="000A5A6F">
        <w:rPr>
          <w:rFonts w:asciiTheme="majorBidi" w:hAnsiTheme="majorBidi" w:cstheme="majorBidi"/>
          <w:sz w:val="24"/>
          <w:szCs w:val="24"/>
        </w:rPr>
        <w:t>by</w:t>
      </w:r>
      <w:r w:rsidR="00FA7F9B" w:rsidRPr="00946282">
        <w:rPr>
          <w:rFonts w:asciiTheme="majorBidi" w:hAnsiTheme="majorBidi" w:cstheme="majorBidi"/>
          <w:sz w:val="24"/>
          <w:szCs w:val="24"/>
        </w:rPr>
        <w:t xml:space="preserve"> the</w:t>
      </w:r>
      <w:r w:rsidRPr="00946282">
        <w:rPr>
          <w:rFonts w:asciiTheme="majorBidi" w:hAnsiTheme="majorBidi" w:cstheme="majorBidi"/>
          <w:sz w:val="24"/>
          <w:szCs w:val="24"/>
        </w:rPr>
        <w:t xml:space="preserve"> </w:t>
      </w:r>
      <w:r w:rsidR="000A5A6F">
        <w:rPr>
          <w:rFonts w:asciiTheme="majorBidi" w:hAnsiTheme="majorBidi" w:cstheme="majorBidi"/>
          <w:sz w:val="24"/>
          <w:szCs w:val="24"/>
        </w:rPr>
        <w:t xml:space="preserve">government’s </w:t>
      </w:r>
      <w:r w:rsidRPr="00946282">
        <w:rPr>
          <w:rFonts w:asciiTheme="majorBidi" w:hAnsiTheme="majorBidi" w:cstheme="majorBidi"/>
          <w:sz w:val="24"/>
          <w:szCs w:val="24"/>
        </w:rPr>
        <w:t xml:space="preserve">Economic </w:t>
      </w:r>
      <w:r w:rsidR="00B107BD" w:rsidRPr="00946282">
        <w:rPr>
          <w:rFonts w:asciiTheme="majorBidi" w:hAnsiTheme="majorBidi" w:cstheme="majorBidi"/>
          <w:sz w:val="24"/>
          <w:szCs w:val="24"/>
        </w:rPr>
        <w:t>Defensive Shield</w:t>
      </w:r>
      <w:r w:rsidR="00FA7F9B" w:rsidRPr="00946282">
        <w:rPr>
          <w:rFonts w:asciiTheme="majorBidi" w:hAnsiTheme="majorBidi" w:cstheme="majorBidi"/>
          <w:sz w:val="24"/>
          <w:szCs w:val="24"/>
        </w:rPr>
        <w:t xml:space="preserve"> policy, under the guise of</w:t>
      </w:r>
      <w:r w:rsidRPr="00946282">
        <w:rPr>
          <w:rFonts w:asciiTheme="majorBidi" w:hAnsiTheme="majorBidi" w:cstheme="majorBidi"/>
          <w:sz w:val="24"/>
          <w:szCs w:val="24"/>
        </w:rPr>
        <w:t xml:space="preserve"> </w:t>
      </w:r>
      <w:r w:rsidR="00FA7F9B" w:rsidRPr="00946282">
        <w:rPr>
          <w:rFonts w:asciiTheme="majorBidi" w:hAnsiTheme="majorBidi" w:cstheme="majorBidi"/>
          <w:sz w:val="24"/>
          <w:szCs w:val="24"/>
        </w:rPr>
        <w:t xml:space="preserve">a </w:t>
      </w:r>
      <w:r w:rsidRPr="00946282">
        <w:rPr>
          <w:rFonts w:asciiTheme="majorBidi" w:hAnsiTheme="majorBidi" w:cstheme="majorBidi"/>
          <w:sz w:val="24"/>
          <w:szCs w:val="24"/>
        </w:rPr>
        <w:t>w</w:t>
      </w:r>
      <w:r w:rsidR="00B107BD" w:rsidRPr="00946282">
        <w:rPr>
          <w:rFonts w:asciiTheme="majorBidi" w:hAnsiTheme="majorBidi" w:cstheme="majorBidi"/>
          <w:sz w:val="24"/>
          <w:szCs w:val="24"/>
        </w:rPr>
        <w:t>elfare</w:t>
      </w:r>
      <w:r w:rsidR="000829C0">
        <w:rPr>
          <w:rFonts w:asciiTheme="majorBidi" w:hAnsiTheme="majorBidi" w:cstheme="majorBidi"/>
          <w:sz w:val="24"/>
          <w:szCs w:val="24"/>
        </w:rPr>
        <w:t>-</w:t>
      </w:r>
      <w:r w:rsidR="00B107BD" w:rsidRPr="00946282">
        <w:rPr>
          <w:rFonts w:asciiTheme="majorBidi" w:hAnsiTheme="majorBidi" w:cstheme="majorBidi"/>
          <w:sz w:val="24"/>
          <w:szCs w:val="24"/>
        </w:rPr>
        <w:t>to</w:t>
      </w:r>
      <w:r w:rsidR="000829C0">
        <w:rPr>
          <w:rFonts w:asciiTheme="majorBidi" w:hAnsiTheme="majorBidi" w:cstheme="majorBidi"/>
          <w:sz w:val="24"/>
          <w:szCs w:val="24"/>
        </w:rPr>
        <w:t>-</w:t>
      </w:r>
      <w:r w:rsidR="00B107BD" w:rsidRPr="00946282">
        <w:rPr>
          <w:rFonts w:asciiTheme="majorBidi" w:hAnsiTheme="majorBidi" w:cstheme="majorBidi"/>
          <w:sz w:val="24"/>
          <w:szCs w:val="24"/>
        </w:rPr>
        <w:t>work</w:t>
      </w:r>
      <w:r w:rsidR="008B6B43" w:rsidRPr="00946282">
        <w:rPr>
          <w:rFonts w:asciiTheme="majorBidi" w:hAnsiTheme="majorBidi" w:cstheme="majorBidi"/>
          <w:sz w:val="24"/>
          <w:szCs w:val="24"/>
        </w:rPr>
        <w:t xml:space="preserve"> </w:t>
      </w:r>
      <w:r w:rsidR="00FA7F9B" w:rsidRPr="00946282">
        <w:rPr>
          <w:rFonts w:asciiTheme="majorBidi" w:hAnsiTheme="majorBidi" w:cstheme="majorBidi"/>
          <w:sz w:val="24"/>
          <w:szCs w:val="24"/>
        </w:rPr>
        <w:t xml:space="preserve">scheme that </w:t>
      </w:r>
      <w:r w:rsidRPr="00946282">
        <w:rPr>
          <w:rFonts w:asciiTheme="majorBidi" w:hAnsiTheme="majorBidi" w:cstheme="majorBidi"/>
          <w:sz w:val="24"/>
          <w:szCs w:val="24"/>
        </w:rPr>
        <w:t>aim</w:t>
      </w:r>
      <w:r w:rsidR="00FA7F9B" w:rsidRPr="00946282">
        <w:rPr>
          <w:rFonts w:asciiTheme="majorBidi" w:hAnsiTheme="majorBidi" w:cstheme="majorBidi"/>
          <w:sz w:val="24"/>
          <w:szCs w:val="24"/>
        </w:rPr>
        <w:t xml:space="preserve">ed to </w:t>
      </w:r>
      <w:r w:rsidRPr="00946282">
        <w:rPr>
          <w:rFonts w:asciiTheme="majorBidi" w:hAnsiTheme="majorBidi" w:cstheme="majorBidi"/>
          <w:sz w:val="24"/>
          <w:szCs w:val="24"/>
        </w:rPr>
        <w:t>push</w:t>
      </w:r>
      <w:r w:rsidR="00FA7F9B" w:rsidRPr="00946282">
        <w:rPr>
          <w:rFonts w:asciiTheme="majorBidi" w:hAnsiTheme="majorBidi" w:cstheme="majorBidi"/>
          <w:sz w:val="24"/>
          <w:szCs w:val="24"/>
        </w:rPr>
        <w:t xml:space="preserve"> </w:t>
      </w:r>
      <w:r w:rsidRPr="00946282">
        <w:rPr>
          <w:rFonts w:asciiTheme="majorBidi" w:hAnsiTheme="majorBidi" w:cstheme="majorBidi"/>
          <w:sz w:val="24"/>
          <w:szCs w:val="24"/>
        </w:rPr>
        <w:t>unemployed</w:t>
      </w:r>
      <w:r w:rsidR="005F1ECF">
        <w:rPr>
          <w:rFonts w:asciiTheme="majorBidi" w:hAnsiTheme="majorBidi" w:cstheme="majorBidi"/>
          <w:sz w:val="24"/>
          <w:szCs w:val="24"/>
        </w:rPr>
        <w:t xml:space="preserve"> (including </w:t>
      </w:r>
      <w:r w:rsidR="000829C0">
        <w:rPr>
          <w:rFonts w:asciiTheme="majorBidi" w:hAnsiTheme="majorBidi" w:cstheme="majorBidi"/>
          <w:sz w:val="24"/>
          <w:szCs w:val="24"/>
        </w:rPr>
        <w:t xml:space="preserve">discouraged, long-term </w:t>
      </w:r>
      <w:r w:rsidRPr="00946282">
        <w:rPr>
          <w:rFonts w:asciiTheme="majorBidi" w:hAnsiTheme="majorBidi" w:cstheme="majorBidi"/>
          <w:sz w:val="24"/>
          <w:szCs w:val="24"/>
        </w:rPr>
        <w:t>unemployed</w:t>
      </w:r>
      <w:r w:rsidR="005F1ECF">
        <w:rPr>
          <w:rFonts w:asciiTheme="majorBidi" w:hAnsiTheme="majorBidi" w:cstheme="majorBidi"/>
          <w:sz w:val="24"/>
          <w:szCs w:val="24"/>
        </w:rPr>
        <w:t>)</w:t>
      </w:r>
      <w:r w:rsidRPr="00946282">
        <w:rPr>
          <w:rFonts w:asciiTheme="majorBidi" w:hAnsiTheme="majorBidi" w:cstheme="majorBidi"/>
          <w:sz w:val="24"/>
          <w:szCs w:val="24"/>
        </w:rPr>
        <w:t xml:space="preserve"> people into </w:t>
      </w:r>
      <w:r w:rsidR="005F1ECF">
        <w:rPr>
          <w:rFonts w:asciiTheme="majorBidi" w:hAnsiTheme="majorBidi" w:cstheme="majorBidi"/>
          <w:sz w:val="24"/>
          <w:szCs w:val="24"/>
        </w:rPr>
        <w:t>work</w:t>
      </w:r>
      <w:r w:rsidRPr="00946282">
        <w:rPr>
          <w:rFonts w:asciiTheme="majorBidi" w:hAnsiTheme="majorBidi" w:cstheme="majorBidi"/>
          <w:sz w:val="24"/>
          <w:szCs w:val="24"/>
        </w:rPr>
        <w:t>.</w:t>
      </w:r>
      <w:r w:rsidR="00CE6E25" w:rsidRPr="00946282">
        <w:rPr>
          <w:rFonts w:asciiTheme="majorBidi" w:hAnsiTheme="majorBidi" w:cstheme="majorBidi"/>
          <w:sz w:val="24"/>
          <w:szCs w:val="24"/>
        </w:rPr>
        <w:t xml:space="preserve"> The </w:t>
      </w:r>
      <w:r w:rsidR="00391AA5">
        <w:rPr>
          <w:rFonts w:asciiTheme="majorBidi" w:hAnsiTheme="majorBidi" w:cstheme="majorBidi"/>
          <w:sz w:val="24"/>
          <w:szCs w:val="24"/>
        </w:rPr>
        <w:t>question</w:t>
      </w:r>
      <w:r w:rsidR="00CE6E25" w:rsidRPr="00946282">
        <w:rPr>
          <w:rFonts w:asciiTheme="majorBidi" w:hAnsiTheme="majorBidi" w:cstheme="majorBidi"/>
          <w:sz w:val="24"/>
          <w:szCs w:val="24"/>
        </w:rPr>
        <w:t xml:space="preserve"> o</w:t>
      </w:r>
      <w:r w:rsidR="006D129E">
        <w:rPr>
          <w:rFonts w:asciiTheme="majorBidi" w:hAnsiTheme="majorBidi" w:cstheme="majorBidi"/>
          <w:sz w:val="24"/>
          <w:szCs w:val="24"/>
        </w:rPr>
        <w:t>f</w:t>
      </w:r>
      <w:r w:rsidR="00CE6E25" w:rsidRPr="00946282">
        <w:rPr>
          <w:rFonts w:asciiTheme="majorBidi" w:hAnsiTheme="majorBidi" w:cstheme="majorBidi"/>
          <w:sz w:val="24"/>
          <w:szCs w:val="24"/>
        </w:rPr>
        <w:t xml:space="preserve"> welfare payments versus labor market participation is </w:t>
      </w:r>
      <w:r w:rsidR="00FA7F9B" w:rsidRPr="00946282">
        <w:rPr>
          <w:rFonts w:asciiTheme="majorBidi" w:hAnsiTheme="majorBidi" w:cstheme="majorBidi"/>
          <w:sz w:val="24"/>
          <w:szCs w:val="24"/>
        </w:rPr>
        <w:t>one</w:t>
      </w:r>
      <w:r w:rsidR="00CE6E25" w:rsidRPr="00946282">
        <w:rPr>
          <w:rFonts w:asciiTheme="majorBidi" w:hAnsiTheme="majorBidi" w:cstheme="majorBidi"/>
          <w:sz w:val="24"/>
          <w:szCs w:val="24"/>
        </w:rPr>
        <w:t xml:space="preserve"> that most developed countries face. </w:t>
      </w:r>
      <w:r w:rsidR="00E009F4">
        <w:rPr>
          <w:rFonts w:asciiTheme="majorBidi" w:hAnsiTheme="majorBidi" w:cstheme="majorBidi"/>
          <w:sz w:val="24"/>
          <w:szCs w:val="24"/>
        </w:rPr>
        <w:t>E</w:t>
      </w:r>
      <w:r w:rsidR="00391AA5">
        <w:rPr>
          <w:rFonts w:asciiTheme="majorBidi" w:hAnsiTheme="majorBidi" w:cstheme="majorBidi"/>
          <w:sz w:val="24"/>
          <w:szCs w:val="24"/>
        </w:rPr>
        <w:t>ach</w:t>
      </w:r>
      <w:r w:rsidR="00CE6E25" w:rsidRPr="00946282">
        <w:rPr>
          <w:rFonts w:asciiTheme="majorBidi" w:hAnsiTheme="majorBidi" w:cstheme="majorBidi"/>
          <w:sz w:val="24"/>
          <w:szCs w:val="24"/>
        </w:rPr>
        <w:t xml:space="preserve"> country </w:t>
      </w:r>
      <w:r w:rsidR="00E009F4">
        <w:rPr>
          <w:rFonts w:asciiTheme="majorBidi" w:hAnsiTheme="majorBidi" w:cstheme="majorBidi"/>
          <w:sz w:val="24"/>
          <w:szCs w:val="24"/>
        </w:rPr>
        <w:t>must</w:t>
      </w:r>
      <w:r w:rsidR="00391AA5">
        <w:rPr>
          <w:rFonts w:asciiTheme="majorBidi" w:hAnsiTheme="majorBidi" w:cstheme="majorBidi"/>
          <w:sz w:val="24"/>
          <w:szCs w:val="24"/>
        </w:rPr>
        <w:t xml:space="preserve"> </w:t>
      </w:r>
      <w:r w:rsidR="00CE6E25" w:rsidRPr="00946282">
        <w:rPr>
          <w:rFonts w:asciiTheme="majorBidi" w:hAnsiTheme="majorBidi" w:cstheme="majorBidi"/>
          <w:sz w:val="24"/>
          <w:szCs w:val="24"/>
        </w:rPr>
        <w:t>determine</w:t>
      </w:r>
      <w:r w:rsidR="00391AA5">
        <w:rPr>
          <w:rFonts w:asciiTheme="majorBidi" w:hAnsiTheme="majorBidi" w:cstheme="majorBidi"/>
          <w:sz w:val="24"/>
          <w:szCs w:val="24"/>
        </w:rPr>
        <w:t xml:space="preserve"> i</w:t>
      </w:r>
      <w:r w:rsidR="00CE6E25" w:rsidRPr="00946282">
        <w:rPr>
          <w:rFonts w:asciiTheme="majorBidi" w:hAnsiTheme="majorBidi" w:cstheme="majorBidi"/>
          <w:sz w:val="24"/>
          <w:szCs w:val="24"/>
        </w:rPr>
        <w:t xml:space="preserve">ts </w:t>
      </w:r>
      <w:r w:rsidR="00E15C22" w:rsidRPr="00946282">
        <w:rPr>
          <w:rFonts w:asciiTheme="majorBidi" w:hAnsiTheme="majorBidi" w:cstheme="majorBidi"/>
          <w:sz w:val="24"/>
          <w:szCs w:val="24"/>
        </w:rPr>
        <w:t>own</w:t>
      </w:r>
      <w:r w:rsidR="00CE6E25" w:rsidRPr="00946282">
        <w:rPr>
          <w:rFonts w:asciiTheme="majorBidi" w:hAnsiTheme="majorBidi" w:cstheme="majorBidi"/>
          <w:sz w:val="24"/>
          <w:szCs w:val="24"/>
        </w:rPr>
        <w:t xml:space="preserve"> balance point</w:t>
      </w:r>
      <w:r w:rsidR="00E009F4">
        <w:rPr>
          <w:rFonts w:asciiTheme="majorBidi" w:hAnsiTheme="majorBidi" w:cstheme="majorBidi"/>
          <w:sz w:val="24"/>
          <w:szCs w:val="24"/>
        </w:rPr>
        <w:t>. In</w:t>
      </w:r>
      <w:r w:rsidR="00391AA5">
        <w:rPr>
          <w:rFonts w:asciiTheme="majorBidi" w:hAnsiTheme="majorBidi" w:cstheme="majorBidi"/>
          <w:sz w:val="24"/>
          <w:szCs w:val="24"/>
        </w:rPr>
        <w:t xml:space="preserve"> </w:t>
      </w:r>
      <w:r w:rsidR="00FA7F9B" w:rsidRPr="00946282">
        <w:rPr>
          <w:rFonts w:asciiTheme="majorBidi" w:hAnsiTheme="majorBidi" w:cstheme="majorBidi"/>
          <w:sz w:val="24"/>
          <w:szCs w:val="24"/>
        </w:rPr>
        <w:t>the 2000s</w:t>
      </w:r>
      <w:r w:rsidR="00391AA5">
        <w:rPr>
          <w:rFonts w:asciiTheme="majorBidi" w:hAnsiTheme="majorBidi" w:cstheme="majorBidi"/>
          <w:sz w:val="24"/>
          <w:szCs w:val="24"/>
        </w:rPr>
        <w:t>,</w:t>
      </w:r>
      <w:r w:rsidR="00FA7F9B" w:rsidRPr="00946282">
        <w:rPr>
          <w:rFonts w:asciiTheme="majorBidi" w:hAnsiTheme="majorBidi" w:cstheme="majorBidi"/>
          <w:sz w:val="24"/>
          <w:szCs w:val="24"/>
        </w:rPr>
        <w:t xml:space="preserve"> </w:t>
      </w:r>
      <w:r w:rsidR="00CE6E25" w:rsidRPr="00946282">
        <w:rPr>
          <w:rFonts w:asciiTheme="majorBidi" w:hAnsiTheme="majorBidi" w:cstheme="majorBidi"/>
          <w:sz w:val="24"/>
          <w:szCs w:val="24"/>
        </w:rPr>
        <w:t xml:space="preserve">Israel </w:t>
      </w:r>
      <w:r w:rsidR="00391AA5">
        <w:rPr>
          <w:rFonts w:asciiTheme="majorBidi" w:hAnsiTheme="majorBidi" w:cstheme="majorBidi"/>
          <w:sz w:val="24"/>
          <w:szCs w:val="24"/>
        </w:rPr>
        <w:t>chose to pursue</w:t>
      </w:r>
      <w:r w:rsidR="00CE6E25" w:rsidRPr="00946282">
        <w:rPr>
          <w:rFonts w:asciiTheme="majorBidi" w:hAnsiTheme="majorBidi" w:cstheme="majorBidi"/>
          <w:sz w:val="24"/>
          <w:szCs w:val="24"/>
        </w:rPr>
        <w:t xml:space="preserve"> an aggressive policy</w:t>
      </w:r>
      <w:r w:rsidR="00FA7F9B" w:rsidRPr="00946282">
        <w:rPr>
          <w:rFonts w:asciiTheme="majorBidi" w:hAnsiTheme="majorBidi" w:cstheme="majorBidi"/>
          <w:sz w:val="24"/>
          <w:szCs w:val="24"/>
        </w:rPr>
        <w:t xml:space="preserve"> </w:t>
      </w:r>
      <w:r w:rsidR="00CE6E25" w:rsidRPr="00946282">
        <w:rPr>
          <w:rFonts w:asciiTheme="majorBidi" w:hAnsiTheme="majorBidi" w:cstheme="majorBidi"/>
          <w:sz w:val="24"/>
          <w:szCs w:val="24"/>
        </w:rPr>
        <w:t>of work over welfare.</w:t>
      </w:r>
      <w:r w:rsidR="00B73DF5" w:rsidRPr="00946282">
        <w:rPr>
          <w:rFonts w:asciiTheme="majorBidi" w:hAnsiTheme="majorBidi" w:cstheme="majorBidi"/>
          <w:sz w:val="24"/>
          <w:szCs w:val="24"/>
        </w:rPr>
        <w:t xml:space="preserve"> </w:t>
      </w:r>
      <w:r w:rsidR="00E009F4">
        <w:rPr>
          <w:rFonts w:asciiTheme="majorBidi" w:hAnsiTheme="majorBidi" w:cstheme="majorBidi"/>
          <w:sz w:val="24"/>
          <w:szCs w:val="24"/>
        </w:rPr>
        <w:t>More recently</w:t>
      </w:r>
      <w:r w:rsidR="00391AA5">
        <w:rPr>
          <w:rFonts w:asciiTheme="majorBidi" w:hAnsiTheme="majorBidi" w:cstheme="majorBidi"/>
          <w:sz w:val="24"/>
          <w:szCs w:val="24"/>
        </w:rPr>
        <w:t>, the</w:t>
      </w:r>
      <w:r w:rsidR="00B73DF5" w:rsidRPr="00946282">
        <w:rPr>
          <w:rFonts w:asciiTheme="majorBidi" w:hAnsiTheme="majorBidi" w:cstheme="majorBidi"/>
          <w:sz w:val="24"/>
          <w:szCs w:val="24"/>
        </w:rPr>
        <w:t xml:space="preserve"> coronavirus pandemic exposed a fundamental flaw in </w:t>
      </w:r>
      <w:r w:rsidR="00FA7F9B" w:rsidRPr="00946282">
        <w:rPr>
          <w:rFonts w:asciiTheme="majorBidi" w:hAnsiTheme="majorBidi" w:cstheme="majorBidi"/>
          <w:sz w:val="24"/>
          <w:szCs w:val="24"/>
        </w:rPr>
        <w:t>Israel’s</w:t>
      </w:r>
      <w:r w:rsidR="00B73DF5" w:rsidRPr="00946282">
        <w:rPr>
          <w:rFonts w:asciiTheme="majorBidi" w:hAnsiTheme="majorBidi" w:cstheme="majorBidi"/>
          <w:sz w:val="24"/>
          <w:szCs w:val="24"/>
        </w:rPr>
        <w:t xml:space="preserve"> national insurance system regarding</w:t>
      </w:r>
      <w:r w:rsidR="00FA7F9B" w:rsidRPr="00946282">
        <w:rPr>
          <w:rFonts w:asciiTheme="majorBidi" w:hAnsiTheme="majorBidi" w:cstheme="majorBidi"/>
          <w:sz w:val="24"/>
          <w:szCs w:val="24"/>
        </w:rPr>
        <w:t xml:space="preserve"> how to</w:t>
      </w:r>
      <w:r w:rsidR="00E009F4">
        <w:rPr>
          <w:rFonts w:asciiTheme="majorBidi" w:hAnsiTheme="majorBidi" w:cstheme="majorBidi"/>
          <w:sz w:val="24"/>
          <w:szCs w:val="24"/>
        </w:rPr>
        <w:t xml:space="preserve"> deploy</w:t>
      </w:r>
      <w:r w:rsidR="00FA7F9B" w:rsidRPr="00946282">
        <w:rPr>
          <w:rFonts w:asciiTheme="majorBidi" w:hAnsiTheme="majorBidi" w:cstheme="majorBidi"/>
          <w:sz w:val="24"/>
          <w:szCs w:val="24"/>
        </w:rPr>
        <w:t xml:space="preserve"> the</w:t>
      </w:r>
      <w:r w:rsidR="006D129E">
        <w:rPr>
          <w:rFonts w:asciiTheme="majorBidi" w:hAnsiTheme="majorBidi" w:cstheme="majorBidi"/>
          <w:sz w:val="24"/>
          <w:szCs w:val="24"/>
        </w:rPr>
        <w:t xml:space="preserve"> existing</w:t>
      </w:r>
      <w:r w:rsidR="00FA7F9B" w:rsidRPr="00946282">
        <w:rPr>
          <w:rFonts w:asciiTheme="majorBidi" w:hAnsiTheme="majorBidi" w:cstheme="majorBidi"/>
          <w:sz w:val="24"/>
          <w:szCs w:val="24"/>
        </w:rPr>
        <w:t xml:space="preserve"> unemployment benefit</w:t>
      </w:r>
      <w:r w:rsidR="006D129E">
        <w:rPr>
          <w:rFonts w:asciiTheme="majorBidi" w:hAnsiTheme="majorBidi" w:cstheme="majorBidi"/>
          <w:sz w:val="24"/>
          <w:szCs w:val="24"/>
        </w:rPr>
        <w:t>s</w:t>
      </w:r>
      <w:r w:rsidR="00FA7F9B" w:rsidRPr="00946282">
        <w:rPr>
          <w:rFonts w:asciiTheme="majorBidi" w:hAnsiTheme="majorBidi" w:cstheme="majorBidi"/>
          <w:sz w:val="24"/>
          <w:szCs w:val="24"/>
        </w:rPr>
        <w:t xml:space="preserve"> system to </w:t>
      </w:r>
      <w:r w:rsidR="006D129E">
        <w:rPr>
          <w:rFonts w:asciiTheme="majorBidi" w:hAnsiTheme="majorBidi" w:cstheme="majorBidi"/>
          <w:sz w:val="24"/>
          <w:szCs w:val="24"/>
        </w:rPr>
        <w:t xml:space="preserve">provide relief to </w:t>
      </w:r>
      <w:r w:rsidR="00B73DF5" w:rsidRPr="00946282">
        <w:rPr>
          <w:rFonts w:asciiTheme="majorBidi" w:hAnsiTheme="majorBidi" w:cstheme="majorBidi"/>
          <w:sz w:val="24"/>
          <w:szCs w:val="24"/>
        </w:rPr>
        <w:t xml:space="preserve">immediate hardship </w:t>
      </w:r>
      <w:r w:rsidR="00FA7F9B" w:rsidRPr="00946282">
        <w:rPr>
          <w:rFonts w:asciiTheme="majorBidi" w:hAnsiTheme="majorBidi" w:cstheme="majorBidi"/>
          <w:sz w:val="24"/>
          <w:szCs w:val="24"/>
        </w:rPr>
        <w:t xml:space="preserve">faced by self-employed </w:t>
      </w:r>
      <w:r w:rsidR="006D129E">
        <w:rPr>
          <w:rFonts w:asciiTheme="majorBidi" w:hAnsiTheme="majorBidi" w:cstheme="majorBidi"/>
          <w:sz w:val="24"/>
          <w:szCs w:val="24"/>
        </w:rPr>
        <w:t xml:space="preserve">people </w:t>
      </w:r>
      <w:r w:rsidR="00FA7F9B" w:rsidRPr="00946282">
        <w:rPr>
          <w:rFonts w:asciiTheme="majorBidi" w:hAnsiTheme="majorBidi" w:cstheme="majorBidi"/>
          <w:sz w:val="24"/>
          <w:szCs w:val="24"/>
        </w:rPr>
        <w:t>and furloughed employees, who had</w:t>
      </w:r>
      <w:r w:rsidR="006D129E">
        <w:rPr>
          <w:rFonts w:asciiTheme="majorBidi" w:hAnsiTheme="majorBidi" w:cstheme="majorBidi"/>
          <w:sz w:val="24"/>
          <w:szCs w:val="24"/>
        </w:rPr>
        <w:t xml:space="preserve"> effectively</w:t>
      </w:r>
      <w:r w:rsidR="00FA7F9B" w:rsidRPr="00946282">
        <w:rPr>
          <w:rFonts w:asciiTheme="majorBidi" w:hAnsiTheme="majorBidi" w:cstheme="majorBidi"/>
          <w:sz w:val="24"/>
          <w:szCs w:val="24"/>
        </w:rPr>
        <w:t xml:space="preserve"> been forced into</w:t>
      </w:r>
      <w:r w:rsidR="00B73DF5" w:rsidRPr="00946282">
        <w:rPr>
          <w:rFonts w:asciiTheme="majorBidi" w:hAnsiTheme="majorBidi" w:cstheme="majorBidi"/>
          <w:sz w:val="24"/>
          <w:szCs w:val="24"/>
        </w:rPr>
        <w:t xml:space="preserve"> unemployment. In Europe, </w:t>
      </w:r>
      <w:commentRangeStart w:id="40"/>
      <w:r w:rsidR="00B73DF5" w:rsidRPr="00946282">
        <w:rPr>
          <w:rFonts w:asciiTheme="majorBidi" w:hAnsiTheme="majorBidi" w:cstheme="majorBidi"/>
          <w:sz w:val="24"/>
          <w:szCs w:val="24"/>
        </w:rPr>
        <w:t>a different solution was found.</w:t>
      </w:r>
      <w:commentRangeEnd w:id="40"/>
      <w:r w:rsidR="006D129E">
        <w:rPr>
          <w:rStyle w:val="CommentReference"/>
        </w:rPr>
        <w:commentReference w:id="40"/>
      </w:r>
    </w:p>
    <w:p w14:paraId="3BC42D65" w14:textId="5CE93553" w:rsidR="00B73DF5" w:rsidRPr="00946282" w:rsidRDefault="00FA7F9B">
      <w:pPr>
        <w:rPr>
          <w:rFonts w:asciiTheme="majorBidi" w:hAnsiTheme="majorBidi" w:cstheme="majorBidi"/>
          <w:sz w:val="24"/>
          <w:szCs w:val="24"/>
        </w:rPr>
      </w:pPr>
      <w:r w:rsidRPr="00946282">
        <w:rPr>
          <w:rFonts w:asciiTheme="majorBidi" w:hAnsiTheme="majorBidi" w:cstheme="majorBidi"/>
          <w:sz w:val="24"/>
          <w:szCs w:val="24"/>
        </w:rPr>
        <w:t>Re</w:t>
      </w:r>
      <w:r w:rsidR="00B73DF5" w:rsidRPr="00946282">
        <w:rPr>
          <w:rFonts w:asciiTheme="majorBidi" w:hAnsiTheme="majorBidi" w:cstheme="majorBidi"/>
          <w:sz w:val="24"/>
          <w:szCs w:val="24"/>
        </w:rPr>
        <w:t>cent years</w:t>
      </w:r>
      <w:r w:rsidRPr="00946282">
        <w:rPr>
          <w:rFonts w:asciiTheme="majorBidi" w:hAnsiTheme="majorBidi" w:cstheme="majorBidi"/>
          <w:sz w:val="24"/>
          <w:szCs w:val="24"/>
        </w:rPr>
        <w:t xml:space="preserve"> have seen </w:t>
      </w:r>
      <w:r w:rsidR="00B73DF5" w:rsidRPr="00946282">
        <w:rPr>
          <w:rFonts w:asciiTheme="majorBidi" w:hAnsiTheme="majorBidi" w:cstheme="majorBidi"/>
          <w:sz w:val="24"/>
          <w:szCs w:val="24"/>
        </w:rPr>
        <w:t>proposal</w:t>
      </w:r>
      <w:r w:rsidRPr="00946282">
        <w:rPr>
          <w:rFonts w:asciiTheme="majorBidi" w:hAnsiTheme="majorBidi" w:cstheme="majorBidi"/>
          <w:sz w:val="24"/>
          <w:szCs w:val="24"/>
        </w:rPr>
        <w:t>s</w:t>
      </w:r>
      <w:r w:rsidR="00B73DF5" w:rsidRPr="00946282">
        <w:rPr>
          <w:rFonts w:asciiTheme="majorBidi" w:hAnsiTheme="majorBidi" w:cstheme="majorBidi"/>
          <w:sz w:val="24"/>
          <w:szCs w:val="24"/>
        </w:rPr>
        <w:t xml:space="preserve"> for dramatic changes in </w:t>
      </w:r>
      <w:commentRangeStart w:id="41"/>
      <w:r w:rsidR="00871CCE">
        <w:rPr>
          <w:rFonts w:asciiTheme="majorBidi" w:hAnsiTheme="majorBidi" w:cstheme="majorBidi"/>
          <w:sz w:val="24"/>
          <w:szCs w:val="24"/>
        </w:rPr>
        <w:t>Israel’s</w:t>
      </w:r>
      <w:commentRangeEnd w:id="41"/>
      <w:r w:rsidR="00871CCE">
        <w:rPr>
          <w:rStyle w:val="CommentReference"/>
        </w:rPr>
        <w:commentReference w:id="41"/>
      </w:r>
      <w:r w:rsidR="00B73DF5" w:rsidRPr="00946282">
        <w:rPr>
          <w:rFonts w:asciiTheme="majorBidi" w:hAnsiTheme="majorBidi" w:cstheme="majorBidi"/>
          <w:sz w:val="24"/>
          <w:szCs w:val="24"/>
        </w:rPr>
        <w:t xml:space="preserve"> welfare system</w:t>
      </w:r>
      <w:r w:rsidRPr="00946282">
        <w:rPr>
          <w:rFonts w:asciiTheme="majorBidi" w:hAnsiTheme="majorBidi" w:cstheme="majorBidi"/>
          <w:sz w:val="24"/>
          <w:szCs w:val="24"/>
        </w:rPr>
        <w:t xml:space="preserve"> via the concept of a</w:t>
      </w:r>
      <w:r w:rsidR="00B73DF5" w:rsidRPr="00946282">
        <w:rPr>
          <w:rFonts w:asciiTheme="majorBidi" w:hAnsiTheme="majorBidi" w:cstheme="majorBidi"/>
          <w:sz w:val="24"/>
          <w:szCs w:val="24"/>
        </w:rPr>
        <w:t xml:space="preserve"> universal basic income. </w:t>
      </w:r>
      <w:r w:rsidR="00A17990">
        <w:rPr>
          <w:rFonts w:asciiTheme="majorBidi" w:hAnsiTheme="majorBidi" w:cstheme="majorBidi"/>
          <w:sz w:val="24"/>
          <w:szCs w:val="24"/>
        </w:rPr>
        <w:t xml:space="preserve">This would involve the </w:t>
      </w:r>
      <w:r w:rsidR="00B73DF5" w:rsidRPr="00946282">
        <w:rPr>
          <w:rFonts w:asciiTheme="majorBidi" w:hAnsiTheme="majorBidi" w:cstheme="majorBidi"/>
          <w:sz w:val="24"/>
          <w:szCs w:val="24"/>
        </w:rPr>
        <w:t>provision of an automatic, unconditional allowance to every citizen, replac</w:t>
      </w:r>
      <w:r w:rsidR="00A17990">
        <w:rPr>
          <w:rFonts w:asciiTheme="majorBidi" w:hAnsiTheme="majorBidi" w:cstheme="majorBidi"/>
          <w:sz w:val="24"/>
          <w:szCs w:val="24"/>
        </w:rPr>
        <w:t xml:space="preserve">ing </w:t>
      </w:r>
      <w:r w:rsidR="00B73DF5" w:rsidRPr="00946282">
        <w:rPr>
          <w:rFonts w:asciiTheme="majorBidi" w:hAnsiTheme="majorBidi" w:cstheme="majorBidi"/>
          <w:sz w:val="24"/>
          <w:szCs w:val="24"/>
        </w:rPr>
        <w:t xml:space="preserve">most benefits and </w:t>
      </w:r>
      <w:r w:rsidR="00CF6BC7" w:rsidRPr="00946282">
        <w:rPr>
          <w:rFonts w:asciiTheme="majorBidi" w:hAnsiTheme="majorBidi" w:cstheme="majorBidi"/>
          <w:sz w:val="24"/>
          <w:szCs w:val="24"/>
        </w:rPr>
        <w:t>creat</w:t>
      </w:r>
      <w:r w:rsidR="00A17990">
        <w:rPr>
          <w:rFonts w:asciiTheme="majorBidi" w:hAnsiTheme="majorBidi" w:cstheme="majorBidi"/>
          <w:sz w:val="24"/>
          <w:szCs w:val="24"/>
        </w:rPr>
        <w:t>ing a</w:t>
      </w:r>
      <w:r w:rsidR="00B73DF5" w:rsidRPr="00946282">
        <w:rPr>
          <w:rFonts w:asciiTheme="majorBidi" w:hAnsiTheme="majorBidi" w:cstheme="majorBidi"/>
          <w:sz w:val="24"/>
          <w:szCs w:val="24"/>
        </w:rPr>
        <w:t xml:space="preserve"> universal safety ne</w:t>
      </w:r>
      <w:r w:rsidR="00CF6BC7" w:rsidRPr="00946282">
        <w:rPr>
          <w:rFonts w:asciiTheme="majorBidi" w:hAnsiTheme="majorBidi" w:cstheme="majorBidi"/>
          <w:sz w:val="24"/>
          <w:szCs w:val="24"/>
        </w:rPr>
        <w:t>t</w:t>
      </w:r>
      <w:r w:rsidR="00B73DF5" w:rsidRPr="00946282">
        <w:rPr>
          <w:rFonts w:asciiTheme="majorBidi" w:hAnsiTheme="majorBidi" w:cstheme="majorBidi"/>
          <w:sz w:val="24"/>
          <w:szCs w:val="24"/>
        </w:rPr>
        <w:t>.</w:t>
      </w:r>
      <w:r w:rsidR="004F0620" w:rsidRPr="00946282">
        <w:rPr>
          <w:rFonts w:asciiTheme="majorBidi" w:hAnsiTheme="majorBidi" w:cstheme="majorBidi"/>
          <w:sz w:val="24"/>
          <w:szCs w:val="24"/>
        </w:rPr>
        <w:t xml:space="preserve"> The amount of the </w:t>
      </w:r>
      <w:r w:rsidR="00A17990">
        <w:rPr>
          <w:rFonts w:asciiTheme="majorBidi" w:hAnsiTheme="majorBidi" w:cstheme="majorBidi"/>
          <w:sz w:val="24"/>
          <w:szCs w:val="24"/>
        </w:rPr>
        <w:t>income</w:t>
      </w:r>
      <w:r w:rsidR="004F0620" w:rsidRPr="00946282">
        <w:rPr>
          <w:rFonts w:asciiTheme="majorBidi" w:hAnsiTheme="majorBidi" w:cstheme="majorBidi"/>
          <w:sz w:val="24"/>
          <w:szCs w:val="24"/>
        </w:rPr>
        <w:t xml:space="preserve"> </w:t>
      </w:r>
      <w:r w:rsidR="006D129E">
        <w:rPr>
          <w:rFonts w:asciiTheme="majorBidi" w:hAnsiTheme="majorBidi" w:cstheme="majorBidi"/>
          <w:sz w:val="24"/>
          <w:szCs w:val="24"/>
        </w:rPr>
        <w:t>would</w:t>
      </w:r>
      <w:r w:rsidR="004F0620" w:rsidRPr="00946282">
        <w:rPr>
          <w:rFonts w:asciiTheme="majorBidi" w:hAnsiTheme="majorBidi" w:cstheme="majorBidi"/>
          <w:sz w:val="24"/>
          <w:szCs w:val="24"/>
        </w:rPr>
        <w:t xml:space="preserve"> be calculated according to the current level of</w:t>
      </w:r>
      <w:r w:rsidR="006D129E">
        <w:rPr>
          <w:rFonts w:asciiTheme="majorBidi" w:hAnsiTheme="majorBidi" w:cstheme="majorBidi"/>
          <w:sz w:val="24"/>
          <w:szCs w:val="24"/>
        </w:rPr>
        <w:t xml:space="preserve"> benefits</w:t>
      </w:r>
      <w:r w:rsidR="004F0620" w:rsidRPr="00946282">
        <w:rPr>
          <w:rFonts w:asciiTheme="majorBidi" w:hAnsiTheme="majorBidi" w:cstheme="majorBidi"/>
          <w:sz w:val="24"/>
          <w:szCs w:val="24"/>
        </w:rPr>
        <w:t xml:space="preserve"> expenditure and financed by </w:t>
      </w:r>
      <w:r w:rsidR="00A17990">
        <w:rPr>
          <w:rFonts w:asciiTheme="majorBidi" w:hAnsiTheme="majorBidi" w:cstheme="majorBidi"/>
          <w:sz w:val="24"/>
          <w:szCs w:val="24"/>
        </w:rPr>
        <w:t>axing</w:t>
      </w:r>
      <w:r w:rsidR="004F0620" w:rsidRPr="00946282">
        <w:rPr>
          <w:rFonts w:asciiTheme="majorBidi" w:hAnsiTheme="majorBidi" w:cstheme="majorBidi"/>
          <w:sz w:val="24"/>
          <w:szCs w:val="24"/>
        </w:rPr>
        <w:t xml:space="preserve"> existing benefit payments</w:t>
      </w:r>
      <w:r w:rsidR="006D129E">
        <w:rPr>
          <w:rFonts w:asciiTheme="majorBidi" w:hAnsiTheme="majorBidi" w:cstheme="majorBidi"/>
          <w:sz w:val="24"/>
          <w:szCs w:val="24"/>
        </w:rPr>
        <w:t xml:space="preserve"> and </w:t>
      </w:r>
      <w:r w:rsidR="004F0620" w:rsidRPr="00946282">
        <w:rPr>
          <w:rFonts w:asciiTheme="majorBidi" w:hAnsiTheme="majorBidi" w:cstheme="majorBidi"/>
          <w:sz w:val="24"/>
          <w:szCs w:val="24"/>
        </w:rPr>
        <w:t>tax credits</w:t>
      </w:r>
      <w:r w:rsidR="00A17990">
        <w:rPr>
          <w:rFonts w:asciiTheme="majorBidi" w:hAnsiTheme="majorBidi" w:cstheme="majorBidi"/>
          <w:sz w:val="24"/>
          <w:szCs w:val="24"/>
        </w:rPr>
        <w:t xml:space="preserve"> and</w:t>
      </w:r>
      <w:r w:rsidR="004F0620" w:rsidRPr="00946282">
        <w:rPr>
          <w:rFonts w:asciiTheme="majorBidi" w:hAnsiTheme="majorBidi" w:cstheme="majorBidi"/>
          <w:sz w:val="24"/>
          <w:szCs w:val="24"/>
        </w:rPr>
        <w:t xml:space="preserve"> making a limited increase in income tax. </w:t>
      </w:r>
      <w:r w:rsidR="00AC42B7" w:rsidRPr="00946282">
        <w:rPr>
          <w:rFonts w:asciiTheme="majorBidi" w:hAnsiTheme="majorBidi" w:cstheme="majorBidi"/>
          <w:sz w:val="24"/>
          <w:szCs w:val="24"/>
        </w:rPr>
        <w:t xml:space="preserve">The proposal has </w:t>
      </w:r>
      <w:r w:rsidR="006D129E">
        <w:rPr>
          <w:rFonts w:asciiTheme="majorBidi" w:hAnsiTheme="majorBidi" w:cstheme="majorBidi"/>
          <w:sz w:val="24"/>
          <w:szCs w:val="24"/>
        </w:rPr>
        <w:t>several</w:t>
      </w:r>
      <w:r w:rsidR="00AC42B7" w:rsidRPr="00946282">
        <w:rPr>
          <w:rFonts w:asciiTheme="majorBidi" w:hAnsiTheme="majorBidi" w:cstheme="majorBidi"/>
          <w:sz w:val="24"/>
          <w:szCs w:val="24"/>
        </w:rPr>
        <w:t xml:space="preserve"> advantage</w:t>
      </w:r>
      <w:r w:rsidR="006D129E">
        <w:rPr>
          <w:rFonts w:asciiTheme="majorBidi" w:hAnsiTheme="majorBidi" w:cstheme="majorBidi"/>
          <w:sz w:val="24"/>
          <w:szCs w:val="24"/>
        </w:rPr>
        <w:t xml:space="preserve">s, including </w:t>
      </w:r>
      <w:r w:rsidR="00AC42B7" w:rsidRPr="00946282">
        <w:rPr>
          <w:rFonts w:asciiTheme="majorBidi" w:hAnsiTheme="majorBidi" w:cstheme="majorBidi"/>
          <w:sz w:val="24"/>
          <w:szCs w:val="24"/>
        </w:rPr>
        <w:t xml:space="preserve">cost </w:t>
      </w:r>
      <w:r w:rsidR="00AC42B7" w:rsidRPr="00946282">
        <w:rPr>
          <w:rFonts w:asciiTheme="majorBidi" w:hAnsiTheme="majorBidi" w:cstheme="majorBidi"/>
          <w:sz w:val="24"/>
          <w:szCs w:val="24"/>
        </w:rPr>
        <w:lastRenderedPageBreak/>
        <w:t>savings</w:t>
      </w:r>
      <w:r w:rsidR="006D129E">
        <w:rPr>
          <w:rFonts w:asciiTheme="majorBidi" w:hAnsiTheme="majorBidi" w:cstheme="majorBidi"/>
          <w:sz w:val="24"/>
          <w:szCs w:val="24"/>
        </w:rPr>
        <w:t>,</w:t>
      </w:r>
      <w:r w:rsidR="00AC42B7" w:rsidRPr="00946282">
        <w:rPr>
          <w:rFonts w:asciiTheme="majorBidi" w:hAnsiTheme="majorBidi" w:cstheme="majorBidi"/>
          <w:sz w:val="24"/>
          <w:szCs w:val="24"/>
        </w:rPr>
        <w:t xml:space="preserve"> bureaucratic simplicity, </w:t>
      </w:r>
      <w:r w:rsidR="006D129E">
        <w:rPr>
          <w:rFonts w:asciiTheme="majorBidi" w:hAnsiTheme="majorBidi" w:cstheme="majorBidi"/>
          <w:sz w:val="24"/>
          <w:szCs w:val="24"/>
        </w:rPr>
        <w:t xml:space="preserve">and </w:t>
      </w:r>
      <w:r w:rsidR="00AC42B7" w:rsidRPr="00946282">
        <w:rPr>
          <w:rFonts w:asciiTheme="majorBidi" w:hAnsiTheme="majorBidi" w:cstheme="majorBidi"/>
          <w:sz w:val="24"/>
          <w:szCs w:val="24"/>
        </w:rPr>
        <w:t>citizen-friendliness</w:t>
      </w:r>
      <w:r w:rsidR="00A17990">
        <w:rPr>
          <w:rFonts w:asciiTheme="majorBidi" w:hAnsiTheme="majorBidi" w:cstheme="majorBidi"/>
          <w:sz w:val="24"/>
          <w:szCs w:val="24"/>
        </w:rPr>
        <w:t xml:space="preserve">. It would </w:t>
      </w:r>
      <w:r w:rsidR="006D129E">
        <w:rPr>
          <w:rFonts w:asciiTheme="majorBidi" w:hAnsiTheme="majorBidi" w:cstheme="majorBidi"/>
          <w:sz w:val="24"/>
          <w:szCs w:val="24"/>
        </w:rPr>
        <w:t>likely reduce</w:t>
      </w:r>
      <w:r w:rsidR="00AC42B7" w:rsidRPr="00946282">
        <w:rPr>
          <w:rFonts w:asciiTheme="majorBidi" w:hAnsiTheme="majorBidi" w:cstheme="majorBidi"/>
          <w:sz w:val="24"/>
          <w:szCs w:val="24"/>
        </w:rPr>
        <w:t xml:space="preserve"> </w:t>
      </w:r>
      <w:r w:rsidR="006D129E">
        <w:rPr>
          <w:rFonts w:asciiTheme="majorBidi" w:hAnsiTheme="majorBidi" w:cstheme="majorBidi"/>
          <w:sz w:val="24"/>
          <w:szCs w:val="24"/>
        </w:rPr>
        <w:t xml:space="preserve">the number of people working in the </w:t>
      </w:r>
      <w:r w:rsidR="00AC42B7" w:rsidRPr="00946282">
        <w:rPr>
          <w:rFonts w:asciiTheme="majorBidi" w:hAnsiTheme="majorBidi" w:cstheme="majorBidi"/>
          <w:sz w:val="24"/>
          <w:szCs w:val="24"/>
        </w:rPr>
        <w:t>shadow economy, and possibl</w:t>
      </w:r>
      <w:r w:rsidR="006D129E">
        <w:rPr>
          <w:rFonts w:asciiTheme="majorBidi" w:hAnsiTheme="majorBidi" w:cstheme="majorBidi"/>
          <w:sz w:val="24"/>
          <w:szCs w:val="24"/>
        </w:rPr>
        <w:t xml:space="preserve">y have a </w:t>
      </w:r>
      <w:r w:rsidR="00AC42B7" w:rsidRPr="00946282">
        <w:rPr>
          <w:rFonts w:asciiTheme="majorBidi" w:hAnsiTheme="majorBidi" w:cstheme="majorBidi"/>
          <w:sz w:val="24"/>
          <w:szCs w:val="24"/>
        </w:rPr>
        <w:t xml:space="preserve">positive effect on labor supply. The question arises of </w:t>
      </w:r>
      <w:r w:rsidR="006D129E">
        <w:rPr>
          <w:rFonts w:asciiTheme="majorBidi" w:hAnsiTheme="majorBidi" w:cstheme="majorBidi"/>
          <w:sz w:val="24"/>
          <w:szCs w:val="24"/>
        </w:rPr>
        <w:t>whether</w:t>
      </w:r>
      <w:r w:rsidR="00AC42B7" w:rsidRPr="00946282">
        <w:rPr>
          <w:rFonts w:asciiTheme="majorBidi" w:hAnsiTheme="majorBidi" w:cstheme="majorBidi"/>
          <w:sz w:val="24"/>
          <w:szCs w:val="24"/>
        </w:rPr>
        <w:t xml:space="preserve"> the upper deciles should</w:t>
      </w:r>
      <w:r w:rsidR="006D129E">
        <w:rPr>
          <w:rFonts w:asciiTheme="majorBidi" w:hAnsiTheme="majorBidi" w:cstheme="majorBidi"/>
          <w:sz w:val="24"/>
          <w:szCs w:val="24"/>
        </w:rPr>
        <w:t xml:space="preserve"> also receive a universal basic </w:t>
      </w:r>
      <w:commentRangeStart w:id="42"/>
      <w:r w:rsidR="006D129E">
        <w:rPr>
          <w:rFonts w:asciiTheme="majorBidi" w:hAnsiTheme="majorBidi" w:cstheme="majorBidi"/>
          <w:sz w:val="24"/>
          <w:szCs w:val="24"/>
        </w:rPr>
        <w:t>income</w:t>
      </w:r>
      <w:commentRangeEnd w:id="42"/>
      <w:r w:rsidR="00871CCE">
        <w:rPr>
          <w:rStyle w:val="CommentReference"/>
        </w:rPr>
        <w:commentReference w:id="42"/>
      </w:r>
      <w:r w:rsidR="00A17990">
        <w:rPr>
          <w:rFonts w:asciiTheme="majorBidi" w:hAnsiTheme="majorBidi" w:cstheme="majorBidi"/>
          <w:sz w:val="24"/>
          <w:szCs w:val="24"/>
        </w:rPr>
        <w:t>. Another question is why citizens</w:t>
      </w:r>
      <w:r w:rsidR="00AC42B7" w:rsidRPr="00946282">
        <w:rPr>
          <w:rFonts w:asciiTheme="majorBidi" w:hAnsiTheme="majorBidi" w:cstheme="majorBidi"/>
          <w:sz w:val="24"/>
          <w:szCs w:val="24"/>
        </w:rPr>
        <w:t xml:space="preserve"> who do not make any effort to work</w:t>
      </w:r>
      <w:r w:rsidR="006D129E">
        <w:rPr>
          <w:rFonts w:asciiTheme="majorBidi" w:hAnsiTheme="majorBidi" w:cstheme="majorBidi"/>
          <w:sz w:val="24"/>
          <w:szCs w:val="24"/>
        </w:rPr>
        <w:t xml:space="preserve"> should </w:t>
      </w:r>
      <w:r w:rsidR="00A17990">
        <w:rPr>
          <w:rFonts w:asciiTheme="majorBidi" w:hAnsiTheme="majorBidi" w:cstheme="majorBidi"/>
          <w:sz w:val="24"/>
          <w:szCs w:val="24"/>
        </w:rPr>
        <w:t>be</w:t>
      </w:r>
      <w:r w:rsidR="006D129E">
        <w:rPr>
          <w:rFonts w:asciiTheme="majorBidi" w:hAnsiTheme="majorBidi" w:cstheme="majorBidi"/>
          <w:sz w:val="24"/>
          <w:szCs w:val="24"/>
        </w:rPr>
        <w:t xml:space="preserve"> reward</w:t>
      </w:r>
      <w:r w:rsidR="00A17990">
        <w:rPr>
          <w:rFonts w:asciiTheme="majorBidi" w:hAnsiTheme="majorBidi" w:cstheme="majorBidi"/>
          <w:sz w:val="24"/>
          <w:szCs w:val="24"/>
        </w:rPr>
        <w:t>ed</w:t>
      </w:r>
      <w:r w:rsidR="006D129E">
        <w:rPr>
          <w:rFonts w:asciiTheme="majorBidi" w:hAnsiTheme="majorBidi" w:cstheme="majorBidi"/>
          <w:sz w:val="24"/>
          <w:szCs w:val="24"/>
        </w:rPr>
        <w:t>.</w:t>
      </w:r>
      <w:r w:rsidR="00AC42B7" w:rsidRPr="00946282">
        <w:rPr>
          <w:rFonts w:asciiTheme="majorBidi" w:hAnsiTheme="majorBidi" w:cstheme="majorBidi"/>
          <w:sz w:val="24"/>
          <w:szCs w:val="24"/>
        </w:rPr>
        <w:t xml:space="preserve"> </w:t>
      </w:r>
      <w:r w:rsidR="006D129E">
        <w:rPr>
          <w:rFonts w:asciiTheme="majorBidi" w:hAnsiTheme="majorBidi" w:cstheme="majorBidi"/>
          <w:sz w:val="24"/>
          <w:szCs w:val="24"/>
        </w:rPr>
        <w:t>One</w:t>
      </w:r>
      <w:r w:rsidR="00AC42B7" w:rsidRPr="00946282">
        <w:rPr>
          <w:rFonts w:asciiTheme="majorBidi" w:hAnsiTheme="majorBidi" w:cstheme="majorBidi"/>
          <w:sz w:val="24"/>
          <w:szCs w:val="24"/>
        </w:rPr>
        <w:t xml:space="preserve"> possible answer</w:t>
      </w:r>
      <w:r w:rsidR="004F30F6">
        <w:rPr>
          <w:rFonts w:asciiTheme="majorBidi" w:hAnsiTheme="majorBidi" w:cstheme="majorBidi"/>
          <w:sz w:val="24"/>
          <w:szCs w:val="24"/>
        </w:rPr>
        <w:t xml:space="preserve"> to the</w:t>
      </w:r>
      <w:r w:rsidR="0011198D">
        <w:rPr>
          <w:rFonts w:asciiTheme="majorBidi" w:hAnsiTheme="majorBidi" w:cstheme="majorBidi"/>
          <w:sz w:val="24"/>
          <w:szCs w:val="24"/>
        </w:rPr>
        <w:t xml:space="preserve">se </w:t>
      </w:r>
      <w:r w:rsidR="004F30F6">
        <w:rPr>
          <w:rFonts w:asciiTheme="majorBidi" w:hAnsiTheme="majorBidi" w:cstheme="majorBidi"/>
          <w:sz w:val="24"/>
          <w:szCs w:val="24"/>
        </w:rPr>
        <w:t>question</w:t>
      </w:r>
      <w:r w:rsidR="00871CCE">
        <w:rPr>
          <w:rFonts w:asciiTheme="majorBidi" w:hAnsiTheme="majorBidi" w:cstheme="majorBidi"/>
          <w:sz w:val="24"/>
          <w:szCs w:val="24"/>
        </w:rPr>
        <w:t>s</w:t>
      </w:r>
      <w:r w:rsidR="006D129E">
        <w:rPr>
          <w:rFonts w:asciiTheme="majorBidi" w:hAnsiTheme="majorBidi" w:cstheme="majorBidi"/>
          <w:sz w:val="24"/>
          <w:szCs w:val="24"/>
        </w:rPr>
        <w:t xml:space="preserve"> is</w:t>
      </w:r>
      <w:r w:rsidR="00AC42B7" w:rsidRPr="00946282">
        <w:rPr>
          <w:rFonts w:asciiTheme="majorBidi" w:hAnsiTheme="majorBidi" w:cstheme="majorBidi"/>
          <w:sz w:val="24"/>
          <w:szCs w:val="24"/>
        </w:rPr>
        <w:t xml:space="preserve"> that</w:t>
      </w:r>
      <w:r w:rsidR="00CC0BED">
        <w:rPr>
          <w:rFonts w:asciiTheme="majorBidi" w:hAnsiTheme="majorBidi" w:cstheme="majorBidi"/>
          <w:sz w:val="24"/>
          <w:szCs w:val="24"/>
        </w:rPr>
        <w:t xml:space="preserve">, </w:t>
      </w:r>
      <w:r w:rsidR="004F30F6">
        <w:rPr>
          <w:rFonts w:asciiTheme="majorBidi" w:hAnsiTheme="majorBidi" w:cstheme="majorBidi"/>
          <w:sz w:val="24"/>
          <w:szCs w:val="24"/>
        </w:rPr>
        <w:t>in</w:t>
      </w:r>
      <w:r w:rsidR="00AC42B7" w:rsidRPr="00946282">
        <w:rPr>
          <w:rFonts w:asciiTheme="majorBidi" w:hAnsiTheme="majorBidi" w:cstheme="majorBidi"/>
          <w:sz w:val="24"/>
          <w:szCs w:val="24"/>
        </w:rPr>
        <w:t xml:space="preserve"> </w:t>
      </w:r>
      <w:r w:rsidR="004F30F6">
        <w:rPr>
          <w:rFonts w:asciiTheme="majorBidi" w:hAnsiTheme="majorBidi" w:cstheme="majorBidi"/>
          <w:sz w:val="24"/>
          <w:szCs w:val="24"/>
        </w:rPr>
        <w:t>creating</w:t>
      </w:r>
      <w:r w:rsidR="00AC42B7" w:rsidRPr="00946282">
        <w:rPr>
          <w:rFonts w:asciiTheme="majorBidi" w:hAnsiTheme="majorBidi" w:cstheme="majorBidi"/>
          <w:sz w:val="24"/>
          <w:szCs w:val="24"/>
        </w:rPr>
        <w:t xml:space="preserve"> a wide social safety net, </w:t>
      </w:r>
      <w:r w:rsidR="00CC0BED">
        <w:rPr>
          <w:rFonts w:asciiTheme="majorBidi" w:hAnsiTheme="majorBidi" w:cstheme="majorBidi"/>
          <w:sz w:val="24"/>
          <w:szCs w:val="24"/>
        </w:rPr>
        <w:t xml:space="preserve">there is no choice but to </w:t>
      </w:r>
      <w:r w:rsidR="00AC42B7" w:rsidRPr="00946282">
        <w:rPr>
          <w:rFonts w:asciiTheme="majorBidi" w:hAnsiTheme="majorBidi" w:cstheme="majorBidi"/>
          <w:sz w:val="24"/>
          <w:szCs w:val="24"/>
        </w:rPr>
        <w:t xml:space="preserve">also pay </w:t>
      </w:r>
      <w:r w:rsidR="0011198D">
        <w:rPr>
          <w:rFonts w:asciiTheme="majorBidi" w:hAnsiTheme="majorBidi" w:cstheme="majorBidi"/>
          <w:sz w:val="24"/>
          <w:szCs w:val="24"/>
        </w:rPr>
        <w:t>for a small number of people like those described above</w:t>
      </w:r>
      <w:r w:rsidR="00AC42B7" w:rsidRPr="00946282">
        <w:rPr>
          <w:rFonts w:asciiTheme="majorBidi" w:hAnsiTheme="majorBidi" w:cstheme="majorBidi"/>
          <w:sz w:val="24"/>
          <w:szCs w:val="24"/>
        </w:rPr>
        <w:t xml:space="preserve">. The </w:t>
      </w:r>
      <w:r w:rsidR="0011198D">
        <w:rPr>
          <w:rFonts w:asciiTheme="majorBidi" w:hAnsiTheme="majorBidi" w:cstheme="majorBidi"/>
          <w:sz w:val="24"/>
          <w:szCs w:val="24"/>
        </w:rPr>
        <w:t>proposal</w:t>
      </w:r>
      <w:r w:rsidR="00AC42B7" w:rsidRPr="00946282">
        <w:rPr>
          <w:rFonts w:asciiTheme="majorBidi" w:hAnsiTheme="majorBidi" w:cstheme="majorBidi"/>
          <w:sz w:val="24"/>
          <w:szCs w:val="24"/>
        </w:rPr>
        <w:t xml:space="preserve"> is not perfect</w:t>
      </w:r>
      <w:r w:rsidR="0011198D">
        <w:rPr>
          <w:rFonts w:asciiTheme="majorBidi" w:hAnsiTheme="majorBidi" w:cstheme="majorBidi"/>
          <w:sz w:val="24"/>
          <w:szCs w:val="24"/>
        </w:rPr>
        <w:t>, and d</w:t>
      </w:r>
      <w:r w:rsidR="00AC42B7" w:rsidRPr="00946282">
        <w:rPr>
          <w:rFonts w:asciiTheme="majorBidi" w:hAnsiTheme="majorBidi" w:cstheme="majorBidi"/>
          <w:sz w:val="24"/>
          <w:szCs w:val="24"/>
        </w:rPr>
        <w:t>iscussion</w:t>
      </w:r>
      <w:r w:rsidR="00D15B70">
        <w:rPr>
          <w:rFonts w:asciiTheme="majorBidi" w:hAnsiTheme="majorBidi" w:cstheme="majorBidi"/>
          <w:sz w:val="24"/>
          <w:szCs w:val="24"/>
        </w:rPr>
        <w:t>s around it are</w:t>
      </w:r>
      <w:r w:rsidR="00AC42B7" w:rsidRPr="00946282">
        <w:rPr>
          <w:rFonts w:asciiTheme="majorBidi" w:hAnsiTheme="majorBidi" w:cstheme="majorBidi"/>
          <w:sz w:val="24"/>
          <w:szCs w:val="24"/>
        </w:rPr>
        <w:t xml:space="preserve"> still theoretical</w:t>
      </w:r>
      <w:r w:rsidR="0011198D">
        <w:rPr>
          <w:rFonts w:asciiTheme="majorBidi" w:hAnsiTheme="majorBidi" w:cstheme="majorBidi"/>
          <w:sz w:val="24"/>
          <w:szCs w:val="24"/>
        </w:rPr>
        <w:t xml:space="preserve">. Situations like those described above </w:t>
      </w:r>
      <w:r w:rsidR="00AC42B7" w:rsidRPr="00946282">
        <w:rPr>
          <w:rFonts w:asciiTheme="majorBidi" w:hAnsiTheme="majorBidi" w:cstheme="majorBidi"/>
          <w:sz w:val="24"/>
          <w:szCs w:val="24"/>
        </w:rPr>
        <w:t xml:space="preserve">will </w:t>
      </w:r>
      <w:r w:rsidR="0011198D">
        <w:rPr>
          <w:rFonts w:asciiTheme="majorBidi" w:hAnsiTheme="majorBidi" w:cstheme="majorBidi"/>
          <w:sz w:val="24"/>
          <w:szCs w:val="24"/>
        </w:rPr>
        <w:t xml:space="preserve">have to </w:t>
      </w:r>
      <w:r w:rsidR="00AC42B7" w:rsidRPr="00946282">
        <w:rPr>
          <w:rFonts w:asciiTheme="majorBidi" w:hAnsiTheme="majorBidi" w:cstheme="majorBidi"/>
          <w:sz w:val="24"/>
          <w:szCs w:val="24"/>
        </w:rPr>
        <w:t xml:space="preserve">be dealt with on a </w:t>
      </w:r>
      <w:r w:rsidR="00D15B70">
        <w:rPr>
          <w:rFonts w:asciiTheme="majorBidi" w:hAnsiTheme="majorBidi" w:cstheme="majorBidi"/>
          <w:sz w:val="24"/>
          <w:szCs w:val="24"/>
        </w:rPr>
        <w:t>case</w:t>
      </w:r>
      <w:r w:rsidR="00871CCE">
        <w:rPr>
          <w:rFonts w:asciiTheme="majorBidi" w:hAnsiTheme="majorBidi" w:cstheme="majorBidi"/>
          <w:sz w:val="24"/>
          <w:szCs w:val="24"/>
        </w:rPr>
        <w:t>-</w:t>
      </w:r>
      <w:r w:rsidR="00D15B70">
        <w:rPr>
          <w:rFonts w:asciiTheme="majorBidi" w:hAnsiTheme="majorBidi" w:cstheme="majorBidi"/>
          <w:sz w:val="24"/>
          <w:szCs w:val="24"/>
        </w:rPr>
        <w:t>by</w:t>
      </w:r>
      <w:r w:rsidR="00871CCE">
        <w:rPr>
          <w:rFonts w:asciiTheme="majorBidi" w:hAnsiTheme="majorBidi" w:cstheme="majorBidi"/>
          <w:sz w:val="24"/>
          <w:szCs w:val="24"/>
        </w:rPr>
        <w:t>-</w:t>
      </w:r>
      <w:r w:rsidR="00D15B70">
        <w:rPr>
          <w:rFonts w:asciiTheme="majorBidi" w:hAnsiTheme="majorBidi" w:cstheme="majorBidi"/>
          <w:sz w:val="24"/>
          <w:szCs w:val="24"/>
        </w:rPr>
        <w:t>case</w:t>
      </w:r>
      <w:r w:rsidR="00AC42B7" w:rsidRPr="00946282">
        <w:rPr>
          <w:rFonts w:asciiTheme="majorBidi" w:hAnsiTheme="majorBidi" w:cstheme="majorBidi"/>
          <w:sz w:val="24"/>
          <w:szCs w:val="24"/>
        </w:rPr>
        <w:t xml:space="preserve"> basis if </w:t>
      </w:r>
      <w:r w:rsidR="00D15B70">
        <w:rPr>
          <w:rFonts w:asciiTheme="majorBidi" w:hAnsiTheme="majorBidi" w:cstheme="majorBidi"/>
          <w:sz w:val="24"/>
          <w:szCs w:val="24"/>
        </w:rPr>
        <w:t xml:space="preserve">this measure is ever </w:t>
      </w:r>
      <w:r w:rsidR="00AC42B7" w:rsidRPr="00946282">
        <w:rPr>
          <w:rFonts w:asciiTheme="majorBidi" w:hAnsiTheme="majorBidi" w:cstheme="majorBidi"/>
          <w:sz w:val="24"/>
          <w:szCs w:val="24"/>
        </w:rPr>
        <w:t xml:space="preserve">implemented. </w:t>
      </w:r>
    </w:p>
    <w:p w14:paraId="747209E9" w14:textId="08F04D33" w:rsidR="00B42EFF" w:rsidRPr="00946282" w:rsidRDefault="00B42EFF">
      <w:pPr>
        <w:rPr>
          <w:rFonts w:asciiTheme="majorBidi" w:hAnsiTheme="majorBidi" w:cstheme="majorBidi"/>
          <w:b/>
          <w:bCs/>
          <w:sz w:val="24"/>
          <w:szCs w:val="24"/>
        </w:rPr>
      </w:pPr>
      <w:r w:rsidRPr="00946282">
        <w:rPr>
          <w:rFonts w:asciiTheme="majorBidi" w:hAnsiTheme="majorBidi" w:cstheme="majorBidi"/>
          <w:b/>
          <w:bCs/>
          <w:sz w:val="24"/>
          <w:szCs w:val="24"/>
        </w:rPr>
        <w:t>Healthcare services</w:t>
      </w:r>
    </w:p>
    <w:p w14:paraId="503C3D20" w14:textId="79AFA763" w:rsidR="00B42EFF" w:rsidRPr="00946282" w:rsidRDefault="002E3BCC" w:rsidP="005E5208">
      <w:pPr>
        <w:rPr>
          <w:rFonts w:asciiTheme="majorBidi" w:hAnsiTheme="majorBidi" w:cstheme="majorBidi"/>
          <w:sz w:val="24"/>
          <w:szCs w:val="24"/>
        </w:rPr>
      </w:pPr>
      <w:r w:rsidRPr="00946282">
        <w:rPr>
          <w:rFonts w:asciiTheme="majorBidi" w:hAnsiTheme="majorBidi" w:cstheme="majorBidi"/>
          <w:sz w:val="24"/>
          <w:szCs w:val="24"/>
        </w:rPr>
        <w:t>Health</w:t>
      </w:r>
      <w:r w:rsidR="00D27E4A" w:rsidRPr="00946282">
        <w:rPr>
          <w:rFonts w:asciiTheme="majorBidi" w:hAnsiTheme="majorBidi" w:cstheme="majorBidi"/>
          <w:sz w:val="24"/>
          <w:szCs w:val="24"/>
        </w:rPr>
        <w:t xml:space="preserve">care </w:t>
      </w:r>
      <w:r w:rsidRPr="00946282">
        <w:rPr>
          <w:rFonts w:asciiTheme="majorBidi" w:hAnsiTheme="majorBidi" w:cstheme="majorBidi"/>
          <w:sz w:val="24"/>
          <w:szCs w:val="24"/>
        </w:rPr>
        <w:t>services are</w:t>
      </w:r>
      <w:r w:rsidR="005E5208">
        <w:rPr>
          <w:rFonts w:asciiTheme="majorBidi" w:hAnsiTheme="majorBidi" w:cstheme="majorBidi"/>
          <w:sz w:val="24"/>
          <w:szCs w:val="24"/>
        </w:rPr>
        <w:t>,</w:t>
      </w:r>
      <w:r w:rsidR="00D27E4A" w:rsidRPr="00946282">
        <w:rPr>
          <w:rFonts w:asciiTheme="majorBidi" w:hAnsiTheme="majorBidi" w:cstheme="majorBidi"/>
          <w:sz w:val="24"/>
          <w:szCs w:val="24"/>
        </w:rPr>
        <w:t xml:space="preserve"> </w:t>
      </w:r>
      <w:r w:rsidR="005B3611">
        <w:rPr>
          <w:rFonts w:asciiTheme="majorBidi" w:hAnsiTheme="majorBidi" w:cstheme="majorBidi"/>
          <w:sz w:val="24"/>
          <w:szCs w:val="24"/>
        </w:rPr>
        <w:t>in essence</w:t>
      </w:r>
      <w:r w:rsidR="005E5208">
        <w:rPr>
          <w:rFonts w:asciiTheme="majorBidi" w:hAnsiTheme="majorBidi" w:cstheme="majorBidi"/>
          <w:sz w:val="24"/>
          <w:szCs w:val="24"/>
        </w:rPr>
        <w:t>,</w:t>
      </w:r>
      <w:r w:rsidR="005B3611">
        <w:rPr>
          <w:rFonts w:asciiTheme="majorBidi" w:hAnsiTheme="majorBidi" w:cstheme="majorBidi"/>
          <w:sz w:val="24"/>
          <w:szCs w:val="24"/>
        </w:rPr>
        <w:t xml:space="preserve"> </w:t>
      </w:r>
      <w:r w:rsidRPr="00946282">
        <w:rPr>
          <w:rFonts w:asciiTheme="majorBidi" w:hAnsiTheme="majorBidi" w:cstheme="majorBidi"/>
          <w:sz w:val="24"/>
          <w:szCs w:val="24"/>
        </w:rPr>
        <w:t xml:space="preserve">an investment in the </w:t>
      </w:r>
      <w:r w:rsidR="00947C63">
        <w:rPr>
          <w:rFonts w:asciiTheme="majorBidi" w:hAnsiTheme="majorBidi" w:cstheme="majorBidi"/>
          <w:sz w:val="24"/>
          <w:szCs w:val="24"/>
        </w:rPr>
        <w:t>well</w:t>
      </w:r>
      <w:r w:rsidR="00A704FD">
        <w:rPr>
          <w:rFonts w:asciiTheme="majorBidi" w:hAnsiTheme="majorBidi" w:cstheme="majorBidi"/>
          <w:sz w:val="24"/>
          <w:szCs w:val="24"/>
        </w:rPr>
        <w:t>-</w:t>
      </w:r>
      <w:r w:rsidR="00947C63">
        <w:rPr>
          <w:rFonts w:asciiTheme="majorBidi" w:hAnsiTheme="majorBidi" w:cstheme="majorBidi"/>
          <w:sz w:val="24"/>
          <w:szCs w:val="24"/>
        </w:rPr>
        <w:t>being</w:t>
      </w:r>
      <w:r w:rsidRPr="00946282">
        <w:rPr>
          <w:rFonts w:asciiTheme="majorBidi" w:hAnsiTheme="majorBidi" w:cstheme="majorBidi"/>
          <w:sz w:val="24"/>
          <w:szCs w:val="24"/>
        </w:rPr>
        <w:t xml:space="preserve"> of </w:t>
      </w:r>
      <w:r w:rsidR="005B3611">
        <w:rPr>
          <w:rFonts w:asciiTheme="majorBidi" w:hAnsiTheme="majorBidi" w:cstheme="majorBidi"/>
          <w:sz w:val="24"/>
          <w:szCs w:val="24"/>
        </w:rPr>
        <w:t xml:space="preserve">a country’s </w:t>
      </w:r>
      <w:r w:rsidRPr="00946282">
        <w:rPr>
          <w:rFonts w:asciiTheme="majorBidi" w:hAnsiTheme="majorBidi" w:cstheme="majorBidi"/>
          <w:sz w:val="24"/>
          <w:szCs w:val="24"/>
        </w:rPr>
        <w:t xml:space="preserve">human capital and also </w:t>
      </w:r>
      <w:r w:rsidR="00947C63">
        <w:rPr>
          <w:rFonts w:asciiTheme="majorBidi" w:hAnsiTheme="majorBidi" w:cstheme="majorBidi"/>
          <w:sz w:val="24"/>
          <w:szCs w:val="24"/>
        </w:rPr>
        <w:t>an ongoing cost</w:t>
      </w:r>
      <w:r w:rsidRPr="00946282">
        <w:rPr>
          <w:rFonts w:asciiTheme="majorBidi" w:hAnsiTheme="majorBidi" w:cstheme="majorBidi"/>
          <w:sz w:val="24"/>
          <w:szCs w:val="24"/>
        </w:rPr>
        <w:t xml:space="preserve"> for the health of </w:t>
      </w:r>
      <w:r w:rsidR="00947C63">
        <w:rPr>
          <w:rFonts w:asciiTheme="majorBidi" w:hAnsiTheme="majorBidi" w:cstheme="majorBidi"/>
          <w:sz w:val="24"/>
          <w:szCs w:val="24"/>
        </w:rPr>
        <w:t>its</w:t>
      </w:r>
      <w:r w:rsidRPr="00946282">
        <w:rPr>
          <w:rFonts w:asciiTheme="majorBidi" w:hAnsiTheme="majorBidi" w:cstheme="majorBidi"/>
          <w:sz w:val="24"/>
          <w:szCs w:val="24"/>
        </w:rPr>
        <w:t xml:space="preserve"> residents. Healthcare services are significantly different from other goods and services. Health</w:t>
      </w:r>
      <w:r w:rsidR="00D27E4A" w:rsidRPr="00946282">
        <w:rPr>
          <w:rFonts w:asciiTheme="majorBidi" w:hAnsiTheme="majorBidi" w:cstheme="majorBidi"/>
          <w:sz w:val="24"/>
          <w:szCs w:val="24"/>
        </w:rPr>
        <w:t>care</w:t>
      </w:r>
      <w:r w:rsidRPr="00946282">
        <w:rPr>
          <w:rFonts w:asciiTheme="majorBidi" w:hAnsiTheme="majorBidi" w:cstheme="majorBidi"/>
          <w:sz w:val="24"/>
          <w:szCs w:val="24"/>
        </w:rPr>
        <w:t xml:space="preserve"> is a </w:t>
      </w:r>
      <w:commentRangeStart w:id="43"/>
      <w:r w:rsidRPr="00946282">
        <w:rPr>
          <w:rFonts w:asciiTheme="majorBidi" w:hAnsiTheme="majorBidi" w:cstheme="majorBidi"/>
          <w:sz w:val="24"/>
          <w:szCs w:val="24"/>
        </w:rPr>
        <w:t>public</w:t>
      </w:r>
      <w:commentRangeEnd w:id="43"/>
      <w:r w:rsidR="00871CCE">
        <w:rPr>
          <w:rStyle w:val="CommentReference"/>
        </w:rPr>
        <w:commentReference w:id="43"/>
      </w:r>
      <w:r w:rsidRPr="00946282">
        <w:rPr>
          <w:rFonts w:asciiTheme="majorBidi" w:hAnsiTheme="majorBidi" w:cstheme="majorBidi"/>
          <w:sz w:val="24"/>
          <w:szCs w:val="24"/>
        </w:rPr>
        <w:t xml:space="preserve"> service that suffers from </w:t>
      </w:r>
      <w:r w:rsidR="00391AA5">
        <w:rPr>
          <w:rFonts w:asciiTheme="majorBidi" w:hAnsiTheme="majorBidi" w:cstheme="majorBidi"/>
          <w:sz w:val="24"/>
          <w:szCs w:val="24"/>
        </w:rPr>
        <w:t xml:space="preserve">the </w:t>
      </w:r>
      <w:r w:rsidRPr="00946282">
        <w:rPr>
          <w:rFonts w:asciiTheme="majorBidi" w:hAnsiTheme="majorBidi" w:cstheme="majorBidi"/>
          <w:sz w:val="24"/>
          <w:szCs w:val="24"/>
        </w:rPr>
        <w:t xml:space="preserve">inherent market failure </w:t>
      </w:r>
      <w:r w:rsidR="005E5208">
        <w:rPr>
          <w:rFonts w:asciiTheme="majorBidi" w:hAnsiTheme="majorBidi" w:cstheme="majorBidi"/>
          <w:sz w:val="24"/>
          <w:szCs w:val="24"/>
        </w:rPr>
        <w:t xml:space="preserve">in </w:t>
      </w:r>
      <w:r w:rsidR="00391AA5">
        <w:rPr>
          <w:rFonts w:asciiTheme="majorBidi" w:hAnsiTheme="majorBidi" w:cstheme="majorBidi"/>
          <w:sz w:val="24"/>
          <w:szCs w:val="24"/>
        </w:rPr>
        <w:t>the</w:t>
      </w:r>
      <w:r w:rsidR="003D5F86" w:rsidRPr="00946282">
        <w:rPr>
          <w:rFonts w:asciiTheme="majorBidi" w:hAnsiTheme="majorBidi" w:cstheme="majorBidi"/>
          <w:sz w:val="24"/>
          <w:szCs w:val="24"/>
        </w:rPr>
        <w:t xml:space="preserve"> imbalance in medical knowledge and information between </w:t>
      </w:r>
      <w:r w:rsidR="00496735" w:rsidRPr="00946282">
        <w:rPr>
          <w:rFonts w:asciiTheme="majorBidi" w:hAnsiTheme="majorBidi" w:cstheme="majorBidi"/>
          <w:sz w:val="24"/>
          <w:szCs w:val="24"/>
        </w:rPr>
        <w:t>manufacturers</w:t>
      </w:r>
      <w:r w:rsidR="003D5F86" w:rsidRPr="00946282">
        <w:rPr>
          <w:rFonts w:asciiTheme="majorBidi" w:hAnsiTheme="majorBidi" w:cstheme="majorBidi"/>
          <w:sz w:val="24"/>
          <w:szCs w:val="24"/>
        </w:rPr>
        <w:t xml:space="preserve"> and suppliers (the doctors) and the insured (the patients)</w:t>
      </w:r>
      <w:r w:rsidR="00391AA5">
        <w:rPr>
          <w:rFonts w:asciiTheme="majorBidi" w:hAnsiTheme="majorBidi" w:cstheme="majorBidi"/>
          <w:sz w:val="24"/>
          <w:szCs w:val="24"/>
        </w:rPr>
        <w:t xml:space="preserve">. This </w:t>
      </w:r>
      <w:r w:rsidR="003D5F86" w:rsidRPr="00946282">
        <w:rPr>
          <w:rFonts w:asciiTheme="majorBidi" w:hAnsiTheme="majorBidi" w:cstheme="majorBidi"/>
          <w:sz w:val="24"/>
          <w:szCs w:val="24"/>
        </w:rPr>
        <w:t xml:space="preserve">requires </w:t>
      </w:r>
      <w:r w:rsidR="00391AA5">
        <w:rPr>
          <w:rFonts w:asciiTheme="majorBidi" w:hAnsiTheme="majorBidi" w:cstheme="majorBidi"/>
          <w:sz w:val="24"/>
          <w:szCs w:val="24"/>
        </w:rPr>
        <w:t>government</w:t>
      </w:r>
      <w:r w:rsidR="003D5F86" w:rsidRPr="00946282">
        <w:rPr>
          <w:rFonts w:asciiTheme="majorBidi" w:hAnsiTheme="majorBidi" w:cstheme="majorBidi"/>
          <w:sz w:val="24"/>
          <w:szCs w:val="24"/>
        </w:rPr>
        <w:t xml:space="preserve"> intervention. </w:t>
      </w:r>
      <w:r w:rsidR="00496735" w:rsidRPr="00946282">
        <w:rPr>
          <w:rFonts w:asciiTheme="majorBidi" w:hAnsiTheme="majorBidi" w:cstheme="majorBidi"/>
          <w:sz w:val="24"/>
          <w:szCs w:val="24"/>
        </w:rPr>
        <w:t>Basing healthcare services on market</w:t>
      </w:r>
      <w:r w:rsidR="00391AA5">
        <w:rPr>
          <w:rFonts w:asciiTheme="majorBidi" w:hAnsiTheme="majorBidi" w:cstheme="majorBidi"/>
          <w:sz w:val="24"/>
          <w:szCs w:val="24"/>
        </w:rPr>
        <w:t xml:space="preserve"> forces</w:t>
      </w:r>
      <w:r w:rsidR="00496735" w:rsidRPr="00946282">
        <w:rPr>
          <w:rFonts w:asciiTheme="majorBidi" w:hAnsiTheme="majorBidi" w:cstheme="majorBidi"/>
          <w:sz w:val="24"/>
          <w:szCs w:val="24"/>
        </w:rPr>
        <w:t xml:space="preserve"> </w:t>
      </w:r>
      <w:r w:rsidR="00947C63">
        <w:rPr>
          <w:rFonts w:asciiTheme="majorBidi" w:hAnsiTheme="majorBidi" w:cstheme="majorBidi"/>
          <w:sz w:val="24"/>
          <w:szCs w:val="24"/>
        </w:rPr>
        <w:t xml:space="preserve">produces poor </w:t>
      </w:r>
      <w:r w:rsidR="00391AA5">
        <w:rPr>
          <w:rFonts w:asciiTheme="majorBidi" w:hAnsiTheme="majorBidi" w:cstheme="majorBidi"/>
          <w:sz w:val="24"/>
          <w:szCs w:val="24"/>
        </w:rPr>
        <w:t>outcomes</w:t>
      </w:r>
      <w:r w:rsidR="00496735" w:rsidRPr="00946282">
        <w:rPr>
          <w:rFonts w:asciiTheme="majorBidi" w:hAnsiTheme="majorBidi" w:cstheme="majorBidi"/>
          <w:sz w:val="24"/>
          <w:szCs w:val="24"/>
        </w:rPr>
        <w:t xml:space="preserve"> for consumers</w:t>
      </w:r>
      <w:r w:rsidR="00391AA5">
        <w:rPr>
          <w:rFonts w:asciiTheme="majorBidi" w:hAnsiTheme="majorBidi" w:cstheme="majorBidi"/>
          <w:sz w:val="24"/>
          <w:szCs w:val="24"/>
        </w:rPr>
        <w:t xml:space="preserve"> </w:t>
      </w:r>
      <w:r w:rsidR="00947C63">
        <w:rPr>
          <w:rFonts w:asciiTheme="majorBidi" w:hAnsiTheme="majorBidi" w:cstheme="majorBidi"/>
          <w:sz w:val="24"/>
          <w:szCs w:val="24"/>
        </w:rPr>
        <w:t>i</w:t>
      </w:r>
      <w:r w:rsidR="00496735" w:rsidRPr="00946282">
        <w:rPr>
          <w:rFonts w:asciiTheme="majorBidi" w:hAnsiTheme="majorBidi" w:cstheme="majorBidi"/>
          <w:sz w:val="24"/>
          <w:szCs w:val="24"/>
        </w:rPr>
        <w:t xml:space="preserve">n terms of </w:t>
      </w:r>
      <w:r w:rsidR="00391AA5">
        <w:rPr>
          <w:rFonts w:asciiTheme="majorBidi" w:hAnsiTheme="majorBidi" w:cstheme="majorBidi"/>
          <w:sz w:val="24"/>
          <w:szCs w:val="24"/>
        </w:rPr>
        <w:t xml:space="preserve">social </w:t>
      </w:r>
      <w:r w:rsidR="00496735" w:rsidRPr="00946282">
        <w:rPr>
          <w:rFonts w:asciiTheme="majorBidi" w:hAnsiTheme="majorBidi" w:cstheme="majorBidi"/>
          <w:sz w:val="24"/>
          <w:szCs w:val="24"/>
        </w:rPr>
        <w:t>justice and equality,</w:t>
      </w:r>
      <w:r w:rsidR="00947C63">
        <w:rPr>
          <w:rFonts w:asciiTheme="majorBidi" w:hAnsiTheme="majorBidi" w:cstheme="majorBidi"/>
          <w:sz w:val="24"/>
          <w:szCs w:val="24"/>
        </w:rPr>
        <w:t xml:space="preserve"> </w:t>
      </w:r>
      <w:r w:rsidR="00391AA5">
        <w:rPr>
          <w:rFonts w:asciiTheme="majorBidi" w:hAnsiTheme="majorBidi" w:cstheme="majorBidi"/>
          <w:sz w:val="24"/>
          <w:szCs w:val="24"/>
        </w:rPr>
        <w:t>and</w:t>
      </w:r>
      <w:r w:rsidR="00496735" w:rsidRPr="00946282">
        <w:rPr>
          <w:rFonts w:asciiTheme="majorBidi" w:hAnsiTheme="majorBidi" w:cstheme="majorBidi"/>
          <w:sz w:val="24"/>
          <w:szCs w:val="24"/>
        </w:rPr>
        <w:t xml:space="preserve"> especially in terms of </w:t>
      </w:r>
      <w:r w:rsidR="00391AA5">
        <w:rPr>
          <w:rFonts w:asciiTheme="majorBidi" w:hAnsiTheme="majorBidi" w:cstheme="majorBidi"/>
          <w:sz w:val="24"/>
          <w:szCs w:val="24"/>
        </w:rPr>
        <w:t>cost</w:t>
      </w:r>
      <w:r w:rsidR="00496735" w:rsidRPr="00946282">
        <w:rPr>
          <w:rFonts w:asciiTheme="majorBidi" w:hAnsiTheme="majorBidi" w:cstheme="majorBidi"/>
          <w:sz w:val="24"/>
          <w:szCs w:val="24"/>
        </w:rPr>
        <w:t>.</w:t>
      </w:r>
      <w:r w:rsidR="00947C63">
        <w:rPr>
          <w:rFonts w:asciiTheme="majorBidi" w:hAnsiTheme="majorBidi" w:cstheme="majorBidi"/>
          <w:sz w:val="24"/>
          <w:szCs w:val="24"/>
        </w:rPr>
        <w:t xml:space="preserve"> P</w:t>
      </w:r>
      <w:r w:rsidR="00496735" w:rsidRPr="00946282">
        <w:rPr>
          <w:rFonts w:asciiTheme="majorBidi" w:hAnsiTheme="majorBidi" w:cstheme="majorBidi"/>
          <w:sz w:val="24"/>
          <w:szCs w:val="24"/>
        </w:rPr>
        <w:t>rivate healthcare system</w:t>
      </w:r>
      <w:r w:rsidR="00947C63">
        <w:rPr>
          <w:rFonts w:asciiTheme="majorBidi" w:hAnsiTheme="majorBidi" w:cstheme="majorBidi"/>
          <w:sz w:val="24"/>
          <w:szCs w:val="24"/>
        </w:rPr>
        <w:t xml:space="preserve">s are </w:t>
      </w:r>
      <w:r w:rsidR="00496735" w:rsidRPr="00946282">
        <w:rPr>
          <w:rFonts w:asciiTheme="majorBidi" w:hAnsiTheme="majorBidi" w:cstheme="majorBidi"/>
          <w:sz w:val="24"/>
          <w:szCs w:val="24"/>
        </w:rPr>
        <w:t>biased towards profit</w:t>
      </w:r>
      <w:r w:rsidR="00391AA5">
        <w:rPr>
          <w:rFonts w:asciiTheme="majorBidi" w:hAnsiTheme="majorBidi" w:cstheme="majorBidi"/>
          <w:sz w:val="24"/>
          <w:szCs w:val="24"/>
        </w:rPr>
        <w:t xml:space="preserve">. They </w:t>
      </w:r>
      <w:r w:rsidR="00402588">
        <w:rPr>
          <w:rFonts w:asciiTheme="majorBidi" w:hAnsiTheme="majorBidi" w:cstheme="majorBidi"/>
          <w:sz w:val="24"/>
          <w:szCs w:val="24"/>
        </w:rPr>
        <w:t>create</w:t>
      </w:r>
      <w:r w:rsidR="00496735" w:rsidRPr="00946282">
        <w:rPr>
          <w:rFonts w:asciiTheme="majorBidi" w:hAnsiTheme="majorBidi" w:cstheme="majorBidi"/>
          <w:sz w:val="24"/>
          <w:szCs w:val="24"/>
        </w:rPr>
        <w:t xml:space="preserve"> unnecessary </w:t>
      </w:r>
      <w:r w:rsidR="00AE4347">
        <w:rPr>
          <w:rFonts w:asciiTheme="majorBidi" w:hAnsiTheme="majorBidi" w:cstheme="majorBidi"/>
          <w:sz w:val="24"/>
          <w:szCs w:val="24"/>
        </w:rPr>
        <w:t>work</w:t>
      </w:r>
      <w:r w:rsidR="00391AA5">
        <w:rPr>
          <w:rFonts w:asciiTheme="majorBidi" w:hAnsiTheme="majorBidi" w:cstheme="majorBidi"/>
          <w:sz w:val="24"/>
          <w:szCs w:val="24"/>
        </w:rPr>
        <w:t>, push up prices</w:t>
      </w:r>
      <w:r w:rsidR="00496735" w:rsidRPr="00946282">
        <w:rPr>
          <w:rFonts w:asciiTheme="majorBidi" w:hAnsiTheme="majorBidi" w:cstheme="majorBidi"/>
          <w:sz w:val="24"/>
          <w:szCs w:val="24"/>
        </w:rPr>
        <w:t xml:space="preserve">, and </w:t>
      </w:r>
      <w:r w:rsidR="00AE4347">
        <w:rPr>
          <w:rFonts w:asciiTheme="majorBidi" w:hAnsiTheme="majorBidi" w:cstheme="majorBidi"/>
          <w:sz w:val="24"/>
          <w:szCs w:val="24"/>
        </w:rPr>
        <w:t xml:space="preserve">are </w:t>
      </w:r>
      <w:r w:rsidR="00496735" w:rsidRPr="00946282">
        <w:rPr>
          <w:rFonts w:asciiTheme="majorBidi" w:hAnsiTheme="majorBidi" w:cstheme="majorBidi"/>
          <w:sz w:val="24"/>
          <w:szCs w:val="24"/>
        </w:rPr>
        <w:t xml:space="preserve">expensive (the most prominent </w:t>
      </w:r>
      <w:r w:rsidR="00391AA5">
        <w:rPr>
          <w:rFonts w:asciiTheme="majorBidi" w:hAnsiTheme="majorBidi" w:cstheme="majorBidi"/>
          <w:sz w:val="24"/>
          <w:szCs w:val="24"/>
        </w:rPr>
        <w:t xml:space="preserve">example </w:t>
      </w:r>
      <w:r w:rsidR="00496735" w:rsidRPr="00946282">
        <w:rPr>
          <w:rFonts w:asciiTheme="majorBidi" w:hAnsiTheme="majorBidi" w:cstheme="majorBidi"/>
          <w:sz w:val="24"/>
          <w:szCs w:val="24"/>
        </w:rPr>
        <w:t xml:space="preserve">is the United States, </w:t>
      </w:r>
      <w:r w:rsidR="000F48A9" w:rsidRPr="00946282">
        <w:rPr>
          <w:rFonts w:asciiTheme="majorBidi" w:hAnsiTheme="majorBidi" w:cstheme="majorBidi"/>
          <w:sz w:val="24"/>
          <w:szCs w:val="24"/>
        </w:rPr>
        <w:t xml:space="preserve">where national expenditure on health is about 17 percent of GDP, and </w:t>
      </w:r>
      <w:r w:rsidR="00391AA5">
        <w:rPr>
          <w:rFonts w:asciiTheme="majorBidi" w:hAnsiTheme="majorBidi" w:cstheme="majorBidi"/>
          <w:sz w:val="24"/>
          <w:szCs w:val="24"/>
        </w:rPr>
        <w:t xml:space="preserve">healthcare provision and spending </w:t>
      </w:r>
      <w:r w:rsidR="00B0060F">
        <w:rPr>
          <w:rFonts w:asciiTheme="majorBidi" w:hAnsiTheme="majorBidi" w:cstheme="majorBidi"/>
          <w:sz w:val="24"/>
          <w:szCs w:val="24"/>
        </w:rPr>
        <w:t>are</w:t>
      </w:r>
      <w:r w:rsidR="000F48A9" w:rsidRPr="00946282">
        <w:rPr>
          <w:rFonts w:asciiTheme="majorBidi" w:hAnsiTheme="majorBidi" w:cstheme="majorBidi"/>
          <w:sz w:val="24"/>
          <w:szCs w:val="24"/>
        </w:rPr>
        <w:t xml:space="preserve"> </w:t>
      </w:r>
      <w:r w:rsidR="00AE4347">
        <w:rPr>
          <w:rFonts w:asciiTheme="majorBidi" w:hAnsiTheme="majorBidi" w:cstheme="majorBidi"/>
          <w:sz w:val="24"/>
          <w:szCs w:val="24"/>
        </w:rPr>
        <w:t xml:space="preserve">not </w:t>
      </w:r>
      <w:r w:rsidR="000F48A9" w:rsidRPr="00946282">
        <w:rPr>
          <w:rFonts w:asciiTheme="majorBidi" w:hAnsiTheme="majorBidi" w:cstheme="majorBidi"/>
          <w:sz w:val="24"/>
          <w:szCs w:val="24"/>
        </w:rPr>
        <w:t>equal</w:t>
      </w:r>
      <w:r w:rsidR="00391AA5">
        <w:rPr>
          <w:rFonts w:asciiTheme="majorBidi" w:hAnsiTheme="majorBidi" w:cstheme="majorBidi"/>
          <w:sz w:val="24"/>
          <w:szCs w:val="24"/>
        </w:rPr>
        <w:t>ly distributed among the population</w:t>
      </w:r>
      <w:r w:rsidR="000F48A9" w:rsidRPr="00946282">
        <w:rPr>
          <w:rFonts w:asciiTheme="majorBidi" w:hAnsiTheme="majorBidi" w:cstheme="majorBidi"/>
          <w:sz w:val="24"/>
          <w:szCs w:val="24"/>
        </w:rPr>
        <w:t xml:space="preserve">). </w:t>
      </w:r>
      <w:r w:rsidR="008075D0">
        <w:rPr>
          <w:rFonts w:asciiTheme="majorBidi" w:hAnsiTheme="majorBidi" w:cstheme="majorBidi"/>
          <w:sz w:val="24"/>
          <w:szCs w:val="24"/>
        </w:rPr>
        <w:t>A</w:t>
      </w:r>
      <w:r w:rsidR="000F48A9" w:rsidRPr="00946282">
        <w:rPr>
          <w:rFonts w:asciiTheme="majorBidi" w:hAnsiTheme="majorBidi" w:cstheme="majorBidi"/>
          <w:sz w:val="24"/>
          <w:szCs w:val="24"/>
        </w:rPr>
        <w:t xml:space="preserve"> public healthcare system</w:t>
      </w:r>
      <w:r w:rsidR="008075D0">
        <w:rPr>
          <w:rFonts w:asciiTheme="majorBidi" w:hAnsiTheme="majorBidi" w:cstheme="majorBidi"/>
          <w:sz w:val="24"/>
          <w:szCs w:val="24"/>
        </w:rPr>
        <w:t xml:space="preserve"> confers </w:t>
      </w:r>
      <w:r w:rsidR="000F48A9" w:rsidRPr="00946282">
        <w:rPr>
          <w:rFonts w:asciiTheme="majorBidi" w:hAnsiTheme="majorBidi" w:cstheme="majorBidi"/>
          <w:sz w:val="24"/>
          <w:szCs w:val="24"/>
        </w:rPr>
        <w:t xml:space="preserve">advantages </w:t>
      </w:r>
      <w:r w:rsidR="008075D0">
        <w:rPr>
          <w:rFonts w:asciiTheme="majorBidi" w:hAnsiTheme="majorBidi" w:cstheme="majorBidi"/>
          <w:sz w:val="24"/>
          <w:szCs w:val="24"/>
        </w:rPr>
        <w:t>on</w:t>
      </w:r>
      <w:r w:rsidR="000F48A9" w:rsidRPr="00946282">
        <w:rPr>
          <w:rFonts w:asciiTheme="majorBidi" w:hAnsiTheme="majorBidi" w:cstheme="majorBidi"/>
          <w:sz w:val="24"/>
          <w:szCs w:val="24"/>
        </w:rPr>
        <w:t xml:space="preserve"> large </w:t>
      </w:r>
      <w:r w:rsidR="008075D0">
        <w:rPr>
          <w:rFonts w:asciiTheme="majorBidi" w:hAnsiTheme="majorBidi" w:cstheme="majorBidi"/>
          <w:sz w:val="24"/>
          <w:szCs w:val="24"/>
        </w:rPr>
        <w:t>organizations</w:t>
      </w:r>
      <w:r w:rsidR="000F48A9" w:rsidRPr="00946282">
        <w:rPr>
          <w:rFonts w:asciiTheme="majorBidi" w:hAnsiTheme="majorBidi" w:cstheme="majorBidi"/>
          <w:sz w:val="24"/>
          <w:szCs w:val="24"/>
        </w:rPr>
        <w:t xml:space="preserve"> (</w:t>
      </w:r>
      <w:r w:rsidR="008075D0">
        <w:rPr>
          <w:rFonts w:asciiTheme="majorBidi" w:hAnsiTheme="majorBidi" w:cstheme="majorBidi"/>
          <w:sz w:val="24"/>
          <w:szCs w:val="24"/>
        </w:rPr>
        <w:t>such as Israel’s</w:t>
      </w:r>
      <w:r w:rsidR="00AE4347">
        <w:rPr>
          <w:rFonts w:asciiTheme="majorBidi" w:hAnsiTheme="majorBidi" w:cstheme="majorBidi"/>
          <w:sz w:val="24"/>
          <w:szCs w:val="24"/>
        </w:rPr>
        <w:t xml:space="preserve"> </w:t>
      </w:r>
      <w:r w:rsidR="000F48A9" w:rsidRPr="00946282">
        <w:rPr>
          <w:rFonts w:asciiTheme="majorBidi" w:hAnsiTheme="majorBidi" w:cstheme="majorBidi"/>
          <w:sz w:val="24"/>
          <w:szCs w:val="24"/>
        </w:rPr>
        <w:t>healt</w:t>
      </w:r>
      <w:r w:rsidR="00AE4347">
        <w:rPr>
          <w:rFonts w:asciiTheme="majorBidi" w:hAnsiTheme="majorBidi" w:cstheme="majorBidi"/>
          <w:sz w:val="24"/>
          <w:szCs w:val="24"/>
        </w:rPr>
        <w:t>h maintenance organizations</w:t>
      </w:r>
      <w:r w:rsidR="000F48A9" w:rsidRPr="00946282">
        <w:rPr>
          <w:rFonts w:asciiTheme="majorBidi" w:hAnsiTheme="majorBidi" w:cstheme="majorBidi"/>
          <w:sz w:val="24"/>
          <w:szCs w:val="24"/>
        </w:rPr>
        <w:t>)</w:t>
      </w:r>
      <w:r w:rsidR="007D57C5">
        <w:rPr>
          <w:rFonts w:asciiTheme="majorBidi" w:hAnsiTheme="majorBidi" w:cstheme="majorBidi"/>
          <w:sz w:val="24"/>
          <w:szCs w:val="24"/>
        </w:rPr>
        <w:t xml:space="preserve"> that </w:t>
      </w:r>
      <w:r w:rsidR="000F48A9" w:rsidRPr="00946282">
        <w:rPr>
          <w:rFonts w:asciiTheme="majorBidi" w:hAnsiTheme="majorBidi" w:cstheme="majorBidi"/>
          <w:sz w:val="24"/>
          <w:szCs w:val="24"/>
        </w:rPr>
        <w:t xml:space="preserve">can </w:t>
      </w:r>
      <w:r w:rsidR="007D57C5">
        <w:rPr>
          <w:rFonts w:asciiTheme="majorBidi" w:hAnsiTheme="majorBidi" w:cstheme="majorBidi"/>
          <w:sz w:val="24"/>
          <w:szCs w:val="24"/>
        </w:rPr>
        <w:t>operate</w:t>
      </w:r>
      <w:r w:rsidR="000F48A9" w:rsidRPr="00946282">
        <w:rPr>
          <w:rFonts w:asciiTheme="majorBidi" w:hAnsiTheme="majorBidi" w:cstheme="majorBidi"/>
          <w:sz w:val="24"/>
          <w:szCs w:val="24"/>
        </w:rPr>
        <w:t xml:space="preserve"> as a single buyer </w:t>
      </w:r>
      <w:r w:rsidR="007D57C5">
        <w:rPr>
          <w:rFonts w:asciiTheme="majorBidi" w:hAnsiTheme="majorBidi" w:cstheme="majorBidi"/>
          <w:sz w:val="24"/>
          <w:szCs w:val="24"/>
        </w:rPr>
        <w:t>and</w:t>
      </w:r>
      <w:r w:rsidR="000F48A9" w:rsidRPr="00946282">
        <w:rPr>
          <w:rFonts w:asciiTheme="majorBidi" w:hAnsiTheme="majorBidi" w:cstheme="majorBidi"/>
          <w:sz w:val="24"/>
          <w:szCs w:val="24"/>
        </w:rPr>
        <w:t xml:space="preserve"> manage negotiations </w:t>
      </w:r>
      <w:r w:rsidR="007D57C5">
        <w:rPr>
          <w:rFonts w:asciiTheme="majorBidi" w:hAnsiTheme="majorBidi" w:cstheme="majorBidi"/>
          <w:sz w:val="24"/>
          <w:szCs w:val="24"/>
        </w:rPr>
        <w:t>with</w:t>
      </w:r>
      <w:r w:rsidR="000F48A9" w:rsidRPr="00946282">
        <w:rPr>
          <w:rFonts w:asciiTheme="majorBidi" w:hAnsiTheme="majorBidi" w:cstheme="majorBidi"/>
          <w:sz w:val="24"/>
          <w:szCs w:val="24"/>
        </w:rPr>
        <w:t xml:space="preserve"> service providers </w:t>
      </w:r>
      <w:r w:rsidR="008075D0">
        <w:rPr>
          <w:rFonts w:asciiTheme="majorBidi" w:hAnsiTheme="majorBidi" w:cstheme="majorBidi"/>
          <w:sz w:val="24"/>
          <w:szCs w:val="24"/>
        </w:rPr>
        <w:t>to benefit</w:t>
      </w:r>
      <w:r w:rsidR="000F48A9" w:rsidRPr="00946282">
        <w:rPr>
          <w:rFonts w:asciiTheme="majorBidi" w:hAnsiTheme="majorBidi" w:cstheme="majorBidi"/>
          <w:sz w:val="24"/>
          <w:szCs w:val="24"/>
        </w:rPr>
        <w:t xml:space="preserve"> their service users. </w:t>
      </w:r>
    </w:p>
    <w:p w14:paraId="0EBC41B1" w14:textId="184787E6" w:rsidR="00444CAD" w:rsidRPr="00946282" w:rsidRDefault="0005423C" w:rsidP="00A80E7E">
      <w:pPr>
        <w:rPr>
          <w:rStyle w:val="rynqvb"/>
          <w:rFonts w:asciiTheme="majorBidi" w:hAnsiTheme="majorBidi" w:cstheme="majorBidi"/>
          <w:sz w:val="24"/>
          <w:szCs w:val="24"/>
          <w:lang w:val="en"/>
        </w:rPr>
      </w:pPr>
      <w:r w:rsidRPr="00946282">
        <w:rPr>
          <w:rStyle w:val="rynqvb"/>
          <w:rFonts w:asciiTheme="majorBidi" w:hAnsiTheme="majorBidi" w:cstheme="majorBidi"/>
          <w:sz w:val="24"/>
          <w:szCs w:val="24"/>
          <w:lang w:val="en"/>
        </w:rPr>
        <w:t xml:space="preserve">Israel’s healthcare system was </w:t>
      </w:r>
      <w:r w:rsidR="00D27E4A" w:rsidRPr="00946282">
        <w:rPr>
          <w:rStyle w:val="rynqvb"/>
          <w:rFonts w:asciiTheme="majorBidi" w:hAnsiTheme="majorBidi" w:cstheme="majorBidi"/>
          <w:sz w:val="24"/>
          <w:szCs w:val="24"/>
          <w:lang w:val="en"/>
        </w:rPr>
        <w:t>developed</w:t>
      </w:r>
      <w:r w:rsidRPr="00946282">
        <w:rPr>
          <w:rStyle w:val="rynqvb"/>
          <w:rFonts w:asciiTheme="majorBidi" w:hAnsiTheme="majorBidi" w:cstheme="majorBidi"/>
          <w:sz w:val="24"/>
          <w:szCs w:val="24"/>
          <w:lang w:val="en"/>
        </w:rPr>
        <w:t xml:space="preserve"> </w:t>
      </w:r>
      <w:r w:rsidR="008075D0">
        <w:rPr>
          <w:rStyle w:val="rynqvb"/>
          <w:rFonts w:asciiTheme="majorBidi" w:hAnsiTheme="majorBidi" w:cstheme="majorBidi"/>
          <w:sz w:val="24"/>
          <w:szCs w:val="24"/>
          <w:lang w:val="en"/>
        </w:rPr>
        <w:t xml:space="preserve">in the Jewish Yishuv in British Mandatory Palestine, </w:t>
      </w:r>
      <w:r w:rsidRPr="00946282">
        <w:rPr>
          <w:rStyle w:val="rynqvb"/>
          <w:rFonts w:asciiTheme="majorBidi" w:hAnsiTheme="majorBidi" w:cstheme="majorBidi"/>
          <w:sz w:val="24"/>
          <w:szCs w:val="24"/>
          <w:lang w:val="en"/>
        </w:rPr>
        <w:t xml:space="preserve">before the establishment of the </w:t>
      </w:r>
      <w:r w:rsidR="008075D0">
        <w:rPr>
          <w:rStyle w:val="rynqvb"/>
          <w:rFonts w:asciiTheme="majorBidi" w:hAnsiTheme="majorBidi" w:cstheme="majorBidi"/>
          <w:sz w:val="24"/>
          <w:szCs w:val="24"/>
          <w:lang w:val="en"/>
        </w:rPr>
        <w:t>State of Israel</w:t>
      </w:r>
      <w:r w:rsidR="00A819D8" w:rsidRPr="00946282">
        <w:rPr>
          <w:rStyle w:val="rynqvb"/>
          <w:rFonts w:asciiTheme="majorBidi" w:hAnsiTheme="majorBidi" w:cstheme="majorBidi"/>
          <w:sz w:val="24"/>
          <w:szCs w:val="24"/>
          <w:lang w:val="en"/>
        </w:rPr>
        <w:t xml:space="preserve">. </w:t>
      </w:r>
      <w:r w:rsidR="008075D0">
        <w:rPr>
          <w:rStyle w:val="rynqvb"/>
          <w:rFonts w:asciiTheme="majorBidi" w:hAnsiTheme="majorBidi" w:cstheme="majorBidi"/>
          <w:sz w:val="24"/>
          <w:szCs w:val="24"/>
          <w:lang w:val="en"/>
        </w:rPr>
        <w:t xml:space="preserve">Its leaders were aware of </w:t>
      </w:r>
      <w:r w:rsidRPr="00946282">
        <w:rPr>
          <w:rStyle w:val="rynqvb"/>
          <w:rFonts w:asciiTheme="majorBidi" w:hAnsiTheme="majorBidi" w:cstheme="majorBidi"/>
          <w:sz w:val="24"/>
          <w:szCs w:val="24"/>
          <w:lang w:val="en"/>
        </w:rPr>
        <w:t xml:space="preserve">the market failure inherent in healthcare provision and responded to these challenges by providing low-cost, readily available services to the </w:t>
      </w:r>
      <w:commentRangeStart w:id="44"/>
      <w:r w:rsidRPr="00946282">
        <w:rPr>
          <w:rStyle w:val="rynqvb"/>
          <w:rFonts w:asciiTheme="majorBidi" w:hAnsiTheme="majorBidi" w:cstheme="majorBidi"/>
          <w:sz w:val="24"/>
          <w:szCs w:val="24"/>
          <w:lang w:val="en"/>
        </w:rPr>
        <w:t>general public of the Jewish pre-state Yishuv.</w:t>
      </w:r>
      <w:r w:rsidRPr="00946282">
        <w:rPr>
          <w:rStyle w:val="hwtze"/>
          <w:rFonts w:asciiTheme="majorBidi" w:hAnsiTheme="majorBidi" w:cstheme="majorBidi"/>
          <w:sz w:val="24"/>
          <w:szCs w:val="24"/>
          <w:lang w:val="en"/>
        </w:rPr>
        <w:t xml:space="preserve"> </w:t>
      </w:r>
      <w:commentRangeEnd w:id="44"/>
      <w:r w:rsidR="00A819D8" w:rsidRPr="00946282">
        <w:rPr>
          <w:rStyle w:val="CommentReference"/>
          <w:sz w:val="24"/>
          <w:szCs w:val="24"/>
        </w:rPr>
        <w:commentReference w:id="44"/>
      </w:r>
      <w:r w:rsidRPr="00946282">
        <w:rPr>
          <w:rStyle w:val="rynqvb"/>
          <w:rFonts w:asciiTheme="majorBidi" w:hAnsiTheme="majorBidi" w:cstheme="majorBidi"/>
          <w:sz w:val="24"/>
          <w:szCs w:val="24"/>
          <w:lang w:val="en"/>
        </w:rPr>
        <w:t>T</w:t>
      </w:r>
      <w:r w:rsidR="00A819D8" w:rsidRPr="00946282">
        <w:rPr>
          <w:rStyle w:val="rynqvb"/>
          <w:rFonts w:asciiTheme="majorBidi" w:hAnsiTheme="majorBidi" w:cstheme="majorBidi"/>
          <w:sz w:val="24"/>
          <w:szCs w:val="24"/>
          <w:lang w:val="en"/>
        </w:rPr>
        <w:t xml:space="preserve">his </w:t>
      </w:r>
      <w:r w:rsidR="00165C57">
        <w:rPr>
          <w:rStyle w:val="rynqvb"/>
          <w:rFonts w:asciiTheme="majorBidi" w:hAnsiTheme="majorBidi" w:cstheme="majorBidi"/>
          <w:sz w:val="24"/>
          <w:szCs w:val="24"/>
          <w:lang w:val="en"/>
        </w:rPr>
        <w:t>fledgling national</w:t>
      </w:r>
      <w:r w:rsidR="00A819D8" w:rsidRPr="00946282">
        <w:rPr>
          <w:rStyle w:val="rynqvb"/>
          <w:rFonts w:asciiTheme="majorBidi" w:hAnsiTheme="majorBidi" w:cstheme="majorBidi"/>
          <w:sz w:val="24"/>
          <w:szCs w:val="24"/>
          <w:lang w:val="en"/>
        </w:rPr>
        <w:t xml:space="preserve"> </w:t>
      </w:r>
      <w:r w:rsidRPr="00946282">
        <w:rPr>
          <w:rStyle w:val="rynqvb"/>
          <w:rFonts w:asciiTheme="majorBidi" w:hAnsiTheme="majorBidi" w:cstheme="majorBidi"/>
          <w:sz w:val="24"/>
          <w:szCs w:val="24"/>
          <w:lang w:val="en"/>
        </w:rPr>
        <w:t>health</w:t>
      </w:r>
      <w:r w:rsidR="00D27E4A" w:rsidRPr="00946282">
        <w:rPr>
          <w:rStyle w:val="rynqvb"/>
          <w:rFonts w:asciiTheme="majorBidi" w:hAnsiTheme="majorBidi" w:cstheme="majorBidi"/>
          <w:sz w:val="24"/>
          <w:szCs w:val="24"/>
          <w:lang w:val="en"/>
        </w:rPr>
        <w:t>c</w:t>
      </w:r>
      <w:r w:rsidRPr="00946282">
        <w:rPr>
          <w:rStyle w:val="rynqvb"/>
          <w:rFonts w:asciiTheme="majorBidi" w:hAnsiTheme="majorBidi" w:cstheme="majorBidi"/>
          <w:sz w:val="24"/>
          <w:szCs w:val="24"/>
          <w:lang w:val="en"/>
        </w:rPr>
        <w:t xml:space="preserve">are system was based on </w:t>
      </w:r>
      <w:r w:rsidR="00A819D8" w:rsidRPr="00946282">
        <w:rPr>
          <w:rStyle w:val="rynqvb"/>
          <w:rFonts w:asciiTheme="majorBidi" w:hAnsiTheme="majorBidi" w:cstheme="majorBidi"/>
          <w:sz w:val="24"/>
          <w:szCs w:val="24"/>
          <w:lang w:val="en"/>
        </w:rPr>
        <w:t xml:space="preserve">the </w:t>
      </w:r>
      <w:proofErr w:type="spellStart"/>
      <w:r w:rsidRPr="00946282">
        <w:rPr>
          <w:rStyle w:val="rynqvb"/>
          <w:rFonts w:asciiTheme="majorBidi" w:hAnsiTheme="majorBidi" w:cstheme="majorBidi"/>
          <w:sz w:val="24"/>
          <w:szCs w:val="24"/>
          <w:lang w:val="en"/>
        </w:rPr>
        <w:t>Clalit</w:t>
      </w:r>
      <w:proofErr w:type="spellEnd"/>
      <w:r w:rsidRPr="00946282">
        <w:rPr>
          <w:rStyle w:val="rynqvb"/>
          <w:rFonts w:asciiTheme="majorBidi" w:hAnsiTheme="majorBidi" w:cstheme="majorBidi"/>
          <w:sz w:val="24"/>
          <w:szCs w:val="24"/>
          <w:lang w:val="en"/>
        </w:rPr>
        <w:t xml:space="preserve"> </w:t>
      </w:r>
      <w:commentRangeStart w:id="45"/>
      <w:r w:rsidR="00D27E4A" w:rsidRPr="00946282">
        <w:rPr>
          <w:rStyle w:val="rynqvb"/>
          <w:rFonts w:asciiTheme="majorBidi" w:hAnsiTheme="majorBidi" w:cstheme="majorBidi"/>
          <w:sz w:val="24"/>
          <w:szCs w:val="24"/>
          <w:lang w:val="en"/>
        </w:rPr>
        <w:t xml:space="preserve">health </w:t>
      </w:r>
      <w:commentRangeEnd w:id="45"/>
      <w:r w:rsidR="00D27E4A" w:rsidRPr="00946282">
        <w:rPr>
          <w:rStyle w:val="CommentReference"/>
          <w:sz w:val="24"/>
          <w:szCs w:val="24"/>
        </w:rPr>
        <w:commentReference w:id="45"/>
      </w:r>
      <w:r w:rsidR="00D27E4A" w:rsidRPr="00946282">
        <w:rPr>
          <w:rStyle w:val="rynqvb"/>
          <w:rFonts w:asciiTheme="majorBidi" w:hAnsiTheme="majorBidi" w:cstheme="majorBidi"/>
          <w:sz w:val="24"/>
          <w:szCs w:val="24"/>
          <w:lang w:val="en"/>
        </w:rPr>
        <w:t>maintenance organization (H</w:t>
      </w:r>
      <w:r w:rsidR="00165C57">
        <w:rPr>
          <w:rStyle w:val="rynqvb"/>
          <w:rFonts w:asciiTheme="majorBidi" w:hAnsiTheme="majorBidi" w:cstheme="majorBidi"/>
          <w:sz w:val="24"/>
          <w:szCs w:val="24"/>
          <w:lang w:val="en"/>
        </w:rPr>
        <w:t xml:space="preserve">MO), which was commonly </w:t>
      </w:r>
      <w:r w:rsidR="007D57C5">
        <w:rPr>
          <w:rStyle w:val="rynqvb"/>
          <w:rFonts w:asciiTheme="majorBidi" w:hAnsiTheme="majorBidi" w:cstheme="majorBidi"/>
          <w:sz w:val="24"/>
          <w:szCs w:val="24"/>
          <w:lang w:val="en"/>
        </w:rPr>
        <w:t>known as</w:t>
      </w:r>
      <w:r w:rsidR="00D051DE" w:rsidRPr="00946282">
        <w:rPr>
          <w:rStyle w:val="rynqvb"/>
          <w:rFonts w:asciiTheme="majorBidi" w:hAnsiTheme="majorBidi" w:cstheme="majorBidi"/>
          <w:sz w:val="24"/>
          <w:szCs w:val="24"/>
          <w:lang w:val="en"/>
        </w:rPr>
        <w:t xml:space="preserve"> </w:t>
      </w:r>
      <w:proofErr w:type="spellStart"/>
      <w:r w:rsidR="00D051DE" w:rsidRPr="00946282">
        <w:rPr>
          <w:rStyle w:val="rynqvb"/>
          <w:rFonts w:asciiTheme="majorBidi" w:hAnsiTheme="majorBidi" w:cstheme="majorBidi"/>
          <w:sz w:val="24"/>
          <w:szCs w:val="24"/>
          <w:lang w:val="en"/>
        </w:rPr>
        <w:t>Kupat</w:t>
      </w:r>
      <w:proofErr w:type="spellEnd"/>
      <w:r w:rsidR="00D051DE" w:rsidRPr="00946282">
        <w:rPr>
          <w:rStyle w:val="rynqvb"/>
          <w:rFonts w:asciiTheme="majorBidi" w:hAnsiTheme="majorBidi" w:cstheme="majorBidi"/>
          <w:sz w:val="24"/>
          <w:szCs w:val="24"/>
          <w:lang w:val="en"/>
        </w:rPr>
        <w:t xml:space="preserve"> </w:t>
      </w:r>
      <w:proofErr w:type="spellStart"/>
      <w:r w:rsidR="00D051DE" w:rsidRPr="00946282">
        <w:rPr>
          <w:rStyle w:val="rynqvb"/>
          <w:rFonts w:asciiTheme="majorBidi" w:hAnsiTheme="majorBidi" w:cstheme="majorBidi"/>
          <w:sz w:val="24"/>
          <w:szCs w:val="24"/>
          <w:lang w:val="en"/>
        </w:rPr>
        <w:t>Holim</w:t>
      </w:r>
      <w:proofErr w:type="spellEnd"/>
      <w:r w:rsidR="00D051DE" w:rsidRPr="00946282">
        <w:rPr>
          <w:rStyle w:val="rynqvb"/>
          <w:rFonts w:asciiTheme="majorBidi" w:hAnsiTheme="majorBidi" w:cstheme="majorBidi"/>
          <w:sz w:val="24"/>
          <w:szCs w:val="24"/>
          <w:lang w:val="en"/>
        </w:rPr>
        <w:t xml:space="preserve"> </w:t>
      </w:r>
      <w:proofErr w:type="spellStart"/>
      <w:r w:rsidR="00D051DE" w:rsidRPr="00946282">
        <w:rPr>
          <w:rStyle w:val="rynqvb"/>
          <w:rFonts w:asciiTheme="majorBidi" w:hAnsiTheme="majorBidi" w:cstheme="majorBidi"/>
          <w:sz w:val="24"/>
          <w:szCs w:val="24"/>
          <w:lang w:val="en"/>
        </w:rPr>
        <w:t>Clalit</w:t>
      </w:r>
      <w:proofErr w:type="spellEnd"/>
      <w:r w:rsidR="00D051DE" w:rsidRPr="00946282">
        <w:rPr>
          <w:rStyle w:val="rynqvb"/>
          <w:rFonts w:asciiTheme="majorBidi" w:hAnsiTheme="majorBidi" w:cstheme="majorBidi"/>
          <w:sz w:val="24"/>
          <w:szCs w:val="24"/>
          <w:lang w:val="en"/>
        </w:rPr>
        <w:t xml:space="preserve"> in Hebrew</w:t>
      </w:r>
      <w:r w:rsidR="007D57C5">
        <w:rPr>
          <w:rStyle w:val="rynqvb"/>
          <w:rFonts w:asciiTheme="majorBidi" w:hAnsiTheme="majorBidi" w:cstheme="majorBidi"/>
          <w:sz w:val="24"/>
          <w:szCs w:val="24"/>
          <w:lang w:val="en"/>
        </w:rPr>
        <w:t xml:space="preserve">. </w:t>
      </w:r>
      <w:proofErr w:type="spellStart"/>
      <w:r w:rsidR="007D57C5">
        <w:rPr>
          <w:rStyle w:val="rynqvb"/>
          <w:rFonts w:asciiTheme="majorBidi" w:hAnsiTheme="majorBidi" w:cstheme="majorBidi"/>
          <w:sz w:val="24"/>
          <w:szCs w:val="24"/>
          <w:lang w:val="en"/>
        </w:rPr>
        <w:t>Clalit</w:t>
      </w:r>
      <w:proofErr w:type="spellEnd"/>
      <w:r w:rsidR="007D57C5">
        <w:rPr>
          <w:rStyle w:val="rynqvb"/>
          <w:rFonts w:asciiTheme="majorBidi" w:hAnsiTheme="majorBidi" w:cstheme="majorBidi"/>
          <w:sz w:val="24"/>
          <w:szCs w:val="24"/>
          <w:lang w:val="en"/>
        </w:rPr>
        <w:t xml:space="preserve"> was</w:t>
      </w:r>
      <w:r w:rsidRPr="00946282">
        <w:rPr>
          <w:rStyle w:val="rynqvb"/>
          <w:rFonts w:asciiTheme="majorBidi" w:hAnsiTheme="majorBidi" w:cstheme="majorBidi"/>
          <w:sz w:val="24"/>
          <w:szCs w:val="24"/>
          <w:lang w:val="en"/>
        </w:rPr>
        <w:t xml:space="preserve"> founded in </w:t>
      </w:r>
      <w:commentRangeStart w:id="46"/>
      <w:r w:rsidR="00D051DE" w:rsidRPr="00946282">
        <w:rPr>
          <w:rStyle w:val="rynqvb"/>
          <w:rFonts w:asciiTheme="majorBidi" w:hAnsiTheme="majorBidi" w:cstheme="majorBidi"/>
          <w:sz w:val="24"/>
          <w:szCs w:val="24"/>
          <w:lang w:val="en"/>
        </w:rPr>
        <w:t>1911</w:t>
      </w:r>
      <w:r w:rsidRPr="00946282">
        <w:rPr>
          <w:rStyle w:val="rynqvb"/>
          <w:rFonts w:asciiTheme="majorBidi" w:hAnsiTheme="majorBidi" w:cstheme="majorBidi"/>
          <w:sz w:val="24"/>
          <w:szCs w:val="24"/>
          <w:lang w:val="en"/>
        </w:rPr>
        <w:t xml:space="preserve"> </w:t>
      </w:r>
      <w:commentRangeEnd w:id="46"/>
      <w:r w:rsidR="00D051DE" w:rsidRPr="00946282">
        <w:rPr>
          <w:rStyle w:val="CommentReference"/>
          <w:sz w:val="24"/>
          <w:szCs w:val="24"/>
        </w:rPr>
        <w:commentReference w:id="46"/>
      </w:r>
      <w:r w:rsidRPr="00946282">
        <w:rPr>
          <w:rStyle w:val="rynqvb"/>
          <w:rFonts w:asciiTheme="majorBidi" w:hAnsiTheme="majorBidi" w:cstheme="majorBidi"/>
          <w:sz w:val="24"/>
          <w:szCs w:val="24"/>
          <w:lang w:val="en"/>
        </w:rPr>
        <w:t xml:space="preserve">as a socialist cooperative </w:t>
      </w:r>
      <w:r w:rsidR="007D57C5">
        <w:rPr>
          <w:rStyle w:val="rynqvb"/>
          <w:rFonts w:asciiTheme="majorBidi" w:hAnsiTheme="majorBidi" w:cstheme="majorBidi"/>
          <w:sz w:val="24"/>
          <w:szCs w:val="24"/>
          <w:lang w:val="en"/>
        </w:rPr>
        <w:t>and</w:t>
      </w:r>
      <w:r w:rsidRPr="00946282">
        <w:rPr>
          <w:rStyle w:val="rynqvb"/>
          <w:rFonts w:asciiTheme="majorBidi" w:hAnsiTheme="majorBidi" w:cstheme="majorBidi"/>
          <w:sz w:val="24"/>
          <w:szCs w:val="24"/>
          <w:lang w:val="en"/>
        </w:rPr>
        <w:t xml:space="preserve"> provided</w:t>
      </w:r>
      <w:r w:rsidR="00A819D8" w:rsidRPr="00946282">
        <w:rPr>
          <w:rStyle w:val="rynqvb"/>
          <w:rFonts w:asciiTheme="majorBidi" w:hAnsiTheme="majorBidi" w:cstheme="majorBidi"/>
          <w:sz w:val="24"/>
          <w:szCs w:val="24"/>
          <w:lang w:val="en"/>
        </w:rPr>
        <w:t xml:space="preserve"> low-cost and equitable</w:t>
      </w:r>
      <w:r w:rsidRPr="00946282">
        <w:rPr>
          <w:rStyle w:val="rynqvb"/>
          <w:rFonts w:asciiTheme="majorBidi" w:hAnsiTheme="majorBidi" w:cstheme="majorBidi"/>
          <w:sz w:val="24"/>
          <w:szCs w:val="24"/>
          <w:lang w:val="en"/>
        </w:rPr>
        <w:t xml:space="preserve"> services to its policyholder</w:t>
      </w:r>
      <w:r w:rsidR="007D57C5">
        <w:rPr>
          <w:rStyle w:val="rynqvb"/>
          <w:rFonts w:asciiTheme="majorBidi" w:hAnsiTheme="majorBidi" w:cstheme="majorBidi"/>
          <w:sz w:val="24"/>
          <w:szCs w:val="24"/>
          <w:lang w:val="en"/>
        </w:rPr>
        <w:t>s (in</w:t>
      </w:r>
      <w:r w:rsidR="00A819D8" w:rsidRPr="00946282">
        <w:rPr>
          <w:rStyle w:val="rynqvb"/>
          <w:rFonts w:asciiTheme="majorBidi" w:hAnsiTheme="majorBidi" w:cstheme="majorBidi"/>
          <w:sz w:val="24"/>
          <w:szCs w:val="24"/>
          <w:lang w:val="en"/>
        </w:rPr>
        <w:t xml:space="preserve"> t</w:t>
      </w:r>
      <w:r w:rsidRPr="00946282">
        <w:rPr>
          <w:rStyle w:val="rynqvb"/>
          <w:rFonts w:asciiTheme="majorBidi" w:hAnsiTheme="majorBidi" w:cstheme="majorBidi"/>
          <w:sz w:val="24"/>
          <w:szCs w:val="24"/>
          <w:lang w:val="en"/>
        </w:rPr>
        <w:t xml:space="preserve">he same </w:t>
      </w:r>
      <w:r w:rsidR="00A819D8" w:rsidRPr="00946282">
        <w:rPr>
          <w:rStyle w:val="rynqvb"/>
          <w:rFonts w:asciiTheme="majorBidi" w:hAnsiTheme="majorBidi" w:cstheme="majorBidi"/>
          <w:sz w:val="24"/>
          <w:szCs w:val="24"/>
          <w:lang w:val="en"/>
        </w:rPr>
        <w:t xml:space="preserve">way </w:t>
      </w:r>
      <w:r w:rsidRPr="00946282">
        <w:rPr>
          <w:rStyle w:val="rynqvb"/>
          <w:rFonts w:asciiTheme="majorBidi" w:hAnsiTheme="majorBidi" w:cstheme="majorBidi"/>
          <w:sz w:val="24"/>
          <w:szCs w:val="24"/>
          <w:lang w:val="en"/>
        </w:rPr>
        <w:t xml:space="preserve">as </w:t>
      </w:r>
      <w:r w:rsidR="00D3258F">
        <w:rPr>
          <w:rStyle w:val="rynqvb"/>
          <w:rFonts w:asciiTheme="majorBidi" w:hAnsiTheme="majorBidi" w:cstheme="majorBidi"/>
          <w:sz w:val="24"/>
          <w:szCs w:val="24"/>
          <w:lang w:val="en"/>
        </w:rPr>
        <w:t xml:space="preserve">do </w:t>
      </w:r>
      <w:r w:rsidRPr="00946282">
        <w:rPr>
          <w:rStyle w:val="rynqvb"/>
          <w:rFonts w:asciiTheme="majorBidi" w:hAnsiTheme="majorBidi" w:cstheme="majorBidi"/>
          <w:sz w:val="24"/>
          <w:szCs w:val="24"/>
          <w:lang w:val="en"/>
        </w:rPr>
        <w:t>Israel’s</w:t>
      </w:r>
      <w:r w:rsidR="003A0C6E" w:rsidRPr="00946282">
        <w:rPr>
          <w:rStyle w:val="rynqvb"/>
          <w:rFonts w:asciiTheme="majorBidi" w:hAnsiTheme="majorBidi" w:cstheme="majorBidi"/>
          <w:sz w:val="24"/>
          <w:szCs w:val="24"/>
          <w:lang w:val="en"/>
        </w:rPr>
        <w:t xml:space="preserve"> well-baby clinics, which</w:t>
      </w:r>
      <w:r w:rsidRPr="00946282">
        <w:rPr>
          <w:rStyle w:val="rynqvb"/>
          <w:rFonts w:asciiTheme="majorBidi" w:hAnsiTheme="majorBidi" w:cstheme="majorBidi"/>
          <w:sz w:val="24"/>
          <w:szCs w:val="24"/>
          <w:lang w:val="en"/>
        </w:rPr>
        <w:t xml:space="preserve"> provide a service for all</w:t>
      </w:r>
      <w:r w:rsidR="00073B5B" w:rsidRPr="00946282">
        <w:rPr>
          <w:rStyle w:val="rynqvb"/>
          <w:rFonts w:asciiTheme="majorBidi" w:hAnsiTheme="majorBidi" w:cstheme="majorBidi"/>
          <w:sz w:val="24"/>
          <w:szCs w:val="24"/>
          <w:lang w:val="en"/>
        </w:rPr>
        <w:t xml:space="preserve"> that includes </w:t>
      </w:r>
      <w:r w:rsidRPr="00946282">
        <w:rPr>
          <w:rStyle w:val="rynqvb"/>
          <w:rFonts w:asciiTheme="majorBidi" w:hAnsiTheme="majorBidi" w:cstheme="majorBidi"/>
          <w:sz w:val="24"/>
          <w:szCs w:val="24"/>
          <w:lang w:val="en"/>
        </w:rPr>
        <w:t>vaccinations and healthcare monitoring for babies and preschool children</w:t>
      </w:r>
      <w:r w:rsidR="007D57C5">
        <w:rPr>
          <w:rStyle w:val="rynqvb"/>
          <w:rFonts w:asciiTheme="majorBidi" w:hAnsiTheme="majorBidi" w:cstheme="majorBidi"/>
          <w:sz w:val="24"/>
          <w:szCs w:val="24"/>
          <w:lang w:val="en"/>
        </w:rPr>
        <w:t>).</w:t>
      </w:r>
      <w:r w:rsidR="00A80E7E" w:rsidRPr="00946282">
        <w:rPr>
          <w:rStyle w:val="rynqvb"/>
          <w:rFonts w:asciiTheme="majorBidi" w:hAnsiTheme="majorBidi" w:cstheme="majorBidi"/>
          <w:sz w:val="24"/>
          <w:szCs w:val="24"/>
          <w:lang w:val="en"/>
        </w:rPr>
        <w:t xml:space="preserve"> </w:t>
      </w:r>
      <w:r w:rsidR="00444CAD" w:rsidRPr="00946282">
        <w:rPr>
          <w:rStyle w:val="rynqvb"/>
          <w:rFonts w:asciiTheme="majorBidi" w:hAnsiTheme="majorBidi" w:cstheme="majorBidi"/>
          <w:sz w:val="24"/>
          <w:szCs w:val="24"/>
          <w:lang w:val="en"/>
        </w:rPr>
        <w:lastRenderedPageBreak/>
        <w:t xml:space="preserve">Over time, other </w:t>
      </w:r>
      <w:r w:rsidR="00D27E4A" w:rsidRPr="00946282">
        <w:rPr>
          <w:rStyle w:val="rynqvb"/>
          <w:rFonts w:asciiTheme="majorBidi" w:hAnsiTheme="majorBidi" w:cstheme="majorBidi"/>
          <w:sz w:val="24"/>
          <w:szCs w:val="24"/>
          <w:lang w:val="en"/>
        </w:rPr>
        <w:t xml:space="preserve">HMOs </w:t>
      </w:r>
      <w:r w:rsidR="00444CAD" w:rsidRPr="00946282">
        <w:rPr>
          <w:rStyle w:val="rynqvb"/>
          <w:rFonts w:asciiTheme="majorBidi" w:hAnsiTheme="majorBidi" w:cstheme="majorBidi"/>
          <w:sz w:val="24"/>
          <w:szCs w:val="24"/>
          <w:lang w:val="en"/>
        </w:rPr>
        <w:t>were founded</w:t>
      </w:r>
      <w:r w:rsidR="005C45C8" w:rsidRPr="00946282">
        <w:rPr>
          <w:rStyle w:val="rynqvb"/>
          <w:rFonts w:asciiTheme="majorBidi" w:hAnsiTheme="majorBidi" w:cstheme="majorBidi"/>
          <w:sz w:val="24"/>
          <w:szCs w:val="24"/>
          <w:lang w:val="en"/>
        </w:rPr>
        <w:t xml:space="preserve"> alongside </w:t>
      </w:r>
      <w:proofErr w:type="spellStart"/>
      <w:r w:rsidR="005C45C8" w:rsidRPr="00946282">
        <w:rPr>
          <w:rStyle w:val="rynqvb"/>
          <w:rFonts w:asciiTheme="majorBidi" w:hAnsiTheme="majorBidi" w:cstheme="majorBidi"/>
          <w:sz w:val="24"/>
          <w:szCs w:val="24"/>
          <w:lang w:val="en"/>
        </w:rPr>
        <w:t>Clalit</w:t>
      </w:r>
      <w:proofErr w:type="spellEnd"/>
      <w:r w:rsidR="008647EA" w:rsidRPr="00946282">
        <w:rPr>
          <w:rStyle w:val="rynqvb"/>
          <w:rFonts w:asciiTheme="majorBidi" w:hAnsiTheme="majorBidi" w:cstheme="majorBidi"/>
          <w:sz w:val="24"/>
          <w:szCs w:val="24"/>
          <w:lang w:val="en"/>
        </w:rPr>
        <w:t xml:space="preserve">. As these </w:t>
      </w:r>
      <w:r w:rsidR="00444CAD" w:rsidRPr="00946282">
        <w:rPr>
          <w:rStyle w:val="rynqvb"/>
          <w:rFonts w:asciiTheme="majorBidi" w:hAnsiTheme="majorBidi" w:cstheme="majorBidi"/>
          <w:sz w:val="24"/>
          <w:szCs w:val="24"/>
          <w:lang w:val="en"/>
        </w:rPr>
        <w:t>grew</w:t>
      </w:r>
      <w:r w:rsidR="008647EA" w:rsidRPr="00946282">
        <w:rPr>
          <w:rStyle w:val="rynqvb"/>
          <w:rFonts w:asciiTheme="majorBidi" w:hAnsiTheme="majorBidi" w:cstheme="majorBidi"/>
          <w:sz w:val="24"/>
          <w:szCs w:val="24"/>
          <w:lang w:val="en"/>
        </w:rPr>
        <w:t xml:space="preserve">, they were able to </w:t>
      </w:r>
      <w:r w:rsidR="00444CAD" w:rsidRPr="00946282">
        <w:rPr>
          <w:rStyle w:val="rynqvb"/>
          <w:rFonts w:asciiTheme="majorBidi" w:hAnsiTheme="majorBidi" w:cstheme="majorBidi"/>
          <w:sz w:val="24"/>
          <w:szCs w:val="24"/>
          <w:lang w:val="en"/>
        </w:rPr>
        <w:t>operate</w:t>
      </w:r>
      <w:r w:rsidR="008647EA" w:rsidRPr="00946282">
        <w:rPr>
          <w:rStyle w:val="rynqvb"/>
          <w:rFonts w:asciiTheme="majorBidi" w:hAnsiTheme="majorBidi" w:cstheme="majorBidi"/>
          <w:sz w:val="24"/>
          <w:szCs w:val="24"/>
          <w:lang w:val="en"/>
        </w:rPr>
        <w:t xml:space="preserve"> </w:t>
      </w:r>
      <w:r w:rsidR="00444CAD" w:rsidRPr="00946282">
        <w:rPr>
          <w:rStyle w:val="rynqvb"/>
          <w:rFonts w:asciiTheme="majorBidi" w:hAnsiTheme="majorBidi" w:cstheme="majorBidi"/>
          <w:sz w:val="24"/>
          <w:szCs w:val="24"/>
          <w:lang w:val="en"/>
        </w:rPr>
        <w:t>on the same principles</w:t>
      </w:r>
      <w:r w:rsidR="007D57C5">
        <w:rPr>
          <w:rStyle w:val="rynqvb"/>
          <w:rFonts w:asciiTheme="majorBidi" w:hAnsiTheme="majorBidi" w:cstheme="majorBidi"/>
          <w:sz w:val="24"/>
          <w:szCs w:val="24"/>
          <w:lang w:val="en"/>
        </w:rPr>
        <w:t xml:space="preserve">, that is, </w:t>
      </w:r>
      <w:r w:rsidR="008647EA" w:rsidRPr="00946282">
        <w:rPr>
          <w:rStyle w:val="rynqvb"/>
          <w:rFonts w:asciiTheme="majorBidi" w:hAnsiTheme="majorBidi" w:cstheme="majorBidi"/>
          <w:sz w:val="24"/>
          <w:szCs w:val="24"/>
          <w:lang w:val="en"/>
        </w:rPr>
        <w:t xml:space="preserve">as </w:t>
      </w:r>
      <w:r w:rsidR="007D57C5">
        <w:rPr>
          <w:rStyle w:val="rynqvb"/>
          <w:rFonts w:asciiTheme="majorBidi" w:hAnsiTheme="majorBidi" w:cstheme="majorBidi"/>
          <w:sz w:val="24"/>
          <w:szCs w:val="24"/>
          <w:lang w:val="en"/>
        </w:rPr>
        <w:t xml:space="preserve">large </w:t>
      </w:r>
      <w:r w:rsidR="005C45C8" w:rsidRPr="00946282">
        <w:rPr>
          <w:rStyle w:val="rynqvb"/>
          <w:rFonts w:asciiTheme="majorBidi" w:hAnsiTheme="majorBidi" w:cstheme="majorBidi"/>
          <w:sz w:val="24"/>
          <w:szCs w:val="24"/>
          <w:lang w:val="en"/>
        </w:rPr>
        <w:t>providers</w:t>
      </w:r>
      <w:r w:rsidR="008647EA" w:rsidRPr="00946282">
        <w:rPr>
          <w:rStyle w:val="rynqvb"/>
          <w:rFonts w:asciiTheme="majorBidi" w:hAnsiTheme="majorBidi" w:cstheme="majorBidi"/>
          <w:sz w:val="24"/>
          <w:szCs w:val="24"/>
          <w:lang w:val="en"/>
        </w:rPr>
        <w:t xml:space="preserve"> </w:t>
      </w:r>
      <w:r w:rsidR="00444CAD" w:rsidRPr="00946282">
        <w:rPr>
          <w:rStyle w:val="rynqvb"/>
          <w:rFonts w:asciiTheme="majorBidi" w:hAnsiTheme="majorBidi" w:cstheme="majorBidi"/>
          <w:sz w:val="24"/>
          <w:szCs w:val="24"/>
          <w:lang w:val="en"/>
        </w:rPr>
        <w:t>that</w:t>
      </w:r>
      <w:r w:rsidR="005C45C8" w:rsidRPr="00946282">
        <w:rPr>
          <w:rStyle w:val="rynqvb"/>
          <w:rFonts w:asciiTheme="majorBidi" w:hAnsiTheme="majorBidi" w:cstheme="majorBidi"/>
          <w:sz w:val="24"/>
          <w:szCs w:val="24"/>
          <w:lang w:val="en"/>
        </w:rPr>
        <w:t xml:space="preserve"> could </w:t>
      </w:r>
      <w:r w:rsidR="008647EA" w:rsidRPr="00946282">
        <w:rPr>
          <w:rStyle w:val="rynqvb"/>
          <w:rFonts w:asciiTheme="majorBidi" w:hAnsiTheme="majorBidi" w:cstheme="majorBidi"/>
          <w:sz w:val="24"/>
          <w:szCs w:val="24"/>
          <w:lang w:val="en"/>
        </w:rPr>
        <w:t>leverage</w:t>
      </w:r>
      <w:r w:rsidR="005C45C8" w:rsidRPr="00946282">
        <w:rPr>
          <w:rStyle w:val="rynqvb"/>
          <w:rFonts w:asciiTheme="majorBidi" w:hAnsiTheme="majorBidi" w:cstheme="majorBidi"/>
          <w:sz w:val="24"/>
          <w:szCs w:val="24"/>
          <w:lang w:val="en"/>
        </w:rPr>
        <w:t xml:space="preserve"> their </w:t>
      </w:r>
      <w:r w:rsidR="00073B5B" w:rsidRPr="00946282">
        <w:rPr>
          <w:rStyle w:val="rynqvb"/>
          <w:rFonts w:asciiTheme="majorBidi" w:hAnsiTheme="majorBidi" w:cstheme="majorBidi"/>
          <w:sz w:val="24"/>
          <w:szCs w:val="24"/>
          <w:lang w:val="en"/>
        </w:rPr>
        <w:t xml:space="preserve">purchasing </w:t>
      </w:r>
      <w:r w:rsidR="00444CAD" w:rsidRPr="00946282">
        <w:rPr>
          <w:rStyle w:val="rynqvb"/>
          <w:rFonts w:asciiTheme="majorBidi" w:hAnsiTheme="majorBidi" w:cstheme="majorBidi"/>
          <w:sz w:val="24"/>
          <w:szCs w:val="24"/>
          <w:lang w:val="en"/>
        </w:rPr>
        <w:t xml:space="preserve">power </w:t>
      </w:r>
      <w:r w:rsidR="00690BCD" w:rsidRPr="00946282">
        <w:rPr>
          <w:rStyle w:val="rynqvb"/>
          <w:rFonts w:asciiTheme="majorBidi" w:hAnsiTheme="majorBidi" w:cstheme="majorBidi"/>
          <w:sz w:val="24"/>
          <w:szCs w:val="24"/>
          <w:lang w:val="en"/>
        </w:rPr>
        <w:t xml:space="preserve">to </w:t>
      </w:r>
      <w:r w:rsidR="00073B5B" w:rsidRPr="00946282">
        <w:rPr>
          <w:rStyle w:val="rynqvb"/>
          <w:rFonts w:asciiTheme="majorBidi" w:hAnsiTheme="majorBidi" w:cstheme="majorBidi"/>
          <w:sz w:val="24"/>
          <w:szCs w:val="24"/>
          <w:lang w:val="en"/>
        </w:rPr>
        <w:t>buy</w:t>
      </w:r>
      <w:r w:rsidR="00444CAD" w:rsidRPr="00946282">
        <w:rPr>
          <w:rStyle w:val="rynqvb"/>
          <w:rFonts w:asciiTheme="majorBidi" w:hAnsiTheme="majorBidi" w:cstheme="majorBidi"/>
          <w:sz w:val="24"/>
          <w:szCs w:val="24"/>
          <w:lang w:val="en"/>
        </w:rPr>
        <w:t xml:space="preserve"> health</w:t>
      </w:r>
      <w:r w:rsidR="00073B5B" w:rsidRPr="00946282">
        <w:rPr>
          <w:rStyle w:val="rynqvb"/>
          <w:rFonts w:asciiTheme="majorBidi" w:hAnsiTheme="majorBidi" w:cstheme="majorBidi"/>
          <w:sz w:val="24"/>
          <w:szCs w:val="24"/>
          <w:lang w:val="en"/>
        </w:rPr>
        <w:t xml:space="preserve">care </w:t>
      </w:r>
      <w:r w:rsidR="00444CAD" w:rsidRPr="00946282">
        <w:rPr>
          <w:rStyle w:val="rynqvb"/>
          <w:rFonts w:asciiTheme="majorBidi" w:hAnsiTheme="majorBidi" w:cstheme="majorBidi"/>
          <w:sz w:val="24"/>
          <w:szCs w:val="24"/>
          <w:lang w:val="en"/>
        </w:rPr>
        <w:t xml:space="preserve">services </w:t>
      </w:r>
      <w:r w:rsidR="00690BCD" w:rsidRPr="00946282">
        <w:rPr>
          <w:rStyle w:val="rynqvb"/>
          <w:rFonts w:asciiTheme="majorBidi" w:hAnsiTheme="majorBidi" w:cstheme="majorBidi"/>
          <w:sz w:val="24"/>
          <w:szCs w:val="24"/>
          <w:lang w:val="en"/>
        </w:rPr>
        <w:t>(</w:t>
      </w:r>
      <w:r w:rsidR="00444CAD" w:rsidRPr="00946282">
        <w:rPr>
          <w:rStyle w:val="rynqvb"/>
          <w:rFonts w:asciiTheme="majorBidi" w:hAnsiTheme="majorBidi" w:cstheme="majorBidi"/>
          <w:sz w:val="24"/>
          <w:szCs w:val="24"/>
          <w:lang w:val="en"/>
        </w:rPr>
        <w:t xml:space="preserve">doctors, nurses, hospitals, </w:t>
      </w:r>
      <w:r w:rsidR="00836785">
        <w:rPr>
          <w:rStyle w:val="rynqvb"/>
          <w:rFonts w:asciiTheme="majorBidi" w:hAnsiTheme="majorBidi" w:cstheme="majorBidi"/>
          <w:sz w:val="24"/>
          <w:szCs w:val="24"/>
          <w:lang w:val="en"/>
        </w:rPr>
        <w:t>drugs</w:t>
      </w:r>
      <w:r w:rsidR="00444CAD" w:rsidRPr="00946282">
        <w:rPr>
          <w:rStyle w:val="rynqvb"/>
          <w:rFonts w:asciiTheme="majorBidi" w:hAnsiTheme="majorBidi" w:cstheme="majorBidi"/>
          <w:sz w:val="24"/>
          <w:szCs w:val="24"/>
          <w:lang w:val="en"/>
        </w:rPr>
        <w:t>, medical equipment</w:t>
      </w:r>
      <w:r w:rsidR="00836785">
        <w:rPr>
          <w:rStyle w:val="rynqvb"/>
          <w:rFonts w:asciiTheme="majorBidi" w:hAnsiTheme="majorBidi" w:cstheme="majorBidi"/>
          <w:sz w:val="24"/>
          <w:szCs w:val="24"/>
          <w:lang w:val="en"/>
        </w:rPr>
        <w:t>,</w:t>
      </w:r>
      <w:r w:rsidR="00444CAD" w:rsidRPr="00946282">
        <w:rPr>
          <w:rStyle w:val="rynqvb"/>
          <w:rFonts w:asciiTheme="majorBidi" w:hAnsiTheme="majorBidi" w:cstheme="majorBidi"/>
          <w:sz w:val="24"/>
          <w:szCs w:val="24"/>
          <w:lang w:val="en"/>
        </w:rPr>
        <w:t xml:space="preserve"> and other professional service</w:t>
      </w:r>
      <w:r w:rsidR="00690BCD" w:rsidRPr="00946282">
        <w:rPr>
          <w:rStyle w:val="rynqvb"/>
          <w:rFonts w:asciiTheme="majorBidi" w:hAnsiTheme="majorBidi" w:cstheme="majorBidi"/>
          <w:sz w:val="24"/>
          <w:szCs w:val="24"/>
          <w:lang w:val="en"/>
        </w:rPr>
        <w:t>s</w:t>
      </w:r>
      <w:r w:rsidR="005C45C8" w:rsidRPr="00946282">
        <w:rPr>
          <w:rStyle w:val="rynqvb"/>
          <w:rFonts w:asciiTheme="majorBidi" w:hAnsiTheme="majorBidi" w:cstheme="majorBidi"/>
          <w:sz w:val="24"/>
          <w:szCs w:val="24"/>
          <w:lang w:val="en"/>
        </w:rPr>
        <w:t>)</w:t>
      </w:r>
      <w:r w:rsidR="00836785">
        <w:rPr>
          <w:rStyle w:val="rynqvb"/>
          <w:rFonts w:asciiTheme="majorBidi" w:hAnsiTheme="majorBidi" w:cstheme="majorBidi"/>
          <w:sz w:val="24"/>
          <w:szCs w:val="24"/>
          <w:lang w:val="en"/>
        </w:rPr>
        <w:t xml:space="preserve"> </w:t>
      </w:r>
      <w:r w:rsidR="00D3258F">
        <w:rPr>
          <w:rStyle w:val="rynqvb"/>
          <w:rFonts w:asciiTheme="majorBidi" w:hAnsiTheme="majorBidi" w:cstheme="majorBidi"/>
          <w:sz w:val="24"/>
          <w:szCs w:val="24"/>
          <w:lang w:val="en"/>
        </w:rPr>
        <w:t>relatively inexpensively</w:t>
      </w:r>
      <w:r w:rsidR="005C45C8" w:rsidRPr="00946282">
        <w:rPr>
          <w:rStyle w:val="rynqvb"/>
          <w:rFonts w:asciiTheme="majorBidi" w:hAnsiTheme="majorBidi" w:cstheme="majorBidi"/>
          <w:sz w:val="24"/>
          <w:szCs w:val="24"/>
          <w:lang w:val="en"/>
        </w:rPr>
        <w:t>,</w:t>
      </w:r>
      <w:r w:rsidR="00444CAD" w:rsidRPr="00946282">
        <w:rPr>
          <w:rStyle w:val="rynqvb"/>
          <w:rFonts w:asciiTheme="majorBidi" w:hAnsiTheme="majorBidi" w:cstheme="majorBidi"/>
          <w:sz w:val="24"/>
          <w:szCs w:val="24"/>
          <w:lang w:val="en"/>
        </w:rPr>
        <w:t xml:space="preserve"> </w:t>
      </w:r>
      <w:r w:rsidR="00836785">
        <w:rPr>
          <w:rStyle w:val="rynqvb"/>
          <w:rFonts w:asciiTheme="majorBidi" w:hAnsiTheme="majorBidi" w:cstheme="majorBidi"/>
          <w:sz w:val="24"/>
          <w:szCs w:val="24"/>
          <w:lang w:val="en"/>
        </w:rPr>
        <w:t>and provide</w:t>
      </w:r>
      <w:r w:rsidR="00444CAD" w:rsidRPr="00946282">
        <w:rPr>
          <w:rStyle w:val="rynqvb"/>
          <w:rFonts w:asciiTheme="majorBidi" w:hAnsiTheme="majorBidi" w:cstheme="majorBidi"/>
          <w:sz w:val="24"/>
          <w:szCs w:val="24"/>
          <w:lang w:val="en"/>
        </w:rPr>
        <w:t xml:space="preserve"> </w:t>
      </w:r>
      <w:r w:rsidR="00690BCD" w:rsidRPr="00946282">
        <w:rPr>
          <w:rStyle w:val="rynqvb"/>
          <w:rFonts w:asciiTheme="majorBidi" w:hAnsiTheme="majorBidi" w:cstheme="majorBidi"/>
          <w:sz w:val="24"/>
          <w:szCs w:val="24"/>
          <w:lang w:val="en"/>
        </w:rPr>
        <w:t>low-cost</w:t>
      </w:r>
      <w:r w:rsidR="00444CAD" w:rsidRPr="00946282">
        <w:rPr>
          <w:rStyle w:val="rynqvb"/>
          <w:rFonts w:asciiTheme="majorBidi" w:hAnsiTheme="majorBidi" w:cstheme="majorBidi"/>
          <w:sz w:val="24"/>
          <w:szCs w:val="24"/>
          <w:lang w:val="en"/>
        </w:rPr>
        <w:t xml:space="preserve"> and </w:t>
      </w:r>
      <w:r w:rsidR="00690BCD" w:rsidRPr="00946282">
        <w:rPr>
          <w:rStyle w:val="rynqvb"/>
          <w:rFonts w:asciiTheme="majorBidi" w:hAnsiTheme="majorBidi" w:cstheme="majorBidi"/>
          <w:sz w:val="24"/>
          <w:szCs w:val="24"/>
          <w:lang w:val="en"/>
        </w:rPr>
        <w:t>equitable healthcare</w:t>
      </w:r>
      <w:r w:rsidR="00444CAD" w:rsidRPr="00946282">
        <w:rPr>
          <w:rStyle w:val="rynqvb"/>
          <w:rFonts w:asciiTheme="majorBidi" w:hAnsiTheme="majorBidi" w:cstheme="majorBidi"/>
          <w:sz w:val="24"/>
          <w:szCs w:val="24"/>
          <w:lang w:val="en"/>
        </w:rPr>
        <w:t xml:space="preserve"> insurance for </w:t>
      </w:r>
      <w:r w:rsidR="00690BCD" w:rsidRPr="00946282">
        <w:rPr>
          <w:rStyle w:val="rynqvb"/>
          <w:rFonts w:asciiTheme="majorBidi" w:hAnsiTheme="majorBidi" w:cstheme="majorBidi"/>
          <w:sz w:val="24"/>
          <w:szCs w:val="24"/>
          <w:lang w:val="en"/>
        </w:rPr>
        <w:t>all</w:t>
      </w:r>
      <w:r w:rsidR="00444CAD" w:rsidRPr="00946282">
        <w:rPr>
          <w:rStyle w:val="rynqvb"/>
          <w:rFonts w:asciiTheme="majorBidi" w:hAnsiTheme="majorBidi" w:cstheme="majorBidi"/>
          <w:sz w:val="24"/>
          <w:szCs w:val="24"/>
          <w:lang w:val="en"/>
        </w:rPr>
        <w:t>.</w:t>
      </w:r>
      <w:r w:rsidR="00444CAD" w:rsidRPr="00946282">
        <w:rPr>
          <w:rStyle w:val="rynqvb"/>
          <w:rFonts w:asciiTheme="majorBidi" w:hAnsiTheme="majorBidi" w:cstheme="majorBidi"/>
          <w:sz w:val="24"/>
          <w:szCs w:val="24"/>
        </w:rPr>
        <w:t xml:space="preserve"> </w:t>
      </w:r>
      <w:r w:rsidR="005C45C8" w:rsidRPr="00946282">
        <w:rPr>
          <w:rStyle w:val="rynqvb"/>
          <w:rFonts w:asciiTheme="majorBidi" w:hAnsiTheme="majorBidi" w:cstheme="majorBidi"/>
          <w:sz w:val="24"/>
          <w:szCs w:val="24"/>
          <w:lang w:val="en"/>
        </w:rPr>
        <w:t>Israel’s</w:t>
      </w:r>
      <w:r w:rsidR="00444CAD" w:rsidRPr="00946282">
        <w:rPr>
          <w:rStyle w:val="rynqvb"/>
          <w:rFonts w:asciiTheme="majorBidi" w:hAnsiTheme="majorBidi" w:cstheme="majorBidi"/>
          <w:sz w:val="24"/>
          <w:szCs w:val="24"/>
          <w:lang w:val="en"/>
        </w:rPr>
        <w:t xml:space="preserve"> </w:t>
      </w:r>
      <w:r w:rsidR="0023675F" w:rsidRPr="00946282">
        <w:rPr>
          <w:rStyle w:val="rynqvb"/>
          <w:rFonts w:asciiTheme="majorBidi" w:hAnsiTheme="majorBidi" w:cstheme="majorBidi"/>
          <w:sz w:val="24"/>
          <w:szCs w:val="24"/>
          <w:lang w:val="en"/>
        </w:rPr>
        <w:t xml:space="preserve">HMOs </w:t>
      </w:r>
      <w:r w:rsidR="00165C57">
        <w:rPr>
          <w:rStyle w:val="rynqvb"/>
          <w:rFonts w:asciiTheme="majorBidi" w:hAnsiTheme="majorBidi" w:cstheme="majorBidi"/>
          <w:sz w:val="24"/>
          <w:szCs w:val="24"/>
          <w:lang w:val="en"/>
        </w:rPr>
        <w:t>provide</w:t>
      </w:r>
      <w:r w:rsidR="00836785">
        <w:rPr>
          <w:rStyle w:val="rynqvb"/>
          <w:rFonts w:asciiTheme="majorBidi" w:hAnsiTheme="majorBidi" w:cstheme="majorBidi"/>
          <w:sz w:val="24"/>
          <w:szCs w:val="24"/>
          <w:lang w:val="en"/>
        </w:rPr>
        <w:t xml:space="preserve"> both</w:t>
      </w:r>
      <w:r w:rsidR="00444CAD" w:rsidRPr="00946282">
        <w:rPr>
          <w:rStyle w:val="rynqvb"/>
          <w:rFonts w:asciiTheme="majorBidi" w:hAnsiTheme="majorBidi" w:cstheme="majorBidi"/>
          <w:sz w:val="24"/>
          <w:szCs w:val="24"/>
          <w:lang w:val="en"/>
        </w:rPr>
        <w:t xml:space="preserve"> community health</w:t>
      </w:r>
      <w:r w:rsidR="00690BCD" w:rsidRPr="00946282">
        <w:rPr>
          <w:rStyle w:val="rynqvb"/>
          <w:rFonts w:asciiTheme="majorBidi" w:hAnsiTheme="majorBidi" w:cstheme="majorBidi"/>
          <w:sz w:val="24"/>
          <w:szCs w:val="24"/>
          <w:lang w:val="en"/>
        </w:rPr>
        <w:t>care</w:t>
      </w:r>
      <w:r w:rsidR="00444CAD" w:rsidRPr="00946282">
        <w:rPr>
          <w:rStyle w:val="rynqvb"/>
          <w:rFonts w:asciiTheme="majorBidi" w:hAnsiTheme="majorBidi" w:cstheme="majorBidi"/>
          <w:sz w:val="24"/>
          <w:szCs w:val="24"/>
          <w:lang w:val="en"/>
        </w:rPr>
        <w:t xml:space="preserve"> services and a </w:t>
      </w:r>
      <w:r w:rsidR="0023675F" w:rsidRPr="00946282">
        <w:rPr>
          <w:rStyle w:val="rynqvb"/>
          <w:rFonts w:asciiTheme="majorBidi" w:hAnsiTheme="majorBidi" w:cstheme="majorBidi"/>
          <w:sz w:val="24"/>
          <w:szCs w:val="24"/>
          <w:lang w:val="en"/>
        </w:rPr>
        <w:t>hospital referral</w:t>
      </w:r>
      <w:r w:rsidR="00444CAD" w:rsidRPr="00946282">
        <w:rPr>
          <w:rStyle w:val="rynqvb"/>
          <w:rFonts w:asciiTheme="majorBidi" w:hAnsiTheme="majorBidi" w:cstheme="majorBidi"/>
          <w:sz w:val="24"/>
          <w:szCs w:val="24"/>
          <w:lang w:val="en"/>
        </w:rPr>
        <w:t xml:space="preserve"> system</w:t>
      </w:r>
      <w:r w:rsidR="00836785">
        <w:rPr>
          <w:rStyle w:val="rynqvb"/>
          <w:rFonts w:asciiTheme="majorBidi" w:hAnsiTheme="majorBidi" w:cstheme="majorBidi"/>
          <w:sz w:val="24"/>
          <w:szCs w:val="24"/>
          <w:lang w:val="en"/>
        </w:rPr>
        <w:t xml:space="preserve">, and have </w:t>
      </w:r>
      <w:r w:rsidR="00D3258F">
        <w:rPr>
          <w:rStyle w:val="rynqvb"/>
          <w:rFonts w:asciiTheme="majorBidi" w:hAnsiTheme="majorBidi" w:cstheme="majorBidi"/>
          <w:sz w:val="24"/>
          <w:szCs w:val="24"/>
          <w:lang w:val="en"/>
        </w:rPr>
        <w:t>had a positive impact</w:t>
      </w:r>
      <w:r w:rsidR="005C45C8" w:rsidRPr="00946282">
        <w:rPr>
          <w:rStyle w:val="rynqvb"/>
          <w:rFonts w:asciiTheme="majorBidi" w:hAnsiTheme="majorBidi" w:cstheme="majorBidi"/>
          <w:sz w:val="24"/>
          <w:szCs w:val="24"/>
          <w:lang w:val="en"/>
        </w:rPr>
        <w:t xml:space="preserve"> on</w:t>
      </w:r>
      <w:r w:rsidR="0023675F" w:rsidRPr="00946282">
        <w:rPr>
          <w:rStyle w:val="rynqvb"/>
          <w:rFonts w:asciiTheme="majorBidi" w:hAnsiTheme="majorBidi" w:cstheme="majorBidi"/>
          <w:sz w:val="24"/>
          <w:szCs w:val="24"/>
          <w:lang w:val="en"/>
        </w:rPr>
        <w:t xml:space="preserve"> </w:t>
      </w:r>
      <w:r w:rsidR="00444CAD" w:rsidRPr="00946282">
        <w:rPr>
          <w:rStyle w:val="rynqvb"/>
          <w:rFonts w:asciiTheme="majorBidi" w:hAnsiTheme="majorBidi" w:cstheme="majorBidi"/>
          <w:sz w:val="24"/>
          <w:szCs w:val="24"/>
          <w:lang w:val="en"/>
        </w:rPr>
        <w:t>life expectancy and infant mortality</w:t>
      </w:r>
      <w:r w:rsidR="0023675F" w:rsidRPr="00946282">
        <w:rPr>
          <w:rStyle w:val="rynqvb"/>
          <w:rFonts w:asciiTheme="majorBidi" w:hAnsiTheme="majorBidi" w:cstheme="majorBidi"/>
          <w:sz w:val="24"/>
          <w:szCs w:val="24"/>
          <w:lang w:val="en"/>
        </w:rPr>
        <w:t xml:space="preserve"> rates.</w:t>
      </w:r>
    </w:p>
    <w:p w14:paraId="7B018CD6" w14:textId="77777777" w:rsidR="00527B09" w:rsidRDefault="00602743" w:rsidP="00D27E4A">
      <w:pPr>
        <w:rPr>
          <w:rStyle w:val="rynqvb"/>
          <w:rFonts w:asciiTheme="majorBidi" w:hAnsiTheme="majorBidi" w:cstheme="majorBidi"/>
          <w:sz w:val="24"/>
          <w:szCs w:val="24"/>
          <w:lang w:val="en"/>
        </w:rPr>
      </w:pPr>
      <w:r>
        <w:rPr>
          <w:rStyle w:val="rynqvb"/>
          <w:rFonts w:asciiTheme="majorBidi" w:hAnsiTheme="majorBidi" w:cstheme="majorBidi"/>
          <w:sz w:val="24"/>
          <w:szCs w:val="24"/>
          <w:lang w:val="en"/>
        </w:rPr>
        <w:t>In their dual roles</w:t>
      </w:r>
      <w:r w:rsidR="00A80E7E" w:rsidRPr="00946282">
        <w:rPr>
          <w:rStyle w:val="rynqvb"/>
          <w:rFonts w:asciiTheme="majorBidi" w:hAnsiTheme="majorBidi" w:cstheme="majorBidi"/>
          <w:sz w:val="24"/>
          <w:szCs w:val="24"/>
          <w:lang w:val="en"/>
        </w:rPr>
        <w:t xml:space="preserve"> as </w:t>
      </w:r>
      <w:r w:rsidR="003D3DEF" w:rsidRPr="00946282">
        <w:rPr>
          <w:rStyle w:val="rynqvb"/>
          <w:rFonts w:asciiTheme="majorBidi" w:hAnsiTheme="majorBidi" w:cstheme="majorBidi"/>
          <w:sz w:val="24"/>
          <w:szCs w:val="24"/>
          <w:lang w:val="en"/>
        </w:rPr>
        <w:t>both</w:t>
      </w:r>
      <w:r w:rsidR="00A80E7E" w:rsidRPr="00946282">
        <w:rPr>
          <w:rStyle w:val="rynqvb"/>
          <w:rFonts w:asciiTheme="majorBidi" w:hAnsiTheme="majorBidi" w:cstheme="majorBidi"/>
          <w:sz w:val="24"/>
          <w:szCs w:val="24"/>
          <w:lang w:val="en"/>
        </w:rPr>
        <w:t xml:space="preserve"> healthcare provider and insurer,</w:t>
      </w:r>
      <w:r>
        <w:rPr>
          <w:rStyle w:val="rynqvb"/>
          <w:rFonts w:asciiTheme="majorBidi" w:hAnsiTheme="majorBidi" w:cstheme="majorBidi"/>
          <w:sz w:val="24"/>
          <w:szCs w:val="24"/>
          <w:lang w:val="en"/>
        </w:rPr>
        <w:t xml:space="preserve"> Israel’s HMOs</w:t>
      </w:r>
      <w:r w:rsidR="00A80E7E" w:rsidRPr="00946282">
        <w:rPr>
          <w:rStyle w:val="rynqvb"/>
          <w:rFonts w:asciiTheme="majorBidi" w:hAnsiTheme="majorBidi" w:cstheme="majorBidi"/>
          <w:sz w:val="24"/>
          <w:szCs w:val="24"/>
          <w:lang w:val="en"/>
        </w:rPr>
        <w:t xml:space="preserve"> have proven that a combination of public financing (private participation), independent management, a competitive structur</w:t>
      </w:r>
      <w:r w:rsidR="003D3DEF" w:rsidRPr="00946282">
        <w:rPr>
          <w:rStyle w:val="rynqvb"/>
          <w:rFonts w:asciiTheme="majorBidi" w:hAnsiTheme="majorBidi" w:cstheme="majorBidi"/>
          <w:sz w:val="24"/>
          <w:szCs w:val="24"/>
          <w:lang w:val="en"/>
        </w:rPr>
        <w:t xml:space="preserve">e, and proper </w:t>
      </w:r>
      <w:r w:rsidR="00A80E7E" w:rsidRPr="00946282">
        <w:rPr>
          <w:rStyle w:val="rynqvb"/>
          <w:rFonts w:asciiTheme="majorBidi" w:hAnsiTheme="majorBidi" w:cstheme="majorBidi"/>
          <w:sz w:val="24"/>
          <w:szCs w:val="24"/>
          <w:lang w:val="en"/>
        </w:rPr>
        <w:t>regulation can work extremely well.</w:t>
      </w:r>
      <w:r w:rsidR="00A80E7E" w:rsidRPr="00946282">
        <w:rPr>
          <w:rStyle w:val="rynqvb"/>
          <w:rFonts w:asciiTheme="majorBidi" w:hAnsiTheme="majorBidi" w:cstheme="majorBidi"/>
          <w:sz w:val="24"/>
          <w:szCs w:val="24"/>
        </w:rPr>
        <w:t xml:space="preserve"> </w:t>
      </w:r>
      <w:r w:rsidR="00A80E7E" w:rsidRPr="00946282">
        <w:rPr>
          <w:rStyle w:val="rynqvb"/>
          <w:rFonts w:asciiTheme="majorBidi" w:hAnsiTheme="majorBidi" w:cstheme="majorBidi"/>
          <w:sz w:val="24"/>
          <w:szCs w:val="24"/>
          <w:lang w:val="en"/>
        </w:rPr>
        <w:t xml:space="preserve">There are very few </w:t>
      </w:r>
      <w:r w:rsidR="003D3DEF" w:rsidRPr="00946282">
        <w:rPr>
          <w:rStyle w:val="rynqvb"/>
          <w:rFonts w:asciiTheme="majorBidi" w:hAnsiTheme="majorBidi" w:cstheme="majorBidi"/>
          <w:sz w:val="24"/>
          <w:szCs w:val="24"/>
          <w:lang w:val="en"/>
        </w:rPr>
        <w:t>examples of such</w:t>
      </w:r>
      <w:r w:rsidR="00A80E7E" w:rsidRPr="00946282">
        <w:rPr>
          <w:rStyle w:val="rynqvb"/>
          <w:rFonts w:asciiTheme="majorBidi" w:hAnsiTheme="majorBidi" w:cstheme="majorBidi"/>
          <w:sz w:val="24"/>
          <w:szCs w:val="24"/>
          <w:lang w:val="en"/>
        </w:rPr>
        <w:t xml:space="preserve"> </w:t>
      </w:r>
      <w:r w:rsidR="003D3DEF" w:rsidRPr="00946282">
        <w:rPr>
          <w:rStyle w:val="rynqvb"/>
          <w:rFonts w:asciiTheme="majorBidi" w:hAnsiTheme="majorBidi" w:cstheme="majorBidi"/>
          <w:sz w:val="24"/>
          <w:szCs w:val="24"/>
          <w:lang w:val="en"/>
        </w:rPr>
        <w:t>healthcare models</w:t>
      </w:r>
      <w:r w:rsidR="00836785">
        <w:rPr>
          <w:rStyle w:val="rynqvb"/>
          <w:rFonts w:asciiTheme="majorBidi" w:hAnsiTheme="majorBidi" w:cstheme="majorBidi"/>
          <w:sz w:val="24"/>
          <w:szCs w:val="24"/>
          <w:lang w:val="en"/>
        </w:rPr>
        <w:t xml:space="preserve"> worldwide</w:t>
      </w:r>
      <w:r w:rsidR="003D3DEF" w:rsidRPr="00946282">
        <w:rPr>
          <w:rStyle w:val="rynqvb"/>
          <w:rFonts w:asciiTheme="majorBidi" w:hAnsiTheme="majorBidi" w:cstheme="majorBidi"/>
          <w:sz w:val="24"/>
          <w:szCs w:val="24"/>
          <w:lang w:val="en"/>
        </w:rPr>
        <w:t>, but in Israel</w:t>
      </w:r>
      <w:r w:rsidR="00836785">
        <w:rPr>
          <w:rStyle w:val="rynqvb"/>
          <w:rFonts w:asciiTheme="majorBidi" w:hAnsiTheme="majorBidi" w:cstheme="majorBidi"/>
          <w:sz w:val="24"/>
          <w:szCs w:val="24"/>
          <w:lang w:val="en"/>
        </w:rPr>
        <w:t xml:space="preserve"> this structure</w:t>
      </w:r>
      <w:r w:rsidR="003D3DEF" w:rsidRPr="00946282">
        <w:rPr>
          <w:rStyle w:val="rynqvb"/>
          <w:rFonts w:asciiTheme="majorBidi" w:hAnsiTheme="majorBidi" w:cstheme="majorBidi"/>
          <w:sz w:val="24"/>
          <w:szCs w:val="24"/>
          <w:lang w:val="en"/>
        </w:rPr>
        <w:t xml:space="preserve"> has </w:t>
      </w:r>
      <w:r w:rsidR="00836785">
        <w:rPr>
          <w:rStyle w:val="rynqvb"/>
          <w:rFonts w:asciiTheme="majorBidi" w:hAnsiTheme="majorBidi" w:cstheme="majorBidi"/>
          <w:sz w:val="24"/>
          <w:szCs w:val="24"/>
          <w:lang w:val="en"/>
        </w:rPr>
        <w:t>proved</w:t>
      </w:r>
      <w:r w:rsidR="003D3DEF" w:rsidRPr="00946282">
        <w:rPr>
          <w:rStyle w:val="rynqvb"/>
          <w:rFonts w:asciiTheme="majorBidi" w:hAnsiTheme="majorBidi" w:cstheme="majorBidi"/>
          <w:sz w:val="24"/>
          <w:szCs w:val="24"/>
          <w:lang w:val="en"/>
        </w:rPr>
        <w:t xml:space="preserve"> successful</w:t>
      </w:r>
      <w:r w:rsidR="00A80E7E" w:rsidRPr="00946282">
        <w:rPr>
          <w:rStyle w:val="rynqvb"/>
          <w:rFonts w:asciiTheme="majorBidi" w:hAnsiTheme="majorBidi" w:cstheme="majorBidi"/>
          <w:sz w:val="24"/>
          <w:szCs w:val="24"/>
          <w:lang w:val="en"/>
        </w:rPr>
        <w:t>.</w:t>
      </w:r>
      <w:r w:rsidR="00A80E7E" w:rsidRPr="00946282">
        <w:rPr>
          <w:rStyle w:val="rynqvb"/>
          <w:rFonts w:asciiTheme="majorBidi" w:hAnsiTheme="majorBidi" w:cstheme="majorBidi"/>
          <w:sz w:val="24"/>
          <w:szCs w:val="24"/>
        </w:rPr>
        <w:t xml:space="preserve"> </w:t>
      </w:r>
      <w:r w:rsidR="003D3DEF" w:rsidRPr="00946282">
        <w:rPr>
          <w:rStyle w:val="rynqvb"/>
          <w:rFonts w:asciiTheme="majorBidi" w:hAnsiTheme="majorBidi" w:cstheme="majorBidi"/>
          <w:sz w:val="24"/>
          <w:szCs w:val="24"/>
          <w:lang w:val="en"/>
        </w:rPr>
        <w:t>Past</w:t>
      </w:r>
      <w:r w:rsidR="00A80E7E" w:rsidRPr="00946282">
        <w:rPr>
          <w:rStyle w:val="rynqvb"/>
          <w:rFonts w:asciiTheme="majorBidi" w:hAnsiTheme="majorBidi" w:cstheme="majorBidi"/>
          <w:sz w:val="24"/>
          <w:szCs w:val="24"/>
          <w:lang w:val="en"/>
        </w:rPr>
        <w:t xml:space="preserve"> weaknesses in the structure of Israel’s </w:t>
      </w:r>
      <w:r w:rsidR="0023675F" w:rsidRPr="00946282">
        <w:rPr>
          <w:rStyle w:val="rynqvb"/>
          <w:rFonts w:asciiTheme="majorBidi" w:hAnsiTheme="majorBidi" w:cstheme="majorBidi"/>
          <w:sz w:val="24"/>
          <w:szCs w:val="24"/>
          <w:lang w:val="en"/>
        </w:rPr>
        <w:t xml:space="preserve">HMOs </w:t>
      </w:r>
      <w:r w:rsidR="003D3DEF" w:rsidRPr="00946282">
        <w:rPr>
          <w:rStyle w:val="rynqvb"/>
          <w:rFonts w:asciiTheme="majorBidi" w:hAnsiTheme="majorBidi" w:cstheme="majorBidi"/>
          <w:sz w:val="24"/>
          <w:szCs w:val="24"/>
          <w:lang w:val="en"/>
        </w:rPr>
        <w:t>have been largely</w:t>
      </w:r>
      <w:r w:rsidR="00A80E7E" w:rsidRPr="00946282">
        <w:rPr>
          <w:rStyle w:val="rynqvb"/>
          <w:rFonts w:asciiTheme="majorBidi" w:hAnsiTheme="majorBidi" w:cstheme="majorBidi"/>
          <w:sz w:val="24"/>
          <w:szCs w:val="24"/>
          <w:lang w:val="en"/>
        </w:rPr>
        <w:t xml:space="preserve"> political, especially in the case of </w:t>
      </w:r>
      <w:proofErr w:type="spellStart"/>
      <w:r w:rsidR="00A80E7E" w:rsidRPr="00946282">
        <w:rPr>
          <w:rStyle w:val="rynqvb"/>
          <w:rFonts w:asciiTheme="majorBidi" w:hAnsiTheme="majorBidi" w:cstheme="majorBidi"/>
          <w:sz w:val="24"/>
          <w:szCs w:val="24"/>
          <w:lang w:val="en"/>
        </w:rPr>
        <w:t>Clalit</w:t>
      </w:r>
      <w:proofErr w:type="spellEnd"/>
      <w:r w:rsidR="00A80E7E" w:rsidRPr="00946282">
        <w:rPr>
          <w:rStyle w:val="rynqvb"/>
          <w:rFonts w:asciiTheme="majorBidi" w:hAnsiTheme="majorBidi" w:cstheme="majorBidi"/>
          <w:sz w:val="24"/>
          <w:szCs w:val="24"/>
          <w:lang w:val="en"/>
        </w:rPr>
        <w:t>.</w:t>
      </w:r>
      <w:r w:rsidR="00D27E4A" w:rsidRPr="00946282">
        <w:rPr>
          <w:rStyle w:val="rynqvb"/>
          <w:rFonts w:asciiTheme="majorBidi" w:hAnsiTheme="majorBidi" w:cstheme="majorBidi"/>
          <w:sz w:val="24"/>
          <w:szCs w:val="24"/>
          <w:lang w:val="en"/>
        </w:rPr>
        <w:t xml:space="preserve"> </w:t>
      </w:r>
    </w:p>
    <w:p w14:paraId="1B1DAEB8" w14:textId="3BDF8D1D" w:rsidR="00C52C42" w:rsidRPr="00946282" w:rsidRDefault="00D27E4A" w:rsidP="00527B09">
      <w:pPr>
        <w:rPr>
          <w:rStyle w:val="rynqvb"/>
          <w:rFonts w:asciiTheme="majorBidi" w:hAnsiTheme="majorBidi" w:cstheme="majorBidi"/>
          <w:sz w:val="24"/>
          <w:szCs w:val="24"/>
          <w:lang w:val="en"/>
        </w:rPr>
      </w:pPr>
      <w:r w:rsidRPr="00946282">
        <w:rPr>
          <w:rStyle w:val="rynqvb"/>
          <w:rFonts w:asciiTheme="majorBidi" w:hAnsiTheme="majorBidi" w:cstheme="majorBidi"/>
          <w:sz w:val="24"/>
          <w:szCs w:val="24"/>
          <w:lang w:val="en"/>
        </w:rPr>
        <w:t xml:space="preserve">The State Health Insurance Law 1995 separated Israel’s HMOs from political bodies and </w:t>
      </w:r>
      <w:r w:rsidR="00836785">
        <w:rPr>
          <w:rStyle w:val="rynqvb"/>
          <w:rFonts w:asciiTheme="majorBidi" w:hAnsiTheme="majorBidi" w:cstheme="majorBidi"/>
          <w:sz w:val="24"/>
          <w:szCs w:val="24"/>
          <w:lang w:val="en"/>
        </w:rPr>
        <w:t>transformed</w:t>
      </w:r>
      <w:r w:rsidRPr="00946282">
        <w:rPr>
          <w:rStyle w:val="rynqvb"/>
          <w:rFonts w:asciiTheme="majorBidi" w:hAnsiTheme="majorBidi" w:cstheme="majorBidi"/>
          <w:sz w:val="24"/>
          <w:szCs w:val="24"/>
          <w:lang w:val="en"/>
        </w:rPr>
        <w:t xml:space="preserve"> them into nonprofit and competitive entities.</w:t>
      </w:r>
      <w:r w:rsidR="00527B09">
        <w:rPr>
          <w:rStyle w:val="rynqvb"/>
          <w:rFonts w:asciiTheme="majorBidi" w:hAnsiTheme="majorBidi" w:cstheme="majorBidi"/>
          <w:sz w:val="24"/>
          <w:szCs w:val="24"/>
          <w:lang w:val="en"/>
        </w:rPr>
        <w:t xml:space="preserve"> </w:t>
      </w:r>
      <w:r w:rsidR="00272EAE" w:rsidRPr="00946282">
        <w:rPr>
          <w:rStyle w:val="rynqvb"/>
          <w:rFonts w:asciiTheme="majorBidi" w:hAnsiTheme="majorBidi" w:cstheme="majorBidi"/>
          <w:sz w:val="24"/>
          <w:szCs w:val="24"/>
          <w:lang w:val="en"/>
        </w:rPr>
        <w:t>Israel’s healthcare</w:t>
      </w:r>
      <w:r w:rsidR="00C52C42" w:rsidRPr="00946282">
        <w:rPr>
          <w:rStyle w:val="rynqvb"/>
          <w:rFonts w:asciiTheme="majorBidi" w:hAnsiTheme="majorBidi" w:cstheme="majorBidi"/>
          <w:sz w:val="24"/>
          <w:szCs w:val="24"/>
          <w:lang w:val="en"/>
        </w:rPr>
        <w:t xml:space="preserve"> system</w:t>
      </w:r>
      <w:r w:rsidR="00527B09">
        <w:rPr>
          <w:rStyle w:val="rynqvb"/>
          <w:rFonts w:asciiTheme="majorBidi" w:hAnsiTheme="majorBidi" w:cstheme="majorBidi"/>
          <w:sz w:val="24"/>
          <w:szCs w:val="24"/>
          <w:lang w:val="en"/>
        </w:rPr>
        <w:t>, which had originally taken</w:t>
      </w:r>
      <w:r w:rsidR="00C52C42" w:rsidRPr="00946282">
        <w:rPr>
          <w:rStyle w:val="rynqvb"/>
          <w:rFonts w:asciiTheme="majorBidi" w:hAnsiTheme="majorBidi" w:cstheme="majorBidi"/>
          <w:sz w:val="24"/>
          <w:szCs w:val="24"/>
          <w:lang w:val="en"/>
        </w:rPr>
        <w:t xml:space="preserve"> a socialist approach</w:t>
      </w:r>
      <w:r w:rsidR="00527B09">
        <w:rPr>
          <w:rStyle w:val="rynqvb"/>
          <w:rFonts w:asciiTheme="majorBidi" w:hAnsiTheme="majorBidi" w:cstheme="majorBidi"/>
          <w:sz w:val="24"/>
          <w:szCs w:val="24"/>
          <w:lang w:val="en"/>
        </w:rPr>
        <w:t>, underwent</w:t>
      </w:r>
      <w:r w:rsidR="00C52C42" w:rsidRPr="00946282">
        <w:rPr>
          <w:rStyle w:val="rynqvb"/>
          <w:rFonts w:asciiTheme="majorBidi" w:hAnsiTheme="majorBidi" w:cstheme="majorBidi"/>
          <w:sz w:val="24"/>
          <w:szCs w:val="24"/>
          <w:lang w:val="en"/>
        </w:rPr>
        <w:t xml:space="preserve"> competitive and operational changes</w:t>
      </w:r>
      <w:r w:rsidR="00527B09">
        <w:rPr>
          <w:rStyle w:val="rynqvb"/>
          <w:rFonts w:asciiTheme="majorBidi" w:hAnsiTheme="majorBidi" w:cstheme="majorBidi"/>
          <w:sz w:val="24"/>
          <w:szCs w:val="24"/>
          <w:lang w:val="en"/>
        </w:rPr>
        <w:t xml:space="preserve"> over the decades, while always remaining</w:t>
      </w:r>
      <w:r w:rsidR="00C52C42" w:rsidRPr="00946282">
        <w:rPr>
          <w:rStyle w:val="rynqvb"/>
          <w:rFonts w:asciiTheme="majorBidi" w:hAnsiTheme="majorBidi" w:cstheme="majorBidi"/>
          <w:sz w:val="24"/>
          <w:szCs w:val="24"/>
          <w:lang w:val="en"/>
        </w:rPr>
        <w:t xml:space="preserve"> a nonprofit system</w:t>
      </w:r>
      <w:r w:rsidR="00272EAE" w:rsidRPr="00946282">
        <w:rPr>
          <w:rStyle w:val="rynqvb"/>
          <w:rFonts w:asciiTheme="majorBidi" w:hAnsiTheme="majorBidi" w:cstheme="majorBidi"/>
          <w:sz w:val="24"/>
          <w:szCs w:val="24"/>
          <w:lang w:val="en"/>
        </w:rPr>
        <w:t xml:space="preserve"> that </w:t>
      </w:r>
      <w:r w:rsidR="008C6184">
        <w:rPr>
          <w:rStyle w:val="rynqvb"/>
          <w:rFonts w:asciiTheme="majorBidi" w:hAnsiTheme="majorBidi" w:cstheme="majorBidi"/>
          <w:sz w:val="24"/>
          <w:szCs w:val="24"/>
          <w:lang w:val="en"/>
        </w:rPr>
        <w:t>provides</w:t>
      </w:r>
      <w:r w:rsidR="00272EAE" w:rsidRPr="00946282">
        <w:rPr>
          <w:rStyle w:val="rynqvb"/>
          <w:rFonts w:asciiTheme="majorBidi" w:hAnsiTheme="majorBidi" w:cstheme="majorBidi"/>
          <w:sz w:val="24"/>
          <w:szCs w:val="24"/>
          <w:lang w:val="en"/>
        </w:rPr>
        <w:t xml:space="preserve">. It </w:t>
      </w:r>
      <w:r w:rsidR="00527B09">
        <w:rPr>
          <w:rStyle w:val="rynqvb"/>
          <w:rFonts w:asciiTheme="majorBidi" w:hAnsiTheme="majorBidi" w:cstheme="majorBidi"/>
          <w:sz w:val="24"/>
          <w:szCs w:val="24"/>
          <w:lang w:val="en"/>
        </w:rPr>
        <w:t xml:space="preserve">has maintained a balance between providing a relatively efficient community healthcare and hospitalization </w:t>
      </w:r>
      <w:r w:rsidR="00527B09" w:rsidRPr="00946282">
        <w:rPr>
          <w:rStyle w:val="rynqvb"/>
          <w:rFonts w:asciiTheme="majorBidi" w:hAnsiTheme="majorBidi" w:cstheme="majorBidi"/>
          <w:sz w:val="24"/>
          <w:szCs w:val="24"/>
          <w:lang w:val="en"/>
        </w:rPr>
        <w:t>system</w:t>
      </w:r>
      <w:r w:rsidR="00E5482A">
        <w:rPr>
          <w:rStyle w:val="rynqvb"/>
          <w:rFonts w:asciiTheme="majorBidi" w:hAnsiTheme="majorBidi" w:cstheme="majorBidi"/>
          <w:sz w:val="24"/>
          <w:szCs w:val="24"/>
          <w:lang w:val="en"/>
        </w:rPr>
        <w:t xml:space="preserve"> while remaining</w:t>
      </w:r>
      <w:r w:rsidR="00067450" w:rsidRPr="00946282">
        <w:rPr>
          <w:rStyle w:val="rynqvb"/>
          <w:rFonts w:asciiTheme="majorBidi" w:hAnsiTheme="majorBidi" w:cstheme="majorBidi"/>
          <w:sz w:val="24"/>
          <w:szCs w:val="24"/>
          <w:lang w:val="en"/>
        </w:rPr>
        <w:t xml:space="preserve"> </w:t>
      </w:r>
      <w:r w:rsidR="00E5482A">
        <w:rPr>
          <w:rStyle w:val="rynqvb"/>
          <w:rFonts w:asciiTheme="majorBidi" w:hAnsiTheme="majorBidi" w:cstheme="majorBidi"/>
          <w:sz w:val="24"/>
          <w:szCs w:val="24"/>
          <w:lang w:val="en"/>
        </w:rPr>
        <w:t>low-cost, universally available, equitable, and unbiased.</w:t>
      </w:r>
      <w:r w:rsidR="00067450" w:rsidRPr="00946282">
        <w:rPr>
          <w:rStyle w:val="rynqvb"/>
          <w:rFonts w:asciiTheme="majorBidi" w:hAnsiTheme="majorBidi" w:cstheme="majorBidi"/>
          <w:sz w:val="24"/>
          <w:szCs w:val="24"/>
          <w:lang w:val="en"/>
        </w:rPr>
        <w:t xml:space="preserve"> </w:t>
      </w:r>
      <w:r w:rsidR="00272EAE" w:rsidRPr="00946282">
        <w:rPr>
          <w:rStyle w:val="rynqvb"/>
          <w:rFonts w:asciiTheme="majorBidi" w:hAnsiTheme="majorBidi" w:cstheme="majorBidi"/>
          <w:sz w:val="24"/>
          <w:szCs w:val="24"/>
          <w:lang w:val="en"/>
        </w:rPr>
        <w:t>Israel’s</w:t>
      </w:r>
      <w:r w:rsidR="00067450" w:rsidRPr="00946282">
        <w:rPr>
          <w:rStyle w:val="rynqvb"/>
          <w:rFonts w:asciiTheme="majorBidi" w:hAnsiTheme="majorBidi" w:cstheme="majorBidi"/>
          <w:sz w:val="24"/>
          <w:szCs w:val="24"/>
          <w:lang w:val="en"/>
        </w:rPr>
        <w:t xml:space="preserve"> HMOs compete with each other under strict government regulation, and are financed by a special tax collected by the</w:t>
      </w:r>
      <w:r w:rsidR="00D34DA4">
        <w:rPr>
          <w:rStyle w:val="rynqvb"/>
          <w:rFonts w:asciiTheme="majorBidi" w:hAnsiTheme="majorBidi" w:cstheme="majorBidi"/>
          <w:sz w:val="24"/>
          <w:szCs w:val="24"/>
          <w:lang w:val="en"/>
        </w:rPr>
        <w:t xml:space="preserve"> </w:t>
      </w:r>
      <w:r w:rsidR="00067450" w:rsidRPr="00946282">
        <w:rPr>
          <w:rStyle w:val="rynqvb"/>
          <w:rFonts w:asciiTheme="majorBidi" w:hAnsiTheme="majorBidi" w:cstheme="majorBidi"/>
          <w:sz w:val="24"/>
          <w:szCs w:val="24"/>
          <w:lang w:val="en"/>
        </w:rPr>
        <w:t>NII</w:t>
      </w:r>
      <w:r w:rsidR="00D34DA4">
        <w:rPr>
          <w:rStyle w:val="rynqvb"/>
          <w:rFonts w:asciiTheme="majorBidi" w:hAnsiTheme="majorBidi" w:cstheme="majorBidi"/>
          <w:sz w:val="24"/>
          <w:szCs w:val="24"/>
          <w:lang w:val="en"/>
        </w:rPr>
        <w:t xml:space="preserve"> and re</w:t>
      </w:r>
      <w:r w:rsidR="00067450" w:rsidRPr="00946282">
        <w:rPr>
          <w:rStyle w:val="rynqvb"/>
          <w:rFonts w:asciiTheme="majorBidi" w:hAnsiTheme="majorBidi" w:cstheme="majorBidi"/>
          <w:sz w:val="24"/>
          <w:szCs w:val="24"/>
          <w:lang w:val="en"/>
        </w:rPr>
        <w:t>distributed</w:t>
      </w:r>
      <w:r w:rsidR="008C6184">
        <w:rPr>
          <w:rStyle w:val="rynqvb"/>
          <w:rFonts w:asciiTheme="majorBidi" w:hAnsiTheme="majorBidi" w:cstheme="majorBidi"/>
          <w:sz w:val="24"/>
          <w:szCs w:val="24"/>
          <w:lang w:val="en"/>
        </w:rPr>
        <w:t xml:space="preserve"> among </w:t>
      </w:r>
      <w:r w:rsidR="00E5482A">
        <w:rPr>
          <w:rStyle w:val="rynqvb"/>
          <w:rFonts w:asciiTheme="majorBidi" w:hAnsiTheme="majorBidi" w:cstheme="majorBidi"/>
          <w:sz w:val="24"/>
          <w:szCs w:val="24"/>
          <w:lang w:val="en"/>
        </w:rPr>
        <w:t xml:space="preserve">the funds </w:t>
      </w:r>
      <w:r w:rsidR="00067450" w:rsidRPr="00946282">
        <w:rPr>
          <w:rStyle w:val="rynqvb"/>
          <w:rFonts w:asciiTheme="majorBidi" w:hAnsiTheme="majorBidi" w:cstheme="majorBidi"/>
          <w:sz w:val="24"/>
          <w:szCs w:val="24"/>
          <w:lang w:val="en"/>
        </w:rPr>
        <w:t>according to a formula that calculates the profile</w:t>
      </w:r>
      <w:r w:rsidR="00272EAE" w:rsidRPr="00946282">
        <w:rPr>
          <w:rStyle w:val="rynqvb"/>
          <w:rFonts w:asciiTheme="majorBidi" w:hAnsiTheme="majorBidi" w:cstheme="majorBidi"/>
          <w:sz w:val="24"/>
          <w:szCs w:val="24"/>
          <w:lang w:val="en"/>
        </w:rPr>
        <w:t xml:space="preserve">s </w:t>
      </w:r>
      <w:r w:rsidR="00067450" w:rsidRPr="00946282">
        <w:rPr>
          <w:rStyle w:val="rynqvb"/>
          <w:rFonts w:asciiTheme="majorBidi" w:hAnsiTheme="majorBidi" w:cstheme="majorBidi"/>
          <w:sz w:val="24"/>
          <w:szCs w:val="24"/>
          <w:lang w:val="en"/>
        </w:rPr>
        <w:t xml:space="preserve">of </w:t>
      </w:r>
      <w:r w:rsidR="008C6184">
        <w:rPr>
          <w:rStyle w:val="rynqvb"/>
          <w:rFonts w:asciiTheme="majorBidi" w:hAnsiTheme="majorBidi" w:cstheme="majorBidi"/>
          <w:sz w:val="24"/>
          <w:szCs w:val="24"/>
          <w:lang w:val="en"/>
        </w:rPr>
        <w:t>the</w:t>
      </w:r>
      <w:r w:rsidR="00E5482A">
        <w:rPr>
          <w:rStyle w:val="rynqvb"/>
          <w:rFonts w:asciiTheme="majorBidi" w:hAnsiTheme="majorBidi" w:cstheme="majorBidi"/>
          <w:sz w:val="24"/>
          <w:szCs w:val="24"/>
          <w:lang w:val="en"/>
        </w:rPr>
        <w:t xml:space="preserve"> insured</w:t>
      </w:r>
      <w:r w:rsidR="00067450" w:rsidRPr="00946282">
        <w:rPr>
          <w:rStyle w:val="rynqvb"/>
          <w:rFonts w:asciiTheme="majorBidi" w:hAnsiTheme="majorBidi" w:cstheme="majorBidi"/>
          <w:sz w:val="24"/>
          <w:szCs w:val="24"/>
          <w:lang w:val="en"/>
        </w:rPr>
        <w:t>.</w:t>
      </w:r>
      <w:r w:rsidR="00391801" w:rsidRPr="00946282">
        <w:rPr>
          <w:rStyle w:val="rynqvb"/>
          <w:rFonts w:asciiTheme="majorBidi" w:hAnsiTheme="majorBidi" w:cstheme="majorBidi"/>
          <w:sz w:val="24"/>
          <w:szCs w:val="24"/>
          <w:lang w:val="en"/>
        </w:rPr>
        <w:t xml:space="preserve"> The State Health Insurance Law</w:t>
      </w:r>
      <w:r w:rsidR="00272EAE" w:rsidRPr="00946282">
        <w:rPr>
          <w:rStyle w:val="rynqvb"/>
          <w:rFonts w:asciiTheme="majorBidi" w:hAnsiTheme="majorBidi" w:cstheme="majorBidi"/>
          <w:sz w:val="24"/>
          <w:szCs w:val="24"/>
          <w:lang w:val="en"/>
        </w:rPr>
        <w:t xml:space="preserve"> 1995</w:t>
      </w:r>
      <w:r w:rsidR="00391801" w:rsidRPr="00946282">
        <w:rPr>
          <w:rStyle w:val="rynqvb"/>
          <w:rFonts w:asciiTheme="majorBidi" w:hAnsiTheme="majorBidi" w:cstheme="majorBidi"/>
          <w:sz w:val="24"/>
          <w:szCs w:val="24"/>
          <w:lang w:val="en"/>
        </w:rPr>
        <w:t xml:space="preserve"> made </w:t>
      </w:r>
      <w:r w:rsidR="00272EAE" w:rsidRPr="00946282">
        <w:rPr>
          <w:rStyle w:val="rynqvb"/>
          <w:rFonts w:asciiTheme="majorBidi" w:hAnsiTheme="majorBidi" w:cstheme="majorBidi"/>
          <w:sz w:val="24"/>
          <w:szCs w:val="24"/>
          <w:lang w:val="en"/>
        </w:rPr>
        <w:t>Israel’s</w:t>
      </w:r>
      <w:r w:rsidR="00391801" w:rsidRPr="00946282">
        <w:rPr>
          <w:rStyle w:val="rynqvb"/>
          <w:rFonts w:asciiTheme="majorBidi" w:hAnsiTheme="majorBidi" w:cstheme="majorBidi"/>
          <w:sz w:val="24"/>
          <w:szCs w:val="24"/>
          <w:lang w:val="en"/>
        </w:rPr>
        <w:t xml:space="preserve"> healthcare system competitive </w:t>
      </w:r>
      <w:r w:rsidR="00272EAE" w:rsidRPr="00946282">
        <w:rPr>
          <w:rStyle w:val="rynqvb"/>
          <w:rFonts w:asciiTheme="majorBidi" w:hAnsiTheme="majorBidi" w:cstheme="majorBidi"/>
          <w:sz w:val="24"/>
          <w:szCs w:val="24"/>
          <w:lang w:val="en"/>
        </w:rPr>
        <w:t>by providing a</w:t>
      </w:r>
      <w:r w:rsidR="00391801" w:rsidRPr="00946282">
        <w:rPr>
          <w:rStyle w:val="rynqvb"/>
          <w:rFonts w:asciiTheme="majorBidi" w:hAnsiTheme="majorBidi" w:cstheme="majorBidi"/>
          <w:sz w:val="24"/>
          <w:szCs w:val="24"/>
          <w:lang w:val="en"/>
        </w:rPr>
        <w:t xml:space="preserve"> </w:t>
      </w:r>
      <w:r w:rsidR="00D34DA4">
        <w:rPr>
          <w:rStyle w:val="rynqvb"/>
          <w:rFonts w:asciiTheme="majorBidi" w:hAnsiTheme="majorBidi" w:cstheme="majorBidi"/>
          <w:sz w:val="24"/>
          <w:szCs w:val="24"/>
          <w:lang w:val="en"/>
        </w:rPr>
        <w:t>“</w:t>
      </w:r>
      <w:r w:rsidR="00391801" w:rsidRPr="00946282">
        <w:rPr>
          <w:rStyle w:val="rynqvb"/>
          <w:rFonts w:asciiTheme="majorBidi" w:hAnsiTheme="majorBidi" w:cstheme="majorBidi"/>
          <w:sz w:val="24"/>
          <w:szCs w:val="24"/>
          <w:lang w:val="en"/>
        </w:rPr>
        <w:t>basket</w:t>
      </w:r>
      <w:r w:rsidR="00D34DA4">
        <w:rPr>
          <w:rStyle w:val="rynqvb"/>
          <w:rFonts w:asciiTheme="majorBidi" w:hAnsiTheme="majorBidi" w:cstheme="majorBidi"/>
          <w:sz w:val="24"/>
          <w:szCs w:val="24"/>
          <w:lang w:val="en"/>
        </w:rPr>
        <w:t xml:space="preserve">” </w:t>
      </w:r>
      <w:r w:rsidR="00391801" w:rsidRPr="00946282">
        <w:rPr>
          <w:rStyle w:val="rynqvb"/>
          <w:rFonts w:asciiTheme="majorBidi" w:hAnsiTheme="majorBidi" w:cstheme="majorBidi"/>
          <w:sz w:val="24"/>
          <w:szCs w:val="24"/>
          <w:lang w:val="en"/>
        </w:rPr>
        <w:t xml:space="preserve">of healthcare services to every citizen, with incentives for efficiency and improvements. </w:t>
      </w:r>
      <w:r w:rsidR="00272EAE" w:rsidRPr="00946282">
        <w:rPr>
          <w:rStyle w:val="rynqvb"/>
          <w:rFonts w:asciiTheme="majorBidi" w:hAnsiTheme="majorBidi" w:cstheme="majorBidi"/>
          <w:sz w:val="24"/>
          <w:szCs w:val="24"/>
          <w:lang w:val="en"/>
        </w:rPr>
        <w:t>The Law enshrined</w:t>
      </w:r>
      <w:r w:rsidR="00391801" w:rsidRPr="00946282">
        <w:rPr>
          <w:rStyle w:val="rynqvb"/>
          <w:rFonts w:asciiTheme="majorBidi" w:hAnsiTheme="majorBidi" w:cstheme="majorBidi"/>
          <w:sz w:val="24"/>
          <w:szCs w:val="24"/>
          <w:lang w:val="en"/>
        </w:rPr>
        <w:t xml:space="preserve"> the rights of every Israeli to receive medical services of a reasonable quality</w:t>
      </w:r>
      <w:r w:rsidR="00177267" w:rsidRPr="00946282">
        <w:rPr>
          <w:rStyle w:val="rynqvb"/>
          <w:rFonts w:asciiTheme="majorBidi" w:hAnsiTheme="majorBidi" w:cstheme="majorBidi"/>
          <w:sz w:val="24"/>
          <w:szCs w:val="24"/>
          <w:lang w:val="en"/>
        </w:rPr>
        <w:t xml:space="preserve">, within a </w:t>
      </w:r>
      <w:r w:rsidR="00391801" w:rsidRPr="00946282">
        <w:rPr>
          <w:rStyle w:val="rynqvb"/>
          <w:rFonts w:asciiTheme="majorBidi" w:hAnsiTheme="majorBidi" w:cstheme="majorBidi"/>
          <w:sz w:val="24"/>
          <w:szCs w:val="24"/>
          <w:lang w:val="en"/>
        </w:rPr>
        <w:t>short waiting time and at a reasonable distance from their place</w:t>
      </w:r>
      <w:r w:rsidR="00177267" w:rsidRPr="00946282">
        <w:rPr>
          <w:rStyle w:val="rynqvb"/>
          <w:rFonts w:asciiTheme="majorBidi" w:hAnsiTheme="majorBidi" w:cstheme="majorBidi"/>
          <w:sz w:val="24"/>
          <w:szCs w:val="24"/>
          <w:lang w:val="en"/>
        </w:rPr>
        <w:t>s</w:t>
      </w:r>
      <w:r w:rsidR="00391801" w:rsidRPr="00946282">
        <w:rPr>
          <w:rStyle w:val="rynqvb"/>
          <w:rFonts w:asciiTheme="majorBidi" w:hAnsiTheme="majorBidi" w:cstheme="majorBidi"/>
          <w:sz w:val="24"/>
          <w:szCs w:val="24"/>
          <w:lang w:val="en"/>
        </w:rPr>
        <w:t xml:space="preserve"> of residence. The HMOs </w:t>
      </w:r>
      <w:r w:rsidR="00D34DA4">
        <w:rPr>
          <w:rStyle w:val="rynqvb"/>
          <w:rFonts w:asciiTheme="majorBidi" w:hAnsiTheme="majorBidi" w:cstheme="majorBidi"/>
          <w:sz w:val="24"/>
          <w:szCs w:val="24"/>
          <w:lang w:val="en"/>
        </w:rPr>
        <w:t xml:space="preserve">operate </w:t>
      </w:r>
      <w:r w:rsidR="00391801" w:rsidRPr="00946282">
        <w:rPr>
          <w:rStyle w:val="rynqvb"/>
          <w:rFonts w:asciiTheme="majorBidi" w:hAnsiTheme="majorBidi" w:cstheme="majorBidi"/>
          <w:sz w:val="24"/>
          <w:szCs w:val="24"/>
          <w:lang w:val="en"/>
        </w:rPr>
        <w:t xml:space="preserve">as nonprofit organizations and nonprofit insurance companies. </w:t>
      </w:r>
      <w:r w:rsidR="00E5482A">
        <w:rPr>
          <w:rStyle w:val="rynqvb"/>
          <w:rFonts w:asciiTheme="majorBidi" w:hAnsiTheme="majorBidi" w:cstheme="majorBidi"/>
          <w:sz w:val="24"/>
          <w:szCs w:val="24"/>
          <w:lang w:val="en"/>
        </w:rPr>
        <w:t xml:space="preserve">Today, </w:t>
      </w:r>
      <w:proofErr w:type="spellStart"/>
      <w:r w:rsidR="00391801" w:rsidRPr="00946282">
        <w:rPr>
          <w:rStyle w:val="rynqvb"/>
          <w:rFonts w:asciiTheme="majorBidi" w:hAnsiTheme="majorBidi" w:cstheme="majorBidi"/>
          <w:sz w:val="24"/>
          <w:szCs w:val="24"/>
          <w:lang w:val="en"/>
        </w:rPr>
        <w:t>Clalit</w:t>
      </w:r>
      <w:proofErr w:type="spellEnd"/>
      <w:r w:rsidR="00391801" w:rsidRPr="00946282">
        <w:rPr>
          <w:rStyle w:val="rynqvb"/>
          <w:rFonts w:asciiTheme="majorBidi" w:hAnsiTheme="majorBidi" w:cstheme="majorBidi"/>
          <w:sz w:val="24"/>
          <w:szCs w:val="24"/>
          <w:lang w:val="en"/>
        </w:rPr>
        <w:t xml:space="preserve"> Health</w:t>
      </w:r>
      <w:r w:rsidR="00D051DE" w:rsidRPr="00946282">
        <w:rPr>
          <w:rStyle w:val="rynqvb"/>
          <w:rFonts w:asciiTheme="majorBidi" w:hAnsiTheme="majorBidi" w:cstheme="majorBidi"/>
          <w:sz w:val="24"/>
          <w:szCs w:val="24"/>
          <w:lang w:val="en"/>
        </w:rPr>
        <w:t xml:space="preserve"> </w:t>
      </w:r>
      <w:r w:rsidR="00391801" w:rsidRPr="00946282">
        <w:rPr>
          <w:rStyle w:val="rynqvb"/>
          <w:rFonts w:asciiTheme="majorBidi" w:hAnsiTheme="majorBidi" w:cstheme="majorBidi"/>
          <w:sz w:val="24"/>
          <w:szCs w:val="24"/>
          <w:lang w:val="en"/>
        </w:rPr>
        <w:t xml:space="preserve">Services is the </w:t>
      </w:r>
      <w:commentRangeStart w:id="47"/>
      <w:r w:rsidR="00391801" w:rsidRPr="00946282">
        <w:rPr>
          <w:rStyle w:val="rynqvb"/>
          <w:rFonts w:asciiTheme="majorBidi" w:hAnsiTheme="majorBidi" w:cstheme="majorBidi"/>
          <w:sz w:val="24"/>
          <w:szCs w:val="24"/>
          <w:lang w:val="en"/>
        </w:rPr>
        <w:t xml:space="preserve">largest </w:t>
      </w:r>
      <w:commentRangeEnd w:id="47"/>
      <w:r w:rsidR="00D051DE" w:rsidRPr="00946282">
        <w:rPr>
          <w:rStyle w:val="CommentReference"/>
          <w:sz w:val="24"/>
          <w:szCs w:val="24"/>
        </w:rPr>
        <w:commentReference w:id="47"/>
      </w:r>
      <w:r w:rsidR="00E5482A">
        <w:rPr>
          <w:rStyle w:val="rynqvb"/>
          <w:rFonts w:asciiTheme="majorBidi" w:hAnsiTheme="majorBidi" w:cstheme="majorBidi"/>
          <w:sz w:val="24"/>
          <w:szCs w:val="24"/>
          <w:lang w:val="en"/>
        </w:rPr>
        <w:t xml:space="preserve">single </w:t>
      </w:r>
      <w:r w:rsidR="00391801" w:rsidRPr="00946282">
        <w:rPr>
          <w:rStyle w:val="rynqvb"/>
          <w:rFonts w:asciiTheme="majorBidi" w:hAnsiTheme="majorBidi" w:cstheme="majorBidi"/>
          <w:sz w:val="24"/>
          <w:szCs w:val="24"/>
          <w:lang w:val="en"/>
        </w:rPr>
        <w:t xml:space="preserve">healthcare insurer-provider in the world. </w:t>
      </w:r>
    </w:p>
    <w:p w14:paraId="53C5F09A" w14:textId="0A356AB4" w:rsidR="00C92D64" w:rsidRPr="00946282" w:rsidRDefault="00C92D64" w:rsidP="00D27E4A">
      <w:pPr>
        <w:rPr>
          <w:rStyle w:val="rynqvb"/>
          <w:rFonts w:asciiTheme="majorBidi" w:hAnsiTheme="majorBidi" w:cstheme="majorBidi"/>
          <w:sz w:val="24"/>
          <w:szCs w:val="24"/>
          <w:lang w:val="en"/>
        </w:rPr>
      </w:pPr>
      <w:r w:rsidRPr="00731C81">
        <w:rPr>
          <w:rStyle w:val="rynqvb"/>
          <w:rFonts w:asciiTheme="majorBidi" w:hAnsiTheme="majorBidi" w:cstheme="majorBidi"/>
          <w:sz w:val="24"/>
          <w:szCs w:val="24"/>
          <w:lang w:val="en"/>
        </w:rPr>
        <w:t>Israel’s HMOs excel in</w:t>
      </w:r>
      <w:r w:rsidR="009055D3" w:rsidRPr="00731C81">
        <w:rPr>
          <w:rStyle w:val="rynqvb"/>
          <w:rFonts w:asciiTheme="majorBidi" w:hAnsiTheme="majorBidi" w:cstheme="majorBidi"/>
          <w:sz w:val="24"/>
          <w:szCs w:val="24"/>
          <w:lang w:val="en"/>
        </w:rPr>
        <w:t xml:space="preserve"> terms of</w:t>
      </w:r>
      <w:r w:rsidRPr="00731C81">
        <w:rPr>
          <w:rStyle w:val="rynqvb"/>
          <w:rFonts w:asciiTheme="majorBidi" w:hAnsiTheme="majorBidi" w:cstheme="majorBidi"/>
          <w:sz w:val="24"/>
          <w:szCs w:val="24"/>
          <w:lang w:val="en"/>
        </w:rPr>
        <w:t xml:space="preserve"> their advanced information systems </w:t>
      </w:r>
      <w:r w:rsidR="009055D3" w:rsidRPr="00731C81">
        <w:rPr>
          <w:rStyle w:val="rynqvb"/>
          <w:rFonts w:asciiTheme="majorBidi" w:hAnsiTheme="majorBidi" w:cstheme="majorBidi"/>
          <w:sz w:val="24"/>
          <w:szCs w:val="24"/>
          <w:lang w:val="en"/>
        </w:rPr>
        <w:t xml:space="preserve">for </w:t>
      </w:r>
      <w:r w:rsidRPr="00731C81">
        <w:rPr>
          <w:rStyle w:val="rynqvb"/>
          <w:rFonts w:asciiTheme="majorBidi" w:hAnsiTheme="majorBidi" w:cstheme="majorBidi"/>
          <w:sz w:val="24"/>
          <w:szCs w:val="24"/>
          <w:lang w:val="en"/>
        </w:rPr>
        <w:t>patient</w:t>
      </w:r>
      <w:r w:rsidR="00344AC2" w:rsidRPr="00731C81">
        <w:rPr>
          <w:rStyle w:val="rynqvb"/>
          <w:rFonts w:asciiTheme="majorBidi" w:hAnsiTheme="majorBidi" w:cstheme="majorBidi"/>
          <w:sz w:val="24"/>
          <w:szCs w:val="24"/>
          <w:lang w:val="en"/>
        </w:rPr>
        <w:t xml:space="preserve"> </w:t>
      </w:r>
      <w:r w:rsidRPr="00731C81">
        <w:rPr>
          <w:rStyle w:val="rynqvb"/>
          <w:rFonts w:asciiTheme="majorBidi" w:hAnsiTheme="majorBidi" w:cstheme="majorBidi"/>
          <w:sz w:val="24"/>
          <w:szCs w:val="24"/>
          <w:lang w:val="en"/>
        </w:rPr>
        <w:t xml:space="preserve">medical </w:t>
      </w:r>
      <w:r w:rsidR="009055D3" w:rsidRPr="00731C81">
        <w:rPr>
          <w:rStyle w:val="rynqvb"/>
          <w:rFonts w:asciiTheme="majorBidi" w:hAnsiTheme="majorBidi" w:cstheme="majorBidi"/>
          <w:sz w:val="24"/>
          <w:szCs w:val="24"/>
          <w:lang w:val="en"/>
        </w:rPr>
        <w:t>data. In</w:t>
      </w:r>
      <w:r w:rsidRPr="00731C81">
        <w:rPr>
          <w:rStyle w:val="rynqvb"/>
          <w:rFonts w:asciiTheme="majorBidi" w:hAnsiTheme="majorBidi" w:cstheme="majorBidi"/>
          <w:sz w:val="24"/>
          <w:szCs w:val="24"/>
          <w:lang w:val="en"/>
        </w:rPr>
        <w:t xml:space="preserve"> the age of </w:t>
      </w:r>
      <w:r w:rsidR="009055D3" w:rsidRPr="00731C81">
        <w:rPr>
          <w:rStyle w:val="rynqvb"/>
          <w:rFonts w:asciiTheme="majorBidi" w:hAnsiTheme="majorBidi" w:cstheme="majorBidi"/>
          <w:sz w:val="24"/>
          <w:szCs w:val="24"/>
          <w:lang w:val="en"/>
        </w:rPr>
        <w:t>artificial intelligence</w:t>
      </w:r>
      <w:r w:rsidR="00B20AF2" w:rsidRPr="00731C81">
        <w:rPr>
          <w:rStyle w:val="rynqvb"/>
          <w:rFonts w:asciiTheme="majorBidi" w:hAnsiTheme="majorBidi" w:cstheme="majorBidi"/>
          <w:sz w:val="24"/>
          <w:szCs w:val="24"/>
          <w:lang w:val="en"/>
        </w:rPr>
        <w:t xml:space="preserve">, this </w:t>
      </w:r>
      <w:r w:rsidRPr="00731C81">
        <w:rPr>
          <w:rStyle w:val="rynqvb"/>
          <w:rFonts w:asciiTheme="majorBidi" w:hAnsiTheme="majorBidi" w:cstheme="majorBidi"/>
          <w:sz w:val="24"/>
          <w:szCs w:val="24"/>
          <w:lang w:val="en"/>
        </w:rPr>
        <w:t>is</w:t>
      </w:r>
      <w:r w:rsidR="00344AC2" w:rsidRPr="00731C81">
        <w:rPr>
          <w:rStyle w:val="rynqvb"/>
          <w:rFonts w:asciiTheme="majorBidi" w:hAnsiTheme="majorBidi" w:cstheme="majorBidi"/>
          <w:sz w:val="24"/>
          <w:szCs w:val="24"/>
          <w:lang w:val="en"/>
        </w:rPr>
        <w:t xml:space="preserve"> </w:t>
      </w:r>
      <w:r w:rsidR="00D34DA4">
        <w:rPr>
          <w:rStyle w:val="rynqvb"/>
          <w:rFonts w:asciiTheme="majorBidi" w:hAnsiTheme="majorBidi" w:cstheme="majorBidi"/>
          <w:sz w:val="24"/>
          <w:szCs w:val="24"/>
          <w:lang w:val="en"/>
        </w:rPr>
        <w:t xml:space="preserve">an </w:t>
      </w:r>
      <w:r w:rsidR="00B15631">
        <w:rPr>
          <w:rStyle w:val="rynqvb"/>
          <w:rFonts w:asciiTheme="majorBidi" w:hAnsiTheme="majorBidi" w:cstheme="majorBidi"/>
          <w:sz w:val="24"/>
          <w:szCs w:val="24"/>
          <w:lang w:val="en"/>
        </w:rPr>
        <w:t xml:space="preserve">important resource </w:t>
      </w:r>
      <w:r w:rsidRPr="00731C81">
        <w:rPr>
          <w:rStyle w:val="rynqvb"/>
          <w:rFonts w:asciiTheme="majorBidi" w:hAnsiTheme="majorBidi" w:cstheme="majorBidi"/>
          <w:sz w:val="24"/>
          <w:szCs w:val="24"/>
          <w:lang w:val="en"/>
        </w:rPr>
        <w:t xml:space="preserve">for medical research and </w:t>
      </w:r>
      <w:r w:rsidR="00344AC2" w:rsidRPr="00731C81">
        <w:rPr>
          <w:rStyle w:val="rynqvb"/>
          <w:rFonts w:asciiTheme="majorBidi" w:hAnsiTheme="majorBidi" w:cstheme="majorBidi"/>
          <w:sz w:val="24"/>
          <w:szCs w:val="24"/>
          <w:lang w:val="en"/>
        </w:rPr>
        <w:t xml:space="preserve">treatment </w:t>
      </w:r>
      <w:r w:rsidRPr="00731C81">
        <w:rPr>
          <w:rStyle w:val="rynqvb"/>
          <w:rFonts w:asciiTheme="majorBidi" w:hAnsiTheme="majorBidi" w:cstheme="majorBidi"/>
          <w:sz w:val="24"/>
          <w:szCs w:val="24"/>
          <w:lang w:val="en"/>
        </w:rPr>
        <w:t>follow-up</w:t>
      </w:r>
      <w:r w:rsidR="00B15631">
        <w:rPr>
          <w:rStyle w:val="rynqvb"/>
          <w:rFonts w:asciiTheme="majorBidi" w:hAnsiTheme="majorBidi" w:cstheme="majorBidi"/>
          <w:sz w:val="24"/>
          <w:szCs w:val="24"/>
          <w:lang w:val="en"/>
        </w:rPr>
        <w:t>, which</w:t>
      </w:r>
      <w:r w:rsidR="00344AC2" w:rsidRPr="00731C81">
        <w:rPr>
          <w:rStyle w:val="rynqvb"/>
          <w:rFonts w:asciiTheme="majorBidi" w:hAnsiTheme="majorBidi" w:cstheme="majorBidi"/>
          <w:sz w:val="24"/>
          <w:szCs w:val="24"/>
          <w:lang w:val="en"/>
        </w:rPr>
        <w:t xml:space="preserve"> benefit</w:t>
      </w:r>
      <w:r w:rsidR="00B15631">
        <w:rPr>
          <w:rStyle w:val="rynqvb"/>
          <w:rFonts w:asciiTheme="majorBidi" w:hAnsiTheme="majorBidi" w:cstheme="majorBidi"/>
          <w:sz w:val="24"/>
          <w:szCs w:val="24"/>
          <w:lang w:val="en"/>
        </w:rPr>
        <w:t>s</w:t>
      </w:r>
      <w:r w:rsidR="00344AC2" w:rsidRPr="00731C81">
        <w:rPr>
          <w:rStyle w:val="rynqvb"/>
          <w:rFonts w:asciiTheme="majorBidi" w:hAnsiTheme="majorBidi" w:cstheme="majorBidi"/>
          <w:sz w:val="24"/>
          <w:szCs w:val="24"/>
          <w:lang w:val="en"/>
        </w:rPr>
        <w:t xml:space="preserve"> patient</w:t>
      </w:r>
      <w:r w:rsidR="00B15631">
        <w:rPr>
          <w:rStyle w:val="rynqvb"/>
          <w:rFonts w:asciiTheme="majorBidi" w:hAnsiTheme="majorBidi" w:cstheme="majorBidi"/>
          <w:sz w:val="24"/>
          <w:szCs w:val="24"/>
          <w:lang w:val="en"/>
        </w:rPr>
        <w:t xml:space="preserve">s </w:t>
      </w:r>
      <w:r w:rsidRPr="00731C81">
        <w:rPr>
          <w:rStyle w:val="rynqvb"/>
          <w:rFonts w:asciiTheme="majorBidi" w:hAnsiTheme="majorBidi" w:cstheme="majorBidi"/>
          <w:sz w:val="24"/>
          <w:szCs w:val="24"/>
          <w:lang w:val="en"/>
        </w:rPr>
        <w:t xml:space="preserve">and </w:t>
      </w:r>
      <w:r w:rsidR="00B15631">
        <w:rPr>
          <w:rStyle w:val="rynqvb"/>
          <w:rFonts w:asciiTheme="majorBidi" w:hAnsiTheme="majorBidi" w:cstheme="majorBidi"/>
          <w:sz w:val="24"/>
          <w:szCs w:val="24"/>
          <w:lang w:val="en"/>
        </w:rPr>
        <w:t xml:space="preserve">helps </w:t>
      </w:r>
      <w:r w:rsidR="00E5482A">
        <w:rPr>
          <w:rStyle w:val="rynqvb"/>
          <w:rFonts w:asciiTheme="majorBidi" w:hAnsiTheme="majorBidi" w:cstheme="majorBidi"/>
          <w:sz w:val="24"/>
          <w:szCs w:val="24"/>
          <w:lang w:val="en"/>
        </w:rPr>
        <w:t>in delivering</w:t>
      </w:r>
      <w:r w:rsidRPr="00731C81">
        <w:rPr>
          <w:rStyle w:val="rynqvb"/>
          <w:rFonts w:asciiTheme="majorBidi" w:hAnsiTheme="majorBidi" w:cstheme="majorBidi"/>
          <w:sz w:val="24"/>
          <w:szCs w:val="24"/>
          <w:lang w:val="en"/>
        </w:rPr>
        <w:t xml:space="preserve"> preventative </w:t>
      </w:r>
      <w:r w:rsidR="00E60C31" w:rsidRPr="00731C81">
        <w:rPr>
          <w:rStyle w:val="rynqvb"/>
          <w:rFonts w:asciiTheme="majorBidi" w:hAnsiTheme="majorBidi" w:cstheme="majorBidi"/>
          <w:sz w:val="24"/>
          <w:szCs w:val="24"/>
          <w:lang w:val="en"/>
        </w:rPr>
        <w:t>therapies</w:t>
      </w:r>
      <w:r w:rsidRPr="00731C81">
        <w:rPr>
          <w:rStyle w:val="rynqvb"/>
          <w:rFonts w:asciiTheme="majorBidi" w:hAnsiTheme="majorBidi" w:cstheme="majorBidi"/>
          <w:sz w:val="24"/>
          <w:szCs w:val="24"/>
          <w:lang w:val="en"/>
        </w:rPr>
        <w:t xml:space="preserve">. </w:t>
      </w:r>
      <w:r w:rsidR="004F1F60" w:rsidRPr="00731C81">
        <w:rPr>
          <w:rStyle w:val="rynqvb"/>
          <w:rFonts w:asciiTheme="majorBidi" w:hAnsiTheme="majorBidi" w:cstheme="majorBidi"/>
          <w:sz w:val="24"/>
          <w:szCs w:val="24"/>
          <w:lang w:val="en"/>
        </w:rPr>
        <w:t>Th</w:t>
      </w:r>
      <w:r w:rsidR="00E60C31" w:rsidRPr="00731C81">
        <w:rPr>
          <w:rStyle w:val="rynqvb"/>
          <w:rFonts w:asciiTheme="majorBidi" w:hAnsiTheme="majorBidi" w:cstheme="majorBidi"/>
          <w:sz w:val="24"/>
          <w:szCs w:val="24"/>
          <w:lang w:val="en"/>
        </w:rPr>
        <w:t>is</w:t>
      </w:r>
      <w:r w:rsidR="004F1F60" w:rsidRPr="00731C81">
        <w:rPr>
          <w:rStyle w:val="rynqvb"/>
          <w:rFonts w:asciiTheme="majorBidi" w:hAnsiTheme="majorBidi" w:cstheme="majorBidi"/>
          <w:sz w:val="24"/>
          <w:szCs w:val="24"/>
          <w:lang w:val="en"/>
        </w:rPr>
        <w:t xml:space="preserve"> data </w:t>
      </w:r>
      <w:r w:rsidR="00B15631">
        <w:rPr>
          <w:rStyle w:val="rynqvb"/>
          <w:rFonts w:asciiTheme="majorBidi" w:hAnsiTheme="majorBidi" w:cstheme="majorBidi"/>
          <w:sz w:val="24"/>
          <w:szCs w:val="24"/>
          <w:lang w:val="en"/>
        </w:rPr>
        <w:t>can also be used in research to help</w:t>
      </w:r>
      <w:r w:rsidR="004F1F60" w:rsidRPr="00731C81">
        <w:rPr>
          <w:rStyle w:val="rynqvb"/>
          <w:rFonts w:asciiTheme="majorBidi" w:hAnsiTheme="majorBidi" w:cstheme="majorBidi"/>
          <w:sz w:val="24"/>
          <w:szCs w:val="24"/>
          <w:lang w:val="en"/>
        </w:rPr>
        <w:t xml:space="preserve"> develop</w:t>
      </w:r>
      <w:r w:rsidR="00B15631">
        <w:rPr>
          <w:rStyle w:val="rynqvb"/>
          <w:rFonts w:asciiTheme="majorBidi" w:hAnsiTheme="majorBidi" w:cstheme="majorBidi"/>
          <w:sz w:val="24"/>
          <w:szCs w:val="24"/>
          <w:lang w:val="en"/>
        </w:rPr>
        <w:t xml:space="preserve"> </w:t>
      </w:r>
      <w:r w:rsidR="004F1F60" w:rsidRPr="00731C81">
        <w:rPr>
          <w:rStyle w:val="rynqvb"/>
          <w:rFonts w:asciiTheme="majorBidi" w:hAnsiTheme="majorBidi" w:cstheme="majorBidi"/>
          <w:sz w:val="24"/>
          <w:szCs w:val="24"/>
          <w:lang w:val="en"/>
        </w:rPr>
        <w:t xml:space="preserve">new technologies and </w:t>
      </w:r>
      <w:r w:rsidR="00B15631">
        <w:rPr>
          <w:rStyle w:val="rynqvb"/>
          <w:rFonts w:asciiTheme="majorBidi" w:hAnsiTheme="majorBidi" w:cstheme="majorBidi"/>
          <w:sz w:val="24"/>
          <w:szCs w:val="24"/>
          <w:lang w:val="en"/>
        </w:rPr>
        <w:t>drugs</w:t>
      </w:r>
      <w:r w:rsidR="00E60C31" w:rsidRPr="00731C81">
        <w:rPr>
          <w:rStyle w:val="rynqvb"/>
          <w:rFonts w:asciiTheme="majorBidi" w:hAnsiTheme="majorBidi" w:cstheme="majorBidi"/>
          <w:sz w:val="24"/>
          <w:szCs w:val="24"/>
          <w:lang w:val="en"/>
        </w:rPr>
        <w:t>. A</w:t>
      </w:r>
      <w:r w:rsidR="004F1F60" w:rsidRPr="00731C81">
        <w:rPr>
          <w:rStyle w:val="rynqvb"/>
          <w:rFonts w:asciiTheme="majorBidi" w:hAnsiTheme="majorBidi" w:cstheme="majorBidi"/>
          <w:sz w:val="24"/>
          <w:szCs w:val="24"/>
          <w:lang w:val="en"/>
        </w:rPr>
        <w:t xml:space="preserve"> unique national strategic asset, </w:t>
      </w:r>
      <w:r w:rsidR="00E60C31" w:rsidRPr="00731C81">
        <w:rPr>
          <w:rStyle w:val="rynqvb"/>
          <w:rFonts w:asciiTheme="majorBidi" w:hAnsiTheme="majorBidi" w:cstheme="majorBidi"/>
          <w:sz w:val="24"/>
          <w:szCs w:val="24"/>
          <w:lang w:val="en"/>
        </w:rPr>
        <w:t>it consists of</w:t>
      </w:r>
      <w:r w:rsidR="004F1F60" w:rsidRPr="00731C81">
        <w:rPr>
          <w:rStyle w:val="rynqvb"/>
          <w:rFonts w:asciiTheme="majorBidi" w:hAnsiTheme="majorBidi" w:cstheme="majorBidi"/>
          <w:sz w:val="24"/>
          <w:szCs w:val="24"/>
          <w:lang w:val="en"/>
        </w:rPr>
        <w:t xml:space="preserve"> raw and aggregated </w:t>
      </w:r>
      <w:r w:rsidR="00E60C31" w:rsidRPr="00731C81">
        <w:rPr>
          <w:rStyle w:val="rynqvb"/>
          <w:rFonts w:asciiTheme="majorBidi" w:hAnsiTheme="majorBidi" w:cstheme="majorBidi"/>
          <w:sz w:val="24"/>
          <w:szCs w:val="24"/>
          <w:lang w:val="en"/>
        </w:rPr>
        <w:t>patient data</w:t>
      </w:r>
      <w:r w:rsidR="004F1F60" w:rsidRPr="00731C81">
        <w:rPr>
          <w:rStyle w:val="rynqvb"/>
          <w:rFonts w:asciiTheme="majorBidi" w:hAnsiTheme="majorBidi" w:cstheme="majorBidi"/>
          <w:sz w:val="24"/>
          <w:szCs w:val="24"/>
          <w:lang w:val="en"/>
        </w:rPr>
        <w:t xml:space="preserve"> that does not violate </w:t>
      </w:r>
      <w:r w:rsidR="00BD6EBD">
        <w:rPr>
          <w:rStyle w:val="rynqvb"/>
          <w:rFonts w:asciiTheme="majorBidi" w:hAnsiTheme="majorBidi" w:cstheme="majorBidi"/>
          <w:sz w:val="24"/>
          <w:szCs w:val="24"/>
          <w:lang w:val="en"/>
        </w:rPr>
        <w:lastRenderedPageBreak/>
        <w:t xml:space="preserve">patient </w:t>
      </w:r>
      <w:r w:rsidR="004F1F60" w:rsidRPr="00731C81">
        <w:rPr>
          <w:rStyle w:val="rynqvb"/>
          <w:rFonts w:asciiTheme="majorBidi" w:hAnsiTheme="majorBidi" w:cstheme="majorBidi"/>
          <w:sz w:val="24"/>
          <w:szCs w:val="24"/>
          <w:lang w:val="en"/>
        </w:rPr>
        <w:t xml:space="preserve">privacy. </w:t>
      </w:r>
      <w:r w:rsidR="00D22476" w:rsidRPr="00731C81">
        <w:rPr>
          <w:rStyle w:val="rynqvb"/>
          <w:rFonts w:asciiTheme="majorBidi" w:hAnsiTheme="majorBidi" w:cstheme="majorBidi"/>
          <w:sz w:val="24"/>
          <w:szCs w:val="24"/>
          <w:lang w:val="en"/>
        </w:rPr>
        <w:t>The HMO</w:t>
      </w:r>
      <w:r w:rsidR="002171CC" w:rsidRPr="00731C81">
        <w:rPr>
          <w:rStyle w:val="rynqvb"/>
          <w:rFonts w:asciiTheme="majorBidi" w:hAnsiTheme="majorBidi" w:cstheme="majorBidi"/>
          <w:sz w:val="24"/>
          <w:szCs w:val="24"/>
          <w:lang w:val="en"/>
        </w:rPr>
        <w:t>s</w:t>
      </w:r>
      <w:r w:rsidR="00D22476" w:rsidRPr="00731C81">
        <w:rPr>
          <w:rStyle w:val="rynqvb"/>
          <w:rFonts w:asciiTheme="majorBidi" w:hAnsiTheme="majorBidi" w:cstheme="majorBidi"/>
          <w:sz w:val="24"/>
          <w:szCs w:val="24"/>
          <w:lang w:val="en"/>
        </w:rPr>
        <w:t xml:space="preserve"> </w:t>
      </w:r>
      <w:r w:rsidR="00BD6EBD">
        <w:rPr>
          <w:rStyle w:val="rynqvb"/>
          <w:rFonts w:asciiTheme="majorBidi" w:hAnsiTheme="majorBidi" w:cstheme="majorBidi"/>
          <w:sz w:val="24"/>
          <w:szCs w:val="24"/>
          <w:lang w:val="en"/>
        </w:rPr>
        <w:t>maintain</w:t>
      </w:r>
      <w:r w:rsidR="003C4C7D">
        <w:rPr>
          <w:rStyle w:val="rynqvb"/>
          <w:rFonts w:asciiTheme="majorBidi" w:hAnsiTheme="majorBidi" w:cstheme="majorBidi"/>
          <w:sz w:val="24"/>
          <w:szCs w:val="24"/>
          <w:lang w:val="en"/>
        </w:rPr>
        <w:t xml:space="preserve"> patient</w:t>
      </w:r>
      <w:r w:rsidR="00D22476" w:rsidRPr="00731C81">
        <w:rPr>
          <w:rStyle w:val="rynqvb"/>
          <w:rFonts w:asciiTheme="majorBidi" w:hAnsiTheme="majorBidi" w:cstheme="majorBidi"/>
          <w:sz w:val="24"/>
          <w:szCs w:val="24"/>
          <w:lang w:val="en"/>
        </w:rPr>
        <w:t xml:space="preserve"> database</w:t>
      </w:r>
      <w:r w:rsidR="002171CC" w:rsidRPr="00731C81">
        <w:rPr>
          <w:rStyle w:val="rynqvb"/>
          <w:rFonts w:asciiTheme="majorBidi" w:hAnsiTheme="majorBidi" w:cstheme="majorBidi"/>
          <w:sz w:val="24"/>
          <w:szCs w:val="24"/>
          <w:lang w:val="en"/>
        </w:rPr>
        <w:t>s</w:t>
      </w:r>
      <w:r w:rsidR="00D22476" w:rsidRPr="00731C81">
        <w:rPr>
          <w:rStyle w:val="rynqvb"/>
          <w:rFonts w:asciiTheme="majorBidi" w:hAnsiTheme="majorBidi" w:cstheme="majorBidi"/>
          <w:sz w:val="24"/>
          <w:szCs w:val="24"/>
          <w:lang w:val="en"/>
        </w:rPr>
        <w:t xml:space="preserve"> that enable </w:t>
      </w:r>
      <w:r w:rsidR="000422B3" w:rsidRPr="00731C81">
        <w:rPr>
          <w:rStyle w:val="rynqvb"/>
          <w:rFonts w:asciiTheme="majorBidi" w:hAnsiTheme="majorBidi" w:cstheme="majorBidi"/>
          <w:sz w:val="24"/>
          <w:szCs w:val="24"/>
          <w:lang w:val="en"/>
        </w:rPr>
        <w:t>big data</w:t>
      </w:r>
      <w:r w:rsidR="00BD6EBD">
        <w:rPr>
          <w:rStyle w:val="rynqvb"/>
          <w:rFonts w:asciiTheme="majorBidi" w:hAnsiTheme="majorBidi" w:cstheme="majorBidi"/>
          <w:sz w:val="24"/>
          <w:szCs w:val="24"/>
          <w:lang w:val="en"/>
        </w:rPr>
        <w:t xml:space="preserve"> analysis with</w:t>
      </w:r>
      <w:r w:rsidR="00D22476" w:rsidRPr="00731C81">
        <w:rPr>
          <w:rStyle w:val="rynqvb"/>
          <w:rFonts w:asciiTheme="majorBidi" w:hAnsiTheme="majorBidi" w:cstheme="majorBidi"/>
          <w:sz w:val="24"/>
          <w:szCs w:val="24"/>
          <w:lang w:val="en"/>
        </w:rPr>
        <w:t xml:space="preserve"> excellent predictive ability </w:t>
      </w:r>
      <w:r w:rsidR="003C4C7D">
        <w:rPr>
          <w:rStyle w:val="rynqvb"/>
          <w:rFonts w:asciiTheme="majorBidi" w:hAnsiTheme="majorBidi" w:cstheme="majorBidi"/>
          <w:sz w:val="24"/>
          <w:szCs w:val="24"/>
          <w:lang w:val="en"/>
        </w:rPr>
        <w:t>with regard to</w:t>
      </w:r>
      <w:r w:rsidR="00D22476" w:rsidRPr="00731C81">
        <w:rPr>
          <w:rStyle w:val="rynqvb"/>
          <w:rFonts w:asciiTheme="majorBidi" w:hAnsiTheme="majorBidi" w:cstheme="majorBidi"/>
          <w:sz w:val="24"/>
          <w:szCs w:val="24"/>
          <w:lang w:val="en"/>
        </w:rPr>
        <w:t xml:space="preserve"> patient behavior and </w:t>
      </w:r>
      <w:commentRangeStart w:id="48"/>
      <w:r w:rsidR="00D22476" w:rsidRPr="00731C81">
        <w:rPr>
          <w:rStyle w:val="rynqvb"/>
          <w:rFonts w:asciiTheme="majorBidi" w:hAnsiTheme="majorBidi" w:cstheme="majorBidi"/>
          <w:sz w:val="24"/>
          <w:szCs w:val="24"/>
          <w:lang w:val="en"/>
        </w:rPr>
        <w:t>reactions</w:t>
      </w:r>
      <w:commentRangeEnd w:id="48"/>
      <w:r w:rsidR="00DA180D" w:rsidRPr="00731C81">
        <w:rPr>
          <w:rStyle w:val="CommentReference"/>
          <w:sz w:val="24"/>
          <w:szCs w:val="24"/>
        </w:rPr>
        <w:commentReference w:id="48"/>
      </w:r>
      <w:r w:rsidR="00BD6EBD">
        <w:rPr>
          <w:rStyle w:val="rynqvb"/>
          <w:rFonts w:asciiTheme="majorBidi" w:hAnsiTheme="majorBidi" w:cstheme="majorBidi"/>
          <w:sz w:val="24"/>
          <w:szCs w:val="24"/>
          <w:lang w:val="en"/>
        </w:rPr>
        <w:t xml:space="preserve">. This data can be used for </w:t>
      </w:r>
      <w:r w:rsidR="00D22476" w:rsidRPr="00731C81">
        <w:rPr>
          <w:rStyle w:val="rynqvb"/>
          <w:rFonts w:asciiTheme="majorBidi" w:hAnsiTheme="majorBidi" w:cstheme="majorBidi"/>
          <w:sz w:val="24"/>
          <w:szCs w:val="24"/>
          <w:lang w:val="en"/>
        </w:rPr>
        <w:t>the development of next</w:t>
      </w:r>
      <w:r w:rsidR="003C4C7D">
        <w:rPr>
          <w:rStyle w:val="rynqvb"/>
          <w:rFonts w:asciiTheme="majorBidi" w:hAnsiTheme="majorBidi" w:cstheme="majorBidi"/>
          <w:sz w:val="24"/>
          <w:szCs w:val="24"/>
          <w:lang w:val="en"/>
        </w:rPr>
        <w:t>-</w:t>
      </w:r>
      <w:r w:rsidR="00D22476" w:rsidRPr="00731C81">
        <w:rPr>
          <w:rStyle w:val="rynqvb"/>
          <w:rFonts w:asciiTheme="majorBidi" w:hAnsiTheme="majorBidi" w:cstheme="majorBidi"/>
          <w:sz w:val="24"/>
          <w:szCs w:val="24"/>
          <w:lang w:val="en"/>
        </w:rPr>
        <w:t xml:space="preserve">generation </w:t>
      </w:r>
      <w:r w:rsidR="003C4C7D">
        <w:rPr>
          <w:rStyle w:val="rynqvb"/>
          <w:rFonts w:asciiTheme="majorBidi" w:hAnsiTheme="majorBidi" w:cstheme="majorBidi"/>
          <w:sz w:val="24"/>
          <w:szCs w:val="24"/>
          <w:lang w:val="en"/>
        </w:rPr>
        <w:t>therapies</w:t>
      </w:r>
      <w:r w:rsidR="00BD6EBD">
        <w:rPr>
          <w:rStyle w:val="rynqvb"/>
          <w:rFonts w:asciiTheme="majorBidi" w:hAnsiTheme="majorBidi" w:cstheme="majorBidi"/>
          <w:sz w:val="24"/>
          <w:szCs w:val="24"/>
          <w:lang w:val="en"/>
        </w:rPr>
        <w:t xml:space="preserve"> and technologies, and is a valuable resource </w:t>
      </w:r>
      <w:commentRangeStart w:id="49"/>
      <w:r w:rsidR="00D22476" w:rsidRPr="00731C81">
        <w:rPr>
          <w:rStyle w:val="rynqvb"/>
          <w:rFonts w:asciiTheme="majorBidi" w:hAnsiTheme="majorBidi" w:cstheme="majorBidi"/>
          <w:sz w:val="24"/>
          <w:szCs w:val="24"/>
          <w:lang w:val="en"/>
        </w:rPr>
        <w:t xml:space="preserve">for </w:t>
      </w:r>
      <w:r w:rsidR="002171CC" w:rsidRPr="00731C81">
        <w:rPr>
          <w:rStyle w:val="rynqvb"/>
          <w:rFonts w:asciiTheme="majorBidi" w:hAnsiTheme="majorBidi" w:cstheme="majorBidi"/>
          <w:sz w:val="24"/>
          <w:szCs w:val="24"/>
          <w:lang w:val="en"/>
        </w:rPr>
        <w:t xml:space="preserve">multinational </w:t>
      </w:r>
      <w:r w:rsidR="00D22476" w:rsidRPr="00731C81">
        <w:rPr>
          <w:rStyle w:val="rynqvb"/>
          <w:rFonts w:asciiTheme="majorBidi" w:hAnsiTheme="majorBidi" w:cstheme="majorBidi"/>
          <w:sz w:val="24"/>
          <w:szCs w:val="24"/>
          <w:lang w:val="en"/>
        </w:rPr>
        <w:t xml:space="preserve">health and pharmaceutical </w:t>
      </w:r>
      <w:r w:rsidR="002171CC" w:rsidRPr="00731C81">
        <w:rPr>
          <w:rStyle w:val="rynqvb"/>
          <w:rFonts w:asciiTheme="majorBidi" w:hAnsiTheme="majorBidi" w:cstheme="majorBidi"/>
          <w:sz w:val="24"/>
          <w:szCs w:val="24"/>
          <w:lang w:val="en"/>
        </w:rPr>
        <w:t>companies</w:t>
      </w:r>
      <w:r w:rsidR="00D22476" w:rsidRPr="00731C81">
        <w:rPr>
          <w:rStyle w:val="rynqvb"/>
          <w:rFonts w:asciiTheme="majorBidi" w:hAnsiTheme="majorBidi" w:cstheme="majorBidi"/>
          <w:sz w:val="24"/>
          <w:szCs w:val="24"/>
          <w:lang w:val="en"/>
        </w:rPr>
        <w:t xml:space="preserve">. </w:t>
      </w:r>
      <w:commentRangeEnd w:id="49"/>
      <w:r w:rsidR="006B6696" w:rsidRPr="00731C81">
        <w:rPr>
          <w:rStyle w:val="CommentReference"/>
          <w:sz w:val="24"/>
          <w:szCs w:val="24"/>
        </w:rPr>
        <w:commentReference w:id="49"/>
      </w:r>
      <w:r w:rsidR="00D22476" w:rsidRPr="00731C81">
        <w:rPr>
          <w:rStyle w:val="rynqvb"/>
          <w:rFonts w:asciiTheme="majorBidi" w:hAnsiTheme="majorBidi" w:cstheme="majorBidi"/>
          <w:sz w:val="24"/>
          <w:szCs w:val="24"/>
          <w:lang w:val="en"/>
        </w:rPr>
        <w:t>One of the reasons for Pfizer</w:t>
      </w:r>
      <w:r w:rsidR="00BD6EBD">
        <w:rPr>
          <w:rStyle w:val="rynqvb"/>
          <w:rFonts w:asciiTheme="majorBidi" w:hAnsiTheme="majorBidi" w:cstheme="majorBidi"/>
          <w:sz w:val="24"/>
          <w:szCs w:val="24"/>
          <w:lang w:val="en"/>
        </w:rPr>
        <w:t xml:space="preserve">’s </w:t>
      </w:r>
      <w:r w:rsidR="00D22476" w:rsidRPr="00731C81">
        <w:rPr>
          <w:rStyle w:val="rynqvb"/>
          <w:rFonts w:asciiTheme="majorBidi" w:hAnsiTheme="majorBidi" w:cstheme="majorBidi"/>
          <w:sz w:val="24"/>
          <w:szCs w:val="24"/>
          <w:lang w:val="en"/>
        </w:rPr>
        <w:t xml:space="preserve">willingness to develop coronavirus vaccines quickly was the special structure of </w:t>
      </w:r>
      <w:r w:rsidR="005421F2" w:rsidRPr="00731C81">
        <w:rPr>
          <w:rStyle w:val="rynqvb"/>
          <w:rFonts w:asciiTheme="majorBidi" w:hAnsiTheme="majorBidi" w:cstheme="majorBidi"/>
          <w:sz w:val="24"/>
          <w:szCs w:val="24"/>
          <w:lang w:val="en"/>
        </w:rPr>
        <w:t>Israel’s</w:t>
      </w:r>
      <w:r w:rsidR="00D22476" w:rsidRPr="00731C81">
        <w:rPr>
          <w:rStyle w:val="rynqvb"/>
          <w:rFonts w:asciiTheme="majorBidi" w:hAnsiTheme="majorBidi" w:cstheme="majorBidi"/>
          <w:sz w:val="24"/>
          <w:szCs w:val="24"/>
          <w:lang w:val="en"/>
        </w:rPr>
        <w:t xml:space="preserve"> HMOs</w:t>
      </w:r>
      <w:r w:rsidR="003C4C7D">
        <w:rPr>
          <w:rStyle w:val="rynqvb"/>
          <w:rFonts w:asciiTheme="majorBidi" w:hAnsiTheme="majorBidi" w:cstheme="majorBidi"/>
          <w:sz w:val="24"/>
          <w:szCs w:val="24"/>
          <w:lang w:val="en"/>
        </w:rPr>
        <w:t>, which allowed</w:t>
      </w:r>
      <w:r w:rsidR="00D22476" w:rsidRPr="00731C81">
        <w:rPr>
          <w:rStyle w:val="rynqvb"/>
          <w:rFonts w:asciiTheme="majorBidi" w:hAnsiTheme="majorBidi" w:cstheme="majorBidi"/>
          <w:sz w:val="24"/>
          <w:szCs w:val="24"/>
          <w:lang w:val="en"/>
        </w:rPr>
        <w:t xml:space="preserve"> their </w:t>
      </w:r>
      <w:r w:rsidR="003C4C7D">
        <w:rPr>
          <w:rStyle w:val="rynqvb"/>
          <w:rFonts w:asciiTheme="majorBidi" w:hAnsiTheme="majorBidi" w:cstheme="majorBidi"/>
          <w:sz w:val="24"/>
          <w:szCs w:val="24"/>
          <w:lang w:val="en"/>
        </w:rPr>
        <w:t xml:space="preserve">patient </w:t>
      </w:r>
      <w:r w:rsidR="00D22476" w:rsidRPr="00731C81">
        <w:rPr>
          <w:rStyle w:val="rynqvb"/>
          <w:rFonts w:asciiTheme="majorBidi" w:hAnsiTheme="majorBidi" w:cstheme="majorBidi"/>
          <w:sz w:val="24"/>
          <w:szCs w:val="24"/>
          <w:lang w:val="en"/>
        </w:rPr>
        <w:t xml:space="preserve">databases </w:t>
      </w:r>
      <w:r w:rsidR="003C4C7D">
        <w:rPr>
          <w:rStyle w:val="rynqvb"/>
          <w:rFonts w:asciiTheme="majorBidi" w:hAnsiTheme="majorBidi" w:cstheme="majorBidi"/>
          <w:sz w:val="24"/>
          <w:szCs w:val="24"/>
          <w:lang w:val="en"/>
        </w:rPr>
        <w:t xml:space="preserve">to be used </w:t>
      </w:r>
      <w:r w:rsidR="00D22476" w:rsidRPr="00731C81">
        <w:rPr>
          <w:rStyle w:val="rynqvb"/>
          <w:rFonts w:asciiTheme="majorBidi" w:hAnsiTheme="majorBidi" w:cstheme="majorBidi"/>
          <w:sz w:val="24"/>
          <w:szCs w:val="24"/>
          <w:lang w:val="en"/>
        </w:rPr>
        <w:t>for follow-up and research.</w:t>
      </w:r>
      <w:r w:rsidR="00D22476" w:rsidRPr="00946282">
        <w:rPr>
          <w:rStyle w:val="rynqvb"/>
          <w:rFonts w:asciiTheme="majorBidi" w:hAnsiTheme="majorBidi" w:cstheme="majorBidi"/>
          <w:sz w:val="24"/>
          <w:szCs w:val="24"/>
          <w:lang w:val="en"/>
        </w:rPr>
        <w:t xml:space="preserve"> </w:t>
      </w:r>
    </w:p>
    <w:p w14:paraId="27A746CC" w14:textId="3E4B34B6" w:rsidR="00552716" w:rsidRPr="00946282" w:rsidRDefault="00EF3227" w:rsidP="00552716">
      <w:pPr>
        <w:rPr>
          <w:rStyle w:val="rynqvb"/>
          <w:rFonts w:asciiTheme="majorBidi" w:hAnsiTheme="majorBidi" w:cstheme="majorBidi"/>
          <w:sz w:val="24"/>
          <w:szCs w:val="24"/>
          <w:lang w:val="en"/>
        </w:rPr>
      </w:pPr>
      <w:r>
        <w:rPr>
          <w:rStyle w:val="rynqvb"/>
          <w:rFonts w:asciiTheme="majorBidi" w:hAnsiTheme="majorBidi" w:cstheme="majorBidi"/>
          <w:sz w:val="24"/>
          <w:szCs w:val="24"/>
          <w:lang w:val="en"/>
        </w:rPr>
        <w:t xml:space="preserve">While there is much to praise about </w:t>
      </w:r>
      <w:r w:rsidR="00A623B4" w:rsidRPr="00946282">
        <w:rPr>
          <w:rStyle w:val="rynqvb"/>
          <w:rFonts w:asciiTheme="majorBidi" w:hAnsiTheme="majorBidi" w:cstheme="majorBidi"/>
          <w:sz w:val="24"/>
          <w:szCs w:val="24"/>
          <w:lang w:val="en"/>
        </w:rPr>
        <w:t>Israel’s</w:t>
      </w:r>
      <w:r w:rsidR="00B25740" w:rsidRPr="00946282">
        <w:rPr>
          <w:rStyle w:val="rynqvb"/>
          <w:rFonts w:asciiTheme="majorBidi" w:hAnsiTheme="majorBidi" w:cstheme="majorBidi"/>
          <w:sz w:val="24"/>
          <w:szCs w:val="24"/>
          <w:lang w:val="en"/>
        </w:rPr>
        <w:t xml:space="preserve"> health system</w:t>
      </w:r>
      <w:r w:rsidR="00552716" w:rsidRPr="00946282">
        <w:rPr>
          <w:rStyle w:val="rynqvb"/>
          <w:rFonts w:asciiTheme="majorBidi" w:hAnsiTheme="majorBidi" w:cstheme="majorBidi"/>
          <w:sz w:val="24"/>
          <w:szCs w:val="24"/>
          <w:lang w:val="en"/>
        </w:rPr>
        <w:t xml:space="preserve">, </w:t>
      </w:r>
      <w:r w:rsidR="000422B3" w:rsidRPr="00946282">
        <w:rPr>
          <w:rStyle w:val="rynqvb"/>
          <w:rFonts w:asciiTheme="majorBidi" w:hAnsiTheme="majorBidi" w:cstheme="majorBidi"/>
          <w:sz w:val="24"/>
          <w:szCs w:val="24"/>
          <w:lang w:val="en"/>
        </w:rPr>
        <w:t>we should</w:t>
      </w:r>
      <w:r w:rsidR="00552716" w:rsidRPr="00946282">
        <w:rPr>
          <w:rStyle w:val="rynqvb"/>
          <w:rFonts w:asciiTheme="majorBidi" w:hAnsiTheme="majorBidi" w:cstheme="majorBidi"/>
          <w:sz w:val="24"/>
          <w:szCs w:val="24"/>
          <w:lang w:val="en"/>
        </w:rPr>
        <w:t xml:space="preserve"> not </w:t>
      </w:r>
      <w:r w:rsidR="000422B3" w:rsidRPr="00946282">
        <w:rPr>
          <w:rStyle w:val="rynqvb"/>
          <w:rFonts w:asciiTheme="majorBidi" w:hAnsiTheme="majorBidi" w:cstheme="majorBidi"/>
          <w:sz w:val="24"/>
          <w:szCs w:val="24"/>
          <w:lang w:val="en"/>
        </w:rPr>
        <w:t>turn</w:t>
      </w:r>
      <w:r w:rsidR="00A623B4" w:rsidRPr="00946282">
        <w:rPr>
          <w:rStyle w:val="rynqvb"/>
          <w:rFonts w:asciiTheme="majorBidi" w:hAnsiTheme="majorBidi" w:cstheme="majorBidi"/>
          <w:sz w:val="24"/>
          <w:szCs w:val="24"/>
          <w:lang w:val="en"/>
        </w:rPr>
        <w:t xml:space="preserve"> a blind eye to</w:t>
      </w:r>
      <w:r w:rsidR="006B6696" w:rsidRPr="00946282">
        <w:rPr>
          <w:rStyle w:val="rynqvb"/>
          <w:rFonts w:asciiTheme="majorBidi" w:hAnsiTheme="majorBidi" w:cstheme="majorBidi"/>
          <w:sz w:val="24"/>
          <w:szCs w:val="24"/>
          <w:lang w:val="en"/>
        </w:rPr>
        <w:t xml:space="preserve"> </w:t>
      </w:r>
      <w:r w:rsidR="00552716" w:rsidRPr="00946282">
        <w:rPr>
          <w:rStyle w:val="rynqvb"/>
          <w:rFonts w:asciiTheme="majorBidi" w:hAnsiTheme="majorBidi" w:cstheme="majorBidi"/>
          <w:sz w:val="24"/>
          <w:szCs w:val="24"/>
          <w:lang w:val="en"/>
        </w:rPr>
        <w:t>its</w:t>
      </w:r>
      <w:r w:rsidR="006B6696" w:rsidRPr="00946282">
        <w:rPr>
          <w:rStyle w:val="rynqvb"/>
          <w:rFonts w:asciiTheme="majorBidi" w:hAnsiTheme="majorBidi" w:cstheme="majorBidi"/>
          <w:sz w:val="24"/>
          <w:szCs w:val="24"/>
          <w:lang w:val="en"/>
        </w:rPr>
        <w:t xml:space="preserve"> </w:t>
      </w:r>
      <w:r w:rsidR="00B25740" w:rsidRPr="00946282">
        <w:rPr>
          <w:rStyle w:val="rynqvb"/>
          <w:rFonts w:asciiTheme="majorBidi" w:hAnsiTheme="majorBidi" w:cstheme="majorBidi"/>
          <w:sz w:val="24"/>
          <w:szCs w:val="24"/>
          <w:lang w:val="en"/>
        </w:rPr>
        <w:t xml:space="preserve">problems, weaknesses, </w:t>
      </w:r>
      <w:r w:rsidR="000422B3" w:rsidRPr="00946282">
        <w:rPr>
          <w:rStyle w:val="rynqvb"/>
          <w:rFonts w:asciiTheme="majorBidi" w:hAnsiTheme="majorBidi" w:cstheme="majorBidi"/>
          <w:sz w:val="24"/>
          <w:szCs w:val="24"/>
          <w:lang w:val="en"/>
        </w:rPr>
        <w:t>or</w:t>
      </w:r>
      <w:r w:rsidR="00B25740" w:rsidRPr="00946282">
        <w:rPr>
          <w:rStyle w:val="rynqvb"/>
          <w:rFonts w:asciiTheme="majorBidi" w:hAnsiTheme="majorBidi" w:cstheme="majorBidi"/>
          <w:sz w:val="24"/>
          <w:szCs w:val="24"/>
          <w:lang w:val="en"/>
        </w:rPr>
        <w:t xml:space="preserve"> difficulties, </w:t>
      </w:r>
      <w:r w:rsidR="006B6696" w:rsidRPr="00946282">
        <w:rPr>
          <w:rStyle w:val="rynqvb"/>
          <w:rFonts w:asciiTheme="majorBidi" w:hAnsiTheme="majorBidi" w:cstheme="majorBidi"/>
          <w:sz w:val="24"/>
          <w:szCs w:val="24"/>
          <w:lang w:val="en"/>
        </w:rPr>
        <w:t xml:space="preserve">or </w:t>
      </w:r>
      <w:r w:rsidR="00A623B4" w:rsidRPr="00946282">
        <w:rPr>
          <w:rStyle w:val="rynqvb"/>
          <w:rFonts w:asciiTheme="majorBidi" w:hAnsiTheme="majorBidi" w:cstheme="majorBidi"/>
          <w:sz w:val="24"/>
          <w:szCs w:val="24"/>
          <w:lang w:val="en"/>
        </w:rPr>
        <w:t xml:space="preserve">indeed to </w:t>
      </w:r>
      <w:r>
        <w:rPr>
          <w:rStyle w:val="rynqvb"/>
          <w:rFonts w:asciiTheme="majorBidi" w:hAnsiTheme="majorBidi" w:cstheme="majorBidi"/>
          <w:sz w:val="24"/>
          <w:szCs w:val="24"/>
          <w:lang w:val="en"/>
        </w:rPr>
        <w:t xml:space="preserve">any </w:t>
      </w:r>
      <w:r w:rsidR="00A623B4" w:rsidRPr="00946282">
        <w:rPr>
          <w:rStyle w:val="rynqvb"/>
          <w:rFonts w:asciiTheme="majorBidi" w:hAnsiTheme="majorBidi" w:cstheme="majorBidi"/>
          <w:sz w:val="24"/>
          <w:szCs w:val="24"/>
          <w:lang w:val="en"/>
        </w:rPr>
        <w:t>changes</w:t>
      </w:r>
      <w:r w:rsidR="00552716" w:rsidRPr="00946282">
        <w:rPr>
          <w:rStyle w:val="rynqvb"/>
          <w:rFonts w:asciiTheme="majorBidi" w:hAnsiTheme="majorBidi" w:cstheme="majorBidi"/>
          <w:sz w:val="24"/>
          <w:szCs w:val="24"/>
          <w:lang w:val="en"/>
        </w:rPr>
        <w:t xml:space="preserve"> that need to be made</w:t>
      </w:r>
      <w:r w:rsidR="00A623B4" w:rsidRPr="00946282">
        <w:rPr>
          <w:rStyle w:val="rynqvb"/>
          <w:rFonts w:asciiTheme="majorBidi" w:hAnsiTheme="majorBidi" w:cstheme="majorBidi"/>
          <w:sz w:val="24"/>
          <w:szCs w:val="24"/>
          <w:lang w:val="en"/>
        </w:rPr>
        <w:t xml:space="preserve"> </w:t>
      </w:r>
      <w:r w:rsidR="006B6696" w:rsidRPr="00946282">
        <w:rPr>
          <w:rStyle w:val="rynqvb"/>
          <w:rFonts w:asciiTheme="majorBidi" w:hAnsiTheme="majorBidi" w:cstheme="majorBidi"/>
          <w:sz w:val="24"/>
          <w:szCs w:val="24"/>
          <w:lang w:val="en"/>
        </w:rPr>
        <w:t xml:space="preserve">now </w:t>
      </w:r>
      <w:r w:rsidR="00B25740" w:rsidRPr="00946282">
        <w:rPr>
          <w:rStyle w:val="rynqvb"/>
          <w:rFonts w:asciiTheme="majorBidi" w:hAnsiTheme="majorBidi" w:cstheme="majorBidi"/>
          <w:sz w:val="24"/>
          <w:szCs w:val="24"/>
          <w:lang w:val="en"/>
        </w:rPr>
        <w:t xml:space="preserve">or in the future. </w:t>
      </w:r>
      <w:r w:rsidR="00A623B4" w:rsidRPr="00946282">
        <w:rPr>
          <w:rStyle w:val="rynqvb"/>
          <w:rFonts w:asciiTheme="majorBidi" w:hAnsiTheme="majorBidi" w:cstheme="majorBidi"/>
          <w:sz w:val="24"/>
          <w:szCs w:val="24"/>
          <w:lang w:val="en"/>
        </w:rPr>
        <w:t>Israel’s</w:t>
      </w:r>
      <w:r w:rsidR="00B25740" w:rsidRPr="00946282">
        <w:rPr>
          <w:rStyle w:val="rynqvb"/>
          <w:rFonts w:asciiTheme="majorBidi" w:hAnsiTheme="majorBidi" w:cstheme="majorBidi"/>
          <w:sz w:val="24"/>
          <w:szCs w:val="24"/>
          <w:lang w:val="en"/>
        </w:rPr>
        <w:t xml:space="preserve"> national expenditure on healthcare as a percentage of </w:t>
      </w:r>
      <w:r w:rsidR="00A623B4" w:rsidRPr="00946282">
        <w:rPr>
          <w:rStyle w:val="rynqvb"/>
          <w:rFonts w:asciiTheme="majorBidi" w:hAnsiTheme="majorBidi" w:cstheme="majorBidi"/>
          <w:sz w:val="24"/>
          <w:szCs w:val="24"/>
          <w:lang w:val="en"/>
        </w:rPr>
        <w:t xml:space="preserve">its </w:t>
      </w:r>
      <w:r w:rsidR="00B25740" w:rsidRPr="00946282">
        <w:rPr>
          <w:rStyle w:val="rynqvb"/>
          <w:rFonts w:asciiTheme="majorBidi" w:hAnsiTheme="majorBidi" w:cstheme="majorBidi"/>
          <w:sz w:val="24"/>
          <w:szCs w:val="24"/>
          <w:lang w:val="en"/>
        </w:rPr>
        <w:t>GDP is lower than the OECD average (</w:t>
      </w:r>
      <w:r>
        <w:rPr>
          <w:rStyle w:val="rynqvb"/>
          <w:rFonts w:asciiTheme="majorBidi" w:hAnsiTheme="majorBidi" w:cstheme="majorBidi"/>
          <w:sz w:val="24"/>
          <w:szCs w:val="24"/>
          <w:lang w:val="en"/>
        </w:rPr>
        <w:t xml:space="preserve">about </w:t>
      </w:r>
      <w:r w:rsidR="00B25740" w:rsidRPr="00946282">
        <w:rPr>
          <w:rStyle w:val="rynqvb"/>
          <w:rFonts w:asciiTheme="majorBidi" w:hAnsiTheme="majorBidi" w:cstheme="majorBidi"/>
          <w:sz w:val="24"/>
          <w:szCs w:val="24"/>
          <w:lang w:val="en"/>
        </w:rPr>
        <w:t xml:space="preserve">7.5 percent compared with the OECD average of 9 percent), </w:t>
      </w:r>
      <w:r w:rsidR="00A623B4" w:rsidRPr="00946282">
        <w:rPr>
          <w:rStyle w:val="rynqvb"/>
          <w:rFonts w:asciiTheme="majorBidi" w:hAnsiTheme="majorBidi" w:cstheme="majorBidi"/>
          <w:sz w:val="24"/>
          <w:szCs w:val="24"/>
          <w:lang w:val="en"/>
        </w:rPr>
        <w:t>and t</w:t>
      </w:r>
      <w:r w:rsidR="00B25740" w:rsidRPr="00946282">
        <w:rPr>
          <w:rStyle w:val="rynqvb"/>
          <w:rFonts w:asciiTheme="majorBidi" w:hAnsiTheme="majorBidi" w:cstheme="majorBidi"/>
          <w:sz w:val="24"/>
          <w:szCs w:val="24"/>
          <w:lang w:val="en"/>
        </w:rPr>
        <w:t xml:space="preserve">he number of nurses, doctors, and hospital beds per capita </w:t>
      </w:r>
      <w:r w:rsidR="00A623B4" w:rsidRPr="00946282">
        <w:rPr>
          <w:rStyle w:val="rynqvb"/>
          <w:rFonts w:asciiTheme="majorBidi" w:hAnsiTheme="majorBidi" w:cstheme="majorBidi"/>
          <w:sz w:val="24"/>
          <w:szCs w:val="24"/>
          <w:lang w:val="en"/>
        </w:rPr>
        <w:t xml:space="preserve">in Israel </w:t>
      </w:r>
      <w:r w:rsidR="00B25740" w:rsidRPr="00946282">
        <w:rPr>
          <w:rStyle w:val="rynqvb"/>
          <w:rFonts w:asciiTheme="majorBidi" w:hAnsiTheme="majorBidi" w:cstheme="majorBidi"/>
          <w:sz w:val="24"/>
          <w:szCs w:val="24"/>
          <w:lang w:val="en"/>
        </w:rPr>
        <w:t>are among the lowest in the OECD.</w:t>
      </w:r>
      <w:r w:rsidR="00552716" w:rsidRPr="00946282">
        <w:rPr>
          <w:rStyle w:val="rynqvb"/>
          <w:rFonts w:asciiTheme="majorBidi" w:hAnsiTheme="majorBidi" w:cstheme="majorBidi"/>
          <w:sz w:val="24"/>
          <w:szCs w:val="24"/>
          <w:lang w:val="en"/>
        </w:rPr>
        <w:t xml:space="preserve"> Israel’s healthcare system relies </w:t>
      </w:r>
      <w:commentRangeStart w:id="50"/>
      <w:r w:rsidR="00552716" w:rsidRPr="00946282">
        <w:rPr>
          <w:rStyle w:val="rynqvb"/>
          <w:rFonts w:asciiTheme="majorBidi" w:hAnsiTheme="majorBidi" w:cstheme="majorBidi"/>
          <w:sz w:val="24"/>
          <w:szCs w:val="24"/>
          <w:lang w:val="en"/>
        </w:rPr>
        <w:t xml:space="preserve">heavily on </w:t>
      </w:r>
      <w:r w:rsidR="004227C1">
        <w:rPr>
          <w:rStyle w:val="rynqvb"/>
          <w:rFonts w:asciiTheme="majorBidi" w:hAnsiTheme="majorBidi" w:cstheme="majorBidi"/>
          <w:sz w:val="24"/>
          <w:szCs w:val="24"/>
          <w:lang w:val="en"/>
        </w:rPr>
        <w:t xml:space="preserve">already </w:t>
      </w:r>
      <w:commentRangeStart w:id="51"/>
      <w:r w:rsidR="004227C1">
        <w:rPr>
          <w:rStyle w:val="rynqvb"/>
          <w:rFonts w:asciiTheme="majorBidi" w:hAnsiTheme="majorBidi" w:cstheme="majorBidi"/>
          <w:sz w:val="24"/>
          <w:szCs w:val="24"/>
          <w:lang w:val="en"/>
        </w:rPr>
        <w:t>trained</w:t>
      </w:r>
      <w:commentRangeEnd w:id="51"/>
      <w:r w:rsidR="004227C1">
        <w:rPr>
          <w:rStyle w:val="CommentReference"/>
        </w:rPr>
        <w:commentReference w:id="51"/>
      </w:r>
      <w:r w:rsidR="004227C1">
        <w:rPr>
          <w:rStyle w:val="rynqvb"/>
          <w:rFonts w:asciiTheme="majorBidi" w:hAnsiTheme="majorBidi" w:cstheme="majorBidi"/>
          <w:sz w:val="24"/>
          <w:szCs w:val="24"/>
          <w:lang w:val="en"/>
        </w:rPr>
        <w:t xml:space="preserve"> </w:t>
      </w:r>
      <w:r w:rsidR="00552716" w:rsidRPr="00946282">
        <w:rPr>
          <w:rStyle w:val="rynqvb"/>
          <w:rFonts w:asciiTheme="majorBidi" w:hAnsiTheme="majorBidi" w:cstheme="majorBidi"/>
          <w:sz w:val="24"/>
          <w:szCs w:val="24"/>
          <w:lang w:val="en"/>
        </w:rPr>
        <w:t xml:space="preserve">new immigrants and students studying abroad. Some </w:t>
      </w:r>
      <w:commentRangeEnd w:id="50"/>
      <w:r w:rsidR="00552716" w:rsidRPr="00946282">
        <w:rPr>
          <w:rStyle w:val="CommentReference"/>
          <w:sz w:val="24"/>
          <w:szCs w:val="24"/>
        </w:rPr>
        <w:commentReference w:id="50"/>
      </w:r>
      <w:r w:rsidR="00552716" w:rsidRPr="00946282">
        <w:rPr>
          <w:rStyle w:val="rynqvb"/>
          <w:rFonts w:asciiTheme="majorBidi" w:hAnsiTheme="majorBidi" w:cstheme="majorBidi"/>
          <w:sz w:val="24"/>
          <w:szCs w:val="24"/>
          <w:lang w:val="en"/>
        </w:rPr>
        <w:t>60 percent of Israel’s newly</w:t>
      </w:r>
      <w:r w:rsidR="003C4C7D">
        <w:rPr>
          <w:rStyle w:val="rynqvb"/>
          <w:rFonts w:asciiTheme="majorBidi" w:hAnsiTheme="majorBidi" w:cstheme="majorBidi"/>
          <w:sz w:val="24"/>
          <w:szCs w:val="24"/>
          <w:lang w:val="en"/>
        </w:rPr>
        <w:t>-</w:t>
      </w:r>
      <w:r w:rsidR="00552716" w:rsidRPr="00946282">
        <w:rPr>
          <w:rStyle w:val="rynqvb"/>
          <w:rFonts w:asciiTheme="majorBidi" w:hAnsiTheme="majorBidi" w:cstheme="majorBidi"/>
          <w:sz w:val="24"/>
          <w:szCs w:val="24"/>
          <w:lang w:val="en"/>
        </w:rPr>
        <w:t xml:space="preserve">qualified doctors studied medicine </w:t>
      </w:r>
      <w:r w:rsidR="003C4C7D">
        <w:rPr>
          <w:rStyle w:val="rynqvb"/>
          <w:rFonts w:asciiTheme="majorBidi" w:hAnsiTheme="majorBidi" w:cstheme="majorBidi"/>
          <w:sz w:val="24"/>
          <w:szCs w:val="24"/>
          <w:lang w:val="en"/>
        </w:rPr>
        <w:t>at foreign universities</w:t>
      </w:r>
      <w:r w:rsidR="00552716" w:rsidRPr="00946282">
        <w:rPr>
          <w:rStyle w:val="rynqvb"/>
          <w:rFonts w:asciiTheme="majorBidi" w:hAnsiTheme="majorBidi" w:cstheme="majorBidi"/>
          <w:sz w:val="24"/>
          <w:szCs w:val="24"/>
          <w:lang w:val="en"/>
        </w:rPr>
        <w:t xml:space="preserve">, a high rate compared to other countries. Part of the solution </w:t>
      </w:r>
      <w:r w:rsidR="003C4C7D">
        <w:rPr>
          <w:rStyle w:val="rynqvb"/>
          <w:rFonts w:asciiTheme="majorBidi" w:hAnsiTheme="majorBidi" w:cstheme="majorBidi"/>
          <w:sz w:val="24"/>
          <w:szCs w:val="24"/>
          <w:lang w:val="en"/>
        </w:rPr>
        <w:t>is to</w:t>
      </w:r>
      <w:r w:rsidR="00552716" w:rsidRPr="00946282">
        <w:rPr>
          <w:rStyle w:val="rynqvb"/>
          <w:rFonts w:asciiTheme="majorBidi" w:hAnsiTheme="majorBidi" w:cstheme="majorBidi"/>
          <w:sz w:val="24"/>
          <w:szCs w:val="24"/>
          <w:lang w:val="en"/>
        </w:rPr>
        <w:t xml:space="preserve"> increase the number of places </w:t>
      </w:r>
      <w:r w:rsidR="003C4C7D">
        <w:rPr>
          <w:rStyle w:val="rynqvb"/>
          <w:rFonts w:asciiTheme="majorBidi" w:hAnsiTheme="majorBidi" w:cstheme="majorBidi"/>
          <w:sz w:val="24"/>
          <w:szCs w:val="24"/>
          <w:lang w:val="en"/>
        </w:rPr>
        <w:t>for medical students at universities in</w:t>
      </w:r>
      <w:r w:rsidR="00552716" w:rsidRPr="00946282">
        <w:rPr>
          <w:rStyle w:val="rynqvb"/>
          <w:rFonts w:asciiTheme="majorBidi" w:hAnsiTheme="majorBidi" w:cstheme="majorBidi"/>
          <w:sz w:val="24"/>
          <w:szCs w:val="24"/>
          <w:lang w:val="en"/>
        </w:rPr>
        <w:t xml:space="preserve"> Israel</w:t>
      </w:r>
      <w:r>
        <w:rPr>
          <w:rStyle w:val="rynqvb"/>
          <w:rFonts w:asciiTheme="majorBidi" w:hAnsiTheme="majorBidi" w:cstheme="majorBidi"/>
          <w:sz w:val="24"/>
          <w:szCs w:val="24"/>
          <w:lang w:val="en"/>
        </w:rPr>
        <w:t>. At the same time, Israel’s medical system should carefully evaluate</w:t>
      </w:r>
      <w:r w:rsidR="00552716" w:rsidRPr="00946282">
        <w:rPr>
          <w:rStyle w:val="rynqvb"/>
          <w:rFonts w:asciiTheme="majorBidi" w:hAnsiTheme="majorBidi" w:cstheme="majorBidi"/>
          <w:sz w:val="24"/>
          <w:szCs w:val="24"/>
          <w:lang w:val="en"/>
        </w:rPr>
        <w:t xml:space="preserve"> overseas medical </w:t>
      </w:r>
      <w:r w:rsidR="004227C1">
        <w:rPr>
          <w:rStyle w:val="rynqvb"/>
          <w:rFonts w:asciiTheme="majorBidi" w:hAnsiTheme="majorBidi" w:cstheme="majorBidi"/>
          <w:sz w:val="24"/>
          <w:szCs w:val="24"/>
          <w:lang w:val="en"/>
        </w:rPr>
        <w:t>programs</w:t>
      </w:r>
      <w:r w:rsidR="00552716" w:rsidRPr="00946282">
        <w:rPr>
          <w:rStyle w:val="rynqvb"/>
          <w:rFonts w:asciiTheme="majorBidi" w:hAnsiTheme="majorBidi" w:cstheme="majorBidi"/>
          <w:sz w:val="24"/>
          <w:szCs w:val="24"/>
          <w:lang w:val="en"/>
        </w:rPr>
        <w:t>.</w:t>
      </w:r>
    </w:p>
    <w:p w14:paraId="2F8DB344" w14:textId="4958723E" w:rsidR="00552716" w:rsidRPr="00946282" w:rsidRDefault="00552716" w:rsidP="00552716">
      <w:pPr>
        <w:rPr>
          <w:rStyle w:val="rynqvb"/>
          <w:rFonts w:asciiTheme="majorBidi" w:hAnsiTheme="majorBidi" w:cstheme="majorBidi"/>
          <w:sz w:val="24"/>
          <w:szCs w:val="24"/>
          <w:lang w:val="en"/>
        </w:rPr>
      </w:pPr>
      <w:r w:rsidRPr="00946282">
        <w:rPr>
          <w:rStyle w:val="rynqvb"/>
          <w:rFonts w:asciiTheme="majorBidi" w:hAnsiTheme="majorBidi" w:cstheme="majorBidi"/>
          <w:sz w:val="24"/>
          <w:szCs w:val="24"/>
          <w:lang w:val="en"/>
        </w:rPr>
        <w:t xml:space="preserve">Israel’s public health system is relatively efficient, with public </w:t>
      </w:r>
      <w:commentRangeStart w:id="52"/>
      <w:r w:rsidRPr="00946282">
        <w:rPr>
          <w:rStyle w:val="rynqvb"/>
          <w:rFonts w:asciiTheme="majorBidi" w:hAnsiTheme="majorBidi" w:cstheme="majorBidi"/>
          <w:sz w:val="24"/>
          <w:szCs w:val="24"/>
          <w:lang w:val="en"/>
        </w:rPr>
        <w:t>expendit</w:t>
      </w:r>
      <w:r w:rsidR="009C4C74">
        <w:rPr>
          <w:rStyle w:val="rynqvb"/>
          <w:rFonts w:asciiTheme="majorBidi" w:hAnsiTheme="majorBidi" w:cstheme="majorBidi"/>
          <w:sz w:val="24"/>
          <w:szCs w:val="24"/>
          <w:lang w:val="en"/>
        </w:rPr>
        <w:t>ure</w:t>
      </w:r>
      <w:commentRangeEnd w:id="52"/>
      <w:r w:rsidR="004227C1">
        <w:rPr>
          <w:rStyle w:val="CommentReference"/>
        </w:rPr>
        <w:commentReference w:id="52"/>
      </w:r>
      <w:r w:rsidR="009C4C74">
        <w:rPr>
          <w:rStyle w:val="rynqvb"/>
          <w:rFonts w:asciiTheme="majorBidi" w:hAnsiTheme="majorBidi" w:cstheme="majorBidi"/>
          <w:sz w:val="24"/>
          <w:szCs w:val="24"/>
          <w:lang w:val="en"/>
        </w:rPr>
        <w:t xml:space="preserve"> in this area standing at</w:t>
      </w:r>
      <w:r w:rsidRPr="00946282">
        <w:rPr>
          <w:rStyle w:val="rynqvb"/>
          <w:rFonts w:asciiTheme="majorBidi" w:hAnsiTheme="majorBidi" w:cstheme="majorBidi"/>
          <w:sz w:val="24"/>
          <w:szCs w:val="24"/>
          <w:lang w:val="en"/>
        </w:rPr>
        <w:t xml:space="preserve"> only around 4.5 percent of GDP. </w:t>
      </w:r>
      <w:r w:rsidR="009C4C74">
        <w:rPr>
          <w:rStyle w:val="rynqvb"/>
          <w:rFonts w:asciiTheme="majorBidi" w:hAnsiTheme="majorBidi" w:cstheme="majorBidi"/>
          <w:sz w:val="24"/>
          <w:szCs w:val="24"/>
          <w:lang w:val="en"/>
        </w:rPr>
        <w:t xml:space="preserve">However, public health </w:t>
      </w:r>
      <w:r w:rsidRPr="00946282">
        <w:rPr>
          <w:rStyle w:val="rynqvb"/>
          <w:rFonts w:asciiTheme="majorBidi" w:hAnsiTheme="majorBidi" w:cstheme="majorBidi"/>
          <w:sz w:val="24"/>
          <w:szCs w:val="24"/>
          <w:lang w:val="en"/>
        </w:rPr>
        <w:t xml:space="preserve">funding </w:t>
      </w:r>
      <w:r w:rsidR="009C4C74">
        <w:rPr>
          <w:rStyle w:val="rynqvb"/>
          <w:rFonts w:asciiTheme="majorBidi" w:hAnsiTheme="majorBidi" w:cstheme="majorBidi"/>
          <w:sz w:val="24"/>
          <w:szCs w:val="24"/>
          <w:lang w:val="en"/>
        </w:rPr>
        <w:t xml:space="preserve">is lower now </w:t>
      </w:r>
      <w:r w:rsidRPr="00946282">
        <w:rPr>
          <w:rStyle w:val="rynqvb"/>
          <w:rFonts w:asciiTheme="majorBidi" w:hAnsiTheme="majorBidi" w:cstheme="majorBidi"/>
          <w:sz w:val="24"/>
          <w:szCs w:val="24"/>
          <w:lang w:val="en"/>
        </w:rPr>
        <w:t>compared with the past</w:t>
      </w:r>
      <w:r w:rsidR="00EC10A6">
        <w:rPr>
          <w:rStyle w:val="rynqvb"/>
          <w:rFonts w:asciiTheme="majorBidi" w:hAnsiTheme="majorBidi" w:cstheme="majorBidi"/>
          <w:sz w:val="24"/>
          <w:szCs w:val="24"/>
          <w:lang w:val="en"/>
        </w:rPr>
        <w:t xml:space="preserve">. This </w:t>
      </w:r>
      <w:r w:rsidRPr="00946282">
        <w:rPr>
          <w:rStyle w:val="rynqvb"/>
          <w:rFonts w:asciiTheme="majorBidi" w:hAnsiTheme="majorBidi" w:cstheme="majorBidi"/>
          <w:sz w:val="24"/>
          <w:szCs w:val="24"/>
          <w:lang w:val="en"/>
        </w:rPr>
        <w:t xml:space="preserve">has contributed to </w:t>
      </w:r>
      <w:r w:rsidR="009C4C74">
        <w:rPr>
          <w:rStyle w:val="rynqvb"/>
          <w:rFonts w:asciiTheme="majorBidi" w:hAnsiTheme="majorBidi" w:cstheme="majorBidi"/>
          <w:sz w:val="24"/>
          <w:szCs w:val="24"/>
          <w:lang w:val="en"/>
        </w:rPr>
        <w:t>e</w:t>
      </w:r>
      <w:r w:rsidRPr="00946282">
        <w:rPr>
          <w:rStyle w:val="rynqvb"/>
          <w:rFonts w:asciiTheme="majorBidi" w:hAnsiTheme="majorBidi" w:cstheme="majorBidi"/>
          <w:sz w:val="24"/>
          <w:szCs w:val="24"/>
          <w:lang w:val="en"/>
        </w:rPr>
        <w:t xml:space="preserve">quipment </w:t>
      </w:r>
      <w:r w:rsidR="009C4C74">
        <w:rPr>
          <w:rStyle w:val="rynqvb"/>
          <w:rFonts w:asciiTheme="majorBidi" w:hAnsiTheme="majorBidi" w:cstheme="majorBidi"/>
          <w:sz w:val="24"/>
          <w:szCs w:val="24"/>
          <w:lang w:val="en"/>
        </w:rPr>
        <w:t xml:space="preserve">shortages </w:t>
      </w:r>
      <w:r w:rsidRPr="00946282">
        <w:rPr>
          <w:rStyle w:val="rynqvb"/>
          <w:rFonts w:asciiTheme="majorBidi" w:hAnsiTheme="majorBidi" w:cstheme="majorBidi"/>
          <w:sz w:val="24"/>
          <w:szCs w:val="24"/>
          <w:lang w:val="en"/>
        </w:rPr>
        <w:t xml:space="preserve">and a decrease in </w:t>
      </w:r>
      <w:r w:rsidR="009C4C74">
        <w:rPr>
          <w:rStyle w:val="rynqvb"/>
          <w:rFonts w:asciiTheme="majorBidi" w:hAnsiTheme="majorBidi" w:cstheme="majorBidi"/>
          <w:sz w:val="24"/>
          <w:szCs w:val="24"/>
          <w:lang w:val="en"/>
        </w:rPr>
        <w:t xml:space="preserve">the number of </w:t>
      </w:r>
      <w:r w:rsidRPr="00946282">
        <w:rPr>
          <w:rStyle w:val="rynqvb"/>
          <w:rFonts w:asciiTheme="majorBidi" w:hAnsiTheme="majorBidi" w:cstheme="majorBidi"/>
          <w:sz w:val="24"/>
          <w:szCs w:val="24"/>
          <w:lang w:val="en"/>
        </w:rPr>
        <w:t>intensive care beds</w:t>
      </w:r>
      <w:r w:rsidR="00EF3227">
        <w:rPr>
          <w:rStyle w:val="rynqvb"/>
          <w:rFonts w:asciiTheme="majorBidi" w:hAnsiTheme="majorBidi" w:cstheme="majorBidi"/>
          <w:sz w:val="24"/>
          <w:szCs w:val="24"/>
          <w:lang w:val="en"/>
        </w:rPr>
        <w:t xml:space="preserve">. The healthcare system has been </w:t>
      </w:r>
      <w:r w:rsidR="00EC10A6">
        <w:rPr>
          <w:rStyle w:val="rynqvb"/>
          <w:rFonts w:asciiTheme="majorBidi" w:hAnsiTheme="majorBidi" w:cstheme="majorBidi"/>
          <w:sz w:val="24"/>
          <w:szCs w:val="24"/>
          <w:lang w:val="en"/>
        </w:rPr>
        <w:t>pushed</w:t>
      </w:r>
      <w:r w:rsidRPr="00946282">
        <w:rPr>
          <w:rStyle w:val="rynqvb"/>
          <w:rFonts w:asciiTheme="majorBidi" w:hAnsiTheme="majorBidi" w:cstheme="majorBidi"/>
          <w:sz w:val="24"/>
          <w:szCs w:val="24"/>
          <w:lang w:val="en"/>
        </w:rPr>
        <w:t xml:space="preserve"> </w:t>
      </w:r>
      <w:r w:rsidR="00EC10A6">
        <w:rPr>
          <w:rStyle w:val="rynqvb"/>
          <w:rFonts w:asciiTheme="majorBidi" w:hAnsiTheme="majorBidi" w:cstheme="majorBidi"/>
          <w:sz w:val="24"/>
          <w:szCs w:val="24"/>
          <w:lang w:val="en"/>
        </w:rPr>
        <w:t>to</w:t>
      </w:r>
      <w:r w:rsidRPr="00946282">
        <w:rPr>
          <w:rStyle w:val="rynqvb"/>
          <w:rFonts w:asciiTheme="majorBidi" w:hAnsiTheme="majorBidi" w:cstheme="majorBidi"/>
          <w:sz w:val="24"/>
          <w:szCs w:val="24"/>
          <w:lang w:val="en"/>
        </w:rPr>
        <w:t xml:space="preserve"> the very limit of its capacity</w:t>
      </w:r>
      <w:r w:rsidR="00EF3227">
        <w:rPr>
          <w:rStyle w:val="rynqvb"/>
          <w:rFonts w:asciiTheme="majorBidi" w:hAnsiTheme="majorBidi" w:cstheme="majorBidi"/>
          <w:sz w:val="24"/>
          <w:szCs w:val="24"/>
          <w:lang w:val="en"/>
        </w:rPr>
        <w:t xml:space="preserve"> and has </w:t>
      </w:r>
      <w:r w:rsidRPr="00946282">
        <w:rPr>
          <w:rStyle w:val="rynqvb"/>
          <w:rFonts w:asciiTheme="majorBidi" w:hAnsiTheme="majorBidi" w:cstheme="majorBidi"/>
          <w:sz w:val="24"/>
          <w:szCs w:val="24"/>
          <w:lang w:val="en"/>
        </w:rPr>
        <w:t xml:space="preserve">low </w:t>
      </w:r>
      <w:commentRangeStart w:id="53"/>
      <w:r w:rsidRPr="00946282">
        <w:rPr>
          <w:rStyle w:val="rynqvb"/>
          <w:rFonts w:asciiTheme="majorBidi" w:hAnsiTheme="majorBidi" w:cstheme="majorBidi"/>
          <w:sz w:val="24"/>
          <w:szCs w:val="24"/>
          <w:lang w:val="en"/>
        </w:rPr>
        <w:t>redundancy</w:t>
      </w:r>
      <w:commentRangeEnd w:id="53"/>
      <w:r w:rsidR="003D1278">
        <w:rPr>
          <w:rStyle w:val="CommentReference"/>
        </w:rPr>
        <w:commentReference w:id="53"/>
      </w:r>
      <w:r w:rsidRPr="00946282">
        <w:rPr>
          <w:rStyle w:val="rynqvb"/>
          <w:rFonts w:asciiTheme="majorBidi" w:hAnsiTheme="majorBidi" w:cstheme="majorBidi"/>
          <w:sz w:val="24"/>
          <w:szCs w:val="24"/>
          <w:lang w:val="en"/>
        </w:rPr>
        <w:t>.</w:t>
      </w:r>
      <w:r w:rsidR="00B03217" w:rsidRPr="00946282">
        <w:rPr>
          <w:rStyle w:val="rynqvb"/>
          <w:rFonts w:asciiTheme="majorBidi" w:hAnsiTheme="majorBidi" w:cstheme="majorBidi"/>
          <w:sz w:val="24"/>
          <w:szCs w:val="24"/>
          <w:lang w:val="en"/>
        </w:rPr>
        <w:t xml:space="preserve"> Hospital budgeting is carried out according to </w:t>
      </w:r>
      <w:commentRangeStart w:id="54"/>
      <w:r w:rsidR="00B03217" w:rsidRPr="00946282">
        <w:rPr>
          <w:rStyle w:val="rynqvb"/>
          <w:rFonts w:asciiTheme="majorBidi" w:hAnsiTheme="majorBidi" w:cstheme="majorBidi"/>
          <w:sz w:val="24"/>
          <w:szCs w:val="24"/>
          <w:lang w:val="en"/>
        </w:rPr>
        <w:t xml:space="preserve">ownership </w:t>
      </w:r>
      <w:commentRangeEnd w:id="54"/>
      <w:r w:rsidR="00EC10A6">
        <w:rPr>
          <w:rStyle w:val="CommentReference"/>
        </w:rPr>
        <w:commentReference w:id="54"/>
      </w:r>
      <w:r w:rsidR="00EC10A6">
        <w:rPr>
          <w:rStyle w:val="rynqvb"/>
          <w:rFonts w:asciiTheme="majorBidi" w:hAnsiTheme="majorBidi" w:cstheme="majorBidi"/>
          <w:sz w:val="24"/>
          <w:szCs w:val="24"/>
          <w:lang w:val="en"/>
        </w:rPr>
        <w:t xml:space="preserve">rather than </w:t>
      </w:r>
      <w:r w:rsidR="00B03217" w:rsidRPr="00946282">
        <w:rPr>
          <w:rStyle w:val="rynqvb"/>
          <w:rFonts w:asciiTheme="majorBidi" w:hAnsiTheme="majorBidi" w:cstheme="majorBidi"/>
          <w:sz w:val="24"/>
          <w:szCs w:val="24"/>
          <w:lang w:val="en"/>
        </w:rPr>
        <w:t xml:space="preserve">according to performance </w:t>
      </w:r>
      <w:r w:rsidR="00EC10A6">
        <w:rPr>
          <w:rStyle w:val="rynqvb"/>
          <w:rFonts w:asciiTheme="majorBidi" w:hAnsiTheme="majorBidi" w:cstheme="majorBidi"/>
          <w:sz w:val="24"/>
          <w:szCs w:val="24"/>
          <w:lang w:val="en"/>
        </w:rPr>
        <w:t>or</w:t>
      </w:r>
      <w:r w:rsidR="00B03217" w:rsidRPr="00946282">
        <w:rPr>
          <w:rStyle w:val="rynqvb"/>
          <w:rFonts w:asciiTheme="majorBidi" w:hAnsiTheme="majorBidi" w:cstheme="majorBidi"/>
          <w:sz w:val="24"/>
          <w:szCs w:val="24"/>
          <w:lang w:val="en"/>
        </w:rPr>
        <w:t xml:space="preserve"> objective measures, and</w:t>
      </w:r>
      <w:r w:rsidR="00EC10A6">
        <w:rPr>
          <w:rStyle w:val="rynqvb"/>
          <w:rFonts w:asciiTheme="majorBidi" w:hAnsiTheme="majorBidi" w:cstheme="majorBidi"/>
          <w:sz w:val="24"/>
          <w:szCs w:val="24"/>
          <w:lang w:val="en"/>
        </w:rPr>
        <w:t xml:space="preserve"> this needs to change</w:t>
      </w:r>
      <w:r w:rsidR="00B03217" w:rsidRPr="00946282">
        <w:rPr>
          <w:rStyle w:val="rynqvb"/>
          <w:rFonts w:asciiTheme="majorBidi" w:hAnsiTheme="majorBidi" w:cstheme="majorBidi"/>
          <w:sz w:val="24"/>
          <w:szCs w:val="24"/>
          <w:lang w:val="en"/>
        </w:rPr>
        <w:t xml:space="preserve">. Two healthcare systems have been created in Israel—a private, expensive system for the wealthy, and a public system that is not accessible to some parts of the </w:t>
      </w:r>
      <w:commentRangeStart w:id="55"/>
      <w:r w:rsidR="00B03217" w:rsidRPr="00946282">
        <w:rPr>
          <w:rStyle w:val="rynqvb"/>
          <w:rFonts w:asciiTheme="majorBidi" w:hAnsiTheme="majorBidi" w:cstheme="majorBidi"/>
          <w:sz w:val="24"/>
          <w:szCs w:val="24"/>
          <w:lang w:val="en"/>
        </w:rPr>
        <w:t>public</w:t>
      </w:r>
      <w:commentRangeEnd w:id="55"/>
      <w:r w:rsidR="003D1278">
        <w:rPr>
          <w:rStyle w:val="CommentReference"/>
        </w:rPr>
        <w:commentReference w:id="55"/>
      </w:r>
      <w:r w:rsidR="00B03217" w:rsidRPr="00946282">
        <w:rPr>
          <w:rStyle w:val="rynqvb"/>
          <w:rFonts w:asciiTheme="majorBidi" w:hAnsiTheme="majorBidi" w:cstheme="majorBidi"/>
          <w:sz w:val="24"/>
          <w:szCs w:val="24"/>
          <w:lang w:val="en"/>
        </w:rPr>
        <w:t xml:space="preserve"> (but which is still good).</w:t>
      </w:r>
    </w:p>
    <w:p w14:paraId="5261553D" w14:textId="547D05C0" w:rsidR="003020F9" w:rsidRPr="00946282" w:rsidRDefault="00B03217" w:rsidP="00552716">
      <w:pPr>
        <w:rPr>
          <w:rStyle w:val="rynqvb"/>
          <w:rFonts w:asciiTheme="majorBidi" w:hAnsiTheme="majorBidi" w:cstheme="majorBidi"/>
          <w:sz w:val="24"/>
          <w:szCs w:val="24"/>
          <w:lang w:val="en"/>
        </w:rPr>
      </w:pPr>
      <w:r w:rsidRPr="00946282">
        <w:rPr>
          <w:rStyle w:val="rynqvb"/>
          <w:rFonts w:asciiTheme="majorBidi" w:hAnsiTheme="majorBidi" w:cstheme="majorBidi"/>
          <w:sz w:val="24"/>
          <w:szCs w:val="24"/>
          <w:lang w:val="en"/>
        </w:rPr>
        <w:t xml:space="preserve">In the coming years, Israel’s </w:t>
      </w:r>
      <w:r w:rsidR="00070E05">
        <w:rPr>
          <w:rStyle w:val="rynqvb"/>
          <w:rFonts w:asciiTheme="majorBidi" w:hAnsiTheme="majorBidi" w:cstheme="majorBidi"/>
          <w:sz w:val="24"/>
          <w:szCs w:val="24"/>
          <w:lang w:val="en"/>
        </w:rPr>
        <w:t xml:space="preserve">aging population will pose new challenges for </w:t>
      </w:r>
      <w:r w:rsidR="00EF3227">
        <w:rPr>
          <w:rStyle w:val="rynqvb"/>
          <w:rFonts w:asciiTheme="majorBidi" w:hAnsiTheme="majorBidi" w:cstheme="majorBidi"/>
          <w:sz w:val="24"/>
          <w:szCs w:val="24"/>
          <w:lang w:val="en"/>
        </w:rPr>
        <w:t>its</w:t>
      </w:r>
      <w:r w:rsidR="00070E05">
        <w:rPr>
          <w:rStyle w:val="rynqvb"/>
          <w:rFonts w:asciiTheme="majorBidi" w:hAnsiTheme="majorBidi" w:cstheme="majorBidi"/>
          <w:sz w:val="24"/>
          <w:szCs w:val="24"/>
          <w:lang w:val="en"/>
        </w:rPr>
        <w:t xml:space="preserve"> </w:t>
      </w:r>
      <w:r w:rsidRPr="00946282">
        <w:rPr>
          <w:rStyle w:val="rynqvb"/>
          <w:rFonts w:asciiTheme="majorBidi" w:hAnsiTheme="majorBidi" w:cstheme="majorBidi"/>
          <w:sz w:val="24"/>
          <w:szCs w:val="24"/>
          <w:lang w:val="en"/>
        </w:rPr>
        <w:t>healthcare syste</w:t>
      </w:r>
      <w:r w:rsidR="00070E05">
        <w:rPr>
          <w:rStyle w:val="rynqvb"/>
          <w:rFonts w:asciiTheme="majorBidi" w:hAnsiTheme="majorBidi" w:cstheme="majorBidi"/>
          <w:sz w:val="24"/>
          <w:szCs w:val="24"/>
          <w:lang w:val="en"/>
        </w:rPr>
        <w:t>m</w:t>
      </w:r>
      <w:r w:rsidRPr="00946282">
        <w:rPr>
          <w:rStyle w:val="rynqvb"/>
          <w:rFonts w:asciiTheme="majorBidi" w:hAnsiTheme="majorBidi" w:cstheme="majorBidi"/>
          <w:sz w:val="24"/>
          <w:szCs w:val="24"/>
          <w:lang w:val="en"/>
        </w:rPr>
        <w:t xml:space="preserve">. The number of Israelis aged over 65 </w:t>
      </w:r>
      <w:r w:rsidR="00B22B8D" w:rsidRPr="00946282">
        <w:rPr>
          <w:rStyle w:val="rynqvb"/>
          <w:rFonts w:asciiTheme="majorBidi" w:hAnsiTheme="majorBidi" w:cstheme="majorBidi"/>
          <w:sz w:val="24"/>
          <w:szCs w:val="24"/>
          <w:lang w:val="en"/>
        </w:rPr>
        <w:t>is projected to</w:t>
      </w:r>
      <w:r w:rsidRPr="00946282">
        <w:rPr>
          <w:rStyle w:val="rynqvb"/>
          <w:rFonts w:asciiTheme="majorBidi" w:hAnsiTheme="majorBidi" w:cstheme="majorBidi"/>
          <w:sz w:val="24"/>
          <w:szCs w:val="24"/>
          <w:lang w:val="en"/>
        </w:rPr>
        <w:t xml:space="preserve"> increase from 12.5 percent of the population in 2022 to </w:t>
      </w:r>
      <w:r w:rsidR="00B22B8D" w:rsidRPr="00946282">
        <w:rPr>
          <w:rStyle w:val="rynqvb"/>
          <w:rFonts w:asciiTheme="majorBidi" w:hAnsiTheme="majorBidi" w:cstheme="majorBidi"/>
          <w:sz w:val="24"/>
          <w:szCs w:val="24"/>
          <w:lang w:val="en"/>
        </w:rPr>
        <w:t xml:space="preserve">around </w:t>
      </w:r>
      <w:r w:rsidRPr="00946282">
        <w:rPr>
          <w:rStyle w:val="rynqvb"/>
          <w:rFonts w:asciiTheme="majorBidi" w:hAnsiTheme="majorBidi" w:cstheme="majorBidi"/>
          <w:sz w:val="24"/>
          <w:szCs w:val="24"/>
          <w:lang w:val="en"/>
        </w:rPr>
        <w:t xml:space="preserve">16 percent by 2050. </w:t>
      </w:r>
      <w:r w:rsidR="00B22B8D" w:rsidRPr="00946282">
        <w:rPr>
          <w:rStyle w:val="rynqvb"/>
          <w:rFonts w:asciiTheme="majorBidi" w:hAnsiTheme="majorBidi" w:cstheme="majorBidi"/>
          <w:sz w:val="24"/>
          <w:szCs w:val="24"/>
          <w:lang w:val="en"/>
        </w:rPr>
        <w:t xml:space="preserve">This, </w:t>
      </w:r>
      <w:r w:rsidR="003A79BA">
        <w:rPr>
          <w:rStyle w:val="rynqvb"/>
          <w:rFonts w:asciiTheme="majorBidi" w:hAnsiTheme="majorBidi" w:cstheme="majorBidi"/>
          <w:sz w:val="24"/>
          <w:szCs w:val="24"/>
          <w:lang w:val="en"/>
        </w:rPr>
        <w:t>alongside an</w:t>
      </w:r>
      <w:r w:rsidR="00B22B8D" w:rsidRPr="00946282">
        <w:rPr>
          <w:rStyle w:val="rynqvb"/>
          <w:rFonts w:asciiTheme="majorBidi" w:hAnsiTheme="majorBidi" w:cstheme="majorBidi"/>
          <w:sz w:val="24"/>
          <w:szCs w:val="24"/>
          <w:lang w:val="en"/>
        </w:rPr>
        <w:t xml:space="preserve"> </w:t>
      </w:r>
      <w:r w:rsidR="003A79BA">
        <w:rPr>
          <w:rStyle w:val="rynqvb"/>
          <w:rFonts w:asciiTheme="majorBidi" w:hAnsiTheme="majorBidi" w:cstheme="majorBidi"/>
          <w:sz w:val="24"/>
          <w:szCs w:val="24"/>
          <w:lang w:val="en"/>
        </w:rPr>
        <w:t>increasing</w:t>
      </w:r>
      <w:r w:rsidRPr="00946282">
        <w:rPr>
          <w:rStyle w:val="rynqvb"/>
          <w:rFonts w:asciiTheme="majorBidi" w:hAnsiTheme="majorBidi" w:cstheme="majorBidi"/>
          <w:sz w:val="24"/>
          <w:szCs w:val="24"/>
          <w:lang w:val="en"/>
        </w:rPr>
        <w:t xml:space="preserve"> number of Israelis aged over 75,</w:t>
      </w:r>
      <w:r w:rsidR="003A79BA">
        <w:rPr>
          <w:rStyle w:val="rynqvb"/>
          <w:rFonts w:asciiTheme="majorBidi" w:hAnsiTheme="majorBidi" w:cstheme="majorBidi"/>
          <w:sz w:val="24"/>
          <w:szCs w:val="24"/>
          <w:lang w:val="en"/>
        </w:rPr>
        <w:t xml:space="preserve"> the rising </w:t>
      </w:r>
      <w:r w:rsidR="00070E05">
        <w:rPr>
          <w:rStyle w:val="rynqvb"/>
          <w:rFonts w:asciiTheme="majorBidi" w:hAnsiTheme="majorBidi" w:cstheme="majorBidi"/>
          <w:sz w:val="24"/>
          <w:szCs w:val="24"/>
          <w:lang w:val="en"/>
        </w:rPr>
        <w:t>cost</w:t>
      </w:r>
      <w:r w:rsidRPr="00946282">
        <w:rPr>
          <w:rStyle w:val="rynqvb"/>
          <w:rFonts w:asciiTheme="majorBidi" w:hAnsiTheme="majorBidi" w:cstheme="majorBidi"/>
          <w:sz w:val="24"/>
          <w:szCs w:val="24"/>
          <w:lang w:val="en"/>
        </w:rPr>
        <w:t xml:space="preserve"> of innovative drugs, and pressures for salary increases</w:t>
      </w:r>
      <w:r w:rsidR="00B22B8D" w:rsidRPr="00946282">
        <w:rPr>
          <w:rStyle w:val="rynqvb"/>
          <w:rFonts w:asciiTheme="majorBidi" w:hAnsiTheme="majorBidi" w:cstheme="majorBidi"/>
          <w:sz w:val="24"/>
          <w:szCs w:val="24"/>
          <w:lang w:val="en"/>
        </w:rPr>
        <w:t xml:space="preserve"> for medical staff,</w:t>
      </w:r>
      <w:r w:rsidRPr="00946282">
        <w:rPr>
          <w:rStyle w:val="rynqvb"/>
          <w:rFonts w:asciiTheme="majorBidi" w:hAnsiTheme="majorBidi" w:cstheme="majorBidi"/>
          <w:sz w:val="24"/>
          <w:szCs w:val="24"/>
          <w:lang w:val="en"/>
        </w:rPr>
        <w:t xml:space="preserve"> may </w:t>
      </w:r>
      <w:r w:rsidR="00C96190">
        <w:rPr>
          <w:rStyle w:val="rynqvb"/>
          <w:rFonts w:asciiTheme="majorBidi" w:hAnsiTheme="majorBidi" w:cstheme="majorBidi"/>
          <w:sz w:val="24"/>
          <w:szCs w:val="24"/>
          <w:lang w:val="en"/>
        </w:rPr>
        <w:t>erode</w:t>
      </w:r>
      <w:r w:rsidRPr="00946282">
        <w:rPr>
          <w:rStyle w:val="rynqvb"/>
          <w:rFonts w:asciiTheme="majorBidi" w:hAnsiTheme="majorBidi" w:cstheme="majorBidi"/>
          <w:sz w:val="24"/>
          <w:szCs w:val="24"/>
          <w:lang w:val="en"/>
        </w:rPr>
        <w:t xml:space="preserve"> the efficiency of Israel’s healthcare system.</w:t>
      </w:r>
      <w:r w:rsidR="0035246D" w:rsidRPr="00946282">
        <w:rPr>
          <w:rStyle w:val="rynqvb"/>
          <w:rFonts w:asciiTheme="majorBidi" w:hAnsiTheme="majorBidi" w:cstheme="majorBidi"/>
          <w:sz w:val="24"/>
          <w:szCs w:val="24"/>
          <w:lang w:val="en"/>
        </w:rPr>
        <w:t xml:space="preserve"> </w:t>
      </w:r>
      <w:r w:rsidR="00C96190">
        <w:rPr>
          <w:rStyle w:val="rynqvb"/>
          <w:rFonts w:asciiTheme="majorBidi" w:hAnsiTheme="majorBidi" w:cstheme="majorBidi"/>
          <w:sz w:val="24"/>
          <w:szCs w:val="24"/>
          <w:lang w:val="en"/>
        </w:rPr>
        <w:t xml:space="preserve">Moreover, Israel’s healthcare </w:t>
      </w:r>
      <w:r w:rsidR="0035246D" w:rsidRPr="00946282">
        <w:rPr>
          <w:rStyle w:val="rynqvb"/>
          <w:rFonts w:asciiTheme="majorBidi" w:hAnsiTheme="majorBidi" w:cstheme="majorBidi"/>
          <w:sz w:val="24"/>
          <w:szCs w:val="24"/>
          <w:lang w:val="en"/>
        </w:rPr>
        <w:t>system is</w:t>
      </w:r>
      <w:r w:rsidR="00C96190">
        <w:rPr>
          <w:rStyle w:val="rynqvb"/>
          <w:rFonts w:asciiTheme="majorBidi" w:hAnsiTheme="majorBidi" w:cstheme="majorBidi"/>
          <w:sz w:val="24"/>
          <w:szCs w:val="24"/>
          <w:lang w:val="en"/>
        </w:rPr>
        <w:t xml:space="preserve"> currently</w:t>
      </w:r>
      <w:r w:rsidR="0035246D" w:rsidRPr="00946282">
        <w:rPr>
          <w:rStyle w:val="rynqvb"/>
          <w:rFonts w:asciiTheme="majorBidi" w:hAnsiTheme="majorBidi" w:cstheme="majorBidi"/>
          <w:sz w:val="24"/>
          <w:szCs w:val="24"/>
          <w:lang w:val="en"/>
        </w:rPr>
        <w:t xml:space="preserve"> </w:t>
      </w:r>
      <w:r w:rsidR="00BF1E5D">
        <w:rPr>
          <w:rStyle w:val="rynqvb"/>
          <w:rFonts w:asciiTheme="majorBidi" w:hAnsiTheme="majorBidi" w:cstheme="majorBidi"/>
          <w:sz w:val="24"/>
          <w:szCs w:val="24"/>
          <w:lang w:val="en"/>
        </w:rPr>
        <w:t>weak</w:t>
      </w:r>
      <w:r w:rsidR="0035246D" w:rsidRPr="00946282">
        <w:rPr>
          <w:rStyle w:val="rynqvb"/>
          <w:rFonts w:asciiTheme="majorBidi" w:hAnsiTheme="majorBidi" w:cstheme="majorBidi"/>
          <w:sz w:val="24"/>
          <w:szCs w:val="24"/>
          <w:lang w:val="en"/>
        </w:rPr>
        <w:t xml:space="preserve"> in terms of its provision of mental health and geriatric medicine services</w:t>
      </w:r>
      <w:r w:rsidR="00070E05">
        <w:rPr>
          <w:rStyle w:val="rynqvb"/>
          <w:rFonts w:asciiTheme="majorBidi" w:hAnsiTheme="majorBidi" w:cstheme="majorBidi"/>
          <w:sz w:val="24"/>
          <w:szCs w:val="24"/>
          <w:lang w:val="en"/>
        </w:rPr>
        <w:t>. Addressing th</w:t>
      </w:r>
      <w:r w:rsidR="00C96190">
        <w:rPr>
          <w:rStyle w:val="rynqvb"/>
          <w:rFonts w:asciiTheme="majorBidi" w:hAnsiTheme="majorBidi" w:cstheme="majorBidi"/>
          <w:sz w:val="24"/>
          <w:szCs w:val="24"/>
          <w:lang w:val="en"/>
        </w:rPr>
        <w:t xml:space="preserve">ese issues </w:t>
      </w:r>
      <w:r w:rsidR="00070E05">
        <w:rPr>
          <w:rStyle w:val="rynqvb"/>
          <w:rFonts w:asciiTheme="majorBidi" w:hAnsiTheme="majorBidi" w:cstheme="majorBidi"/>
          <w:sz w:val="24"/>
          <w:szCs w:val="24"/>
          <w:lang w:val="en"/>
        </w:rPr>
        <w:t>require</w:t>
      </w:r>
      <w:r w:rsidR="00C96190">
        <w:rPr>
          <w:rStyle w:val="rynqvb"/>
          <w:rFonts w:asciiTheme="majorBidi" w:hAnsiTheme="majorBidi" w:cstheme="majorBidi"/>
          <w:sz w:val="24"/>
          <w:szCs w:val="24"/>
          <w:lang w:val="en"/>
        </w:rPr>
        <w:t>s</w:t>
      </w:r>
      <w:r w:rsidR="003020F9" w:rsidRPr="00946282">
        <w:rPr>
          <w:rStyle w:val="rynqvb"/>
          <w:rFonts w:asciiTheme="majorBidi" w:hAnsiTheme="majorBidi" w:cstheme="majorBidi"/>
          <w:sz w:val="24"/>
          <w:szCs w:val="24"/>
          <w:lang w:val="en"/>
        </w:rPr>
        <w:t xml:space="preserve"> incre</w:t>
      </w:r>
      <w:r w:rsidR="0035246D" w:rsidRPr="00946282">
        <w:rPr>
          <w:rStyle w:val="rynqvb"/>
          <w:rFonts w:asciiTheme="majorBidi" w:hAnsiTheme="majorBidi" w:cstheme="majorBidi"/>
          <w:sz w:val="24"/>
          <w:szCs w:val="24"/>
          <w:lang w:val="en"/>
        </w:rPr>
        <w:t>ase</w:t>
      </w:r>
      <w:r w:rsidR="003020F9" w:rsidRPr="00946282">
        <w:rPr>
          <w:rStyle w:val="rynqvb"/>
          <w:rFonts w:asciiTheme="majorBidi" w:hAnsiTheme="majorBidi" w:cstheme="majorBidi"/>
          <w:sz w:val="24"/>
          <w:szCs w:val="24"/>
          <w:lang w:val="en"/>
        </w:rPr>
        <w:t xml:space="preserve">d </w:t>
      </w:r>
      <w:r w:rsidR="0035246D" w:rsidRPr="00946282">
        <w:rPr>
          <w:rStyle w:val="rynqvb"/>
          <w:rFonts w:asciiTheme="majorBidi" w:hAnsiTheme="majorBidi" w:cstheme="majorBidi"/>
          <w:sz w:val="24"/>
          <w:szCs w:val="24"/>
          <w:lang w:val="en"/>
        </w:rPr>
        <w:t>health spending,</w:t>
      </w:r>
      <w:r w:rsidR="00C96190">
        <w:rPr>
          <w:rStyle w:val="rynqvb"/>
          <w:rFonts w:asciiTheme="majorBidi" w:hAnsiTheme="majorBidi" w:cstheme="majorBidi"/>
          <w:sz w:val="24"/>
          <w:szCs w:val="24"/>
          <w:lang w:val="en"/>
        </w:rPr>
        <w:t xml:space="preserve"> the</w:t>
      </w:r>
      <w:r w:rsidR="0035246D" w:rsidRPr="00946282">
        <w:rPr>
          <w:rStyle w:val="rynqvb"/>
          <w:rFonts w:asciiTheme="majorBidi" w:hAnsiTheme="majorBidi" w:cstheme="majorBidi"/>
          <w:sz w:val="24"/>
          <w:szCs w:val="24"/>
          <w:lang w:val="en"/>
        </w:rPr>
        <w:t xml:space="preserve"> </w:t>
      </w:r>
      <w:r w:rsidR="00B90432" w:rsidRPr="00946282">
        <w:rPr>
          <w:rStyle w:val="rynqvb"/>
          <w:rFonts w:asciiTheme="majorBidi" w:hAnsiTheme="majorBidi" w:cstheme="majorBidi"/>
          <w:sz w:val="24"/>
          <w:szCs w:val="24"/>
          <w:lang w:val="en"/>
        </w:rPr>
        <w:t xml:space="preserve">expansion of existing </w:t>
      </w:r>
      <w:r w:rsidR="00C8170A" w:rsidRPr="00946282">
        <w:rPr>
          <w:rStyle w:val="rynqvb"/>
          <w:rFonts w:asciiTheme="majorBidi" w:hAnsiTheme="majorBidi" w:cstheme="majorBidi"/>
          <w:sz w:val="24"/>
          <w:szCs w:val="24"/>
          <w:lang w:val="en"/>
        </w:rPr>
        <w:t>mental health</w:t>
      </w:r>
      <w:r w:rsidR="00B90432" w:rsidRPr="00946282">
        <w:rPr>
          <w:rStyle w:val="rynqvb"/>
          <w:rFonts w:asciiTheme="majorBidi" w:hAnsiTheme="majorBidi" w:cstheme="majorBidi"/>
          <w:sz w:val="24"/>
          <w:szCs w:val="24"/>
          <w:lang w:val="en"/>
        </w:rPr>
        <w:t xml:space="preserve"> and geriatric medicine </w:t>
      </w:r>
      <w:r w:rsidR="00C8170A" w:rsidRPr="00946282">
        <w:rPr>
          <w:rStyle w:val="rynqvb"/>
          <w:rFonts w:asciiTheme="majorBidi" w:hAnsiTheme="majorBidi" w:cstheme="majorBidi"/>
          <w:sz w:val="24"/>
          <w:szCs w:val="24"/>
          <w:lang w:val="en"/>
        </w:rPr>
        <w:t>services and departments</w:t>
      </w:r>
      <w:r w:rsidR="00B90432" w:rsidRPr="00946282">
        <w:rPr>
          <w:rStyle w:val="rynqvb"/>
          <w:rFonts w:asciiTheme="majorBidi" w:hAnsiTheme="majorBidi" w:cstheme="majorBidi"/>
          <w:sz w:val="24"/>
          <w:szCs w:val="24"/>
          <w:lang w:val="en"/>
        </w:rPr>
        <w:t>, and</w:t>
      </w:r>
      <w:r w:rsidR="00C8170A" w:rsidRPr="00946282">
        <w:rPr>
          <w:rStyle w:val="rynqvb"/>
          <w:rFonts w:asciiTheme="majorBidi" w:hAnsiTheme="majorBidi" w:cstheme="majorBidi"/>
          <w:sz w:val="24"/>
          <w:szCs w:val="24"/>
          <w:lang w:val="en"/>
        </w:rPr>
        <w:t xml:space="preserve"> more</w:t>
      </w:r>
      <w:r w:rsidR="00B90432" w:rsidRPr="00946282">
        <w:rPr>
          <w:rStyle w:val="rynqvb"/>
          <w:rFonts w:asciiTheme="majorBidi" w:hAnsiTheme="majorBidi" w:cstheme="majorBidi"/>
          <w:sz w:val="24"/>
          <w:szCs w:val="24"/>
          <w:lang w:val="en"/>
        </w:rPr>
        <w:t xml:space="preserve"> </w:t>
      </w:r>
      <w:r w:rsidR="00C8170A" w:rsidRPr="00946282">
        <w:rPr>
          <w:rStyle w:val="rynqvb"/>
          <w:rFonts w:asciiTheme="majorBidi" w:hAnsiTheme="majorBidi" w:cstheme="majorBidi"/>
          <w:sz w:val="24"/>
          <w:szCs w:val="24"/>
          <w:lang w:val="en"/>
        </w:rPr>
        <w:lastRenderedPageBreak/>
        <w:t>healthcare professionals</w:t>
      </w:r>
      <w:r w:rsidR="00B90432" w:rsidRPr="00946282">
        <w:rPr>
          <w:rStyle w:val="rynqvb"/>
          <w:rFonts w:asciiTheme="majorBidi" w:hAnsiTheme="majorBidi" w:cstheme="majorBidi"/>
          <w:sz w:val="24"/>
          <w:szCs w:val="24"/>
          <w:lang w:val="en"/>
        </w:rPr>
        <w:t xml:space="preserve">, </w:t>
      </w:r>
      <w:r w:rsidR="00BF1E5D">
        <w:rPr>
          <w:rStyle w:val="rynqvb"/>
          <w:rFonts w:asciiTheme="majorBidi" w:hAnsiTheme="majorBidi" w:cstheme="majorBidi"/>
          <w:sz w:val="24"/>
          <w:szCs w:val="24"/>
          <w:lang w:val="en"/>
        </w:rPr>
        <w:t>notwithstanding</w:t>
      </w:r>
      <w:r w:rsidR="00B90432" w:rsidRPr="00946282">
        <w:rPr>
          <w:rStyle w:val="rynqvb"/>
          <w:rFonts w:asciiTheme="majorBidi" w:hAnsiTheme="majorBidi" w:cstheme="majorBidi"/>
          <w:sz w:val="24"/>
          <w:szCs w:val="24"/>
          <w:lang w:val="en"/>
        </w:rPr>
        <w:t xml:space="preserve"> the shift to</w:t>
      </w:r>
      <w:r w:rsidR="00070E05">
        <w:rPr>
          <w:rStyle w:val="rynqvb"/>
          <w:rFonts w:asciiTheme="majorBidi" w:hAnsiTheme="majorBidi" w:cstheme="majorBidi"/>
          <w:sz w:val="24"/>
          <w:szCs w:val="24"/>
          <w:lang w:val="en"/>
        </w:rPr>
        <w:t xml:space="preserve"> </w:t>
      </w:r>
      <w:r w:rsidR="00B90432" w:rsidRPr="00946282">
        <w:rPr>
          <w:rStyle w:val="rynqvb"/>
          <w:rFonts w:asciiTheme="majorBidi" w:hAnsiTheme="majorBidi" w:cstheme="majorBidi"/>
          <w:sz w:val="24"/>
          <w:szCs w:val="24"/>
          <w:lang w:val="en"/>
        </w:rPr>
        <w:t>home hospitalization</w:t>
      </w:r>
      <w:r w:rsidR="00C96190">
        <w:rPr>
          <w:rStyle w:val="rynqvb"/>
          <w:rFonts w:asciiTheme="majorBidi" w:hAnsiTheme="majorBidi" w:cstheme="majorBidi"/>
          <w:sz w:val="24"/>
          <w:szCs w:val="24"/>
          <w:lang w:val="en"/>
        </w:rPr>
        <w:t xml:space="preserve"> and care in the community</w:t>
      </w:r>
      <w:r w:rsidR="00B90432" w:rsidRPr="00946282">
        <w:rPr>
          <w:rStyle w:val="rynqvb"/>
          <w:rFonts w:asciiTheme="majorBidi" w:hAnsiTheme="majorBidi" w:cstheme="majorBidi"/>
          <w:sz w:val="24"/>
          <w:szCs w:val="24"/>
          <w:lang w:val="en"/>
        </w:rPr>
        <w:t xml:space="preserve">. </w:t>
      </w:r>
    </w:p>
    <w:p w14:paraId="75FD844E" w14:textId="6501A90B" w:rsidR="00B03217" w:rsidRPr="00946282" w:rsidRDefault="00C8170A" w:rsidP="00552716">
      <w:pPr>
        <w:rPr>
          <w:rStyle w:val="rynqvb"/>
          <w:rFonts w:asciiTheme="majorBidi" w:hAnsiTheme="majorBidi" w:cstheme="majorBidi"/>
          <w:sz w:val="24"/>
          <w:szCs w:val="24"/>
          <w:lang w:val="en"/>
        </w:rPr>
      </w:pPr>
      <w:r w:rsidRPr="00946282">
        <w:rPr>
          <w:rStyle w:val="rynqvb"/>
          <w:rFonts w:asciiTheme="majorBidi" w:hAnsiTheme="majorBidi" w:cstheme="majorBidi"/>
          <w:sz w:val="24"/>
          <w:szCs w:val="24"/>
          <w:lang w:val="en"/>
        </w:rPr>
        <w:t xml:space="preserve">Israel’s </w:t>
      </w:r>
      <w:r w:rsidR="00B22B8D" w:rsidRPr="00946282">
        <w:rPr>
          <w:rStyle w:val="rynqvb"/>
          <w:rFonts w:asciiTheme="majorBidi" w:hAnsiTheme="majorBidi" w:cstheme="majorBidi"/>
          <w:sz w:val="24"/>
          <w:szCs w:val="24"/>
          <w:lang w:val="en"/>
        </w:rPr>
        <w:t>healthcare system</w:t>
      </w:r>
      <w:r w:rsidRPr="00946282">
        <w:rPr>
          <w:rStyle w:val="rynqvb"/>
          <w:rFonts w:asciiTheme="majorBidi" w:hAnsiTheme="majorBidi" w:cstheme="majorBidi"/>
          <w:sz w:val="24"/>
          <w:szCs w:val="24"/>
          <w:lang w:val="en"/>
        </w:rPr>
        <w:t>, which suffered from</w:t>
      </w:r>
      <w:r w:rsidR="00B22B8D" w:rsidRPr="00946282">
        <w:rPr>
          <w:rStyle w:val="rynqvb"/>
          <w:rFonts w:asciiTheme="majorBidi" w:hAnsiTheme="majorBidi" w:cstheme="majorBidi"/>
          <w:sz w:val="24"/>
          <w:szCs w:val="24"/>
          <w:lang w:val="en"/>
        </w:rPr>
        <w:t xml:space="preserve"> </w:t>
      </w:r>
      <w:r w:rsidRPr="00946282">
        <w:rPr>
          <w:rStyle w:val="rynqvb"/>
          <w:rFonts w:asciiTheme="majorBidi" w:hAnsiTheme="majorBidi" w:cstheme="majorBidi"/>
          <w:sz w:val="24"/>
          <w:szCs w:val="24"/>
          <w:lang w:val="en"/>
        </w:rPr>
        <w:t xml:space="preserve">shortages of </w:t>
      </w:r>
      <w:r w:rsidR="00B22B8D" w:rsidRPr="00946282">
        <w:rPr>
          <w:rStyle w:val="rynqvb"/>
          <w:rFonts w:asciiTheme="majorBidi" w:hAnsiTheme="majorBidi" w:cstheme="majorBidi"/>
          <w:sz w:val="24"/>
          <w:szCs w:val="24"/>
          <w:lang w:val="en"/>
        </w:rPr>
        <w:t>PPE and</w:t>
      </w:r>
      <w:r w:rsidRPr="00946282">
        <w:rPr>
          <w:rStyle w:val="rynqvb"/>
          <w:rFonts w:asciiTheme="majorBidi" w:hAnsiTheme="majorBidi" w:cstheme="majorBidi"/>
          <w:sz w:val="24"/>
          <w:szCs w:val="24"/>
          <w:lang w:val="en"/>
        </w:rPr>
        <w:t xml:space="preserve"> </w:t>
      </w:r>
      <w:r w:rsidR="00B22B8D" w:rsidRPr="00946282">
        <w:rPr>
          <w:rStyle w:val="rynqvb"/>
          <w:rFonts w:asciiTheme="majorBidi" w:hAnsiTheme="majorBidi" w:cstheme="majorBidi"/>
          <w:sz w:val="24"/>
          <w:szCs w:val="24"/>
          <w:lang w:val="en"/>
        </w:rPr>
        <w:t>intensive care beds</w:t>
      </w:r>
      <w:r w:rsidRPr="00946282">
        <w:rPr>
          <w:rStyle w:val="rynqvb"/>
          <w:rFonts w:asciiTheme="majorBidi" w:hAnsiTheme="majorBidi" w:cstheme="majorBidi"/>
          <w:sz w:val="24"/>
          <w:szCs w:val="24"/>
          <w:lang w:val="en"/>
        </w:rPr>
        <w:t xml:space="preserve"> during the coronavirus pandemic,</w:t>
      </w:r>
      <w:r w:rsidR="00B22B8D" w:rsidRPr="00946282">
        <w:rPr>
          <w:rStyle w:val="rynqvb"/>
          <w:rFonts w:asciiTheme="majorBidi" w:hAnsiTheme="majorBidi" w:cstheme="majorBidi"/>
          <w:sz w:val="24"/>
          <w:szCs w:val="24"/>
          <w:lang w:val="en"/>
        </w:rPr>
        <w:t xml:space="preserve"> </w:t>
      </w:r>
      <w:r w:rsidR="003020F9" w:rsidRPr="00946282">
        <w:rPr>
          <w:rStyle w:val="rynqvb"/>
          <w:rFonts w:asciiTheme="majorBidi" w:hAnsiTheme="majorBidi" w:cstheme="majorBidi"/>
          <w:sz w:val="24"/>
          <w:szCs w:val="24"/>
          <w:lang w:val="en"/>
        </w:rPr>
        <w:t>nevertheless p</w:t>
      </w:r>
      <w:r w:rsidRPr="00946282">
        <w:rPr>
          <w:rStyle w:val="rynqvb"/>
          <w:rFonts w:asciiTheme="majorBidi" w:hAnsiTheme="majorBidi" w:cstheme="majorBidi"/>
          <w:sz w:val="24"/>
          <w:szCs w:val="24"/>
          <w:lang w:val="en"/>
        </w:rPr>
        <w:t xml:space="preserve">roved that it was able to </w:t>
      </w:r>
      <w:r w:rsidR="00070E05">
        <w:rPr>
          <w:rStyle w:val="rynqvb"/>
          <w:rFonts w:asciiTheme="majorBidi" w:hAnsiTheme="majorBidi" w:cstheme="majorBidi"/>
          <w:sz w:val="24"/>
          <w:szCs w:val="24"/>
          <w:lang w:val="en"/>
        </w:rPr>
        <w:t>adapt and operate</w:t>
      </w:r>
      <w:r w:rsidRPr="00946282">
        <w:rPr>
          <w:rStyle w:val="rynqvb"/>
          <w:rFonts w:asciiTheme="majorBidi" w:hAnsiTheme="majorBidi" w:cstheme="majorBidi"/>
          <w:sz w:val="24"/>
          <w:szCs w:val="24"/>
          <w:lang w:val="en"/>
        </w:rPr>
        <w:t xml:space="preserve"> </w:t>
      </w:r>
      <w:r w:rsidR="00B22B8D" w:rsidRPr="00946282">
        <w:rPr>
          <w:rStyle w:val="rynqvb"/>
          <w:rFonts w:asciiTheme="majorBidi" w:hAnsiTheme="majorBidi" w:cstheme="majorBidi"/>
          <w:sz w:val="24"/>
          <w:szCs w:val="24"/>
          <w:lang w:val="en"/>
        </w:rPr>
        <w:t>quickly, efficiently</w:t>
      </w:r>
      <w:r w:rsidR="00C96190">
        <w:rPr>
          <w:rStyle w:val="rynqvb"/>
          <w:rFonts w:asciiTheme="majorBidi" w:hAnsiTheme="majorBidi" w:cstheme="majorBidi"/>
          <w:sz w:val="24"/>
          <w:szCs w:val="24"/>
          <w:lang w:val="en"/>
        </w:rPr>
        <w:t>,</w:t>
      </w:r>
      <w:r w:rsidR="00B22B8D" w:rsidRPr="00946282">
        <w:rPr>
          <w:rStyle w:val="rynqvb"/>
          <w:rFonts w:asciiTheme="majorBidi" w:hAnsiTheme="majorBidi" w:cstheme="majorBidi"/>
          <w:sz w:val="24"/>
          <w:szCs w:val="24"/>
          <w:lang w:val="en"/>
        </w:rPr>
        <w:t xml:space="preserve"> and professionally </w:t>
      </w:r>
      <w:r w:rsidR="003020F9" w:rsidRPr="00946282">
        <w:rPr>
          <w:rStyle w:val="rynqvb"/>
          <w:rFonts w:asciiTheme="majorBidi" w:hAnsiTheme="majorBidi" w:cstheme="majorBidi"/>
          <w:sz w:val="24"/>
          <w:szCs w:val="24"/>
          <w:lang w:val="en"/>
        </w:rPr>
        <w:t>in a crisis</w:t>
      </w:r>
      <w:r w:rsidRPr="00946282">
        <w:rPr>
          <w:rStyle w:val="rynqvb"/>
          <w:rFonts w:asciiTheme="majorBidi" w:hAnsiTheme="majorBidi" w:cstheme="majorBidi"/>
          <w:sz w:val="24"/>
          <w:szCs w:val="24"/>
          <w:lang w:val="en"/>
        </w:rPr>
        <w:t>. In</w:t>
      </w:r>
      <w:r w:rsidR="00B22B8D" w:rsidRPr="00946282">
        <w:rPr>
          <w:rStyle w:val="rynqvb"/>
          <w:rFonts w:asciiTheme="majorBidi" w:hAnsiTheme="majorBidi" w:cstheme="majorBidi"/>
          <w:sz w:val="24"/>
          <w:szCs w:val="24"/>
          <w:lang w:val="en"/>
        </w:rPr>
        <w:t xml:space="preserve"> </w:t>
      </w:r>
      <w:r w:rsidR="00C96190">
        <w:rPr>
          <w:rStyle w:val="rynqvb"/>
          <w:rFonts w:asciiTheme="majorBidi" w:hAnsiTheme="majorBidi" w:cstheme="majorBidi"/>
          <w:sz w:val="24"/>
          <w:szCs w:val="24"/>
          <w:lang w:val="en"/>
        </w:rPr>
        <w:t>o</w:t>
      </w:r>
      <w:r w:rsidR="00B22B8D" w:rsidRPr="00946282">
        <w:rPr>
          <w:rStyle w:val="rynqvb"/>
          <w:rFonts w:asciiTheme="majorBidi" w:hAnsiTheme="majorBidi" w:cstheme="majorBidi"/>
          <w:sz w:val="24"/>
          <w:szCs w:val="24"/>
          <w:lang w:val="en"/>
        </w:rPr>
        <w:t>pen</w:t>
      </w:r>
      <w:r w:rsidRPr="00946282">
        <w:rPr>
          <w:rStyle w:val="rynqvb"/>
          <w:rFonts w:asciiTheme="majorBidi" w:hAnsiTheme="majorBidi" w:cstheme="majorBidi"/>
          <w:sz w:val="24"/>
          <w:szCs w:val="24"/>
          <w:lang w:val="en"/>
        </w:rPr>
        <w:t xml:space="preserve">ing coronavirus </w:t>
      </w:r>
      <w:r w:rsidR="00B22B8D" w:rsidRPr="00946282">
        <w:rPr>
          <w:rStyle w:val="rynqvb"/>
          <w:rFonts w:asciiTheme="majorBidi" w:hAnsiTheme="majorBidi" w:cstheme="majorBidi"/>
          <w:sz w:val="24"/>
          <w:szCs w:val="24"/>
          <w:lang w:val="en"/>
        </w:rPr>
        <w:t>wards and treat</w:t>
      </w:r>
      <w:r w:rsidRPr="00946282">
        <w:rPr>
          <w:rStyle w:val="rynqvb"/>
          <w:rFonts w:asciiTheme="majorBidi" w:hAnsiTheme="majorBidi" w:cstheme="majorBidi"/>
          <w:sz w:val="24"/>
          <w:szCs w:val="24"/>
          <w:lang w:val="en"/>
        </w:rPr>
        <w:t xml:space="preserve">ing </w:t>
      </w:r>
      <w:r w:rsidR="00B22B8D" w:rsidRPr="00946282">
        <w:rPr>
          <w:rStyle w:val="rynqvb"/>
          <w:rFonts w:asciiTheme="majorBidi" w:hAnsiTheme="majorBidi" w:cstheme="majorBidi"/>
          <w:sz w:val="24"/>
          <w:szCs w:val="24"/>
          <w:lang w:val="en"/>
        </w:rPr>
        <w:t>patients</w:t>
      </w:r>
      <w:r w:rsidRPr="00946282">
        <w:rPr>
          <w:rStyle w:val="rynqvb"/>
          <w:rFonts w:asciiTheme="majorBidi" w:hAnsiTheme="majorBidi" w:cstheme="majorBidi"/>
          <w:sz w:val="24"/>
          <w:szCs w:val="24"/>
          <w:lang w:val="en"/>
        </w:rPr>
        <w:t xml:space="preserve">, </w:t>
      </w:r>
      <w:r w:rsidR="00661CFD" w:rsidRPr="00946282">
        <w:rPr>
          <w:rStyle w:val="rynqvb"/>
          <w:rFonts w:asciiTheme="majorBidi" w:hAnsiTheme="majorBidi" w:cstheme="majorBidi"/>
          <w:sz w:val="24"/>
          <w:szCs w:val="24"/>
          <w:lang w:val="en"/>
        </w:rPr>
        <w:t>the system as a whole</w:t>
      </w:r>
      <w:r w:rsidRPr="00946282">
        <w:rPr>
          <w:rStyle w:val="rynqvb"/>
          <w:rFonts w:asciiTheme="majorBidi" w:hAnsiTheme="majorBidi" w:cstheme="majorBidi"/>
          <w:sz w:val="24"/>
          <w:szCs w:val="24"/>
          <w:lang w:val="en"/>
        </w:rPr>
        <w:t xml:space="preserve"> demonstrated a high level of flexibility and agility</w:t>
      </w:r>
      <w:r w:rsidR="00B22B8D" w:rsidRPr="00946282">
        <w:rPr>
          <w:rStyle w:val="rynqvb"/>
          <w:rFonts w:asciiTheme="majorBidi" w:hAnsiTheme="majorBidi" w:cstheme="majorBidi"/>
          <w:sz w:val="24"/>
          <w:szCs w:val="24"/>
          <w:lang w:val="en"/>
        </w:rPr>
        <w:t xml:space="preserve">. Lessons from the </w:t>
      </w:r>
      <w:r w:rsidRPr="00946282">
        <w:rPr>
          <w:rStyle w:val="rynqvb"/>
          <w:rFonts w:asciiTheme="majorBidi" w:hAnsiTheme="majorBidi" w:cstheme="majorBidi"/>
          <w:sz w:val="24"/>
          <w:szCs w:val="24"/>
          <w:lang w:val="en"/>
        </w:rPr>
        <w:t>pandemic</w:t>
      </w:r>
      <w:r w:rsidR="00B22B8D" w:rsidRPr="00946282">
        <w:rPr>
          <w:rStyle w:val="rynqvb"/>
          <w:rFonts w:asciiTheme="majorBidi" w:hAnsiTheme="majorBidi" w:cstheme="majorBidi"/>
          <w:sz w:val="24"/>
          <w:szCs w:val="24"/>
          <w:lang w:val="en"/>
        </w:rPr>
        <w:t xml:space="preserve"> </w:t>
      </w:r>
      <w:r w:rsidR="00661CFD" w:rsidRPr="00946282">
        <w:rPr>
          <w:rStyle w:val="rynqvb"/>
          <w:rFonts w:asciiTheme="majorBidi" w:hAnsiTheme="majorBidi" w:cstheme="majorBidi"/>
          <w:sz w:val="24"/>
          <w:szCs w:val="24"/>
          <w:lang w:val="en"/>
        </w:rPr>
        <w:t>have pointed</w:t>
      </w:r>
      <w:r w:rsidR="00B22B8D" w:rsidRPr="00946282">
        <w:rPr>
          <w:rStyle w:val="rynqvb"/>
          <w:rFonts w:asciiTheme="majorBidi" w:hAnsiTheme="majorBidi" w:cstheme="majorBidi"/>
          <w:sz w:val="24"/>
          <w:szCs w:val="24"/>
          <w:lang w:val="en"/>
        </w:rPr>
        <w:t xml:space="preserve"> to the need to </w:t>
      </w:r>
      <w:r w:rsidRPr="00946282">
        <w:rPr>
          <w:rStyle w:val="rynqvb"/>
          <w:rFonts w:asciiTheme="majorBidi" w:hAnsiTheme="majorBidi" w:cstheme="majorBidi"/>
          <w:sz w:val="24"/>
          <w:szCs w:val="24"/>
          <w:lang w:val="en"/>
        </w:rPr>
        <w:t>improve doctor-patient communications</w:t>
      </w:r>
      <w:r w:rsidR="00B22B8D" w:rsidRPr="00946282">
        <w:rPr>
          <w:rStyle w:val="rynqvb"/>
          <w:rFonts w:asciiTheme="majorBidi" w:hAnsiTheme="majorBidi" w:cstheme="majorBidi"/>
          <w:sz w:val="24"/>
          <w:szCs w:val="24"/>
          <w:lang w:val="en"/>
        </w:rPr>
        <w:t xml:space="preserve">, </w:t>
      </w:r>
      <w:r w:rsidRPr="00946282">
        <w:rPr>
          <w:rStyle w:val="rynqvb"/>
          <w:rFonts w:asciiTheme="majorBidi" w:hAnsiTheme="majorBidi" w:cstheme="majorBidi"/>
          <w:sz w:val="24"/>
          <w:szCs w:val="24"/>
          <w:lang w:val="en"/>
        </w:rPr>
        <w:t>increase the number of h</w:t>
      </w:r>
      <w:r w:rsidR="00B22B8D" w:rsidRPr="00946282">
        <w:rPr>
          <w:rStyle w:val="rynqvb"/>
          <w:rFonts w:asciiTheme="majorBidi" w:hAnsiTheme="majorBidi" w:cstheme="majorBidi"/>
          <w:sz w:val="24"/>
          <w:szCs w:val="24"/>
          <w:lang w:val="en"/>
        </w:rPr>
        <w:t>ospital beds</w:t>
      </w:r>
      <w:r w:rsidRPr="00946282">
        <w:rPr>
          <w:rStyle w:val="rynqvb"/>
          <w:rFonts w:asciiTheme="majorBidi" w:hAnsiTheme="majorBidi" w:cstheme="majorBidi"/>
          <w:sz w:val="24"/>
          <w:szCs w:val="24"/>
          <w:lang w:val="en"/>
        </w:rPr>
        <w:t>, and promote and improve</w:t>
      </w:r>
      <w:r w:rsidR="00B22B8D" w:rsidRPr="00946282">
        <w:rPr>
          <w:rStyle w:val="rynqvb"/>
          <w:rFonts w:asciiTheme="majorBidi" w:hAnsiTheme="majorBidi" w:cstheme="majorBidi"/>
          <w:sz w:val="24"/>
          <w:szCs w:val="24"/>
          <w:lang w:val="en"/>
        </w:rPr>
        <w:t xml:space="preserve"> home hospitalization</w:t>
      </w:r>
      <w:r w:rsidR="00C96190">
        <w:rPr>
          <w:rStyle w:val="rynqvb"/>
          <w:rFonts w:asciiTheme="majorBidi" w:hAnsiTheme="majorBidi" w:cstheme="majorBidi"/>
          <w:sz w:val="24"/>
          <w:szCs w:val="24"/>
          <w:lang w:val="en"/>
        </w:rPr>
        <w:t xml:space="preserve"> services</w:t>
      </w:r>
      <w:r w:rsidR="00B22B8D" w:rsidRPr="00946282">
        <w:rPr>
          <w:rStyle w:val="rynqvb"/>
          <w:rFonts w:asciiTheme="majorBidi" w:hAnsiTheme="majorBidi" w:cstheme="majorBidi"/>
          <w:sz w:val="24"/>
          <w:szCs w:val="24"/>
          <w:lang w:val="en"/>
        </w:rPr>
        <w:t xml:space="preserve"> and remote </w:t>
      </w:r>
      <w:r w:rsidRPr="00946282">
        <w:rPr>
          <w:rStyle w:val="rynqvb"/>
          <w:rFonts w:asciiTheme="majorBidi" w:hAnsiTheme="majorBidi" w:cstheme="majorBidi"/>
          <w:sz w:val="24"/>
          <w:szCs w:val="24"/>
          <w:lang w:val="en"/>
        </w:rPr>
        <w:t xml:space="preserve">patient </w:t>
      </w:r>
      <w:r w:rsidR="00B22B8D" w:rsidRPr="00946282">
        <w:rPr>
          <w:rStyle w:val="rynqvb"/>
          <w:rFonts w:asciiTheme="majorBidi" w:hAnsiTheme="majorBidi" w:cstheme="majorBidi"/>
          <w:sz w:val="24"/>
          <w:szCs w:val="24"/>
          <w:lang w:val="en"/>
        </w:rPr>
        <w:t>care.</w:t>
      </w:r>
    </w:p>
    <w:p w14:paraId="5E41AA8A" w14:textId="79BE1858" w:rsidR="00661CFD" w:rsidRPr="00070E05" w:rsidRDefault="00661CFD" w:rsidP="00552716">
      <w:pPr>
        <w:rPr>
          <w:rStyle w:val="rynqvb"/>
          <w:rFonts w:asciiTheme="majorBidi" w:hAnsiTheme="majorBidi" w:cstheme="majorBidi"/>
          <w:b/>
          <w:bCs/>
          <w:sz w:val="24"/>
          <w:szCs w:val="24"/>
          <w:lang w:val="en"/>
        </w:rPr>
      </w:pPr>
      <w:r w:rsidRPr="00070E05">
        <w:rPr>
          <w:rStyle w:val="rynqvb"/>
          <w:rFonts w:asciiTheme="majorBidi" w:hAnsiTheme="majorBidi" w:cstheme="majorBidi"/>
          <w:b/>
          <w:bCs/>
          <w:sz w:val="24"/>
          <w:szCs w:val="24"/>
          <w:lang w:val="en"/>
        </w:rPr>
        <w:t>Social protests</w:t>
      </w:r>
    </w:p>
    <w:p w14:paraId="71B9E078" w14:textId="0E72FD94" w:rsidR="00946282" w:rsidRDefault="00661CFD" w:rsidP="00946282">
      <w:pPr>
        <w:rPr>
          <w:rFonts w:ascii="Times New Roman" w:eastAsia="Times New Roman" w:hAnsi="Times New Roman" w:cs="Times New Roman"/>
          <w:kern w:val="0"/>
          <w:sz w:val="24"/>
          <w:szCs w:val="24"/>
          <w:lang w:val="en" w:eastAsia="en-GB"/>
          <w14:ligatures w14:val="none"/>
        </w:rPr>
      </w:pPr>
      <w:r w:rsidRPr="00946282">
        <w:rPr>
          <w:rStyle w:val="rynqvb"/>
          <w:rFonts w:asciiTheme="majorBidi" w:hAnsiTheme="majorBidi" w:cstheme="majorBidi"/>
          <w:sz w:val="24"/>
          <w:szCs w:val="24"/>
          <w:lang w:val="en"/>
        </w:rPr>
        <w:t xml:space="preserve">The seeds of the social protests that </w:t>
      </w:r>
      <w:r w:rsidR="00757552">
        <w:rPr>
          <w:rStyle w:val="rynqvb"/>
          <w:rFonts w:asciiTheme="majorBidi" w:hAnsiTheme="majorBidi" w:cstheme="majorBidi"/>
          <w:sz w:val="24"/>
          <w:szCs w:val="24"/>
          <w:lang w:val="en"/>
        </w:rPr>
        <w:t>swept</w:t>
      </w:r>
      <w:r w:rsidRPr="00946282">
        <w:rPr>
          <w:rStyle w:val="rynqvb"/>
          <w:rFonts w:asciiTheme="majorBidi" w:hAnsiTheme="majorBidi" w:cstheme="majorBidi"/>
          <w:sz w:val="24"/>
          <w:szCs w:val="24"/>
          <w:lang w:val="en"/>
        </w:rPr>
        <w:t xml:space="preserve"> across Israel in the summer of 2011 </w:t>
      </w:r>
      <w:r w:rsidR="00070E05">
        <w:rPr>
          <w:rStyle w:val="rynqvb"/>
          <w:rFonts w:asciiTheme="majorBidi" w:hAnsiTheme="majorBidi" w:cstheme="majorBidi"/>
          <w:sz w:val="24"/>
          <w:szCs w:val="24"/>
          <w:lang w:val="en"/>
        </w:rPr>
        <w:t>had been</w:t>
      </w:r>
      <w:r w:rsidRPr="00946282">
        <w:rPr>
          <w:rStyle w:val="rynqvb"/>
          <w:rFonts w:asciiTheme="majorBidi" w:hAnsiTheme="majorBidi" w:cstheme="majorBidi"/>
          <w:sz w:val="24"/>
          <w:szCs w:val="24"/>
          <w:lang w:val="en"/>
        </w:rPr>
        <w:t xml:space="preserve"> sown in the previous decade. The government’s neglect of</w:t>
      </w:r>
      <w:r w:rsidR="00070E05">
        <w:rPr>
          <w:rStyle w:val="rynqvb"/>
          <w:rFonts w:asciiTheme="majorBidi" w:hAnsiTheme="majorBidi" w:cstheme="majorBidi"/>
          <w:sz w:val="24"/>
          <w:szCs w:val="24"/>
          <w:lang w:val="en"/>
        </w:rPr>
        <w:t xml:space="preserve"> </w:t>
      </w:r>
      <w:r w:rsidRPr="00946282">
        <w:rPr>
          <w:rStyle w:val="rynqvb"/>
          <w:rFonts w:asciiTheme="majorBidi" w:hAnsiTheme="majorBidi" w:cstheme="majorBidi"/>
          <w:sz w:val="24"/>
          <w:szCs w:val="24"/>
          <w:lang w:val="en"/>
        </w:rPr>
        <w:t xml:space="preserve">less advantaged and less affluent population groups </w:t>
      </w:r>
      <w:r w:rsidR="00070E05">
        <w:rPr>
          <w:rStyle w:val="rynqvb"/>
          <w:rFonts w:asciiTheme="majorBidi" w:hAnsiTheme="majorBidi" w:cstheme="majorBidi"/>
          <w:sz w:val="24"/>
          <w:szCs w:val="24"/>
          <w:lang w:val="en"/>
        </w:rPr>
        <w:t xml:space="preserve">had </w:t>
      </w:r>
      <w:r w:rsidRPr="00946282">
        <w:rPr>
          <w:rStyle w:val="rynqvb"/>
          <w:rFonts w:asciiTheme="majorBidi" w:hAnsiTheme="majorBidi" w:cstheme="majorBidi"/>
          <w:sz w:val="24"/>
          <w:szCs w:val="24"/>
          <w:lang w:val="en"/>
        </w:rPr>
        <w:t>caused</w:t>
      </w:r>
      <w:r w:rsidR="00070E05">
        <w:rPr>
          <w:rStyle w:val="rynqvb"/>
          <w:rFonts w:asciiTheme="majorBidi" w:hAnsiTheme="majorBidi" w:cstheme="majorBidi"/>
          <w:sz w:val="24"/>
          <w:szCs w:val="24"/>
          <w:lang w:val="en"/>
        </w:rPr>
        <w:t xml:space="preserve"> existing</w:t>
      </w:r>
      <w:r w:rsidRPr="00946282">
        <w:rPr>
          <w:rStyle w:val="rynqvb"/>
          <w:rFonts w:asciiTheme="majorBidi" w:hAnsiTheme="majorBidi" w:cstheme="majorBidi"/>
          <w:sz w:val="24"/>
          <w:szCs w:val="24"/>
          <w:lang w:val="en"/>
        </w:rPr>
        <w:t xml:space="preserve"> </w:t>
      </w:r>
      <w:r w:rsidR="00946282" w:rsidRPr="00946282">
        <w:rPr>
          <w:rStyle w:val="rynqvb"/>
          <w:rFonts w:asciiTheme="majorBidi" w:hAnsiTheme="majorBidi" w:cstheme="majorBidi"/>
          <w:sz w:val="24"/>
          <w:szCs w:val="24"/>
          <w:lang w:val="en-GB"/>
        </w:rPr>
        <w:t>social inequalities</w:t>
      </w:r>
      <w:r w:rsidRPr="00946282">
        <w:rPr>
          <w:rStyle w:val="rynqvb"/>
          <w:rFonts w:asciiTheme="majorBidi" w:hAnsiTheme="majorBidi" w:cstheme="majorBidi"/>
          <w:sz w:val="24"/>
          <w:szCs w:val="24"/>
          <w:lang w:val="en"/>
        </w:rPr>
        <w:t xml:space="preserve"> to </w:t>
      </w:r>
      <w:r w:rsidR="00946282" w:rsidRPr="00946282">
        <w:rPr>
          <w:rStyle w:val="rynqvb"/>
          <w:rFonts w:asciiTheme="majorBidi" w:hAnsiTheme="majorBidi" w:cstheme="majorBidi"/>
          <w:sz w:val="24"/>
          <w:szCs w:val="24"/>
          <w:lang w:val="en"/>
        </w:rPr>
        <w:t>deepen</w:t>
      </w:r>
      <w:r w:rsidRPr="00946282">
        <w:rPr>
          <w:rStyle w:val="rynqvb"/>
          <w:rFonts w:asciiTheme="majorBidi" w:hAnsiTheme="majorBidi" w:cstheme="majorBidi"/>
          <w:sz w:val="24"/>
          <w:szCs w:val="24"/>
          <w:lang w:val="en"/>
        </w:rPr>
        <w:t>. Basic structural problems were not addressed.</w:t>
      </w:r>
      <w:r w:rsidRPr="00946282">
        <w:rPr>
          <w:rStyle w:val="rynqvb"/>
          <w:rFonts w:asciiTheme="majorBidi" w:hAnsiTheme="majorBidi" w:cstheme="majorBidi"/>
          <w:sz w:val="24"/>
          <w:szCs w:val="24"/>
        </w:rPr>
        <w:t xml:space="preserve"> </w:t>
      </w:r>
      <w:r w:rsidRPr="00946282">
        <w:rPr>
          <w:rStyle w:val="rynqvb"/>
          <w:rFonts w:asciiTheme="majorBidi" w:hAnsiTheme="majorBidi" w:cstheme="majorBidi"/>
          <w:sz w:val="24"/>
          <w:szCs w:val="24"/>
          <w:lang w:val="en"/>
        </w:rPr>
        <w:t xml:space="preserve">The first ten years of the new millennium were a “lost social decade,” and </w:t>
      </w:r>
      <w:r w:rsidR="009F7836">
        <w:rPr>
          <w:rStyle w:val="rynqvb"/>
          <w:rFonts w:asciiTheme="majorBidi" w:hAnsiTheme="majorBidi" w:cstheme="majorBidi"/>
          <w:sz w:val="24"/>
          <w:szCs w:val="24"/>
          <w:lang w:val="en"/>
        </w:rPr>
        <w:t xml:space="preserve">the resulting social problems </w:t>
      </w:r>
      <w:r w:rsidRPr="00946282">
        <w:rPr>
          <w:rStyle w:val="rynqvb"/>
          <w:rFonts w:asciiTheme="majorBidi" w:hAnsiTheme="majorBidi" w:cstheme="majorBidi"/>
          <w:sz w:val="24"/>
          <w:szCs w:val="24"/>
          <w:lang w:val="en"/>
        </w:rPr>
        <w:t>did not</w:t>
      </w:r>
      <w:r w:rsidR="00070E05">
        <w:rPr>
          <w:rStyle w:val="rynqvb"/>
          <w:rFonts w:asciiTheme="majorBidi" w:hAnsiTheme="majorBidi" w:cstheme="majorBidi"/>
          <w:sz w:val="24"/>
          <w:szCs w:val="24"/>
          <w:lang w:val="en"/>
        </w:rPr>
        <w:t xml:space="preserve"> disappear</w:t>
      </w:r>
      <w:r w:rsidRPr="00946282">
        <w:rPr>
          <w:rStyle w:val="rynqvb"/>
          <w:rFonts w:asciiTheme="majorBidi" w:hAnsiTheme="majorBidi" w:cstheme="majorBidi"/>
          <w:sz w:val="24"/>
          <w:szCs w:val="24"/>
          <w:lang w:val="en"/>
        </w:rPr>
        <w:t xml:space="preserve">, but </w:t>
      </w:r>
      <w:r w:rsidR="002B0FE2">
        <w:rPr>
          <w:rStyle w:val="rynqvb"/>
          <w:rFonts w:asciiTheme="majorBidi" w:hAnsiTheme="majorBidi" w:cstheme="majorBidi"/>
          <w:sz w:val="24"/>
          <w:szCs w:val="24"/>
          <w:lang w:val="en"/>
        </w:rPr>
        <w:t>came back to bite the government</w:t>
      </w:r>
      <w:r w:rsidRPr="00946282">
        <w:rPr>
          <w:rStyle w:val="rynqvb"/>
          <w:rFonts w:asciiTheme="majorBidi" w:hAnsiTheme="majorBidi" w:cstheme="majorBidi"/>
          <w:sz w:val="24"/>
          <w:szCs w:val="24"/>
          <w:lang w:val="en"/>
        </w:rPr>
        <w:t xml:space="preserve"> </w:t>
      </w:r>
      <w:r w:rsidR="002B0FE2">
        <w:rPr>
          <w:rStyle w:val="rynqvb"/>
          <w:rFonts w:asciiTheme="majorBidi" w:hAnsiTheme="majorBidi" w:cstheme="majorBidi"/>
          <w:sz w:val="24"/>
          <w:szCs w:val="24"/>
          <w:lang w:val="en"/>
        </w:rPr>
        <w:t>in the form of mass social protests</w:t>
      </w:r>
      <w:r w:rsidRPr="00946282">
        <w:rPr>
          <w:rStyle w:val="rynqvb"/>
          <w:rFonts w:asciiTheme="majorBidi" w:hAnsiTheme="majorBidi" w:cstheme="majorBidi"/>
          <w:sz w:val="24"/>
          <w:szCs w:val="24"/>
          <w:lang w:val="en"/>
        </w:rPr>
        <w:t>.</w:t>
      </w:r>
      <w:r w:rsidR="00946282" w:rsidRPr="00946282">
        <w:rPr>
          <w:rStyle w:val="rynqvb"/>
          <w:rFonts w:asciiTheme="majorBidi" w:hAnsiTheme="majorBidi" w:cstheme="majorBidi"/>
          <w:sz w:val="24"/>
          <w:szCs w:val="24"/>
          <w:lang w:val="en"/>
        </w:rPr>
        <w:t xml:space="preserve"> </w:t>
      </w:r>
      <w:r w:rsidR="00757552">
        <w:rPr>
          <w:rFonts w:ascii="Times New Roman" w:eastAsia="Times New Roman" w:hAnsi="Times New Roman" w:cs="Times New Roman"/>
          <w:kern w:val="0"/>
          <w:sz w:val="24"/>
          <w:szCs w:val="24"/>
          <w:lang w:val="en" w:eastAsia="en-GB"/>
          <w14:ligatures w14:val="none"/>
        </w:rPr>
        <w:t>Israel’s s</w:t>
      </w:r>
      <w:r w:rsidR="00946282" w:rsidRPr="00946282">
        <w:rPr>
          <w:rFonts w:ascii="Times New Roman" w:eastAsia="Times New Roman" w:hAnsi="Times New Roman" w:cs="Times New Roman"/>
          <w:kern w:val="0"/>
          <w:sz w:val="24"/>
          <w:szCs w:val="24"/>
          <w:lang w:val="en" w:eastAsia="en-GB"/>
          <w14:ligatures w14:val="none"/>
        </w:rPr>
        <w:t xml:space="preserve">ocial disparities </w:t>
      </w:r>
      <w:r w:rsidR="00946282">
        <w:rPr>
          <w:rFonts w:ascii="Times New Roman" w:eastAsia="Times New Roman" w:hAnsi="Times New Roman" w:cs="Times New Roman"/>
          <w:kern w:val="0"/>
          <w:sz w:val="24"/>
          <w:szCs w:val="24"/>
          <w:lang w:val="en" w:eastAsia="en-GB"/>
          <w14:ligatures w14:val="none"/>
        </w:rPr>
        <w:t>were exacerbated by</w:t>
      </w:r>
      <w:r w:rsidR="00946282" w:rsidRPr="00946282">
        <w:rPr>
          <w:rFonts w:ascii="Times New Roman" w:eastAsia="Times New Roman" w:hAnsi="Times New Roman" w:cs="Times New Roman"/>
          <w:kern w:val="0"/>
          <w:sz w:val="24"/>
          <w:szCs w:val="24"/>
          <w:lang w:val="en" w:eastAsia="en-GB"/>
          <w14:ligatures w14:val="none"/>
        </w:rPr>
        <w:t xml:space="preserve"> the</w:t>
      </w:r>
      <w:r w:rsidR="00757552">
        <w:rPr>
          <w:rFonts w:ascii="Times New Roman" w:eastAsia="Times New Roman" w:hAnsi="Times New Roman" w:cs="Times New Roman"/>
          <w:kern w:val="0"/>
          <w:sz w:val="24"/>
          <w:szCs w:val="24"/>
          <w:lang w:val="en" w:eastAsia="en-GB"/>
          <w14:ligatures w14:val="none"/>
        </w:rPr>
        <w:t xml:space="preserve"> government’s</w:t>
      </w:r>
      <w:r w:rsidR="00946282" w:rsidRPr="00946282">
        <w:rPr>
          <w:rFonts w:ascii="Times New Roman" w:eastAsia="Times New Roman" w:hAnsi="Times New Roman" w:cs="Times New Roman"/>
          <w:kern w:val="0"/>
          <w:sz w:val="24"/>
          <w:szCs w:val="24"/>
          <w:lang w:val="en" w:eastAsia="en-GB"/>
          <w14:ligatures w14:val="none"/>
        </w:rPr>
        <w:t xml:space="preserve"> Economic </w:t>
      </w:r>
      <w:r w:rsidR="00946282">
        <w:rPr>
          <w:rFonts w:ascii="Times New Roman" w:eastAsia="Times New Roman" w:hAnsi="Times New Roman" w:cs="Times New Roman"/>
          <w:kern w:val="0"/>
          <w:sz w:val="24"/>
          <w:szCs w:val="24"/>
          <w:lang w:val="en" w:eastAsia="en-GB"/>
          <w14:ligatures w14:val="none"/>
        </w:rPr>
        <w:t>Defensive Shield</w:t>
      </w:r>
      <w:r w:rsidR="00946282" w:rsidRPr="00946282">
        <w:rPr>
          <w:rFonts w:ascii="Times New Roman" w:eastAsia="Times New Roman" w:hAnsi="Times New Roman" w:cs="Times New Roman"/>
          <w:kern w:val="0"/>
          <w:sz w:val="24"/>
          <w:szCs w:val="24"/>
          <w:lang w:val="en" w:eastAsia="en-GB"/>
          <w14:ligatures w14:val="none"/>
        </w:rPr>
        <w:t xml:space="preserve"> program</w:t>
      </w:r>
      <w:r w:rsidR="00757552">
        <w:rPr>
          <w:rFonts w:ascii="Times New Roman" w:eastAsia="Times New Roman" w:hAnsi="Times New Roman" w:cs="Times New Roman"/>
          <w:kern w:val="0"/>
          <w:sz w:val="24"/>
          <w:szCs w:val="24"/>
          <w:lang w:val="en" w:eastAsia="en-GB"/>
          <w14:ligatures w14:val="none"/>
        </w:rPr>
        <w:t xml:space="preserve"> of 2003</w:t>
      </w:r>
      <w:r w:rsidR="00946282" w:rsidRPr="00946282">
        <w:rPr>
          <w:rFonts w:ascii="Times New Roman" w:eastAsia="Times New Roman" w:hAnsi="Times New Roman" w:cs="Times New Roman"/>
          <w:kern w:val="0"/>
          <w:sz w:val="24"/>
          <w:szCs w:val="24"/>
          <w:lang w:val="en" w:eastAsia="en-GB"/>
          <w14:ligatures w14:val="none"/>
        </w:rPr>
        <w:t xml:space="preserve">, which </w:t>
      </w:r>
      <w:r w:rsidR="002B0FE2">
        <w:rPr>
          <w:rFonts w:ascii="Times New Roman" w:eastAsia="Times New Roman" w:hAnsi="Times New Roman" w:cs="Times New Roman"/>
          <w:kern w:val="0"/>
          <w:sz w:val="24"/>
          <w:szCs w:val="24"/>
          <w:lang w:val="en" w:eastAsia="en-GB"/>
          <w14:ligatures w14:val="none"/>
        </w:rPr>
        <w:t xml:space="preserve">had </w:t>
      </w:r>
      <w:r w:rsidR="009D7C72">
        <w:rPr>
          <w:rFonts w:ascii="Times New Roman" w:eastAsia="Times New Roman" w:hAnsi="Times New Roman" w:cs="Times New Roman"/>
          <w:kern w:val="0"/>
          <w:sz w:val="24"/>
          <w:szCs w:val="24"/>
          <w:lang w:val="en" w:eastAsia="en-GB"/>
          <w14:ligatures w14:val="none"/>
        </w:rPr>
        <w:t>slashed</w:t>
      </w:r>
      <w:r w:rsidR="00946282" w:rsidRPr="00946282">
        <w:rPr>
          <w:rFonts w:ascii="Times New Roman" w:eastAsia="Times New Roman" w:hAnsi="Times New Roman" w:cs="Times New Roman"/>
          <w:kern w:val="0"/>
          <w:sz w:val="24"/>
          <w:szCs w:val="24"/>
          <w:lang w:val="en" w:eastAsia="en-GB"/>
          <w14:ligatures w14:val="none"/>
        </w:rPr>
        <w:t xml:space="preserve"> welfare and social services. </w:t>
      </w:r>
      <w:r w:rsidR="002B0FE2">
        <w:rPr>
          <w:rFonts w:ascii="Times New Roman" w:eastAsia="Times New Roman" w:hAnsi="Times New Roman" w:cs="Times New Roman"/>
          <w:kern w:val="0"/>
          <w:sz w:val="24"/>
          <w:szCs w:val="24"/>
          <w:lang w:val="en" w:eastAsia="en-GB"/>
          <w14:ligatures w14:val="none"/>
        </w:rPr>
        <w:t>Y</w:t>
      </w:r>
      <w:r w:rsidR="00946282" w:rsidRPr="00946282">
        <w:rPr>
          <w:rFonts w:ascii="Times New Roman" w:eastAsia="Times New Roman" w:hAnsi="Times New Roman" w:cs="Times New Roman"/>
          <w:kern w:val="0"/>
          <w:sz w:val="24"/>
          <w:szCs w:val="24"/>
          <w:lang w:val="en" w:eastAsia="en-GB"/>
          <w14:ligatures w14:val="none"/>
        </w:rPr>
        <w:t>ears of suppressed</w:t>
      </w:r>
      <w:r w:rsidR="002B0FE2">
        <w:rPr>
          <w:rFonts w:ascii="Times New Roman" w:eastAsia="Times New Roman" w:hAnsi="Times New Roman" w:cs="Times New Roman"/>
          <w:kern w:val="0"/>
          <w:sz w:val="24"/>
          <w:szCs w:val="24"/>
          <w:lang w:val="en" w:eastAsia="en-GB"/>
          <w14:ligatures w14:val="none"/>
        </w:rPr>
        <w:t xml:space="preserve"> public</w:t>
      </w:r>
      <w:r w:rsidR="009D7C72">
        <w:rPr>
          <w:rFonts w:ascii="Times New Roman" w:eastAsia="Times New Roman" w:hAnsi="Times New Roman" w:cs="Times New Roman"/>
          <w:kern w:val="0"/>
          <w:sz w:val="24"/>
          <w:szCs w:val="24"/>
          <w:lang w:val="en" w:eastAsia="en-GB"/>
          <w14:ligatures w14:val="none"/>
        </w:rPr>
        <w:t xml:space="preserve"> discontent and anger</w:t>
      </w:r>
      <w:r w:rsidR="002B0FE2">
        <w:rPr>
          <w:rFonts w:ascii="Times New Roman" w:eastAsia="Times New Roman" w:hAnsi="Times New Roman" w:cs="Times New Roman"/>
          <w:kern w:val="0"/>
          <w:sz w:val="24"/>
          <w:szCs w:val="24"/>
          <w:lang w:val="en" w:eastAsia="en-GB"/>
          <w14:ligatures w14:val="none"/>
        </w:rPr>
        <w:t xml:space="preserve"> </w:t>
      </w:r>
      <w:r w:rsidR="00946282">
        <w:rPr>
          <w:rFonts w:ascii="Times New Roman" w:eastAsia="Times New Roman" w:hAnsi="Times New Roman" w:cs="Times New Roman"/>
          <w:kern w:val="0"/>
          <w:sz w:val="24"/>
          <w:szCs w:val="24"/>
          <w:lang w:val="en" w:eastAsia="en-GB"/>
          <w14:ligatures w14:val="none"/>
        </w:rPr>
        <w:t xml:space="preserve">finally erupted </w:t>
      </w:r>
      <w:r w:rsidR="00946282" w:rsidRPr="00946282">
        <w:rPr>
          <w:rFonts w:ascii="Times New Roman" w:eastAsia="Times New Roman" w:hAnsi="Times New Roman" w:cs="Times New Roman"/>
          <w:kern w:val="0"/>
          <w:sz w:val="24"/>
          <w:szCs w:val="24"/>
          <w:lang w:val="en" w:eastAsia="en-GB"/>
          <w14:ligatures w14:val="none"/>
        </w:rPr>
        <w:t xml:space="preserve">in </w:t>
      </w:r>
      <w:r w:rsidR="002B0FE2">
        <w:rPr>
          <w:rFonts w:ascii="Times New Roman" w:eastAsia="Times New Roman" w:hAnsi="Times New Roman" w:cs="Times New Roman"/>
          <w:kern w:val="0"/>
          <w:sz w:val="24"/>
          <w:szCs w:val="24"/>
          <w:lang w:val="en" w:eastAsia="en-GB"/>
          <w14:ligatures w14:val="none"/>
        </w:rPr>
        <w:t xml:space="preserve">mass demonstrations in </w:t>
      </w:r>
      <w:r w:rsidR="00946282" w:rsidRPr="00946282">
        <w:rPr>
          <w:rFonts w:ascii="Times New Roman" w:eastAsia="Times New Roman" w:hAnsi="Times New Roman" w:cs="Times New Roman"/>
          <w:kern w:val="0"/>
          <w:sz w:val="24"/>
          <w:szCs w:val="24"/>
          <w:lang w:val="en" w:eastAsia="en-GB"/>
          <w14:ligatures w14:val="none"/>
        </w:rPr>
        <w:t>July 2011.</w:t>
      </w:r>
    </w:p>
    <w:p w14:paraId="454745EB" w14:textId="5B5282B8" w:rsidR="00FA2740" w:rsidRDefault="00115486" w:rsidP="007822E2">
      <w:pPr>
        <w:rPr>
          <w:rFonts w:ascii="Times New Roman" w:eastAsia="Times New Roman" w:hAnsi="Times New Roman" w:cs="Times New Roman"/>
          <w:kern w:val="0"/>
          <w:sz w:val="24"/>
          <w:szCs w:val="24"/>
          <w:lang w:eastAsia="en-GB"/>
          <w14:ligatures w14:val="none"/>
        </w:rPr>
      </w:pPr>
      <w:r w:rsidRPr="00115486">
        <w:rPr>
          <w:rFonts w:ascii="Times New Roman" w:eastAsia="Times New Roman" w:hAnsi="Times New Roman" w:cs="Times New Roman"/>
          <w:kern w:val="0"/>
          <w:sz w:val="24"/>
          <w:szCs w:val="24"/>
          <w:lang w:eastAsia="en-GB"/>
          <w14:ligatures w14:val="none"/>
        </w:rPr>
        <w:t>As early as 2002, a</w:t>
      </w:r>
      <w:r w:rsidR="002B0FE2">
        <w:rPr>
          <w:rFonts w:ascii="Times New Roman" w:eastAsia="Times New Roman" w:hAnsi="Times New Roman" w:cs="Times New Roman"/>
          <w:kern w:val="0"/>
          <w:sz w:val="24"/>
          <w:szCs w:val="24"/>
          <w:lang w:eastAsia="en-GB"/>
          <w14:ligatures w14:val="none"/>
        </w:rPr>
        <w:t xml:space="preserve"> </w:t>
      </w:r>
      <w:r w:rsidR="00AA2FD5">
        <w:rPr>
          <w:rFonts w:ascii="Times New Roman" w:eastAsia="Times New Roman" w:hAnsi="Times New Roman" w:cs="Times New Roman"/>
          <w:kern w:val="0"/>
          <w:sz w:val="24"/>
          <w:szCs w:val="24"/>
          <w:lang w:eastAsia="en-GB"/>
          <w14:ligatures w14:val="none"/>
        </w:rPr>
        <w:t xml:space="preserve">protest </w:t>
      </w:r>
      <w:commentRangeStart w:id="56"/>
      <w:r w:rsidRPr="00115486">
        <w:rPr>
          <w:rFonts w:ascii="Times New Roman" w:eastAsia="Times New Roman" w:hAnsi="Times New Roman" w:cs="Times New Roman"/>
          <w:kern w:val="0"/>
          <w:sz w:val="24"/>
          <w:szCs w:val="24"/>
          <w:lang w:eastAsia="en-GB"/>
          <w14:ligatures w14:val="none"/>
        </w:rPr>
        <w:t>camp</w:t>
      </w:r>
      <w:r w:rsidR="002B0FE2">
        <w:rPr>
          <w:rFonts w:ascii="Times New Roman" w:eastAsia="Times New Roman" w:hAnsi="Times New Roman" w:cs="Times New Roman"/>
          <w:kern w:val="0"/>
          <w:sz w:val="24"/>
          <w:szCs w:val="24"/>
          <w:lang w:eastAsia="en-GB"/>
          <w14:ligatures w14:val="none"/>
        </w:rPr>
        <w:t xml:space="preserve"> </w:t>
      </w:r>
      <w:commentRangeEnd w:id="56"/>
      <w:r w:rsidR="00AA2FD5">
        <w:rPr>
          <w:rStyle w:val="CommentReference"/>
        </w:rPr>
        <w:commentReference w:id="56"/>
      </w:r>
      <w:r w:rsidR="002B0FE2">
        <w:rPr>
          <w:rFonts w:ascii="Times New Roman" w:eastAsia="Times New Roman" w:hAnsi="Times New Roman" w:cs="Times New Roman"/>
          <w:kern w:val="0"/>
          <w:sz w:val="24"/>
          <w:szCs w:val="24"/>
          <w:lang w:eastAsia="en-GB"/>
          <w14:ligatures w14:val="none"/>
        </w:rPr>
        <w:t xml:space="preserve">of </w:t>
      </w:r>
      <w:r w:rsidR="00AA2FD5">
        <w:rPr>
          <w:rFonts w:ascii="Times New Roman" w:eastAsia="Times New Roman" w:hAnsi="Times New Roman" w:cs="Times New Roman"/>
          <w:kern w:val="0"/>
          <w:sz w:val="24"/>
          <w:szCs w:val="24"/>
          <w:lang w:eastAsia="en-GB"/>
          <w14:ligatures w14:val="none"/>
        </w:rPr>
        <w:t>some</w:t>
      </w:r>
      <w:r w:rsidR="002B0FE2">
        <w:rPr>
          <w:rFonts w:ascii="Times New Roman" w:eastAsia="Times New Roman" w:hAnsi="Times New Roman" w:cs="Times New Roman"/>
          <w:kern w:val="0"/>
          <w:sz w:val="24"/>
          <w:szCs w:val="24"/>
          <w:lang w:eastAsia="en-GB"/>
          <w14:ligatures w14:val="none"/>
        </w:rPr>
        <w:t xml:space="preserve"> 50 homeless men, women, and children</w:t>
      </w:r>
      <w:r w:rsidRPr="00115486">
        <w:rPr>
          <w:rFonts w:ascii="Times New Roman" w:eastAsia="Times New Roman" w:hAnsi="Times New Roman" w:cs="Times New Roman"/>
          <w:kern w:val="0"/>
          <w:sz w:val="24"/>
          <w:szCs w:val="24"/>
          <w:lang w:eastAsia="en-GB"/>
          <w14:ligatures w14:val="none"/>
        </w:rPr>
        <w:t xml:space="preserve"> </w:t>
      </w:r>
      <w:r w:rsidR="00BF507D">
        <w:rPr>
          <w:rFonts w:ascii="Times New Roman" w:eastAsia="Times New Roman" w:hAnsi="Times New Roman" w:cs="Times New Roman"/>
          <w:kern w:val="0"/>
          <w:sz w:val="24"/>
          <w:szCs w:val="24"/>
          <w:lang w:eastAsia="en-GB"/>
          <w14:ligatures w14:val="none"/>
        </w:rPr>
        <w:t>sprung</w:t>
      </w:r>
      <w:r w:rsidR="00757552">
        <w:rPr>
          <w:rFonts w:ascii="Times New Roman" w:eastAsia="Times New Roman" w:hAnsi="Times New Roman" w:cs="Times New Roman"/>
          <w:kern w:val="0"/>
          <w:sz w:val="24"/>
          <w:szCs w:val="24"/>
          <w:lang w:eastAsia="en-GB"/>
          <w14:ligatures w14:val="none"/>
        </w:rPr>
        <w:t xml:space="preserve"> up on the grassy park</w:t>
      </w:r>
      <w:r w:rsidR="002B0FE2">
        <w:rPr>
          <w:rFonts w:ascii="Times New Roman" w:eastAsia="Times New Roman" w:hAnsi="Times New Roman" w:cs="Times New Roman"/>
          <w:kern w:val="0"/>
          <w:sz w:val="24"/>
          <w:szCs w:val="24"/>
          <w:lang w:eastAsia="en-GB"/>
          <w14:ligatures w14:val="none"/>
        </w:rPr>
        <w:t xml:space="preserve"> </w:t>
      </w:r>
      <w:r w:rsidR="00757552">
        <w:rPr>
          <w:rFonts w:ascii="Times New Roman" w:eastAsia="Times New Roman" w:hAnsi="Times New Roman" w:cs="Times New Roman"/>
          <w:kern w:val="0"/>
          <w:sz w:val="24"/>
          <w:szCs w:val="24"/>
          <w:lang w:eastAsia="en-GB"/>
          <w14:ligatures w14:val="none"/>
        </w:rPr>
        <w:t>at</w:t>
      </w:r>
      <w:r>
        <w:rPr>
          <w:rFonts w:ascii="Times New Roman" w:eastAsia="Times New Roman" w:hAnsi="Times New Roman" w:cs="Times New Roman"/>
          <w:kern w:val="0"/>
          <w:sz w:val="24"/>
          <w:szCs w:val="24"/>
          <w:lang w:eastAsia="en-GB"/>
          <w14:ligatures w14:val="none"/>
        </w:rPr>
        <w:t xml:space="preserve"> the </w:t>
      </w:r>
      <w:r w:rsidRPr="00115486">
        <w:rPr>
          <w:rFonts w:ascii="Times New Roman" w:eastAsia="Times New Roman" w:hAnsi="Times New Roman" w:cs="Times New Roman"/>
          <w:kern w:val="0"/>
          <w:sz w:val="24"/>
          <w:szCs w:val="24"/>
          <w:lang w:eastAsia="en-GB"/>
          <w14:ligatures w14:val="none"/>
        </w:rPr>
        <w:t xml:space="preserve">center of </w:t>
      </w:r>
      <w:proofErr w:type="spellStart"/>
      <w:r w:rsidRPr="00115486">
        <w:rPr>
          <w:rFonts w:ascii="Times New Roman" w:eastAsia="Times New Roman" w:hAnsi="Times New Roman" w:cs="Times New Roman"/>
          <w:kern w:val="0"/>
          <w:sz w:val="24"/>
          <w:szCs w:val="24"/>
          <w:lang w:eastAsia="en-GB"/>
          <w14:ligatures w14:val="none"/>
        </w:rPr>
        <w:t>Kikar</w:t>
      </w:r>
      <w:proofErr w:type="spellEnd"/>
      <w:r w:rsidRPr="00115486">
        <w:rPr>
          <w:rFonts w:ascii="Times New Roman" w:eastAsia="Times New Roman" w:hAnsi="Times New Roman" w:cs="Times New Roman"/>
          <w:kern w:val="0"/>
          <w:sz w:val="24"/>
          <w:szCs w:val="24"/>
          <w:lang w:eastAsia="en-GB"/>
          <w14:ligatures w14:val="none"/>
        </w:rPr>
        <w:t xml:space="preserve"> </w:t>
      </w:r>
      <w:proofErr w:type="spellStart"/>
      <w:r w:rsidRPr="00115486">
        <w:rPr>
          <w:rFonts w:ascii="Times New Roman" w:eastAsia="Times New Roman" w:hAnsi="Times New Roman" w:cs="Times New Roman"/>
          <w:kern w:val="0"/>
          <w:sz w:val="24"/>
          <w:szCs w:val="24"/>
          <w:lang w:eastAsia="en-GB"/>
          <w14:ligatures w14:val="none"/>
        </w:rPr>
        <w:t>HaMedina</w:t>
      </w:r>
      <w:proofErr w:type="spellEnd"/>
      <w:r w:rsidRPr="00115486">
        <w:rPr>
          <w:rFonts w:ascii="Times New Roman" w:eastAsia="Times New Roman" w:hAnsi="Times New Roman" w:cs="Times New Roman"/>
          <w:kern w:val="0"/>
          <w:sz w:val="24"/>
          <w:szCs w:val="24"/>
          <w:lang w:eastAsia="en-GB"/>
          <w14:ligatures w14:val="none"/>
        </w:rPr>
        <w:t xml:space="preserve">, </w:t>
      </w:r>
      <w:commentRangeStart w:id="57"/>
      <w:r w:rsidRPr="00115486">
        <w:rPr>
          <w:rFonts w:ascii="Times New Roman" w:eastAsia="Times New Roman" w:hAnsi="Times New Roman" w:cs="Times New Roman"/>
          <w:kern w:val="0"/>
          <w:sz w:val="24"/>
          <w:szCs w:val="24"/>
          <w:lang w:eastAsia="en-GB"/>
          <w14:ligatures w14:val="none"/>
        </w:rPr>
        <w:t xml:space="preserve">Tel Aviv’s largest plaza, </w:t>
      </w:r>
      <w:r w:rsidR="00F47203">
        <w:rPr>
          <w:rFonts w:ascii="Times New Roman" w:eastAsia="Times New Roman" w:hAnsi="Times New Roman" w:cs="Times New Roman"/>
          <w:kern w:val="0"/>
          <w:sz w:val="24"/>
          <w:szCs w:val="24"/>
          <w:lang w:eastAsia="en-GB"/>
          <w14:ligatures w14:val="none"/>
        </w:rPr>
        <w:t>which is surrounded by</w:t>
      </w:r>
      <w:r w:rsidRPr="00115486">
        <w:rPr>
          <w:rFonts w:ascii="Times New Roman" w:eastAsia="Times New Roman" w:hAnsi="Times New Roman" w:cs="Times New Roman"/>
          <w:kern w:val="0"/>
          <w:sz w:val="24"/>
          <w:szCs w:val="24"/>
          <w:lang w:eastAsia="en-GB"/>
          <w14:ligatures w14:val="none"/>
        </w:rPr>
        <w:t xml:space="preserve"> expensive apartments and high-end</w:t>
      </w:r>
      <w:r w:rsidR="00757552">
        <w:rPr>
          <w:rFonts w:ascii="Times New Roman" w:eastAsia="Times New Roman" w:hAnsi="Times New Roman" w:cs="Times New Roman"/>
          <w:kern w:val="0"/>
          <w:sz w:val="24"/>
          <w:szCs w:val="24"/>
          <w:lang w:eastAsia="en-GB"/>
          <w14:ligatures w14:val="none"/>
        </w:rPr>
        <w:t xml:space="preserve"> </w:t>
      </w:r>
      <w:r w:rsidRPr="00115486">
        <w:rPr>
          <w:rFonts w:ascii="Times New Roman" w:eastAsia="Times New Roman" w:hAnsi="Times New Roman" w:cs="Times New Roman"/>
          <w:kern w:val="0"/>
          <w:sz w:val="24"/>
          <w:szCs w:val="24"/>
          <w:lang w:eastAsia="en-GB"/>
          <w14:ligatures w14:val="none"/>
        </w:rPr>
        <w:t xml:space="preserve">luxury </w:t>
      </w:r>
      <w:r w:rsidR="002B0FE2">
        <w:rPr>
          <w:rFonts w:ascii="Times New Roman" w:eastAsia="Times New Roman" w:hAnsi="Times New Roman" w:cs="Times New Roman"/>
          <w:kern w:val="0"/>
          <w:sz w:val="24"/>
          <w:szCs w:val="24"/>
          <w:lang w:eastAsia="en-GB"/>
          <w14:ligatures w14:val="none"/>
        </w:rPr>
        <w:t>designer</w:t>
      </w:r>
      <w:r w:rsidRPr="00115486">
        <w:rPr>
          <w:rFonts w:ascii="Times New Roman" w:eastAsia="Times New Roman" w:hAnsi="Times New Roman" w:cs="Times New Roman"/>
          <w:kern w:val="0"/>
          <w:sz w:val="24"/>
          <w:szCs w:val="24"/>
          <w:lang w:eastAsia="en-GB"/>
          <w14:ligatures w14:val="none"/>
        </w:rPr>
        <w:t xml:space="preserve"> stores. </w:t>
      </w:r>
      <w:commentRangeEnd w:id="57"/>
      <w:r>
        <w:rPr>
          <w:rStyle w:val="CommentReference"/>
        </w:rPr>
        <w:commentReference w:id="57"/>
      </w:r>
      <w:r w:rsidR="009D7C72">
        <w:rPr>
          <w:rFonts w:ascii="Times New Roman" w:eastAsia="Times New Roman" w:hAnsi="Times New Roman" w:cs="Times New Roman"/>
          <w:kern w:val="0"/>
          <w:sz w:val="24"/>
          <w:szCs w:val="24"/>
          <w:lang w:eastAsia="en-GB"/>
          <w14:ligatures w14:val="none"/>
        </w:rPr>
        <w:t>Like the 2002 homeless camp, the</w:t>
      </w:r>
      <w:r w:rsidRPr="00115486">
        <w:rPr>
          <w:rFonts w:ascii="Times New Roman" w:eastAsia="Times New Roman" w:hAnsi="Times New Roman" w:cs="Times New Roman"/>
          <w:kern w:val="0"/>
          <w:sz w:val="24"/>
          <w:szCs w:val="24"/>
          <w:lang w:eastAsia="en-GB"/>
          <w14:ligatures w14:val="none"/>
        </w:rPr>
        <w:t xml:space="preserve"> 2011 social justice protests</w:t>
      </w:r>
      <w:r w:rsidR="009D7C72">
        <w:rPr>
          <w:rFonts w:ascii="Times New Roman" w:eastAsia="Times New Roman" w:hAnsi="Times New Roman" w:cs="Times New Roman"/>
          <w:kern w:val="0"/>
          <w:sz w:val="24"/>
          <w:szCs w:val="24"/>
          <w:lang w:eastAsia="en-GB"/>
          <w14:ligatures w14:val="none"/>
        </w:rPr>
        <w:t>—</w:t>
      </w:r>
      <w:r w:rsidRPr="00115486">
        <w:rPr>
          <w:rFonts w:ascii="Times New Roman" w:eastAsia="Times New Roman" w:hAnsi="Times New Roman" w:cs="Times New Roman"/>
          <w:kern w:val="0"/>
          <w:sz w:val="24"/>
          <w:szCs w:val="24"/>
          <w:lang w:eastAsia="en-GB"/>
          <w14:ligatures w14:val="none"/>
        </w:rPr>
        <w:t xml:space="preserve">which were </w:t>
      </w:r>
      <w:r w:rsidR="00AA2FD5">
        <w:rPr>
          <w:rFonts w:ascii="Times New Roman" w:eastAsia="Times New Roman" w:hAnsi="Times New Roman" w:cs="Times New Roman"/>
          <w:kern w:val="0"/>
          <w:sz w:val="24"/>
          <w:szCs w:val="24"/>
          <w:lang w:eastAsia="en-GB"/>
          <w14:ligatures w14:val="none"/>
        </w:rPr>
        <w:t xml:space="preserve">variously </w:t>
      </w:r>
      <w:r w:rsidRPr="00115486">
        <w:rPr>
          <w:rFonts w:ascii="Times New Roman" w:eastAsia="Times New Roman" w:hAnsi="Times New Roman" w:cs="Times New Roman"/>
          <w:kern w:val="0"/>
          <w:sz w:val="24"/>
          <w:szCs w:val="24"/>
          <w:lang w:eastAsia="en-GB"/>
          <w14:ligatures w14:val="none"/>
        </w:rPr>
        <w:t>dubbed the “cottage cheese protests” (in response to the high price of many basic products in Israel, in this case the price of cottage cheese), the “</w:t>
      </w:r>
      <w:commentRangeStart w:id="58"/>
      <w:commentRangeStart w:id="59"/>
      <w:r w:rsidRPr="00115486">
        <w:rPr>
          <w:rFonts w:ascii="Times New Roman" w:eastAsia="Times New Roman" w:hAnsi="Times New Roman" w:cs="Times New Roman"/>
          <w:kern w:val="0"/>
          <w:sz w:val="24"/>
          <w:szCs w:val="24"/>
          <w:lang w:eastAsia="en-GB"/>
          <w14:ligatures w14:val="none"/>
        </w:rPr>
        <w:t xml:space="preserve">tent </w:t>
      </w:r>
      <w:commentRangeEnd w:id="58"/>
      <w:r w:rsidRPr="00115486">
        <w:rPr>
          <w:rFonts w:ascii="Times New Roman" w:eastAsia="Times New Roman" w:hAnsi="Times New Roman" w:cs="Times New Roman"/>
          <w:kern w:val="0"/>
          <w:sz w:val="24"/>
          <w:szCs w:val="24"/>
          <w:lang w:val="en" w:eastAsia="en-GB"/>
          <w14:ligatures w14:val="none"/>
        </w:rPr>
        <w:commentReference w:id="58"/>
      </w:r>
      <w:commentRangeEnd w:id="59"/>
      <w:r w:rsidR="001820B4">
        <w:rPr>
          <w:rStyle w:val="CommentReference"/>
        </w:rPr>
        <w:commentReference w:id="59"/>
      </w:r>
      <w:r w:rsidRPr="00115486">
        <w:rPr>
          <w:rFonts w:ascii="Times New Roman" w:eastAsia="Times New Roman" w:hAnsi="Times New Roman" w:cs="Times New Roman"/>
          <w:kern w:val="0"/>
          <w:sz w:val="24"/>
          <w:szCs w:val="24"/>
          <w:lang w:eastAsia="en-GB"/>
          <w14:ligatures w14:val="none"/>
        </w:rPr>
        <w:t>protests” (</w:t>
      </w:r>
      <w:r w:rsidR="00AA2FD5">
        <w:rPr>
          <w:rFonts w:ascii="Times New Roman" w:eastAsia="Times New Roman" w:hAnsi="Times New Roman" w:cs="Times New Roman"/>
          <w:kern w:val="0"/>
          <w:sz w:val="24"/>
          <w:szCs w:val="24"/>
          <w:lang w:eastAsia="en-GB"/>
          <w14:ligatures w14:val="none"/>
        </w:rPr>
        <w:t xml:space="preserve">thus named because </w:t>
      </w:r>
      <w:r w:rsidRPr="00115486">
        <w:rPr>
          <w:rFonts w:ascii="Times New Roman" w:eastAsia="Times New Roman" w:hAnsi="Times New Roman" w:cs="Times New Roman"/>
          <w:kern w:val="0"/>
          <w:sz w:val="24"/>
          <w:szCs w:val="24"/>
          <w:lang w:eastAsia="en-GB"/>
          <w14:ligatures w14:val="none"/>
        </w:rPr>
        <w:t>protesters pitched tents</w:t>
      </w:r>
      <w:r w:rsidR="00AA2FD5">
        <w:rPr>
          <w:rFonts w:ascii="Times New Roman" w:eastAsia="Times New Roman" w:hAnsi="Times New Roman" w:cs="Times New Roman"/>
          <w:kern w:val="0"/>
          <w:sz w:val="24"/>
          <w:szCs w:val="24"/>
          <w:lang w:eastAsia="en-GB"/>
          <w14:ligatures w14:val="none"/>
        </w:rPr>
        <w:t xml:space="preserve"> in city streets</w:t>
      </w:r>
      <w:r w:rsidRPr="00115486">
        <w:rPr>
          <w:rFonts w:ascii="Times New Roman" w:eastAsia="Times New Roman" w:hAnsi="Times New Roman" w:cs="Times New Roman"/>
          <w:kern w:val="0"/>
          <w:sz w:val="24"/>
          <w:szCs w:val="24"/>
          <w:lang w:eastAsia="en-GB"/>
          <w14:ligatures w14:val="none"/>
        </w:rPr>
        <w:t xml:space="preserve"> in protest at high rental prices), and the “stroller marches” (</w:t>
      </w:r>
      <w:r w:rsidR="00AA2FD5">
        <w:rPr>
          <w:rFonts w:ascii="Times New Roman" w:eastAsia="Times New Roman" w:hAnsi="Times New Roman" w:cs="Times New Roman"/>
          <w:kern w:val="0"/>
          <w:sz w:val="24"/>
          <w:szCs w:val="24"/>
          <w:lang w:eastAsia="en-GB"/>
          <w14:ligatures w14:val="none"/>
        </w:rPr>
        <w:t xml:space="preserve">named after the </w:t>
      </w:r>
      <w:r w:rsidRPr="00115486">
        <w:rPr>
          <w:rFonts w:ascii="Times New Roman" w:eastAsia="Times New Roman" w:hAnsi="Times New Roman" w:cs="Times New Roman"/>
          <w:kern w:val="0"/>
          <w:sz w:val="24"/>
          <w:szCs w:val="24"/>
          <w:lang w:eastAsia="en-GB"/>
          <w14:ligatures w14:val="none"/>
        </w:rPr>
        <w:t xml:space="preserve">young parents </w:t>
      </w:r>
      <w:r w:rsidR="00AA2FD5">
        <w:rPr>
          <w:rFonts w:ascii="Times New Roman" w:eastAsia="Times New Roman" w:hAnsi="Times New Roman" w:cs="Times New Roman"/>
          <w:kern w:val="0"/>
          <w:sz w:val="24"/>
          <w:szCs w:val="24"/>
          <w:lang w:eastAsia="en-GB"/>
          <w14:ligatures w14:val="none"/>
        </w:rPr>
        <w:t>who attended protest r</w:t>
      </w:r>
      <w:r w:rsidRPr="00115486">
        <w:rPr>
          <w:rFonts w:ascii="Times New Roman" w:eastAsia="Times New Roman" w:hAnsi="Times New Roman" w:cs="Times New Roman"/>
          <w:kern w:val="0"/>
          <w:sz w:val="24"/>
          <w:szCs w:val="24"/>
          <w:lang w:eastAsia="en-GB"/>
          <w14:ligatures w14:val="none"/>
        </w:rPr>
        <w:t xml:space="preserve">allies with </w:t>
      </w:r>
      <w:r w:rsidR="00F47203">
        <w:rPr>
          <w:rFonts w:ascii="Times New Roman" w:eastAsia="Times New Roman" w:hAnsi="Times New Roman" w:cs="Times New Roman"/>
          <w:kern w:val="0"/>
          <w:sz w:val="24"/>
          <w:szCs w:val="24"/>
          <w:lang w:eastAsia="en-GB"/>
          <w14:ligatures w14:val="none"/>
        </w:rPr>
        <w:t>young</w:t>
      </w:r>
      <w:r w:rsidRPr="00115486">
        <w:rPr>
          <w:rFonts w:ascii="Times New Roman" w:eastAsia="Times New Roman" w:hAnsi="Times New Roman" w:cs="Times New Roman"/>
          <w:kern w:val="0"/>
          <w:sz w:val="24"/>
          <w:szCs w:val="24"/>
          <w:lang w:eastAsia="en-GB"/>
          <w14:ligatures w14:val="none"/>
        </w:rPr>
        <w:t xml:space="preserve"> children in pushchairs)</w:t>
      </w:r>
      <w:r w:rsidR="009D7C72">
        <w:rPr>
          <w:rFonts w:ascii="Times New Roman" w:eastAsia="Times New Roman" w:hAnsi="Times New Roman" w:cs="Times New Roman"/>
          <w:kern w:val="0"/>
          <w:sz w:val="24"/>
          <w:szCs w:val="24"/>
          <w:lang w:eastAsia="en-GB"/>
          <w14:ligatures w14:val="none"/>
        </w:rPr>
        <w:t>—</w:t>
      </w:r>
      <w:r w:rsidR="00F57A91">
        <w:rPr>
          <w:rFonts w:ascii="Times New Roman" w:eastAsia="Times New Roman" w:hAnsi="Times New Roman" w:cs="Times New Roman"/>
          <w:kern w:val="0"/>
          <w:sz w:val="24"/>
          <w:szCs w:val="24"/>
          <w:lang w:eastAsia="en-GB"/>
          <w14:ligatures w14:val="none"/>
        </w:rPr>
        <w:t>shone a light on</w:t>
      </w:r>
      <w:r w:rsidRPr="00115486">
        <w:rPr>
          <w:rFonts w:ascii="Times New Roman" w:eastAsia="Times New Roman" w:hAnsi="Times New Roman" w:cs="Times New Roman"/>
          <w:kern w:val="0"/>
          <w:sz w:val="24"/>
          <w:szCs w:val="24"/>
          <w:lang w:eastAsia="en-GB"/>
          <w14:ligatures w14:val="none"/>
        </w:rPr>
        <w:t xml:space="preserve"> the gap between Israel’s macroeconomic achievements and </w:t>
      </w:r>
      <w:r w:rsidR="00F57A91">
        <w:rPr>
          <w:rFonts w:ascii="Times New Roman" w:eastAsia="Times New Roman" w:hAnsi="Times New Roman" w:cs="Times New Roman"/>
          <w:kern w:val="0"/>
          <w:sz w:val="24"/>
          <w:szCs w:val="24"/>
          <w:lang w:eastAsia="en-GB"/>
          <w14:ligatures w14:val="none"/>
        </w:rPr>
        <w:t>its</w:t>
      </w:r>
      <w:r w:rsidRPr="00115486">
        <w:rPr>
          <w:rFonts w:ascii="Times New Roman" w:eastAsia="Times New Roman" w:hAnsi="Times New Roman" w:cs="Times New Roman"/>
          <w:kern w:val="0"/>
          <w:sz w:val="24"/>
          <w:szCs w:val="24"/>
          <w:lang w:eastAsia="en-GB"/>
          <w14:ligatures w14:val="none"/>
        </w:rPr>
        <w:t xml:space="preserve"> social </w:t>
      </w:r>
      <w:r w:rsidR="00AA2FD5">
        <w:rPr>
          <w:rFonts w:ascii="Times New Roman" w:eastAsia="Times New Roman" w:hAnsi="Times New Roman" w:cs="Times New Roman"/>
          <w:kern w:val="0"/>
          <w:sz w:val="24"/>
          <w:szCs w:val="24"/>
          <w:lang w:eastAsia="en-GB"/>
          <w14:ligatures w14:val="none"/>
        </w:rPr>
        <w:t>realities</w:t>
      </w:r>
      <w:r w:rsidR="009D7C72">
        <w:rPr>
          <w:rFonts w:ascii="Times New Roman" w:eastAsia="Times New Roman" w:hAnsi="Times New Roman" w:cs="Times New Roman"/>
          <w:kern w:val="0"/>
          <w:sz w:val="24"/>
          <w:szCs w:val="24"/>
          <w:lang w:eastAsia="en-GB"/>
          <w14:ligatures w14:val="none"/>
        </w:rPr>
        <w:t xml:space="preserve">, including </w:t>
      </w:r>
      <w:r w:rsidRPr="00115486">
        <w:rPr>
          <w:rFonts w:ascii="Times New Roman" w:eastAsia="Times New Roman" w:hAnsi="Times New Roman" w:cs="Times New Roman"/>
          <w:kern w:val="0"/>
          <w:sz w:val="24"/>
          <w:szCs w:val="24"/>
          <w:lang w:eastAsia="en-GB"/>
          <w14:ligatures w14:val="none"/>
        </w:rPr>
        <w:t>the</w:t>
      </w:r>
      <w:r w:rsidR="00F47203">
        <w:rPr>
          <w:rFonts w:ascii="Times New Roman" w:eastAsia="Times New Roman" w:hAnsi="Times New Roman" w:cs="Times New Roman"/>
          <w:kern w:val="0"/>
          <w:sz w:val="24"/>
          <w:szCs w:val="24"/>
          <w:lang w:eastAsia="en-GB"/>
          <w14:ligatures w14:val="none"/>
        </w:rPr>
        <w:t xml:space="preserve"> soaring </w:t>
      </w:r>
      <w:r w:rsidRPr="00115486">
        <w:rPr>
          <w:rFonts w:ascii="Times New Roman" w:eastAsia="Times New Roman" w:hAnsi="Times New Roman" w:cs="Times New Roman"/>
          <w:kern w:val="0"/>
          <w:sz w:val="24"/>
          <w:szCs w:val="24"/>
          <w:lang w:eastAsia="en-GB"/>
          <w14:ligatures w14:val="none"/>
        </w:rPr>
        <w:t xml:space="preserve">cost of living, </w:t>
      </w:r>
      <w:r w:rsidR="009D7C72">
        <w:rPr>
          <w:rFonts w:ascii="Times New Roman" w:eastAsia="Times New Roman" w:hAnsi="Times New Roman" w:cs="Times New Roman"/>
          <w:kern w:val="0"/>
          <w:sz w:val="24"/>
          <w:szCs w:val="24"/>
          <w:lang w:eastAsia="en-GB"/>
          <w14:ligatures w14:val="none"/>
        </w:rPr>
        <w:t xml:space="preserve">a </w:t>
      </w:r>
      <w:r w:rsidRPr="00115486">
        <w:rPr>
          <w:rFonts w:ascii="Times New Roman" w:eastAsia="Times New Roman" w:hAnsi="Times New Roman" w:cs="Times New Roman"/>
          <w:kern w:val="0"/>
          <w:sz w:val="24"/>
          <w:szCs w:val="24"/>
          <w:lang w:eastAsia="en-GB"/>
          <w14:ligatures w14:val="none"/>
        </w:rPr>
        <w:t>housing crisis</w:t>
      </w:r>
      <w:r w:rsidR="00F47203">
        <w:rPr>
          <w:rFonts w:ascii="Times New Roman" w:eastAsia="Times New Roman" w:hAnsi="Times New Roman" w:cs="Times New Roman"/>
          <w:kern w:val="0"/>
          <w:sz w:val="24"/>
          <w:szCs w:val="24"/>
          <w:lang w:eastAsia="en-GB"/>
          <w14:ligatures w14:val="none"/>
        </w:rPr>
        <w:t>,</w:t>
      </w:r>
      <w:r w:rsidRPr="00115486">
        <w:rPr>
          <w:rFonts w:ascii="Times New Roman" w:eastAsia="Times New Roman" w:hAnsi="Times New Roman" w:cs="Times New Roman"/>
          <w:kern w:val="0"/>
          <w:sz w:val="24"/>
          <w:szCs w:val="24"/>
          <w:lang w:eastAsia="en-GB"/>
          <w14:ligatures w14:val="none"/>
        </w:rPr>
        <w:t xml:space="preserve"> and </w:t>
      </w:r>
      <w:r w:rsidR="00F57A91">
        <w:rPr>
          <w:rFonts w:ascii="Times New Roman" w:eastAsia="Times New Roman" w:hAnsi="Times New Roman" w:cs="Times New Roman"/>
          <w:kern w:val="0"/>
          <w:sz w:val="24"/>
          <w:szCs w:val="24"/>
          <w:lang w:eastAsia="en-GB"/>
          <w14:ligatures w14:val="none"/>
        </w:rPr>
        <w:t>crumbling</w:t>
      </w:r>
      <w:r w:rsidR="009D7C72">
        <w:rPr>
          <w:rFonts w:ascii="Times New Roman" w:eastAsia="Times New Roman" w:hAnsi="Times New Roman" w:cs="Times New Roman"/>
          <w:kern w:val="0"/>
          <w:sz w:val="24"/>
          <w:szCs w:val="24"/>
          <w:lang w:eastAsia="en-GB"/>
          <w14:ligatures w14:val="none"/>
        </w:rPr>
        <w:t xml:space="preserve"> </w:t>
      </w:r>
      <w:r w:rsidRPr="00115486">
        <w:rPr>
          <w:rFonts w:ascii="Times New Roman" w:eastAsia="Times New Roman" w:hAnsi="Times New Roman" w:cs="Times New Roman"/>
          <w:kern w:val="0"/>
          <w:sz w:val="24"/>
          <w:szCs w:val="24"/>
          <w:lang w:eastAsia="en-GB"/>
          <w14:ligatures w14:val="none"/>
        </w:rPr>
        <w:t>social services.</w:t>
      </w:r>
      <w:r w:rsidR="00F47203">
        <w:rPr>
          <w:rFonts w:ascii="Times New Roman" w:eastAsia="Times New Roman" w:hAnsi="Times New Roman" w:cs="Times New Roman"/>
          <w:kern w:val="0"/>
          <w:sz w:val="24"/>
          <w:szCs w:val="24"/>
          <w:lang w:eastAsia="en-GB"/>
          <w14:ligatures w14:val="none"/>
        </w:rPr>
        <w:t xml:space="preserve"> The </w:t>
      </w:r>
      <w:r w:rsidR="009D7C72">
        <w:rPr>
          <w:rFonts w:ascii="Times New Roman" w:eastAsia="Times New Roman" w:hAnsi="Times New Roman" w:cs="Times New Roman"/>
          <w:kern w:val="0"/>
          <w:sz w:val="24"/>
          <w:szCs w:val="24"/>
          <w:lang w:eastAsia="en-GB"/>
          <w14:ligatures w14:val="none"/>
        </w:rPr>
        <w:t xml:space="preserve">2011 </w:t>
      </w:r>
      <w:r w:rsidR="00F47203">
        <w:rPr>
          <w:rFonts w:ascii="Times New Roman" w:eastAsia="Times New Roman" w:hAnsi="Times New Roman" w:cs="Times New Roman"/>
          <w:kern w:val="0"/>
          <w:sz w:val="24"/>
          <w:szCs w:val="24"/>
          <w:lang w:eastAsia="en-GB"/>
          <w14:ligatures w14:val="none"/>
        </w:rPr>
        <w:t xml:space="preserve">protests were initiated by </w:t>
      </w:r>
      <w:r w:rsidR="00AA2FD5">
        <w:rPr>
          <w:rFonts w:ascii="Times New Roman" w:eastAsia="Times New Roman" w:hAnsi="Times New Roman" w:cs="Times New Roman"/>
          <w:kern w:val="0"/>
          <w:sz w:val="24"/>
          <w:szCs w:val="24"/>
          <w:lang w:eastAsia="en-GB"/>
          <w14:ligatures w14:val="none"/>
        </w:rPr>
        <w:t>Israel’s</w:t>
      </w:r>
      <w:r w:rsidR="00F47203">
        <w:rPr>
          <w:rFonts w:ascii="Times New Roman" w:eastAsia="Times New Roman" w:hAnsi="Times New Roman" w:cs="Times New Roman"/>
          <w:kern w:val="0"/>
          <w:sz w:val="24"/>
          <w:szCs w:val="24"/>
          <w:lang w:eastAsia="en-GB"/>
          <w14:ligatures w14:val="none"/>
        </w:rPr>
        <w:t xml:space="preserve"> middle class</w:t>
      </w:r>
      <w:r w:rsidR="00F57A91">
        <w:rPr>
          <w:rFonts w:ascii="Times New Roman" w:eastAsia="Times New Roman" w:hAnsi="Times New Roman" w:cs="Times New Roman"/>
          <w:kern w:val="0"/>
          <w:sz w:val="24"/>
          <w:szCs w:val="24"/>
          <w:lang w:eastAsia="en-GB"/>
          <w14:ligatures w14:val="none"/>
        </w:rPr>
        <w:t>es</w:t>
      </w:r>
      <w:r w:rsidR="00F47203">
        <w:rPr>
          <w:rFonts w:ascii="Times New Roman" w:eastAsia="Times New Roman" w:hAnsi="Times New Roman" w:cs="Times New Roman"/>
          <w:kern w:val="0"/>
          <w:sz w:val="24"/>
          <w:szCs w:val="24"/>
          <w:lang w:eastAsia="en-GB"/>
          <w14:ligatures w14:val="none"/>
        </w:rPr>
        <w:t xml:space="preserve">, who </w:t>
      </w:r>
      <w:r w:rsidR="00F57A91">
        <w:rPr>
          <w:rFonts w:ascii="Times New Roman" w:eastAsia="Times New Roman" w:hAnsi="Times New Roman" w:cs="Times New Roman"/>
          <w:kern w:val="0"/>
          <w:sz w:val="24"/>
          <w:szCs w:val="24"/>
          <w:lang w:eastAsia="en-GB"/>
          <w14:ligatures w14:val="none"/>
        </w:rPr>
        <w:t xml:space="preserve">felt </w:t>
      </w:r>
      <w:r w:rsidR="00AA2FD5">
        <w:rPr>
          <w:rFonts w:ascii="Times New Roman" w:eastAsia="Times New Roman" w:hAnsi="Times New Roman" w:cs="Times New Roman"/>
          <w:kern w:val="0"/>
          <w:sz w:val="24"/>
          <w:szCs w:val="24"/>
          <w:lang w:eastAsia="en-GB"/>
          <w14:ligatures w14:val="none"/>
        </w:rPr>
        <w:t>hard-hit</w:t>
      </w:r>
      <w:r w:rsidR="00F47203">
        <w:rPr>
          <w:rFonts w:ascii="Times New Roman" w:eastAsia="Times New Roman" w:hAnsi="Times New Roman" w:cs="Times New Roman"/>
          <w:kern w:val="0"/>
          <w:sz w:val="24"/>
          <w:szCs w:val="24"/>
          <w:lang w:eastAsia="en-GB"/>
          <w14:ligatures w14:val="none"/>
        </w:rPr>
        <w:t xml:space="preserve"> financially</w:t>
      </w:r>
      <w:r w:rsidR="00F57A91">
        <w:rPr>
          <w:rFonts w:ascii="Times New Roman" w:eastAsia="Times New Roman" w:hAnsi="Times New Roman" w:cs="Times New Roman"/>
          <w:kern w:val="0"/>
          <w:sz w:val="24"/>
          <w:szCs w:val="24"/>
          <w:lang w:eastAsia="en-GB"/>
          <w14:ligatures w14:val="none"/>
        </w:rPr>
        <w:t xml:space="preserve">. They </w:t>
      </w:r>
      <w:r w:rsidR="00AA2FD5">
        <w:rPr>
          <w:rFonts w:ascii="Times New Roman" w:eastAsia="Times New Roman" w:hAnsi="Times New Roman" w:cs="Times New Roman"/>
          <w:kern w:val="0"/>
          <w:sz w:val="24"/>
          <w:szCs w:val="24"/>
          <w:lang w:eastAsia="en-GB"/>
          <w14:ligatures w14:val="none"/>
        </w:rPr>
        <w:t>complained</w:t>
      </w:r>
      <w:r w:rsidR="00F47203">
        <w:rPr>
          <w:rFonts w:ascii="Times New Roman" w:eastAsia="Times New Roman" w:hAnsi="Times New Roman" w:cs="Times New Roman"/>
          <w:kern w:val="0"/>
          <w:sz w:val="24"/>
          <w:szCs w:val="24"/>
          <w:lang w:eastAsia="en-GB"/>
          <w14:ligatures w14:val="none"/>
        </w:rPr>
        <w:t xml:space="preserve"> that even though many </w:t>
      </w:r>
      <w:r w:rsidR="00F57A91">
        <w:rPr>
          <w:rFonts w:ascii="Times New Roman" w:eastAsia="Times New Roman" w:hAnsi="Times New Roman" w:cs="Times New Roman"/>
          <w:kern w:val="0"/>
          <w:sz w:val="24"/>
          <w:szCs w:val="24"/>
          <w:lang w:eastAsia="en-GB"/>
          <w14:ligatures w14:val="none"/>
        </w:rPr>
        <w:t>middle</w:t>
      </w:r>
      <w:r w:rsidR="005A77D7">
        <w:rPr>
          <w:rFonts w:ascii="Times New Roman" w:eastAsia="Times New Roman" w:hAnsi="Times New Roman" w:cs="Times New Roman"/>
          <w:kern w:val="0"/>
          <w:sz w:val="24"/>
          <w:szCs w:val="24"/>
          <w:lang w:eastAsia="en-GB"/>
          <w14:ligatures w14:val="none"/>
        </w:rPr>
        <w:t>-</w:t>
      </w:r>
      <w:r w:rsidR="00F57A91">
        <w:rPr>
          <w:rFonts w:ascii="Times New Roman" w:eastAsia="Times New Roman" w:hAnsi="Times New Roman" w:cs="Times New Roman"/>
          <w:kern w:val="0"/>
          <w:sz w:val="24"/>
          <w:szCs w:val="24"/>
          <w:lang w:eastAsia="en-GB"/>
          <w14:ligatures w14:val="none"/>
        </w:rPr>
        <w:t xml:space="preserve">class </w:t>
      </w:r>
      <w:r w:rsidR="00F47203">
        <w:rPr>
          <w:rFonts w:ascii="Times New Roman" w:eastAsia="Times New Roman" w:hAnsi="Times New Roman" w:cs="Times New Roman"/>
          <w:kern w:val="0"/>
          <w:sz w:val="24"/>
          <w:szCs w:val="24"/>
          <w:lang w:eastAsia="en-GB"/>
          <w14:ligatures w14:val="none"/>
        </w:rPr>
        <w:t xml:space="preserve">households had two breadwinners, they </w:t>
      </w:r>
      <w:r w:rsidR="00F57A91">
        <w:rPr>
          <w:rFonts w:ascii="Times New Roman" w:eastAsia="Times New Roman" w:hAnsi="Times New Roman" w:cs="Times New Roman"/>
          <w:kern w:val="0"/>
          <w:sz w:val="24"/>
          <w:szCs w:val="24"/>
          <w:lang w:eastAsia="en-GB"/>
          <w14:ligatures w14:val="none"/>
        </w:rPr>
        <w:t xml:space="preserve">were struggling </w:t>
      </w:r>
      <w:r w:rsidR="00F47203">
        <w:rPr>
          <w:rFonts w:ascii="Times New Roman" w:eastAsia="Times New Roman" w:hAnsi="Times New Roman" w:cs="Times New Roman"/>
          <w:kern w:val="0"/>
          <w:sz w:val="24"/>
          <w:szCs w:val="24"/>
          <w:lang w:eastAsia="en-GB"/>
          <w14:ligatures w14:val="none"/>
        </w:rPr>
        <w:t>to make ends meet.</w:t>
      </w:r>
      <w:r w:rsidR="000908CF">
        <w:rPr>
          <w:rFonts w:ascii="Times New Roman" w:eastAsia="Times New Roman" w:hAnsi="Times New Roman" w:cs="Times New Roman"/>
          <w:kern w:val="0"/>
          <w:sz w:val="24"/>
          <w:szCs w:val="24"/>
          <w:lang w:eastAsia="en-GB"/>
          <w14:ligatures w14:val="none"/>
        </w:rPr>
        <w:t xml:space="preserve"> </w:t>
      </w:r>
      <w:r w:rsidR="00F57A91">
        <w:rPr>
          <w:rFonts w:ascii="Times New Roman" w:eastAsia="Times New Roman" w:hAnsi="Times New Roman" w:cs="Times New Roman"/>
          <w:kern w:val="0"/>
          <w:sz w:val="24"/>
          <w:szCs w:val="24"/>
          <w:lang w:eastAsia="en-GB"/>
          <w14:ligatures w14:val="none"/>
        </w:rPr>
        <w:t>Discontented</w:t>
      </w:r>
      <w:r w:rsidR="000908CF">
        <w:rPr>
          <w:rFonts w:ascii="Times New Roman" w:eastAsia="Times New Roman" w:hAnsi="Times New Roman" w:cs="Times New Roman"/>
          <w:kern w:val="0"/>
          <w:sz w:val="24"/>
          <w:szCs w:val="24"/>
          <w:lang w:eastAsia="en-GB"/>
          <w14:ligatures w14:val="none"/>
        </w:rPr>
        <w:t xml:space="preserve"> with the status quo, </w:t>
      </w:r>
      <w:r w:rsidR="00F57A91">
        <w:rPr>
          <w:rFonts w:ascii="Times New Roman" w:eastAsia="Times New Roman" w:hAnsi="Times New Roman" w:cs="Times New Roman"/>
          <w:kern w:val="0"/>
          <w:sz w:val="24"/>
          <w:szCs w:val="24"/>
          <w:lang w:eastAsia="en-GB"/>
          <w14:ligatures w14:val="none"/>
        </w:rPr>
        <w:t>they were</w:t>
      </w:r>
      <w:r w:rsidR="000908CF">
        <w:rPr>
          <w:rFonts w:ascii="Times New Roman" w:eastAsia="Times New Roman" w:hAnsi="Times New Roman" w:cs="Times New Roman"/>
          <w:kern w:val="0"/>
          <w:sz w:val="24"/>
          <w:szCs w:val="24"/>
          <w:lang w:eastAsia="en-GB"/>
          <w14:ligatures w14:val="none"/>
        </w:rPr>
        <w:t xml:space="preserve"> worried about their economic </w:t>
      </w:r>
      <w:r w:rsidR="000908CF">
        <w:rPr>
          <w:rFonts w:ascii="Times New Roman" w:eastAsia="Times New Roman" w:hAnsi="Times New Roman" w:cs="Times New Roman"/>
          <w:kern w:val="0"/>
          <w:sz w:val="24"/>
          <w:szCs w:val="24"/>
          <w:lang w:eastAsia="en-GB"/>
          <w14:ligatures w14:val="none"/>
        </w:rPr>
        <w:lastRenderedPageBreak/>
        <w:t xml:space="preserve">future. Although the middle class had benefitted more than </w:t>
      </w:r>
      <w:r w:rsidR="00AA2FD5">
        <w:rPr>
          <w:rFonts w:ascii="Times New Roman" w:eastAsia="Times New Roman" w:hAnsi="Times New Roman" w:cs="Times New Roman"/>
          <w:kern w:val="0"/>
          <w:sz w:val="24"/>
          <w:szCs w:val="24"/>
          <w:lang w:eastAsia="en-GB"/>
          <w14:ligatures w14:val="none"/>
        </w:rPr>
        <w:t xml:space="preserve">Israel’s poorer residents </w:t>
      </w:r>
      <w:r w:rsidR="000908CF">
        <w:rPr>
          <w:rFonts w:ascii="Times New Roman" w:eastAsia="Times New Roman" w:hAnsi="Times New Roman" w:cs="Times New Roman"/>
          <w:kern w:val="0"/>
          <w:sz w:val="24"/>
          <w:szCs w:val="24"/>
          <w:lang w:eastAsia="en-GB"/>
          <w14:ligatures w14:val="none"/>
        </w:rPr>
        <w:t xml:space="preserve">from </w:t>
      </w:r>
      <w:r w:rsidR="00AA2FD5">
        <w:rPr>
          <w:rFonts w:ascii="Times New Roman" w:eastAsia="Times New Roman" w:hAnsi="Times New Roman" w:cs="Times New Roman"/>
          <w:kern w:val="0"/>
          <w:sz w:val="24"/>
          <w:szCs w:val="24"/>
          <w:lang w:eastAsia="en-GB"/>
          <w14:ligatures w14:val="none"/>
        </w:rPr>
        <w:t>the country’s</w:t>
      </w:r>
      <w:r w:rsidR="000908CF">
        <w:rPr>
          <w:rFonts w:ascii="Times New Roman" w:eastAsia="Times New Roman" w:hAnsi="Times New Roman" w:cs="Times New Roman"/>
          <w:kern w:val="0"/>
          <w:sz w:val="24"/>
          <w:szCs w:val="24"/>
          <w:lang w:eastAsia="en-GB"/>
          <w14:ligatures w14:val="none"/>
        </w:rPr>
        <w:t xml:space="preserve"> welfare policies, they </w:t>
      </w:r>
      <w:r w:rsidR="00AA2FD5">
        <w:rPr>
          <w:rFonts w:ascii="Times New Roman" w:eastAsia="Times New Roman" w:hAnsi="Times New Roman" w:cs="Times New Roman"/>
          <w:kern w:val="0"/>
          <w:sz w:val="24"/>
          <w:szCs w:val="24"/>
          <w:lang w:eastAsia="en-GB"/>
          <w14:ligatures w14:val="none"/>
        </w:rPr>
        <w:t xml:space="preserve">were </w:t>
      </w:r>
      <w:r w:rsidR="009D7C72">
        <w:rPr>
          <w:rFonts w:ascii="Times New Roman" w:eastAsia="Times New Roman" w:hAnsi="Times New Roman" w:cs="Times New Roman"/>
          <w:kern w:val="0"/>
          <w:sz w:val="24"/>
          <w:szCs w:val="24"/>
          <w:lang w:eastAsia="en-GB"/>
          <w14:ligatures w14:val="none"/>
        </w:rPr>
        <w:t xml:space="preserve">well </w:t>
      </w:r>
      <w:r w:rsidR="00AA2FD5">
        <w:rPr>
          <w:rFonts w:ascii="Times New Roman" w:eastAsia="Times New Roman" w:hAnsi="Times New Roman" w:cs="Times New Roman"/>
          <w:kern w:val="0"/>
          <w:sz w:val="24"/>
          <w:szCs w:val="24"/>
          <w:lang w:eastAsia="en-GB"/>
          <w14:ligatures w14:val="none"/>
        </w:rPr>
        <w:t xml:space="preserve">aware </w:t>
      </w:r>
      <w:r w:rsidR="000908CF">
        <w:rPr>
          <w:rFonts w:ascii="Times New Roman" w:eastAsia="Times New Roman" w:hAnsi="Times New Roman" w:cs="Times New Roman"/>
          <w:kern w:val="0"/>
          <w:sz w:val="24"/>
          <w:szCs w:val="24"/>
          <w:lang w:eastAsia="en-GB"/>
          <w14:ligatures w14:val="none"/>
        </w:rPr>
        <w:t xml:space="preserve">that </w:t>
      </w:r>
      <w:r w:rsidR="00AA2FD5">
        <w:rPr>
          <w:rFonts w:ascii="Times New Roman" w:eastAsia="Times New Roman" w:hAnsi="Times New Roman" w:cs="Times New Roman"/>
          <w:kern w:val="0"/>
          <w:sz w:val="24"/>
          <w:szCs w:val="24"/>
          <w:lang w:eastAsia="en-GB"/>
          <w14:ligatures w14:val="none"/>
        </w:rPr>
        <w:t>the</w:t>
      </w:r>
      <w:r w:rsidR="00F57A91">
        <w:rPr>
          <w:rFonts w:ascii="Times New Roman" w:eastAsia="Times New Roman" w:hAnsi="Times New Roman" w:cs="Times New Roman"/>
          <w:kern w:val="0"/>
          <w:sz w:val="24"/>
          <w:szCs w:val="24"/>
          <w:lang w:eastAsia="en-GB"/>
          <w14:ligatures w14:val="none"/>
        </w:rPr>
        <w:t>ir country’s</w:t>
      </w:r>
      <w:r w:rsidR="00AA2FD5">
        <w:rPr>
          <w:rFonts w:ascii="Times New Roman" w:eastAsia="Times New Roman" w:hAnsi="Times New Roman" w:cs="Times New Roman"/>
          <w:kern w:val="0"/>
          <w:sz w:val="24"/>
          <w:szCs w:val="24"/>
          <w:lang w:eastAsia="en-GB"/>
          <w14:ligatures w14:val="none"/>
        </w:rPr>
        <w:t xml:space="preserve"> </w:t>
      </w:r>
      <w:r w:rsidR="000908CF">
        <w:rPr>
          <w:rFonts w:ascii="Times New Roman" w:eastAsia="Times New Roman" w:hAnsi="Times New Roman" w:cs="Times New Roman"/>
          <w:kern w:val="0"/>
          <w:sz w:val="24"/>
          <w:szCs w:val="24"/>
          <w:lang w:eastAsia="en-GB"/>
          <w14:ligatures w14:val="none"/>
        </w:rPr>
        <w:t>welfare state</w:t>
      </w:r>
      <w:r w:rsidR="00AA2FD5">
        <w:rPr>
          <w:rFonts w:ascii="Times New Roman" w:eastAsia="Times New Roman" w:hAnsi="Times New Roman" w:cs="Times New Roman"/>
          <w:kern w:val="0"/>
          <w:sz w:val="24"/>
          <w:szCs w:val="24"/>
          <w:lang w:eastAsia="en-GB"/>
          <w14:ligatures w14:val="none"/>
        </w:rPr>
        <w:t xml:space="preserve"> </w:t>
      </w:r>
      <w:r w:rsidR="000908CF">
        <w:rPr>
          <w:rFonts w:ascii="Times New Roman" w:eastAsia="Times New Roman" w:hAnsi="Times New Roman" w:cs="Times New Roman"/>
          <w:kern w:val="0"/>
          <w:sz w:val="24"/>
          <w:szCs w:val="24"/>
          <w:lang w:eastAsia="en-GB"/>
          <w14:ligatures w14:val="none"/>
        </w:rPr>
        <w:t xml:space="preserve">had been </w:t>
      </w:r>
      <w:r w:rsidR="009D7C72">
        <w:rPr>
          <w:rFonts w:ascii="Times New Roman" w:eastAsia="Times New Roman" w:hAnsi="Times New Roman" w:cs="Times New Roman"/>
          <w:kern w:val="0"/>
          <w:sz w:val="24"/>
          <w:szCs w:val="24"/>
          <w:lang w:eastAsia="en-GB"/>
          <w14:ligatures w14:val="none"/>
        </w:rPr>
        <w:t xml:space="preserve">effectively </w:t>
      </w:r>
      <w:r w:rsidR="000908CF">
        <w:rPr>
          <w:rFonts w:ascii="Times New Roman" w:eastAsia="Times New Roman" w:hAnsi="Times New Roman" w:cs="Times New Roman"/>
          <w:kern w:val="0"/>
          <w:sz w:val="24"/>
          <w:szCs w:val="24"/>
          <w:lang w:eastAsia="en-GB"/>
          <w14:ligatures w14:val="none"/>
        </w:rPr>
        <w:t xml:space="preserve">dismantled. </w:t>
      </w:r>
      <w:r w:rsidR="009D7C72">
        <w:rPr>
          <w:rFonts w:ascii="Times New Roman" w:eastAsia="Times New Roman" w:hAnsi="Times New Roman" w:cs="Times New Roman"/>
          <w:kern w:val="0"/>
          <w:sz w:val="24"/>
          <w:szCs w:val="24"/>
          <w:lang w:eastAsia="en-GB"/>
          <w14:ligatures w14:val="none"/>
        </w:rPr>
        <w:t>The cost of pu</w:t>
      </w:r>
      <w:r w:rsidR="000908CF">
        <w:rPr>
          <w:rFonts w:ascii="Times New Roman" w:eastAsia="Times New Roman" w:hAnsi="Times New Roman" w:cs="Times New Roman"/>
          <w:kern w:val="0"/>
          <w:sz w:val="24"/>
          <w:szCs w:val="24"/>
          <w:lang w:eastAsia="en-GB"/>
          <w14:ligatures w14:val="none"/>
        </w:rPr>
        <w:t xml:space="preserve">blic services had </w:t>
      </w:r>
      <w:r w:rsidR="000B0DF8">
        <w:rPr>
          <w:rFonts w:ascii="Times New Roman" w:eastAsia="Times New Roman" w:hAnsi="Times New Roman" w:cs="Times New Roman"/>
          <w:kern w:val="0"/>
          <w:sz w:val="24"/>
          <w:szCs w:val="24"/>
          <w:lang w:eastAsia="en-GB"/>
          <w14:ligatures w14:val="none"/>
        </w:rPr>
        <w:t>skyrocketed</w:t>
      </w:r>
      <w:r w:rsidR="000908CF">
        <w:rPr>
          <w:rFonts w:ascii="Times New Roman" w:eastAsia="Times New Roman" w:hAnsi="Times New Roman" w:cs="Times New Roman"/>
          <w:kern w:val="0"/>
          <w:sz w:val="24"/>
          <w:szCs w:val="24"/>
          <w:lang w:eastAsia="en-GB"/>
          <w14:ligatures w14:val="none"/>
        </w:rPr>
        <w:t xml:space="preserve">, and the </w:t>
      </w:r>
      <w:r w:rsidR="00CE0E1D">
        <w:rPr>
          <w:rFonts w:ascii="Times New Roman" w:eastAsia="Times New Roman" w:hAnsi="Times New Roman" w:cs="Times New Roman"/>
          <w:kern w:val="0"/>
          <w:sz w:val="24"/>
          <w:szCs w:val="24"/>
          <w:lang w:eastAsia="en-GB"/>
          <w14:ligatures w14:val="none"/>
        </w:rPr>
        <w:t xml:space="preserve">financial </w:t>
      </w:r>
      <w:r w:rsidR="000908CF">
        <w:rPr>
          <w:rFonts w:ascii="Times New Roman" w:eastAsia="Times New Roman" w:hAnsi="Times New Roman" w:cs="Times New Roman"/>
          <w:kern w:val="0"/>
          <w:sz w:val="24"/>
          <w:szCs w:val="24"/>
          <w:lang w:eastAsia="en-GB"/>
          <w14:ligatures w14:val="none"/>
        </w:rPr>
        <w:t>burden on young middle</w:t>
      </w:r>
      <w:r w:rsidR="005A77D7">
        <w:rPr>
          <w:rFonts w:ascii="Times New Roman" w:eastAsia="Times New Roman" w:hAnsi="Times New Roman" w:cs="Times New Roman"/>
          <w:kern w:val="0"/>
          <w:sz w:val="24"/>
          <w:szCs w:val="24"/>
          <w:lang w:eastAsia="en-GB"/>
          <w14:ligatures w14:val="none"/>
        </w:rPr>
        <w:t>-</w:t>
      </w:r>
      <w:r w:rsidR="00F57A91">
        <w:rPr>
          <w:rFonts w:ascii="Times New Roman" w:eastAsia="Times New Roman" w:hAnsi="Times New Roman" w:cs="Times New Roman"/>
          <w:kern w:val="0"/>
          <w:sz w:val="24"/>
          <w:szCs w:val="24"/>
          <w:lang w:eastAsia="en-GB"/>
          <w14:ligatures w14:val="none"/>
        </w:rPr>
        <w:t>c</w:t>
      </w:r>
      <w:r w:rsidR="000908CF">
        <w:rPr>
          <w:rFonts w:ascii="Times New Roman" w:eastAsia="Times New Roman" w:hAnsi="Times New Roman" w:cs="Times New Roman"/>
          <w:kern w:val="0"/>
          <w:sz w:val="24"/>
          <w:szCs w:val="24"/>
          <w:lang w:eastAsia="en-GB"/>
          <w14:ligatures w14:val="none"/>
        </w:rPr>
        <w:t>lass couples</w:t>
      </w:r>
      <w:r w:rsidR="00CE0E1D">
        <w:rPr>
          <w:rFonts w:ascii="Times New Roman" w:eastAsia="Times New Roman" w:hAnsi="Times New Roman" w:cs="Times New Roman"/>
          <w:kern w:val="0"/>
          <w:sz w:val="24"/>
          <w:szCs w:val="24"/>
          <w:lang w:eastAsia="en-GB"/>
          <w14:ligatures w14:val="none"/>
        </w:rPr>
        <w:t xml:space="preserve"> </w:t>
      </w:r>
      <w:r w:rsidR="000908CF">
        <w:rPr>
          <w:rFonts w:ascii="Times New Roman" w:eastAsia="Times New Roman" w:hAnsi="Times New Roman" w:cs="Times New Roman"/>
          <w:kern w:val="0"/>
          <w:sz w:val="24"/>
          <w:szCs w:val="24"/>
          <w:lang w:eastAsia="en-GB"/>
          <w14:ligatures w14:val="none"/>
        </w:rPr>
        <w:t>had increased.</w:t>
      </w:r>
      <w:r w:rsidR="007822E2">
        <w:rPr>
          <w:rFonts w:ascii="Times New Roman" w:eastAsia="Times New Roman" w:hAnsi="Times New Roman" w:cs="Times New Roman"/>
          <w:kern w:val="0"/>
          <w:sz w:val="24"/>
          <w:szCs w:val="24"/>
          <w:lang w:eastAsia="en-GB"/>
          <w14:ligatures w14:val="none"/>
        </w:rPr>
        <w:t xml:space="preserve"> Initiated </w:t>
      </w:r>
      <w:r w:rsidR="00DC2346">
        <w:rPr>
          <w:rFonts w:ascii="Times New Roman" w:eastAsia="Times New Roman" w:hAnsi="Times New Roman" w:cs="Times New Roman"/>
          <w:kern w:val="0"/>
          <w:sz w:val="24"/>
          <w:szCs w:val="24"/>
          <w:lang w:eastAsia="en-GB"/>
          <w14:ligatures w14:val="none"/>
        </w:rPr>
        <w:t xml:space="preserve">by young people, </w:t>
      </w:r>
      <w:r w:rsidR="007822E2">
        <w:rPr>
          <w:rFonts w:ascii="Times New Roman" w:eastAsia="Times New Roman" w:hAnsi="Times New Roman" w:cs="Times New Roman"/>
          <w:kern w:val="0"/>
          <w:sz w:val="24"/>
          <w:szCs w:val="24"/>
          <w:lang w:eastAsia="en-GB"/>
          <w14:ligatures w14:val="none"/>
        </w:rPr>
        <w:t>the protests</w:t>
      </w:r>
      <w:r w:rsidR="00DC2346">
        <w:rPr>
          <w:rFonts w:ascii="Times New Roman" w:eastAsia="Times New Roman" w:hAnsi="Times New Roman" w:cs="Times New Roman"/>
          <w:kern w:val="0"/>
          <w:sz w:val="24"/>
          <w:szCs w:val="24"/>
          <w:lang w:eastAsia="en-GB"/>
          <w14:ligatures w14:val="none"/>
        </w:rPr>
        <w:t xml:space="preserve"> </w:t>
      </w:r>
      <w:r w:rsidR="00CE0E1D">
        <w:rPr>
          <w:rFonts w:ascii="Times New Roman" w:eastAsia="Times New Roman" w:hAnsi="Times New Roman" w:cs="Times New Roman"/>
          <w:kern w:val="0"/>
          <w:sz w:val="24"/>
          <w:szCs w:val="24"/>
          <w:lang w:eastAsia="en-GB"/>
          <w14:ligatures w14:val="none"/>
        </w:rPr>
        <w:t xml:space="preserve">focused </w:t>
      </w:r>
      <w:r w:rsidR="00DC2346">
        <w:rPr>
          <w:rFonts w:ascii="Times New Roman" w:eastAsia="Times New Roman" w:hAnsi="Times New Roman" w:cs="Times New Roman"/>
          <w:kern w:val="0"/>
          <w:sz w:val="24"/>
          <w:szCs w:val="24"/>
          <w:lang w:eastAsia="en-GB"/>
          <w14:ligatures w14:val="none"/>
        </w:rPr>
        <w:t xml:space="preserve">on </w:t>
      </w:r>
      <w:r w:rsidR="000606A1">
        <w:rPr>
          <w:rFonts w:ascii="Times New Roman" w:eastAsia="Times New Roman" w:hAnsi="Times New Roman" w:cs="Times New Roman"/>
          <w:kern w:val="0"/>
          <w:sz w:val="24"/>
          <w:szCs w:val="24"/>
          <w:lang w:eastAsia="en-GB"/>
          <w14:ligatures w14:val="none"/>
        </w:rPr>
        <w:t xml:space="preserve">rising </w:t>
      </w:r>
      <w:r w:rsidR="00DC2346">
        <w:rPr>
          <w:rFonts w:ascii="Times New Roman" w:eastAsia="Times New Roman" w:hAnsi="Times New Roman" w:cs="Times New Roman"/>
          <w:kern w:val="0"/>
          <w:sz w:val="24"/>
          <w:szCs w:val="24"/>
          <w:lang w:eastAsia="en-GB"/>
          <w14:ligatures w14:val="none"/>
        </w:rPr>
        <w:t xml:space="preserve">housing </w:t>
      </w:r>
      <w:r w:rsidR="000606A1">
        <w:rPr>
          <w:rFonts w:ascii="Times New Roman" w:eastAsia="Times New Roman" w:hAnsi="Times New Roman" w:cs="Times New Roman"/>
          <w:kern w:val="0"/>
          <w:sz w:val="24"/>
          <w:szCs w:val="24"/>
          <w:lang w:eastAsia="en-GB"/>
          <w14:ligatures w14:val="none"/>
        </w:rPr>
        <w:t xml:space="preserve">costs </w:t>
      </w:r>
      <w:r w:rsidR="00DC2346">
        <w:rPr>
          <w:rFonts w:ascii="Times New Roman" w:eastAsia="Times New Roman" w:hAnsi="Times New Roman" w:cs="Times New Roman"/>
          <w:kern w:val="0"/>
          <w:sz w:val="24"/>
          <w:szCs w:val="24"/>
          <w:lang w:eastAsia="en-GB"/>
          <w14:ligatures w14:val="none"/>
        </w:rPr>
        <w:t xml:space="preserve">and the </w:t>
      </w:r>
      <w:r w:rsidR="00CE0E1D">
        <w:rPr>
          <w:rFonts w:ascii="Times New Roman" w:eastAsia="Times New Roman" w:hAnsi="Times New Roman" w:cs="Times New Roman"/>
          <w:kern w:val="0"/>
          <w:sz w:val="24"/>
          <w:szCs w:val="24"/>
          <w:lang w:eastAsia="en-GB"/>
          <w14:ligatures w14:val="none"/>
        </w:rPr>
        <w:t>soaring c</w:t>
      </w:r>
      <w:r w:rsidR="00DC2346">
        <w:rPr>
          <w:rFonts w:ascii="Times New Roman" w:eastAsia="Times New Roman" w:hAnsi="Times New Roman" w:cs="Times New Roman"/>
          <w:kern w:val="0"/>
          <w:sz w:val="24"/>
          <w:szCs w:val="24"/>
          <w:lang w:eastAsia="en-GB"/>
          <w14:ligatures w14:val="none"/>
        </w:rPr>
        <w:t xml:space="preserve">ost of living. </w:t>
      </w:r>
    </w:p>
    <w:p w14:paraId="62974780" w14:textId="41AA5428" w:rsidR="00661CFD" w:rsidRPr="007822E2" w:rsidRDefault="00DC2346" w:rsidP="007822E2">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Th</w:t>
      </w:r>
      <w:r w:rsidR="007822E2">
        <w:rPr>
          <w:rFonts w:ascii="Times New Roman" w:eastAsia="Times New Roman" w:hAnsi="Times New Roman" w:cs="Times New Roman"/>
          <w:kern w:val="0"/>
          <w:sz w:val="24"/>
          <w:szCs w:val="24"/>
          <w:lang w:eastAsia="en-GB"/>
          <w14:ligatures w14:val="none"/>
        </w:rPr>
        <w:t xml:space="preserve">is was a </w:t>
      </w:r>
      <w:r w:rsidR="00AA2FD5">
        <w:rPr>
          <w:rFonts w:ascii="Times New Roman" w:eastAsia="Times New Roman" w:hAnsi="Times New Roman" w:cs="Times New Roman"/>
          <w:kern w:val="0"/>
          <w:sz w:val="24"/>
          <w:szCs w:val="24"/>
          <w:lang w:eastAsia="en-GB"/>
          <w14:ligatures w14:val="none"/>
        </w:rPr>
        <w:t>public expression</w:t>
      </w:r>
      <w:r w:rsidR="007822E2">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of economic frustration. </w:t>
      </w:r>
      <w:r w:rsidR="000606A1">
        <w:rPr>
          <w:rFonts w:ascii="Times New Roman" w:eastAsia="Times New Roman" w:hAnsi="Times New Roman" w:cs="Times New Roman"/>
          <w:kern w:val="0"/>
          <w:sz w:val="24"/>
          <w:szCs w:val="24"/>
          <w:lang w:eastAsia="en-GB"/>
          <w14:ligatures w14:val="none"/>
        </w:rPr>
        <w:t xml:space="preserve">The </w:t>
      </w:r>
      <w:r w:rsidR="007822E2">
        <w:rPr>
          <w:rFonts w:ascii="Times New Roman" w:eastAsia="Times New Roman" w:hAnsi="Times New Roman" w:cs="Times New Roman"/>
          <w:kern w:val="0"/>
          <w:sz w:val="24"/>
          <w:szCs w:val="24"/>
          <w:lang w:eastAsia="en-GB"/>
          <w14:ligatures w14:val="none"/>
        </w:rPr>
        <w:t>protestors</w:t>
      </w:r>
      <w:r w:rsidR="000606A1">
        <w:rPr>
          <w:rFonts w:ascii="Times New Roman" w:eastAsia="Times New Roman" w:hAnsi="Times New Roman" w:cs="Times New Roman"/>
          <w:kern w:val="0"/>
          <w:sz w:val="24"/>
          <w:szCs w:val="24"/>
          <w:lang w:eastAsia="en-GB"/>
          <w14:ligatures w14:val="none"/>
        </w:rPr>
        <w:t xml:space="preserve"> were not</w:t>
      </w:r>
      <w:r>
        <w:rPr>
          <w:rFonts w:ascii="Times New Roman" w:eastAsia="Times New Roman" w:hAnsi="Times New Roman" w:cs="Times New Roman"/>
          <w:kern w:val="0"/>
          <w:sz w:val="24"/>
          <w:szCs w:val="24"/>
          <w:lang w:eastAsia="en-GB"/>
          <w14:ligatures w14:val="none"/>
        </w:rPr>
        <w:t xml:space="preserve"> Israel’s poorest residents </w:t>
      </w:r>
      <w:r w:rsidR="000606A1">
        <w:rPr>
          <w:rFonts w:ascii="Times New Roman" w:eastAsia="Times New Roman" w:hAnsi="Times New Roman" w:cs="Times New Roman"/>
          <w:kern w:val="0"/>
          <w:sz w:val="24"/>
          <w:szCs w:val="24"/>
          <w:lang w:eastAsia="en-GB"/>
          <w14:ligatures w14:val="none"/>
        </w:rPr>
        <w:t>from</w:t>
      </w:r>
      <w:r>
        <w:rPr>
          <w:rFonts w:ascii="Times New Roman" w:eastAsia="Times New Roman" w:hAnsi="Times New Roman" w:cs="Times New Roman"/>
          <w:kern w:val="0"/>
          <w:sz w:val="24"/>
          <w:szCs w:val="24"/>
          <w:lang w:eastAsia="en-GB"/>
          <w14:ligatures w14:val="none"/>
        </w:rPr>
        <w:t xml:space="preserve"> its </w:t>
      </w:r>
      <w:r w:rsidR="000606A1">
        <w:rPr>
          <w:rFonts w:ascii="Times New Roman" w:eastAsia="Times New Roman" w:hAnsi="Times New Roman" w:cs="Times New Roman"/>
          <w:kern w:val="0"/>
          <w:sz w:val="24"/>
          <w:szCs w:val="24"/>
          <w:lang w:eastAsia="en-GB"/>
          <w14:ligatures w14:val="none"/>
        </w:rPr>
        <w:t>less affluent</w:t>
      </w:r>
      <w:r>
        <w:rPr>
          <w:rFonts w:ascii="Times New Roman" w:eastAsia="Times New Roman" w:hAnsi="Times New Roman" w:cs="Times New Roman"/>
          <w:kern w:val="0"/>
          <w:sz w:val="24"/>
          <w:szCs w:val="24"/>
          <w:lang w:eastAsia="en-GB"/>
          <w14:ligatures w14:val="none"/>
        </w:rPr>
        <w:t xml:space="preserve"> peripher</w:t>
      </w:r>
      <w:r w:rsidR="00CE0E1D">
        <w:rPr>
          <w:rFonts w:ascii="Times New Roman" w:eastAsia="Times New Roman" w:hAnsi="Times New Roman" w:cs="Times New Roman"/>
          <w:kern w:val="0"/>
          <w:sz w:val="24"/>
          <w:szCs w:val="24"/>
          <w:lang w:eastAsia="en-GB"/>
          <w14:ligatures w14:val="none"/>
        </w:rPr>
        <w:t>al regions</w:t>
      </w:r>
      <w:r>
        <w:rPr>
          <w:rFonts w:ascii="Times New Roman" w:eastAsia="Times New Roman" w:hAnsi="Times New Roman" w:cs="Times New Roman"/>
          <w:kern w:val="0"/>
          <w:sz w:val="24"/>
          <w:szCs w:val="24"/>
          <w:lang w:eastAsia="en-GB"/>
          <w14:ligatures w14:val="none"/>
        </w:rPr>
        <w:t xml:space="preserve">, but </w:t>
      </w:r>
      <w:r w:rsidR="007822E2">
        <w:rPr>
          <w:rFonts w:ascii="Times New Roman" w:eastAsia="Times New Roman" w:hAnsi="Times New Roman" w:cs="Times New Roman"/>
          <w:kern w:val="0"/>
          <w:sz w:val="24"/>
          <w:szCs w:val="24"/>
          <w:lang w:eastAsia="en-GB"/>
          <w14:ligatures w14:val="none"/>
        </w:rPr>
        <w:t xml:space="preserve">young </w:t>
      </w:r>
      <w:r>
        <w:rPr>
          <w:rFonts w:ascii="Times New Roman" w:eastAsia="Times New Roman" w:hAnsi="Times New Roman" w:cs="Times New Roman"/>
          <w:kern w:val="0"/>
          <w:sz w:val="24"/>
          <w:szCs w:val="24"/>
          <w:lang w:eastAsia="en-GB"/>
          <w14:ligatures w14:val="none"/>
        </w:rPr>
        <w:t>middle</w:t>
      </w:r>
      <w:r w:rsidR="005A77D7">
        <w:rPr>
          <w:rFonts w:ascii="Times New Roman" w:eastAsia="Times New Roman" w:hAnsi="Times New Roman" w:cs="Times New Roman"/>
          <w:kern w:val="0"/>
          <w:sz w:val="24"/>
          <w:szCs w:val="24"/>
          <w:lang w:eastAsia="en-GB"/>
          <w14:ligatures w14:val="none"/>
        </w:rPr>
        <w:t>-</w:t>
      </w:r>
      <w:r>
        <w:rPr>
          <w:rFonts w:ascii="Times New Roman" w:eastAsia="Times New Roman" w:hAnsi="Times New Roman" w:cs="Times New Roman"/>
          <w:kern w:val="0"/>
          <w:sz w:val="24"/>
          <w:szCs w:val="24"/>
          <w:lang w:eastAsia="en-GB"/>
          <w14:ligatures w14:val="none"/>
        </w:rPr>
        <w:t xml:space="preserve">class people from </w:t>
      </w:r>
      <w:r w:rsidR="000606A1">
        <w:rPr>
          <w:rFonts w:ascii="Times New Roman" w:eastAsia="Times New Roman" w:hAnsi="Times New Roman" w:cs="Times New Roman"/>
          <w:kern w:val="0"/>
          <w:sz w:val="24"/>
          <w:szCs w:val="24"/>
          <w:lang w:eastAsia="en-GB"/>
          <w14:ligatures w14:val="none"/>
        </w:rPr>
        <w:t>the wealthier</w:t>
      </w:r>
      <w:r>
        <w:rPr>
          <w:rFonts w:ascii="Times New Roman" w:eastAsia="Times New Roman" w:hAnsi="Times New Roman" w:cs="Times New Roman"/>
          <w:kern w:val="0"/>
          <w:sz w:val="24"/>
          <w:szCs w:val="24"/>
          <w:lang w:eastAsia="en-GB"/>
          <w14:ligatures w14:val="none"/>
        </w:rPr>
        <w:t xml:space="preserve"> central Mediterranean coastal plain, who felt that </w:t>
      </w:r>
      <w:r w:rsidR="000606A1">
        <w:rPr>
          <w:rFonts w:ascii="Times New Roman" w:eastAsia="Times New Roman" w:hAnsi="Times New Roman" w:cs="Times New Roman"/>
          <w:kern w:val="0"/>
          <w:sz w:val="24"/>
          <w:szCs w:val="24"/>
          <w:lang w:eastAsia="en-GB"/>
          <w14:ligatures w14:val="none"/>
        </w:rPr>
        <w:t xml:space="preserve">Israel’s </w:t>
      </w:r>
      <w:r>
        <w:rPr>
          <w:rFonts w:ascii="Times New Roman" w:eastAsia="Times New Roman" w:hAnsi="Times New Roman" w:cs="Times New Roman"/>
          <w:kern w:val="0"/>
          <w:sz w:val="24"/>
          <w:szCs w:val="24"/>
          <w:lang w:eastAsia="en-GB"/>
          <w14:ligatures w14:val="none"/>
        </w:rPr>
        <w:t xml:space="preserve">social services </w:t>
      </w:r>
      <w:r w:rsidR="007822E2">
        <w:rPr>
          <w:rFonts w:ascii="Times New Roman" w:eastAsia="Times New Roman" w:hAnsi="Times New Roman" w:cs="Times New Roman"/>
          <w:kern w:val="0"/>
          <w:sz w:val="24"/>
          <w:szCs w:val="24"/>
          <w:lang w:eastAsia="en-GB"/>
          <w14:ligatures w14:val="none"/>
        </w:rPr>
        <w:t xml:space="preserve">had been crippled </w:t>
      </w:r>
      <w:r>
        <w:rPr>
          <w:rFonts w:ascii="Times New Roman" w:eastAsia="Times New Roman" w:hAnsi="Times New Roman" w:cs="Times New Roman"/>
          <w:kern w:val="0"/>
          <w:sz w:val="24"/>
          <w:szCs w:val="24"/>
          <w:lang w:eastAsia="en-GB"/>
          <w14:ligatures w14:val="none"/>
        </w:rPr>
        <w:t>and</w:t>
      </w:r>
      <w:r w:rsidR="00CE0E1D">
        <w:rPr>
          <w:rFonts w:ascii="Times New Roman" w:eastAsia="Times New Roman" w:hAnsi="Times New Roman" w:cs="Times New Roman"/>
          <w:kern w:val="0"/>
          <w:sz w:val="24"/>
          <w:szCs w:val="24"/>
          <w:lang w:eastAsia="en-GB"/>
          <w14:ligatures w14:val="none"/>
        </w:rPr>
        <w:t xml:space="preserve"> the</w:t>
      </w:r>
      <w:r>
        <w:rPr>
          <w:rFonts w:ascii="Times New Roman" w:eastAsia="Times New Roman" w:hAnsi="Times New Roman" w:cs="Times New Roman"/>
          <w:kern w:val="0"/>
          <w:sz w:val="24"/>
          <w:szCs w:val="24"/>
          <w:lang w:eastAsia="en-GB"/>
          <w14:ligatures w14:val="none"/>
        </w:rPr>
        <w:t xml:space="preserve"> social safety net </w:t>
      </w:r>
      <w:r w:rsidR="00CE0E1D">
        <w:rPr>
          <w:rFonts w:ascii="Times New Roman" w:eastAsia="Times New Roman" w:hAnsi="Times New Roman" w:cs="Times New Roman"/>
          <w:kern w:val="0"/>
          <w:sz w:val="24"/>
          <w:szCs w:val="24"/>
          <w:lang w:eastAsia="en-GB"/>
          <w14:ligatures w14:val="none"/>
        </w:rPr>
        <w:t>weakened</w:t>
      </w:r>
      <w:r w:rsidR="000606A1">
        <w:rPr>
          <w:rFonts w:ascii="Times New Roman" w:eastAsia="Times New Roman" w:hAnsi="Times New Roman" w:cs="Times New Roman"/>
          <w:kern w:val="0"/>
          <w:sz w:val="24"/>
          <w:szCs w:val="24"/>
          <w:lang w:eastAsia="en-GB"/>
          <w14:ligatures w14:val="none"/>
        </w:rPr>
        <w:t xml:space="preserve"> as a result of </w:t>
      </w:r>
      <w:r w:rsidR="007822E2">
        <w:rPr>
          <w:rFonts w:ascii="Times New Roman" w:eastAsia="Times New Roman" w:hAnsi="Times New Roman" w:cs="Times New Roman"/>
          <w:kern w:val="0"/>
          <w:sz w:val="24"/>
          <w:szCs w:val="24"/>
          <w:lang w:eastAsia="en-GB"/>
          <w14:ligatures w14:val="none"/>
        </w:rPr>
        <w:t>government</w:t>
      </w:r>
      <w:r w:rsidR="000606A1">
        <w:rPr>
          <w:rFonts w:ascii="Times New Roman" w:eastAsia="Times New Roman" w:hAnsi="Times New Roman" w:cs="Times New Roman"/>
          <w:kern w:val="0"/>
          <w:sz w:val="24"/>
          <w:szCs w:val="24"/>
          <w:lang w:eastAsia="en-GB"/>
          <w14:ligatures w14:val="none"/>
        </w:rPr>
        <w:t xml:space="preserve"> economic polic</w:t>
      </w:r>
      <w:r w:rsidR="007822E2">
        <w:rPr>
          <w:rFonts w:ascii="Times New Roman" w:eastAsia="Times New Roman" w:hAnsi="Times New Roman" w:cs="Times New Roman"/>
          <w:kern w:val="0"/>
          <w:sz w:val="24"/>
          <w:szCs w:val="24"/>
          <w:lang w:eastAsia="en-GB"/>
          <w14:ligatures w14:val="none"/>
        </w:rPr>
        <w:t xml:space="preserve">y in </w:t>
      </w:r>
      <w:r w:rsidR="000606A1">
        <w:rPr>
          <w:rFonts w:ascii="Times New Roman" w:eastAsia="Times New Roman" w:hAnsi="Times New Roman" w:cs="Times New Roman"/>
          <w:kern w:val="0"/>
          <w:sz w:val="24"/>
          <w:szCs w:val="24"/>
          <w:lang w:eastAsia="en-GB"/>
          <w14:ligatures w14:val="none"/>
        </w:rPr>
        <w:t>the 2000s</w:t>
      </w:r>
      <w:r>
        <w:rPr>
          <w:rFonts w:ascii="Times New Roman" w:eastAsia="Times New Roman" w:hAnsi="Times New Roman" w:cs="Times New Roman"/>
          <w:kern w:val="0"/>
          <w:sz w:val="24"/>
          <w:szCs w:val="24"/>
          <w:lang w:eastAsia="en-GB"/>
          <w14:ligatures w14:val="none"/>
        </w:rPr>
        <w:t xml:space="preserve">. They were </w:t>
      </w:r>
      <w:r w:rsidR="000606A1">
        <w:rPr>
          <w:rFonts w:ascii="Times New Roman" w:eastAsia="Times New Roman" w:hAnsi="Times New Roman" w:cs="Times New Roman"/>
          <w:kern w:val="0"/>
          <w:sz w:val="24"/>
          <w:szCs w:val="24"/>
          <w:lang w:eastAsia="en-GB"/>
          <w14:ligatures w14:val="none"/>
        </w:rPr>
        <w:t>mostly</w:t>
      </w:r>
      <w:r>
        <w:rPr>
          <w:rFonts w:ascii="Times New Roman" w:eastAsia="Times New Roman" w:hAnsi="Times New Roman" w:cs="Times New Roman"/>
          <w:kern w:val="0"/>
          <w:sz w:val="24"/>
          <w:szCs w:val="24"/>
          <w:lang w:eastAsia="en-GB"/>
          <w14:ligatures w14:val="none"/>
        </w:rPr>
        <w:t xml:space="preserve"> protesting against </w:t>
      </w:r>
      <w:r w:rsidR="00FD2D12">
        <w:rPr>
          <w:rFonts w:ascii="Times New Roman" w:eastAsia="Times New Roman" w:hAnsi="Times New Roman" w:cs="Times New Roman"/>
          <w:kern w:val="0"/>
          <w:sz w:val="24"/>
          <w:szCs w:val="24"/>
          <w:lang w:eastAsia="en-GB"/>
          <w14:ligatures w14:val="none"/>
        </w:rPr>
        <w:t>the skyrocketing</w:t>
      </w:r>
      <w:r w:rsidR="000606A1">
        <w:rPr>
          <w:rFonts w:ascii="Times New Roman" w:eastAsia="Times New Roman" w:hAnsi="Times New Roman" w:cs="Times New Roman"/>
          <w:kern w:val="0"/>
          <w:sz w:val="24"/>
          <w:szCs w:val="24"/>
          <w:lang w:eastAsia="en-GB"/>
          <w14:ligatures w14:val="none"/>
        </w:rPr>
        <w:t xml:space="preserve"> house prices </w:t>
      </w:r>
      <w:r>
        <w:rPr>
          <w:rFonts w:ascii="Times New Roman" w:eastAsia="Times New Roman" w:hAnsi="Times New Roman" w:cs="Times New Roman"/>
          <w:kern w:val="0"/>
          <w:sz w:val="24"/>
          <w:szCs w:val="24"/>
          <w:lang w:eastAsia="en-GB"/>
          <w14:ligatures w14:val="none"/>
        </w:rPr>
        <w:t>that made buying an apartment almost impossible for</w:t>
      </w:r>
      <w:r w:rsidR="00AA2FD5">
        <w:rPr>
          <w:rFonts w:ascii="Times New Roman" w:eastAsia="Times New Roman" w:hAnsi="Times New Roman" w:cs="Times New Roman"/>
          <w:kern w:val="0"/>
          <w:sz w:val="24"/>
          <w:szCs w:val="24"/>
          <w:lang w:eastAsia="en-GB"/>
          <w14:ligatures w14:val="none"/>
        </w:rPr>
        <w:t xml:space="preserve"> most</w:t>
      </w:r>
      <w:r>
        <w:rPr>
          <w:rFonts w:ascii="Times New Roman" w:eastAsia="Times New Roman" w:hAnsi="Times New Roman" w:cs="Times New Roman"/>
          <w:kern w:val="0"/>
          <w:sz w:val="24"/>
          <w:szCs w:val="24"/>
          <w:lang w:eastAsia="en-GB"/>
          <w14:ligatures w14:val="none"/>
        </w:rPr>
        <w:t xml:space="preserve"> young, educated, working families</w:t>
      </w:r>
      <w:r w:rsidR="00CE0E1D">
        <w:rPr>
          <w:rFonts w:ascii="Times New Roman" w:eastAsia="Times New Roman" w:hAnsi="Times New Roman" w:cs="Times New Roman"/>
          <w:kern w:val="0"/>
          <w:sz w:val="24"/>
          <w:szCs w:val="24"/>
          <w:lang w:eastAsia="en-GB"/>
          <w14:ligatures w14:val="none"/>
        </w:rPr>
        <w:t xml:space="preserve">. Many </w:t>
      </w:r>
      <w:r w:rsidR="003E705E">
        <w:rPr>
          <w:rFonts w:ascii="Times New Roman" w:eastAsia="Times New Roman" w:hAnsi="Times New Roman" w:cs="Times New Roman"/>
          <w:kern w:val="0"/>
          <w:sz w:val="24"/>
          <w:szCs w:val="24"/>
          <w:lang w:eastAsia="en-GB"/>
          <w14:ligatures w14:val="none"/>
        </w:rPr>
        <w:t xml:space="preserve">were angry at </w:t>
      </w:r>
      <w:r w:rsidR="000606A1">
        <w:rPr>
          <w:rFonts w:ascii="Times New Roman" w:eastAsia="Times New Roman" w:hAnsi="Times New Roman" w:cs="Times New Roman"/>
          <w:kern w:val="0"/>
          <w:sz w:val="24"/>
          <w:szCs w:val="24"/>
          <w:lang w:eastAsia="en-GB"/>
          <w14:ligatures w14:val="none"/>
        </w:rPr>
        <w:t>spiraling</w:t>
      </w:r>
      <w:r w:rsidR="00CE0E1D">
        <w:rPr>
          <w:rFonts w:ascii="Times New Roman" w:eastAsia="Times New Roman" w:hAnsi="Times New Roman" w:cs="Times New Roman"/>
          <w:kern w:val="0"/>
          <w:sz w:val="24"/>
          <w:szCs w:val="24"/>
          <w:lang w:eastAsia="en-GB"/>
          <w14:ligatures w14:val="none"/>
        </w:rPr>
        <w:t xml:space="preserve"> preschool</w:t>
      </w:r>
      <w:r w:rsidR="000606A1">
        <w:rPr>
          <w:rFonts w:ascii="Times New Roman" w:eastAsia="Times New Roman" w:hAnsi="Times New Roman" w:cs="Times New Roman"/>
          <w:kern w:val="0"/>
          <w:sz w:val="24"/>
          <w:szCs w:val="24"/>
          <w:lang w:eastAsia="en-GB"/>
          <w14:ligatures w14:val="none"/>
        </w:rPr>
        <w:t xml:space="preserve"> </w:t>
      </w:r>
      <w:commentRangeStart w:id="60"/>
      <w:r w:rsidRPr="003E705E">
        <w:rPr>
          <w:rFonts w:ascii="Times New Roman" w:eastAsia="Times New Roman" w:hAnsi="Times New Roman" w:cs="Times New Roman"/>
          <w:kern w:val="0"/>
          <w:sz w:val="24"/>
          <w:szCs w:val="24"/>
          <w:lang w:eastAsia="en-GB"/>
          <w14:ligatures w14:val="none"/>
        </w:rPr>
        <w:t xml:space="preserve">education </w:t>
      </w:r>
      <w:r w:rsidR="000606A1">
        <w:rPr>
          <w:rFonts w:ascii="Times New Roman" w:eastAsia="Times New Roman" w:hAnsi="Times New Roman" w:cs="Times New Roman"/>
          <w:kern w:val="0"/>
          <w:sz w:val="24"/>
          <w:szCs w:val="24"/>
          <w:lang w:eastAsia="en-GB"/>
          <w14:ligatures w14:val="none"/>
        </w:rPr>
        <w:t>costs</w:t>
      </w:r>
      <w:r w:rsidRPr="003E705E">
        <w:rPr>
          <w:rFonts w:ascii="Times New Roman" w:eastAsia="Times New Roman" w:hAnsi="Times New Roman" w:cs="Times New Roman"/>
          <w:kern w:val="0"/>
          <w:sz w:val="24"/>
          <w:szCs w:val="24"/>
          <w:lang w:eastAsia="en-GB"/>
          <w14:ligatures w14:val="none"/>
        </w:rPr>
        <w:t xml:space="preserve"> for their children</w:t>
      </w:r>
      <w:commentRangeEnd w:id="60"/>
      <w:r w:rsidR="0044603E">
        <w:rPr>
          <w:rStyle w:val="CommentReference"/>
        </w:rPr>
        <w:commentReference w:id="60"/>
      </w:r>
      <w:r w:rsidR="000606A1">
        <w:rPr>
          <w:rFonts w:ascii="Times New Roman" w:eastAsia="Times New Roman" w:hAnsi="Times New Roman" w:cs="Times New Roman"/>
          <w:kern w:val="0"/>
          <w:sz w:val="24"/>
          <w:szCs w:val="24"/>
          <w:lang w:eastAsia="en-GB"/>
          <w14:ligatures w14:val="none"/>
        </w:rPr>
        <w:t xml:space="preserve">, and </w:t>
      </w:r>
      <w:r w:rsidR="00AA2FD5">
        <w:rPr>
          <w:rFonts w:ascii="Times New Roman" w:eastAsia="Times New Roman" w:hAnsi="Times New Roman" w:cs="Times New Roman"/>
          <w:kern w:val="0"/>
          <w:sz w:val="24"/>
          <w:szCs w:val="24"/>
          <w:lang w:eastAsia="en-GB"/>
          <w14:ligatures w14:val="none"/>
        </w:rPr>
        <w:t>harbor</w:t>
      </w:r>
      <w:r w:rsidR="00FD2D12">
        <w:rPr>
          <w:rFonts w:ascii="Times New Roman" w:eastAsia="Times New Roman" w:hAnsi="Times New Roman" w:cs="Times New Roman"/>
          <w:kern w:val="0"/>
          <w:sz w:val="24"/>
          <w:szCs w:val="24"/>
          <w:lang w:eastAsia="en-GB"/>
          <w14:ligatures w14:val="none"/>
        </w:rPr>
        <w:t>ed</w:t>
      </w:r>
      <w:r w:rsidR="003E705E">
        <w:rPr>
          <w:rFonts w:ascii="Times New Roman" w:eastAsia="Times New Roman" w:hAnsi="Times New Roman" w:cs="Times New Roman"/>
          <w:kern w:val="0"/>
          <w:sz w:val="24"/>
          <w:szCs w:val="24"/>
          <w:lang w:eastAsia="en-GB"/>
          <w14:ligatures w14:val="none"/>
        </w:rPr>
        <w:t xml:space="preserve"> a </w:t>
      </w:r>
      <w:r w:rsidR="000606A1">
        <w:rPr>
          <w:rFonts w:ascii="Times New Roman" w:eastAsia="Times New Roman" w:hAnsi="Times New Roman" w:cs="Times New Roman"/>
          <w:kern w:val="0"/>
          <w:sz w:val="24"/>
          <w:szCs w:val="24"/>
          <w:lang w:eastAsia="en-GB"/>
          <w14:ligatures w14:val="none"/>
        </w:rPr>
        <w:t xml:space="preserve">deep sense of </w:t>
      </w:r>
      <w:r w:rsidRPr="003E705E">
        <w:rPr>
          <w:rFonts w:ascii="Times New Roman" w:eastAsia="Times New Roman" w:hAnsi="Times New Roman" w:cs="Times New Roman"/>
          <w:kern w:val="0"/>
          <w:sz w:val="24"/>
          <w:szCs w:val="24"/>
          <w:lang w:eastAsia="en-GB"/>
          <w14:ligatures w14:val="none"/>
        </w:rPr>
        <w:t xml:space="preserve">dissatisfaction with </w:t>
      </w:r>
      <w:r w:rsidR="003E705E">
        <w:rPr>
          <w:rFonts w:ascii="Times New Roman" w:eastAsia="Times New Roman" w:hAnsi="Times New Roman" w:cs="Times New Roman"/>
          <w:kern w:val="0"/>
          <w:sz w:val="24"/>
          <w:szCs w:val="24"/>
          <w:lang w:eastAsia="en-GB"/>
          <w14:ligatures w14:val="none"/>
        </w:rPr>
        <w:t xml:space="preserve">the government’s </w:t>
      </w:r>
      <w:r w:rsidRPr="003E705E">
        <w:rPr>
          <w:rFonts w:ascii="Times New Roman" w:eastAsia="Times New Roman" w:hAnsi="Times New Roman" w:cs="Times New Roman"/>
          <w:kern w:val="0"/>
          <w:sz w:val="24"/>
          <w:szCs w:val="24"/>
          <w:lang w:eastAsia="en-GB"/>
          <w14:ligatures w14:val="none"/>
        </w:rPr>
        <w:t xml:space="preserve">taxation and </w:t>
      </w:r>
      <w:r w:rsidR="00B515B3" w:rsidRPr="003E705E">
        <w:rPr>
          <w:rFonts w:ascii="Times New Roman" w:eastAsia="Times New Roman" w:hAnsi="Times New Roman" w:cs="Times New Roman"/>
          <w:kern w:val="0"/>
          <w:sz w:val="24"/>
          <w:szCs w:val="24"/>
          <w:lang w:eastAsia="en-GB"/>
          <w14:ligatures w14:val="none"/>
        </w:rPr>
        <w:t>benefits</w:t>
      </w:r>
      <w:r w:rsidRPr="003E705E">
        <w:rPr>
          <w:rFonts w:ascii="Times New Roman" w:eastAsia="Times New Roman" w:hAnsi="Times New Roman" w:cs="Times New Roman"/>
          <w:kern w:val="0"/>
          <w:sz w:val="24"/>
          <w:szCs w:val="24"/>
          <w:lang w:eastAsia="en-GB"/>
          <w14:ligatures w14:val="none"/>
        </w:rPr>
        <w:t xml:space="preserve"> policies. The protest</w:t>
      </w:r>
      <w:r w:rsidR="00B515B3" w:rsidRPr="003E705E">
        <w:rPr>
          <w:rFonts w:ascii="Times New Roman" w:eastAsia="Times New Roman" w:hAnsi="Times New Roman" w:cs="Times New Roman"/>
          <w:kern w:val="0"/>
          <w:sz w:val="24"/>
          <w:szCs w:val="24"/>
          <w:lang w:eastAsia="en-GB"/>
          <w14:ligatures w14:val="none"/>
        </w:rPr>
        <w:t>s</w:t>
      </w:r>
      <w:r w:rsidR="00FD2D12">
        <w:rPr>
          <w:rFonts w:ascii="Times New Roman" w:eastAsia="Times New Roman" w:hAnsi="Times New Roman" w:cs="Times New Roman"/>
          <w:kern w:val="0"/>
          <w:sz w:val="24"/>
          <w:szCs w:val="24"/>
          <w:lang w:eastAsia="en-GB"/>
          <w14:ligatures w14:val="none"/>
        </w:rPr>
        <w:t>, which</w:t>
      </w:r>
      <w:r w:rsidR="00CE0E1D">
        <w:rPr>
          <w:rFonts w:ascii="Times New Roman" w:eastAsia="Times New Roman" w:hAnsi="Times New Roman" w:cs="Times New Roman"/>
          <w:kern w:val="0"/>
          <w:sz w:val="24"/>
          <w:szCs w:val="24"/>
          <w:lang w:eastAsia="en-GB"/>
          <w14:ligatures w14:val="none"/>
        </w:rPr>
        <w:t xml:space="preserve"> </w:t>
      </w:r>
      <w:r w:rsidR="003E705E">
        <w:rPr>
          <w:rFonts w:ascii="Times New Roman" w:eastAsia="Times New Roman" w:hAnsi="Times New Roman" w:cs="Times New Roman"/>
          <w:kern w:val="0"/>
          <w:sz w:val="24"/>
          <w:szCs w:val="24"/>
          <w:lang w:eastAsia="en-GB"/>
          <w14:ligatures w14:val="none"/>
        </w:rPr>
        <w:t>b</w:t>
      </w:r>
      <w:r w:rsidRPr="003E705E">
        <w:rPr>
          <w:rFonts w:ascii="Times New Roman" w:eastAsia="Times New Roman" w:hAnsi="Times New Roman" w:cs="Times New Roman"/>
          <w:kern w:val="0"/>
          <w:sz w:val="24"/>
          <w:szCs w:val="24"/>
          <w:lang w:eastAsia="en-GB"/>
          <w14:ligatures w14:val="none"/>
        </w:rPr>
        <w:t xml:space="preserve">egan in Tel Aviv and </w:t>
      </w:r>
      <w:r w:rsidR="00B515B3" w:rsidRPr="003E705E">
        <w:rPr>
          <w:rFonts w:ascii="Times New Roman" w:eastAsia="Times New Roman" w:hAnsi="Times New Roman" w:cs="Times New Roman"/>
          <w:kern w:val="0"/>
          <w:sz w:val="24"/>
          <w:szCs w:val="24"/>
          <w:lang w:eastAsia="en-GB"/>
          <w14:ligatures w14:val="none"/>
        </w:rPr>
        <w:t xml:space="preserve">other </w:t>
      </w:r>
      <w:r w:rsidR="00FD2D12">
        <w:rPr>
          <w:rFonts w:ascii="Times New Roman" w:eastAsia="Times New Roman" w:hAnsi="Times New Roman" w:cs="Times New Roman"/>
          <w:kern w:val="0"/>
          <w:sz w:val="24"/>
          <w:szCs w:val="24"/>
          <w:lang w:eastAsia="en-GB"/>
          <w14:ligatures w14:val="none"/>
        </w:rPr>
        <w:t>cities</w:t>
      </w:r>
      <w:r w:rsidR="00B515B3" w:rsidRPr="003E705E">
        <w:rPr>
          <w:rFonts w:ascii="Times New Roman" w:eastAsia="Times New Roman" w:hAnsi="Times New Roman" w:cs="Times New Roman"/>
          <w:kern w:val="0"/>
          <w:sz w:val="24"/>
          <w:szCs w:val="24"/>
          <w:lang w:eastAsia="en-GB"/>
          <w14:ligatures w14:val="none"/>
        </w:rPr>
        <w:t xml:space="preserve"> </w:t>
      </w:r>
      <w:r w:rsidR="00CE0E1D">
        <w:rPr>
          <w:rFonts w:ascii="Times New Roman" w:eastAsia="Times New Roman" w:hAnsi="Times New Roman" w:cs="Times New Roman"/>
          <w:kern w:val="0"/>
          <w:sz w:val="24"/>
          <w:szCs w:val="24"/>
          <w:lang w:eastAsia="en-GB"/>
          <w14:ligatures w14:val="none"/>
        </w:rPr>
        <w:t>in</w:t>
      </w:r>
      <w:r w:rsidR="00B515B3" w:rsidRPr="003E705E">
        <w:rPr>
          <w:rFonts w:ascii="Times New Roman" w:eastAsia="Times New Roman" w:hAnsi="Times New Roman" w:cs="Times New Roman"/>
          <w:kern w:val="0"/>
          <w:sz w:val="24"/>
          <w:szCs w:val="24"/>
          <w:lang w:eastAsia="en-GB"/>
          <w14:ligatures w14:val="none"/>
        </w:rPr>
        <w:t xml:space="preserve"> Israel’s central coastal plain</w:t>
      </w:r>
      <w:r w:rsidR="003E705E">
        <w:rPr>
          <w:rFonts w:ascii="Times New Roman" w:eastAsia="Times New Roman" w:hAnsi="Times New Roman" w:cs="Times New Roman"/>
          <w:kern w:val="0"/>
          <w:sz w:val="24"/>
          <w:szCs w:val="24"/>
          <w:lang w:eastAsia="en-GB"/>
          <w14:ligatures w14:val="none"/>
        </w:rPr>
        <w:t xml:space="preserve"> </w:t>
      </w:r>
      <w:r w:rsidRPr="003E705E">
        <w:rPr>
          <w:rFonts w:ascii="Times New Roman" w:eastAsia="Times New Roman" w:hAnsi="Times New Roman" w:cs="Times New Roman"/>
          <w:kern w:val="0"/>
          <w:sz w:val="24"/>
          <w:szCs w:val="24"/>
          <w:lang w:eastAsia="en-GB"/>
          <w14:ligatures w14:val="none"/>
        </w:rPr>
        <w:t xml:space="preserve">under the slogan </w:t>
      </w:r>
      <w:r w:rsidR="003E705E">
        <w:rPr>
          <w:rFonts w:ascii="Times New Roman" w:eastAsia="Times New Roman" w:hAnsi="Times New Roman" w:cs="Times New Roman"/>
          <w:kern w:val="0"/>
          <w:sz w:val="24"/>
          <w:szCs w:val="24"/>
          <w:lang w:eastAsia="en-GB"/>
          <w14:ligatures w14:val="none"/>
        </w:rPr>
        <w:t>“</w:t>
      </w:r>
      <w:r w:rsidR="00B515B3" w:rsidRPr="003E705E">
        <w:rPr>
          <w:rFonts w:ascii="Times New Roman" w:eastAsia="Times New Roman" w:hAnsi="Times New Roman" w:cs="Times New Roman"/>
          <w:kern w:val="0"/>
          <w:sz w:val="24"/>
          <w:szCs w:val="24"/>
          <w:lang w:eastAsia="en-GB"/>
          <w14:ligatures w14:val="none"/>
        </w:rPr>
        <w:t>t</w:t>
      </w:r>
      <w:r w:rsidRPr="003E705E">
        <w:rPr>
          <w:rFonts w:ascii="Times New Roman" w:eastAsia="Times New Roman" w:hAnsi="Times New Roman" w:cs="Times New Roman"/>
          <w:kern w:val="0"/>
          <w:sz w:val="24"/>
          <w:szCs w:val="24"/>
          <w:lang w:eastAsia="en-GB"/>
          <w14:ligatures w14:val="none"/>
        </w:rPr>
        <w:t xml:space="preserve">he people </w:t>
      </w:r>
      <w:r w:rsidR="00B515B3" w:rsidRPr="003E705E">
        <w:rPr>
          <w:rFonts w:ascii="Times New Roman" w:eastAsia="Times New Roman" w:hAnsi="Times New Roman" w:cs="Times New Roman"/>
          <w:kern w:val="0"/>
          <w:sz w:val="24"/>
          <w:szCs w:val="24"/>
          <w:lang w:eastAsia="en-GB"/>
          <w14:ligatures w14:val="none"/>
        </w:rPr>
        <w:t>demand</w:t>
      </w:r>
      <w:r w:rsidRPr="003E705E">
        <w:rPr>
          <w:rFonts w:ascii="Times New Roman" w:eastAsia="Times New Roman" w:hAnsi="Times New Roman" w:cs="Times New Roman"/>
          <w:kern w:val="0"/>
          <w:sz w:val="24"/>
          <w:szCs w:val="24"/>
          <w:lang w:eastAsia="en-GB"/>
          <w14:ligatures w14:val="none"/>
        </w:rPr>
        <w:t xml:space="preserve"> social justic</w:t>
      </w:r>
      <w:r w:rsidR="00B515B3" w:rsidRPr="003E705E">
        <w:rPr>
          <w:rFonts w:ascii="Times New Roman" w:eastAsia="Times New Roman" w:hAnsi="Times New Roman" w:cs="Times New Roman"/>
          <w:kern w:val="0"/>
          <w:sz w:val="24"/>
          <w:szCs w:val="24"/>
          <w:lang w:eastAsia="en-GB"/>
          <w14:ligatures w14:val="none"/>
        </w:rPr>
        <w:t>e</w:t>
      </w:r>
      <w:r w:rsidR="00CE0E1D">
        <w:rPr>
          <w:rFonts w:ascii="Times New Roman" w:eastAsia="Times New Roman" w:hAnsi="Times New Roman" w:cs="Times New Roman"/>
          <w:kern w:val="0"/>
          <w:sz w:val="24"/>
          <w:szCs w:val="24"/>
          <w:lang w:eastAsia="en-GB"/>
          <w14:ligatures w14:val="none"/>
        </w:rPr>
        <w:t>,”</w:t>
      </w:r>
      <w:r w:rsidR="003E705E">
        <w:rPr>
          <w:rFonts w:ascii="Times New Roman" w:eastAsia="Times New Roman" w:hAnsi="Times New Roman" w:cs="Times New Roman"/>
          <w:kern w:val="0"/>
          <w:sz w:val="24"/>
          <w:szCs w:val="24"/>
          <w:lang w:eastAsia="en-GB"/>
          <w14:ligatures w14:val="none"/>
        </w:rPr>
        <w:t xml:space="preserve"> quickly </w:t>
      </w:r>
      <w:r w:rsidR="00B515B3" w:rsidRPr="003E705E">
        <w:rPr>
          <w:rFonts w:ascii="Times New Roman" w:eastAsia="Times New Roman" w:hAnsi="Times New Roman" w:cs="Times New Roman"/>
          <w:kern w:val="0"/>
          <w:sz w:val="24"/>
          <w:szCs w:val="24"/>
          <w:lang w:eastAsia="en-GB"/>
          <w14:ligatures w14:val="none"/>
        </w:rPr>
        <w:t>spread</w:t>
      </w:r>
      <w:r w:rsidR="00FD2D12">
        <w:rPr>
          <w:rFonts w:ascii="Times New Roman" w:eastAsia="Times New Roman" w:hAnsi="Times New Roman" w:cs="Times New Roman"/>
          <w:kern w:val="0"/>
          <w:sz w:val="24"/>
          <w:szCs w:val="24"/>
          <w:lang w:eastAsia="en-GB"/>
          <w14:ligatures w14:val="none"/>
        </w:rPr>
        <w:t xml:space="preserve"> </w:t>
      </w:r>
      <w:r w:rsidR="005A77D7">
        <w:rPr>
          <w:rFonts w:ascii="Times New Roman" w:eastAsia="Times New Roman" w:hAnsi="Times New Roman" w:cs="Times New Roman"/>
          <w:kern w:val="0"/>
          <w:sz w:val="24"/>
          <w:szCs w:val="24"/>
          <w:lang w:eastAsia="en-GB"/>
          <w14:ligatures w14:val="none"/>
        </w:rPr>
        <w:t>throughout</w:t>
      </w:r>
      <w:r w:rsidR="00FD2D12">
        <w:rPr>
          <w:rFonts w:ascii="Times New Roman" w:eastAsia="Times New Roman" w:hAnsi="Times New Roman" w:cs="Times New Roman"/>
          <w:kern w:val="0"/>
          <w:sz w:val="24"/>
          <w:szCs w:val="24"/>
          <w:lang w:eastAsia="en-GB"/>
          <w14:ligatures w14:val="none"/>
        </w:rPr>
        <w:t xml:space="preserve"> the country</w:t>
      </w:r>
      <w:r w:rsidR="000606A1">
        <w:rPr>
          <w:rFonts w:ascii="Times New Roman" w:eastAsia="Times New Roman" w:hAnsi="Times New Roman" w:cs="Times New Roman"/>
          <w:kern w:val="0"/>
          <w:sz w:val="24"/>
          <w:szCs w:val="24"/>
          <w:lang w:eastAsia="en-GB"/>
          <w14:ligatures w14:val="none"/>
        </w:rPr>
        <w:t>. Large swathes of</w:t>
      </w:r>
      <w:r w:rsidRPr="003E705E">
        <w:rPr>
          <w:rFonts w:ascii="Times New Roman" w:eastAsia="Times New Roman" w:hAnsi="Times New Roman" w:cs="Times New Roman"/>
          <w:kern w:val="0"/>
          <w:sz w:val="24"/>
          <w:szCs w:val="24"/>
          <w:lang w:eastAsia="en-GB"/>
          <w14:ligatures w14:val="none"/>
        </w:rPr>
        <w:t xml:space="preserve"> the </w:t>
      </w:r>
      <w:r w:rsidR="00B515B3" w:rsidRPr="003E705E">
        <w:rPr>
          <w:rFonts w:ascii="Times New Roman" w:eastAsia="Times New Roman" w:hAnsi="Times New Roman" w:cs="Times New Roman"/>
          <w:kern w:val="0"/>
          <w:sz w:val="24"/>
          <w:szCs w:val="24"/>
          <w:lang w:eastAsia="en-GB"/>
          <w14:ligatures w14:val="none"/>
        </w:rPr>
        <w:t xml:space="preserve">Israeli </w:t>
      </w:r>
      <w:r w:rsidRPr="003E705E">
        <w:rPr>
          <w:rFonts w:ascii="Times New Roman" w:eastAsia="Times New Roman" w:hAnsi="Times New Roman" w:cs="Times New Roman"/>
          <w:kern w:val="0"/>
          <w:sz w:val="24"/>
          <w:szCs w:val="24"/>
          <w:lang w:eastAsia="en-GB"/>
          <w14:ligatures w14:val="none"/>
        </w:rPr>
        <w:t xml:space="preserve">public </w:t>
      </w:r>
      <w:r w:rsidR="000606A1">
        <w:rPr>
          <w:rFonts w:ascii="Times New Roman" w:eastAsia="Times New Roman" w:hAnsi="Times New Roman" w:cs="Times New Roman"/>
          <w:kern w:val="0"/>
          <w:sz w:val="24"/>
          <w:szCs w:val="24"/>
          <w:lang w:eastAsia="en-GB"/>
          <w14:ligatures w14:val="none"/>
        </w:rPr>
        <w:t xml:space="preserve">went out into the streets to </w:t>
      </w:r>
      <w:r w:rsidR="003E705E">
        <w:rPr>
          <w:rFonts w:ascii="Times New Roman" w:eastAsia="Times New Roman" w:hAnsi="Times New Roman" w:cs="Times New Roman"/>
          <w:kern w:val="0"/>
          <w:sz w:val="24"/>
          <w:szCs w:val="24"/>
          <w:lang w:eastAsia="en-GB"/>
          <w14:ligatures w14:val="none"/>
        </w:rPr>
        <w:t>demonstrat</w:t>
      </w:r>
      <w:r w:rsidR="000606A1">
        <w:rPr>
          <w:rFonts w:ascii="Times New Roman" w:eastAsia="Times New Roman" w:hAnsi="Times New Roman" w:cs="Times New Roman"/>
          <w:kern w:val="0"/>
          <w:sz w:val="24"/>
          <w:szCs w:val="24"/>
          <w:lang w:eastAsia="en-GB"/>
          <w14:ligatures w14:val="none"/>
        </w:rPr>
        <w:t>e</w:t>
      </w:r>
      <w:r w:rsidRPr="003E705E">
        <w:rPr>
          <w:rFonts w:ascii="Times New Roman" w:eastAsia="Times New Roman" w:hAnsi="Times New Roman" w:cs="Times New Roman"/>
          <w:kern w:val="0"/>
          <w:sz w:val="24"/>
          <w:szCs w:val="24"/>
          <w:lang w:eastAsia="en-GB"/>
          <w14:ligatures w14:val="none"/>
        </w:rPr>
        <w:t xml:space="preserve"> against cut</w:t>
      </w:r>
      <w:r w:rsidR="003E705E">
        <w:rPr>
          <w:rFonts w:ascii="Times New Roman" w:eastAsia="Times New Roman" w:hAnsi="Times New Roman" w:cs="Times New Roman"/>
          <w:kern w:val="0"/>
          <w:sz w:val="24"/>
          <w:szCs w:val="24"/>
          <w:lang w:eastAsia="en-GB"/>
          <w14:ligatures w14:val="none"/>
        </w:rPr>
        <w:t>s to</w:t>
      </w:r>
      <w:r w:rsidRPr="003E705E">
        <w:rPr>
          <w:rFonts w:ascii="Times New Roman" w:eastAsia="Times New Roman" w:hAnsi="Times New Roman" w:cs="Times New Roman"/>
          <w:kern w:val="0"/>
          <w:sz w:val="24"/>
          <w:szCs w:val="24"/>
          <w:lang w:eastAsia="en-GB"/>
          <w14:ligatures w14:val="none"/>
        </w:rPr>
        <w:t xml:space="preserve"> </w:t>
      </w:r>
      <w:r w:rsidR="00B515B3" w:rsidRPr="003E705E">
        <w:rPr>
          <w:rFonts w:ascii="Times New Roman" w:eastAsia="Times New Roman" w:hAnsi="Times New Roman" w:cs="Times New Roman"/>
          <w:kern w:val="0"/>
          <w:sz w:val="24"/>
          <w:szCs w:val="24"/>
          <w:lang w:eastAsia="en-GB"/>
          <w14:ligatures w14:val="none"/>
        </w:rPr>
        <w:t xml:space="preserve">benefits </w:t>
      </w:r>
      <w:r w:rsidRPr="003E705E">
        <w:rPr>
          <w:rFonts w:ascii="Times New Roman" w:eastAsia="Times New Roman" w:hAnsi="Times New Roman" w:cs="Times New Roman"/>
          <w:kern w:val="0"/>
          <w:sz w:val="24"/>
          <w:szCs w:val="24"/>
          <w:lang w:eastAsia="en-GB"/>
          <w14:ligatures w14:val="none"/>
        </w:rPr>
        <w:t xml:space="preserve">and social services. </w:t>
      </w:r>
      <w:r w:rsidR="00392C19">
        <w:rPr>
          <w:rFonts w:ascii="Times New Roman" w:eastAsia="Times New Roman" w:hAnsi="Times New Roman" w:cs="Times New Roman"/>
          <w:kern w:val="0"/>
          <w:sz w:val="24"/>
          <w:szCs w:val="24"/>
          <w:lang w:eastAsia="en-GB"/>
          <w14:ligatures w14:val="none"/>
        </w:rPr>
        <w:t>Reflecting the situation, Israel’s</w:t>
      </w:r>
      <w:r w:rsidRPr="003E705E">
        <w:rPr>
          <w:rFonts w:ascii="Times New Roman" w:eastAsia="Times New Roman" w:hAnsi="Times New Roman" w:cs="Times New Roman"/>
          <w:kern w:val="0"/>
          <w:sz w:val="24"/>
          <w:szCs w:val="24"/>
          <w:lang w:eastAsia="en-GB"/>
          <w14:ligatures w14:val="none"/>
        </w:rPr>
        <w:t xml:space="preserve"> Gini </w:t>
      </w:r>
      <w:r w:rsidR="00392C19">
        <w:rPr>
          <w:rFonts w:ascii="Times New Roman" w:eastAsia="Times New Roman" w:hAnsi="Times New Roman" w:cs="Times New Roman"/>
          <w:kern w:val="0"/>
          <w:sz w:val="24"/>
          <w:szCs w:val="24"/>
          <w:lang w:eastAsia="en-GB"/>
          <w14:ligatures w14:val="none"/>
        </w:rPr>
        <w:t>coefficient</w:t>
      </w:r>
      <w:r w:rsidRPr="003E705E">
        <w:rPr>
          <w:rFonts w:ascii="Times New Roman" w:eastAsia="Times New Roman" w:hAnsi="Times New Roman" w:cs="Times New Roman"/>
          <w:kern w:val="0"/>
          <w:sz w:val="24"/>
          <w:szCs w:val="24"/>
          <w:lang w:eastAsia="en-GB"/>
          <w14:ligatures w14:val="none"/>
        </w:rPr>
        <w:t xml:space="preserve"> </w:t>
      </w:r>
      <w:r w:rsidR="00392C19">
        <w:rPr>
          <w:rFonts w:ascii="Times New Roman" w:eastAsia="Times New Roman" w:hAnsi="Times New Roman" w:cs="Times New Roman"/>
          <w:kern w:val="0"/>
          <w:sz w:val="24"/>
          <w:szCs w:val="24"/>
          <w:lang w:eastAsia="en-GB"/>
          <w14:ligatures w14:val="none"/>
        </w:rPr>
        <w:t xml:space="preserve">score </w:t>
      </w:r>
      <w:r w:rsidR="00FA2740">
        <w:rPr>
          <w:rFonts w:ascii="Times New Roman" w:eastAsia="Times New Roman" w:hAnsi="Times New Roman" w:cs="Times New Roman"/>
          <w:kern w:val="0"/>
          <w:sz w:val="24"/>
          <w:szCs w:val="24"/>
          <w:lang w:eastAsia="en-GB"/>
          <w14:ligatures w14:val="none"/>
        </w:rPr>
        <w:t>had risen</w:t>
      </w:r>
      <w:r w:rsidRPr="003E705E">
        <w:rPr>
          <w:rFonts w:ascii="Times New Roman" w:eastAsia="Times New Roman" w:hAnsi="Times New Roman" w:cs="Times New Roman"/>
          <w:kern w:val="0"/>
          <w:sz w:val="24"/>
          <w:szCs w:val="24"/>
          <w:lang w:eastAsia="en-GB"/>
          <w14:ligatures w14:val="none"/>
        </w:rPr>
        <w:t xml:space="preserve"> from 0.35 in 2000, </w:t>
      </w:r>
      <w:r w:rsidR="00FA2740">
        <w:rPr>
          <w:rFonts w:ascii="Times New Roman" w:eastAsia="Times New Roman" w:hAnsi="Times New Roman" w:cs="Times New Roman"/>
          <w:kern w:val="0"/>
          <w:sz w:val="24"/>
          <w:szCs w:val="24"/>
          <w:lang w:eastAsia="en-GB"/>
          <w14:ligatures w14:val="none"/>
        </w:rPr>
        <w:t>reaching</w:t>
      </w:r>
      <w:r w:rsidRPr="003E705E">
        <w:rPr>
          <w:rFonts w:ascii="Times New Roman" w:eastAsia="Times New Roman" w:hAnsi="Times New Roman" w:cs="Times New Roman"/>
          <w:kern w:val="0"/>
          <w:sz w:val="24"/>
          <w:szCs w:val="24"/>
          <w:lang w:eastAsia="en-GB"/>
          <w14:ligatures w14:val="none"/>
        </w:rPr>
        <w:t xml:space="preserve"> a peak of 0.392 in 2006</w:t>
      </w:r>
      <w:r w:rsidR="003E705E">
        <w:rPr>
          <w:rFonts w:ascii="Times New Roman" w:eastAsia="Times New Roman" w:hAnsi="Times New Roman" w:cs="Times New Roman"/>
          <w:kern w:val="0"/>
          <w:sz w:val="24"/>
          <w:szCs w:val="24"/>
          <w:lang w:eastAsia="en-GB"/>
          <w14:ligatures w14:val="none"/>
        </w:rPr>
        <w:t xml:space="preserve">, </w:t>
      </w:r>
      <w:r w:rsidR="00FA2740">
        <w:rPr>
          <w:rFonts w:ascii="Times New Roman" w:eastAsia="Times New Roman" w:hAnsi="Times New Roman" w:cs="Times New Roman"/>
          <w:kern w:val="0"/>
          <w:sz w:val="24"/>
          <w:szCs w:val="24"/>
          <w:lang w:eastAsia="en-GB"/>
          <w14:ligatures w14:val="none"/>
        </w:rPr>
        <w:t xml:space="preserve">and </w:t>
      </w:r>
      <w:r w:rsidR="003E705E">
        <w:rPr>
          <w:rFonts w:ascii="Times New Roman" w:eastAsia="Times New Roman" w:hAnsi="Times New Roman" w:cs="Times New Roman"/>
          <w:kern w:val="0"/>
          <w:sz w:val="24"/>
          <w:szCs w:val="24"/>
          <w:lang w:eastAsia="en-GB"/>
          <w14:ligatures w14:val="none"/>
        </w:rPr>
        <w:t xml:space="preserve">falling slightly to </w:t>
      </w:r>
      <w:r w:rsidRPr="003E705E">
        <w:rPr>
          <w:rFonts w:ascii="Times New Roman" w:eastAsia="Times New Roman" w:hAnsi="Times New Roman" w:cs="Times New Roman"/>
          <w:kern w:val="0"/>
          <w:sz w:val="24"/>
          <w:szCs w:val="24"/>
          <w:lang w:eastAsia="en-GB"/>
          <w14:ligatures w14:val="none"/>
        </w:rPr>
        <w:t xml:space="preserve">0.384 </w:t>
      </w:r>
      <w:r w:rsidR="003E705E">
        <w:rPr>
          <w:rFonts w:ascii="Times New Roman" w:eastAsia="Times New Roman" w:hAnsi="Times New Roman" w:cs="Times New Roman"/>
          <w:kern w:val="0"/>
          <w:sz w:val="24"/>
          <w:szCs w:val="24"/>
          <w:lang w:eastAsia="en-GB"/>
          <w14:ligatures w14:val="none"/>
        </w:rPr>
        <w:t xml:space="preserve">by the time of the protests </w:t>
      </w:r>
      <w:r w:rsidRPr="003E705E">
        <w:rPr>
          <w:rFonts w:ascii="Times New Roman" w:eastAsia="Times New Roman" w:hAnsi="Times New Roman" w:cs="Times New Roman"/>
          <w:kern w:val="0"/>
          <w:sz w:val="24"/>
          <w:szCs w:val="24"/>
          <w:lang w:eastAsia="en-GB"/>
          <w14:ligatures w14:val="none"/>
        </w:rPr>
        <w:t xml:space="preserve">in </w:t>
      </w:r>
      <w:commentRangeStart w:id="61"/>
      <w:r w:rsidRPr="003E705E">
        <w:rPr>
          <w:rFonts w:ascii="Times New Roman" w:eastAsia="Times New Roman" w:hAnsi="Times New Roman" w:cs="Times New Roman"/>
          <w:kern w:val="0"/>
          <w:sz w:val="24"/>
          <w:szCs w:val="24"/>
          <w:lang w:eastAsia="en-GB"/>
          <w14:ligatures w14:val="none"/>
        </w:rPr>
        <w:t>2011</w:t>
      </w:r>
      <w:commentRangeEnd w:id="61"/>
      <w:r w:rsidR="005A77D7">
        <w:rPr>
          <w:rStyle w:val="CommentReference"/>
        </w:rPr>
        <w:commentReference w:id="61"/>
      </w:r>
      <w:r w:rsidRPr="003E705E">
        <w:rPr>
          <w:rFonts w:ascii="Times New Roman" w:eastAsia="Times New Roman" w:hAnsi="Times New Roman" w:cs="Times New Roman"/>
          <w:kern w:val="0"/>
          <w:sz w:val="24"/>
          <w:szCs w:val="24"/>
          <w:lang w:eastAsia="en-GB"/>
          <w14:ligatures w14:val="none"/>
        </w:rPr>
        <w:t>.</w:t>
      </w:r>
      <w:r w:rsidR="00AA2FD5">
        <w:rPr>
          <w:rFonts w:ascii="Times New Roman" w:eastAsia="Times New Roman" w:hAnsi="Times New Roman" w:cs="Times New Roman"/>
          <w:kern w:val="0"/>
          <w:sz w:val="24"/>
          <w:szCs w:val="24"/>
          <w:lang w:val="en" w:eastAsia="en-GB"/>
          <w14:ligatures w14:val="none"/>
        </w:rPr>
        <w:t xml:space="preserve"> </w:t>
      </w:r>
      <w:r w:rsidR="00D87CF4" w:rsidRPr="00D87CF4">
        <w:rPr>
          <w:rFonts w:ascii="Times New Roman" w:eastAsia="Times New Roman" w:hAnsi="Times New Roman" w:cs="Times New Roman"/>
          <w:kern w:val="0"/>
          <w:sz w:val="24"/>
          <w:szCs w:val="24"/>
          <w:lang w:eastAsia="en-GB"/>
          <w14:ligatures w14:val="none"/>
        </w:rPr>
        <w:t>However, the protest</w:t>
      </w:r>
      <w:r w:rsidR="00D87CF4">
        <w:rPr>
          <w:rFonts w:ascii="Times New Roman" w:eastAsia="Times New Roman" w:hAnsi="Times New Roman" w:cs="Times New Roman"/>
          <w:kern w:val="0"/>
          <w:sz w:val="24"/>
          <w:szCs w:val="24"/>
          <w:lang w:eastAsia="en-GB"/>
          <w14:ligatures w14:val="none"/>
        </w:rPr>
        <w:t xml:space="preserve">s </w:t>
      </w:r>
      <w:r w:rsidR="00D87CF4" w:rsidRPr="00D87CF4">
        <w:rPr>
          <w:rFonts w:ascii="Times New Roman" w:eastAsia="Times New Roman" w:hAnsi="Times New Roman" w:cs="Times New Roman"/>
          <w:kern w:val="0"/>
          <w:sz w:val="24"/>
          <w:szCs w:val="24"/>
          <w:lang w:eastAsia="en-GB"/>
          <w14:ligatures w14:val="none"/>
        </w:rPr>
        <w:t xml:space="preserve">did not </w:t>
      </w:r>
      <w:r w:rsidR="00AA2FD5">
        <w:rPr>
          <w:rFonts w:ascii="Times New Roman" w:eastAsia="Times New Roman" w:hAnsi="Times New Roman" w:cs="Times New Roman"/>
          <w:kern w:val="0"/>
          <w:sz w:val="24"/>
          <w:szCs w:val="24"/>
          <w:lang w:eastAsia="en-GB"/>
          <w14:ligatures w14:val="none"/>
        </w:rPr>
        <w:t>manage to b</w:t>
      </w:r>
      <w:r w:rsidR="00D87CF4" w:rsidRPr="00D87CF4">
        <w:rPr>
          <w:rFonts w:ascii="Times New Roman" w:eastAsia="Times New Roman" w:hAnsi="Times New Roman" w:cs="Times New Roman"/>
          <w:kern w:val="0"/>
          <w:sz w:val="24"/>
          <w:szCs w:val="24"/>
          <w:lang w:eastAsia="en-GB"/>
          <w14:ligatures w14:val="none"/>
        </w:rPr>
        <w:t xml:space="preserve">ecome a sustained </w:t>
      </w:r>
      <w:r w:rsidR="00D87CF4">
        <w:rPr>
          <w:rFonts w:ascii="Times New Roman" w:eastAsia="Times New Roman" w:hAnsi="Times New Roman" w:cs="Times New Roman"/>
          <w:kern w:val="0"/>
          <w:sz w:val="24"/>
          <w:szCs w:val="24"/>
          <w:lang w:eastAsia="en-GB"/>
          <w14:ligatures w14:val="none"/>
        </w:rPr>
        <w:t>movement</w:t>
      </w:r>
      <w:r w:rsidR="00D87CF4" w:rsidRPr="00D87CF4">
        <w:rPr>
          <w:rFonts w:ascii="Times New Roman" w:eastAsia="Times New Roman" w:hAnsi="Times New Roman" w:cs="Times New Roman"/>
          <w:kern w:val="0"/>
          <w:sz w:val="24"/>
          <w:szCs w:val="24"/>
          <w:lang w:eastAsia="en-GB"/>
          <w14:ligatures w14:val="none"/>
        </w:rPr>
        <w:t xml:space="preserve">, </w:t>
      </w:r>
      <w:r w:rsidR="00AA2FD5">
        <w:rPr>
          <w:rFonts w:ascii="Times New Roman" w:eastAsia="Times New Roman" w:hAnsi="Times New Roman" w:cs="Times New Roman"/>
          <w:kern w:val="0"/>
          <w:sz w:val="24"/>
          <w:szCs w:val="24"/>
          <w:lang w:eastAsia="en-GB"/>
          <w14:ligatures w14:val="none"/>
        </w:rPr>
        <w:t>mostly</w:t>
      </w:r>
      <w:r w:rsidR="00D87CF4" w:rsidRPr="00D87CF4">
        <w:rPr>
          <w:rFonts w:ascii="Times New Roman" w:eastAsia="Times New Roman" w:hAnsi="Times New Roman" w:cs="Times New Roman"/>
          <w:kern w:val="0"/>
          <w:sz w:val="24"/>
          <w:szCs w:val="24"/>
          <w:lang w:eastAsia="en-GB"/>
          <w14:ligatures w14:val="none"/>
        </w:rPr>
        <w:t xml:space="preserve"> because </w:t>
      </w:r>
      <w:r w:rsidR="00AA2FD5">
        <w:rPr>
          <w:rFonts w:ascii="Times New Roman" w:eastAsia="Times New Roman" w:hAnsi="Times New Roman" w:cs="Times New Roman"/>
          <w:kern w:val="0"/>
          <w:sz w:val="24"/>
          <w:szCs w:val="24"/>
          <w:lang w:eastAsia="en-GB"/>
          <w14:ligatures w14:val="none"/>
        </w:rPr>
        <w:t>their</w:t>
      </w:r>
      <w:r w:rsidR="00D87CF4">
        <w:rPr>
          <w:rFonts w:ascii="Times New Roman" w:eastAsia="Times New Roman" w:hAnsi="Times New Roman" w:cs="Times New Roman"/>
          <w:kern w:val="0"/>
          <w:sz w:val="24"/>
          <w:szCs w:val="24"/>
          <w:lang w:eastAsia="en-GB"/>
          <w14:ligatures w14:val="none"/>
        </w:rPr>
        <w:t xml:space="preserve"> leaders had </w:t>
      </w:r>
      <w:r w:rsidR="00D87CF4" w:rsidRPr="00D87CF4">
        <w:rPr>
          <w:rFonts w:ascii="Times New Roman" w:eastAsia="Times New Roman" w:hAnsi="Times New Roman" w:cs="Times New Roman"/>
          <w:kern w:val="0"/>
          <w:sz w:val="24"/>
          <w:szCs w:val="24"/>
          <w:lang w:eastAsia="en-GB"/>
          <w14:ligatures w14:val="none"/>
        </w:rPr>
        <w:t>no political action plan.</w:t>
      </w:r>
      <w:r w:rsidR="00D87CF4">
        <w:rPr>
          <w:rFonts w:ascii="Times New Roman" w:eastAsia="Times New Roman" w:hAnsi="Times New Roman" w:cs="Times New Roman"/>
          <w:kern w:val="0"/>
          <w:sz w:val="24"/>
          <w:szCs w:val="24"/>
          <w:lang w:eastAsia="en-GB"/>
          <w14:ligatures w14:val="none"/>
        </w:rPr>
        <w:t xml:space="preserve"> </w:t>
      </w:r>
      <w:r w:rsidR="001820B4">
        <w:rPr>
          <w:rFonts w:ascii="Times New Roman" w:eastAsia="Times New Roman" w:hAnsi="Times New Roman" w:cs="Times New Roman"/>
          <w:kern w:val="0"/>
          <w:sz w:val="24"/>
          <w:szCs w:val="24"/>
          <w:lang w:eastAsia="en-GB"/>
          <w14:ligatures w14:val="none"/>
        </w:rPr>
        <w:t>Indeed, the</w:t>
      </w:r>
      <w:r w:rsidR="00D87CF4" w:rsidRPr="00D87CF4">
        <w:rPr>
          <w:rFonts w:ascii="Times New Roman" w:eastAsia="Times New Roman" w:hAnsi="Times New Roman" w:cs="Times New Roman"/>
          <w:kern w:val="0"/>
          <w:sz w:val="24"/>
          <w:szCs w:val="24"/>
          <w:lang w:eastAsia="en-GB"/>
          <w14:ligatures w14:val="none"/>
        </w:rPr>
        <w:t xml:space="preserve"> </w:t>
      </w:r>
      <w:r w:rsidR="00392C19">
        <w:rPr>
          <w:rFonts w:ascii="Times New Roman" w:eastAsia="Times New Roman" w:hAnsi="Times New Roman" w:cs="Times New Roman"/>
          <w:kern w:val="0"/>
          <w:sz w:val="24"/>
          <w:szCs w:val="24"/>
          <w:lang w:eastAsia="en-GB"/>
          <w14:ligatures w14:val="none"/>
        </w:rPr>
        <w:t>demonstrations</w:t>
      </w:r>
      <w:r w:rsidR="00D87CF4" w:rsidRPr="00D87CF4">
        <w:rPr>
          <w:rFonts w:ascii="Times New Roman" w:eastAsia="Times New Roman" w:hAnsi="Times New Roman" w:cs="Times New Roman"/>
          <w:kern w:val="0"/>
          <w:sz w:val="24"/>
          <w:szCs w:val="24"/>
          <w:lang w:eastAsia="en-GB"/>
          <w14:ligatures w14:val="none"/>
        </w:rPr>
        <w:t xml:space="preserve"> p</w:t>
      </w:r>
      <w:r w:rsidR="00C7426A">
        <w:rPr>
          <w:rFonts w:ascii="Times New Roman" w:eastAsia="Times New Roman" w:hAnsi="Times New Roman" w:cs="Times New Roman"/>
          <w:kern w:val="0"/>
          <w:sz w:val="24"/>
          <w:szCs w:val="24"/>
          <w:lang w:eastAsia="en-GB"/>
          <w14:ligatures w14:val="none"/>
        </w:rPr>
        <w:t xml:space="preserve">etered out </w:t>
      </w:r>
      <w:r w:rsidR="001820B4">
        <w:rPr>
          <w:rFonts w:ascii="Times New Roman" w:eastAsia="Times New Roman" w:hAnsi="Times New Roman" w:cs="Times New Roman"/>
          <w:kern w:val="0"/>
          <w:sz w:val="24"/>
          <w:szCs w:val="24"/>
          <w:lang w:eastAsia="en-GB"/>
          <w14:ligatures w14:val="none"/>
        </w:rPr>
        <w:t>following</w:t>
      </w:r>
      <w:r w:rsidR="00D87CF4" w:rsidRPr="00D87CF4">
        <w:rPr>
          <w:rFonts w:ascii="Times New Roman" w:eastAsia="Times New Roman" w:hAnsi="Times New Roman" w:cs="Times New Roman"/>
          <w:kern w:val="0"/>
          <w:sz w:val="24"/>
          <w:szCs w:val="24"/>
          <w:lang w:eastAsia="en-GB"/>
          <w14:ligatures w14:val="none"/>
        </w:rPr>
        <w:t xml:space="preserve"> the recommendations of the government-appointed Trachtenberg Committee</w:t>
      </w:r>
      <w:r w:rsidR="001820B4">
        <w:rPr>
          <w:rFonts w:ascii="Times New Roman" w:eastAsia="Times New Roman" w:hAnsi="Times New Roman" w:cs="Times New Roman"/>
          <w:kern w:val="0"/>
          <w:sz w:val="24"/>
          <w:szCs w:val="24"/>
          <w:lang w:eastAsia="en-GB"/>
          <w14:ligatures w14:val="none"/>
        </w:rPr>
        <w:t>, s</w:t>
      </w:r>
      <w:r w:rsidR="00D87CF4" w:rsidRPr="00D87CF4">
        <w:rPr>
          <w:rFonts w:ascii="Times New Roman" w:eastAsia="Times New Roman" w:hAnsi="Times New Roman" w:cs="Times New Roman"/>
          <w:kern w:val="0"/>
          <w:sz w:val="24"/>
          <w:szCs w:val="24"/>
          <w:lang w:eastAsia="en-GB"/>
          <w14:ligatures w14:val="none"/>
        </w:rPr>
        <w:t xml:space="preserve">ome </w:t>
      </w:r>
      <w:r w:rsidR="001820B4">
        <w:rPr>
          <w:rFonts w:ascii="Times New Roman" w:eastAsia="Times New Roman" w:hAnsi="Times New Roman" w:cs="Times New Roman"/>
          <w:kern w:val="0"/>
          <w:sz w:val="24"/>
          <w:szCs w:val="24"/>
          <w:lang w:eastAsia="en-GB"/>
          <w14:ligatures w14:val="none"/>
        </w:rPr>
        <w:t xml:space="preserve">which </w:t>
      </w:r>
      <w:r w:rsidR="00D87CF4" w:rsidRPr="00D87CF4">
        <w:rPr>
          <w:rFonts w:ascii="Times New Roman" w:eastAsia="Times New Roman" w:hAnsi="Times New Roman" w:cs="Times New Roman"/>
          <w:kern w:val="0"/>
          <w:sz w:val="24"/>
          <w:szCs w:val="24"/>
          <w:lang w:eastAsia="en-GB"/>
          <w14:ligatures w14:val="none"/>
        </w:rPr>
        <w:t xml:space="preserve">were </w:t>
      </w:r>
      <w:r w:rsidR="00C7426A">
        <w:rPr>
          <w:rFonts w:ascii="Times New Roman" w:eastAsia="Times New Roman" w:hAnsi="Times New Roman" w:cs="Times New Roman"/>
          <w:kern w:val="0"/>
          <w:sz w:val="24"/>
          <w:szCs w:val="24"/>
          <w:lang w:eastAsia="en-GB"/>
          <w14:ligatures w14:val="none"/>
        </w:rPr>
        <w:t xml:space="preserve">actually </w:t>
      </w:r>
      <w:r w:rsidR="00D87CF4" w:rsidRPr="00D87CF4">
        <w:rPr>
          <w:rFonts w:ascii="Times New Roman" w:eastAsia="Times New Roman" w:hAnsi="Times New Roman" w:cs="Times New Roman"/>
          <w:kern w:val="0"/>
          <w:sz w:val="24"/>
          <w:szCs w:val="24"/>
          <w:lang w:eastAsia="en-GB"/>
          <w14:ligatures w14:val="none"/>
        </w:rPr>
        <w:t>implemented. However, the protests did</w:t>
      </w:r>
      <w:r w:rsidR="001820B4">
        <w:rPr>
          <w:rFonts w:ascii="Times New Roman" w:eastAsia="Times New Roman" w:hAnsi="Times New Roman" w:cs="Times New Roman"/>
          <w:kern w:val="0"/>
          <w:sz w:val="24"/>
          <w:szCs w:val="24"/>
          <w:lang w:eastAsia="en-GB"/>
          <w14:ligatures w14:val="none"/>
        </w:rPr>
        <w:t xml:space="preserve"> manage to shift attitudes within </w:t>
      </w:r>
      <w:r w:rsidR="00D87CF4" w:rsidRPr="00D87CF4">
        <w:rPr>
          <w:rFonts w:ascii="Times New Roman" w:eastAsia="Times New Roman" w:hAnsi="Times New Roman" w:cs="Times New Roman"/>
          <w:kern w:val="0"/>
          <w:sz w:val="24"/>
          <w:szCs w:val="24"/>
          <w:lang w:eastAsia="en-GB"/>
          <w14:ligatures w14:val="none"/>
        </w:rPr>
        <w:t>the government and the business sector regarding social disparities and the cost of living</w:t>
      </w:r>
      <w:r w:rsidR="00C7426A">
        <w:rPr>
          <w:rFonts w:ascii="Times New Roman" w:eastAsia="Times New Roman" w:hAnsi="Times New Roman" w:cs="Times New Roman"/>
          <w:kern w:val="0"/>
          <w:sz w:val="24"/>
          <w:szCs w:val="24"/>
          <w:lang w:eastAsia="en-GB"/>
          <w14:ligatures w14:val="none"/>
        </w:rPr>
        <w:t xml:space="preserve">, and succeeded in </w:t>
      </w:r>
      <w:r w:rsidR="00E568E9">
        <w:rPr>
          <w:rFonts w:ascii="Times New Roman" w:eastAsia="Times New Roman" w:hAnsi="Times New Roman" w:cs="Times New Roman"/>
          <w:kern w:val="0"/>
          <w:sz w:val="24"/>
          <w:szCs w:val="24"/>
          <w:lang w:eastAsia="en-GB"/>
          <w14:ligatures w14:val="none"/>
        </w:rPr>
        <w:t>block</w:t>
      </w:r>
      <w:r w:rsidR="00C7426A">
        <w:rPr>
          <w:rFonts w:ascii="Times New Roman" w:eastAsia="Times New Roman" w:hAnsi="Times New Roman" w:cs="Times New Roman"/>
          <w:kern w:val="0"/>
          <w:sz w:val="24"/>
          <w:szCs w:val="24"/>
          <w:lang w:eastAsia="en-GB"/>
          <w14:ligatures w14:val="none"/>
        </w:rPr>
        <w:t>ing</w:t>
      </w:r>
      <w:r w:rsidR="00E568E9">
        <w:rPr>
          <w:rFonts w:ascii="Times New Roman" w:eastAsia="Times New Roman" w:hAnsi="Times New Roman" w:cs="Times New Roman"/>
          <w:kern w:val="0"/>
          <w:sz w:val="24"/>
          <w:szCs w:val="24"/>
          <w:lang w:eastAsia="en-GB"/>
          <w14:ligatures w14:val="none"/>
        </w:rPr>
        <w:t xml:space="preserve"> measures to reduce the welfare state </w:t>
      </w:r>
      <w:r w:rsidR="00392C19">
        <w:rPr>
          <w:rFonts w:ascii="Times New Roman" w:eastAsia="Times New Roman" w:hAnsi="Times New Roman" w:cs="Times New Roman"/>
          <w:kern w:val="0"/>
          <w:sz w:val="24"/>
          <w:szCs w:val="24"/>
          <w:lang w:eastAsia="en-GB"/>
          <w14:ligatures w14:val="none"/>
        </w:rPr>
        <w:t xml:space="preserve">even more </w:t>
      </w:r>
      <w:r w:rsidR="00E568E9">
        <w:rPr>
          <w:rFonts w:ascii="Times New Roman" w:eastAsia="Times New Roman" w:hAnsi="Times New Roman" w:cs="Times New Roman"/>
          <w:kern w:val="0"/>
          <w:sz w:val="24"/>
          <w:szCs w:val="24"/>
          <w:lang w:eastAsia="en-GB"/>
          <w14:ligatures w14:val="none"/>
        </w:rPr>
        <w:t xml:space="preserve">and </w:t>
      </w:r>
      <w:r w:rsidR="00FA2740">
        <w:rPr>
          <w:rFonts w:ascii="Times New Roman" w:eastAsia="Times New Roman" w:hAnsi="Times New Roman" w:cs="Times New Roman"/>
          <w:kern w:val="0"/>
          <w:sz w:val="24"/>
          <w:szCs w:val="24"/>
          <w:lang w:eastAsia="en-GB"/>
          <w14:ligatures w14:val="none"/>
        </w:rPr>
        <w:t xml:space="preserve">to </w:t>
      </w:r>
      <w:r w:rsidR="00E568E9">
        <w:rPr>
          <w:rFonts w:ascii="Times New Roman" w:eastAsia="Times New Roman" w:hAnsi="Times New Roman" w:cs="Times New Roman"/>
          <w:kern w:val="0"/>
          <w:sz w:val="24"/>
          <w:szCs w:val="24"/>
          <w:lang w:eastAsia="en-GB"/>
          <w14:ligatures w14:val="none"/>
        </w:rPr>
        <w:t xml:space="preserve">cut taxes for the </w:t>
      </w:r>
      <w:r w:rsidR="00FA2740">
        <w:rPr>
          <w:rFonts w:ascii="Times New Roman" w:eastAsia="Times New Roman" w:hAnsi="Times New Roman" w:cs="Times New Roman"/>
          <w:kern w:val="0"/>
          <w:sz w:val="24"/>
          <w:szCs w:val="24"/>
          <w:lang w:eastAsia="en-GB"/>
          <w14:ligatures w14:val="none"/>
        </w:rPr>
        <w:t>wealthy</w:t>
      </w:r>
      <w:r w:rsidR="00E568E9">
        <w:rPr>
          <w:rFonts w:ascii="Times New Roman" w:eastAsia="Times New Roman" w:hAnsi="Times New Roman" w:cs="Times New Roman"/>
          <w:kern w:val="0"/>
          <w:sz w:val="24"/>
          <w:szCs w:val="24"/>
          <w:lang w:eastAsia="en-GB"/>
          <w14:ligatures w14:val="none"/>
        </w:rPr>
        <w:t>.</w:t>
      </w:r>
    </w:p>
    <w:p w14:paraId="64F6FF7D" w14:textId="66283CF4" w:rsidR="00C72F0B" w:rsidRDefault="0044603E" w:rsidP="00C72F0B">
      <w:pPr>
        <w:rPr>
          <w:rFonts w:ascii="Times New Roman" w:eastAsia="Times New Roman" w:hAnsi="Times New Roman" w:cs="Times New Roman"/>
          <w:kern w:val="0"/>
          <w:sz w:val="24"/>
          <w:szCs w:val="24"/>
          <w:lang w:val="en" w:eastAsia="en-GB"/>
          <w14:ligatures w14:val="none"/>
        </w:rPr>
      </w:pPr>
      <w:r>
        <w:rPr>
          <w:rFonts w:ascii="Times New Roman" w:eastAsia="Times New Roman" w:hAnsi="Times New Roman" w:cs="Times New Roman"/>
          <w:kern w:val="0"/>
          <w:sz w:val="24"/>
          <w:szCs w:val="24"/>
          <w:lang w:eastAsia="en-GB"/>
          <w14:ligatures w14:val="none"/>
        </w:rPr>
        <w:t>Since the</w:t>
      </w:r>
      <w:r w:rsidR="00C7426A">
        <w:rPr>
          <w:rFonts w:ascii="Times New Roman" w:eastAsia="Times New Roman" w:hAnsi="Times New Roman" w:cs="Times New Roman"/>
          <w:kern w:val="0"/>
          <w:sz w:val="24"/>
          <w:szCs w:val="24"/>
          <w:lang w:eastAsia="en-GB"/>
          <w14:ligatures w14:val="none"/>
        </w:rPr>
        <w:t xml:space="preserve"> 2011</w:t>
      </w:r>
      <w:r>
        <w:rPr>
          <w:rFonts w:ascii="Times New Roman" w:eastAsia="Times New Roman" w:hAnsi="Times New Roman" w:cs="Times New Roman"/>
          <w:kern w:val="0"/>
          <w:sz w:val="24"/>
          <w:szCs w:val="24"/>
          <w:lang w:eastAsia="en-GB"/>
          <w14:ligatures w14:val="none"/>
        </w:rPr>
        <w:t xml:space="preserve"> protests, Israel has seen a rise </w:t>
      </w:r>
      <w:r w:rsidR="00E568E9">
        <w:rPr>
          <w:rFonts w:ascii="Times New Roman" w:eastAsia="Times New Roman" w:hAnsi="Times New Roman" w:cs="Times New Roman"/>
          <w:kern w:val="0"/>
          <w:sz w:val="24"/>
          <w:szCs w:val="24"/>
          <w:lang w:eastAsia="en-GB"/>
          <w14:ligatures w14:val="none"/>
        </w:rPr>
        <w:t>in public involvement in</w:t>
      </w:r>
      <w:r>
        <w:rPr>
          <w:rFonts w:ascii="Times New Roman" w:eastAsia="Times New Roman" w:hAnsi="Times New Roman" w:cs="Times New Roman"/>
          <w:kern w:val="0"/>
          <w:sz w:val="24"/>
          <w:szCs w:val="24"/>
          <w:lang w:eastAsia="en-GB"/>
          <w14:ligatures w14:val="none"/>
        </w:rPr>
        <w:t xml:space="preserve">, and knowledge of, </w:t>
      </w:r>
      <w:r w:rsidR="00E568E9">
        <w:rPr>
          <w:rFonts w:ascii="Times New Roman" w:eastAsia="Times New Roman" w:hAnsi="Times New Roman" w:cs="Times New Roman"/>
          <w:kern w:val="0"/>
          <w:sz w:val="24"/>
          <w:szCs w:val="24"/>
          <w:lang w:eastAsia="en-GB"/>
          <w14:ligatures w14:val="none"/>
        </w:rPr>
        <w:t xml:space="preserve">socioeconomic </w:t>
      </w:r>
      <w:r w:rsidR="00C7426A">
        <w:rPr>
          <w:rFonts w:ascii="Times New Roman" w:eastAsia="Times New Roman" w:hAnsi="Times New Roman" w:cs="Times New Roman"/>
          <w:kern w:val="0"/>
          <w:sz w:val="24"/>
          <w:szCs w:val="24"/>
          <w:lang w:eastAsia="en-GB"/>
          <w14:ligatures w14:val="none"/>
        </w:rPr>
        <w:t>problems</w:t>
      </w:r>
      <w:r>
        <w:rPr>
          <w:rFonts w:ascii="Times New Roman" w:eastAsia="Times New Roman" w:hAnsi="Times New Roman" w:cs="Times New Roman"/>
          <w:kern w:val="0"/>
          <w:sz w:val="24"/>
          <w:szCs w:val="24"/>
          <w:lang w:eastAsia="en-GB"/>
          <w14:ligatures w14:val="none"/>
        </w:rPr>
        <w:t>. Pu</w:t>
      </w:r>
      <w:r w:rsidR="00E568E9">
        <w:rPr>
          <w:rFonts w:ascii="Times New Roman" w:eastAsia="Times New Roman" w:hAnsi="Times New Roman" w:cs="Times New Roman"/>
          <w:kern w:val="0"/>
          <w:sz w:val="24"/>
          <w:szCs w:val="24"/>
          <w:lang w:eastAsia="en-GB"/>
          <w14:ligatures w14:val="none"/>
        </w:rPr>
        <w:t xml:space="preserve">blic bodies have been established to monitor and research socioeconomic issues, competition, and regulatory reforms. The protests </w:t>
      </w:r>
      <w:r w:rsidR="00FA2740">
        <w:rPr>
          <w:rFonts w:ascii="Times New Roman" w:eastAsia="Times New Roman" w:hAnsi="Times New Roman" w:cs="Times New Roman"/>
          <w:kern w:val="0"/>
          <w:sz w:val="24"/>
          <w:szCs w:val="24"/>
          <w:lang w:eastAsia="en-GB"/>
          <w14:ligatures w14:val="none"/>
        </w:rPr>
        <w:t>affected</w:t>
      </w:r>
      <w:r>
        <w:rPr>
          <w:rFonts w:ascii="Times New Roman" w:eastAsia="Times New Roman" w:hAnsi="Times New Roman" w:cs="Times New Roman"/>
          <w:kern w:val="0"/>
          <w:sz w:val="24"/>
          <w:szCs w:val="24"/>
          <w:lang w:eastAsia="en-GB"/>
          <w14:ligatures w14:val="none"/>
        </w:rPr>
        <w:t xml:space="preserve"> </w:t>
      </w:r>
      <w:r w:rsidR="00E568E9">
        <w:rPr>
          <w:rFonts w:ascii="Times New Roman" w:eastAsia="Times New Roman" w:hAnsi="Times New Roman" w:cs="Times New Roman"/>
          <w:kern w:val="0"/>
          <w:sz w:val="24"/>
          <w:szCs w:val="24"/>
          <w:lang w:eastAsia="en-GB"/>
          <w14:ligatures w14:val="none"/>
        </w:rPr>
        <w:t>the public, political, and media agendas, and brought about change</w:t>
      </w:r>
      <w:r>
        <w:rPr>
          <w:rFonts w:ascii="Times New Roman" w:eastAsia="Times New Roman" w:hAnsi="Times New Roman" w:cs="Times New Roman"/>
          <w:kern w:val="0"/>
          <w:sz w:val="24"/>
          <w:szCs w:val="24"/>
          <w:lang w:eastAsia="en-GB"/>
          <w14:ligatures w14:val="none"/>
        </w:rPr>
        <w:t xml:space="preserve">s in how the </w:t>
      </w:r>
      <w:r w:rsidR="00E568E9">
        <w:rPr>
          <w:rFonts w:ascii="Times New Roman" w:eastAsia="Times New Roman" w:hAnsi="Times New Roman" w:cs="Times New Roman"/>
          <w:kern w:val="0"/>
          <w:sz w:val="24"/>
          <w:szCs w:val="24"/>
          <w:lang w:eastAsia="en-GB"/>
          <w14:ligatures w14:val="none"/>
        </w:rPr>
        <w:t>government conduct</w:t>
      </w:r>
      <w:r w:rsidR="000314D9">
        <w:rPr>
          <w:rFonts w:ascii="Times New Roman" w:eastAsia="Times New Roman" w:hAnsi="Times New Roman" w:cs="Times New Roman"/>
          <w:kern w:val="0"/>
          <w:sz w:val="24"/>
          <w:szCs w:val="24"/>
          <w:lang w:eastAsia="en-GB"/>
          <w14:ligatures w14:val="none"/>
        </w:rPr>
        <w:t>s itself</w:t>
      </w:r>
      <w:r w:rsidR="00E568E9">
        <w:rPr>
          <w:rFonts w:ascii="Times New Roman" w:eastAsia="Times New Roman" w:hAnsi="Times New Roman" w:cs="Times New Roman"/>
          <w:kern w:val="0"/>
          <w:sz w:val="24"/>
          <w:szCs w:val="24"/>
          <w:lang w:eastAsia="en-GB"/>
          <w14:ligatures w14:val="none"/>
        </w:rPr>
        <w:t xml:space="preserve">, </w:t>
      </w:r>
      <w:r w:rsidR="000314D9">
        <w:rPr>
          <w:rFonts w:ascii="Times New Roman" w:eastAsia="Times New Roman" w:hAnsi="Times New Roman" w:cs="Times New Roman"/>
          <w:kern w:val="0"/>
          <w:sz w:val="24"/>
          <w:szCs w:val="24"/>
          <w:lang w:eastAsia="en-GB"/>
          <w14:ligatures w14:val="none"/>
        </w:rPr>
        <w:t>as well as</w:t>
      </w:r>
      <w:r w:rsidR="00E568E9">
        <w:rPr>
          <w:rFonts w:ascii="Times New Roman" w:eastAsia="Times New Roman" w:hAnsi="Times New Roman" w:cs="Times New Roman"/>
          <w:kern w:val="0"/>
          <w:sz w:val="24"/>
          <w:szCs w:val="24"/>
          <w:lang w:eastAsia="en-GB"/>
          <w14:ligatures w14:val="none"/>
        </w:rPr>
        <w:t xml:space="preserve"> increased awareness </w:t>
      </w:r>
      <w:r w:rsidR="000314D9">
        <w:rPr>
          <w:rFonts w:ascii="Times New Roman" w:eastAsia="Times New Roman" w:hAnsi="Times New Roman" w:cs="Times New Roman"/>
          <w:kern w:val="0"/>
          <w:sz w:val="24"/>
          <w:szCs w:val="24"/>
          <w:lang w:eastAsia="en-GB"/>
          <w14:ligatures w14:val="none"/>
        </w:rPr>
        <w:t>of</w:t>
      </w:r>
      <w:r w:rsidR="00E568E9">
        <w:rPr>
          <w:rFonts w:ascii="Times New Roman" w:eastAsia="Times New Roman" w:hAnsi="Times New Roman" w:cs="Times New Roman"/>
          <w:kern w:val="0"/>
          <w:sz w:val="24"/>
          <w:szCs w:val="24"/>
          <w:lang w:eastAsia="en-GB"/>
          <w14:ligatures w14:val="none"/>
        </w:rPr>
        <w:t xml:space="preserve"> the problem of private sector interest groups.</w:t>
      </w:r>
      <w:r w:rsidR="00F60D82">
        <w:rPr>
          <w:rFonts w:ascii="Times New Roman" w:eastAsia="Times New Roman" w:hAnsi="Times New Roman" w:cs="Times New Roman"/>
          <w:kern w:val="0"/>
          <w:sz w:val="24"/>
          <w:szCs w:val="24"/>
          <w:lang w:eastAsia="en-GB"/>
          <w14:ligatures w14:val="none"/>
        </w:rPr>
        <w:t xml:space="preserve"> </w:t>
      </w:r>
      <w:r w:rsidR="000314D9">
        <w:rPr>
          <w:rFonts w:ascii="Times New Roman" w:eastAsia="Times New Roman" w:hAnsi="Times New Roman" w:cs="Times New Roman"/>
          <w:kern w:val="0"/>
          <w:sz w:val="24"/>
          <w:szCs w:val="24"/>
          <w:lang w:eastAsia="en-GB"/>
          <w14:ligatures w14:val="none"/>
        </w:rPr>
        <w:t>Among the ta</w:t>
      </w:r>
      <w:r w:rsidR="00F60D82">
        <w:rPr>
          <w:rFonts w:ascii="Times New Roman" w:eastAsia="Times New Roman" w:hAnsi="Times New Roman" w:cs="Times New Roman"/>
          <w:kern w:val="0"/>
          <w:sz w:val="24"/>
          <w:szCs w:val="24"/>
          <w:lang w:eastAsia="en-GB"/>
          <w14:ligatures w14:val="none"/>
        </w:rPr>
        <w:t xml:space="preserve">ngible achievements </w:t>
      </w:r>
      <w:r w:rsidR="000314D9">
        <w:rPr>
          <w:rFonts w:ascii="Times New Roman" w:eastAsia="Times New Roman" w:hAnsi="Times New Roman" w:cs="Times New Roman"/>
          <w:kern w:val="0"/>
          <w:sz w:val="24"/>
          <w:szCs w:val="24"/>
          <w:lang w:eastAsia="en-GB"/>
          <w14:ligatures w14:val="none"/>
        </w:rPr>
        <w:t>that came out of the protests were</w:t>
      </w:r>
      <w:r w:rsidR="00F60D82">
        <w:rPr>
          <w:rFonts w:ascii="Times New Roman" w:eastAsia="Times New Roman" w:hAnsi="Times New Roman" w:cs="Times New Roman"/>
          <w:kern w:val="0"/>
          <w:sz w:val="24"/>
          <w:szCs w:val="24"/>
          <w:lang w:eastAsia="en-GB"/>
          <w14:ligatures w14:val="none"/>
        </w:rPr>
        <w:t xml:space="preserve"> the introduction of free</w:t>
      </w:r>
      <w:r w:rsidR="00297E92">
        <w:rPr>
          <w:rFonts w:ascii="Times New Roman" w:eastAsia="Times New Roman" w:hAnsi="Times New Roman" w:cs="Times New Roman"/>
          <w:kern w:val="0"/>
          <w:sz w:val="24"/>
          <w:szCs w:val="24"/>
          <w:lang w:eastAsia="en-GB"/>
          <w14:ligatures w14:val="none"/>
        </w:rPr>
        <w:t xml:space="preserve"> preschool</w:t>
      </w:r>
      <w:r w:rsidR="00F60D82">
        <w:rPr>
          <w:rFonts w:ascii="Times New Roman" w:eastAsia="Times New Roman" w:hAnsi="Times New Roman" w:cs="Times New Roman"/>
          <w:kern w:val="0"/>
          <w:sz w:val="24"/>
          <w:szCs w:val="24"/>
          <w:lang w:eastAsia="en-GB"/>
          <w14:ligatures w14:val="none"/>
        </w:rPr>
        <w:t xml:space="preserve"> education from the age of three, an increase to the minimum wage, tax </w:t>
      </w:r>
      <w:commentRangeStart w:id="62"/>
      <w:r w:rsidR="00F60D82">
        <w:rPr>
          <w:rFonts w:ascii="Times New Roman" w:eastAsia="Times New Roman" w:hAnsi="Times New Roman" w:cs="Times New Roman"/>
          <w:kern w:val="0"/>
          <w:sz w:val="24"/>
          <w:szCs w:val="24"/>
          <w:lang w:eastAsia="en-GB"/>
          <w14:ligatures w14:val="none"/>
        </w:rPr>
        <w:t xml:space="preserve">credits </w:t>
      </w:r>
      <w:commentRangeEnd w:id="62"/>
      <w:r w:rsidR="000314D9">
        <w:rPr>
          <w:rStyle w:val="CommentReference"/>
        </w:rPr>
        <w:commentReference w:id="62"/>
      </w:r>
      <w:r w:rsidR="00F60D82">
        <w:rPr>
          <w:rFonts w:ascii="Times New Roman" w:eastAsia="Times New Roman" w:hAnsi="Times New Roman" w:cs="Times New Roman"/>
          <w:kern w:val="0"/>
          <w:sz w:val="24"/>
          <w:szCs w:val="24"/>
          <w:lang w:eastAsia="en-GB"/>
          <w14:ligatures w14:val="none"/>
        </w:rPr>
        <w:t xml:space="preserve">for those </w:t>
      </w:r>
      <w:r w:rsidR="006963E4">
        <w:rPr>
          <w:rFonts w:ascii="Times New Roman" w:eastAsia="Times New Roman" w:hAnsi="Times New Roman" w:cs="Times New Roman"/>
          <w:kern w:val="0"/>
          <w:sz w:val="24"/>
          <w:szCs w:val="24"/>
          <w:lang w:eastAsia="en-GB"/>
          <w14:ligatures w14:val="none"/>
        </w:rPr>
        <w:t>with</w:t>
      </w:r>
      <w:r w:rsidR="00F60D82">
        <w:rPr>
          <w:rFonts w:ascii="Times New Roman" w:eastAsia="Times New Roman" w:hAnsi="Times New Roman" w:cs="Times New Roman"/>
          <w:kern w:val="0"/>
          <w:sz w:val="24"/>
          <w:szCs w:val="24"/>
          <w:lang w:eastAsia="en-GB"/>
          <w14:ligatures w14:val="none"/>
        </w:rPr>
        <w:t xml:space="preserve"> low </w:t>
      </w:r>
      <w:r w:rsidR="000314D9">
        <w:rPr>
          <w:rFonts w:ascii="Times New Roman" w:eastAsia="Times New Roman" w:hAnsi="Times New Roman" w:cs="Times New Roman"/>
          <w:kern w:val="0"/>
          <w:sz w:val="24"/>
          <w:szCs w:val="24"/>
          <w:lang w:eastAsia="en-GB"/>
          <w14:ligatures w14:val="none"/>
        </w:rPr>
        <w:t>incomes</w:t>
      </w:r>
      <w:r w:rsidR="00F60D82">
        <w:rPr>
          <w:rFonts w:ascii="Times New Roman" w:eastAsia="Times New Roman" w:hAnsi="Times New Roman" w:cs="Times New Roman"/>
          <w:kern w:val="0"/>
          <w:sz w:val="24"/>
          <w:szCs w:val="24"/>
          <w:lang w:eastAsia="en-GB"/>
          <w14:ligatures w14:val="none"/>
        </w:rPr>
        <w:t xml:space="preserve"> (a negative income tax), an increase in teachers’ salaries, and an </w:t>
      </w:r>
      <w:r w:rsidR="00F60D82">
        <w:rPr>
          <w:rFonts w:ascii="Times New Roman" w:eastAsia="Times New Roman" w:hAnsi="Times New Roman" w:cs="Times New Roman"/>
          <w:kern w:val="0"/>
          <w:sz w:val="24"/>
          <w:szCs w:val="24"/>
          <w:lang w:eastAsia="en-GB"/>
          <w14:ligatures w14:val="none"/>
        </w:rPr>
        <w:lastRenderedPageBreak/>
        <w:t>expansion of preschool services</w:t>
      </w:r>
      <w:r w:rsidR="000314D9">
        <w:rPr>
          <w:rFonts w:ascii="Times New Roman" w:eastAsia="Times New Roman" w:hAnsi="Times New Roman" w:cs="Times New Roman"/>
          <w:kern w:val="0"/>
          <w:sz w:val="24"/>
          <w:szCs w:val="24"/>
          <w:lang w:eastAsia="en-GB"/>
          <w14:ligatures w14:val="none"/>
        </w:rPr>
        <w:t xml:space="preserve">. These developments did </w:t>
      </w:r>
      <w:r w:rsidR="008E29EC">
        <w:rPr>
          <w:rFonts w:ascii="Times New Roman" w:eastAsia="Times New Roman" w:hAnsi="Times New Roman" w:cs="Times New Roman"/>
          <w:kern w:val="0"/>
          <w:sz w:val="24"/>
          <w:szCs w:val="24"/>
          <w:lang w:eastAsia="en-GB"/>
          <w14:ligatures w14:val="none"/>
        </w:rPr>
        <w:t xml:space="preserve">manage to somewhat </w:t>
      </w:r>
      <w:r w:rsidR="00F60D82">
        <w:rPr>
          <w:rFonts w:ascii="Times New Roman" w:eastAsia="Times New Roman" w:hAnsi="Times New Roman" w:cs="Times New Roman"/>
          <w:kern w:val="0"/>
          <w:sz w:val="24"/>
          <w:szCs w:val="24"/>
          <w:lang w:eastAsia="en-GB"/>
          <w14:ligatures w14:val="none"/>
        </w:rPr>
        <w:t>blunt</w:t>
      </w:r>
      <w:r w:rsidR="008E29EC">
        <w:rPr>
          <w:rFonts w:ascii="Times New Roman" w:eastAsia="Times New Roman" w:hAnsi="Times New Roman" w:cs="Times New Roman"/>
          <w:kern w:val="0"/>
          <w:sz w:val="24"/>
          <w:szCs w:val="24"/>
          <w:lang w:eastAsia="en-GB"/>
          <w14:ligatures w14:val="none"/>
        </w:rPr>
        <w:t xml:space="preserve"> </w:t>
      </w:r>
      <w:r w:rsidR="00F60D82">
        <w:rPr>
          <w:rFonts w:ascii="Times New Roman" w:eastAsia="Times New Roman" w:hAnsi="Times New Roman" w:cs="Times New Roman"/>
          <w:kern w:val="0"/>
          <w:sz w:val="24"/>
          <w:szCs w:val="24"/>
          <w:lang w:eastAsia="en-GB"/>
          <w14:ligatures w14:val="none"/>
        </w:rPr>
        <w:t xml:space="preserve">the negative trends </w:t>
      </w:r>
      <w:r w:rsidR="000314D9">
        <w:rPr>
          <w:rFonts w:ascii="Times New Roman" w:eastAsia="Times New Roman" w:hAnsi="Times New Roman" w:cs="Times New Roman"/>
          <w:kern w:val="0"/>
          <w:sz w:val="24"/>
          <w:szCs w:val="24"/>
          <w:lang w:eastAsia="en-GB"/>
          <w14:ligatures w14:val="none"/>
        </w:rPr>
        <w:t>that Israel had been experiencing</w:t>
      </w:r>
      <w:r w:rsidR="00F60D82">
        <w:rPr>
          <w:rFonts w:ascii="Times New Roman" w:eastAsia="Times New Roman" w:hAnsi="Times New Roman" w:cs="Times New Roman"/>
          <w:kern w:val="0"/>
          <w:sz w:val="24"/>
          <w:szCs w:val="24"/>
          <w:lang w:eastAsia="en-GB"/>
          <w14:ligatures w14:val="none"/>
        </w:rPr>
        <w:t xml:space="preserve">. </w:t>
      </w:r>
      <w:r w:rsidR="000314D9">
        <w:rPr>
          <w:rFonts w:ascii="Times New Roman" w:eastAsia="Times New Roman" w:hAnsi="Times New Roman" w:cs="Times New Roman"/>
          <w:kern w:val="0"/>
          <w:sz w:val="24"/>
          <w:szCs w:val="24"/>
          <w:lang w:eastAsia="en-GB"/>
          <w14:ligatures w14:val="none"/>
        </w:rPr>
        <w:t>However, there</w:t>
      </w:r>
      <w:r w:rsidR="0086015F">
        <w:rPr>
          <w:rFonts w:ascii="Times New Roman" w:eastAsia="Times New Roman" w:hAnsi="Times New Roman" w:cs="Times New Roman"/>
          <w:kern w:val="0"/>
          <w:sz w:val="24"/>
          <w:szCs w:val="24"/>
          <w:lang w:eastAsia="en-GB"/>
          <w14:ligatures w14:val="none"/>
        </w:rPr>
        <w:t xml:space="preserve"> were few achievements in terms of </w:t>
      </w:r>
      <w:r w:rsidR="00297E92">
        <w:rPr>
          <w:rFonts w:ascii="Times New Roman" w:eastAsia="Times New Roman" w:hAnsi="Times New Roman" w:cs="Times New Roman"/>
          <w:kern w:val="0"/>
          <w:sz w:val="24"/>
          <w:szCs w:val="24"/>
          <w:lang w:eastAsia="en-GB"/>
          <w14:ligatures w14:val="none"/>
        </w:rPr>
        <w:t xml:space="preserve">curbing </w:t>
      </w:r>
      <w:r w:rsidR="000314D9">
        <w:rPr>
          <w:rFonts w:ascii="Times New Roman" w:eastAsia="Times New Roman" w:hAnsi="Times New Roman" w:cs="Times New Roman"/>
          <w:kern w:val="0"/>
          <w:sz w:val="24"/>
          <w:szCs w:val="24"/>
          <w:lang w:eastAsia="en-GB"/>
          <w14:ligatures w14:val="none"/>
        </w:rPr>
        <w:t>housing</w:t>
      </w:r>
      <w:r w:rsidR="008E29EC">
        <w:rPr>
          <w:rFonts w:ascii="Times New Roman" w:eastAsia="Times New Roman" w:hAnsi="Times New Roman" w:cs="Times New Roman"/>
          <w:kern w:val="0"/>
          <w:sz w:val="24"/>
          <w:szCs w:val="24"/>
          <w:lang w:eastAsia="en-GB"/>
          <w14:ligatures w14:val="none"/>
        </w:rPr>
        <w:t xml:space="preserve"> costs</w:t>
      </w:r>
      <w:r w:rsidR="0086015F">
        <w:rPr>
          <w:rFonts w:ascii="Times New Roman" w:eastAsia="Times New Roman" w:hAnsi="Times New Roman" w:cs="Times New Roman"/>
          <w:kern w:val="0"/>
          <w:sz w:val="24"/>
          <w:szCs w:val="24"/>
          <w:lang w:eastAsia="en-GB"/>
          <w14:ligatures w14:val="none"/>
        </w:rPr>
        <w:t xml:space="preserve">, </w:t>
      </w:r>
      <w:r w:rsidR="000314D9">
        <w:rPr>
          <w:rFonts w:ascii="Times New Roman" w:eastAsia="Times New Roman" w:hAnsi="Times New Roman" w:cs="Times New Roman"/>
          <w:kern w:val="0"/>
          <w:sz w:val="24"/>
          <w:szCs w:val="24"/>
          <w:lang w:eastAsia="en-GB"/>
          <w14:ligatures w14:val="none"/>
        </w:rPr>
        <w:t>in spite of</w:t>
      </w:r>
      <w:r w:rsidR="0086015F">
        <w:rPr>
          <w:rFonts w:ascii="Times New Roman" w:eastAsia="Times New Roman" w:hAnsi="Times New Roman" w:cs="Times New Roman"/>
          <w:kern w:val="0"/>
          <w:sz w:val="24"/>
          <w:szCs w:val="24"/>
          <w:lang w:eastAsia="en-GB"/>
          <w14:ligatures w14:val="none"/>
        </w:rPr>
        <w:t xml:space="preserve"> </w:t>
      </w:r>
      <w:r w:rsidR="008E29EC">
        <w:rPr>
          <w:rFonts w:ascii="Times New Roman" w:eastAsia="Times New Roman" w:hAnsi="Times New Roman" w:cs="Times New Roman"/>
          <w:kern w:val="0"/>
          <w:sz w:val="24"/>
          <w:szCs w:val="24"/>
          <w:lang w:eastAsia="en-GB"/>
          <w14:ligatures w14:val="none"/>
        </w:rPr>
        <w:t>various plans</w:t>
      </w:r>
      <w:r w:rsidR="0086015F">
        <w:rPr>
          <w:rFonts w:ascii="Times New Roman" w:eastAsia="Times New Roman" w:hAnsi="Times New Roman" w:cs="Times New Roman"/>
          <w:kern w:val="0"/>
          <w:sz w:val="24"/>
          <w:szCs w:val="24"/>
          <w:lang w:eastAsia="en-GB"/>
          <w14:ligatures w14:val="none"/>
        </w:rPr>
        <w:t xml:space="preserve"> </w:t>
      </w:r>
      <w:r w:rsidR="00297E92">
        <w:rPr>
          <w:rFonts w:ascii="Times New Roman" w:eastAsia="Times New Roman" w:hAnsi="Times New Roman" w:cs="Times New Roman"/>
          <w:kern w:val="0"/>
          <w:sz w:val="24"/>
          <w:szCs w:val="24"/>
          <w:lang w:eastAsia="en-GB"/>
          <w14:ligatures w14:val="none"/>
        </w:rPr>
        <w:t>sketched out</w:t>
      </w:r>
      <w:r w:rsidR="0086015F">
        <w:rPr>
          <w:rFonts w:ascii="Times New Roman" w:eastAsia="Times New Roman" w:hAnsi="Times New Roman" w:cs="Times New Roman"/>
          <w:kern w:val="0"/>
          <w:sz w:val="24"/>
          <w:szCs w:val="24"/>
          <w:lang w:eastAsia="en-GB"/>
          <w14:ligatures w14:val="none"/>
        </w:rPr>
        <w:t xml:space="preserve"> by the government. The </w:t>
      </w:r>
      <w:r w:rsidR="006963E4">
        <w:rPr>
          <w:rFonts w:ascii="Times New Roman" w:eastAsia="Times New Roman" w:hAnsi="Times New Roman" w:cs="Times New Roman"/>
          <w:kern w:val="0"/>
          <w:sz w:val="24"/>
          <w:szCs w:val="24"/>
          <w:lang w:eastAsia="en-GB"/>
          <w14:ligatures w14:val="none"/>
        </w:rPr>
        <w:t>Economic Concentration</w:t>
      </w:r>
      <w:r w:rsidR="0086015F">
        <w:rPr>
          <w:rFonts w:ascii="Times New Roman" w:eastAsia="Times New Roman" w:hAnsi="Times New Roman" w:cs="Times New Roman"/>
          <w:kern w:val="0"/>
          <w:sz w:val="24"/>
          <w:szCs w:val="24"/>
          <w:lang w:eastAsia="en-GB"/>
          <w14:ligatures w14:val="none"/>
        </w:rPr>
        <w:t xml:space="preserve"> Committee was </w:t>
      </w:r>
      <w:commentRangeStart w:id="63"/>
      <w:commentRangeStart w:id="64"/>
      <w:commentRangeStart w:id="65"/>
      <w:r w:rsidR="0086015F">
        <w:rPr>
          <w:rFonts w:ascii="Times New Roman" w:eastAsia="Times New Roman" w:hAnsi="Times New Roman" w:cs="Times New Roman"/>
          <w:kern w:val="0"/>
          <w:sz w:val="24"/>
          <w:szCs w:val="24"/>
          <w:lang w:eastAsia="en-GB"/>
          <w14:ligatures w14:val="none"/>
        </w:rPr>
        <w:t>established</w:t>
      </w:r>
      <w:commentRangeEnd w:id="63"/>
      <w:r w:rsidR="000314D9">
        <w:rPr>
          <w:rStyle w:val="CommentReference"/>
        </w:rPr>
        <w:commentReference w:id="63"/>
      </w:r>
      <w:commentRangeEnd w:id="64"/>
      <w:r w:rsidR="000314D9">
        <w:rPr>
          <w:rStyle w:val="CommentReference"/>
        </w:rPr>
        <w:commentReference w:id="64"/>
      </w:r>
      <w:commentRangeEnd w:id="65"/>
      <w:r w:rsidR="008E29EC">
        <w:rPr>
          <w:rStyle w:val="CommentReference"/>
        </w:rPr>
        <w:commentReference w:id="65"/>
      </w:r>
      <w:r w:rsidR="006963E4">
        <w:rPr>
          <w:rFonts w:ascii="Times New Roman" w:eastAsia="Times New Roman" w:hAnsi="Times New Roman" w:cs="Times New Roman"/>
          <w:kern w:val="0"/>
          <w:sz w:val="24"/>
          <w:szCs w:val="24"/>
          <w:lang w:eastAsia="en-GB"/>
          <w14:ligatures w14:val="none"/>
        </w:rPr>
        <w:t xml:space="preserve"> to reform economic concentration in certain economic </w:t>
      </w:r>
      <w:commentRangeStart w:id="66"/>
      <w:r w:rsidR="006963E4">
        <w:rPr>
          <w:rFonts w:ascii="Times New Roman" w:eastAsia="Times New Roman" w:hAnsi="Times New Roman" w:cs="Times New Roman"/>
          <w:kern w:val="0"/>
          <w:sz w:val="24"/>
          <w:szCs w:val="24"/>
          <w:lang w:eastAsia="en-GB"/>
          <w14:ligatures w14:val="none"/>
        </w:rPr>
        <w:t>sectors</w:t>
      </w:r>
      <w:commentRangeEnd w:id="66"/>
      <w:r w:rsidR="006963E4">
        <w:rPr>
          <w:rStyle w:val="CommentReference"/>
        </w:rPr>
        <w:commentReference w:id="66"/>
      </w:r>
      <w:r w:rsidR="0086015F">
        <w:rPr>
          <w:rFonts w:ascii="Times New Roman" w:eastAsia="Times New Roman" w:hAnsi="Times New Roman" w:cs="Times New Roman"/>
          <w:kern w:val="0"/>
          <w:sz w:val="24"/>
          <w:szCs w:val="24"/>
          <w:lang w:eastAsia="en-GB"/>
          <w14:ligatures w14:val="none"/>
        </w:rPr>
        <w:t xml:space="preserve">, </w:t>
      </w:r>
      <w:r w:rsidR="000314D9">
        <w:rPr>
          <w:rFonts w:ascii="Times New Roman" w:eastAsia="Times New Roman" w:hAnsi="Times New Roman" w:cs="Times New Roman"/>
          <w:kern w:val="0"/>
          <w:sz w:val="24"/>
          <w:szCs w:val="24"/>
          <w:lang w:eastAsia="en-GB"/>
          <w14:ligatures w14:val="none"/>
        </w:rPr>
        <w:t>an</w:t>
      </w:r>
      <w:r w:rsidR="0086015F">
        <w:rPr>
          <w:rFonts w:ascii="Times New Roman" w:eastAsia="Times New Roman" w:hAnsi="Times New Roman" w:cs="Times New Roman"/>
          <w:kern w:val="0"/>
          <w:sz w:val="24"/>
          <w:szCs w:val="24"/>
          <w:lang w:eastAsia="en-GB"/>
          <w14:ligatures w14:val="none"/>
        </w:rPr>
        <w:t xml:space="preserve"> </w:t>
      </w:r>
      <w:commentRangeStart w:id="67"/>
      <w:r w:rsidR="0086015F">
        <w:rPr>
          <w:rFonts w:ascii="Times New Roman" w:eastAsia="Times New Roman" w:hAnsi="Times New Roman" w:cs="Times New Roman"/>
          <w:kern w:val="0"/>
          <w:sz w:val="24"/>
          <w:szCs w:val="24"/>
          <w:lang w:eastAsia="en-GB"/>
          <w14:ligatures w14:val="none"/>
        </w:rPr>
        <w:t xml:space="preserve">Open </w:t>
      </w:r>
      <w:commentRangeEnd w:id="67"/>
      <w:r w:rsidR="000314D9">
        <w:rPr>
          <w:rStyle w:val="CommentReference"/>
        </w:rPr>
        <w:commentReference w:id="67"/>
      </w:r>
      <w:r w:rsidR="000314D9">
        <w:rPr>
          <w:rFonts w:ascii="Times New Roman" w:eastAsia="Times New Roman" w:hAnsi="Times New Roman" w:cs="Times New Roman"/>
          <w:kern w:val="0"/>
          <w:sz w:val="24"/>
          <w:szCs w:val="24"/>
          <w:lang w:eastAsia="en-GB"/>
          <w14:ligatures w14:val="none"/>
        </w:rPr>
        <w:t xml:space="preserve">Skies agreement with the European Union was ratified in April 2013, </w:t>
      </w:r>
      <w:r w:rsidR="0086015F">
        <w:rPr>
          <w:rFonts w:ascii="Times New Roman" w:eastAsia="Times New Roman" w:hAnsi="Times New Roman" w:cs="Times New Roman"/>
          <w:kern w:val="0"/>
          <w:sz w:val="24"/>
          <w:szCs w:val="24"/>
          <w:lang w:eastAsia="en-GB"/>
          <w14:ligatures w14:val="none"/>
        </w:rPr>
        <w:t xml:space="preserve">and </w:t>
      </w:r>
      <w:commentRangeStart w:id="68"/>
      <w:r w:rsidR="0086015F">
        <w:rPr>
          <w:rFonts w:ascii="Times New Roman" w:eastAsia="Times New Roman" w:hAnsi="Times New Roman" w:cs="Times New Roman"/>
          <w:kern w:val="0"/>
          <w:sz w:val="24"/>
          <w:szCs w:val="24"/>
          <w:lang w:eastAsia="en-GB"/>
          <w14:ligatures w14:val="none"/>
        </w:rPr>
        <w:t>cel</w:t>
      </w:r>
      <w:r w:rsidR="00C72F0B">
        <w:rPr>
          <w:rFonts w:ascii="Times New Roman" w:eastAsia="Times New Roman" w:hAnsi="Times New Roman" w:cs="Times New Roman"/>
          <w:kern w:val="0"/>
          <w:sz w:val="24"/>
          <w:szCs w:val="24"/>
          <w:lang w:eastAsia="en-GB"/>
          <w14:ligatures w14:val="none"/>
        </w:rPr>
        <w:t xml:space="preserve">lular </w:t>
      </w:r>
      <w:commentRangeEnd w:id="68"/>
      <w:r w:rsidR="00C72F0B">
        <w:rPr>
          <w:rStyle w:val="CommentReference"/>
        </w:rPr>
        <w:commentReference w:id="68"/>
      </w:r>
      <w:r w:rsidR="00C72F0B">
        <w:rPr>
          <w:rFonts w:ascii="Times New Roman" w:eastAsia="Times New Roman" w:hAnsi="Times New Roman" w:cs="Times New Roman"/>
          <w:kern w:val="0"/>
          <w:sz w:val="24"/>
          <w:szCs w:val="24"/>
          <w:lang w:eastAsia="en-GB"/>
          <w14:ligatures w14:val="none"/>
        </w:rPr>
        <w:t xml:space="preserve">pricing </w:t>
      </w:r>
      <w:r w:rsidR="0086015F">
        <w:rPr>
          <w:rFonts w:ascii="Times New Roman" w:eastAsia="Times New Roman" w:hAnsi="Times New Roman" w:cs="Times New Roman"/>
          <w:kern w:val="0"/>
          <w:sz w:val="24"/>
          <w:szCs w:val="24"/>
          <w:lang w:eastAsia="en-GB"/>
          <w14:ligatures w14:val="none"/>
        </w:rPr>
        <w:t xml:space="preserve">reforms were implemented. The 2011 social justice protests contributed to increased business regulation and increased competitiveness. </w:t>
      </w:r>
      <w:r w:rsidR="00270138">
        <w:rPr>
          <w:rFonts w:ascii="Times New Roman" w:eastAsia="Times New Roman" w:hAnsi="Times New Roman" w:cs="Times New Roman"/>
          <w:kern w:val="0"/>
          <w:sz w:val="24"/>
          <w:szCs w:val="24"/>
          <w:lang w:eastAsia="en-GB"/>
          <w14:ligatures w14:val="none"/>
        </w:rPr>
        <w:t>There were changes in taxation and regulation in real estate, food regulation</w:t>
      </w:r>
      <w:r w:rsidR="00C72F0B">
        <w:rPr>
          <w:rFonts w:ascii="Times New Roman" w:eastAsia="Times New Roman" w:hAnsi="Times New Roman" w:cs="Times New Roman"/>
          <w:kern w:val="0"/>
          <w:sz w:val="24"/>
          <w:szCs w:val="24"/>
          <w:lang w:eastAsia="en-GB"/>
          <w14:ligatures w14:val="none"/>
        </w:rPr>
        <w:t>s</w:t>
      </w:r>
      <w:r w:rsidR="00270138">
        <w:rPr>
          <w:rFonts w:ascii="Times New Roman" w:eastAsia="Times New Roman" w:hAnsi="Times New Roman" w:cs="Times New Roman"/>
          <w:kern w:val="0"/>
          <w:sz w:val="24"/>
          <w:szCs w:val="24"/>
          <w:lang w:eastAsia="en-GB"/>
          <w14:ligatures w14:val="none"/>
        </w:rPr>
        <w:t xml:space="preserve"> </w:t>
      </w:r>
      <w:r w:rsidR="00C72F0B">
        <w:rPr>
          <w:rFonts w:ascii="Times New Roman" w:eastAsia="Times New Roman" w:hAnsi="Times New Roman" w:cs="Times New Roman"/>
          <w:kern w:val="0"/>
          <w:sz w:val="24"/>
          <w:szCs w:val="24"/>
          <w:lang w:eastAsia="en-GB"/>
          <w14:ligatures w14:val="none"/>
        </w:rPr>
        <w:t>were</w:t>
      </w:r>
      <w:r w:rsidR="00270138">
        <w:rPr>
          <w:rFonts w:ascii="Times New Roman" w:eastAsia="Times New Roman" w:hAnsi="Times New Roman" w:cs="Times New Roman"/>
          <w:kern w:val="0"/>
          <w:sz w:val="24"/>
          <w:szCs w:val="24"/>
          <w:lang w:eastAsia="en-GB"/>
          <w14:ligatures w14:val="none"/>
        </w:rPr>
        <w:t xml:space="preserve"> </w:t>
      </w:r>
      <w:r w:rsidR="008E29EC">
        <w:rPr>
          <w:rFonts w:ascii="Times New Roman" w:eastAsia="Times New Roman" w:hAnsi="Times New Roman" w:cs="Times New Roman"/>
          <w:kern w:val="0"/>
          <w:sz w:val="24"/>
          <w:szCs w:val="24"/>
          <w:lang w:eastAsia="en-GB"/>
          <w14:ligatures w14:val="none"/>
        </w:rPr>
        <w:t>amended</w:t>
      </w:r>
      <w:r w:rsidR="00270138">
        <w:rPr>
          <w:rFonts w:ascii="Times New Roman" w:eastAsia="Times New Roman" w:hAnsi="Times New Roman" w:cs="Times New Roman"/>
          <w:kern w:val="0"/>
          <w:sz w:val="24"/>
          <w:szCs w:val="24"/>
          <w:lang w:eastAsia="en-GB"/>
          <w14:ligatures w14:val="none"/>
        </w:rPr>
        <w:t>, and a salary cap was introduced for senior officials in the financial system.</w:t>
      </w:r>
      <w:r w:rsidR="00C72F0B">
        <w:rPr>
          <w:rFonts w:ascii="Times New Roman" w:eastAsia="Times New Roman" w:hAnsi="Times New Roman" w:cs="Times New Roman"/>
          <w:kern w:val="0"/>
          <w:sz w:val="24"/>
          <w:szCs w:val="24"/>
          <w:lang w:eastAsia="en-GB"/>
          <w14:ligatures w14:val="none"/>
        </w:rPr>
        <w:t xml:space="preserve"> </w:t>
      </w:r>
      <w:r w:rsidR="00C72F0B" w:rsidRPr="00C72F0B">
        <w:rPr>
          <w:rFonts w:ascii="Times New Roman" w:eastAsia="Times New Roman" w:hAnsi="Times New Roman" w:cs="Times New Roman"/>
          <w:kern w:val="0"/>
          <w:sz w:val="24"/>
          <w:szCs w:val="24"/>
          <w:lang w:val="en" w:eastAsia="en-GB"/>
          <w14:ligatures w14:val="none"/>
        </w:rPr>
        <w:t xml:space="preserve">Remedial measures were also </w:t>
      </w:r>
      <w:r w:rsidR="00C72F0B">
        <w:rPr>
          <w:rFonts w:ascii="Times New Roman" w:eastAsia="Times New Roman" w:hAnsi="Times New Roman" w:cs="Times New Roman"/>
          <w:kern w:val="0"/>
          <w:sz w:val="24"/>
          <w:szCs w:val="24"/>
          <w:lang w:val="en" w:eastAsia="en-GB"/>
          <w14:ligatures w14:val="none"/>
        </w:rPr>
        <w:t>taken</w:t>
      </w:r>
      <w:r w:rsidR="00C72F0B" w:rsidRPr="00C72F0B">
        <w:rPr>
          <w:rFonts w:ascii="Times New Roman" w:eastAsia="Times New Roman" w:hAnsi="Times New Roman" w:cs="Times New Roman"/>
          <w:kern w:val="0"/>
          <w:sz w:val="24"/>
          <w:szCs w:val="24"/>
          <w:lang w:val="en" w:eastAsia="en-GB"/>
          <w14:ligatures w14:val="none"/>
        </w:rPr>
        <w:t xml:space="preserve"> </w:t>
      </w:r>
      <w:r w:rsidR="00C72F0B">
        <w:rPr>
          <w:rFonts w:ascii="Times New Roman" w:eastAsia="Times New Roman" w:hAnsi="Times New Roman" w:cs="Times New Roman"/>
          <w:kern w:val="0"/>
          <w:sz w:val="24"/>
          <w:szCs w:val="24"/>
          <w:lang w:val="en" w:eastAsia="en-GB"/>
          <w14:ligatures w14:val="none"/>
        </w:rPr>
        <w:t>to help</w:t>
      </w:r>
      <w:r w:rsidR="00C72F0B" w:rsidRPr="00C72F0B">
        <w:rPr>
          <w:rFonts w:ascii="Times New Roman" w:eastAsia="Times New Roman" w:hAnsi="Times New Roman" w:cs="Times New Roman"/>
          <w:kern w:val="0"/>
          <w:sz w:val="24"/>
          <w:szCs w:val="24"/>
          <w:lang w:val="en" w:eastAsia="en-GB"/>
          <w14:ligatures w14:val="none"/>
        </w:rPr>
        <w:t xml:space="preserve"> the lowest deciles, </w:t>
      </w:r>
      <w:r w:rsidR="00C72F0B">
        <w:rPr>
          <w:rFonts w:ascii="Times New Roman" w:eastAsia="Times New Roman" w:hAnsi="Times New Roman" w:cs="Times New Roman"/>
          <w:kern w:val="0"/>
          <w:sz w:val="24"/>
          <w:szCs w:val="24"/>
          <w:lang w:val="en" w:eastAsia="en-GB"/>
          <w14:ligatures w14:val="none"/>
        </w:rPr>
        <w:t xml:space="preserve">even though the protests had been led by the </w:t>
      </w:r>
      <w:r w:rsidR="00C72F0B" w:rsidRPr="00C72F0B">
        <w:rPr>
          <w:rFonts w:ascii="Times New Roman" w:eastAsia="Times New Roman" w:hAnsi="Times New Roman" w:cs="Times New Roman"/>
          <w:kern w:val="0"/>
          <w:sz w:val="24"/>
          <w:szCs w:val="24"/>
          <w:lang w:val="en" w:eastAsia="en-GB"/>
          <w14:ligatures w14:val="none"/>
        </w:rPr>
        <w:t>middle class</w:t>
      </w:r>
      <w:r w:rsidR="00C72F0B">
        <w:rPr>
          <w:rFonts w:ascii="Times New Roman" w:eastAsia="Times New Roman" w:hAnsi="Times New Roman" w:cs="Times New Roman"/>
          <w:kern w:val="0"/>
          <w:sz w:val="24"/>
          <w:szCs w:val="24"/>
          <w:lang w:val="en" w:eastAsia="en-GB"/>
          <w14:ligatures w14:val="none"/>
        </w:rPr>
        <w:t>es</w:t>
      </w:r>
      <w:r w:rsidR="00C72F0B" w:rsidRPr="00C72F0B">
        <w:rPr>
          <w:rFonts w:ascii="Times New Roman" w:eastAsia="Times New Roman" w:hAnsi="Times New Roman" w:cs="Times New Roman"/>
          <w:kern w:val="0"/>
          <w:sz w:val="24"/>
          <w:szCs w:val="24"/>
          <w:lang w:val="en" w:eastAsia="en-GB"/>
          <w14:ligatures w14:val="none"/>
        </w:rPr>
        <w:t>. Inequalit</w:t>
      </w:r>
      <w:r w:rsidR="00C72F0B">
        <w:rPr>
          <w:rFonts w:ascii="Times New Roman" w:eastAsia="Times New Roman" w:hAnsi="Times New Roman" w:cs="Times New Roman"/>
          <w:kern w:val="0"/>
          <w:sz w:val="24"/>
          <w:szCs w:val="24"/>
          <w:lang w:val="en" w:eastAsia="en-GB"/>
          <w14:ligatures w14:val="none"/>
        </w:rPr>
        <w:t>ies</w:t>
      </w:r>
      <w:r w:rsidR="00C72F0B" w:rsidRPr="00C72F0B">
        <w:rPr>
          <w:rFonts w:ascii="Times New Roman" w:eastAsia="Times New Roman" w:hAnsi="Times New Roman" w:cs="Times New Roman"/>
          <w:kern w:val="0"/>
          <w:sz w:val="24"/>
          <w:szCs w:val="24"/>
          <w:lang w:val="en" w:eastAsia="en-GB"/>
          <w14:ligatures w14:val="none"/>
        </w:rPr>
        <w:t xml:space="preserve"> </w:t>
      </w:r>
      <w:r w:rsidR="00C72F0B">
        <w:rPr>
          <w:rFonts w:ascii="Times New Roman" w:eastAsia="Times New Roman" w:hAnsi="Times New Roman" w:cs="Times New Roman"/>
          <w:kern w:val="0"/>
          <w:sz w:val="24"/>
          <w:szCs w:val="24"/>
          <w:lang w:val="en" w:eastAsia="en-GB"/>
          <w14:ligatures w14:val="none"/>
        </w:rPr>
        <w:t>fell</w:t>
      </w:r>
      <w:r w:rsidR="00C72F0B" w:rsidRPr="00C72F0B">
        <w:rPr>
          <w:rFonts w:ascii="Times New Roman" w:eastAsia="Times New Roman" w:hAnsi="Times New Roman" w:cs="Times New Roman"/>
          <w:kern w:val="0"/>
          <w:sz w:val="24"/>
          <w:szCs w:val="24"/>
          <w:lang w:val="en" w:eastAsia="en-GB"/>
          <w14:ligatures w14:val="none"/>
        </w:rPr>
        <w:t xml:space="preserve"> in the decade after the protest</w:t>
      </w:r>
      <w:r w:rsidR="00C72F0B">
        <w:rPr>
          <w:rFonts w:ascii="Times New Roman" w:eastAsia="Times New Roman" w:hAnsi="Times New Roman" w:cs="Times New Roman"/>
          <w:kern w:val="0"/>
          <w:sz w:val="24"/>
          <w:szCs w:val="24"/>
          <w:lang w:val="en" w:eastAsia="en-GB"/>
          <w14:ligatures w14:val="none"/>
        </w:rPr>
        <w:t>s</w:t>
      </w:r>
      <w:r w:rsidR="00C72F0B" w:rsidRPr="00C72F0B">
        <w:rPr>
          <w:rFonts w:ascii="Times New Roman" w:eastAsia="Times New Roman" w:hAnsi="Times New Roman" w:cs="Times New Roman"/>
          <w:kern w:val="0"/>
          <w:sz w:val="24"/>
          <w:szCs w:val="24"/>
          <w:lang w:val="en" w:eastAsia="en-GB"/>
          <w14:ligatures w14:val="none"/>
        </w:rPr>
        <w:t xml:space="preserve">, </w:t>
      </w:r>
      <w:r w:rsidR="00C72F0B">
        <w:rPr>
          <w:rFonts w:ascii="Times New Roman" w:eastAsia="Times New Roman" w:hAnsi="Times New Roman" w:cs="Times New Roman"/>
          <w:kern w:val="0"/>
          <w:sz w:val="24"/>
          <w:szCs w:val="24"/>
          <w:lang w:val="en" w:eastAsia="en-GB"/>
          <w14:ligatures w14:val="none"/>
        </w:rPr>
        <w:t xml:space="preserve">as reflected in the </w:t>
      </w:r>
      <w:r w:rsidR="00C72F0B" w:rsidRPr="00C72F0B">
        <w:rPr>
          <w:rFonts w:ascii="Times New Roman" w:eastAsia="Times New Roman" w:hAnsi="Times New Roman" w:cs="Times New Roman"/>
          <w:kern w:val="0"/>
          <w:sz w:val="24"/>
          <w:szCs w:val="24"/>
          <w:lang w:val="en" w:eastAsia="en-GB"/>
          <w14:ligatures w14:val="none"/>
        </w:rPr>
        <w:t xml:space="preserve">Gini index, which </w:t>
      </w:r>
      <w:r w:rsidR="00C72F0B">
        <w:rPr>
          <w:rFonts w:ascii="Times New Roman" w:eastAsia="Times New Roman" w:hAnsi="Times New Roman" w:cs="Times New Roman"/>
          <w:kern w:val="0"/>
          <w:sz w:val="24"/>
          <w:szCs w:val="24"/>
          <w:lang w:val="en" w:eastAsia="en-GB"/>
          <w14:ligatures w14:val="none"/>
        </w:rPr>
        <w:t xml:space="preserve">dropped from its peak of </w:t>
      </w:r>
      <w:r w:rsidR="00C72F0B" w:rsidRPr="00C72F0B">
        <w:rPr>
          <w:rFonts w:ascii="Times New Roman" w:eastAsia="Times New Roman" w:hAnsi="Times New Roman" w:cs="Times New Roman"/>
          <w:kern w:val="0"/>
          <w:sz w:val="24"/>
          <w:szCs w:val="24"/>
          <w:lang w:val="en" w:eastAsia="en-GB"/>
          <w14:ligatures w14:val="none"/>
        </w:rPr>
        <w:t>0.39</w:t>
      </w:r>
      <w:r w:rsidR="00C72F0B">
        <w:rPr>
          <w:rFonts w:ascii="Times New Roman" w:eastAsia="Times New Roman" w:hAnsi="Times New Roman" w:cs="Times New Roman"/>
          <w:kern w:val="0"/>
          <w:sz w:val="24"/>
          <w:szCs w:val="24"/>
          <w:lang w:val="en" w:eastAsia="en-GB"/>
          <w14:ligatures w14:val="none"/>
        </w:rPr>
        <w:t xml:space="preserve"> </w:t>
      </w:r>
      <w:r w:rsidR="00C72F0B" w:rsidRPr="00C72F0B">
        <w:rPr>
          <w:rFonts w:ascii="Times New Roman" w:eastAsia="Times New Roman" w:hAnsi="Times New Roman" w:cs="Times New Roman"/>
          <w:kern w:val="0"/>
          <w:sz w:val="24"/>
          <w:szCs w:val="24"/>
          <w:lang w:val="en" w:eastAsia="en-GB"/>
          <w14:ligatures w14:val="none"/>
        </w:rPr>
        <w:t>to 0.355 in 2019.</w:t>
      </w:r>
    </w:p>
    <w:p w14:paraId="5887FA1F" w14:textId="2DED2DD7" w:rsidR="00C72F0B" w:rsidRPr="008E29EC" w:rsidRDefault="00C72F0B" w:rsidP="00C72F0B">
      <w:pPr>
        <w:rPr>
          <w:rFonts w:ascii="Times New Roman" w:eastAsia="Times New Roman" w:hAnsi="Times New Roman" w:cs="Times New Roman"/>
          <w:b/>
          <w:bCs/>
          <w:kern w:val="0"/>
          <w:sz w:val="24"/>
          <w:szCs w:val="24"/>
          <w:lang w:val="en" w:eastAsia="en-GB"/>
          <w14:ligatures w14:val="none"/>
        </w:rPr>
      </w:pPr>
      <w:r w:rsidRPr="008E29EC">
        <w:rPr>
          <w:rFonts w:ascii="Times New Roman" w:eastAsia="Times New Roman" w:hAnsi="Times New Roman" w:cs="Times New Roman"/>
          <w:b/>
          <w:bCs/>
          <w:kern w:val="0"/>
          <w:sz w:val="24"/>
          <w:szCs w:val="24"/>
          <w:lang w:val="en" w:eastAsia="en-GB"/>
          <w14:ligatures w14:val="none"/>
        </w:rPr>
        <w:t>The third sector</w:t>
      </w:r>
    </w:p>
    <w:p w14:paraId="5D66EA75" w14:textId="15FB7392" w:rsidR="00FB6604" w:rsidRDefault="00FB6604" w:rsidP="00FB6604">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val="en" w:eastAsia="en-GB"/>
          <w14:ligatures w14:val="none"/>
        </w:rPr>
        <w:t xml:space="preserve">Among the </w:t>
      </w:r>
      <w:r w:rsidR="008E29EC">
        <w:rPr>
          <w:rFonts w:ascii="Times New Roman" w:eastAsia="Times New Roman" w:hAnsi="Times New Roman" w:cs="Times New Roman"/>
          <w:kern w:val="0"/>
          <w:sz w:val="24"/>
          <w:szCs w:val="24"/>
          <w:lang w:val="en" w:eastAsia="en-GB"/>
          <w14:ligatures w14:val="none"/>
        </w:rPr>
        <w:t xml:space="preserve">many </w:t>
      </w:r>
      <w:r w:rsidRPr="00FB6604">
        <w:rPr>
          <w:rFonts w:ascii="Times New Roman" w:eastAsia="Times New Roman" w:hAnsi="Times New Roman" w:cs="Times New Roman"/>
          <w:kern w:val="0"/>
          <w:sz w:val="24"/>
          <w:szCs w:val="24"/>
          <w:lang w:eastAsia="en-GB"/>
          <w14:ligatures w14:val="none"/>
        </w:rPr>
        <w:t xml:space="preserve">changes </w:t>
      </w:r>
      <w:r w:rsidR="00C7426A">
        <w:rPr>
          <w:rFonts w:ascii="Times New Roman" w:eastAsia="Times New Roman" w:hAnsi="Times New Roman" w:cs="Times New Roman"/>
          <w:kern w:val="0"/>
          <w:sz w:val="24"/>
          <w:szCs w:val="24"/>
          <w:lang w:eastAsia="en-GB"/>
          <w14:ligatures w14:val="none"/>
        </w:rPr>
        <w:t>to</w:t>
      </w:r>
      <w:r w:rsidRPr="00FB6604">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Israel’s</w:t>
      </w:r>
      <w:r w:rsidRPr="00FB6604">
        <w:rPr>
          <w:rFonts w:ascii="Times New Roman" w:eastAsia="Times New Roman" w:hAnsi="Times New Roman" w:cs="Times New Roman"/>
          <w:kern w:val="0"/>
          <w:sz w:val="24"/>
          <w:szCs w:val="24"/>
          <w:lang w:eastAsia="en-GB"/>
          <w14:ligatures w14:val="none"/>
        </w:rPr>
        <w:t xml:space="preserve"> economy and society </w:t>
      </w:r>
      <w:r>
        <w:rPr>
          <w:rFonts w:ascii="Times New Roman" w:eastAsia="Times New Roman" w:hAnsi="Times New Roman" w:cs="Times New Roman"/>
          <w:kern w:val="0"/>
          <w:sz w:val="24"/>
          <w:szCs w:val="24"/>
          <w:lang w:eastAsia="en-GB"/>
          <w14:ligatures w14:val="none"/>
        </w:rPr>
        <w:t xml:space="preserve">has been </w:t>
      </w:r>
      <w:r w:rsidRPr="00FB6604">
        <w:rPr>
          <w:rFonts w:ascii="Times New Roman" w:eastAsia="Times New Roman" w:hAnsi="Times New Roman" w:cs="Times New Roman"/>
          <w:kern w:val="0"/>
          <w:sz w:val="24"/>
          <w:szCs w:val="24"/>
          <w:lang w:eastAsia="en-GB"/>
          <w14:ligatures w14:val="none"/>
        </w:rPr>
        <w:t xml:space="preserve">the development of </w:t>
      </w:r>
      <w:r>
        <w:rPr>
          <w:rFonts w:ascii="Times New Roman" w:eastAsia="Times New Roman" w:hAnsi="Times New Roman" w:cs="Times New Roman"/>
          <w:kern w:val="0"/>
          <w:sz w:val="24"/>
          <w:szCs w:val="24"/>
          <w:lang w:eastAsia="en-GB"/>
          <w14:ligatures w14:val="none"/>
        </w:rPr>
        <w:t>a</w:t>
      </w:r>
      <w:r w:rsidRPr="00FB6604">
        <w:rPr>
          <w:rFonts w:ascii="Times New Roman" w:eastAsia="Times New Roman" w:hAnsi="Times New Roman" w:cs="Times New Roman"/>
          <w:kern w:val="0"/>
          <w:sz w:val="24"/>
          <w:szCs w:val="24"/>
          <w:lang w:eastAsia="en-GB"/>
          <w14:ligatures w14:val="none"/>
        </w:rPr>
        <w:t xml:space="preserve"> </w:t>
      </w:r>
      <w:r w:rsidR="00C7426A">
        <w:rPr>
          <w:rFonts w:ascii="Times New Roman" w:eastAsia="Times New Roman" w:hAnsi="Times New Roman" w:cs="Times New Roman"/>
          <w:kern w:val="0"/>
          <w:sz w:val="24"/>
          <w:szCs w:val="24"/>
          <w:lang w:eastAsia="en-GB"/>
          <w14:ligatures w14:val="none"/>
        </w:rPr>
        <w:t xml:space="preserve">thriving </w:t>
      </w:r>
      <w:r w:rsidRPr="00FB6604">
        <w:rPr>
          <w:rFonts w:ascii="Times New Roman" w:eastAsia="Times New Roman" w:hAnsi="Times New Roman" w:cs="Times New Roman"/>
          <w:kern w:val="0"/>
          <w:sz w:val="24"/>
          <w:szCs w:val="24"/>
          <w:lang w:eastAsia="en-GB"/>
          <w14:ligatures w14:val="none"/>
        </w:rPr>
        <w:t xml:space="preserve">third sector and civil society. </w:t>
      </w:r>
      <w:r w:rsidR="00004FBB">
        <w:rPr>
          <w:rFonts w:ascii="Times New Roman" w:eastAsia="Times New Roman" w:hAnsi="Times New Roman" w:cs="Times New Roman"/>
          <w:kern w:val="0"/>
          <w:sz w:val="24"/>
          <w:szCs w:val="24"/>
          <w:lang w:eastAsia="en-GB"/>
          <w14:ligatures w14:val="none"/>
        </w:rPr>
        <w:t>This evolved from two processes: economic—</w:t>
      </w:r>
      <w:r w:rsidRPr="00FB6604">
        <w:rPr>
          <w:rFonts w:ascii="Times New Roman" w:eastAsia="Times New Roman" w:hAnsi="Times New Roman" w:cs="Times New Roman"/>
          <w:kern w:val="0"/>
          <w:sz w:val="24"/>
          <w:szCs w:val="24"/>
          <w:lang w:eastAsia="en-GB"/>
          <w14:ligatures w14:val="none"/>
        </w:rPr>
        <w:t xml:space="preserve">a </w:t>
      </w:r>
      <w:r>
        <w:rPr>
          <w:rFonts w:ascii="Times New Roman" w:eastAsia="Times New Roman" w:hAnsi="Times New Roman" w:cs="Times New Roman"/>
          <w:kern w:val="0"/>
          <w:sz w:val="24"/>
          <w:szCs w:val="24"/>
          <w:lang w:eastAsia="en-GB"/>
          <w14:ligatures w14:val="none"/>
        </w:rPr>
        <w:t>drop</w:t>
      </w:r>
      <w:r w:rsidRPr="00FB6604">
        <w:rPr>
          <w:rFonts w:ascii="Times New Roman" w:eastAsia="Times New Roman" w:hAnsi="Times New Roman" w:cs="Times New Roman"/>
          <w:kern w:val="0"/>
          <w:sz w:val="24"/>
          <w:szCs w:val="24"/>
          <w:lang w:eastAsia="en-GB"/>
          <w14:ligatures w14:val="none"/>
        </w:rPr>
        <w:t xml:space="preserve"> in public spending and </w:t>
      </w:r>
      <w:r w:rsidR="008E29EC">
        <w:rPr>
          <w:rFonts w:ascii="Times New Roman" w:eastAsia="Times New Roman" w:hAnsi="Times New Roman" w:cs="Times New Roman"/>
          <w:kern w:val="0"/>
          <w:sz w:val="24"/>
          <w:szCs w:val="24"/>
          <w:lang w:eastAsia="en-GB"/>
          <w14:ligatures w14:val="none"/>
        </w:rPr>
        <w:t xml:space="preserve">a reduction </w:t>
      </w:r>
      <w:r>
        <w:rPr>
          <w:rFonts w:ascii="Times New Roman" w:eastAsia="Times New Roman" w:hAnsi="Times New Roman" w:cs="Times New Roman"/>
          <w:kern w:val="0"/>
          <w:sz w:val="24"/>
          <w:szCs w:val="24"/>
          <w:lang w:eastAsia="en-GB"/>
          <w14:ligatures w14:val="none"/>
        </w:rPr>
        <w:t xml:space="preserve">in </w:t>
      </w:r>
      <w:r w:rsidR="00297E92">
        <w:rPr>
          <w:rFonts w:ascii="Times New Roman" w:eastAsia="Times New Roman" w:hAnsi="Times New Roman" w:cs="Times New Roman"/>
          <w:kern w:val="0"/>
          <w:sz w:val="24"/>
          <w:szCs w:val="24"/>
          <w:lang w:eastAsia="en-GB"/>
          <w14:ligatures w14:val="none"/>
        </w:rPr>
        <w:t>state</w:t>
      </w:r>
      <w:r>
        <w:rPr>
          <w:rFonts w:ascii="Times New Roman" w:eastAsia="Times New Roman" w:hAnsi="Times New Roman" w:cs="Times New Roman"/>
          <w:kern w:val="0"/>
          <w:sz w:val="24"/>
          <w:szCs w:val="24"/>
          <w:lang w:eastAsia="en-GB"/>
          <w14:ligatures w14:val="none"/>
        </w:rPr>
        <w:t xml:space="preserve"> involvement </w:t>
      </w:r>
      <w:r w:rsidRPr="00FB6604">
        <w:rPr>
          <w:rFonts w:ascii="Times New Roman" w:eastAsia="Times New Roman" w:hAnsi="Times New Roman" w:cs="Times New Roman"/>
          <w:kern w:val="0"/>
          <w:sz w:val="24"/>
          <w:szCs w:val="24"/>
          <w:lang w:eastAsia="en-GB"/>
          <w14:ligatures w14:val="none"/>
        </w:rPr>
        <w:t>in social service</w:t>
      </w:r>
      <w:r>
        <w:rPr>
          <w:rFonts w:ascii="Times New Roman" w:eastAsia="Times New Roman" w:hAnsi="Times New Roman" w:cs="Times New Roman"/>
          <w:kern w:val="0"/>
          <w:sz w:val="24"/>
          <w:szCs w:val="24"/>
          <w:lang w:eastAsia="en-GB"/>
          <w14:ligatures w14:val="none"/>
        </w:rPr>
        <w:t xml:space="preserve"> provision</w:t>
      </w:r>
      <w:r w:rsidR="00004FBB">
        <w:rPr>
          <w:rFonts w:ascii="Times New Roman" w:eastAsia="Times New Roman" w:hAnsi="Times New Roman" w:cs="Times New Roman"/>
          <w:kern w:val="0"/>
          <w:sz w:val="24"/>
          <w:szCs w:val="24"/>
          <w:lang w:eastAsia="en-GB"/>
          <w14:ligatures w14:val="none"/>
        </w:rPr>
        <w:t>; and social</w:t>
      </w:r>
      <w:r w:rsidR="00004FBB">
        <w:rPr>
          <w:rFonts w:ascii="Times New Roman" w:eastAsia="Times New Roman" w:hAnsi="Times New Roman" w:cs="Times New Roman"/>
          <w:kern w:val="0"/>
          <w:sz w:val="24"/>
          <w:szCs w:val="24"/>
          <w:lang w:eastAsia="en-GB"/>
          <w14:ligatures w14:val="none"/>
        </w:rPr>
        <w:t>—</w:t>
      </w:r>
      <w:r w:rsidRPr="00FB6604">
        <w:rPr>
          <w:rFonts w:ascii="Times New Roman" w:eastAsia="Times New Roman" w:hAnsi="Times New Roman" w:cs="Times New Roman"/>
          <w:kern w:val="0"/>
          <w:sz w:val="24"/>
          <w:szCs w:val="24"/>
          <w:lang w:eastAsia="en-GB"/>
          <w14:ligatures w14:val="none"/>
        </w:rPr>
        <w:t xml:space="preserve">public awareness of social services and </w:t>
      </w:r>
      <w:r>
        <w:rPr>
          <w:rFonts w:ascii="Times New Roman" w:eastAsia="Times New Roman" w:hAnsi="Times New Roman" w:cs="Times New Roman"/>
          <w:kern w:val="0"/>
          <w:sz w:val="24"/>
          <w:szCs w:val="24"/>
          <w:lang w:eastAsia="en-GB"/>
          <w14:ligatures w14:val="none"/>
        </w:rPr>
        <w:t xml:space="preserve">social </w:t>
      </w:r>
      <w:r w:rsidRPr="00FB6604">
        <w:rPr>
          <w:rFonts w:ascii="Times New Roman" w:eastAsia="Times New Roman" w:hAnsi="Times New Roman" w:cs="Times New Roman"/>
          <w:kern w:val="0"/>
          <w:sz w:val="24"/>
          <w:szCs w:val="24"/>
          <w:lang w:eastAsia="en-GB"/>
          <w14:ligatures w14:val="none"/>
        </w:rPr>
        <w:t>rights</w:t>
      </w:r>
      <w:r w:rsidR="008E29EC">
        <w:rPr>
          <w:rFonts w:ascii="Times New Roman" w:eastAsia="Times New Roman" w:hAnsi="Times New Roman" w:cs="Times New Roman"/>
          <w:kern w:val="0"/>
          <w:sz w:val="24"/>
          <w:szCs w:val="24"/>
          <w:lang w:eastAsia="en-GB"/>
          <w14:ligatures w14:val="none"/>
        </w:rPr>
        <w:t xml:space="preserve"> has grown</w:t>
      </w:r>
      <w:r>
        <w:rPr>
          <w:rFonts w:ascii="Times New Roman" w:eastAsia="Times New Roman" w:hAnsi="Times New Roman" w:cs="Times New Roman"/>
          <w:kern w:val="0"/>
          <w:sz w:val="24"/>
          <w:szCs w:val="24"/>
          <w:lang w:eastAsia="en-GB"/>
          <w14:ligatures w14:val="none"/>
        </w:rPr>
        <w:t xml:space="preserve">. Meanwhile, from a </w:t>
      </w:r>
      <w:r w:rsidRPr="00FB6604">
        <w:rPr>
          <w:rFonts w:ascii="Times New Roman" w:eastAsia="Times New Roman" w:hAnsi="Times New Roman" w:cs="Times New Roman"/>
          <w:kern w:val="0"/>
          <w:sz w:val="24"/>
          <w:szCs w:val="24"/>
          <w:lang w:eastAsia="en-GB"/>
          <w14:ligatures w14:val="none"/>
        </w:rPr>
        <w:t xml:space="preserve">political </w:t>
      </w:r>
      <w:r>
        <w:rPr>
          <w:rFonts w:ascii="Times New Roman" w:eastAsia="Times New Roman" w:hAnsi="Times New Roman" w:cs="Times New Roman"/>
          <w:kern w:val="0"/>
          <w:sz w:val="24"/>
          <w:szCs w:val="24"/>
          <w:lang w:eastAsia="en-GB"/>
          <w14:ligatures w14:val="none"/>
        </w:rPr>
        <w:t xml:space="preserve">point of view, the development of Israel’s third sector and the growth of civil society has increased citizens’ </w:t>
      </w:r>
      <w:r w:rsidRPr="00FB6604">
        <w:rPr>
          <w:rFonts w:ascii="Times New Roman" w:eastAsia="Times New Roman" w:hAnsi="Times New Roman" w:cs="Times New Roman"/>
          <w:kern w:val="0"/>
          <w:sz w:val="24"/>
          <w:szCs w:val="24"/>
          <w:lang w:eastAsia="en-GB"/>
          <w14:ligatures w14:val="none"/>
        </w:rPr>
        <w:t xml:space="preserve">exposure to advocacy issues </w:t>
      </w:r>
      <w:r>
        <w:rPr>
          <w:rFonts w:ascii="Times New Roman" w:eastAsia="Times New Roman" w:hAnsi="Times New Roman" w:cs="Times New Roman"/>
          <w:kern w:val="0"/>
          <w:sz w:val="24"/>
          <w:szCs w:val="24"/>
          <w:lang w:eastAsia="en-GB"/>
          <w14:ligatures w14:val="none"/>
        </w:rPr>
        <w:t>within</w:t>
      </w:r>
      <w:r w:rsidRPr="00FB6604">
        <w:rPr>
          <w:rFonts w:ascii="Times New Roman" w:eastAsia="Times New Roman" w:hAnsi="Times New Roman" w:cs="Times New Roman"/>
          <w:kern w:val="0"/>
          <w:sz w:val="24"/>
          <w:szCs w:val="24"/>
          <w:lang w:eastAsia="en-GB"/>
          <w14:ligatures w14:val="none"/>
        </w:rPr>
        <w:t xml:space="preserve"> a democratic society.</w:t>
      </w:r>
      <w:r w:rsidR="00347EE0">
        <w:rPr>
          <w:rFonts w:ascii="Times New Roman" w:eastAsia="Times New Roman" w:hAnsi="Times New Roman" w:cs="Times New Roman"/>
          <w:kern w:val="0"/>
          <w:sz w:val="24"/>
          <w:szCs w:val="24"/>
          <w:lang w:eastAsia="en-GB"/>
          <w14:ligatures w14:val="none"/>
        </w:rPr>
        <w:t xml:space="preserve"> Civil society organizations have value in creating </w:t>
      </w:r>
      <w:r w:rsidR="00297E92">
        <w:rPr>
          <w:rFonts w:ascii="Times New Roman" w:eastAsia="Times New Roman" w:hAnsi="Times New Roman" w:cs="Times New Roman"/>
          <w:kern w:val="0"/>
          <w:sz w:val="24"/>
          <w:szCs w:val="24"/>
          <w:lang w:eastAsia="en-GB"/>
          <w14:ligatures w14:val="none"/>
        </w:rPr>
        <w:t>programs and ideas</w:t>
      </w:r>
      <w:r w:rsidR="00347EE0">
        <w:rPr>
          <w:rFonts w:ascii="Times New Roman" w:eastAsia="Times New Roman" w:hAnsi="Times New Roman" w:cs="Times New Roman"/>
          <w:kern w:val="0"/>
          <w:sz w:val="24"/>
          <w:szCs w:val="24"/>
          <w:lang w:eastAsia="en-GB"/>
          <w14:ligatures w14:val="none"/>
        </w:rPr>
        <w:t xml:space="preserve"> that the political system </w:t>
      </w:r>
      <w:r w:rsidR="00297E92">
        <w:rPr>
          <w:rFonts w:ascii="Times New Roman" w:eastAsia="Times New Roman" w:hAnsi="Times New Roman" w:cs="Times New Roman"/>
          <w:kern w:val="0"/>
          <w:sz w:val="24"/>
          <w:szCs w:val="24"/>
          <w:lang w:eastAsia="en-GB"/>
          <w14:ligatures w14:val="none"/>
        </w:rPr>
        <w:t>cannot</w:t>
      </w:r>
      <w:r w:rsidR="00F9534F">
        <w:rPr>
          <w:rFonts w:ascii="Times New Roman" w:eastAsia="Times New Roman" w:hAnsi="Times New Roman" w:cs="Times New Roman"/>
          <w:kern w:val="0"/>
          <w:sz w:val="24"/>
          <w:szCs w:val="24"/>
          <w:lang w:eastAsia="en-GB"/>
          <w14:ligatures w14:val="none"/>
        </w:rPr>
        <w:t xml:space="preserve">, </w:t>
      </w:r>
      <w:r w:rsidR="00297E92">
        <w:rPr>
          <w:rFonts w:ascii="Times New Roman" w:eastAsia="Times New Roman" w:hAnsi="Times New Roman" w:cs="Times New Roman"/>
          <w:kern w:val="0"/>
          <w:sz w:val="24"/>
          <w:szCs w:val="24"/>
          <w:lang w:eastAsia="en-GB"/>
          <w14:ligatures w14:val="none"/>
        </w:rPr>
        <w:t xml:space="preserve">but </w:t>
      </w:r>
      <w:r w:rsidR="00F9534F">
        <w:rPr>
          <w:rFonts w:ascii="Times New Roman" w:eastAsia="Times New Roman" w:hAnsi="Times New Roman" w:cs="Times New Roman"/>
          <w:kern w:val="0"/>
          <w:sz w:val="24"/>
          <w:szCs w:val="24"/>
          <w:lang w:eastAsia="en-GB"/>
          <w14:ligatures w14:val="none"/>
        </w:rPr>
        <w:t xml:space="preserve">which the state </w:t>
      </w:r>
      <w:r w:rsidR="00347EE0">
        <w:rPr>
          <w:rFonts w:ascii="Times New Roman" w:eastAsia="Times New Roman" w:hAnsi="Times New Roman" w:cs="Times New Roman"/>
          <w:kern w:val="0"/>
          <w:sz w:val="24"/>
          <w:szCs w:val="24"/>
          <w:lang w:eastAsia="en-GB"/>
          <w14:ligatures w14:val="none"/>
        </w:rPr>
        <w:t xml:space="preserve">can adopt. </w:t>
      </w:r>
      <w:r w:rsidR="00F9534F">
        <w:rPr>
          <w:rFonts w:ascii="Times New Roman" w:eastAsia="Times New Roman" w:hAnsi="Times New Roman" w:cs="Times New Roman"/>
          <w:kern w:val="0"/>
          <w:sz w:val="24"/>
          <w:szCs w:val="24"/>
          <w:lang w:eastAsia="en-GB"/>
          <w14:ligatures w14:val="none"/>
        </w:rPr>
        <w:t>Israel’s n</w:t>
      </w:r>
      <w:r w:rsidR="00347EE0">
        <w:rPr>
          <w:rFonts w:ascii="Times New Roman" w:eastAsia="Times New Roman" w:hAnsi="Times New Roman" w:cs="Times New Roman"/>
          <w:kern w:val="0"/>
          <w:sz w:val="24"/>
          <w:szCs w:val="24"/>
          <w:lang w:eastAsia="en-GB"/>
          <w14:ligatures w14:val="none"/>
        </w:rPr>
        <w:t>onprofit social organizations</w:t>
      </w:r>
      <w:r w:rsidR="008E29EC">
        <w:rPr>
          <w:rFonts w:ascii="Times New Roman" w:eastAsia="Times New Roman" w:hAnsi="Times New Roman" w:cs="Times New Roman"/>
          <w:kern w:val="0"/>
          <w:sz w:val="24"/>
          <w:szCs w:val="24"/>
          <w:lang w:eastAsia="en-GB"/>
          <w14:ligatures w14:val="none"/>
        </w:rPr>
        <w:t xml:space="preserve"> have</w:t>
      </w:r>
      <w:r w:rsidR="00347EE0">
        <w:rPr>
          <w:rFonts w:ascii="Times New Roman" w:eastAsia="Times New Roman" w:hAnsi="Times New Roman" w:cs="Times New Roman"/>
          <w:kern w:val="0"/>
          <w:sz w:val="24"/>
          <w:szCs w:val="24"/>
          <w:lang w:eastAsia="en-GB"/>
          <w14:ligatures w14:val="none"/>
        </w:rPr>
        <w:t xml:space="preserve"> </w:t>
      </w:r>
      <w:r w:rsidR="008E29EC">
        <w:rPr>
          <w:rFonts w:ascii="Times New Roman" w:eastAsia="Times New Roman" w:hAnsi="Times New Roman" w:cs="Times New Roman"/>
          <w:kern w:val="0"/>
          <w:sz w:val="24"/>
          <w:szCs w:val="24"/>
          <w:lang w:eastAsia="en-GB"/>
          <w14:ligatures w14:val="none"/>
        </w:rPr>
        <w:t>focused</w:t>
      </w:r>
      <w:r w:rsidR="00347EE0">
        <w:rPr>
          <w:rFonts w:ascii="Times New Roman" w:eastAsia="Times New Roman" w:hAnsi="Times New Roman" w:cs="Times New Roman"/>
          <w:kern w:val="0"/>
          <w:sz w:val="24"/>
          <w:szCs w:val="24"/>
          <w:lang w:eastAsia="en-GB"/>
          <w14:ligatures w14:val="none"/>
        </w:rPr>
        <w:t xml:space="preserve"> on service provision, </w:t>
      </w:r>
      <w:r w:rsidR="008E29EC">
        <w:rPr>
          <w:rFonts w:ascii="Times New Roman" w:eastAsia="Times New Roman" w:hAnsi="Times New Roman" w:cs="Times New Roman"/>
          <w:kern w:val="0"/>
          <w:sz w:val="24"/>
          <w:szCs w:val="24"/>
          <w:lang w:eastAsia="en-GB"/>
          <w14:ligatures w14:val="none"/>
        </w:rPr>
        <w:t>while</w:t>
      </w:r>
      <w:r w:rsidR="00347EE0">
        <w:rPr>
          <w:rFonts w:ascii="Times New Roman" w:eastAsia="Times New Roman" w:hAnsi="Times New Roman" w:cs="Times New Roman"/>
          <w:kern w:val="0"/>
          <w:sz w:val="24"/>
          <w:szCs w:val="24"/>
          <w:lang w:eastAsia="en-GB"/>
          <w14:ligatures w14:val="none"/>
        </w:rPr>
        <w:t xml:space="preserve"> advocacy groups </w:t>
      </w:r>
      <w:r w:rsidR="008E29EC">
        <w:rPr>
          <w:rFonts w:ascii="Times New Roman" w:eastAsia="Times New Roman" w:hAnsi="Times New Roman" w:cs="Times New Roman"/>
          <w:kern w:val="0"/>
          <w:sz w:val="24"/>
          <w:szCs w:val="24"/>
          <w:lang w:eastAsia="en-GB"/>
          <w14:ligatures w14:val="none"/>
        </w:rPr>
        <w:t xml:space="preserve">have </w:t>
      </w:r>
      <w:r w:rsidR="00E0753E">
        <w:rPr>
          <w:rFonts w:ascii="Times New Roman" w:eastAsia="Times New Roman" w:hAnsi="Times New Roman" w:cs="Times New Roman"/>
          <w:kern w:val="0"/>
          <w:sz w:val="24"/>
          <w:szCs w:val="24"/>
          <w:lang w:eastAsia="en-GB"/>
          <w14:ligatures w14:val="none"/>
        </w:rPr>
        <w:t xml:space="preserve">become </w:t>
      </w:r>
      <w:r w:rsidR="008E29EC">
        <w:rPr>
          <w:rFonts w:ascii="Times New Roman" w:eastAsia="Times New Roman" w:hAnsi="Times New Roman" w:cs="Times New Roman"/>
          <w:kern w:val="0"/>
          <w:sz w:val="24"/>
          <w:szCs w:val="24"/>
          <w:lang w:eastAsia="en-GB"/>
          <w14:ligatures w14:val="none"/>
        </w:rPr>
        <w:t xml:space="preserve">involved </w:t>
      </w:r>
      <w:r w:rsidR="00E0753E">
        <w:rPr>
          <w:rFonts w:ascii="Times New Roman" w:eastAsia="Times New Roman" w:hAnsi="Times New Roman" w:cs="Times New Roman"/>
          <w:kern w:val="0"/>
          <w:sz w:val="24"/>
          <w:szCs w:val="24"/>
          <w:lang w:eastAsia="en-GB"/>
          <w14:ligatures w14:val="none"/>
        </w:rPr>
        <w:t>in issues arising from</w:t>
      </w:r>
      <w:r w:rsidR="00347EE0">
        <w:rPr>
          <w:rFonts w:ascii="Times New Roman" w:eastAsia="Times New Roman" w:hAnsi="Times New Roman" w:cs="Times New Roman"/>
          <w:kern w:val="0"/>
          <w:sz w:val="24"/>
          <w:szCs w:val="24"/>
          <w:lang w:eastAsia="en-GB"/>
          <w14:ligatures w14:val="none"/>
        </w:rPr>
        <w:t xml:space="preserve"> privatization, market liberalization,</w:t>
      </w:r>
      <w:r w:rsidR="00E0753E">
        <w:rPr>
          <w:rFonts w:ascii="Times New Roman" w:eastAsia="Times New Roman" w:hAnsi="Times New Roman" w:cs="Times New Roman"/>
          <w:kern w:val="0"/>
          <w:sz w:val="24"/>
          <w:szCs w:val="24"/>
          <w:lang w:eastAsia="en-GB"/>
          <w14:ligatures w14:val="none"/>
        </w:rPr>
        <w:t xml:space="preserve"> the</w:t>
      </w:r>
      <w:r w:rsidR="00347EE0">
        <w:rPr>
          <w:rFonts w:ascii="Times New Roman" w:eastAsia="Times New Roman" w:hAnsi="Times New Roman" w:cs="Times New Roman"/>
          <w:kern w:val="0"/>
          <w:sz w:val="24"/>
          <w:szCs w:val="24"/>
          <w:lang w:eastAsia="en-GB"/>
          <w14:ligatures w14:val="none"/>
        </w:rPr>
        <w:t xml:space="preserve"> globalization</w:t>
      </w:r>
      <w:r w:rsidR="00E0753E">
        <w:rPr>
          <w:rFonts w:ascii="Times New Roman" w:eastAsia="Times New Roman" w:hAnsi="Times New Roman" w:cs="Times New Roman"/>
          <w:kern w:val="0"/>
          <w:sz w:val="24"/>
          <w:szCs w:val="24"/>
          <w:lang w:eastAsia="en-GB"/>
          <w14:ligatures w14:val="none"/>
        </w:rPr>
        <w:t xml:space="preserve"> of the economy,</w:t>
      </w:r>
      <w:r w:rsidR="00347EE0">
        <w:rPr>
          <w:rFonts w:ascii="Times New Roman" w:eastAsia="Times New Roman" w:hAnsi="Times New Roman" w:cs="Times New Roman"/>
          <w:kern w:val="0"/>
          <w:sz w:val="24"/>
          <w:szCs w:val="24"/>
          <w:lang w:eastAsia="en-GB"/>
          <w14:ligatures w14:val="none"/>
        </w:rPr>
        <w:t xml:space="preserve"> the reduction of the welfare state, the rise of individualism at the expense of collective ideas, the </w:t>
      </w:r>
      <w:r w:rsidR="00E0753E">
        <w:rPr>
          <w:rFonts w:ascii="Times New Roman" w:eastAsia="Times New Roman" w:hAnsi="Times New Roman" w:cs="Times New Roman"/>
          <w:kern w:val="0"/>
          <w:sz w:val="24"/>
          <w:szCs w:val="24"/>
          <w:lang w:eastAsia="en-GB"/>
          <w14:ligatures w14:val="none"/>
        </w:rPr>
        <w:t>expan</w:t>
      </w:r>
      <w:r w:rsidR="008109EC">
        <w:rPr>
          <w:rFonts w:ascii="Times New Roman" w:eastAsia="Times New Roman" w:hAnsi="Times New Roman" w:cs="Times New Roman"/>
          <w:kern w:val="0"/>
          <w:sz w:val="24"/>
          <w:szCs w:val="24"/>
          <w:lang w:eastAsia="en-GB"/>
          <w14:ligatures w14:val="none"/>
        </w:rPr>
        <w:t xml:space="preserve">ding </w:t>
      </w:r>
      <w:r w:rsidR="00347EE0">
        <w:rPr>
          <w:rFonts w:ascii="Times New Roman" w:eastAsia="Times New Roman" w:hAnsi="Times New Roman" w:cs="Times New Roman"/>
          <w:kern w:val="0"/>
          <w:sz w:val="24"/>
          <w:szCs w:val="24"/>
          <w:lang w:eastAsia="en-GB"/>
          <w14:ligatures w14:val="none"/>
        </w:rPr>
        <w:t xml:space="preserve">market economy, and widening socioeconomic disparities. </w:t>
      </w:r>
      <w:r w:rsidR="002D5D56">
        <w:rPr>
          <w:rFonts w:ascii="Times New Roman" w:eastAsia="Times New Roman" w:hAnsi="Times New Roman" w:cs="Times New Roman"/>
          <w:kern w:val="0"/>
          <w:sz w:val="24"/>
          <w:szCs w:val="24"/>
          <w:lang w:eastAsia="en-GB"/>
          <w14:ligatures w14:val="none"/>
        </w:rPr>
        <w:t>N</w:t>
      </w:r>
      <w:r w:rsidR="00347EE0">
        <w:rPr>
          <w:rFonts w:ascii="Times New Roman" w:eastAsia="Times New Roman" w:hAnsi="Times New Roman" w:cs="Times New Roman"/>
          <w:kern w:val="0"/>
          <w:sz w:val="24"/>
          <w:szCs w:val="24"/>
          <w:lang w:eastAsia="en-GB"/>
          <w14:ligatures w14:val="none"/>
        </w:rPr>
        <w:t>onprofit organizations</w:t>
      </w:r>
      <w:r w:rsidR="00A324F1">
        <w:rPr>
          <w:rFonts w:ascii="Times New Roman" w:eastAsia="Times New Roman" w:hAnsi="Times New Roman" w:cs="Times New Roman"/>
          <w:kern w:val="0"/>
          <w:sz w:val="24"/>
          <w:szCs w:val="24"/>
          <w:lang w:eastAsia="en-GB"/>
          <w14:ligatures w14:val="none"/>
        </w:rPr>
        <w:t xml:space="preserve"> have been granted broad operational leeway</w:t>
      </w:r>
      <w:r w:rsidR="00347EE0">
        <w:rPr>
          <w:rFonts w:ascii="Times New Roman" w:eastAsia="Times New Roman" w:hAnsi="Times New Roman" w:cs="Times New Roman"/>
          <w:kern w:val="0"/>
          <w:sz w:val="24"/>
          <w:szCs w:val="24"/>
          <w:lang w:eastAsia="en-GB"/>
          <w14:ligatures w14:val="none"/>
        </w:rPr>
        <w:t xml:space="preserve"> </w:t>
      </w:r>
      <w:r w:rsidR="008E29EC">
        <w:rPr>
          <w:rFonts w:ascii="Times New Roman" w:eastAsia="Times New Roman" w:hAnsi="Times New Roman" w:cs="Times New Roman"/>
          <w:kern w:val="0"/>
          <w:sz w:val="24"/>
          <w:szCs w:val="24"/>
          <w:lang w:eastAsia="en-GB"/>
          <w14:ligatures w14:val="none"/>
        </w:rPr>
        <w:t>to carry out</w:t>
      </w:r>
      <w:r w:rsidR="00347EE0">
        <w:rPr>
          <w:rFonts w:ascii="Times New Roman" w:eastAsia="Times New Roman" w:hAnsi="Times New Roman" w:cs="Times New Roman"/>
          <w:kern w:val="0"/>
          <w:sz w:val="24"/>
          <w:szCs w:val="24"/>
          <w:lang w:eastAsia="en-GB"/>
          <w14:ligatures w14:val="none"/>
        </w:rPr>
        <w:t xml:space="preserve"> certain government functions, which </w:t>
      </w:r>
      <w:r w:rsidR="00A324F1">
        <w:rPr>
          <w:rFonts w:ascii="Times New Roman" w:eastAsia="Times New Roman" w:hAnsi="Times New Roman" w:cs="Times New Roman"/>
          <w:kern w:val="0"/>
          <w:sz w:val="24"/>
          <w:szCs w:val="24"/>
          <w:lang w:eastAsia="en-GB"/>
          <w14:ligatures w14:val="none"/>
        </w:rPr>
        <w:t>has meant that</w:t>
      </w:r>
      <w:r w:rsidR="00347EE0">
        <w:rPr>
          <w:rFonts w:ascii="Times New Roman" w:eastAsia="Times New Roman" w:hAnsi="Times New Roman" w:cs="Times New Roman"/>
          <w:kern w:val="0"/>
          <w:sz w:val="24"/>
          <w:szCs w:val="24"/>
          <w:lang w:eastAsia="en-GB"/>
          <w14:ligatures w14:val="none"/>
        </w:rPr>
        <w:t xml:space="preserve"> the government </w:t>
      </w:r>
      <w:r w:rsidR="00A324F1">
        <w:rPr>
          <w:rFonts w:ascii="Times New Roman" w:eastAsia="Times New Roman" w:hAnsi="Times New Roman" w:cs="Times New Roman"/>
          <w:kern w:val="0"/>
          <w:sz w:val="24"/>
          <w:szCs w:val="24"/>
          <w:lang w:eastAsia="en-GB"/>
          <w14:ligatures w14:val="none"/>
        </w:rPr>
        <w:t>has been able to step back from operating in</w:t>
      </w:r>
      <w:r w:rsidR="00347EE0">
        <w:rPr>
          <w:rFonts w:ascii="Times New Roman" w:eastAsia="Times New Roman" w:hAnsi="Times New Roman" w:cs="Times New Roman"/>
          <w:kern w:val="0"/>
          <w:sz w:val="24"/>
          <w:szCs w:val="24"/>
          <w:lang w:eastAsia="en-GB"/>
          <w14:ligatures w14:val="none"/>
        </w:rPr>
        <w:t xml:space="preserve"> </w:t>
      </w:r>
      <w:r w:rsidR="002D5D56">
        <w:rPr>
          <w:rFonts w:ascii="Times New Roman" w:eastAsia="Times New Roman" w:hAnsi="Times New Roman" w:cs="Times New Roman"/>
          <w:kern w:val="0"/>
          <w:sz w:val="24"/>
          <w:szCs w:val="24"/>
          <w:lang w:eastAsia="en-GB"/>
          <w14:ligatures w14:val="none"/>
        </w:rPr>
        <w:t>a number of</w:t>
      </w:r>
      <w:r w:rsidR="00347EE0">
        <w:rPr>
          <w:rFonts w:ascii="Times New Roman" w:eastAsia="Times New Roman" w:hAnsi="Times New Roman" w:cs="Times New Roman"/>
          <w:kern w:val="0"/>
          <w:sz w:val="24"/>
          <w:szCs w:val="24"/>
          <w:lang w:eastAsia="en-GB"/>
          <w14:ligatures w14:val="none"/>
        </w:rPr>
        <w:t xml:space="preserve"> social fields. </w:t>
      </w:r>
    </w:p>
    <w:p w14:paraId="008AE05B" w14:textId="77777777" w:rsidR="00B167D4" w:rsidRDefault="00347EE0" w:rsidP="002709DF">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The growth of advocacy organizations </w:t>
      </w:r>
      <w:r w:rsidR="00B01704">
        <w:rPr>
          <w:rFonts w:ascii="Times New Roman" w:eastAsia="Times New Roman" w:hAnsi="Times New Roman" w:cs="Times New Roman"/>
          <w:kern w:val="0"/>
          <w:sz w:val="24"/>
          <w:szCs w:val="24"/>
          <w:lang w:eastAsia="en-GB"/>
          <w14:ligatures w14:val="none"/>
        </w:rPr>
        <w:t>has been an important</w:t>
      </w:r>
      <w:r>
        <w:rPr>
          <w:rFonts w:ascii="Times New Roman" w:eastAsia="Times New Roman" w:hAnsi="Times New Roman" w:cs="Times New Roman"/>
          <w:kern w:val="0"/>
          <w:sz w:val="24"/>
          <w:szCs w:val="24"/>
          <w:lang w:eastAsia="en-GB"/>
          <w14:ligatures w14:val="none"/>
        </w:rPr>
        <w:t xml:space="preserve"> part of the development of Israel’s civil society</w:t>
      </w:r>
      <w:r w:rsidR="002D5D56">
        <w:rPr>
          <w:rFonts w:ascii="Times New Roman" w:eastAsia="Times New Roman" w:hAnsi="Times New Roman" w:cs="Times New Roman"/>
          <w:kern w:val="0"/>
          <w:sz w:val="24"/>
          <w:szCs w:val="24"/>
          <w:lang w:eastAsia="en-GB"/>
          <w14:ligatures w14:val="none"/>
        </w:rPr>
        <w:t xml:space="preserve">. It has led to an expansion of public </w:t>
      </w:r>
      <w:r>
        <w:rPr>
          <w:rFonts w:ascii="Times New Roman" w:eastAsia="Times New Roman" w:hAnsi="Times New Roman" w:cs="Times New Roman"/>
          <w:kern w:val="0"/>
          <w:sz w:val="24"/>
          <w:szCs w:val="24"/>
          <w:lang w:eastAsia="en-GB"/>
          <w14:ligatures w14:val="none"/>
        </w:rPr>
        <w:t xml:space="preserve">discourse </w:t>
      </w:r>
      <w:r w:rsidR="002D5D56">
        <w:rPr>
          <w:rFonts w:ascii="Times New Roman" w:eastAsia="Times New Roman" w:hAnsi="Times New Roman" w:cs="Times New Roman"/>
          <w:kern w:val="0"/>
          <w:sz w:val="24"/>
          <w:szCs w:val="24"/>
          <w:lang w:eastAsia="en-GB"/>
          <w14:ligatures w14:val="none"/>
        </w:rPr>
        <w:t>on</w:t>
      </w:r>
      <w:r>
        <w:rPr>
          <w:rFonts w:ascii="Times New Roman" w:eastAsia="Times New Roman" w:hAnsi="Times New Roman" w:cs="Times New Roman"/>
          <w:kern w:val="0"/>
          <w:sz w:val="24"/>
          <w:szCs w:val="24"/>
          <w:lang w:eastAsia="en-GB"/>
          <w14:ligatures w14:val="none"/>
        </w:rPr>
        <w:t xml:space="preserve"> rights, </w:t>
      </w:r>
      <w:r w:rsidR="002D5D56">
        <w:rPr>
          <w:rFonts w:ascii="Times New Roman" w:eastAsia="Times New Roman" w:hAnsi="Times New Roman" w:cs="Times New Roman"/>
          <w:kern w:val="0"/>
          <w:sz w:val="24"/>
          <w:szCs w:val="24"/>
          <w:lang w:eastAsia="en-GB"/>
          <w14:ligatures w14:val="none"/>
        </w:rPr>
        <w:t>an increased</w:t>
      </w:r>
      <w:r>
        <w:rPr>
          <w:rFonts w:ascii="Times New Roman" w:eastAsia="Times New Roman" w:hAnsi="Times New Roman" w:cs="Times New Roman"/>
          <w:kern w:val="0"/>
          <w:sz w:val="24"/>
          <w:szCs w:val="24"/>
          <w:lang w:eastAsia="en-GB"/>
          <w14:ligatures w14:val="none"/>
        </w:rPr>
        <w:t xml:space="preserve"> desire for pluralism,</w:t>
      </w:r>
      <w:r w:rsidR="00B01704">
        <w:rPr>
          <w:rFonts w:ascii="Times New Roman" w:eastAsia="Times New Roman" w:hAnsi="Times New Roman" w:cs="Times New Roman"/>
          <w:kern w:val="0"/>
          <w:sz w:val="24"/>
          <w:szCs w:val="24"/>
          <w:lang w:eastAsia="en-GB"/>
          <w14:ligatures w14:val="none"/>
        </w:rPr>
        <w:t xml:space="preserve"> and </w:t>
      </w:r>
      <w:r w:rsidR="002D5D56">
        <w:rPr>
          <w:rFonts w:ascii="Times New Roman" w:eastAsia="Times New Roman" w:hAnsi="Times New Roman" w:cs="Times New Roman"/>
          <w:kern w:val="0"/>
          <w:sz w:val="24"/>
          <w:szCs w:val="24"/>
          <w:lang w:eastAsia="en-GB"/>
          <w14:ligatures w14:val="none"/>
        </w:rPr>
        <w:t>an understanding of the</w:t>
      </w:r>
      <w:r>
        <w:rPr>
          <w:rFonts w:ascii="Times New Roman" w:eastAsia="Times New Roman" w:hAnsi="Times New Roman" w:cs="Times New Roman"/>
          <w:kern w:val="0"/>
          <w:sz w:val="24"/>
          <w:szCs w:val="24"/>
          <w:lang w:eastAsia="en-GB"/>
          <w14:ligatures w14:val="none"/>
        </w:rPr>
        <w:t xml:space="preserve"> importance of environmental quality. The </w:t>
      </w:r>
      <w:r w:rsidR="002D5D56">
        <w:rPr>
          <w:rFonts w:ascii="Times New Roman" w:eastAsia="Times New Roman" w:hAnsi="Times New Roman" w:cs="Times New Roman"/>
          <w:kern w:val="0"/>
          <w:sz w:val="24"/>
          <w:szCs w:val="24"/>
          <w:lang w:eastAsia="en-GB"/>
          <w14:ligatures w14:val="none"/>
        </w:rPr>
        <w:t>growth of</w:t>
      </w:r>
      <w:r>
        <w:rPr>
          <w:rFonts w:ascii="Times New Roman" w:eastAsia="Times New Roman" w:hAnsi="Times New Roman" w:cs="Times New Roman"/>
          <w:kern w:val="0"/>
          <w:sz w:val="24"/>
          <w:szCs w:val="24"/>
          <w:lang w:eastAsia="en-GB"/>
          <w14:ligatures w14:val="none"/>
        </w:rPr>
        <w:t xml:space="preserve"> advocacy and rights groups is a positive sign for </w:t>
      </w:r>
      <w:r w:rsidR="002D5D56">
        <w:rPr>
          <w:rFonts w:ascii="Times New Roman" w:eastAsia="Times New Roman" w:hAnsi="Times New Roman" w:cs="Times New Roman"/>
          <w:kern w:val="0"/>
          <w:sz w:val="24"/>
          <w:szCs w:val="24"/>
          <w:lang w:eastAsia="en-GB"/>
          <w14:ligatures w14:val="none"/>
        </w:rPr>
        <w:t xml:space="preserve">Israel’s </w:t>
      </w:r>
      <w:r>
        <w:rPr>
          <w:rFonts w:ascii="Times New Roman" w:eastAsia="Times New Roman" w:hAnsi="Times New Roman" w:cs="Times New Roman"/>
          <w:kern w:val="0"/>
          <w:sz w:val="24"/>
          <w:szCs w:val="24"/>
          <w:lang w:eastAsia="en-GB"/>
          <w14:ligatures w14:val="none"/>
        </w:rPr>
        <w:t>democracy and civil societ</w:t>
      </w:r>
      <w:r w:rsidR="00A37440">
        <w:rPr>
          <w:rFonts w:ascii="Times New Roman" w:eastAsia="Times New Roman" w:hAnsi="Times New Roman" w:cs="Times New Roman"/>
          <w:kern w:val="0"/>
          <w:sz w:val="24"/>
          <w:szCs w:val="24"/>
          <w:lang w:eastAsia="en-GB"/>
          <w14:ligatures w14:val="none"/>
        </w:rPr>
        <w:t>y. A</w:t>
      </w:r>
      <w:r>
        <w:rPr>
          <w:rFonts w:ascii="Times New Roman" w:eastAsia="Times New Roman" w:hAnsi="Times New Roman" w:cs="Times New Roman"/>
          <w:kern w:val="0"/>
          <w:sz w:val="24"/>
          <w:szCs w:val="24"/>
          <w:lang w:eastAsia="en-GB"/>
          <w14:ligatures w14:val="none"/>
        </w:rPr>
        <w:t>ctivity and discourse</w:t>
      </w:r>
      <w:r w:rsidR="00C23748">
        <w:rPr>
          <w:rFonts w:ascii="Times New Roman" w:eastAsia="Times New Roman" w:hAnsi="Times New Roman" w:cs="Times New Roman"/>
          <w:kern w:val="0"/>
          <w:sz w:val="24"/>
          <w:szCs w:val="24"/>
          <w:lang w:eastAsia="en-GB"/>
          <w14:ligatures w14:val="none"/>
        </w:rPr>
        <w:t xml:space="preserve"> in these areas</w:t>
      </w:r>
      <w:r>
        <w:rPr>
          <w:rFonts w:ascii="Times New Roman" w:eastAsia="Times New Roman" w:hAnsi="Times New Roman" w:cs="Times New Roman"/>
          <w:kern w:val="0"/>
          <w:sz w:val="24"/>
          <w:szCs w:val="24"/>
          <w:lang w:eastAsia="en-GB"/>
          <w14:ligatures w14:val="none"/>
        </w:rPr>
        <w:t xml:space="preserve"> </w:t>
      </w:r>
      <w:r w:rsidR="00A37440">
        <w:rPr>
          <w:rFonts w:ascii="Times New Roman" w:eastAsia="Times New Roman" w:hAnsi="Times New Roman" w:cs="Times New Roman"/>
          <w:kern w:val="0"/>
          <w:sz w:val="24"/>
          <w:szCs w:val="24"/>
          <w:lang w:eastAsia="en-GB"/>
          <w14:ligatures w14:val="none"/>
        </w:rPr>
        <w:t xml:space="preserve">has moved </w:t>
      </w:r>
      <w:r>
        <w:rPr>
          <w:rFonts w:ascii="Times New Roman" w:eastAsia="Times New Roman" w:hAnsi="Times New Roman" w:cs="Times New Roman"/>
          <w:kern w:val="0"/>
          <w:sz w:val="24"/>
          <w:szCs w:val="24"/>
          <w:lang w:eastAsia="en-GB"/>
          <w14:ligatures w14:val="none"/>
        </w:rPr>
        <w:t>beyond the formal institutions of Israeli democracy.</w:t>
      </w:r>
      <w:r w:rsidR="00C23748">
        <w:rPr>
          <w:rFonts w:ascii="Times New Roman" w:eastAsia="Times New Roman" w:hAnsi="Times New Roman" w:cs="Times New Roman"/>
          <w:kern w:val="0"/>
          <w:sz w:val="24"/>
          <w:szCs w:val="24"/>
          <w:lang w:eastAsia="en-GB"/>
          <w14:ligatures w14:val="none"/>
        </w:rPr>
        <w:t xml:space="preserve"> </w:t>
      </w:r>
    </w:p>
    <w:p w14:paraId="6BAB305D" w14:textId="5DAC2AEC" w:rsidR="002709DF" w:rsidRDefault="00B167D4" w:rsidP="002709DF">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lastRenderedPageBreak/>
        <w:t>Israel’s</w:t>
      </w:r>
      <w:r w:rsidR="00C23748">
        <w:rPr>
          <w:rFonts w:ascii="Times New Roman" w:eastAsia="Times New Roman" w:hAnsi="Times New Roman" w:cs="Times New Roman"/>
          <w:kern w:val="0"/>
          <w:sz w:val="24"/>
          <w:szCs w:val="24"/>
          <w:lang w:eastAsia="en-GB"/>
          <w14:ligatures w14:val="none"/>
        </w:rPr>
        <w:t xml:space="preserve"> third sector has </w:t>
      </w:r>
      <w:r>
        <w:rPr>
          <w:rFonts w:ascii="Times New Roman" w:eastAsia="Times New Roman" w:hAnsi="Times New Roman" w:cs="Times New Roman"/>
          <w:kern w:val="0"/>
          <w:sz w:val="24"/>
          <w:szCs w:val="24"/>
          <w:lang w:eastAsia="en-GB"/>
          <w14:ligatures w14:val="none"/>
        </w:rPr>
        <w:t>carved out</w:t>
      </w:r>
      <w:r w:rsidR="00C23748">
        <w:rPr>
          <w:rFonts w:ascii="Times New Roman" w:eastAsia="Times New Roman" w:hAnsi="Times New Roman" w:cs="Times New Roman"/>
          <w:kern w:val="0"/>
          <w:sz w:val="24"/>
          <w:szCs w:val="24"/>
          <w:lang w:eastAsia="en-GB"/>
          <w14:ligatures w14:val="none"/>
        </w:rPr>
        <w:t xml:space="preserve"> a</w:t>
      </w:r>
      <w:r>
        <w:rPr>
          <w:rFonts w:ascii="Times New Roman" w:eastAsia="Times New Roman" w:hAnsi="Times New Roman" w:cs="Times New Roman"/>
          <w:kern w:val="0"/>
          <w:sz w:val="24"/>
          <w:szCs w:val="24"/>
          <w:lang w:eastAsia="en-GB"/>
          <w14:ligatures w14:val="none"/>
        </w:rPr>
        <w:t xml:space="preserve"> respectable niche for itself</w:t>
      </w:r>
      <w:r w:rsidR="00C23748">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alongside</w:t>
      </w:r>
      <w:r w:rsidR="009C4C74">
        <w:rPr>
          <w:rFonts w:ascii="Times New Roman" w:eastAsia="Times New Roman" w:hAnsi="Times New Roman" w:cs="Times New Roman"/>
          <w:kern w:val="0"/>
          <w:sz w:val="24"/>
          <w:szCs w:val="24"/>
          <w:lang w:eastAsia="en-GB"/>
          <w14:ligatures w14:val="none"/>
        </w:rPr>
        <w:t xml:space="preserve"> </w:t>
      </w:r>
      <w:r w:rsidR="00C23748">
        <w:rPr>
          <w:rFonts w:ascii="Times New Roman" w:eastAsia="Times New Roman" w:hAnsi="Times New Roman" w:cs="Times New Roman"/>
          <w:kern w:val="0"/>
          <w:sz w:val="24"/>
          <w:szCs w:val="24"/>
          <w:lang w:eastAsia="en-GB"/>
          <w14:ligatures w14:val="none"/>
        </w:rPr>
        <w:t xml:space="preserve">the first sector (the government) and the second sector (the commercial sector). </w:t>
      </w:r>
      <w:r>
        <w:rPr>
          <w:rFonts w:ascii="Times New Roman" w:eastAsia="Times New Roman" w:hAnsi="Times New Roman" w:cs="Times New Roman"/>
          <w:kern w:val="0"/>
          <w:sz w:val="24"/>
          <w:szCs w:val="24"/>
          <w:lang w:eastAsia="en-GB"/>
          <w14:ligatures w14:val="none"/>
        </w:rPr>
        <w:t>It encompasses</w:t>
      </w:r>
      <w:r w:rsidR="00C23748">
        <w:rPr>
          <w:rFonts w:ascii="Times New Roman" w:eastAsia="Times New Roman" w:hAnsi="Times New Roman" w:cs="Times New Roman"/>
          <w:kern w:val="0"/>
          <w:sz w:val="24"/>
          <w:szCs w:val="24"/>
          <w:lang w:eastAsia="en-GB"/>
          <w14:ligatures w14:val="none"/>
        </w:rPr>
        <w:t xml:space="preserve"> a </w:t>
      </w:r>
      <w:r>
        <w:rPr>
          <w:rFonts w:ascii="Times New Roman" w:eastAsia="Times New Roman" w:hAnsi="Times New Roman" w:cs="Times New Roman"/>
          <w:kern w:val="0"/>
          <w:sz w:val="24"/>
          <w:szCs w:val="24"/>
          <w:lang w:eastAsia="en-GB"/>
          <w14:ligatures w14:val="none"/>
        </w:rPr>
        <w:t>wide variety</w:t>
      </w:r>
      <w:r w:rsidR="00C23748">
        <w:rPr>
          <w:rFonts w:ascii="Times New Roman" w:eastAsia="Times New Roman" w:hAnsi="Times New Roman" w:cs="Times New Roman"/>
          <w:kern w:val="0"/>
          <w:sz w:val="24"/>
          <w:szCs w:val="24"/>
          <w:lang w:eastAsia="en-GB"/>
          <w14:ligatures w14:val="none"/>
        </w:rPr>
        <w:t xml:space="preserve"> of organizations</w:t>
      </w:r>
      <w:r w:rsidR="009C4C74">
        <w:rPr>
          <w:rFonts w:ascii="Times New Roman" w:eastAsia="Times New Roman" w:hAnsi="Times New Roman" w:cs="Times New Roman"/>
          <w:kern w:val="0"/>
          <w:sz w:val="24"/>
          <w:szCs w:val="24"/>
          <w:lang w:eastAsia="en-GB"/>
          <w14:ligatures w14:val="none"/>
        </w:rPr>
        <w:t xml:space="preserve">, including </w:t>
      </w:r>
      <w:r w:rsidR="00C23748">
        <w:rPr>
          <w:rFonts w:ascii="Times New Roman" w:eastAsia="Times New Roman" w:hAnsi="Times New Roman" w:cs="Times New Roman"/>
          <w:kern w:val="0"/>
          <w:sz w:val="24"/>
          <w:szCs w:val="24"/>
          <w:lang w:eastAsia="en-GB"/>
          <w14:ligatures w14:val="none"/>
        </w:rPr>
        <w:t xml:space="preserve">nonprofit associations, endowments, </w:t>
      </w:r>
      <w:r w:rsidR="000438C7">
        <w:rPr>
          <w:rFonts w:ascii="Times New Roman" w:eastAsia="Times New Roman" w:hAnsi="Times New Roman" w:cs="Times New Roman"/>
          <w:kern w:val="0"/>
          <w:sz w:val="24"/>
          <w:szCs w:val="24"/>
          <w:lang w:eastAsia="en-GB"/>
          <w14:ligatures w14:val="none"/>
        </w:rPr>
        <w:t>communit</w:t>
      </w:r>
      <w:r w:rsidR="009C4C74">
        <w:rPr>
          <w:rFonts w:ascii="Times New Roman" w:eastAsia="Times New Roman" w:hAnsi="Times New Roman" w:cs="Times New Roman"/>
          <w:kern w:val="0"/>
          <w:sz w:val="24"/>
          <w:szCs w:val="24"/>
          <w:lang w:eastAsia="en-GB"/>
          <w14:ligatures w14:val="none"/>
        </w:rPr>
        <w:t>y</w:t>
      </w:r>
      <w:r w:rsidR="000438C7">
        <w:rPr>
          <w:rFonts w:ascii="Times New Roman" w:eastAsia="Times New Roman" w:hAnsi="Times New Roman" w:cs="Times New Roman"/>
          <w:kern w:val="0"/>
          <w:sz w:val="24"/>
          <w:szCs w:val="24"/>
          <w:lang w:eastAsia="en-GB"/>
          <w14:ligatures w14:val="none"/>
        </w:rPr>
        <w:t xml:space="preserve"> interest companies, and social enterprises. </w:t>
      </w:r>
      <w:r w:rsidR="00E92984">
        <w:rPr>
          <w:rFonts w:ascii="Times New Roman" w:eastAsia="Times New Roman" w:hAnsi="Times New Roman" w:cs="Times New Roman"/>
          <w:kern w:val="0"/>
          <w:sz w:val="24"/>
          <w:szCs w:val="24"/>
          <w:lang w:eastAsia="en-GB"/>
          <w14:ligatures w14:val="none"/>
        </w:rPr>
        <w:t>Between 2015</w:t>
      </w:r>
      <w:r w:rsidR="00004FBB">
        <w:rPr>
          <w:rFonts w:ascii="Times New Roman" w:eastAsia="Times New Roman" w:hAnsi="Times New Roman" w:cs="Times New Roman"/>
          <w:kern w:val="0"/>
          <w:sz w:val="24"/>
          <w:szCs w:val="24"/>
          <w:lang w:eastAsia="en-GB"/>
          <w14:ligatures w14:val="none"/>
        </w:rPr>
        <w:t>–</w:t>
      </w:r>
      <w:r w:rsidR="00E92984">
        <w:rPr>
          <w:rFonts w:ascii="Times New Roman" w:eastAsia="Times New Roman" w:hAnsi="Times New Roman" w:cs="Times New Roman"/>
          <w:kern w:val="0"/>
          <w:sz w:val="24"/>
          <w:szCs w:val="24"/>
          <w:lang w:eastAsia="en-GB"/>
          <w14:ligatures w14:val="none"/>
        </w:rPr>
        <w:t>2019, the</w:t>
      </w:r>
      <w:r w:rsidR="000438C7">
        <w:rPr>
          <w:rFonts w:ascii="Times New Roman" w:eastAsia="Times New Roman" w:hAnsi="Times New Roman" w:cs="Times New Roman"/>
          <w:kern w:val="0"/>
          <w:sz w:val="24"/>
          <w:szCs w:val="24"/>
          <w:lang w:eastAsia="en-GB"/>
          <w14:ligatures w14:val="none"/>
        </w:rPr>
        <w:t xml:space="preserve"> scope of their activity, in a broad sense (including the large corporations operating in education and health) was estimated at about 10</w:t>
      </w:r>
      <w:r w:rsidR="000473CB">
        <w:rPr>
          <w:rFonts w:ascii="Times New Roman" w:eastAsia="Times New Roman" w:hAnsi="Times New Roman" w:cs="Times New Roman"/>
          <w:kern w:val="0"/>
          <w:sz w:val="24"/>
          <w:szCs w:val="24"/>
          <w:lang w:eastAsia="en-GB"/>
          <w14:ligatures w14:val="none"/>
        </w:rPr>
        <w:t>–</w:t>
      </w:r>
      <w:r w:rsidR="000438C7">
        <w:rPr>
          <w:rFonts w:ascii="Times New Roman" w:eastAsia="Times New Roman" w:hAnsi="Times New Roman" w:cs="Times New Roman"/>
          <w:kern w:val="0"/>
          <w:sz w:val="24"/>
          <w:szCs w:val="24"/>
          <w:lang w:eastAsia="en-GB"/>
          <w14:ligatures w14:val="none"/>
        </w:rPr>
        <w:t>11 percent of GDP. Th</w:t>
      </w:r>
      <w:r w:rsidR="00E92984">
        <w:rPr>
          <w:rFonts w:ascii="Times New Roman" w:eastAsia="Times New Roman" w:hAnsi="Times New Roman" w:cs="Times New Roman"/>
          <w:kern w:val="0"/>
          <w:sz w:val="24"/>
          <w:szCs w:val="24"/>
          <w:lang w:eastAsia="en-GB"/>
          <w14:ligatures w14:val="none"/>
        </w:rPr>
        <w:t xml:space="preserve">e third </w:t>
      </w:r>
      <w:r w:rsidR="000438C7">
        <w:rPr>
          <w:rFonts w:ascii="Times New Roman" w:eastAsia="Times New Roman" w:hAnsi="Times New Roman" w:cs="Times New Roman"/>
          <w:kern w:val="0"/>
          <w:sz w:val="24"/>
          <w:szCs w:val="24"/>
          <w:lang w:eastAsia="en-GB"/>
          <w14:ligatures w14:val="none"/>
        </w:rPr>
        <w:t>sector continue</w:t>
      </w:r>
      <w:r>
        <w:rPr>
          <w:rFonts w:ascii="Times New Roman" w:eastAsia="Times New Roman" w:hAnsi="Times New Roman" w:cs="Times New Roman"/>
          <w:kern w:val="0"/>
          <w:sz w:val="24"/>
          <w:szCs w:val="24"/>
          <w:lang w:eastAsia="en-GB"/>
          <w14:ligatures w14:val="none"/>
        </w:rPr>
        <w:t>s</w:t>
      </w:r>
      <w:r w:rsidR="000438C7">
        <w:rPr>
          <w:rFonts w:ascii="Times New Roman" w:eastAsia="Times New Roman" w:hAnsi="Times New Roman" w:cs="Times New Roman"/>
          <w:kern w:val="0"/>
          <w:sz w:val="24"/>
          <w:szCs w:val="24"/>
          <w:lang w:eastAsia="en-GB"/>
          <w14:ligatures w14:val="none"/>
        </w:rPr>
        <w:t xml:space="preserve"> to grow and expand. Some 400,000 people work in it</w:t>
      </w:r>
      <w:r w:rsidR="00E92984">
        <w:rPr>
          <w:rFonts w:ascii="Times New Roman" w:eastAsia="Times New Roman" w:hAnsi="Times New Roman" w:cs="Times New Roman"/>
          <w:kern w:val="0"/>
          <w:sz w:val="24"/>
          <w:szCs w:val="24"/>
          <w:lang w:eastAsia="en-GB"/>
          <w14:ligatures w14:val="none"/>
        </w:rPr>
        <w:t>,</w:t>
      </w:r>
      <w:r w:rsidR="000438C7">
        <w:rPr>
          <w:rFonts w:ascii="Times New Roman" w:eastAsia="Times New Roman" w:hAnsi="Times New Roman" w:cs="Times New Roman"/>
          <w:kern w:val="0"/>
          <w:sz w:val="24"/>
          <w:szCs w:val="24"/>
          <w:lang w:eastAsia="en-GB"/>
          <w14:ligatures w14:val="none"/>
        </w:rPr>
        <w:t xml:space="preserve"> alongside another 250,000 volunteers.</w:t>
      </w:r>
      <w:r w:rsidR="002709DF">
        <w:rPr>
          <w:rFonts w:ascii="Times New Roman" w:eastAsia="Times New Roman" w:hAnsi="Times New Roman" w:cs="Times New Roman"/>
          <w:kern w:val="0"/>
          <w:sz w:val="24"/>
          <w:szCs w:val="24"/>
          <w:lang w:eastAsia="en-GB"/>
          <w14:ligatures w14:val="none"/>
        </w:rPr>
        <w:t xml:space="preserve"> </w:t>
      </w:r>
      <w:r w:rsidR="00E92984">
        <w:rPr>
          <w:rFonts w:ascii="Times New Roman" w:eastAsia="Times New Roman" w:hAnsi="Times New Roman" w:cs="Times New Roman"/>
          <w:kern w:val="0"/>
          <w:sz w:val="24"/>
          <w:szCs w:val="24"/>
          <w:lang w:eastAsia="en-GB"/>
          <w14:ligatures w14:val="none"/>
        </w:rPr>
        <w:t>In terms of funding, third</w:t>
      </w:r>
      <w:r w:rsidR="002709DF">
        <w:rPr>
          <w:rFonts w:ascii="Times New Roman" w:eastAsia="Times New Roman" w:hAnsi="Times New Roman" w:cs="Times New Roman"/>
          <w:kern w:val="0"/>
          <w:sz w:val="24"/>
          <w:szCs w:val="24"/>
          <w:lang w:eastAsia="en-GB"/>
          <w14:ligatures w14:val="none"/>
        </w:rPr>
        <w:t xml:space="preserve"> sector activities and operations </w:t>
      </w:r>
      <w:r w:rsidR="00E92984">
        <w:rPr>
          <w:rFonts w:ascii="Times New Roman" w:eastAsia="Times New Roman" w:hAnsi="Times New Roman" w:cs="Times New Roman"/>
          <w:kern w:val="0"/>
          <w:sz w:val="24"/>
          <w:szCs w:val="24"/>
          <w:lang w:eastAsia="en-GB"/>
          <w14:ligatures w14:val="none"/>
        </w:rPr>
        <w:t xml:space="preserve">receive around </w:t>
      </w:r>
      <w:r w:rsidR="002709DF">
        <w:rPr>
          <w:rFonts w:ascii="Times New Roman" w:eastAsia="Times New Roman" w:hAnsi="Times New Roman" w:cs="Times New Roman"/>
          <w:kern w:val="0"/>
          <w:sz w:val="24"/>
          <w:szCs w:val="24"/>
          <w:lang w:eastAsia="en-GB"/>
          <w14:ligatures w14:val="none"/>
        </w:rPr>
        <w:t xml:space="preserve">55 percent from government support, about 30 percent from sales of services, and 15 percent from donations, mostly from abroad. The government’s relationship with nonprofits and </w:t>
      </w:r>
      <w:commentRangeStart w:id="69"/>
      <w:r w:rsidR="002709DF">
        <w:rPr>
          <w:rFonts w:ascii="Times New Roman" w:eastAsia="Times New Roman" w:hAnsi="Times New Roman" w:cs="Times New Roman"/>
          <w:kern w:val="0"/>
          <w:sz w:val="24"/>
          <w:szCs w:val="24"/>
          <w:lang w:eastAsia="en-GB"/>
          <w14:ligatures w14:val="none"/>
        </w:rPr>
        <w:t>associations</w:t>
      </w:r>
      <w:commentRangeEnd w:id="69"/>
      <w:r w:rsidR="002709DF">
        <w:rPr>
          <w:rStyle w:val="CommentReference"/>
        </w:rPr>
        <w:commentReference w:id="69"/>
      </w:r>
      <w:r w:rsidR="002709DF">
        <w:rPr>
          <w:rFonts w:ascii="Times New Roman" w:eastAsia="Times New Roman" w:hAnsi="Times New Roman" w:cs="Times New Roman"/>
          <w:kern w:val="0"/>
          <w:sz w:val="24"/>
          <w:szCs w:val="24"/>
          <w:lang w:eastAsia="en-GB"/>
          <w14:ligatures w14:val="none"/>
        </w:rPr>
        <w:t xml:space="preserve"> is complex. A significant part</w:t>
      </w:r>
      <w:r>
        <w:rPr>
          <w:rFonts w:ascii="Times New Roman" w:eastAsia="Times New Roman" w:hAnsi="Times New Roman" w:cs="Times New Roman"/>
          <w:kern w:val="0"/>
          <w:sz w:val="24"/>
          <w:szCs w:val="24"/>
          <w:lang w:eastAsia="en-GB"/>
          <w14:ligatures w14:val="none"/>
        </w:rPr>
        <w:t xml:space="preserve"> </w:t>
      </w:r>
      <w:r w:rsidR="00E92984">
        <w:rPr>
          <w:rFonts w:ascii="Times New Roman" w:eastAsia="Times New Roman" w:hAnsi="Times New Roman" w:cs="Times New Roman"/>
          <w:kern w:val="0"/>
          <w:sz w:val="24"/>
          <w:szCs w:val="24"/>
          <w:lang w:eastAsia="en-GB"/>
          <w14:ligatures w14:val="none"/>
        </w:rPr>
        <w:t>(some 45 percent)</w:t>
      </w:r>
      <w:r w:rsidR="002709DF">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of the activities of these organizations </w:t>
      </w:r>
      <w:r w:rsidR="000473CB">
        <w:rPr>
          <w:rFonts w:ascii="Times New Roman" w:eastAsia="Times New Roman" w:hAnsi="Times New Roman" w:cs="Times New Roman"/>
          <w:kern w:val="0"/>
          <w:sz w:val="24"/>
          <w:szCs w:val="24"/>
          <w:lang w:eastAsia="en-GB"/>
          <w14:ligatures w14:val="none"/>
        </w:rPr>
        <w:t>is</w:t>
      </w:r>
      <w:r w:rsidR="002709DF">
        <w:rPr>
          <w:rFonts w:ascii="Times New Roman" w:eastAsia="Times New Roman" w:hAnsi="Times New Roman" w:cs="Times New Roman"/>
          <w:kern w:val="0"/>
          <w:sz w:val="24"/>
          <w:szCs w:val="24"/>
          <w:lang w:eastAsia="en-GB"/>
          <w14:ligatures w14:val="none"/>
        </w:rPr>
        <w:t xml:space="preserve"> funded by the </w:t>
      </w:r>
      <w:r w:rsidR="00E92984">
        <w:rPr>
          <w:rFonts w:ascii="Times New Roman" w:eastAsia="Times New Roman" w:hAnsi="Times New Roman" w:cs="Times New Roman"/>
          <w:kern w:val="0"/>
          <w:sz w:val="24"/>
          <w:szCs w:val="24"/>
          <w:lang w:eastAsia="en-GB"/>
          <w14:ligatures w14:val="none"/>
        </w:rPr>
        <w:t>state</w:t>
      </w:r>
      <w:r w:rsidR="002709DF">
        <w:rPr>
          <w:rFonts w:ascii="Times New Roman" w:eastAsia="Times New Roman" w:hAnsi="Times New Roman" w:cs="Times New Roman"/>
          <w:kern w:val="0"/>
          <w:sz w:val="24"/>
          <w:szCs w:val="24"/>
          <w:lang w:eastAsia="en-GB"/>
          <w14:ligatures w14:val="none"/>
        </w:rPr>
        <w:t xml:space="preserve"> and </w:t>
      </w:r>
      <w:r w:rsidR="000473CB">
        <w:rPr>
          <w:rFonts w:ascii="Times New Roman" w:eastAsia="Times New Roman" w:hAnsi="Times New Roman" w:cs="Times New Roman"/>
          <w:kern w:val="0"/>
          <w:sz w:val="24"/>
          <w:szCs w:val="24"/>
          <w:lang w:eastAsia="en-GB"/>
          <w14:ligatures w14:val="none"/>
        </w:rPr>
        <w:t>municipalities</w:t>
      </w:r>
      <w:r>
        <w:rPr>
          <w:rFonts w:ascii="Times New Roman" w:eastAsia="Times New Roman" w:hAnsi="Times New Roman" w:cs="Times New Roman"/>
          <w:kern w:val="0"/>
          <w:sz w:val="24"/>
          <w:szCs w:val="24"/>
          <w:lang w:eastAsia="en-GB"/>
          <w14:ligatures w14:val="none"/>
        </w:rPr>
        <w:t xml:space="preserve">, prompting the </w:t>
      </w:r>
      <w:r w:rsidR="002709DF">
        <w:rPr>
          <w:rFonts w:ascii="Times New Roman" w:eastAsia="Times New Roman" w:hAnsi="Times New Roman" w:cs="Times New Roman"/>
          <w:kern w:val="0"/>
          <w:sz w:val="24"/>
          <w:szCs w:val="24"/>
          <w:lang w:eastAsia="en-GB"/>
          <w14:ligatures w14:val="none"/>
        </w:rPr>
        <w:t xml:space="preserve">question </w:t>
      </w:r>
      <w:r>
        <w:rPr>
          <w:rFonts w:ascii="Times New Roman" w:eastAsia="Times New Roman" w:hAnsi="Times New Roman" w:cs="Times New Roman"/>
          <w:kern w:val="0"/>
          <w:sz w:val="24"/>
          <w:szCs w:val="24"/>
          <w:lang w:eastAsia="en-GB"/>
          <w14:ligatures w14:val="none"/>
        </w:rPr>
        <w:t xml:space="preserve">of </w:t>
      </w:r>
      <w:r w:rsidR="002709DF">
        <w:rPr>
          <w:rFonts w:ascii="Times New Roman" w:eastAsia="Times New Roman" w:hAnsi="Times New Roman" w:cs="Times New Roman"/>
          <w:kern w:val="0"/>
          <w:sz w:val="24"/>
          <w:szCs w:val="24"/>
          <w:lang w:eastAsia="en-GB"/>
          <w14:ligatures w14:val="none"/>
        </w:rPr>
        <w:t xml:space="preserve">why the government prefers this </w:t>
      </w:r>
      <w:r w:rsidR="005A542F">
        <w:rPr>
          <w:rFonts w:ascii="Times New Roman" w:eastAsia="Times New Roman" w:hAnsi="Times New Roman" w:cs="Times New Roman"/>
          <w:kern w:val="0"/>
          <w:sz w:val="24"/>
          <w:szCs w:val="24"/>
          <w:lang w:eastAsia="en-GB"/>
          <w14:ligatures w14:val="none"/>
        </w:rPr>
        <w:t>way of working</w:t>
      </w:r>
      <w:r w:rsidR="002709DF">
        <w:rPr>
          <w:rFonts w:ascii="Times New Roman" w:eastAsia="Times New Roman" w:hAnsi="Times New Roman" w:cs="Times New Roman"/>
          <w:kern w:val="0"/>
          <w:sz w:val="24"/>
          <w:szCs w:val="24"/>
          <w:lang w:eastAsia="en-GB"/>
          <w14:ligatures w14:val="none"/>
        </w:rPr>
        <w:t>.</w:t>
      </w:r>
      <w:r w:rsidR="005A542F">
        <w:rPr>
          <w:rFonts w:ascii="Times New Roman" w:eastAsia="Times New Roman" w:hAnsi="Times New Roman" w:cs="Times New Roman"/>
          <w:kern w:val="0"/>
          <w:sz w:val="24"/>
          <w:szCs w:val="24"/>
          <w:lang w:eastAsia="en-GB"/>
          <w14:ligatures w14:val="none"/>
        </w:rPr>
        <w:t xml:space="preserve"> There are several explanations</w:t>
      </w:r>
      <w:r w:rsidR="00BD3FA4">
        <w:rPr>
          <w:rFonts w:ascii="Times New Roman" w:eastAsia="Times New Roman" w:hAnsi="Times New Roman" w:cs="Times New Roman"/>
          <w:kern w:val="0"/>
          <w:sz w:val="24"/>
          <w:szCs w:val="24"/>
          <w:lang w:eastAsia="en-GB"/>
          <w14:ligatures w14:val="none"/>
        </w:rPr>
        <w:t>. By</w:t>
      </w:r>
      <w:r w:rsidR="00D76BB8">
        <w:rPr>
          <w:rFonts w:ascii="Times New Roman" w:eastAsia="Times New Roman" w:hAnsi="Times New Roman" w:cs="Times New Roman"/>
          <w:kern w:val="0"/>
          <w:sz w:val="24"/>
          <w:szCs w:val="24"/>
          <w:lang w:eastAsia="en-GB"/>
          <w14:ligatures w14:val="none"/>
        </w:rPr>
        <w:t xml:space="preserve"> outsourcing work to the third sector, the government can </w:t>
      </w:r>
      <w:r w:rsidR="005A542F">
        <w:rPr>
          <w:rFonts w:ascii="Times New Roman" w:eastAsia="Times New Roman" w:hAnsi="Times New Roman" w:cs="Times New Roman"/>
          <w:kern w:val="0"/>
          <w:sz w:val="24"/>
          <w:szCs w:val="24"/>
          <w:lang w:eastAsia="en-GB"/>
          <w14:ligatures w14:val="none"/>
        </w:rPr>
        <w:t>reduc</w:t>
      </w:r>
      <w:r w:rsidR="00D76BB8">
        <w:rPr>
          <w:rFonts w:ascii="Times New Roman" w:eastAsia="Times New Roman" w:hAnsi="Times New Roman" w:cs="Times New Roman"/>
          <w:kern w:val="0"/>
          <w:sz w:val="24"/>
          <w:szCs w:val="24"/>
          <w:lang w:eastAsia="en-GB"/>
          <w14:ligatures w14:val="none"/>
        </w:rPr>
        <w:t xml:space="preserve">e its </w:t>
      </w:r>
      <w:r w:rsidR="005A542F">
        <w:rPr>
          <w:rFonts w:ascii="Times New Roman" w:eastAsia="Times New Roman" w:hAnsi="Times New Roman" w:cs="Times New Roman"/>
          <w:kern w:val="0"/>
          <w:sz w:val="24"/>
          <w:szCs w:val="24"/>
          <w:lang w:eastAsia="en-GB"/>
          <w14:ligatures w14:val="none"/>
        </w:rPr>
        <w:t xml:space="preserve">commitments, </w:t>
      </w:r>
      <w:r w:rsidR="00D76BB8">
        <w:rPr>
          <w:rFonts w:ascii="Times New Roman" w:eastAsia="Times New Roman" w:hAnsi="Times New Roman" w:cs="Times New Roman"/>
          <w:kern w:val="0"/>
          <w:sz w:val="24"/>
          <w:szCs w:val="24"/>
          <w:lang w:eastAsia="en-GB"/>
          <w14:ligatures w14:val="none"/>
        </w:rPr>
        <w:t xml:space="preserve">make </w:t>
      </w:r>
      <w:r w:rsidR="005A542F">
        <w:rPr>
          <w:rFonts w:ascii="Times New Roman" w:eastAsia="Times New Roman" w:hAnsi="Times New Roman" w:cs="Times New Roman"/>
          <w:kern w:val="0"/>
          <w:sz w:val="24"/>
          <w:szCs w:val="24"/>
          <w:lang w:eastAsia="en-GB"/>
          <w14:ligatures w14:val="none"/>
        </w:rPr>
        <w:t>cost savings, improv</w:t>
      </w:r>
      <w:r w:rsidR="00D76BB8">
        <w:rPr>
          <w:rFonts w:ascii="Times New Roman" w:eastAsia="Times New Roman" w:hAnsi="Times New Roman" w:cs="Times New Roman"/>
          <w:kern w:val="0"/>
          <w:sz w:val="24"/>
          <w:szCs w:val="24"/>
          <w:lang w:eastAsia="en-GB"/>
          <w14:ligatures w14:val="none"/>
        </w:rPr>
        <w:t>e</w:t>
      </w:r>
      <w:r w:rsidR="005A542F">
        <w:rPr>
          <w:rFonts w:ascii="Times New Roman" w:eastAsia="Times New Roman" w:hAnsi="Times New Roman" w:cs="Times New Roman"/>
          <w:kern w:val="0"/>
          <w:sz w:val="24"/>
          <w:szCs w:val="24"/>
          <w:lang w:eastAsia="en-GB"/>
          <w14:ligatures w14:val="none"/>
        </w:rPr>
        <w:t xml:space="preserve"> employer-employee relationships, bring</w:t>
      </w:r>
      <w:r w:rsidR="00D76BB8">
        <w:rPr>
          <w:rFonts w:ascii="Times New Roman" w:eastAsia="Times New Roman" w:hAnsi="Times New Roman" w:cs="Times New Roman"/>
          <w:kern w:val="0"/>
          <w:sz w:val="24"/>
          <w:szCs w:val="24"/>
          <w:lang w:eastAsia="en-GB"/>
          <w14:ligatures w14:val="none"/>
        </w:rPr>
        <w:t xml:space="preserve"> </w:t>
      </w:r>
      <w:r w:rsidR="005A542F">
        <w:rPr>
          <w:rFonts w:ascii="Times New Roman" w:eastAsia="Times New Roman" w:hAnsi="Times New Roman" w:cs="Times New Roman"/>
          <w:kern w:val="0"/>
          <w:sz w:val="24"/>
          <w:szCs w:val="24"/>
          <w:lang w:eastAsia="en-GB"/>
          <w14:ligatures w14:val="none"/>
        </w:rPr>
        <w:t xml:space="preserve">in private money as an addition to government funding, </w:t>
      </w:r>
      <w:r w:rsidR="00D76BB8">
        <w:rPr>
          <w:rFonts w:ascii="Times New Roman" w:eastAsia="Times New Roman" w:hAnsi="Times New Roman" w:cs="Times New Roman"/>
          <w:kern w:val="0"/>
          <w:sz w:val="24"/>
          <w:szCs w:val="24"/>
          <w:lang w:eastAsia="en-GB"/>
          <w14:ligatures w14:val="none"/>
        </w:rPr>
        <w:t xml:space="preserve">and create </w:t>
      </w:r>
      <w:r w:rsidR="005A542F">
        <w:rPr>
          <w:rFonts w:ascii="Times New Roman" w:eastAsia="Times New Roman" w:hAnsi="Times New Roman" w:cs="Times New Roman"/>
          <w:kern w:val="0"/>
          <w:sz w:val="24"/>
          <w:szCs w:val="24"/>
          <w:lang w:eastAsia="en-GB"/>
          <w14:ligatures w14:val="none"/>
        </w:rPr>
        <w:t>operational flexibility</w:t>
      </w:r>
      <w:r w:rsidR="00D76BB8">
        <w:rPr>
          <w:rFonts w:ascii="Times New Roman" w:eastAsia="Times New Roman" w:hAnsi="Times New Roman" w:cs="Times New Roman"/>
          <w:kern w:val="0"/>
          <w:sz w:val="24"/>
          <w:szCs w:val="24"/>
          <w:lang w:eastAsia="en-GB"/>
          <w14:ligatures w14:val="none"/>
        </w:rPr>
        <w:t xml:space="preserve"> in social service provision,</w:t>
      </w:r>
      <w:r w:rsidR="005A542F">
        <w:rPr>
          <w:rFonts w:ascii="Times New Roman" w:eastAsia="Times New Roman" w:hAnsi="Times New Roman" w:cs="Times New Roman"/>
          <w:kern w:val="0"/>
          <w:sz w:val="24"/>
          <w:szCs w:val="24"/>
          <w:lang w:eastAsia="en-GB"/>
          <w14:ligatures w14:val="none"/>
        </w:rPr>
        <w:t xml:space="preserve"> </w:t>
      </w:r>
      <w:r w:rsidR="00D76BB8">
        <w:rPr>
          <w:rFonts w:ascii="Times New Roman" w:eastAsia="Times New Roman" w:hAnsi="Times New Roman" w:cs="Times New Roman"/>
          <w:kern w:val="0"/>
          <w:sz w:val="24"/>
          <w:szCs w:val="24"/>
          <w:lang w:eastAsia="en-GB"/>
          <w14:ligatures w14:val="none"/>
        </w:rPr>
        <w:t>in contrast</w:t>
      </w:r>
      <w:r w:rsidR="005A542F">
        <w:rPr>
          <w:rFonts w:ascii="Times New Roman" w:eastAsia="Times New Roman" w:hAnsi="Times New Roman" w:cs="Times New Roman"/>
          <w:kern w:val="0"/>
          <w:sz w:val="24"/>
          <w:szCs w:val="24"/>
          <w:lang w:eastAsia="en-GB"/>
          <w14:ligatures w14:val="none"/>
        </w:rPr>
        <w:t xml:space="preserve"> with the relative rigidity of government</w:t>
      </w:r>
      <w:r w:rsidR="00D76BB8">
        <w:rPr>
          <w:rFonts w:ascii="Times New Roman" w:eastAsia="Times New Roman" w:hAnsi="Times New Roman" w:cs="Times New Roman"/>
          <w:kern w:val="0"/>
          <w:sz w:val="24"/>
          <w:szCs w:val="24"/>
          <w:lang w:eastAsia="en-GB"/>
          <w14:ligatures w14:val="none"/>
        </w:rPr>
        <w:t>-provided services</w:t>
      </w:r>
      <w:r w:rsidR="005A542F">
        <w:rPr>
          <w:rFonts w:ascii="Times New Roman" w:eastAsia="Times New Roman" w:hAnsi="Times New Roman" w:cs="Times New Roman"/>
          <w:kern w:val="0"/>
          <w:sz w:val="24"/>
          <w:szCs w:val="24"/>
          <w:lang w:eastAsia="en-GB"/>
          <w14:ligatures w14:val="none"/>
        </w:rPr>
        <w:t xml:space="preserve">. </w:t>
      </w:r>
      <w:r w:rsidR="00DD4F36">
        <w:rPr>
          <w:rFonts w:ascii="Times New Roman" w:eastAsia="Times New Roman" w:hAnsi="Times New Roman" w:cs="Times New Roman"/>
          <w:kern w:val="0"/>
          <w:sz w:val="24"/>
          <w:szCs w:val="24"/>
          <w:lang w:eastAsia="en-GB"/>
          <w14:ligatures w14:val="none"/>
        </w:rPr>
        <w:t>The work</w:t>
      </w:r>
      <w:r w:rsidR="00836A30">
        <w:rPr>
          <w:rFonts w:ascii="Times New Roman" w:eastAsia="Times New Roman" w:hAnsi="Times New Roman" w:cs="Times New Roman"/>
          <w:kern w:val="0"/>
          <w:sz w:val="24"/>
          <w:szCs w:val="24"/>
          <w:lang w:eastAsia="en-GB"/>
          <w14:ligatures w14:val="none"/>
        </w:rPr>
        <w:t xml:space="preserve"> that Israel’s </w:t>
      </w:r>
      <w:r w:rsidR="00DD4F36">
        <w:rPr>
          <w:rFonts w:ascii="Times New Roman" w:eastAsia="Times New Roman" w:hAnsi="Times New Roman" w:cs="Times New Roman"/>
          <w:kern w:val="0"/>
          <w:sz w:val="24"/>
          <w:szCs w:val="24"/>
          <w:lang w:eastAsia="en-GB"/>
          <w14:ligatures w14:val="none"/>
        </w:rPr>
        <w:t xml:space="preserve">nonprofits </w:t>
      </w:r>
      <w:r w:rsidR="00836A30">
        <w:rPr>
          <w:rFonts w:ascii="Times New Roman" w:eastAsia="Times New Roman" w:hAnsi="Times New Roman" w:cs="Times New Roman"/>
          <w:kern w:val="0"/>
          <w:sz w:val="24"/>
          <w:szCs w:val="24"/>
          <w:lang w:eastAsia="en-GB"/>
          <w14:ligatures w14:val="none"/>
        </w:rPr>
        <w:t>undertake reflects</w:t>
      </w:r>
      <w:r w:rsidR="00DD4F36">
        <w:rPr>
          <w:rFonts w:ascii="Times New Roman" w:eastAsia="Times New Roman" w:hAnsi="Times New Roman" w:cs="Times New Roman"/>
          <w:kern w:val="0"/>
          <w:sz w:val="24"/>
          <w:szCs w:val="24"/>
          <w:lang w:eastAsia="en-GB"/>
          <w14:ligatures w14:val="none"/>
        </w:rPr>
        <w:t xml:space="preserve"> the government’s willingness to </w:t>
      </w:r>
      <w:r w:rsidR="00836A30">
        <w:rPr>
          <w:rFonts w:ascii="Times New Roman" w:eastAsia="Times New Roman" w:hAnsi="Times New Roman" w:cs="Times New Roman"/>
          <w:kern w:val="0"/>
          <w:sz w:val="24"/>
          <w:szCs w:val="24"/>
          <w:lang w:eastAsia="en-GB"/>
          <w14:ligatures w14:val="none"/>
        </w:rPr>
        <w:t>provide financial assistance for</w:t>
      </w:r>
      <w:r w:rsidR="00DD4F36">
        <w:rPr>
          <w:rFonts w:ascii="Times New Roman" w:eastAsia="Times New Roman" w:hAnsi="Times New Roman" w:cs="Times New Roman"/>
          <w:kern w:val="0"/>
          <w:sz w:val="24"/>
          <w:szCs w:val="24"/>
          <w:lang w:eastAsia="en-GB"/>
          <w14:ligatures w14:val="none"/>
        </w:rPr>
        <w:t xml:space="preserve"> activities that are </w:t>
      </w:r>
      <w:r w:rsidR="000473CB">
        <w:rPr>
          <w:rFonts w:ascii="Times New Roman" w:eastAsia="Times New Roman" w:hAnsi="Times New Roman" w:cs="Times New Roman"/>
          <w:kern w:val="0"/>
          <w:sz w:val="24"/>
          <w:szCs w:val="24"/>
          <w:lang w:eastAsia="en-GB"/>
          <w14:ligatures w14:val="none"/>
        </w:rPr>
        <w:t>consistent</w:t>
      </w:r>
      <w:r w:rsidR="00DD4F36">
        <w:rPr>
          <w:rFonts w:ascii="Times New Roman" w:eastAsia="Times New Roman" w:hAnsi="Times New Roman" w:cs="Times New Roman"/>
          <w:kern w:val="0"/>
          <w:sz w:val="24"/>
          <w:szCs w:val="24"/>
          <w:lang w:eastAsia="en-GB"/>
          <w14:ligatures w14:val="none"/>
        </w:rPr>
        <w:t xml:space="preserve"> with </w:t>
      </w:r>
      <w:r w:rsidR="00666340">
        <w:rPr>
          <w:rFonts w:ascii="Times New Roman" w:eastAsia="Times New Roman" w:hAnsi="Times New Roman" w:cs="Times New Roman"/>
          <w:kern w:val="0"/>
          <w:sz w:val="24"/>
          <w:szCs w:val="24"/>
          <w:lang w:eastAsia="en-GB"/>
          <w14:ligatures w14:val="none"/>
        </w:rPr>
        <w:t>its</w:t>
      </w:r>
      <w:r w:rsidR="00DD4F36">
        <w:rPr>
          <w:rFonts w:ascii="Times New Roman" w:eastAsia="Times New Roman" w:hAnsi="Times New Roman" w:cs="Times New Roman"/>
          <w:kern w:val="0"/>
          <w:sz w:val="24"/>
          <w:szCs w:val="24"/>
          <w:lang w:eastAsia="en-GB"/>
          <w14:ligatures w14:val="none"/>
        </w:rPr>
        <w:t xml:space="preserve"> polic</w:t>
      </w:r>
      <w:r w:rsidR="00666340">
        <w:rPr>
          <w:rFonts w:ascii="Times New Roman" w:eastAsia="Times New Roman" w:hAnsi="Times New Roman" w:cs="Times New Roman"/>
          <w:kern w:val="0"/>
          <w:sz w:val="24"/>
          <w:szCs w:val="24"/>
          <w:lang w:eastAsia="en-GB"/>
          <w14:ligatures w14:val="none"/>
        </w:rPr>
        <w:t>ies</w:t>
      </w:r>
      <w:r w:rsidR="00836A30">
        <w:rPr>
          <w:rFonts w:ascii="Times New Roman" w:eastAsia="Times New Roman" w:hAnsi="Times New Roman" w:cs="Times New Roman"/>
          <w:kern w:val="0"/>
          <w:sz w:val="24"/>
          <w:szCs w:val="24"/>
          <w:lang w:eastAsia="en-GB"/>
          <w14:ligatures w14:val="none"/>
        </w:rPr>
        <w:t>. Th</w:t>
      </w:r>
      <w:r w:rsidR="00666340">
        <w:rPr>
          <w:rFonts w:ascii="Times New Roman" w:eastAsia="Times New Roman" w:hAnsi="Times New Roman" w:cs="Times New Roman"/>
          <w:kern w:val="0"/>
          <w:sz w:val="24"/>
          <w:szCs w:val="24"/>
          <w:lang w:eastAsia="en-GB"/>
          <w14:ligatures w14:val="none"/>
        </w:rPr>
        <w:t xml:space="preserve">e expansion of Israel’s third sector into social service provision </w:t>
      </w:r>
      <w:r w:rsidR="00BD3FA4">
        <w:rPr>
          <w:rFonts w:ascii="Times New Roman" w:eastAsia="Times New Roman" w:hAnsi="Times New Roman" w:cs="Times New Roman"/>
          <w:kern w:val="0"/>
          <w:sz w:val="24"/>
          <w:szCs w:val="24"/>
          <w:lang w:eastAsia="en-GB"/>
          <w14:ligatures w14:val="none"/>
        </w:rPr>
        <w:t xml:space="preserve">also dovetails </w:t>
      </w:r>
      <w:r w:rsidR="00DD4F36">
        <w:rPr>
          <w:rFonts w:ascii="Times New Roman" w:eastAsia="Times New Roman" w:hAnsi="Times New Roman" w:cs="Times New Roman"/>
          <w:kern w:val="0"/>
          <w:sz w:val="24"/>
          <w:szCs w:val="24"/>
          <w:lang w:eastAsia="en-GB"/>
          <w14:ligatures w14:val="none"/>
        </w:rPr>
        <w:t xml:space="preserve">with </w:t>
      </w:r>
      <w:r w:rsidR="00BD3FA4">
        <w:rPr>
          <w:rFonts w:ascii="Times New Roman" w:eastAsia="Times New Roman" w:hAnsi="Times New Roman" w:cs="Times New Roman"/>
          <w:kern w:val="0"/>
          <w:sz w:val="24"/>
          <w:szCs w:val="24"/>
          <w:lang w:eastAsia="en-GB"/>
          <w14:ligatures w14:val="none"/>
        </w:rPr>
        <w:t xml:space="preserve">the </w:t>
      </w:r>
      <w:r w:rsidR="00836A30">
        <w:rPr>
          <w:rFonts w:ascii="Times New Roman" w:eastAsia="Times New Roman" w:hAnsi="Times New Roman" w:cs="Times New Roman"/>
          <w:kern w:val="0"/>
          <w:sz w:val="24"/>
          <w:szCs w:val="24"/>
          <w:lang w:eastAsia="en-GB"/>
          <w14:ligatures w14:val="none"/>
        </w:rPr>
        <w:t>government</w:t>
      </w:r>
      <w:r w:rsidR="00BD3FA4">
        <w:rPr>
          <w:rFonts w:ascii="Times New Roman" w:eastAsia="Times New Roman" w:hAnsi="Times New Roman" w:cs="Times New Roman"/>
          <w:kern w:val="0"/>
          <w:sz w:val="24"/>
          <w:szCs w:val="24"/>
          <w:lang w:eastAsia="en-GB"/>
          <w14:ligatures w14:val="none"/>
        </w:rPr>
        <w:t xml:space="preserve">’s privatization </w:t>
      </w:r>
      <w:r w:rsidR="00DD4F36">
        <w:rPr>
          <w:rFonts w:ascii="Times New Roman" w:eastAsia="Times New Roman" w:hAnsi="Times New Roman" w:cs="Times New Roman"/>
          <w:kern w:val="0"/>
          <w:sz w:val="24"/>
          <w:szCs w:val="24"/>
          <w:lang w:eastAsia="en-GB"/>
          <w14:ligatures w14:val="none"/>
        </w:rPr>
        <w:t>poli</w:t>
      </w:r>
      <w:r w:rsidR="00BD3FA4">
        <w:rPr>
          <w:rFonts w:ascii="Times New Roman" w:eastAsia="Times New Roman" w:hAnsi="Times New Roman" w:cs="Times New Roman"/>
          <w:kern w:val="0"/>
          <w:sz w:val="24"/>
          <w:szCs w:val="24"/>
          <w:lang w:eastAsia="en-GB"/>
          <w14:ligatures w14:val="none"/>
        </w:rPr>
        <w:t>cies</w:t>
      </w:r>
      <w:r w:rsidR="00DD4F36">
        <w:rPr>
          <w:rFonts w:ascii="Times New Roman" w:eastAsia="Times New Roman" w:hAnsi="Times New Roman" w:cs="Times New Roman"/>
          <w:kern w:val="0"/>
          <w:sz w:val="24"/>
          <w:szCs w:val="24"/>
          <w:lang w:eastAsia="en-GB"/>
          <w14:ligatures w14:val="none"/>
        </w:rPr>
        <w:t xml:space="preserve">. Nonprofits </w:t>
      </w:r>
      <w:r w:rsidR="00BD3FA4">
        <w:rPr>
          <w:rFonts w:ascii="Times New Roman" w:eastAsia="Times New Roman" w:hAnsi="Times New Roman" w:cs="Times New Roman"/>
          <w:kern w:val="0"/>
          <w:sz w:val="24"/>
          <w:szCs w:val="24"/>
          <w:lang w:eastAsia="en-GB"/>
          <w14:ligatures w14:val="none"/>
        </w:rPr>
        <w:t>are a reflection of</w:t>
      </w:r>
      <w:r w:rsidR="00DD4F36">
        <w:rPr>
          <w:rFonts w:ascii="Times New Roman" w:eastAsia="Times New Roman" w:hAnsi="Times New Roman" w:cs="Times New Roman"/>
          <w:kern w:val="0"/>
          <w:sz w:val="24"/>
          <w:szCs w:val="24"/>
          <w:lang w:eastAsia="en-GB"/>
          <w14:ligatures w14:val="none"/>
        </w:rPr>
        <w:t xml:space="preserve"> the involvement of civil society, </w:t>
      </w:r>
      <w:r w:rsidR="00BD3FA4">
        <w:rPr>
          <w:rFonts w:ascii="Times New Roman" w:eastAsia="Times New Roman" w:hAnsi="Times New Roman" w:cs="Times New Roman"/>
          <w:kern w:val="0"/>
          <w:sz w:val="24"/>
          <w:szCs w:val="24"/>
          <w:lang w:eastAsia="en-GB"/>
          <w14:ligatures w14:val="none"/>
        </w:rPr>
        <w:t xml:space="preserve">private </w:t>
      </w:r>
      <w:r w:rsidR="00DD4F36">
        <w:rPr>
          <w:rFonts w:ascii="Times New Roman" w:eastAsia="Times New Roman" w:hAnsi="Times New Roman" w:cs="Times New Roman"/>
          <w:kern w:val="0"/>
          <w:sz w:val="24"/>
          <w:szCs w:val="24"/>
          <w:lang w:eastAsia="en-GB"/>
          <w14:ligatures w14:val="none"/>
        </w:rPr>
        <w:t>households, and businesses</w:t>
      </w:r>
      <w:r w:rsidR="000C5A90">
        <w:rPr>
          <w:rFonts w:ascii="Times New Roman" w:eastAsia="Times New Roman" w:hAnsi="Times New Roman" w:cs="Times New Roman"/>
          <w:kern w:val="0"/>
          <w:sz w:val="24"/>
          <w:szCs w:val="24"/>
          <w:lang w:eastAsia="en-GB"/>
          <w14:ligatures w14:val="none"/>
        </w:rPr>
        <w:t xml:space="preserve"> in the community,</w:t>
      </w:r>
      <w:r w:rsidR="00DD4F36">
        <w:rPr>
          <w:rFonts w:ascii="Times New Roman" w:eastAsia="Times New Roman" w:hAnsi="Times New Roman" w:cs="Times New Roman"/>
          <w:kern w:val="0"/>
          <w:sz w:val="24"/>
          <w:szCs w:val="24"/>
          <w:lang w:eastAsia="en-GB"/>
          <w14:ligatures w14:val="none"/>
        </w:rPr>
        <w:t xml:space="preserve"> and</w:t>
      </w:r>
      <w:r w:rsidR="00BD3FA4">
        <w:rPr>
          <w:rFonts w:ascii="Times New Roman" w:eastAsia="Times New Roman" w:hAnsi="Times New Roman" w:cs="Times New Roman"/>
          <w:kern w:val="0"/>
          <w:sz w:val="24"/>
          <w:szCs w:val="24"/>
          <w:lang w:eastAsia="en-GB"/>
          <w14:ligatures w14:val="none"/>
        </w:rPr>
        <w:t xml:space="preserve"> help</w:t>
      </w:r>
      <w:r w:rsidR="00DD4F36">
        <w:rPr>
          <w:rFonts w:ascii="Times New Roman" w:eastAsia="Times New Roman" w:hAnsi="Times New Roman" w:cs="Times New Roman"/>
          <w:kern w:val="0"/>
          <w:sz w:val="24"/>
          <w:szCs w:val="24"/>
          <w:lang w:eastAsia="en-GB"/>
          <w14:ligatures w14:val="none"/>
        </w:rPr>
        <w:t xml:space="preserve"> </w:t>
      </w:r>
      <w:r w:rsidR="000C5A90">
        <w:rPr>
          <w:rFonts w:ascii="Times New Roman" w:eastAsia="Times New Roman" w:hAnsi="Times New Roman" w:cs="Times New Roman"/>
          <w:kern w:val="0"/>
          <w:sz w:val="24"/>
          <w:szCs w:val="24"/>
          <w:lang w:eastAsia="en-GB"/>
          <w14:ligatures w14:val="none"/>
        </w:rPr>
        <w:t>contribute to</w:t>
      </w:r>
      <w:r w:rsidR="00DD4F36">
        <w:rPr>
          <w:rFonts w:ascii="Times New Roman" w:eastAsia="Times New Roman" w:hAnsi="Times New Roman" w:cs="Times New Roman"/>
          <w:kern w:val="0"/>
          <w:sz w:val="24"/>
          <w:szCs w:val="24"/>
          <w:lang w:eastAsia="en-GB"/>
          <w14:ligatures w14:val="none"/>
        </w:rPr>
        <w:t xml:space="preserve"> </w:t>
      </w:r>
      <w:r w:rsidR="00BD3FA4">
        <w:rPr>
          <w:rFonts w:ascii="Times New Roman" w:eastAsia="Times New Roman" w:hAnsi="Times New Roman" w:cs="Times New Roman"/>
          <w:kern w:val="0"/>
          <w:sz w:val="24"/>
          <w:szCs w:val="24"/>
          <w:lang w:eastAsia="en-GB"/>
          <w14:ligatures w14:val="none"/>
        </w:rPr>
        <w:t>creating an</w:t>
      </w:r>
      <w:r w:rsidR="00DD4F36">
        <w:rPr>
          <w:rFonts w:ascii="Times New Roman" w:eastAsia="Times New Roman" w:hAnsi="Times New Roman" w:cs="Times New Roman"/>
          <w:kern w:val="0"/>
          <w:sz w:val="24"/>
          <w:szCs w:val="24"/>
          <w:lang w:eastAsia="en-GB"/>
          <w14:ligatures w14:val="none"/>
        </w:rPr>
        <w:t xml:space="preserve"> active community life with</w:t>
      </w:r>
      <w:r w:rsidR="000D105A">
        <w:rPr>
          <w:rFonts w:ascii="Times New Roman" w:eastAsia="Times New Roman" w:hAnsi="Times New Roman" w:cs="Times New Roman"/>
          <w:kern w:val="0"/>
          <w:sz w:val="24"/>
          <w:szCs w:val="24"/>
          <w:lang w:eastAsia="en-GB"/>
          <w14:ligatures w14:val="none"/>
        </w:rPr>
        <w:t xml:space="preserve"> a diverse and engaged </w:t>
      </w:r>
      <w:r w:rsidR="000C5A90">
        <w:rPr>
          <w:rFonts w:ascii="Times New Roman" w:eastAsia="Times New Roman" w:hAnsi="Times New Roman" w:cs="Times New Roman"/>
          <w:kern w:val="0"/>
          <w:sz w:val="24"/>
          <w:szCs w:val="24"/>
          <w:lang w:eastAsia="en-GB"/>
          <w14:ligatures w14:val="none"/>
        </w:rPr>
        <w:t>population</w:t>
      </w:r>
      <w:r w:rsidR="000D105A">
        <w:rPr>
          <w:rFonts w:ascii="Times New Roman" w:eastAsia="Times New Roman" w:hAnsi="Times New Roman" w:cs="Times New Roman"/>
          <w:kern w:val="0"/>
          <w:sz w:val="24"/>
          <w:szCs w:val="24"/>
          <w:lang w:eastAsia="en-GB"/>
          <w14:ligatures w14:val="none"/>
        </w:rPr>
        <w:t>.</w:t>
      </w:r>
    </w:p>
    <w:p w14:paraId="765E1DE2" w14:textId="3911F5C5" w:rsidR="001367E4" w:rsidRPr="00FB6604" w:rsidRDefault="000D105A" w:rsidP="00586F14">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The third sector </w:t>
      </w:r>
      <w:r w:rsidR="00E61FEE">
        <w:rPr>
          <w:rFonts w:ascii="Times New Roman" w:eastAsia="Times New Roman" w:hAnsi="Times New Roman" w:cs="Times New Roman"/>
          <w:kern w:val="0"/>
          <w:sz w:val="24"/>
          <w:szCs w:val="24"/>
          <w:lang w:eastAsia="en-GB"/>
          <w14:ligatures w14:val="none"/>
        </w:rPr>
        <w:t>benefits significantly</w:t>
      </w:r>
      <w:r w:rsidR="00225DB8">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from the activities of businesses and households. Philanthropy is a significant part of the </w:t>
      </w:r>
      <w:r w:rsidR="00666340">
        <w:rPr>
          <w:rFonts w:ascii="Times New Roman" w:eastAsia="Times New Roman" w:hAnsi="Times New Roman" w:cs="Times New Roman"/>
          <w:kern w:val="0"/>
          <w:sz w:val="24"/>
          <w:szCs w:val="24"/>
          <w:lang w:eastAsia="en-GB"/>
          <w14:ligatures w14:val="none"/>
        </w:rPr>
        <w:t>business</w:t>
      </w:r>
      <w:r>
        <w:rPr>
          <w:rFonts w:ascii="Times New Roman" w:eastAsia="Times New Roman" w:hAnsi="Times New Roman" w:cs="Times New Roman"/>
          <w:kern w:val="0"/>
          <w:sz w:val="24"/>
          <w:szCs w:val="24"/>
          <w:lang w:eastAsia="en-GB"/>
          <w14:ligatures w14:val="none"/>
        </w:rPr>
        <w:t xml:space="preserve"> </w:t>
      </w:r>
      <w:r w:rsidR="00666340">
        <w:rPr>
          <w:rFonts w:ascii="Times New Roman" w:eastAsia="Times New Roman" w:hAnsi="Times New Roman" w:cs="Times New Roman"/>
          <w:kern w:val="0"/>
          <w:sz w:val="24"/>
          <w:szCs w:val="24"/>
          <w:lang w:eastAsia="en-GB"/>
          <w14:ligatures w14:val="none"/>
        </w:rPr>
        <w:t>community</w:t>
      </w:r>
      <w:r w:rsidR="00225DB8">
        <w:rPr>
          <w:rFonts w:ascii="Times New Roman" w:eastAsia="Times New Roman" w:hAnsi="Times New Roman" w:cs="Times New Roman"/>
          <w:kern w:val="0"/>
          <w:sz w:val="24"/>
          <w:szCs w:val="24"/>
          <w:lang w:eastAsia="en-GB"/>
          <w14:ligatures w14:val="none"/>
        </w:rPr>
        <w:t xml:space="preserve">, which </w:t>
      </w:r>
      <w:r w:rsidR="0061661C">
        <w:rPr>
          <w:rFonts w:ascii="Times New Roman" w:eastAsia="Times New Roman" w:hAnsi="Times New Roman" w:cs="Times New Roman"/>
          <w:kern w:val="0"/>
          <w:sz w:val="24"/>
          <w:szCs w:val="24"/>
          <w:lang w:eastAsia="en-GB"/>
          <w14:ligatures w14:val="none"/>
        </w:rPr>
        <w:t>prefers</w:t>
      </w:r>
      <w:r>
        <w:rPr>
          <w:rFonts w:ascii="Times New Roman" w:eastAsia="Times New Roman" w:hAnsi="Times New Roman" w:cs="Times New Roman"/>
          <w:kern w:val="0"/>
          <w:sz w:val="24"/>
          <w:szCs w:val="24"/>
          <w:lang w:eastAsia="en-GB"/>
          <w14:ligatures w14:val="none"/>
        </w:rPr>
        <w:t xml:space="preserve"> organizations that make proper use of the funds available to them</w:t>
      </w:r>
      <w:r w:rsidR="0061661C">
        <w:rPr>
          <w:rFonts w:ascii="Times New Roman" w:eastAsia="Times New Roman" w:hAnsi="Times New Roman" w:cs="Times New Roman"/>
          <w:kern w:val="0"/>
          <w:sz w:val="24"/>
          <w:szCs w:val="24"/>
          <w:lang w:eastAsia="en-GB"/>
          <w14:ligatures w14:val="none"/>
        </w:rPr>
        <w:t xml:space="preserve">, </w:t>
      </w:r>
      <w:r w:rsidR="00225DB8">
        <w:rPr>
          <w:rFonts w:ascii="Times New Roman" w:eastAsia="Times New Roman" w:hAnsi="Times New Roman" w:cs="Times New Roman"/>
          <w:kern w:val="0"/>
          <w:sz w:val="24"/>
          <w:szCs w:val="24"/>
          <w:lang w:eastAsia="en-GB"/>
          <w14:ligatures w14:val="none"/>
        </w:rPr>
        <w:t>both in routine times and in crisis situations</w:t>
      </w:r>
      <w:r>
        <w:rPr>
          <w:rFonts w:ascii="Times New Roman" w:eastAsia="Times New Roman" w:hAnsi="Times New Roman" w:cs="Times New Roman"/>
          <w:kern w:val="0"/>
          <w:sz w:val="24"/>
          <w:szCs w:val="24"/>
          <w:lang w:eastAsia="en-GB"/>
          <w14:ligatures w14:val="none"/>
        </w:rPr>
        <w:t xml:space="preserve">. </w:t>
      </w:r>
      <w:r w:rsidR="0061661C">
        <w:rPr>
          <w:rFonts w:ascii="Times New Roman" w:eastAsia="Times New Roman" w:hAnsi="Times New Roman" w:cs="Times New Roman"/>
          <w:b/>
          <w:bCs/>
          <w:kern w:val="0"/>
          <w:sz w:val="24"/>
          <w:szCs w:val="24"/>
          <w:lang w:eastAsia="en-GB"/>
          <w14:ligatures w14:val="none"/>
        </w:rPr>
        <w:t>There are around</w:t>
      </w:r>
      <w:r w:rsidRPr="00225DB8">
        <w:rPr>
          <w:rFonts w:ascii="Times New Roman" w:eastAsia="Times New Roman" w:hAnsi="Times New Roman" w:cs="Times New Roman"/>
          <w:b/>
          <w:bCs/>
          <w:kern w:val="0"/>
          <w:sz w:val="24"/>
          <w:szCs w:val="24"/>
          <w:lang w:eastAsia="en-GB"/>
          <w14:ligatures w14:val="none"/>
        </w:rPr>
        <w:t xml:space="preserve"> 1,000 philanthropic organizations in Israel</w:t>
      </w:r>
      <w:r w:rsidR="0061661C">
        <w:rPr>
          <w:rFonts w:ascii="Times New Roman" w:eastAsia="Times New Roman" w:hAnsi="Times New Roman" w:cs="Times New Roman"/>
          <w:b/>
          <w:bCs/>
          <w:kern w:val="0"/>
          <w:sz w:val="24"/>
          <w:szCs w:val="24"/>
          <w:lang w:eastAsia="en-GB"/>
          <w14:ligatures w14:val="none"/>
        </w:rPr>
        <w:t xml:space="preserve"> whose worth totals </w:t>
      </w:r>
      <w:r w:rsidRPr="00225DB8">
        <w:rPr>
          <w:rFonts w:ascii="Times New Roman" w:eastAsia="Times New Roman" w:hAnsi="Times New Roman" w:cs="Times New Roman"/>
          <w:b/>
          <w:bCs/>
          <w:kern w:val="0"/>
          <w:sz w:val="24"/>
          <w:szCs w:val="24"/>
          <w:lang w:eastAsia="en-GB"/>
          <w14:ligatures w14:val="none"/>
        </w:rPr>
        <w:t xml:space="preserve">some </w:t>
      </w:r>
      <w:r w:rsidR="005B37A7" w:rsidRPr="00225DB8">
        <w:rPr>
          <w:rFonts w:ascii="Times New Roman" w:eastAsia="Times New Roman" w:hAnsi="Times New Roman" w:cs="Times New Roman"/>
          <w:b/>
          <w:bCs/>
          <w:kern w:val="0"/>
          <w:sz w:val="24"/>
          <w:szCs w:val="24"/>
          <w:lang w:eastAsia="en-GB"/>
          <w14:ligatures w14:val="none"/>
        </w:rPr>
        <w:t>NIS</w:t>
      </w:r>
      <w:r w:rsidR="005B37A7" w:rsidRPr="00225DB8">
        <w:rPr>
          <w:rFonts w:ascii="Times New Roman" w:eastAsia="Times New Roman" w:hAnsi="Times New Roman" w:cs="Times New Roman"/>
          <w:b/>
          <w:bCs/>
          <w:kern w:val="0"/>
          <w:sz w:val="24"/>
          <w:szCs w:val="24"/>
          <w:lang w:eastAsia="en-GB"/>
          <w14:ligatures w14:val="none"/>
        </w:rPr>
        <w:t xml:space="preserve"> </w:t>
      </w:r>
      <w:r w:rsidRPr="00225DB8">
        <w:rPr>
          <w:rFonts w:ascii="Times New Roman" w:eastAsia="Times New Roman" w:hAnsi="Times New Roman" w:cs="Times New Roman"/>
          <w:b/>
          <w:bCs/>
          <w:kern w:val="0"/>
          <w:sz w:val="24"/>
          <w:szCs w:val="24"/>
          <w:lang w:eastAsia="en-GB"/>
          <w14:ligatures w14:val="none"/>
        </w:rPr>
        <w:t xml:space="preserve">10 billion, </w:t>
      </w:r>
      <w:r w:rsidR="001D54C0">
        <w:rPr>
          <w:rFonts w:ascii="Times New Roman" w:eastAsia="Times New Roman" w:hAnsi="Times New Roman" w:cs="Times New Roman"/>
          <w:b/>
          <w:bCs/>
          <w:kern w:val="0"/>
          <w:sz w:val="24"/>
          <w:szCs w:val="24"/>
          <w:lang w:eastAsia="en-GB"/>
          <w14:ligatures w14:val="none"/>
        </w:rPr>
        <w:t xml:space="preserve">which is very </w:t>
      </w:r>
      <w:r w:rsidR="005B37A7">
        <w:rPr>
          <w:rFonts w:ascii="Times New Roman" w:eastAsia="Times New Roman" w:hAnsi="Times New Roman" w:cs="Times New Roman"/>
          <w:b/>
          <w:bCs/>
          <w:kern w:val="0"/>
          <w:sz w:val="24"/>
          <w:szCs w:val="24"/>
          <w:lang w:eastAsia="en-GB"/>
          <w14:ligatures w14:val="none"/>
        </w:rPr>
        <w:t>low</w:t>
      </w:r>
      <w:r w:rsidR="001D54C0">
        <w:rPr>
          <w:rFonts w:ascii="Times New Roman" w:eastAsia="Times New Roman" w:hAnsi="Times New Roman" w:cs="Times New Roman"/>
          <w:b/>
          <w:bCs/>
          <w:kern w:val="0"/>
          <w:sz w:val="24"/>
          <w:szCs w:val="24"/>
          <w:lang w:eastAsia="en-GB"/>
          <w14:ligatures w14:val="none"/>
        </w:rPr>
        <w:t xml:space="preserve"> </w:t>
      </w:r>
      <w:r w:rsidRPr="00225DB8">
        <w:rPr>
          <w:rFonts w:ascii="Times New Roman" w:eastAsia="Times New Roman" w:hAnsi="Times New Roman" w:cs="Times New Roman"/>
          <w:b/>
          <w:bCs/>
          <w:kern w:val="0"/>
          <w:sz w:val="24"/>
          <w:szCs w:val="24"/>
          <w:lang w:eastAsia="en-GB"/>
          <w14:ligatures w14:val="none"/>
        </w:rPr>
        <w:t>in comparis</w:t>
      </w:r>
      <w:r w:rsidR="00570CB0" w:rsidRPr="00225DB8">
        <w:rPr>
          <w:rFonts w:ascii="Times New Roman" w:eastAsia="Times New Roman" w:hAnsi="Times New Roman" w:cs="Times New Roman"/>
          <w:b/>
          <w:bCs/>
          <w:kern w:val="0"/>
          <w:sz w:val="24"/>
          <w:szCs w:val="24"/>
          <w:lang w:eastAsia="en-GB"/>
          <w14:ligatures w14:val="none"/>
        </w:rPr>
        <w:t>on</w:t>
      </w:r>
      <w:r w:rsidR="005A77D7">
        <w:rPr>
          <w:rFonts w:ascii="Times New Roman" w:eastAsia="Times New Roman" w:hAnsi="Times New Roman" w:cs="Times New Roman"/>
          <w:b/>
          <w:bCs/>
          <w:kern w:val="0"/>
          <w:sz w:val="24"/>
          <w:szCs w:val="24"/>
          <w:lang w:eastAsia="en-GB"/>
          <w14:ligatures w14:val="none"/>
        </w:rPr>
        <w:t xml:space="preserve"> to other </w:t>
      </w:r>
      <w:r w:rsidR="00642147">
        <w:rPr>
          <w:rFonts w:ascii="Times New Roman" w:eastAsia="Times New Roman" w:hAnsi="Times New Roman" w:cs="Times New Roman"/>
          <w:b/>
          <w:bCs/>
          <w:kern w:val="0"/>
          <w:sz w:val="24"/>
          <w:szCs w:val="24"/>
          <w:lang w:eastAsia="en-GB"/>
          <w14:ligatures w14:val="none"/>
        </w:rPr>
        <w:t>countries</w:t>
      </w:r>
      <w:r w:rsidR="00570CB0" w:rsidRPr="00225DB8">
        <w:rPr>
          <w:rFonts w:ascii="Times New Roman" w:eastAsia="Times New Roman" w:hAnsi="Times New Roman" w:cs="Times New Roman"/>
          <w:b/>
          <w:bCs/>
          <w:kern w:val="0"/>
          <w:sz w:val="24"/>
          <w:szCs w:val="24"/>
          <w:lang w:eastAsia="en-GB"/>
          <w14:ligatures w14:val="none"/>
        </w:rPr>
        <w:t>.</w:t>
      </w:r>
      <w:r w:rsidR="000C5A90">
        <w:rPr>
          <w:rFonts w:ascii="Times New Roman" w:eastAsia="Times New Roman" w:hAnsi="Times New Roman" w:cs="Times New Roman"/>
          <w:b/>
          <w:bCs/>
          <w:kern w:val="0"/>
          <w:sz w:val="24"/>
          <w:szCs w:val="24"/>
          <w:lang w:eastAsia="en-GB"/>
          <w14:ligatures w14:val="none"/>
        </w:rPr>
        <w:t xml:space="preserve"> </w:t>
      </w:r>
      <w:r w:rsidR="001D54C0">
        <w:rPr>
          <w:rFonts w:ascii="Times New Roman" w:eastAsia="Times New Roman" w:hAnsi="Times New Roman" w:cs="Times New Roman"/>
          <w:kern w:val="0"/>
          <w:sz w:val="24"/>
          <w:szCs w:val="24"/>
          <w:lang w:eastAsia="en-GB"/>
          <w14:ligatures w14:val="none"/>
        </w:rPr>
        <w:t>In addition to the</w:t>
      </w:r>
      <w:r w:rsidR="000C5A90">
        <w:rPr>
          <w:rFonts w:ascii="Times New Roman" w:eastAsia="Times New Roman" w:hAnsi="Times New Roman" w:cs="Times New Roman"/>
          <w:kern w:val="0"/>
          <w:sz w:val="24"/>
          <w:szCs w:val="24"/>
          <w:lang w:eastAsia="en-GB"/>
          <w14:ligatures w14:val="none"/>
        </w:rPr>
        <w:t xml:space="preserve"> income</w:t>
      </w:r>
      <w:r w:rsidR="001D54C0">
        <w:rPr>
          <w:rFonts w:ascii="Times New Roman" w:eastAsia="Times New Roman" w:hAnsi="Times New Roman" w:cs="Times New Roman"/>
          <w:kern w:val="0"/>
          <w:sz w:val="24"/>
          <w:szCs w:val="24"/>
          <w:lang w:eastAsia="en-GB"/>
          <w14:ligatures w14:val="none"/>
        </w:rPr>
        <w:t xml:space="preserve"> they receive</w:t>
      </w:r>
      <w:r w:rsidR="000C5A90">
        <w:rPr>
          <w:rFonts w:ascii="Times New Roman" w:eastAsia="Times New Roman" w:hAnsi="Times New Roman" w:cs="Times New Roman"/>
          <w:kern w:val="0"/>
          <w:sz w:val="24"/>
          <w:szCs w:val="24"/>
          <w:lang w:eastAsia="en-GB"/>
          <w14:ligatures w14:val="none"/>
        </w:rPr>
        <w:t xml:space="preserve"> </w:t>
      </w:r>
      <w:r w:rsidR="001D54C0">
        <w:rPr>
          <w:rFonts w:ascii="Times New Roman" w:eastAsia="Times New Roman" w:hAnsi="Times New Roman" w:cs="Times New Roman"/>
          <w:kern w:val="0"/>
          <w:sz w:val="24"/>
          <w:szCs w:val="24"/>
          <w:lang w:eastAsia="en-GB"/>
          <w14:ligatures w14:val="none"/>
        </w:rPr>
        <w:t>for</w:t>
      </w:r>
      <w:r w:rsidR="000C5A90">
        <w:rPr>
          <w:rFonts w:ascii="Times New Roman" w:eastAsia="Times New Roman" w:hAnsi="Times New Roman" w:cs="Times New Roman"/>
          <w:kern w:val="0"/>
          <w:sz w:val="24"/>
          <w:szCs w:val="24"/>
          <w:lang w:eastAsia="en-GB"/>
          <w14:ligatures w14:val="none"/>
        </w:rPr>
        <w:t xml:space="preserve"> providing services to the government and the public, </w:t>
      </w:r>
      <w:r w:rsidR="00570CB0">
        <w:rPr>
          <w:rFonts w:ascii="Times New Roman" w:eastAsia="Times New Roman" w:hAnsi="Times New Roman" w:cs="Times New Roman"/>
          <w:kern w:val="0"/>
          <w:sz w:val="24"/>
          <w:szCs w:val="24"/>
          <w:lang w:eastAsia="en-GB"/>
          <w14:ligatures w14:val="none"/>
        </w:rPr>
        <w:t>Israel’s nonprofit</w:t>
      </w:r>
      <w:r w:rsidR="000C5A90">
        <w:rPr>
          <w:rFonts w:ascii="Times New Roman" w:eastAsia="Times New Roman" w:hAnsi="Times New Roman" w:cs="Times New Roman"/>
          <w:kern w:val="0"/>
          <w:sz w:val="24"/>
          <w:szCs w:val="24"/>
          <w:lang w:eastAsia="en-GB"/>
          <w14:ligatures w14:val="none"/>
        </w:rPr>
        <w:t xml:space="preserve">s </w:t>
      </w:r>
      <w:r w:rsidR="001D54C0">
        <w:rPr>
          <w:rFonts w:ascii="Times New Roman" w:eastAsia="Times New Roman" w:hAnsi="Times New Roman" w:cs="Times New Roman"/>
          <w:kern w:val="0"/>
          <w:sz w:val="24"/>
          <w:szCs w:val="24"/>
          <w:lang w:eastAsia="en-GB"/>
          <w14:ligatures w14:val="none"/>
        </w:rPr>
        <w:t>are also funded by</w:t>
      </w:r>
      <w:r w:rsidR="000C5A90">
        <w:rPr>
          <w:rFonts w:ascii="Times New Roman" w:eastAsia="Times New Roman" w:hAnsi="Times New Roman" w:cs="Times New Roman"/>
          <w:kern w:val="0"/>
          <w:sz w:val="24"/>
          <w:szCs w:val="24"/>
          <w:lang w:eastAsia="en-GB"/>
          <w14:ligatures w14:val="none"/>
        </w:rPr>
        <w:t xml:space="preserve"> </w:t>
      </w:r>
      <w:r w:rsidR="00570CB0">
        <w:rPr>
          <w:rFonts w:ascii="Times New Roman" w:eastAsia="Times New Roman" w:hAnsi="Times New Roman" w:cs="Times New Roman"/>
          <w:kern w:val="0"/>
          <w:sz w:val="24"/>
          <w:szCs w:val="24"/>
          <w:lang w:eastAsia="en-GB"/>
          <w14:ligatures w14:val="none"/>
        </w:rPr>
        <w:t>donations from</w:t>
      </w:r>
      <w:r w:rsidR="001D54C0">
        <w:rPr>
          <w:rFonts w:ascii="Times New Roman" w:eastAsia="Times New Roman" w:hAnsi="Times New Roman" w:cs="Times New Roman"/>
          <w:kern w:val="0"/>
          <w:sz w:val="24"/>
          <w:szCs w:val="24"/>
          <w:lang w:eastAsia="en-GB"/>
          <w14:ligatures w14:val="none"/>
        </w:rPr>
        <w:t xml:space="preserve"> private</w:t>
      </w:r>
      <w:r w:rsidR="000C5A90">
        <w:rPr>
          <w:rFonts w:ascii="Times New Roman" w:eastAsia="Times New Roman" w:hAnsi="Times New Roman" w:cs="Times New Roman"/>
          <w:kern w:val="0"/>
          <w:sz w:val="24"/>
          <w:szCs w:val="24"/>
          <w:lang w:eastAsia="en-GB"/>
          <w14:ligatures w14:val="none"/>
        </w:rPr>
        <w:t xml:space="preserve"> individuals and foundations in</w:t>
      </w:r>
      <w:r w:rsidR="00570CB0">
        <w:rPr>
          <w:rFonts w:ascii="Times New Roman" w:eastAsia="Times New Roman" w:hAnsi="Times New Roman" w:cs="Times New Roman"/>
          <w:kern w:val="0"/>
          <w:sz w:val="24"/>
          <w:szCs w:val="24"/>
          <w:lang w:eastAsia="en-GB"/>
          <w14:ligatures w14:val="none"/>
        </w:rPr>
        <w:t xml:space="preserve"> Israel and abroad</w:t>
      </w:r>
      <w:r w:rsidR="000C5A90">
        <w:rPr>
          <w:rFonts w:ascii="Times New Roman" w:eastAsia="Times New Roman" w:hAnsi="Times New Roman" w:cs="Times New Roman"/>
          <w:kern w:val="0"/>
          <w:sz w:val="24"/>
          <w:szCs w:val="24"/>
          <w:lang w:eastAsia="en-GB"/>
          <w14:ligatures w14:val="none"/>
        </w:rPr>
        <w:t xml:space="preserve">. </w:t>
      </w:r>
      <w:r w:rsidR="00570CB0">
        <w:rPr>
          <w:rFonts w:ascii="Times New Roman" w:eastAsia="Times New Roman" w:hAnsi="Times New Roman" w:cs="Times New Roman"/>
          <w:kern w:val="0"/>
          <w:sz w:val="24"/>
          <w:szCs w:val="24"/>
          <w:lang w:eastAsia="en-GB"/>
          <w14:ligatures w14:val="none"/>
        </w:rPr>
        <w:t xml:space="preserve">The administrative-financial discourse </w:t>
      </w:r>
      <w:r w:rsidR="001D54C0">
        <w:rPr>
          <w:rFonts w:ascii="Times New Roman" w:eastAsia="Times New Roman" w:hAnsi="Times New Roman" w:cs="Times New Roman"/>
          <w:kern w:val="0"/>
          <w:sz w:val="24"/>
          <w:szCs w:val="24"/>
          <w:lang w:eastAsia="en-GB"/>
          <w14:ligatures w14:val="none"/>
        </w:rPr>
        <w:t xml:space="preserve">of the business world </w:t>
      </w:r>
      <w:r w:rsidR="00570CB0">
        <w:rPr>
          <w:rFonts w:ascii="Times New Roman" w:eastAsia="Times New Roman" w:hAnsi="Times New Roman" w:cs="Times New Roman"/>
          <w:kern w:val="0"/>
          <w:sz w:val="24"/>
          <w:szCs w:val="24"/>
          <w:lang w:eastAsia="en-GB"/>
          <w14:ligatures w14:val="none"/>
        </w:rPr>
        <w:t>has penetrated the third sector, which has learned to use the resources at its disposal efficien</w:t>
      </w:r>
      <w:r w:rsidR="001D54C0">
        <w:rPr>
          <w:rFonts w:ascii="Times New Roman" w:eastAsia="Times New Roman" w:hAnsi="Times New Roman" w:cs="Times New Roman"/>
          <w:kern w:val="0"/>
          <w:sz w:val="24"/>
          <w:szCs w:val="24"/>
          <w:lang w:eastAsia="en-GB"/>
          <w14:ligatures w14:val="none"/>
        </w:rPr>
        <w:t xml:space="preserve">tly and rationally in order </w:t>
      </w:r>
      <w:r w:rsidR="00570CB0">
        <w:rPr>
          <w:rFonts w:ascii="Times New Roman" w:eastAsia="Times New Roman" w:hAnsi="Times New Roman" w:cs="Times New Roman"/>
          <w:kern w:val="0"/>
          <w:sz w:val="24"/>
          <w:szCs w:val="24"/>
          <w:lang w:eastAsia="en-GB"/>
          <w14:ligatures w14:val="none"/>
        </w:rPr>
        <w:t>to operate at maximum productivity.</w:t>
      </w:r>
      <w:r w:rsidR="00586F14">
        <w:rPr>
          <w:rFonts w:ascii="Times New Roman" w:eastAsia="Times New Roman" w:hAnsi="Times New Roman" w:cs="Times New Roman"/>
          <w:kern w:val="0"/>
          <w:sz w:val="24"/>
          <w:szCs w:val="24"/>
          <w:lang w:eastAsia="en-GB"/>
          <w14:ligatures w14:val="none"/>
        </w:rPr>
        <w:t xml:space="preserve"> </w:t>
      </w:r>
      <w:r w:rsidR="000513CC">
        <w:rPr>
          <w:rFonts w:ascii="Times New Roman" w:eastAsia="Times New Roman" w:hAnsi="Times New Roman" w:cs="Times New Roman"/>
          <w:kern w:val="0"/>
          <w:sz w:val="24"/>
          <w:szCs w:val="24"/>
          <w:lang w:eastAsia="en-GB"/>
          <w14:ligatures w14:val="none"/>
        </w:rPr>
        <w:t>Israel’s n</w:t>
      </w:r>
      <w:r w:rsidR="001367E4">
        <w:rPr>
          <w:rFonts w:ascii="Times New Roman" w:eastAsia="Times New Roman" w:hAnsi="Times New Roman" w:cs="Times New Roman"/>
          <w:kern w:val="0"/>
          <w:sz w:val="24"/>
          <w:szCs w:val="24"/>
          <w:lang w:eastAsia="en-GB"/>
          <w14:ligatures w14:val="none"/>
        </w:rPr>
        <w:t xml:space="preserve">onprofit organizations have adopted a managerial-financial policy for optimizing resources. They have a vision, strategic goals, a </w:t>
      </w:r>
      <w:r w:rsidR="001367E4">
        <w:rPr>
          <w:rFonts w:ascii="Times New Roman" w:eastAsia="Times New Roman" w:hAnsi="Times New Roman" w:cs="Times New Roman"/>
          <w:kern w:val="0"/>
          <w:sz w:val="24"/>
          <w:szCs w:val="24"/>
          <w:lang w:eastAsia="en-GB"/>
          <w14:ligatures w14:val="none"/>
        </w:rPr>
        <w:lastRenderedPageBreak/>
        <w:t xml:space="preserve">work plan, and a realistic budget. </w:t>
      </w:r>
      <w:r w:rsidR="001D54C0">
        <w:rPr>
          <w:rFonts w:ascii="Times New Roman" w:eastAsia="Times New Roman" w:hAnsi="Times New Roman" w:cs="Times New Roman"/>
          <w:kern w:val="0"/>
          <w:sz w:val="24"/>
          <w:szCs w:val="24"/>
          <w:lang w:eastAsia="en-GB"/>
          <w14:ligatures w14:val="none"/>
        </w:rPr>
        <w:t>When</w:t>
      </w:r>
      <w:r w:rsidR="001367E4">
        <w:rPr>
          <w:rFonts w:ascii="Times New Roman" w:eastAsia="Times New Roman" w:hAnsi="Times New Roman" w:cs="Times New Roman"/>
          <w:kern w:val="0"/>
          <w:sz w:val="24"/>
          <w:szCs w:val="24"/>
          <w:lang w:eastAsia="en-GB"/>
          <w14:ligatures w14:val="none"/>
        </w:rPr>
        <w:t xml:space="preserve"> economic crises </w:t>
      </w:r>
      <w:r w:rsidR="000513CC">
        <w:rPr>
          <w:rFonts w:ascii="Times New Roman" w:eastAsia="Times New Roman" w:hAnsi="Times New Roman" w:cs="Times New Roman"/>
          <w:kern w:val="0"/>
          <w:sz w:val="24"/>
          <w:szCs w:val="24"/>
          <w:lang w:eastAsia="en-GB"/>
          <w14:ligatures w14:val="none"/>
        </w:rPr>
        <w:t>occur</w:t>
      </w:r>
      <w:r w:rsidR="001367E4">
        <w:rPr>
          <w:rFonts w:ascii="Times New Roman" w:eastAsia="Times New Roman" w:hAnsi="Times New Roman" w:cs="Times New Roman"/>
          <w:kern w:val="0"/>
          <w:sz w:val="24"/>
          <w:szCs w:val="24"/>
          <w:lang w:eastAsia="en-GB"/>
          <w14:ligatures w14:val="none"/>
        </w:rPr>
        <w:t>, there is a slowdown in donations or payments from the government, and internal organizational thinking increases. Social financial entrepreneurship has developed</w:t>
      </w:r>
      <w:r w:rsidR="00D53E96">
        <w:rPr>
          <w:rFonts w:ascii="Times New Roman" w:eastAsia="Times New Roman" w:hAnsi="Times New Roman" w:cs="Times New Roman"/>
          <w:kern w:val="0"/>
          <w:sz w:val="24"/>
          <w:szCs w:val="24"/>
          <w:lang w:eastAsia="en-GB"/>
          <w14:ligatures w14:val="none"/>
        </w:rPr>
        <w:t xml:space="preserve"> the concept of impact, </w:t>
      </w:r>
      <w:r w:rsidR="001D54C0">
        <w:rPr>
          <w:rFonts w:ascii="Times New Roman" w:eastAsia="Times New Roman" w:hAnsi="Times New Roman" w:cs="Times New Roman"/>
          <w:kern w:val="0"/>
          <w:sz w:val="24"/>
          <w:szCs w:val="24"/>
          <w:lang w:eastAsia="en-GB"/>
          <w14:ligatures w14:val="none"/>
        </w:rPr>
        <w:t>which is measured in terms of a</w:t>
      </w:r>
      <w:r w:rsidR="00D53E96">
        <w:rPr>
          <w:rFonts w:ascii="Times New Roman" w:eastAsia="Times New Roman" w:hAnsi="Times New Roman" w:cs="Times New Roman"/>
          <w:kern w:val="0"/>
          <w:sz w:val="24"/>
          <w:szCs w:val="24"/>
          <w:lang w:eastAsia="en-GB"/>
          <w14:ligatures w14:val="none"/>
        </w:rPr>
        <w:t xml:space="preserve"> combination of economic and social-environmental profit</w:t>
      </w:r>
      <w:r w:rsidR="001D54C0">
        <w:rPr>
          <w:rFonts w:ascii="Times New Roman" w:eastAsia="Times New Roman" w:hAnsi="Times New Roman" w:cs="Times New Roman"/>
          <w:kern w:val="0"/>
          <w:sz w:val="24"/>
          <w:szCs w:val="24"/>
          <w:lang w:eastAsia="en-GB"/>
          <w14:ligatures w14:val="none"/>
        </w:rPr>
        <w:t xml:space="preserve"> </w:t>
      </w:r>
      <w:r w:rsidR="008839BA">
        <w:rPr>
          <w:rFonts w:ascii="Times New Roman" w:eastAsia="Times New Roman" w:hAnsi="Times New Roman" w:cs="Times New Roman"/>
          <w:kern w:val="0"/>
          <w:sz w:val="24"/>
          <w:szCs w:val="24"/>
          <w:lang w:eastAsia="en-GB"/>
          <w14:ligatures w14:val="none"/>
        </w:rPr>
        <w:t>that creates lasting social change</w:t>
      </w:r>
      <w:r w:rsidR="00D53E96">
        <w:rPr>
          <w:rFonts w:ascii="Times New Roman" w:eastAsia="Times New Roman" w:hAnsi="Times New Roman" w:cs="Times New Roman"/>
          <w:kern w:val="0"/>
          <w:sz w:val="24"/>
          <w:szCs w:val="24"/>
          <w:lang w:eastAsia="en-GB"/>
          <w14:ligatures w14:val="none"/>
        </w:rPr>
        <w:t>.</w:t>
      </w:r>
    </w:p>
    <w:p w14:paraId="637CC624" w14:textId="77777777" w:rsidR="00C72F0B" w:rsidRPr="00C72F0B" w:rsidRDefault="00C72F0B" w:rsidP="00C72F0B">
      <w:pPr>
        <w:rPr>
          <w:rFonts w:ascii="Times New Roman" w:eastAsia="Times New Roman" w:hAnsi="Times New Roman" w:cs="Times New Roman"/>
          <w:kern w:val="0"/>
          <w:sz w:val="24"/>
          <w:szCs w:val="24"/>
          <w:lang w:val="en-GB" w:eastAsia="en-GB"/>
          <w14:ligatures w14:val="none"/>
        </w:rPr>
      </w:pPr>
    </w:p>
    <w:p w14:paraId="738DC2F2" w14:textId="72B45744" w:rsidR="00E568E9" w:rsidRPr="00C72F0B" w:rsidRDefault="00E568E9" w:rsidP="00552716">
      <w:pPr>
        <w:rPr>
          <w:rFonts w:ascii="Times New Roman" w:eastAsia="Times New Roman" w:hAnsi="Times New Roman" w:cs="Times New Roman"/>
          <w:kern w:val="0"/>
          <w:lang w:val="en-GB" w:eastAsia="en-GB"/>
          <w14:ligatures w14:val="none"/>
        </w:rPr>
      </w:pPr>
    </w:p>
    <w:sectPr w:rsidR="00E568E9" w:rsidRPr="00C72F0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J" w:date="2023-07-17T16:21:00Z" w:initials="J">
    <w:p w14:paraId="50478DC6" w14:textId="77777777" w:rsidR="002E4F06" w:rsidRDefault="002E4F06" w:rsidP="00AD53AE">
      <w:pPr>
        <w:pStyle w:val="CommentText0"/>
      </w:pPr>
      <w:r>
        <w:rPr>
          <w:rStyle w:val="CommentReference"/>
        </w:rPr>
        <w:annotationRef/>
      </w:r>
      <w:r>
        <w:rPr>
          <w:lang w:val="en-GB"/>
        </w:rPr>
        <w:t xml:space="preserve">I guess </w:t>
      </w:r>
      <w:proofErr w:type="spellStart"/>
      <w:r>
        <w:rPr>
          <w:lang w:val="en-GB"/>
        </w:rPr>
        <w:t>its</w:t>
      </w:r>
      <w:proofErr w:type="spellEnd"/>
      <w:r>
        <w:rPr>
          <w:lang w:val="en-GB"/>
        </w:rPr>
        <w:t xml:space="preserve"> better to be specific? But put "people" if you think that is better</w:t>
      </w:r>
    </w:p>
  </w:comment>
  <w:comment w:id="1" w:author="JJ" w:date="2023-07-13T10:35:00Z" w:initials="J">
    <w:p w14:paraId="64AA46D9" w14:textId="77777777" w:rsidR="00F14843" w:rsidRDefault="00F14843" w:rsidP="00F14843">
      <w:pPr>
        <w:pStyle w:val="CommentText0"/>
      </w:pPr>
      <w:r>
        <w:rPr>
          <w:rStyle w:val="CommentReference"/>
        </w:rPr>
        <w:annotationRef/>
      </w:r>
      <w:hyperlink r:id="rId1" w:history="1">
        <w:r w:rsidRPr="00747182">
          <w:rPr>
            <w:rStyle w:val="Hyperlink"/>
          </w:rPr>
          <w:t>https://en.wikipedia.org/wiki/Wadi_Salib_riots</w:t>
        </w:r>
      </w:hyperlink>
    </w:p>
    <w:p w14:paraId="736CD9EE" w14:textId="77777777" w:rsidR="00F14843" w:rsidRDefault="00F14843" w:rsidP="00F14843">
      <w:pPr>
        <w:pStyle w:val="CommentText0"/>
      </w:pPr>
    </w:p>
    <w:p w14:paraId="31F17D44" w14:textId="77777777" w:rsidR="00F14843" w:rsidRDefault="00F14843" w:rsidP="00F14843">
      <w:pPr>
        <w:pStyle w:val="CommentText0"/>
      </w:pPr>
      <w:r>
        <w:t>Readers won't know what this was (we had it in an earlier chapter but people might not recall) so I added this to explain it</w:t>
      </w:r>
    </w:p>
  </w:comment>
  <w:comment w:id="2" w:author="JJ" w:date="2023-07-13T10:36:00Z" w:initials="J">
    <w:p w14:paraId="7B158A52" w14:textId="07330B06" w:rsidR="002432C2" w:rsidRDefault="002432C2">
      <w:pPr>
        <w:pStyle w:val="CommentText0"/>
      </w:pPr>
      <w:r>
        <w:rPr>
          <w:rStyle w:val="CommentReference"/>
        </w:rPr>
        <w:annotationRef/>
      </w:r>
      <w:hyperlink r:id="rId2" w:history="1">
        <w:r w:rsidRPr="00827E2A">
          <w:rPr>
            <w:rStyle w:val="Hyperlink"/>
          </w:rPr>
          <w:t>https://en.wikipedia.org/wiki/Black_Panthers_(Israel)</w:t>
        </w:r>
      </w:hyperlink>
    </w:p>
    <w:p w14:paraId="04685358" w14:textId="77777777" w:rsidR="002432C2" w:rsidRDefault="002432C2">
      <w:pPr>
        <w:pStyle w:val="CommentText0"/>
      </w:pPr>
    </w:p>
    <w:p w14:paraId="4D5666D3" w14:textId="77777777" w:rsidR="002432C2" w:rsidRDefault="002432C2" w:rsidP="00827E2A">
      <w:pPr>
        <w:pStyle w:val="CommentText0"/>
      </w:pPr>
      <w:r>
        <w:t xml:space="preserve">Same as above </w:t>
      </w:r>
      <w:proofErr w:type="spellStart"/>
      <w:r>
        <w:t>commetn</w:t>
      </w:r>
      <w:proofErr w:type="spellEnd"/>
    </w:p>
  </w:comment>
  <w:comment w:id="3" w:author="JJ" w:date="2023-07-13T11:06:00Z" w:initials="J">
    <w:p w14:paraId="2DF3066F" w14:textId="0C87EF16" w:rsidR="00133FCF" w:rsidRDefault="00133FCF">
      <w:pPr>
        <w:pStyle w:val="CommentText0"/>
      </w:pPr>
      <w:r>
        <w:rPr>
          <w:rStyle w:val="CommentReference"/>
        </w:rPr>
        <w:annotationRef/>
      </w:r>
      <w:r>
        <w:rPr>
          <w:lang w:val="en-GB"/>
        </w:rPr>
        <w:t xml:space="preserve">I would explain this (even in a </w:t>
      </w:r>
      <w:proofErr w:type="spellStart"/>
      <w:r>
        <w:rPr>
          <w:lang w:val="en-GB"/>
        </w:rPr>
        <w:t>fn</w:t>
      </w:r>
      <w:proofErr w:type="spellEnd"/>
      <w:r>
        <w:rPr>
          <w:lang w:val="en-GB"/>
        </w:rPr>
        <w:t>) because otherwise readers won't know what happened</w:t>
      </w:r>
    </w:p>
    <w:p w14:paraId="5F4AA7EA" w14:textId="77777777" w:rsidR="00133FCF" w:rsidRDefault="00133FCF">
      <w:pPr>
        <w:pStyle w:val="CommentText0"/>
      </w:pPr>
    </w:p>
    <w:p w14:paraId="4E18A2CF" w14:textId="77777777" w:rsidR="00133FCF" w:rsidRDefault="00133FCF">
      <w:pPr>
        <w:pStyle w:val="CommentText0"/>
      </w:pPr>
      <w:r>
        <w:rPr>
          <w:lang w:val="en-GB"/>
        </w:rPr>
        <w:t>I found this in the below source</w:t>
      </w:r>
    </w:p>
    <w:p w14:paraId="222AC122" w14:textId="77777777" w:rsidR="00133FCF" w:rsidRDefault="00133FCF">
      <w:pPr>
        <w:pStyle w:val="CommentText0"/>
      </w:pPr>
      <w:r>
        <w:rPr>
          <w:lang w:val="en-GB"/>
        </w:rPr>
        <w:t>Between 1985 and 1992, fiscal concerns led to suspension of the allowance for the first child to families with fewer than</w:t>
      </w:r>
    </w:p>
    <w:p w14:paraId="5D3FF856" w14:textId="77777777" w:rsidR="00133FCF" w:rsidRDefault="00133FCF">
      <w:pPr>
        <w:pStyle w:val="CommentText0"/>
      </w:pPr>
      <w:r>
        <w:rPr>
          <w:lang w:val="en-GB"/>
        </w:rPr>
        <w:t>four children and with income above a certain low threshold; in 1991-2 this suspension was extended to the second child</w:t>
      </w:r>
    </w:p>
    <w:p w14:paraId="7A26E3EA" w14:textId="77777777" w:rsidR="00133FCF" w:rsidRDefault="00133FCF">
      <w:pPr>
        <w:pStyle w:val="CommentText0"/>
      </w:pPr>
    </w:p>
    <w:p w14:paraId="41027EB2" w14:textId="77777777" w:rsidR="00133FCF" w:rsidRDefault="00DF6D3D">
      <w:pPr>
        <w:pStyle w:val="CommentText0"/>
      </w:pPr>
      <w:hyperlink r:id="rId3" w:history="1">
        <w:r w:rsidR="00133FCF" w:rsidRPr="007F7021">
          <w:rPr>
            <w:rStyle w:val="Hyperlink"/>
            <w:lang w:val="en-GB"/>
          </w:rPr>
          <w:t>https://www.nber.org/system/files/working_papers/w8984/w8984.pdf</w:t>
        </w:r>
      </w:hyperlink>
    </w:p>
    <w:p w14:paraId="17C341B7" w14:textId="77777777" w:rsidR="00133FCF" w:rsidRDefault="00133FCF">
      <w:pPr>
        <w:pStyle w:val="CommentText0"/>
      </w:pPr>
    </w:p>
    <w:p w14:paraId="2D018066" w14:textId="77777777" w:rsidR="00133FCF" w:rsidRDefault="00133FCF" w:rsidP="007F7021">
      <w:pPr>
        <w:pStyle w:val="CommentText0"/>
      </w:pPr>
      <w:r>
        <w:rPr>
          <w:lang w:val="en-GB"/>
        </w:rPr>
        <w:t xml:space="preserve">Which I can see would </w:t>
      </w:r>
      <w:proofErr w:type="spellStart"/>
      <w:r>
        <w:rPr>
          <w:lang w:val="en-GB"/>
        </w:rPr>
        <w:t>favor</w:t>
      </w:r>
      <w:proofErr w:type="spellEnd"/>
      <w:r>
        <w:rPr>
          <w:lang w:val="en-GB"/>
        </w:rPr>
        <w:t xml:space="preserve"> UO families with four plus kids.</w:t>
      </w:r>
    </w:p>
  </w:comment>
  <w:comment w:id="4" w:author="Susan" w:date="2023-08-19T15:01:00Z" w:initials="S">
    <w:p w14:paraId="2BD3A51E" w14:textId="4187F0DB" w:rsidR="00650867" w:rsidRDefault="00650867" w:rsidP="00650867">
      <w:pPr>
        <w:pStyle w:val="CommentText0"/>
        <w:rPr>
          <w:lang w:val="en-GB"/>
        </w:rPr>
      </w:pPr>
      <w:r w:rsidRPr="00650867">
        <w:rPr>
          <w:rStyle w:val="CommentReference"/>
          <w:highlight w:val="yellow"/>
        </w:rPr>
        <w:annotationRef/>
      </w:r>
      <w:r w:rsidRPr="00650867">
        <w:rPr>
          <w:rStyle w:val="CommentReference"/>
          <w:highlight w:val="yellow"/>
        </w:rPr>
        <w:annotationRef/>
      </w:r>
      <w:r w:rsidRPr="00650867">
        <w:rPr>
          <w:highlight w:val="cyan"/>
          <w:lang w:val="en-GB"/>
        </w:rPr>
        <w:t xml:space="preserve">From Joanna:  I added a </w:t>
      </w:r>
      <w:proofErr w:type="spellStart"/>
      <w:r w:rsidRPr="00650867">
        <w:rPr>
          <w:highlight w:val="cyan"/>
          <w:lang w:val="en-GB"/>
        </w:rPr>
        <w:t>fn</w:t>
      </w:r>
      <w:proofErr w:type="spellEnd"/>
      <w:r w:rsidRPr="00650867">
        <w:rPr>
          <w:highlight w:val="cyan"/>
          <w:lang w:val="en-GB"/>
        </w:rPr>
        <w:t xml:space="preserve"> here to explain both what this is and what these figures mean, since readers will not know or remember from the earlier chapter.</w:t>
      </w:r>
    </w:p>
    <w:p w14:paraId="172FC8F8" w14:textId="1F3D898B" w:rsidR="00D15276" w:rsidRDefault="00D15276" w:rsidP="00650867">
      <w:pPr>
        <w:pStyle w:val="CommentText0"/>
        <w:rPr>
          <w:lang w:val="en-GB"/>
        </w:rPr>
      </w:pPr>
    </w:p>
    <w:p w14:paraId="16D25CDC" w14:textId="7E11B8E6" w:rsidR="00D15276" w:rsidRDefault="00D15276" w:rsidP="00495A8F">
      <w:pPr>
        <w:pStyle w:val="CommentText0"/>
        <w:rPr>
          <w:lang w:val="en-GB"/>
        </w:rPr>
      </w:pPr>
      <w:r>
        <w:rPr>
          <w:lang w:val="en-GB"/>
        </w:rPr>
        <w:t xml:space="preserve">SD – You redefine it in the inequality subsection – </w:t>
      </w:r>
    </w:p>
    <w:p w14:paraId="08EF4D83" w14:textId="07D30804" w:rsidR="00495A8F" w:rsidRDefault="00495A8F" w:rsidP="00495A8F">
      <w:pPr>
        <w:pStyle w:val="CommentText0"/>
      </w:pPr>
      <w:r>
        <w:rPr>
          <w:lang w:val="en-GB"/>
        </w:rPr>
        <w:t>I’m leaving Joanna’s comments and you can decide.</w:t>
      </w:r>
    </w:p>
    <w:p w14:paraId="292952EE" w14:textId="71723FD8" w:rsidR="00650867" w:rsidRDefault="00650867">
      <w:pPr>
        <w:pStyle w:val="CommentText0"/>
      </w:pPr>
    </w:p>
  </w:comment>
  <w:comment w:id="5" w:author="JJ" w:date="2023-07-13T14:17:00Z" w:initials="J">
    <w:p w14:paraId="6312D3E4" w14:textId="77777777" w:rsidR="00D92704" w:rsidRDefault="00D92704" w:rsidP="003D07F8">
      <w:pPr>
        <w:pStyle w:val="CommentText0"/>
      </w:pPr>
      <w:r>
        <w:rPr>
          <w:rStyle w:val="CommentReference"/>
        </w:rPr>
        <w:annotationRef/>
      </w:r>
      <w:r>
        <w:rPr>
          <w:lang w:val="en-GB"/>
        </w:rPr>
        <w:t>Layer in the original, but not sure it works in English--what do you think?</w:t>
      </w:r>
    </w:p>
  </w:comment>
  <w:comment w:id="6" w:author="JJ" w:date="2023-07-13T14:03:00Z" w:initials="J">
    <w:p w14:paraId="40524230" w14:textId="357FE86C" w:rsidR="00063B51" w:rsidRDefault="00063B51" w:rsidP="003E3C99">
      <w:pPr>
        <w:pStyle w:val="CommentText0"/>
      </w:pPr>
      <w:r>
        <w:rPr>
          <w:rStyle w:val="CommentReference"/>
        </w:rPr>
        <w:annotationRef/>
      </w:r>
      <w:r>
        <w:rPr>
          <w:lang w:val="en-GB"/>
        </w:rPr>
        <w:t xml:space="preserve">Is this what is meant by </w:t>
      </w:r>
      <w:r>
        <w:rPr>
          <w:rFonts w:hint="eastAsia"/>
          <w:rtl/>
          <w:lang w:bidi="he-IL"/>
        </w:rPr>
        <w:t>ופעולות</w:t>
      </w:r>
      <w:r>
        <w:rPr>
          <w:rtl/>
          <w:lang w:bidi="he-IL"/>
        </w:rPr>
        <w:t xml:space="preserve"> למחזור החוב</w:t>
      </w:r>
      <w:r>
        <w:rPr>
          <w:lang w:val="en-GB"/>
        </w:rPr>
        <w:t xml:space="preserve">, </w:t>
      </w:r>
    </w:p>
  </w:comment>
  <w:comment w:id="7" w:author="Susan" w:date="2023-08-19T15:09:00Z" w:initials="S">
    <w:p w14:paraId="07CD7F2A" w14:textId="65909C3D" w:rsidR="009B302D" w:rsidRDefault="009B302D">
      <w:pPr>
        <w:pStyle w:val="CommentText0"/>
      </w:pPr>
      <w:r>
        <w:rPr>
          <w:rStyle w:val="CommentReference"/>
        </w:rPr>
        <w:annotationRef/>
      </w:r>
      <w:r>
        <w:t>Subsidized public universities?</w:t>
      </w:r>
    </w:p>
  </w:comment>
  <w:comment w:id="8" w:author="JJ" w:date="2023-07-13T14:33:00Z" w:initials="J">
    <w:p w14:paraId="41C1F13A" w14:textId="1B04BFFE" w:rsidR="007F1644" w:rsidRDefault="007F1644" w:rsidP="007701CF">
      <w:pPr>
        <w:pStyle w:val="CommentText0"/>
      </w:pPr>
      <w:r>
        <w:rPr>
          <w:rStyle w:val="CommentReference"/>
        </w:rPr>
        <w:annotationRef/>
      </w:r>
      <w:r>
        <w:rPr>
          <w:lang w:val="en-GB"/>
        </w:rPr>
        <w:t>What is this a percentage of?</w:t>
      </w:r>
      <w:r w:rsidR="00D15276">
        <w:rPr>
          <w:lang w:val="en-GB"/>
        </w:rPr>
        <w:t xml:space="preserve"> Budget? GDP?</w:t>
      </w:r>
    </w:p>
  </w:comment>
  <w:comment w:id="9" w:author="JJ" w:date="2023-07-13T14:34:00Z" w:initials="J">
    <w:p w14:paraId="02722924" w14:textId="02425EA3" w:rsidR="007F1644" w:rsidRDefault="007F1644" w:rsidP="005C1874">
      <w:pPr>
        <w:pStyle w:val="CommentText0"/>
      </w:pPr>
      <w:r>
        <w:rPr>
          <w:rStyle w:val="CommentReference"/>
        </w:rPr>
        <w:annotationRef/>
      </w:r>
      <w:r w:rsidR="00D15276">
        <w:rPr>
          <w:lang w:val="en-GB"/>
        </w:rPr>
        <w:t>Should this read OECD</w:t>
      </w:r>
      <w:r>
        <w:rPr>
          <w:lang w:val="en-GB"/>
        </w:rPr>
        <w:t>?</w:t>
      </w:r>
    </w:p>
  </w:comment>
  <w:comment w:id="10" w:author="JJ" w:date="2023-07-13T14:38:00Z" w:initials="J">
    <w:p w14:paraId="3218ADE0" w14:textId="77777777" w:rsidR="007F1644" w:rsidRDefault="007F1644">
      <w:pPr>
        <w:pStyle w:val="CommentText0"/>
      </w:pPr>
      <w:r>
        <w:rPr>
          <w:rStyle w:val="CommentReference"/>
        </w:rPr>
        <w:annotationRef/>
      </w:r>
      <w:r>
        <w:rPr>
          <w:lang w:val="en-GB"/>
        </w:rPr>
        <w:t>I think there might be something missing from the middle of this sentence</w:t>
      </w:r>
    </w:p>
    <w:p w14:paraId="0FBFF8B1" w14:textId="77777777" w:rsidR="007F1644" w:rsidRDefault="007F1644" w:rsidP="008F7537">
      <w:pPr>
        <w:pStyle w:val="CommentText0"/>
      </w:pPr>
      <w:r>
        <w:rPr>
          <w:rFonts w:hint="eastAsia"/>
          <w:rtl/>
          <w:lang w:bidi="he-IL"/>
        </w:rPr>
        <w:t>הפער</w:t>
      </w:r>
      <w:r>
        <w:rPr>
          <w:rtl/>
          <w:lang w:bidi="he-IL"/>
        </w:rPr>
        <w:t xml:space="preserve"> בין ישראל למדינת רווחה מתחדד, שבוחנים את ההוצאה על תוכניות להגנה חברתית</w:t>
      </w:r>
      <w:r>
        <w:rPr>
          <w:lang w:val="en-GB"/>
        </w:rPr>
        <w:t>.</w:t>
      </w:r>
    </w:p>
  </w:comment>
  <w:comment w:id="11" w:author="JJ" w:date="2023-07-13T14:44:00Z" w:initials="J">
    <w:p w14:paraId="49DD0672" w14:textId="77777777" w:rsidR="004F1D29" w:rsidRDefault="004F1D29">
      <w:pPr>
        <w:pStyle w:val="CommentText0"/>
      </w:pPr>
      <w:r>
        <w:rPr>
          <w:rStyle w:val="CommentReference"/>
        </w:rPr>
        <w:annotationRef/>
      </w:r>
      <w:r>
        <w:rPr>
          <w:lang w:val="en-GB"/>
        </w:rPr>
        <w:t>Maybe:</w:t>
      </w:r>
    </w:p>
    <w:p w14:paraId="3F4D1D2E" w14:textId="77777777" w:rsidR="004F1D29" w:rsidRDefault="004F1D29">
      <w:pPr>
        <w:pStyle w:val="CommentText0"/>
      </w:pPr>
    </w:p>
    <w:p w14:paraId="22321805" w14:textId="4F500BE6" w:rsidR="004F1D29" w:rsidRDefault="004F1D29" w:rsidP="00D15276">
      <w:pPr>
        <w:pStyle w:val="CommentText0"/>
      </w:pPr>
      <w:r>
        <w:rPr>
          <w:lang w:val="en-GB"/>
        </w:rPr>
        <w:t>The gap between Israel and other welfare states is growing, according to data examining spending on social protection programs</w:t>
      </w:r>
    </w:p>
    <w:p w14:paraId="020F8696" w14:textId="77777777" w:rsidR="004F1D29" w:rsidRDefault="004F1D29" w:rsidP="00C53AE6">
      <w:pPr>
        <w:pStyle w:val="CommentText0"/>
      </w:pPr>
      <w:r>
        <w:rPr>
          <w:lang w:val="en-GB"/>
        </w:rPr>
        <w:t>??</w:t>
      </w:r>
    </w:p>
  </w:comment>
  <w:comment w:id="12" w:author="JJ" w:date="2023-07-13T15:17:00Z" w:initials="J">
    <w:p w14:paraId="67F43D17" w14:textId="77777777" w:rsidR="00933D3A" w:rsidRDefault="00933D3A" w:rsidP="00B02A2C">
      <w:pPr>
        <w:pStyle w:val="CommentText0"/>
        <w:rPr>
          <w:lang w:val="en-GB"/>
        </w:rPr>
      </w:pPr>
      <w:r>
        <w:rPr>
          <w:rStyle w:val="CommentReference"/>
        </w:rPr>
        <w:annotationRef/>
      </w:r>
      <w:r>
        <w:rPr>
          <w:lang w:val="en-GB"/>
        </w:rPr>
        <w:t>82 of which countries?</w:t>
      </w:r>
    </w:p>
    <w:p w14:paraId="53BD8FA8" w14:textId="77777777" w:rsidR="00D15276" w:rsidRDefault="00D15276" w:rsidP="00B02A2C">
      <w:pPr>
        <w:pStyle w:val="CommentText0"/>
        <w:rPr>
          <w:lang w:val="en-GB"/>
        </w:rPr>
      </w:pPr>
    </w:p>
    <w:p w14:paraId="20ACD74E" w14:textId="0BC779DD" w:rsidR="00D15276" w:rsidRDefault="00D15276" w:rsidP="00B02A2C">
      <w:pPr>
        <w:pStyle w:val="CommentText0"/>
      </w:pPr>
      <w:r>
        <w:rPr>
          <w:lang w:val="en-GB"/>
        </w:rPr>
        <w:t>SD is in the world correct?</w:t>
      </w:r>
    </w:p>
  </w:comment>
  <w:comment w:id="13" w:author="JJ" w:date="2023-07-13T14:43:00Z" w:initials="J">
    <w:p w14:paraId="61A65AF8" w14:textId="61105C9B" w:rsidR="004F1D29" w:rsidRDefault="004F1D29" w:rsidP="00846B26">
      <w:pPr>
        <w:pStyle w:val="CommentText0"/>
      </w:pPr>
      <w:r>
        <w:rPr>
          <w:rStyle w:val="CommentReference"/>
        </w:rPr>
        <w:annotationRef/>
      </w:r>
      <w:r>
        <w:rPr>
          <w:lang w:val="en-GB"/>
        </w:rPr>
        <w:t>5 percent of what</w:t>
      </w:r>
      <w:r w:rsidR="00D15276">
        <w:rPr>
          <w:lang w:val="en-GB"/>
        </w:rPr>
        <w:t xml:space="preserve">? The </w:t>
      </w:r>
      <w:proofErr w:type="spellStart"/>
      <w:r w:rsidR="00D15276">
        <w:rPr>
          <w:lang w:val="en-GB"/>
        </w:rPr>
        <w:t>labor</w:t>
      </w:r>
      <w:proofErr w:type="spellEnd"/>
      <w:r w:rsidR="00D15276">
        <w:rPr>
          <w:lang w:val="en-GB"/>
        </w:rPr>
        <w:t xml:space="preserve"> force?</w:t>
      </w:r>
    </w:p>
  </w:comment>
  <w:comment w:id="14" w:author="JJ" w:date="2023-07-13T14:55:00Z" w:initials="J">
    <w:p w14:paraId="3EE8EC96" w14:textId="77777777" w:rsidR="003E0B11" w:rsidRDefault="003E0B11" w:rsidP="00067CA0">
      <w:pPr>
        <w:pStyle w:val="CommentText0"/>
      </w:pPr>
      <w:r>
        <w:rPr>
          <w:rStyle w:val="CommentReference"/>
        </w:rPr>
        <w:annotationRef/>
      </w:r>
      <w:r>
        <w:rPr>
          <w:lang w:val="en-GB"/>
        </w:rPr>
        <w:t xml:space="preserve">I put a </w:t>
      </w:r>
      <w:proofErr w:type="spellStart"/>
      <w:r>
        <w:rPr>
          <w:lang w:val="en-GB"/>
        </w:rPr>
        <w:t>fn</w:t>
      </w:r>
      <w:proofErr w:type="spellEnd"/>
      <w:r>
        <w:rPr>
          <w:lang w:val="en-GB"/>
        </w:rPr>
        <w:t xml:space="preserve"> explaining this above, we need to have this explanation the first time we refer to this so I think I would leave the </w:t>
      </w:r>
      <w:proofErr w:type="spellStart"/>
      <w:r>
        <w:rPr>
          <w:lang w:val="en-GB"/>
        </w:rPr>
        <w:t>fn</w:t>
      </w:r>
      <w:proofErr w:type="spellEnd"/>
      <w:r>
        <w:rPr>
          <w:lang w:val="en-GB"/>
        </w:rPr>
        <w:t xml:space="preserve"> even though we explain this here. </w:t>
      </w:r>
    </w:p>
  </w:comment>
  <w:comment w:id="15" w:author="JJ" w:date="2023-07-13T15:03:00Z" w:initials="J">
    <w:p w14:paraId="305395AE" w14:textId="77777777" w:rsidR="00151296" w:rsidRDefault="00151296" w:rsidP="00A26A2A">
      <w:pPr>
        <w:pStyle w:val="CommentText0"/>
      </w:pPr>
      <w:r>
        <w:rPr>
          <w:rStyle w:val="CommentReference"/>
        </w:rPr>
        <w:annotationRef/>
      </w:r>
      <w:r>
        <w:rPr>
          <w:lang w:val="en-GB"/>
        </w:rPr>
        <w:t>I assume?</w:t>
      </w:r>
    </w:p>
  </w:comment>
  <w:comment w:id="16" w:author="JJ" w:date="2023-07-13T15:09:00Z" w:initials="J">
    <w:p w14:paraId="03BB7C5A" w14:textId="77777777" w:rsidR="00151296" w:rsidRDefault="00151296">
      <w:pPr>
        <w:pStyle w:val="CommentText0"/>
      </w:pPr>
      <w:r>
        <w:rPr>
          <w:rStyle w:val="CommentReference"/>
        </w:rPr>
        <w:annotationRef/>
      </w:r>
      <w:r>
        <w:rPr>
          <w:lang w:val="en-GB"/>
        </w:rPr>
        <w:t xml:space="preserve">I assume this is the measurement </w:t>
      </w:r>
    </w:p>
    <w:p w14:paraId="6624095B" w14:textId="77777777" w:rsidR="00151296" w:rsidRDefault="00151296" w:rsidP="009C42F0">
      <w:pPr>
        <w:pStyle w:val="CommentText0"/>
      </w:pPr>
    </w:p>
    <w:p w14:paraId="6B116D94" w14:textId="77777777" w:rsidR="00DA4A89" w:rsidRDefault="00DA4A89" w:rsidP="009C42F0">
      <w:pPr>
        <w:pStyle w:val="CommentText0"/>
      </w:pPr>
    </w:p>
    <w:p w14:paraId="11D6BC73" w14:textId="7E5C5858" w:rsidR="00DA4A89" w:rsidRDefault="00DA4A89" w:rsidP="009C42F0">
      <w:pPr>
        <w:pStyle w:val="CommentText0"/>
      </w:pPr>
      <w:r>
        <w:t xml:space="preserve">SD  - if so, you should probably explain what this is: </w:t>
      </w:r>
      <w:r>
        <w:rPr>
          <w:rFonts w:ascii="Arial" w:hAnsi="Arial" w:cs="Arial"/>
          <w:color w:val="333333"/>
          <w:sz w:val="21"/>
          <w:szCs w:val="21"/>
          <w:shd w:val="clear" w:color="auto" w:fill="FFFFFF"/>
        </w:rPr>
        <w:t> measure of the inequality of income distribution. It is calculated as the ratio of total income received by the 20 % of the population with the highest income (the top </w:t>
      </w:r>
      <w:hyperlink r:id="rId4" w:history="1">
        <w:r>
          <w:rPr>
            <w:rStyle w:val="Hyperlink"/>
            <w:rFonts w:ascii="Arial" w:hAnsi="Arial" w:cs="Arial"/>
            <w:color w:val="0651C1"/>
            <w:sz w:val="21"/>
            <w:szCs w:val="21"/>
            <w:shd w:val="clear" w:color="auto" w:fill="FFFFFF"/>
          </w:rPr>
          <w:t>quintile</w:t>
        </w:r>
      </w:hyperlink>
      <w:r>
        <w:rPr>
          <w:rFonts w:ascii="Arial" w:hAnsi="Arial" w:cs="Arial"/>
          <w:color w:val="333333"/>
          <w:sz w:val="21"/>
          <w:szCs w:val="21"/>
          <w:shd w:val="clear" w:color="auto" w:fill="FFFFFF"/>
        </w:rPr>
        <w:t xml:space="preserve">) to that received by the 20 % of the population with the lowest income (the bottom quintile). (from </w:t>
      </w:r>
      <w:r w:rsidRPr="00DA4A89">
        <w:rPr>
          <w:rFonts w:ascii="Arial" w:hAnsi="Arial" w:cs="Arial"/>
          <w:color w:val="333333"/>
          <w:sz w:val="21"/>
          <w:szCs w:val="21"/>
          <w:shd w:val="clear" w:color="auto" w:fill="FFFFFF"/>
        </w:rPr>
        <w:t>https://ec.europa.eu/eurostat/statistics-explained/index.php?title=Glossary:Income_quintile_share_ratio</w:t>
      </w:r>
    </w:p>
  </w:comment>
  <w:comment w:id="17" w:author="JJ" w:date="2023-07-13T15:17:00Z" w:initials="J">
    <w:p w14:paraId="41AAF783" w14:textId="3F25CA0E" w:rsidR="007E26D3" w:rsidRDefault="007E26D3" w:rsidP="00322C7D">
      <w:pPr>
        <w:pStyle w:val="CommentText0"/>
      </w:pPr>
      <w:r>
        <w:rPr>
          <w:rStyle w:val="CommentReference"/>
        </w:rPr>
        <w:annotationRef/>
      </w:r>
      <w:r w:rsidR="00DA4A89">
        <w:t>SD - Is this referring to the Wisconsin Scheme? It should be explained.</w:t>
      </w:r>
    </w:p>
  </w:comment>
  <w:comment w:id="18" w:author="Susan" w:date="2023-08-19T15:51:00Z" w:initials="S">
    <w:p w14:paraId="16643BD6" w14:textId="17BB72C2" w:rsidR="0010532D" w:rsidRDefault="0010532D">
      <w:pPr>
        <w:pStyle w:val="CommentText0"/>
      </w:pPr>
      <w:r>
        <w:rPr>
          <w:rStyle w:val="CommentReference"/>
        </w:rPr>
        <w:annotationRef/>
      </w:r>
      <w:r>
        <w:t>Is this addition correct?</w:t>
      </w:r>
    </w:p>
  </w:comment>
  <w:comment w:id="19" w:author="Susan" w:date="2023-08-19T20:43:00Z" w:initials="S">
    <w:p w14:paraId="0B002A28" w14:textId="526BFF9C" w:rsidR="002955EA" w:rsidRDefault="002955EA">
      <w:pPr>
        <w:pStyle w:val="CommentText0"/>
      </w:pPr>
      <w:r>
        <w:rPr>
          <w:rStyle w:val="CommentReference"/>
        </w:rPr>
        <w:annotationRef/>
      </w:r>
      <w:r>
        <w:t>Is there any value to mentioning that Western Europe does not have the level of defense spending of either Israel or US)</w:t>
      </w:r>
    </w:p>
  </w:comment>
  <w:comment w:id="20" w:author="JJ" w:date="2023-07-14T10:04:00Z" w:initials="J">
    <w:p w14:paraId="1DA2C57E" w14:textId="77777777" w:rsidR="006E001D" w:rsidRDefault="006E001D">
      <w:pPr>
        <w:pStyle w:val="CommentText0"/>
      </w:pPr>
      <w:r>
        <w:rPr>
          <w:rStyle w:val="CommentReference"/>
        </w:rPr>
        <w:annotationRef/>
      </w:r>
      <w:r>
        <w:rPr>
          <w:lang w:val="en-GB"/>
        </w:rPr>
        <w:t xml:space="preserve">I can't find this one but I can find 2022 which says the same thing so I suggest we cite that one and link it in a </w:t>
      </w:r>
      <w:proofErr w:type="spellStart"/>
      <w:r>
        <w:rPr>
          <w:lang w:val="en-GB"/>
        </w:rPr>
        <w:t>fn</w:t>
      </w:r>
      <w:proofErr w:type="spellEnd"/>
    </w:p>
    <w:p w14:paraId="087F42A7" w14:textId="77777777" w:rsidR="006E001D" w:rsidRDefault="006E001D">
      <w:pPr>
        <w:pStyle w:val="CommentText0"/>
      </w:pPr>
    </w:p>
    <w:p w14:paraId="2AD21045" w14:textId="77777777" w:rsidR="006E001D" w:rsidRDefault="00DF6D3D" w:rsidP="00B531E8">
      <w:pPr>
        <w:pStyle w:val="CommentText0"/>
      </w:pPr>
      <w:hyperlink r:id="rId5" w:history="1">
        <w:r w:rsidR="006E001D" w:rsidRPr="00B531E8">
          <w:rPr>
            <w:rStyle w:val="Hyperlink"/>
            <w:lang w:val="en-GB"/>
          </w:rPr>
          <w:t>https://wir2022.wid.world/country-appendix-glossary/</w:t>
        </w:r>
      </w:hyperlink>
    </w:p>
  </w:comment>
  <w:comment w:id="21" w:author="JJ" w:date="2023-07-14T10:04:00Z" w:initials="J">
    <w:p w14:paraId="0A114BAC" w14:textId="77777777" w:rsidR="006E001D" w:rsidRDefault="006E001D" w:rsidP="00101173">
      <w:pPr>
        <w:pStyle w:val="CommentText0"/>
      </w:pPr>
      <w:r>
        <w:rPr>
          <w:rStyle w:val="CommentReference"/>
        </w:rPr>
        <w:annotationRef/>
      </w:r>
      <w:r>
        <w:t>Israel is an affluent country. The average national income for the adult population is equal to €PPP43,100 (or ILS223,040).* This is higher than affluent Western European countries such as France (€PPP36,300) and the UK (€PPP32,700) but lower than the US (€PPP54,300). However, Israel is one of the most unequal high-income countries. The bottom 50% of the population earn on average €PPP11,200 or ILS57,900, while the top 10% earn 19 times more (€PPP211,900, ILS1,096,300). Thus, inequality levels are similar to those in the US, with the bottom 50% of the population earning 13% of total national income, while the top 10% share is 49%.</w:t>
      </w:r>
    </w:p>
  </w:comment>
  <w:comment w:id="22" w:author="JJ" w:date="2023-07-14T10:10:00Z" w:initials="J">
    <w:p w14:paraId="451D2FC4" w14:textId="3DCD646F" w:rsidR="00BD7411" w:rsidRDefault="00BD7411" w:rsidP="0080062D">
      <w:pPr>
        <w:pStyle w:val="CommentText0"/>
      </w:pPr>
      <w:r>
        <w:rPr>
          <w:rStyle w:val="CommentReference"/>
        </w:rPr>
        <w:annotationRef/>
      </w:r>
      <w:r w:rsidR="00AF2CDB">
        <w:t xml:space="preserve">Do you want to link to it in a footnote?: </w:t>
      </w:r>
      <w:r w:rsidR="00AF2CDB" w:rsidRPr="00AF2CDB">
        <w:t>https://data.oecd.org/inequality/poverty-rate.htm</w:t>
      </w:r>
    </w:p>
  </w:comment>
  <w:comment w:id="23" w:author="JJ" w:date="2023-07-14T10:09:00Z" w:initials="J">
    <w:p w14:paraId="1BAA8F42" w14:textId="7C4E097E" w:rsidR="00BD7411" w:rsidRDefault="00BD7411" w:rsidP="00FB6A46">
      <w:pPr>
        <w:pStyle w:val="CommentText0"/>
      </w:pPr>
      <w:r>
        <w:rPr>
          <w:rStyle w:val="CommentReference"/>
        </w:rPr>
        <w:annotationRef/>
      </w:r>
      <w:hyperlink r:id="rId6" w:history="1">
        <w:r w:rsidRPr="00FB6A46">
          <w:rPr>
            <w:rStyle w:val="Hyperlink"/>
          </w:rPr>
          <w:t>https://en.wikipedia.org/wiki/Income_in_kind</w:t>
        </w:r>
      </w:hyperlink>
    </w:p>
  </w:comment>
  <w:comment w:id="24" w:author="JJ" w:date="2023-07-14T10:09:00Z" w:initials="J">
    <w:p w14:paraId="5C41DD86" w14:textId="77777777" w:rsidR="00BD7411" w:rsidRDefault="00BD7411" w:rsidP="008D6820">
      <w:pPr>
        <w:pStyle w:val="CommentText0"/>
      </w:pPr>
      <w:r>
        <w:rPr>
          <w:rStyle w:val="CommentReference"/>
        </w:rPr>
        <w:annotationRef/>
      </w:r>
      <w:r>
        <w:rPr>
          <w:lang w:val="en-GB"/>
        </w:rPr>
        <w:t>Definition added by me</w:t>
      </w:r>
    </w:p>
  </w:comment>
  <w:comment w:id="25" w:author="JJ" w:date="2023-07-17T20:57:00Z" w:initials="J">
    <w:p w14:paraId="45999531" w14:textId="77777777" w:rsidR="00784941" w:rsidRDefault="00784941" w:rsidP="008E02AC">
      <w:pPr>
        <w:pStyle w:val="CommentText0"/>
      </w:pPr>
      <w:r>
        <w:rPr>
          <w:rStyle w:val="CommentReference"/>
        </w:rPr>
        <w:annotationRef/>
      </w:r>
      <w:r w:rsidR="00D3130F">
        <w:t>do you mean OECD or EU?</w:t>
      </w:r>
    </w:p>
    <w:p w14:paraId="79195AB2" w14:textId="28C81C4B" w:rsidR="00D3130F" w:rsidRDefault="00D3130F" w:rsidP="008E02AC">
      <w:pPr>
        <w:pStyle w:val="CommentText0"/>
      </w:pPr>
      <w:r>
        <w:t>A link/reference would be helpful</w:t>
      </w:r>
    </w:p>
  </w:comment>
  <w:comment w:id="26" w:author="JJ" w:date="2023-07-14T10:16:00Z" w:initials="J">
    <w:p w14:paraId="5B59A765" w14:textId="7AF589D6" w:rsidR="00B81396" w:rsidRDefault="00B81396">
      <w:pPr>
        <w:pStyle w:val="CommentText0"/>
      </w:pPr>
      <w:r>
        <w:rPr>
          <w:rStyle w:val="CommentReference"/>
        </w:rPr>
        <w:annotationRef/>
      </w:r>
      <w:r>
        <w:rPr>
          <w:lang w:val="en-GB"/>
        </w:rPr>
        <w:t>Needs a link/ref</w:t>
      </w:r>
    </w:p>
    <w:p w14:paraId="1977BF6F" w14:textId="77777777" w:rsidR="00B81396" w:rsidRDefault="00B81396">
      <w:pPr>
        <w:pStyle w:val="CommentText0"/>
      </w:pPr>
      <w:r>
        <w:rPr>
          <w:lang w:val="en-GB"/>
        </w:rPr>
        <w:t>Is it this</w:t>
      </w:r>
    </w:p>
    <w:p w14:paraId="21F7D4D3" w14:textId="77777777" w:rsidR="00B81396" w:rsidRDefault="00DF6D3D">
      <w:pPr>
        <w:pStyle w:val="CommentText0"/>
      </w:pPr>
      <w:hyperlink r:id="rId7" w:history="1">
        <w:r w:rsidR="00B81396" w:rsidRPr="00994483">
          <w:rPr>
            <w:rStyle w:val="Hyperlink"/>
            <w:lang w:val="en-GB"/>
          </w:rPr>
          <w:t>https://www.btl.gov.il/Publications/oni_report/Pages/oni2021.aspx</w:t>
        </w:r>
      </w:hyperlink>
    </w:p>
    <w:p w14:paraId="1C4C402C" w14:textId="77777777" w:rsidR="00B81396" w:rsidRDefault="00B81396" w:rsidP="00994483">
      <w:pPr>
        <w:pStyle w:val="CommentText0"/>
      </w:pPr>
      <w:r>
        <w:rPr>
          <w:lang w:val="en-GB"/>
        </w:rPr>
        <w:t>It seems to be updated annually?</w:t>
      </w:r>
    </w:p>
  </w:comment>
  <w:comment w:id="27" w:author="Susan" w:date="2023-08-19T16:06:00Z" w:initials="S">
    <w:p w14:paraId="1FF23826" w14:textId="018225CC" w:rsidR="00D3130F" w:rsidRDefault="00D3130F">
      <w:pPr>
        <w:pStyle w:val="CommentText0"/>
      </w:pPr>
      <w:r>
        <w:rPr>
          <w:rStyle w:val="CommentReference"/>
        </w:rPr>
        <w:annotationRef/>
      </w:r>
      <w:r>
        <w:t xml:space="preserve">From when? </w:t>
      </w:r>
    </w:p>
  </w:comment>
  <w:comment w:id="28" w:author="Susan" w:date="2023-08-19T16:07:00Z" w:initials="S">
    <w:p w14:paraId="183C6CC1" w14:textId="298B47B4" w:rsidR="00890462" w:rsidRDefault="00890462">
      <w:pPr>
        <w:pStyle w:val="CommentText0"/>
        <w:rPr>
          <w:rFonts w:cs="Arial"/>
          <w:lang w:bidi="he-IL"/>
        </w:rPr>
      </w:pPr>
      <w:r>
        <w:rPr>
          <w:rStyle w:val="CommentReference"/>
        </w:rPr>
        <w:annotationRef/>
      </w:r>
      <w:r>
        <w:t xml:space="preserve"> The original says </w:t>
      </w:r>
      <w:r w:rsidRPr="00890462">
        <w:rPr>
          <w:rFonts w:cs="Arial"/>
          <w:rtl/>
          <w:lang w:bidi="he-IL"/>
        </w:rPr>
        <w:t>גבוה בהשוואה בין-לאומית</w:t>
      </w:r>
    </w:p>
    <w:p w14:paraId="621C7295" w14:textId="77777777" w:rsidR="00890462" w:rsidRDefault="00890462">
      <w:pPr>
        <w:pStyle w:val="CommentText0"/>
        <w:rPr>
          <w:rFonts w:cs="Arial"/>
          <w:lang w:bidi="he-IL"/>
        </w:rPr>
      </w:pPr>
    </w:p>
    <w:p w14:paraId="59C053DA" w14:textId="493011D3" w:rsidR="00890462" w:rsidRDefault="00890462">
      <w:pPr>
        <w:pStyle w:val="CommentText0"/>
      </w:pPr>
      <w:r>
        <w:t>Should it read “when compared with other OECD countries”? You reference OCED in discussing Israel’s secular population)</w:t>
      </w:r>
    </w:p>
  </w:comment>
  <w:comment w:id="29" w:author="Susan" w:date="2023-08-19T16:10:00Z" w:initials="S">
    <w:p w14:paraId="5428ACAF" w14:textId="173040FC" w:rsidR="00890462" w:rsidRDefault="00890462">
      <w:pPr>
        <w:pStyle w:val="CommentText0"/>
      </w:pPr>
      <w:r>
        <w:rPr>
          <w:rStyle w:val="CommentReference"/>
        </w:rPr>
        <w:annotationRef/>
      </w:r>
      <w:r>
        <w:t>Is there a citation for this? The OECD measures a secular sector? Or do you mean the OECD average generally for those below the poverty level?</w:t>
      </w:r>
    </w:p>
  </w:comment>
  <w:comment w:id="30" w:author="Susan" w:date="2023-08-19T16:16:00Z" w:initials="S">
    <w:p w14:paraId="627A5130" w14:textId="39DE9093" w:rsidR="00225A7C" w:rsidRDefault="00225A7C">
      <w:pPr>
        <w:pStyle w:val="CommentText0"/>
      </w:pPr>
      <w:r>
        <w:rPr>
          <w:rStyle w:val="CommentReference"/>
        </w:rPr>
        <w:annotationRef/>
      </w:r>
      <w:r>
        <w:t>Perhaps being self-employed?</w:t>
      </w:r>
    </w:p>
  </w:comment>
  <w:comment w:id="31" w:author="JJ" w:date="2023-07-14T10:42:00Z" w:initials="J">
    <w:p w14:paraId="4F303534" w14:textId="77777777" w:rsidR="00F6179F" w:rsidRDefault="00F6179F" w:rsidP="009133AF">
      <w:pPr>
        <w:pStyle w:val="CommentText0"/>
      </w:pPr>
      <w:r>
        <w:rPr>
          <w:rStyle w:val="CommentReference"/>
        </w:rPr>
        <w:annotationRef/>
      </w:r>
      <w:hyperlink r:id="rId8" w:history="1">
        <w:r w:rsidRPr="009133AF">
          <w:rPr>
            <w:rStyle w:val="Hyperlink"/>
          </w:rPr>
          <w:t>https://www.cambridge.org/core/books/abs/israeli-economy-19952017/contents/6020640913A63F700340EA0D27FCFA4A</w:t>
        </w:r>
      </w:hyperlink>
    </w:p>
  </w:comment>
  <w:comment w:id="32" w:author="JJ" w:date="2023-07-14T13:50:00Z" w:initials="J">
    <w:p w14:paraId="0D29F301" w14:textId="659294B3" w:rsidR="003A3464" w:rsidRDefault="003A3464" w:rsidP="00FB3FB3">
      <w:pPr>
        <w:pStyle w:val="CommentText0"/>
      </w:pPr>
      <w:r>
        <w:rPr>
          <w:rStyle w:val="CommentReference"/>
        </w:rPr>
        <w:annotationRef/>
      </w:r>
      <w:r>
        <w:rPr>
          <w:lang w:val="en-GB"/>
        </w:rPr>
        <w:t>Maybe bereavement</w:t>
      </w:r>
      <w:r w:rsidR="00AD3AC3">
        <w:rPr>
          <w:lang w:val="en-GB"/>
        </w:rPr>
        <w:t>/widowhood</w:t>
      </w:r>
      <w:r>
        <w:rPr>
          <w:lang w:val="en-GB"/>
        </w:rPr>
        <w:t>?</w:t>
      </w:r>
    </w:p>
  </w:comment>
  <w:comment w:id="33" w:author="Susan" w:date="2023-08-19T16:21:00Z" w:initials="S">
    <w:p w14:paraId="4CD9BFCD" w14:textId="66670FBC" w:rsidR="00AD3AC3" w:rsidRDefault="00AD3AC3">
      <w:pPr>
        <w:pStyle w:val="CommentText0"/>
      </w:pPr>
      <w:r>
        <w:rPr>
          <w:rStyle w:val="CommentReference"/>
        </w:rPr>
        <w:annotationRef/>
      </w:r>
      <w:r>
        <w:t>Consider giving an ex. Of a country that does so. Is that the US model?</w:t>
      </w:r>
    </w:p>
  </w:comment>
  <w:comment w:id="34" w:author="JJ" w:date="2023-07-14T15:20:00Z" w:initials="J">
    <w:p w14:paraId="79AFC4B9" w14:textId="77777777" w:rsidR="00AF55B3" w:rsidRDefault="00AF55B3" w:rsidP="00C37B25">
      <w:pPr>
        <w:pStyle w:val="CommentText0"/>
      </w:pPr>
      <w:r>
        <w:rPr>
          <w:rStyle w:val="CommentReference"/>
        </w:rPr>
        <w:annotationRef/>
      </w:r>
      <w:r>
        <w:rPr>
          <w:lang w:val="en-GB"/>
        </w:rPr>
        <w:t>I assume?</w:t>
      </w:r>
    </w:p>
  </w:comment>
  <w:comment w:id="35" w:author="JJ" w:date="2023-07-14T15:20:00Z" w:initials="J">
    <w:p w14:paraId="20BF11C3" w14:textId="77777777" w:rsidR="00AF55B3" w:rsidRDefault="00AF55B3">
      <w:pPr>
        <w:pStyle w:val="CommentText0"/>
      </w:pPr>
      <w:r>
        <w:rPr>
          <w:rStyle w:val="CommentReference"/>
        </w:rPr>
        <w:annotationRef/>
      </w:r>
      <w:r>
        <w:rPr>
          <w:lang w:val="en-GB"/>
        </w:rPr>
        <w:t xml:space="preserve">Added by me </w:t>
      </w:r>
    </w:p>
    <w:p w14:paraId="7EAFC22A" w14:textId="77777777" w:rsidR="00AF55B3" w:rsidRDefault="00AF55B3" w:rsidP="00C13B32">
      <w:pPr>
        <w:pStyle w:val="CommentText0"/>
      </w:pPr>
      <w:r>
        <w:rPr>
          <w:lang w:val="en-GB"/>
        </w:rPr>
        <w:t>Is this what is meant?</w:t>
      </w:r>
    </w:p>
  </w:comment>
  <w:comment w:id="36" w:author="JJ" w:date="2023-07-14T14:06:00Z" w:initials="J">
    <w:p w14:paraId="690AA5FF" w14:textId="77777777" w:rsidR="007F0794" w:rsidRDefault="007F0794" w:rsidP="000751E1">
      <w:pPr>
        <w:pStyle w:val="CommentText0"/>
      </w:pPr>
      <w:r>
        <w:rPr>
          <w:rStyle w:val="CommentReference"/>
        </w:rPr>
        <w:annotationRef/>
      </w:r>
      <w:r>
        <w:rPr>
          <w:lang w:val="en-GB"/>
        </w:rPr>
        <w:t>Will continue to be?</w:t>
      </w:r>
    </w:p>
  </w:comment>
  <w:comment w:id="37" w:author="JJ" w:date="2023-07-19T11:04:00Z" w:initials="J">
    <w:p w14:paraId="341BBCA2" w14:textId="77777777" w:rsidR="00391AA5" w:rsidRDefault="00FB1AA0" w:rsidP="006453FE">
      <w:pPr>
        <w:pStyle w:val="CommentText0"/>
      </w:pPr>
      <w:r>
        <w:rPr>
          <w:rStyle w:val="CommentReference"/>
        </w:rPr>
        <w:annotationRef/>
      </w:r>
      <w:r w:rsidR="00391AA5">
        <w:rPr>
          <w:lang w:val="en-GB"/>
        </w:rPr>
        <w:t>I combined these two sentences as they say the same thing</w:t>
      </w:r>
    </w:p>
  </w:comment>
  <w:comment w:id="38" w:author="JJ" w:date="2023-07-17T21:15:00Z" w:initials="J">
    <w:p w14:paraId="060DFA6D" w14:textId="6947E183" w:rsidR="0066484B" w:rsidRDefault="0066484B" w:rsidP="00FE5D9B">
      <w:pPr>
        <w:pStyle w:val="CommentText0"/>
      </w:pPr>
      <w:r>
        <w:rPr>
          <w:rStyle w:val="CommentReference"/>
        </w:rPr>
        <w:annotationRef/>
      </w:r>
      <w:hyperlink r:id="rId9" w:history="1">
        <w:r w:rsidRPr="00FE5D9B">
          <w:rPr>
            <w:rStyle w:val="Hyperlink"/>
          </w:rPr>
          <w:t>https://www.un.org/esa/documents/ga/cedaw/17/country/israel/cedawc-isr1-2-part3en.htm</w:t>
        </w:r>
      </w:hyperlink>
    </w:p>
  </w:comment>
  <w:comment w:id="39" w:author="JJ" w:date="2023-07-17T21:18:00Z" w:initials="J">
    <w:p w14:paraId="10BF50B5" w14:textId="77777777" w:rsidR="000A5A6F" w:rsidRDefault="000A5A6F" w:rsidP="00363735">
      <w:pPr>
        <w:pStyle w:val="CommentText0"/>
      </w:pPr>
      <w:r>
        <w:rPr>
          <w:rStyle w:val="CommentReference"/>
        </w:rPr>
        <w:annotationRef/>
      </w:r>
      <w:r>
        <w:rPr>
          <w:lang w:val="en-GB"/>
        </w:rPr>
        <w:t>Added by me</w:t>
      </w:r>
    </w:p>
  </w:comment>
  <w:comment w:id="40" w:author="JJ" w:date="2023-07-17T21:22:00Z" w:initials="J">
    <w:p w14:paraId="44C53D0D" w14:textId="77777777" w:rsidR="006D129E" w:rsidRDefault="006D129E" w:rsidP="00B03D3F">
      <w:pPr>
        <w:pStyle w:val="CommentText0"/>
      </w:pPr>
      <w:r>
        <w:rPr>
          <w:rStyle w:val="CommentReference"/>
        </w:rPr>
        <w:annotationRef/>
      </w:r>
      <w:r>
        <w:rPr>
          <w:lang w:val="en-GB"/>
        </w:rPr>
        <w:t>Does this refer to the EU? I am not sure that all countries used the same solution, so maybe say "elsewhere, for example in some EU countries, different solutions were found"</w:t>
      </w:r>
    </w:p>
  </w:comment>
  <w:comment w:id="41" w:author="Susan" w:date="2023-08-19T16:53:00Z" w:initials="S">
    <w:p w14:paraId="45D88416" w14:textId="676F3A5A" w:rsidR="00871CCE" w:rsidRDefault="00871CCE">
      <w:pPr>
        <w:pStyle w:val="CommentText0"/>
      </w:pPr>
      <w:r>
        <w:rPr>
          <w:rStyle w:val="CommentReference"/>
        </w:rPr>
        <w:annotationRef/>
      </w:r>
      <w:r>
        <w:t>Correct?</w:t>
      </w:r>
    </w:p>
  </w:comment>
  <w:comment w:id="42" w:author="Susan" w:date="2023-08-19T16:54:00Z" w:initials="S">
    <w:p w14:paraId="311E8B9A" w14:textId="3F2FF761" w:rsidR="00871CCE" w:rsidRDefault="00871CCE">
      <w:pPr>
        <w:pStyle w:val="CommentText0"/>
      </w:pPr>
      <w:r>
        <w:rPr>
          <w:rStyle w:val="CommentReference"/>
        </w:rPr>
        <w:annotationRef/>
      </w:r>
      <w:r>
        <w:t>Don’t universal income schemes usually adjust for this in taxation?</w:t>
      </w:r>
    </w:p>
  </w:comment>
  <w:comment w:id="43" w:author="Susan" w:date="2023-08-19T16:57:00Z" w:initials="S">
    <w:p w14:paraId="799101F1" w14:textId="287AD78B" w:rsidR="00871CCE" w:rsidRDefault="00871CCE">
      <w:pPr>
        <w:pStyle w:val="CommentText0"/>
      </w:pPr>
      <w:r>
        <w:rPr>
          <w:rStyle w:val="CommentReference"/>
        </w:rPr>
        <w:annotationRef/>
      </w:r>
      <w:r>
        <w:t>Now it is – because of the market failures, presumably</w:t>
      </w:r>
      <w:r w:rsidR="00B0060F">
        <w:t>. And is it fully a public service everywhere in the world? Or am I confused between public service and public/private system?</w:t>
      </w:r>
    </w:p>
  </w:comment>
  <w:comment w:id="44" w:author="JJ" w:date="2023-07-17T10:14:00Z" w:initials="J">
    <w:p w14:paraId="096FA0EE" w14:textId="05897052" w:rsidR="00A819D8" w:rsidRDefault="00A819D8" w:rsidP="00F31E48">
      <w:pPr>
        <w:pStyle w:val="CommentText0"/>
      </w:pPr>
      <w:r>
        <w:rPr>
          <w:rStyle w:val="CommentReference"/>
        </w:rPr>
        <w:annotationRef/>
      </w:r>
      <w:r>
        <w:rPr>
          <w:lang w:val="en-GB"/>
        </w:rPr>
        <w:t>Added by me for clarification of what general public was in this context.</w:t>
      </w:r>
    </w:p>
  </w:comment>
  <w:comment w:id="45" w:author="JJ" w:date="2023-07-17T10:32:00Z" w:initials="J">
    <w:p w14:paraId="72321E1B" w14:textId="77777777" w:rsidR="00D27E4A" w:rsidRDefault="00D27E4A">
      <w:pPr>
        <w:pStyle w:val="CommentText0"/>
      </w:pPr>
      <w:r>
        <w:rPr>
          <w:rStyle w:val="CommentReference"/>
        </w:rPr>
        <w:annotationRef/>
      </w:r>
      <w:hyperlink r:id="rId10" w:history="1">
        <w:r w:rsidRPr="00A53743">
          <w:rPr>
            <w:rStyle w:val="Hyperlink"/>
          </w:rPr>
          <w:t>https://www.btl.gov.il/English%20Homepage/Insurance/Health%20Insurance/Pages/HealthInsuranceLaw.aspx</w:t>
        </w:r>
      </w:hyperlink>
    </w:p>
    <w:p w14:paraId="07B9DDA2" w14:textId="77777777" w:rsidR="00D27E4A" w:rsidRDefault="00D27E4A">
      <w:pPr>
        <w:pStyle w:val="CommentText0"/>
      </w:pPr>
    </w:p>
    <w:p w14:paraId="33CDE653" w14:textId="77777777" w:rsidR="00D27E4A" w:rsidRDefault="00D27E4A" w:rsidP="00A53743">
      <w:pPr>
        <w:pStyle w:val="CommentText0"/>
      </w:pPr>
      <w:r>
        <w:t>This seems to be the term used throughout</w:t>
      </w:r>
    </w:p>
  </w:comment>
  <w:comment w:id="46" w:author="JJ" w:date="2023-07-17T10:44:00Z" w:initials="J">
    <w:p w14:paraId="25FBEB1E" w14:textId="77777777" w:rsidR="00D051DE" w:rsidRDefault="00D051DE">
      <w:pPr>
        <w:pStyle w:val="CommentText0"/>
      </w:pPr>
      <w:r>
        <w:rPr>
          <w:rStyle w:val="CommentReference"/>
        </w:rPr>
        <w:annotationRef/>
      </w:r>
      <w:hyperlink r:id="rId11" w:history="1">
        <w:r w:rsidRPr="002348D2">
          <w:rPr>
            <w:rStyle w:val="Hyperlink"/>
          </w:rPr>
          <w:t>https://en.wikipedia.org/wiki/Clalit_Health_Services</w:t>
        </w:r>
      </w:hyperlink>
    </w:p>
    <w:p w14:paraId="4C779F9C" w14:textId="77777777" w:rsidR="00D051DE" w:rsidRDefault="00D051DE">
      <w:pPr>
        <w:pStyle w:val="CommentText0"/>
      </w:pPr>
    </w:p>
    <w:p w14:paraId="26DE3F9C" w14:textId="77777777" w:rsidR="00D051DE" w:rsidRDefault="00D051DE" w:rsidP="002348D2">
      <w:pPr>
        <w:pStyle w:val="CommentText0"/>
      </w:pPr>
      <w:r>
        <w:t>This claims 1911 not 1920</w:t>
      </w:r>
    </w:p>
    <w:p w14:paraId="6CD1D6D8" w14:textId="77777777" w:rsidR="00D3258F" w:rsidRDefault="00D3258F" w:rsidP="002348D2">
      <w:pPr>
        <w:pStyle w:val="CommentText0"/>
      </w:pPr>
    </w:p>
    <w:p w14:paraId="1AE95E04" w14:textId="77777777" w:rsidR="00D3258F" w:rsidRDefault="00D3258F" w:rsidP="002348D2">
      <w:pPr>
        <w:pStyle w:val="CommentText0"/>
      </w:pPr>
      <w:r>
        <w:t xml:space="preserve">SD   - it appears it was founded in 1911 and taken over by the </w:t>
      </w:r>
      <w:proofErr w:type="spellStart"/>
      <w:r>
        <w:t>histadrut</w:t>
      </w:r>
      <w:proofErr w:type="spellEnd"/>
      <w:r>
        <w:t xml:space="preserve"> in 1920</w:t>
      </w:r>
      <w:r w:rsidRPr="00D3258F">
        <w:t xml:space="preserve"> </w:t>
      </w:r>
    </w:p>
    <w:p w14:paraId="2FCD42AA" w14:textId="11699798" w:rsidR="00D3258F" w:rsidRDefault="00D3258F" w:rsidP="002348D2">
      <w:pPr>
        <w:pStyle w:val="CommentText0"/>
      </w:pPr>
      <w:r w:rsidRPr="00D3258F">
        <w:t>https://israeled.org/kupat-holim-clalit-established/</w:t>
      </w:r>
    </w:p>
  </w:comment>
  <w:comment w:id="47" w:author="JJ" w:date="2023-07-17T10:45:00Z" w:initials="J">
    <w:p w14:paraId="42123773" w14:textId="77777777" w:rsidR="00D051DE" w:rsidRDefault="00D051DE">
      <w:pPr>
        <w:pStyle w:val="CommentText0"/>
      </w:pPr>
      <w:r>
        <w:rPr>
          <w:rStyle w:val="CommentReference"/>
        </w:rPr>
        <w:annotationRef/>
      </w:r>
      <w:r>
        <w:rPr>
          <w:lang w:val="en-GB"/>
        </w:rPr>
        <w:t xml:space="preserve">This says second largest, dated </w:t>
      </w:r>
      <w:proofErr w:type="spellStart"/>
      <w:r>
        <w:rPr>
          <w:lang w:val="en-GB"/>
        </w:rPr>
        <w:t>feb</w:t>
      </w:r>
      <w:proofErr w:type="spellEnd"/>
      <w:r>
        <w:rPr>
          <w:lang w:val="en-GB"/>
        </w:rPr>
        <w:t xml:space="preserve"> 2023</w:t>
      </w:r>
    </w:p>
    <w:p w14:paraId="61F5B31B" w14:textId="77777777" w:rsidR="00D051DE" w:rsidRDefault="00DF6D3D" w:rsidP="00E33B4A">
      <w:pPr>
        <w:pStyle w:val="CommentText0"/>
      </w:pPr>
      <w:hyperlink r:id="rId12" w:history="1">
        <w:r w:rsidR="00D051DE" w:rsidRPr="00E33B4A">
          <w:rPr>
            <w:rStyle w:val="Hyperlink"/>
            <w:lang w:val="en-GB"/>
          </w:rPr>
          <w:t>https://www.prnewswire.co.uk/news-releases/curesponse-announces-clalit-health-services-largest-israeli-hmo-to-provide-commercial-coverage-for-the-cresponse-test-301753103.html</w:t>
        </w:r>
      </w:hyperlink>
    </w:p>
  </w:comment>
  <w:comment w:id="48" w:author="JJ" w:date="2023-07-17T10:55:00Z" w:initials="J">
    <w:p w14:paraId="398F07C6" w14:textId="77777777" w:rsidR="00DA180D" w:rsidRDefault="00DA180D" w:rsidP="00420E28">
      <w:pPr>
        <w:pStyle w:val="CommentText0"/>
      </w:pPr>
      <w:r>
        <w:rPr>
          <w:rStyle w:val="CommentReference"/>
        </w:rPr>
        <w:annotationRef/>
      </w:r>
      <w:r>
        <w:rPr>
          <w:lang w:val="en-GB"/>
        </w:rPr>
        <w:t>Drug reactions?</w:t>
      </w:r>
    </w:p>
  </w:comment>
  <w:comment w:id="49" w:author="JJ" w:date="2023-07-17T10:59:00Z" w:initials="J">
    <w:p w14:paraId="577D6F70" w14:textId="77ECDADE" w:rsidR="006B6696" w:rsidRDefault="006B6696" w:rsidP="00015312">
      <w:pPr>
        <w:pStyle w:val="CommentText0"/>
      </w:pPr>
      <w:r>
        <w:rPr>
          <w:rStyle w:val="CommentReference"/>
        </w:rPr>
        <w:annotationRef/>
      </w:r>
      <w:r>
        <w:rPr>
          <w:lang w:val="en-GB"/>
        </w:rPr>
        <w:t xml:space="preserve">Is this what is meant </w:t>
      </w:r>
    </w:p>
  </w:comment>
  <w:comment w:id="51" w:author="Susan" w:date="2023-08-19T17:32:00Z" w:initials="S">
    <w:p w14:paraId="62D81AAD" w14:textId="1A9AC8C8" w:rsidR="004227C1" w:rsidRDefault="004227C1">
      <w:pPr>
        <w:pStyle w:val="CommentText0"/>
      </w:pPr>
      <w:r>
        <w:rPr>
          <w:rStyle w:val="CommentReference"/>
        </w:rPr>
        <w:annotationRef/>
      </w:r>
      <w:r>
        <w:t>Is this addition correct?</w:t>
      </w:r>
    </w:p>
  </w:comment>
  <w:comment w:id="50" w:author="JJ" w:date="2023-07-17T12:51:00Z" w:initials="J">
    <w:p w14:paraId="6A2481A7" w14:textId="77777777" w:rsidR="00552716" w:rsidRDefault="00552716" w:rsidP="004B55DF">
      <w:pPr>
        <w:pStyle w:val="CommentText0"/>
      </w:pPr>
      <w:r>
        <w:rPr>
          <w:rStyle w:val="CommentReference"/>
        </w:rPr>
        <w:annotationRef/>
      </w:r>
      <w:r>
        <w:rPr>
          <w:lang w:val="en-GB"/>
        </w:rPr>
        <w:t>This needs more explanation</w:t>
      </w:r>
    </w:p>
  </w:comment>
  <w:comment w:id="52" w:author="Susan" w:date="2023-08-19T17:34:00Z" w:initials="S">
    <w:p w14:paraId="2277E054" w14:textId="2EB59515" w:rsidR="004227C1" w:rsidRDefault="004227C1">
      <w:pPr>
        <w:pStyle w:val="CommentText0"/>
      </w:pPr>
      <w:r>
        <w:rPr>
          <w:rStyle w:val="CommentReference"/>
        </w:rPr>
        <w:annotationRef/>
      </w:r>
      <w:r>
        <w:t>Do you mean payments by users? Above you wrote that it’s 7.5%</w:t>
      </w:r>
    </w:p>
  </w:comment>
  <w:comment w:id="53" w:author="Susan" w:date="2023-08-19T17:37:00Z" w:initials="S">
    <w:p w14:paraId="2F4648A1" w14:textId="77777777" w:rsidR="003D1278" w:rsidRDefault="003D1278">
      <w:pPr>
        <w:pStyle w:val="CommentText0"/>
      </w:pPr>
      <w:r>
        <w:rPr>
          <w:rStyle w:val="CommentReference"/>
        </w:rPr>
        <w:annotationRef/>
      </w:r>
      <w:r>
        <w:t>Are you refer to duplicative or “backup” processes?</w:t>
      </w:r>
    </w:p>
    <w:p w14:paraId="73BD806D" w14:textId="6343CF5D" w:rsidR="003D1278" w:rsidRDefault="003D1278">
      <w:pPr>
        <w:pStyle w:val="CommentText0"/>
      </w:pPr>
      <w:r>
        <w:t xml:space="preserve">See </w:t>
      </w:r>
      <w:hyperlink r:id="rId13" w:history="1">
        <w:r w:rsidRPr="00F41630">
          <w:rPr>
            <w:rStyle w:val="Hyperlink"/>
          </w:rPr>
          <w:t>https://lawecommons.luc.edu/cgi/viewcontent.cgi?article=1394&amp;context=annals</w:t>
        </w:r>
      </w:hyperlink>
    </w:p>
    <w:p w14:paraId="6360E2C5" w14:textId="77777777" w:rsidR="003D1278" w:rsidRDefault="003D1278">
      <w:pPr>
        <w:pStyle w:val="CommentText0"/>
      </w:pPr>
    </w:p>
    <w:p w14:paraId="74F59DDB" w14:textId="77777777" w:rsidR="003D1278" w:rsidRDefault="003D1278">
      <w:pPr>
        <w:pStyle w:val="CommentText0"/>
      </w:pPr>
    </w:p>
    <w:p w14:paraId="2C5007F4" w14:textId="485D736B" w:rsidR="003D1278" w:rsidRDefault="003D1278">
      <w:pPr>
        <w:pStyle w:val="CommentText0"/>
      </w:pPr>
      <w:r>
        <w:t>The reader may misunderstand what is meant by redundancy here.</w:t>
      </w:r>
    </w:p>
  </w:comment>
  <w:comment w:id="54" w:author="JJ" w:date="2023-07-17T16:02:00Z" w:initials="J">
    <w:p w14:paraId="58E849F5" w14:textId="77777777" w:rsidR="00EC10A6" w:rsidRDefault="00EC10A6" w:rsidP="00454932">
      <w:pPr>
        <w:pStyle w:val="CommentText0"/>
      </w:pPr>
      <w:r>
        <w:rPr>
          <w:rStyle w:val="CommentReference"/>
        </w:rPr>
        <w:annotationRef/>
      </w:r>
      <w:r>
        <w:rPr>
          <w:lang w:val="en-GB"/>
        </w:rPr>
        <w:t>Not sure what is meant here</w:t>
      </w:r>
    </w:p>
  </w:comment>
  <w:comment w:id="55" w:author="Susan" w:date="2023-08-19T17:39:00Z" w:initials="S">
    <w:p w14:paraId="4421BE2A" w14:textId="22D3288E" w:rsidR="003D1278" w:rsidRDefault="003D1278">
      <w:pPr>
        <w:pStyle w:val="CommentText0"/>
      </w:pPr>
      <w:r>
        <w:rPr>
          <w:rStyle w:val="CommentReference"/>
        </w:rPr>
        <w:annotationRef/>
      </w:r>
      <w:r>
        <w:t xml:space="preserve">This is confusing – y </w:t>
      </w:r>
      <w:proofErr w:type="spellStart"/>
      <w:r>
        <w:t>ou</w:t>
      </w:r>
      <w:proofErr w:type="spellEnd"/>
      <w:r>
        <w:t xml:space="preserve"> have written that it is universally available. </w:t>
      </w:r>
      <w:r>
        <w:br/>
        <w:t xml:space="preserve">In addition, there is also a “hybrid” option, in which the public funds offer enhanced programs for a fee. – are you referring to that? </w:t>
      </w:r>
    </w:p>
  </w:comment>
  <w:comment w:id="56" w:author="JJ" w:date="2023-07-17T16:11:00Z" w:initials="J">
    <w:p w14:paraId="0F03043E" w14:textId="77777777" w:rsidR="00AA2FD5" w:rsidRDefault="00AA2FD5" w:rsidP="00D9721D">
      <w:pPr>
        <w:pStyle w:val="CommentText0"/>
      </w:pPr>
      <w:r>
        <w:rPr>
          <w:rStyle w:val="CommentReference"/>
        </w:rPr>
        <w:annotationRef/>
      </w:r>
      <w:hyperlink r:id="rId14" w:history="1">
        <w:r w:rsidRPr="00D9721D">
          <w:rPr>
            <w:rStyle w:val="Hyperlink"/>
          </w:rPr>
          <w:t>https://www.villagevoice.com/2003/07/22/homeless-in-the-homeland/</w:t>
        </w:r>
      </w:hyperlink>
    </w:p>
  </w:comment>
  <w:comment w:id="57" w:author="JJ" w:date="2023-07-17T13:28:00Z" w:initials="J">
    <w:p w14:paraId="5CDD647A" w14:textId="7B25B2F6" w:rsidR="00115486" w:rsidRDefault="00115486" w:rsidP="008B6CD2">
      <w:pPr>
        <w:pStyle w:val="CommentText0"/>
      </w:pPr>
      <w:r>
        <w:rPr>
          <w:rStyle w:val="CommentReference"/>
        </w:rPr>
        <w:annotationRef/>
      </w:r>
      <w:r>
        <w:rPr>
          <w:lang w:val="en-GB"/>
        </w:rPr>
        <w:t>Added by me for clarity as readers will not know what this is</w:t>
      </w:r>
    </w:p>
  </w:comment>
  <w:comment w:id="58" w:author="JJ" w:date="2023-07-17T13:25:00Z" w:initials="J">
    <w:p w14:paraId="7D9A9C02" w14:textId="024D91CC" w:rsidR="00115486" w:rsidRDefault="00115486" w:rsidP="00FB2DAB">
      <w:pPr>
        <w:pStyle w:val="CommentText0"/>
      </w:pPr>
      <w:r>
        <w:rPr>
          <w:rStyle w:val="CommentReference"/>
        </w:rPr>
        <w:annotationRef/>
      </w:r>
      <w:r>
        <w:rPr>
          <w:lang w:val="en-GB"/>
        </w:rPr>
        <w:t>Added by me</w:t>
      </w:r>
    </w:p>
  </w:comment>
  <w:comment w:id="59" w:author="JJ" w:date="2023-07-17T13:52:00Z" w:initials="J">
    <w:p w14:paraId="4AFCB6FD" w14:textId="77777777" w:rsidR="001820B4" w:rsidRDefault="001820B4" w:rsidP="00EB193C">
      <w:pPr>
        <w:pStyle w:val="CommentText0"/>
      </w:pPr>
      <w:r>
        <w:rPr>
          <w:rStyle w:val="CommentReference"/>
        </w:rPr>
        <w:annotationRef/>
      </w:r>
      <w:r>
        <w:rPr>
          <w:lang w:val="en-GB"/>
        </w:rPr>
        <w:t>I also added some explanations here as otherwise readers will have no idea. Source: I had to cover these protests extensively.</w:t>
      </w:r>
    </w:p>
  </w:comment>
  <w:comment w:id="60" w:author="JJ" w:date="2023-07-17T15:17:00Z" w:initials="J">
    <w:p w14:paraId="6531F02E" w14:textId="3FF97B33" w:rsidR="0044603E" w:rsidRDefault="0044603E" w:rsidP="00965187">
      <w:pPr>
        <w:pStyle w:val="CommentText0"/>
      </w:pPr>
      <w:r>
        <w:rPr>
          <w:rStyle w:val="CommentReference"/>
        </w:rPr>
        <w:annotationRef/>
      </w:r>
      <w:r>
        <w:rPr>
          <w:lang w:val="en-GB"/>
        </w:rPr>
        <w:t>Does this mean preschool education? If so</w:t>
      </w:r>
      <w:r w:rsidR="00FA2740">
        <w:rPr>
          <w:lang w:val="en-GB"/>
        </w:rPr>
        <w:t xml:space="preserve">, it should </w:t>
      </w:r>
      <w:proofErr w:type="spellStart"/>
      <w:r w:rsidR="00FA2740">
        <w:rPr>
          <w:lang w:val="en-GB"/>
        </w:rPr>
        <w:t>specify</w:t>
      </w:r>
      <w:r>
        <w:rPr>
          <w:lang w:val="en-GB"/>
        </w:rPr>
        <w:t>c</w:t>
      </w:r>
      <w:proofErr w:type="spellEnd"/>
    </w:p>
  </w:comment>
  <w:comment w:id="61" w:author="Susan" w:date="2023-08-19T20:51:00Z" w:initials="S">
    <w:p w14:paraId="40566118" w14:textId="14554902" w:rsidR="005A77D7" w:rsidRDefault="005A77D7">
      <w:pPr>
        <w:pStyle w:val="CommentText0"/>
      </w:pPr>
      <w:r>
        <w:rPr>
          <w:rStyle w:val="CommentReference"/>
        </w:rPr>
        <w:annotationRef/>
      </w:r>
      <w:r>
        <w:t>This sentence on the Gini coefficient breaks up the flow of the text here and is likely to confuse the reader, especially as it’s retrospective. Consider deleting it or moving it</w:t>
      </w:r>
    </w:p>
  </w:comment>
  <w:comment w:id="62" w:author="JJ" w:date="2023-07-17T15:20:00Z" w:initials="J">
    <w:p w14:paraId="57A6DD97" w14:textId="77777777" w:rsidR="000314D9" w:rsidRDefault="000314D9" w:rsidP="008F23CE">
      <w:pPr>
        <w:pStyle w:val="CommentText0"/>
      </w:pPr>
      <w:r>
        <w:rPr>
          <w:rStyle w:val="CommentReference"/>
        </w:rPr>
        <w:annotationRef/>
      </w:r>
      <w:r>
        <w:rPr>
          <w:lang w:val="en-GB"/>
        </w:rPr>
        <w:t>Is this what is meant</w:t>
      </w:r>
    </w:p>
  </w:comment>
  <w:comment w:id="63" w:author="JJ" w:date="2023-07-17T15:23:00Z" w:initials="J">
    <w:p w14:paraId="2A699F95" w14:textId="77777777" w:rsidR="000314D9" w:rsidRDefault="000314D9">
      <w:pPr>
        <w:pStyle w:val="CommentText0"/>
      </w:pPr>
      <w:r>
        <w:rPr>
          <w:rStyle w:val="CommentReference"/>
        </w:rPr>
        <w:annotationRef/>
      </w:r>
      <w:r>
        <w:rPr>
          <w:lang w:val="en-GB"/>
        </w:rPr>
        <w:t xml:space="preserve">This was in October 2010, although according to this its work was accelerated after the protests and its final recommendations were submitted in </w:t>
      </w:r>
      <w:proofErr w:type="spellStart"/>
      <w:r>
        <w:rPr>
          <w:lang w:val="en-GB"/>
        </w:rPr>
        <w:t>feb</w:t>
      </w:r>
      <w:proofErr w:type="spellEnd"/>
      <w:r>
        <w:rPr>
          <w:lang w:val="en-GB"/>
        </w:rPr>
        <w:t xml:space="preserve"> 2012</w:t>
      </w:r>
    </w:p>
    <w:p w14:paraId="311BECD9" w14:textId="77777777" w:rsidR="000314D9" w:rsidRDefault="000314D9">
      <w:pPr>
        <w:pStyle w:val="CommentText0"/>
      </w:pPr>
    </w:p>
    <w:p w14:paraId="55A8216F" w14:textId="77777777" w:rsidR="000314D9" w:rsidRDefault="00DF6D3D" w:rsidP="000755FB">
      <w:pPr>
        <w:pStyle w:val="CommentText0"/>
      </w:pPr>
      <w:hyperlink r:id="rId15" w:history="1">
        <w:r w:rsidR="000314D9" w:rsidRPr="000755FB">
          <w:rPr>
            <w:rStyle w:val="Hyperlink"/>
            <w:lang w:val="en-GB"/>
          </w:rPr>
          <w:t>https://en.wikipedia.org/wiki/Israel%27s_Anti-Concentration_Law</w:t>
        </w:r>
      </w:hyperlink>
    </w:p>
  </w:comment>
  <w:comment w:id="64" w:author="JJ" w:date="2023-07-17T15:25:00Z" w:initials="J">
    <w:p w14:paraId="0BCAAA9E" w14:textId="77777777" w:rsidR="000314D9" w:rsidRDefault="000314D9" w:rsidP="00B14DAD">
      <w:pPr>
        <w:pStyle w:val="CommentText0"/>
      </w:pPr>
      <w:r>
        <w:rPr>
          <w:rStyle w:val="CommentReference"/>
        </w:rPr>
        <w:annotationRef/>
      </w:r>
      <w:hyperlink r:id="rId16" w:history="1">
        <w:r w:rsidRPr="00B14DAD">
          <w:rPr>
            <w:rStyle w:val="Hyperlink"/>
          </w:rPr>
          <w:t>https://he.wikipedia.org/wiki/%D7%94%D7%95%D7%95%D7%A2%D7%93%D7%94_%D7%9C%D7%94%D7%92%D7%91%D7%A8%D7%AA_%D7%94%D7%AA%D7%97%D7%A8%D7%95%D7%AA%D7%99%D7%95%D7%AA_%D7%91%D7%9E%D7%A9%D7%A7</w:t>
        </w:r>
      </w:hyperlink>
    </w:p>
  </w:comment>
  <w:comment w:id="65" w:author="JJ" w:date="2023-07-17T15:53:00Z" w:initials="J">
    <w:p w14:paraId="717F91AF" w14:textId="77777777" w:rsidR="008E29EC" w:rsidRDefault="008E29EC" w:rsidP="00600FE6">
      <w:pPr>
        <w:pStyle w:val="CommentText0"/>
      </w:pPr>
      <w:r>
        <w:rPr>
          <w:rStyle w:val="CommentReference"/>
        </w:rPr>
        <w:annotationRef/>
      </w:r>
      <w:r>
        <w:rPr>
          <w:lang w:val="en-GB"/>
        </w:rPr>
        <w:t>Also, need to explain what this is and why it is significant, as again readers will not know</w:t>
      </w:r>
    </w:p>
  </w:comment>
  <w:comment w:id="66" w:author="Susan" w:date="2023-08-19T18:10:00Z" w:initials="S">
    <w:p w14:paraId="6C1C0931" w14:textId="1935F98E" w:rsidR="006963E4" w:rsidRDefault="006963E4">
      <w:pPr>
        <w:pStyle w:val="CommentText0"/>
      </w:pPr>
      <w:r>
        <w:rPr>
          <w:rStyle w:val="CommentReference"/>
        </w:rPr>
        <w:annotationRef/>
      </w:r>
      <w:r>
        <w:t>Is this addition correct?</w:t>
      </w:r>
    </w:p>
  </w:comment>
  <w:comment w:id="67" w:author="JJ" w:date="2023-07-17T15:27:00Z" w:initials="J">
    <w:p w14:paraId="14835E31" w14:textId="5296D51C" w:rsidR="000314D9" w:rsidRDefault="000314D9">
      <w:pPr>
        <w:pStyle w:val="CommentText0"/>
      </w:pPr>
      <w:r>
        <w:rPr>
          <w:rStyle w:val="CommentReference"/>
        </w:rPr>
        <w:annotationRef/>
      </w:r>
      <w:hyperlink r:id="rId17" w:history="1">
        <w:r w:rsidRPr="00563775">
          <w:rPr>
            <w:rStyle w:val="Hyperlink"/>
          </w:rPr>
          <w:t>https://embassies.gov.il/eu/NewsAndEvents/Pages/Israel-ratifies-Open-Skies-Agreement-.aspx</w:t>
        </w:r>
      </w:hyperlink>
    </w:p>
    <w:p w14:paraId="0EC14390" w14:textId="77777777" w:rsidR="000314D9" w:rsidRDefault="000314D9">
      <w:pPr>
        <w:pStyle w:val="CommentText0"/>
      </w:pPr>
    </w:p>
    <w:p w14:paraId="05461988" w14:textId="77777777" w:rsidR="000314D9" w:rsidRDefault="000314D9" w:rsidP="00563775">
      <w:pPr>
        <w:pStyle w:val="CommentText0"/>
      </w:pPr>
      <w:r>
        <w:t>I assume this is it? I have added a few words of explanation as otherwise readers will not know</w:t>
      </w:r>
    </w:p>
  </w:comment>
  <w:comment w:id="68" w:author="JJ" w:date="2023-07-17T15:30:00Z" w:initials="J">
    <w:p w14:paraId="3A8F4EDA" w14:textId="77777777" w:rsidR="00C72F0B" w:rsidRDefault="00C72F0B" w:rsidP="00D5435D">
      <w:pPr>
        <w:pStyle w:val="CommentText0"/>
      </w:pPr>
      <w:r>
        <w:rPr>
          <w:rStyle w:val="CommentReference"/>
        </w:rPr>
        <w:annotationRef/>
      </w:r>
      <w:r>
        <w:rPr>
          <w:lang w:val="en-GB"/>
        </w:rPr>
        <w:t>Need to say when these were and add a couple of words saying what they were, as readers will not know</w:t>
      </w:r>
    </w:p>
  </w:comment>
  <w:comment w:id="69" w:author="JJ" w:date="2023-07-18T07:50:00Z" w:initials="J">
    <w:p w14:paraId="78B46255" w14:textId="77777777" w:rsidR="002709DF" w:rsidRDefault="002709DF" w:rsidP="001343EF">
      <w:pPr>
        <w:pStyle w:val="CommentText0"/>
      </w:pPr>
      <w:r>
        <w:rPr>
          <w:rStyle w:val="CommentReference"/>
        </w:rPr>
        <w:annotationRef/>
      </w:r>
      <w:r>
        <w:rPr>
          <w:lang w:val="en-GB"/>
        </w:rPr>
        <w:t xml:space="preserve">I think these terms are synonyms--basically </w:t>
      </w:r>
      <w:proofErr w:type="spellStart"/>
      <w:r>
        <w:rPr>
          <w:lang w:val="en-GB"/>
        </w:rPr>
        <w:t>nonprofits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478DC6" w15:done="0"/>
  <w15:commentEx w15:paraId="31F17D44" w15:done="0"/>
  <w15:commentEx w15:paraId="4D5666D3" w15:done="0"/>
  <w15:commentEx w15:paraId="2D018066" w15:done="0"/>
  <w15:commentEx w15:paraId="292952EE" w15:done="0"/>
  <w15:commentEx w15:paraId="6312D3E4" w15:done="0"/>
  <w15:commentEx w15:paraId="40524230" w15:done="0"/>
  <w15:commentEx w15:paraId="07CD7F2A" w15:done="0"/>
  <w15:commentEx w15:paraId="41C1F13A" w15:done="0"/>
  <w15:commentEx w15:paraId="02722924" w15:done="0"/>
  <w15:commentEx w15:paraId="0FBFF8B1" w15:done="0"/>
  <w15:commentEx w15:paraId="020F8696" w15:paraIdParent="0FBFF8B1" w15:done="0"/>
  <w15:commentEx w15:paraId="20ACD74E" w15:done="0"/>
  <w15:commentEx w15:paraId="61A65AF8" w15:done="0"/>
  <w15:commentEx w15:paraId="3EE8EC96" w15:done="0"/>
  <w15:commentEx w15:paraId="305395AE" w15:done="0"/>
  <w15:commentEx w15:paraId="11D6BC73" w15:done="0"/>
  <w15:commentEx w15:paraId="41AAF783" w15:done="0"/>
  <w15:commentEx w15:paraId="16643BD6" w15:done="0"/>
  <w15:commentEx w15:paraId="0B002A28" w15:done="0"/>
  <w15:commentEx w15:paraId="2AD21045" w15:done="0"/>
  <w15:commentEx w15:paraId="0A114BAC" w15:paraIdParent="2AD21045" w15:done="0"/>
  <w15:commentEx w15:paraId="451D2FC4" w15:done="0"/>
  <w15:commentEx w15:paraId="1BAA8F42" w15:done="0"/>
  <w15:commentEx w15:paraId="5C41DD86" w15:paraIdParent="1BAA8F42" w15:done="0"/>
  <w15:commentEx w15:paraId="79195AB2" w15:done="0"/>
  <w15:commentEx w15:paraId="1C4C402C" w15:done="0"/>
  <w15:commentEx w15:paraId="1FF23826" w15:done="0"/>
  <w15:commentEx w15:paraId="59C053DA" w15:done="0"/>
  <w15:commentEx w15:paraId="5428ACAF" w15:done="0"/>
  <w15:commentEx w15:paraId="627A5130" w15:done="0"/>
  <w15:commentEx w15:paraId="4F303534" w15:done="0"/>
  <w15:commentEx w15:paraId="0D29F301" w15:done="0"/>
  <w15:commentEx w15:paraId="4CD9BFCD" w15:done="0"/>
  <w15:commentEx w15:paraId="79AFC4B9" w15:done="0"/>
  <w15:commentEx w15:paraId="7EAFC22A" w15:done="0"/>
  <w15:commentEx w15:paraId="690AA5FF" w15:done="0"/>
  <w15:commentEx w15:paraId="341BBCA2" w15:done="0"/>
  <w15:commentEx w15:paraId="060DFA6D" w15:done="0"/>
  <w15:commentEx w15:paraId="10BF50B5" w15:done="0"/>
  <w15:commentEx w15:paraId="44C53D0D" w15:done="0"/>
  <w15:commentEx w15:paraId="45D88416" w15:done="0"/>
  <w15:commentEx w15:paraId="311E8B9A" w15:done="0"/>
  <w15:commentEx w15:paraId="799101F1" w15:done="0"/>
  <w15:commentEx w15:paraId="096FA0EE" w15:done="0"/>
  <w15:commentEx w15:paraId="33CDE653" w15:done="0"/>
  <w15:commentEx w15:paraId="2FCD42AA" w15:done="0"/>
  <w15:commentEx w15:paraId="61F5B31B" w15:done="0"/>
  <w15:commentEx w15:paraId="398F07C6" w15:done="0"/>
  <w15:commentEx w15:paraId="577D6F70" w15:done="0"/>
  <w15:commentEx w15:paraId="62D81AAD" w15:done="0"/>
  <w15:commentEx w15:paraId="6A2481A7" w15:done="0"/>
  <w15:commentEx w15:paraId="2277E054" w15:done="0"/>
  <w15:commentEx w15:paraId="2C5007F4" w15:done="0"/>
  <w15:commentEx w15:paraId="58E849F5" w15:done="0"/>
  <w15:commentEx w15:paraId="4421BE2A" w15:done="0"/>
  <w15:commentEx w15:paraId="0F03043E" w15:done="0"/>
  <w15:commentEx w15:paraId="5CDD647A" w15:done="0"/>
  <w15:commentEx w15:paraId="7D9A9C02" w15:done="0"/>
  <w15:commentEx w15:paraId="4AFCB6FD" w15:paraIdParent="7D9A9C02" w15:done="0"/>
  <w15:commentEx w15:paraId="6531F02E" w15:done="0"/>
  <w15:commentEx w15:paraId="40566118" w15:done="0"/>
  <w15:commentEx w15:paraId="57A6DD97" w15:done="0"/>
  <w15:commentEx w15:paraId="55A8216F" w15:done="0"/>
  <w15:commentEx w15:paraId="0BCAAA9E" w15:paraIdParent="55A8216F" w15:done="0"/>
  <w15:commentEx w15:paraId="717F91AF" w15:paraIdParent="55A8216F" w15:done="0"/>
  <w15:commentEx w15:paraId="6C1C0931" w15:done="0"/>
  <w15:commentEx w15:paraId="05461988" w15:done="0"/>
  <w15:commentEx w15:paraId="3A8F4EDA" w15:done="0"/>
  <w15:commentEx w15:paraId="78B462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FE8FF" w16cex:dateUtc="2023-07-17T15:21:00Z"/>
  <w16cex:commentExtensible w16cex:durableId="285A51F4" w16cex:dateUtc="2023-07-13T09:35:00Z"/>
  <w16cex:commentExtensible w16cex:durableId="285A523F" w16cex:dateUtc="2023-07-13T09:36:00Z"/>
  <w16cex:commentExtensible w16cex:durableId="285A591D" w16cex:dateUtc="2023-07-13T10:06:00Z"/>
  <w16cex:commentExtensible w16cex:durableId="288B57CA" w16cex:dateUtc="2023-08-19T12:01:00Z"/>
  <w16cex:commentExtensible w16cex:durableId="285A8607" w16cex:dateUtc="2023-07-13T13:17:00Z"/>
  <w16cex:commentExtensible w16cex:durableId="285A82B9" w16cex:dateUtc="2023-07-13T13:03:00Z"/>
  <w16cex:commentExtensible w16cex:durableId="288B59A6" w16cex:dateUtc="2023-08-19T12:09:00Z"/>
  <w16cex:commentExtensible w16cex:durableId="285A89C0" w16cex:dateUtc="2023-07-13T13:33:00Z"/>
  <w16cex:commentExtensible w16cex:durableId="285A89DB" w16cex:dateUtc="2023-07-13T13:34:00Z"/>
  <w16cex:commentExtensible w16cex:durableId="285A8ACE" w16cex:dateUtc="2023-07-13T13:38:00Z"/>
  <w16cex:commentExtensible w16cex:durableId="285A8C5A" w16cex:dateUtc="2023-07-13T13:44:00Z"/>
  <w16cex:commentExtensible w16cex:durableId="285A9425" w16cex:dateUtc="2023-07-13T14:17:00Z"/>
  <w16cex:commentExtensible w16cex:durableId="285A8BF8" w16cex:dateUtc="2023-07-13T13:43:00Z"/>
  <w16cex:commentExtensible w16cex:durableId="285A8EE7" w16cex:dateUtc="2023-07-13T13:55:00Z"/>
  <w16cex:commentExtensible w16cex:durableId="285A90A4" w16cex:dateUtc="2023-07-13T14:03:00Z"/>
  <w16cex:commentExtensible w16cex:durableId="285A9233" w16cex:dateUtc="2023-07-13T14:09:00Z"/>
  <w16cex:commentExtensible w16cex:durableId="285A93F0" w16cex:dateUtc="2023-07-13T14:17:00Z"/>
  <w16cex:commentExtensible w16cex:durableId="288B636F" w16cex:dateUtc="2023-08-19T12:51:00Z"/>
  <w16cex:commentExtensible w16cex:durableId="288BA7E4" w16cex:dateUtc="2023-08-19T17:43:00Z"/>
  <w16cex:commentExtensible w16cex:durableId="285B9C34" w16cex:dateUtc="2023-07-14T09:04:00Z"/>
  <w16cex:commentExtensible w16cex:durableId="285B9C41" w16cex:dateUtc="2023-07-14T09:04:00Z"/>
  <w16cex:commentExtensible w16cex:durableId="285B9D89" w16cex:dateUtc="2023-07-14T09:10:00Z"/>
  <w16cex:commentExtensible w16cex:durableId="285B9D5E" w16cex:dateUtc="2023-07-14T09:09:00Z"/>
  <w16cex:commentExtensible w16cex:durableId="285B9D65" w16cex:dateUtc="2023-07-14T09:09:00Z"/>
  <w16cex:commentExtensible w16cex:durableId="286029BD" w16cex:dateUtc="2023-07-17T19:57:00Z"/>
  <w16cex:commentExtensible w16cex:durableId="285B9EE8" w16cex:dateUtc="2023-07-14T09:16:00Z"/>
  <w16cex:commentExtensible w16cex:durableId="288B6702" w16cex:dateUtc="2023-08-19T13:06:00Z"/>
  <w16cex:commentExtensible w16cex:durableId="288B6757" w16cex:dateUtc="2023-08-19T13:07:00Z"/>
  <w16cex:commentExtensible w16cex:durableId="288B67F3" w16cex:dateUtc="2023-08-19T13:10:00Z"/>
  <w16cex:commentExtensible w16cex:durableId="288B695E" w16cex:dateUtc="2023-08-19T13:16:00Z"/>
  <w16cex:commentExtensible w16cex:durableId="285BA528" w16cex:dateUtc="2023-07-14T09:42:00Z"/>
  <w16cex:commentExtensible w16cex:durableId="285BD11C" w16cex:dateUtc="2023-07-14T12:50:00Z"/>
  <w16cex:commentExtensible w16cex:durableId="288B6A73" w16cex:dateUtc="2023-08-19T13:21:00Z"/>
  <w16cex:commentExtensible w16cex:durableId="285BE636" w16cex:dateUtc="2023-07-14T14:20:00Z"/>
  <w16cex:commentExtensible w16cex:durableId="285BE655" w16cex:dateUtc="2023-07-14T14:20:00Z"/>
  <w16cex:commentExtensible w16cex:durableId="285BD4EF" w16cex:dateUtc="2023-07-14T13:06:00Z"/>
  <w16cex:commentExtensible w16cex:durableId="286241A2" w16cex:dateUtc="2023-07-19T10:04:00Z"/>
  <w16cex:commentExtensible w16cex:durableId="28602DDE" w16cex:dateUtc="2023-07-17T20:15:00Z"/>
  <w16cex:commentExtensible w16cex:durableId="28602E91" w16cex:dateUtc="2023-07-17T20:18:00Z"/>
  <w16cex:commentExtensible w16cex:durableId="28602F99" w16cex:dateUtc="2023-07-17T20:22:00Z"/>
  <w16cex:commentExtensible w16cex:durableId="288B7221" w16cex:dateUtc="2023-08-19T13:53:00Z"/>
  <w16cex:commentExtensible w16cex:durableId="288B724B" w16cex:dateUtc="2023-08-19T13:54:00Z"/>
  <w16cex:commentExtensible w16cex:durableId="288B7302" w16cex:dateUtc="2023-08-19T13:57:00Z"/>
  <w16cex:commentExtensible w16cex:durableId="285F9300" w16cex:dateUtc="2023-07-17T09:14:00Z"/>
  <w16cex:commentExtensible w16cex:durableId="285F9754" w16cex:dateUtc="2023-07-17T09:32:00Z"/>
  <w16cex:commentExtensible w16cex:durableId="285F99F0" w16cex:dateUtc="2023-07-17T09:44:00Z"/>
  <w16cex:commentExtensible w16cex:durableId="285F9A34" w16cex:dateUtc="2023-07-17T09:45:00Z"/>
  <w16cex:commentExtensible w16cex:durableId="285F9C85" w16cex:dateUtc="2023-07-17T09:55:00Z"/>
  <w16cex:commentExtensible w16cex:durableId="285F9D90" w16cex:dateUtc="2023-07-17T09:59:00Z"/>
  <w16cex:commentExtensible w16cex:durableId="288B7B41" w16cex:dateUtc="2023-08-19T14:32:00Z"/>
  <w16cex:commentExtensible w16cex:durableId="285FB7D1" w16cex:dateUtc="2023-07-17T11:51:00Z"/>
  <w16cex:commentExtensible w16cex:durableId="288B7BAE" w16cex:dateUtc="2023-08-19T14:34:00Z"/>
  <w16cex:commentExtensible w16cex:durableId="288B7C77" w16cex:dateUtc="2023-08-19T14:37:00Z"/>
  <w16cex:commentExtensible w16cex:durableId="285FE484" w16cex:dateUtc="2023-07-17T15:02:00Z"/>
  <w16cex:commentExtensible w16cex:durableId="288B7CD1" w16cex:dateUtc="2023-08-19T14:39:00Z"/>
  <w16cex:commentExtensible w16cex:durableId="285FE6B1" w16cex:dateUtc="2023-07-17T15:11:00Z"/>
  <w16cex:commentExtensible w16cex:durableId="285FC084" w16cex:dateUtc="2023-07-17T12:28:00Z"/>
  <w16cex:commentExtensible w16cex:durableId="285FBFE1" w16cex:dateUtc="2023-07-17T12:25:00Z"/>
  <w16cex:commentExtensible w16cex:durableId="285FC638" w16cex:dateUtc="2023-07-17T12:52:00Z"/>
  <w16cex:commentExtensible w16cex:durableId="285FDA16" w16cex:dateUtc="2023-07-17T14:17:00Z"/>
  <w16cex:commentExtensible w16cex:durableId="288BA9E6" w16cex:dateUtc="2023-08-19T17:51:00Z"/>
  <w16cex:commentExtensible w16cex:durableId="285FDAAA" w16cex:dateUtc="2023-07-17T14:20:00Z"/>
  <w16cex:commentExtensible w16cex:durableId="285FDB61" w16cex:dateUtc="2023-07-17T14:23:00Z"/>
  <w16cex:commentExtensible w16cex:durableId="285FDC04" w16cex:dateUtc="2023-07-17T14:25:00Z"/>
  <w16cex:commentExtensible w16cex:durableId="285FE295" w16cex:dateUtc="2023-07-17T14:53:00Z"/>
  <w16cex:commentExtensible w16cex:durableId="288B841B" w16cex:dateUtc="2023-08-19T15:10:00Z"/>
  <w16cex:commentExtensible w16cex:durableId="285FDC61" w16cex:dateUtc="2023-07-17T14:27:00Z"/>
  <w16cex:commentExtensible w16cex:durableId="285FDCF8" w16cex:dateUtc="2023-07-17T14:30:00Z"/>
  <w16cex:commentExtensible w16cex:durableId="2860C2A8" w16cex:dateUtc="2023-07-18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478DC6" w16cid:durableId="285FE8FF"/>
  <w16cid:commentId w16cid:paraId="31F17D44" w16cid:durableId="285A51F4"/>
  <w16cid:commentId w16cid:paraId="4D5666D3" w16cid:durableId="285A523F"/>
  <w16cid:commentId w16cid:paraId="2D018066" w16cid:durableId="285A591D"/>
  <w16cid:commentId w16cid:paraId="292952EE" w16cid:durableId="288B57CA"/>
  <w16cid:commentId w16cid:paraId="6312D3E4" w16cid:durableId="285A8607"/>
  <w16cid:commentId w16cid:paraId="40524230" w16cid:durableId="285A82B9"/>
  <w16cid:commentId w16cid:paraId="07CD7F2A" w16cid:durableId="288B59A6"/>
  <w16cid:commentId w16cid:paraId="41C1F13A" w16cid:durableId="285A89C0"/>
  <w16cid:commentId w16cid:paraId="02722924" w16cid:durableId="285A89DB"/>
  <w16cid:commentId w16cid:paraId="0FBFF8B1" w16cid:durableId="285A8ACE"/>
  <w16cid:commentId w16cid:paraId="020F8696" w16cid:durableId="285A8C5A"/>
  <w16cid:commentId w16cid:paraId="20ACD74E" w16cid:durableId="285A9425"/>
  <w16cid:commentId w16cid:paraId="61A65AF8" w16cid:durableId="285A8BF8"/>
  <w16cid:commentId w16cid:paraId="3EE8EC96" w16cid:durableId="285A8EE7"/>
  <w16cid:commentId w16cid:paraId="305395AE" w16cid:durableId="285A90A4"/>
  <w16cid:commentId w16cid:paraId="11D6BC73" w16cid:durableId="285A9233"/>
  <w16cid:commentId w16cid:paraId="41AAF783" w16cid:durableId="285A93F0"/>
  <w16cid:commentId w16cid:paraId="16643BD6" w16cid:durableId="288B636F"/>
  <w16cid:commentId w16cid:paraId="0B002A28" w16cid:durableId="288BA7E4"/>
  <w16cid:commentId w16cid:paraId="2AD21045" w16cid:durableId="285B9C34"/>
  <w16cid:commentId w16cid:paraId="0A114BAC" w16cid:durableId="285B9C41"/>
  <w16cid:commentId w16cid:paraId="451D2FC4" w16cid:durableId="285B9D89"/>
  <w16cid:commentId w16cid:paraId="1BAA8F42" w16cid:durableId="285B9D5E"/>
  <w16cid:commentId w16cid:paraId="5C41DD86" w16cid:durableId="285B9D65"/>
  <w16cid:commentId w16cid:paraId="79195AB2" w16cid:durableId="286029BD"/>
  <w16cid:commentId w16cid:paraId="1C4C402C" w16cid:durableId="285B9EE8"/>
  <w16cid:commentId w16cid:paraId="1FF23826" w16cid:durableId="288B6702"/>
  <w16cid:commentId w16cid:paraId="59C053DA" w16cid:durableId="288B6757"/>
  <w16cid:commentId w16cid:paraId="5428ACAF" w16cid:durableId="288B67F3"/>
  <w16cid:commentId w16cid:paraId="627A5130" w16cid:durableId="288B695E"/>
  <w16cid:commentId w16cid:paraId="4F303534" w16cid:durableId="285BA528"/>
  <w16cid:commentId w16cid:paraId="0D29F301" w16cid:durableId="285BD11C"/>
  <w16cid:commentId w16cid:paraId="4CD9BFCD" w16cid:durableId="288B6A73"/>
  <w16cid:commentId w16cid:paraId="79AFC4B9" w16cid:durableId="285BE636"/>
  <w16cid:commentId w16cid:paraId="7EAFC22A" w16cid:durableId="285BE655"/>
  <w16cid:commentId w16cid:paraId="690AA5FF" w16cid:durableId="285BD4EF"/>
  <w16cid:commentId w16cid:paraId="341BBCA2" w16cid:durableId="286241A2"/>
  <w16cid:commentId w16cid:paraId="060DFA6D" w16cid:durableId="28602DDE"/>
  <w16cid:commentId w16cid:paraId="10BF50B5" w16cid:durableId="28602E91"/>
  <w16cid:commentId w16cid:paraId="44C53D0D" w16cid:durableId="28602F99"/>
  <w16cid:commentId w16cid:paraId="45D88416" w16cid:durableId="288B7221"/>
  <w16cid:commentId w16cid:paraId="311E8B9A" w16cid:durableId="288B724B"/>
  <w16cid:commentId w16cid:paraId="799101F1" w16cid:durableId="288B7302"/>
  <w16cid:commentId w16cid:paraId="096FA0EE" w16cid:durableId="285F9300"/>
  <w16cid:commentId w16cid:paraId="33CDE653" w16cid:durableId="285F9754"/>
  <w16cid:commentId w16cid:paraId="2FCD42AA" w16cid:durableId="285F99F0"/>
  <w16cid:commentId w16cid:paraId="61F5B31B" w16cid:durableId="285F9A34"/>
  <w16cid:commentId w16cid:paraId="398F07C6" w16cid:durableId="285F9C85"/>
  <w16cid:commentId w16cid:paraId="577D6F70" w16cid:durableId="285F9D90"/>
  <w16cid:commentId w16cid:paraId="62D81AAD" w16cid:durableId="288B7B41"/>
  <w16cid:commentId w16cid:paraId="6A2481A7" w16cid:durableId="285FB7D1"/>
  <w16cid:commentId w16cid:paraId="2277E054" w16cid:durableId="288B7BAE"/>
  <w16cid:commentId w16cid:paraId="2C5007F4" w16cid:durableId="288B7C77"/>
  <w16cid:commentId w16cid:paraId="58E849F5" w16cid:durableId="285FE484"/>
  <w16cid:commentId w16cid:paraId="4421BE2A" w16cid:durableId="288B7CD1"/>
  <w16cid:commentId w16cid:paraId="0F03043E" w16cid:durableId="285FE6B1"/>
  <w16cid:commentId w16cid:paraId="5CDD647A" w16cid:durableId="285FC084"/>
  <w16cid:commentId w16cid:paraId="7D9A9C02" w16cid:durableId="285FBFE1"/>
  <w16cid:commentId w16cid:paraId="4AFCB6FD" w16cid:durableId="285FC638"/>
  <w16cid:commentId w16cid:paraId="6531F02E" w16cid:durableId="285FDA16"/>
  <w16cid:commentId w16cid:paraId="40566118" w16cid:durableId="288BA9E6"/>
  <w16cid:commentId w16cid:paraId="57A6DD97" w16cid:durableId="285FDAAA"/>
  <w16cid:commentId w16cid:paraId="55A8216F" w16cid:durableId="285FDB61"/>
  <w16cid:commentId w16cid:paraId="0BCAAA9E" w16cid:durableId="285FDC04"/>
  <w16cid:commentId w16cid:paraId="717F91AF" w16cid:durableId="285FE295"/>
  <w16cid:commentId w16cid:paraId="6C1C0931" w16cid:durableId="288B841B"/>
  <w16cid:commentId w16cid:paraId="05461988" w16cid:durableId="285FDC61"/>
  <w16cid:commentId w16cid:paraId="3A8F4EDA" w16cid:durableId="285FDCF8"/>
  <w16cid:commentId w16cid:paraId="78B46255" w16cid:durableId="2860C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C269" w14:textId="77777777" w:rsidR="00DF6D3D" w:rsidRDefault="00DF6D3D" w:rsidP="00024A29">
      <w:pPr>
        <w:spacing w:after="0" w:line="240" w:lineRule="auto"/>
      </w:pPr>
      <w:r>
        <w:separator/>
      </w:r>
    </w:p>
  </w:endnote>
  <w:endnote w:type="continuationSeparator" w:id="0">
    <w:p w14:paraId="7F2C35ED" w14:textId="77777777" w:rsidR="00DF6D3D" w:rsidRDefault="00DF6D3D" w:rsidP="0002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3F45" w14:textId="77777777" w:rsidR="00DF6D3D" w:rsidRDefault="00DF6D3D" w:rsidP="00024A29">
      <w:pPr>
        <w:spacing w:after="0" w:line="240" w:lineRule="auto"/>
      </w:pPr>
      <w:r>
        <w:separator/>
      </w:r>
    </w:p>
  </w:footnote>
  <w:footnote w:type="continuationSeparator" w:id="0">
    <w:p w14:paraId="1987B7EE" w14:textId="77777777" w:rsidR="00DF6D3D" w:rsidRDefault="00DF6D3D" w:rsidP="00024A29">
      <w:pPr>
        <w:spacing w:after="0" w:line="240" w:lineRule="auto"/>
      </w:pPr>
      <w:r>
        <w:continuationSeparator/>
      </w:r>
    </w:p>
  </w:footnote>
  <w:footnote w:id="1">
    <w:p w14:paraId="4170554D" w14:textId="3F162257" w:rsidR="00F6179F" w:rsidRPr="00F6179F" w:rsidRDefault="00F6179F" w:rsidP="006B01C4">
      <w:pPr>
        <w:pStyle w:val="FootnoteText"/>
        <w:rPr>
          <w:lang w:val="en-GB"/>
        </w:rPr>
      </w:pPr>
      <w:r>
        <w:rPr>
          <w:rStyle w:val="FootnoteReference"/>
        </w:rPr>
        <w:footnoteRef/>
      </w:r>
      <w:r>
        <w:t xml:space="preserve"> </w:t>
      </w:r>
      <w:proofErr w:type="spellStart"/>
      <w:r>
        <w:rPr>
          <w:lang w:val="en-GB"/>
        </w:rPr>
        <w:t>Momi</w:t>
      </w:r>
      <w:proofErr w:type="spellEnd"/>
      <w:r>
        <w:rPr>
          <w:lang w:val="en-GB"/>
        </w:rPr>
        <w:t xml:space="preserve"> </w:t>
      </w:r>
      <w:proofErr w:type="spellStart"/>
      <w:r>
        <w:rPr>
          <w:lang w:val="en-GB"/>
        </w:rPr>
        <w:t>Dahan</w:t>
      </w:r>
      <w:proofErr w:type="spellEnd"/>
      <w:r>
        <w:rPr>
          <w:lang w:val="en-GB"/>
        </w:rPr>
        <w:t xml:space="preserve">. Income inequality in Israel: Developments and recommendations. (2021). In: </w:t>
      </w:r>
      <w:r w:rsidRPr="00F6179F">
        <w:rPr>
          <w:lang w:val="en-GB"/>
        </w:rPr>
        <w:t>In A. Ben-</w:t>
      </w:r>
      <w:proofErr w:type="spellStart"/>
      <w:r w:rsidRPr="00F6179F">
        <w:rPr>
          <w:lang w:val="en-GB"/>
        </w:rPr>
        <w:t>Bassat</w:t>
      </w:r>
      <w:proofErr w:type="spellEnd"/>
      <w:r w:rsidRPr="00F6179F">
        <w:rPr>
          <w:lang w:val="en-GB"/>
        </w:rPr>
        <w:t xml:space="preserve">, R. </w:t>
      </w:r>
      <w:proofErr w:type="spellStart"/>
      <w:r w:rsidRPr="00F6179F">
        <w:rPr>
          <w:lang w:val="en-GB"/>
        </w:rPr>
        <w:t>Gronau</w:t>
      </w:r>
      <w:proofErr w:type="spellEnd"/>
      <w:r w:rsidRPr="00F6179F">
        <w:rPr>
          <w:lang w:val="en-GB"/>
        </w:rPr>
        <w:t xml:space="preserve">, &amp; A. </w:t>
      </w:r>
      <w:proofErr w:type="spellStart"/>
      <w:r w:rsidRPr="00F6179F">
        <w:rPr>
          <w:lang w:val="en-GB"/>
        </w:rPr>
        <w:t>Zussman</w:t>
      </w:r>
      <w:proofErr w:type="spellEnd"/>
      <w:r w:rsidRPr="00F6179F">
        <w:rPr>
          <w:lang w:val="en-GB"/>
        </w:rPr>
        <w:t xml:space="preserve"> (Eds.), The Israeli Economy, 1995–2017: Light and Shadow in a Market Economy (pp. V-</w:t>
      </w:r>
      <w:proofErr w:type="spellStart"/>
      <w:r w:rsidRPr="00F6179F">
        <w:rPr>
          <w:lang w:val="en-GB"/>
        </w:rPr>
        <w:t>Vii</w:t>
      </w:r>
      <w:proofErr w:type="spellEnd"/>
      <w:r w:rsidRPr="00F6179F">
        <w:rPr>
          <w:lang w:val="en-GB"/>
        </w:rPr>
        <w:t>). Cambridge: Cambridge University Press.</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B6"/>
    <w:rsid w:val="00004FBB"/>
    <w:rsid w:val="00005F6C"/>
    <w:rsid w:val="00024A29"/>
    <w:rsid w:val="00024A7F"/>
    <w:rsid w:val="000314D9"/>
    <w:rsid w:val="000422B3"/>
    <w:rsid w:val="000438C7"/>
    <w:rsid w:val="000469FD"/>
    <w:rsid w:val="00046E3A"/>
    <w:rsid w:val="000473CB"/>
    <w:rsid w:val="000513CC"/>
    <w:rsid w:val="0005423C"/>
    <w:rsid w:val="0005534A"/>
    <w:rsid w:val="0005763D"/>
    <w:rsid w:val="000606A1"/>
    <w:rsid w:val="00060755"/>
    <w:rsid w:val="00063B51"/>
    <w:rsid w:val="00067450"/>
    <w:rsid w:val="00070E05"/>
    <w:rsid w:val="00073B5B"/>
    <w:rsid w:val="00075AE5"/>
    <w:rsid w:val="000829C0"/>
    <w:rsid w:val="000908CF"/>
    <w:rsid w:val="000A27C9"/>
    <w:rsid w:val="000A5A6F"/>
    <w:rsid w:val="000B0DF8"/>
    <w:rsid w:val="000C1FC2"/>
    <w:rsid w:val="000C5A90"/>
    <w:rsid w:val="000D105A"/>
    <w:rsid w:val="000F48A9"/>
    <w:rsid w:val="001031F0"/>
    <w:rsid w:val="0010532D"/>
    <w:rsid w:val="0011198D"/>
    <w:rsid w:val="00115486"/>
    <w:rsid w:val="00133FCF"/>
    <w:rsid w:val="001367E4"/>
    <w:rsid w:val="00151296"/>
    <w:rsid w:val="00165C57"/>
    <w:rsid w:val="00177267"/>
    <w:rsid w:val="001820B4"/>
    <w:rsid w:val="00182FF3"/>
    <w:rsid w:val="00184554"/>
    <w:rsid w:val="00192FBD"/>
    <w:rsid w:val="001A485F"/>
    <w:rsid w:val="001A7D8B"/>
    <w:rsid w:val="001C56AF"/>
    <w:rsid w:val="001D54C0"/>
    <w:rsid w:val="001D7536"/>
    <w:rsid w:val="001E1920"/>
    <w:rsid w:val="001E3355"/>
    <w:rsid w:val="001E6199"/>
    <w:rsid w:val="00201F5B"/>
    <w:rsid w:val="0020505D"/>
    <w:rsid w:val="00206E15"/>
    <w:rsid w:val="00216DD7"/>
    <w:rsid w:val="002171CC"/>
    <w:rsid w:val="0021744E"/>
    <w:rsid w:val="00225A7C"/>
    <w:rsid w:val="00225DB8"/>
    <w:rsid w:val="0022775F"/>
    <w:rsid w:val="0023675F"/>
    <w:rsid w:val="002432C2"/>
    <w:rsid w:val="0026576B"/>
    <w:rsid w:val="00270138"/>
    <w:rsid w:val="002709DF"/>
    <w:rsid w:val="00272EAE"/>
    <w:rsid w:val="002955EA"/>
    <w:rsid w:val="00297E92"/>
    <w:rsid w:val="002B0FE2"/>
    <w:rsid w:val="002C2F76"/>
    <w:rsid w:val="002D5D56"/>
    <w:rsid w:val="002D6E82"/>
    <w:rsid w:val="002E3BCC"/>
    <w:rsid w:val="002E4F06"/>
    <w:rsid w:val="003020F9"/>
    <w:rsid w:val="00311072"/>
    <w:rsid w:val="00332D5D"/>
    <w:rsid w:val="00333FBE"/>
    <w:rsid w:val="00342171"/>
    <w:rsid w:val="00344AC2"/>
    <w:rsid w:val="00347EE0"/>
    <w:rsid w:val="0035246D"/>
    <w:rsid w:val="003644E8"/>
    <w:rsid w:val="00391801"/>
    <w:rsid w:val="00391AA5"/>
    <w:rsid w:val="00392C19"/>
    <w:rsid w:val="003A0873"/>
    <w:rsid w:val="003A0C6E"/>
    <w:rsid w:val="003A3464"/>
    <w:rsid w:val="003A79BA"/>
    <w:rsid w:val="003B1BCD"/>
    <w:rsid w:val="003C4C7D"/>
    <w:rsid w:val="003D1278"/>
    <w:rsid w:val="003D3DEF"/>
    <w:rsid w:val="003D55A8"/>
    <w:rsid w:val="003D5F86"/>
    <w:rsid w:val="003E0B11"/>
    <w:rsid w:val="003E705E"/>
    <w:rsid w:val="003F1B30"/>
    <w:rsid w:val="003F3AB2"/>
    <w:rsid w:val="00402588"/>
    <w:rsid w:val="004227C1"/>
    <w:rsid w:val="00426DE3"/>
    <w:rsid w:val="00431E16"/>
    <w:rsid w:val="00431EFA"/>
    <w:rsid w:val="00440D2B"/>
    <w:rsid w:val="004418BA"/>
    <w:rsid w:val="00444CAD"/>
    <w:rsid w:val="0044603E"/>
    <w:rsid w:val="00446556"/>
    <w:rsid w:val="00446EC8"/>
    <w:rsid w:val="00476DFE"/>
    <w:rsid w:val="00484FBA"/>
    <w:rsid w:val="00490439"/>
    <w:rsid w:val="00495A8F"/>
    <w:rsid w:val="00496735"/>
    <w:rsid w:val="004A531E"/>
    <w:rsid w:val="004D4249"/>
    <w:rsid w:val="004F0620"/>
    <w:rsid w:val="004F1D29"/>
    <w:rsid w:val="004F1F60"/>
    <w:rsid w:val="004F30F6"/>
    <w:rsid w:val="004F40A3"/>
    <w:rsid w:val="00527B09"/>
    <w:rsid w:val="00534167"/>
    <w:rsid w:val="005421F2"/>
    <w:rsid w:val="005477DB"/>
    <w:rsid w:val="00552716"/>
    <w:rsid w:val="00557313"/>
    <w:rsid w:val="00561E04"/>
    <w:rsid w:val="005645C0"/>
    <w:rsid w:val="005649B1"/>
    <w:rsid w:val="005674BC"/>
    <w:rsid w:val="00570CB0"/>
    <w:rsid w:val="00582EAE"/>
    <w:rsid w:val="00586F14"/>
    <w:rsid w:val="00595ED1"/>
    <w:rsid w:val="005A542F"/>
    <w:rsid w:val="005A77D7"/>
    <w:rsid w:val="005B3611"/>
    <w:rsid w:val="005B37A7"/>
    <w:rsid w:val="005B5C9A"/>
    <w:rsid w:val="005C45C8"/>
    <w:rsid w:val="005C54D1"/>
    <w:rsid w:val="005E5208"/>
    <w:rsid w:val="005E7772"/>
    <w:rsid w:val="005E7F73"/>
    <w:rsid w:val="005F1ECF"/>
    <w:rsid w:val="005F570D"/>
    <w:rsid w:val="00602743"/>
    <w:rsid w:val="006155A1"/>
    <w:rsid w:val="0061661C"/>
    <w:rsid w:val="00616B9C"/>
    <w:rsid w:val="0062494A"/>
    <w:rsid w:val="00627CC2"/>
    <w:rsid w:val="00630866"/>
    <w:rsid w:val="00636554"/>
    <w:rsid w:val="00642147"/>
    <w:rsid w:val="00642DDC"/>
    <w:rsid w:val="0064671A"/>
    <w:rsid w:val="00647A60"/>
    <w:rsid w:val="00650867"/>
    <w:rsid w:val="00656397"/>
    <w:rsid w:val="00657CB8"/>
    <w:rsid w:val="00661CFD"/>
    <w:rsid w:val="00663172"/>
    <w:rsid w:val="0066484B"/>
    <w:rsid w:val="00666340"/>
    <w:rsid w:val="006736B4"/>
    <w:rsid w:val="006773A6"/>
    <w:rsid w:val="0068528B"/>
    <w:rsid w:val="00685D64"/>
    <w:rsid w:val="0069094E"/>
    <w:rsid w:val="00690BCD"/>
    <w:rsid w:val="006963E4"/>
    <w:rsid w:val="006B01C4"/>
    <w:rsid w:val="006B401A"/>
    <w:rsid w:val="006B460B"/>
    <w:rsid w:val="006B6696"/>
    <w:rsid w:val="006B68C8"/>
    <w:rsid w:val="006D129E"/>
    <w:rsid w:val="006D455A"/>
    <w:rsid w:val="006E001D"/>
    <w:rsid w:val="006E0FD3"/>
    <w:rsid w:val="00714956"/>
    <w:rsid w:val="007167B6"/>
    <w:rsid w:val="007262AC"/>
    <w:rsid w:val="00731C81"/>
    <w:rsid w:val="00757552"/>
    <w:rsid w:val="007812E9"/>
    <w:rsid w:val="007822E2"/>
    <w:rsid w:val="00784941"/>
    <w:rsid w:val="007C505E"/>
    <w:rsid w:val="007D57C5"/>
    <w:rsid w:val="007E1B19"/>
    <w:rsid w:val="007E26D3"/>
    <w:rsid w:val="007E35CE"/>
    <w:rsid w:val="007F0794"/>
    <w:rsid w:val="007F1644"/>
    <w:rsid w:val="007F5A28"/>
    <w:rsid w:val="008075D0"/>
    <w:rsid w:val="00810286"/>
    <w:rsid w:val="008109EC"/>
    <w:rsid w:val="00815F17"/>
    <w:rsid w:val="008252F8"/>
    <w:rsid w:val="00836785"/>
    <w:rsid w:val="00836A30"/>
    <w:rsid w:val="008411AB"/>
    <w:rsid w:val="00853097"/>
    <w:rsid w:val="0086015F"/>
    <w:rsid w:val="00861609"/>
    <w:rsid w:val="00861835"/>
    <w:rsid w:val="008647EA"/>
    <w:rsid w:val="00871CCE"/>
    <w:rsid w:val="008839BA"/>
    <w:rsid w:val="00890462"/>
    <w:rsid w:val="008B11E8"/>
    <w:rsid w:val="008B6B43"/>
    <w:rsid w:val="008C29DE"/>
    <w:rsid w:val="008C6184"/>
    <w:rsid w:val="008D5F07"/>
    <w:rsid w:val="008E29EC"/>
    <w:rsid w:val="008E3CB2"/>
    <w:rsid w:val="009028AC"/>
    <w:rsid w:val="009055D3"/>
    <w:rsid w:val="0092704F"/>
    <w:rsid w:val="00933D3A"/>
    <w:rsid w:val="00946282"/>
    <w:rsid w:val="0094654D"/>
    <w:rsid w:val="00947C63"/>
    <w:rsid w:val="00954D61"/>
    <w:rsid w:val="00955030"/>
    <w:rsid w:val="009931AB"/>
    <w:rsid w:val="009963D7"/>
    <w:rsid w:val="009A4851"/>
    <w:rsid w:val="009B302D"/>
    <w:rsid w:val="009B768A"/>
    <w:rsid w:val="009C4C74"/>
    <w:rsid w:val="009C5177"/>
    <w:rsid w:val="009D1037"/>
    <w:rsid w:val="009D36EB"/>
    <w:rsid w:val="009D7C72"/>
    <w:rsid w:val="009E61B8"/>
    <w:rsid w:val="009F7836"/>
    <w:rsid w:val="00A06FEA"/>
    <w:rsid w:val="00A136C3"/>
    <w:rsid w:val="00A17990"/>
    <w:rsid w:val="00A324F1"/>
    <w:rsid w:val="00A36F30"/>
    <w:rsid w:val="00A37440"/>
    <w:rsid w:val="00A52927"/>
    <w:rsid w:val="00A623B4"/>
    <w:rsid w:val="00A658AB"/>
    <w:rsid w:val="00A704FD"/>
    <w:rsid w:val="00A80E7E"/>
    <w:rsid w:val="00A819D8"/>
    <w:rsid w:val="00AA2FD5"/>
    <w:rsid w:val="00AC2E61"/>
    <w:rsid w:val="00AC42B7"/>
    <w:rsid w:val="00AD02AC"/>
    <w:rsid w:val="00AD3AC3"/>
    <w:rsid w:val="00AE40E7"/>
    <w:rsid w:val="00AE4347"/>
    <w:rsid w:val="00AF2CDB"/>
    <w:rsid w:val="00AF55B3"/>
    <w:rsid w:val="00B0060F"/>
    <w:rsid w:val="00B01704"/>
    <w:rsid w:val="00B03217"/>
    <w:rsid w:val="00B05402"/>
    <w:rsid w:val="00B107BD"/>
    <w:rsid w:val="00B109AA"/>
    <w:rsid w:val="00B15631"/>
    <w:rsid w:val="00B167D4"/>
    <w:rsid w:val="00B20AF2"/>
    <w:rsid w:val="00B22B8D"/>
    <w:rsid w:val="00B25740"/>
    <w:rsid w:val="00B42EFF"/>
    <w:rsid w:val="00B515B3"/>
    <w:rsid w:val="00B73DF5"/>
    <w:rsid w:val="00B74BA6"/>
    <w:rsid w:val="00B7781C"/>
    <w:rsid w:val="00B81396"/>
    <w:rsid w:val="00B90432"/>
    <w:rsid w:val="00BB7864"/>
    <w:rsid w:val="00BD3FA4"/>
    <w:rsid w:val="00BD6EBD"/>
    <w:rsid w:val="00BD7411"/>
    <w:rsid w:val="00BF1E5D"/>
    <w:rsid w:val="00BF507D"/>
    <w:rsid w:val="00BF5B71"/>
    <w:rsid w:val="00C23748"/>
    <w:rsid w:val="00C46C1B"/>
    <w:rsid w:val="00C52C42"/>
    <w:rsid w:val="00C63985"/>
    <w:rsid w:val="00C72F0B"/>
    <w:rsid w:val="00C7426A"/>
    <w:rsid w:val="00C770C6"/>
    <w:rsid w:val="00C8170A"/>
    <w:rsid w:val="00C92D64"/>
    <w:rsid w:val="00C95B4F"/>
    <w:rsid w:val="00C96190"/>
    <w:rsid w:val="00CA732E"/>
    <w:rsid w:val="00CB66D3"/>
    <w:rsid w:val="00CC0BED"/>
    <w:rsid w:val="00CD36D4"/>
    <w:rsid w:val="00CE0E1D"/>
    <w:rsid w:val="00CE6E25"/>
    <w:rsid w:val="00CF6BC7"/>
    <w:rsid w:val="00D051DE"/>
    <w:rsid w:val="00D15276"/>
    <w:rsid w:val="00D15B70"/>
    <w:rsid w:val="00D22476"/>
    <w:rsid w:val="00D22F64"/>
    <w:rsid w:val="00D242B6"/>
    <w:rsid w:val="00D27E4A"/>
    <w:rsid w:val="00D3130F"/>
    <w:rsid w:val="00D3258F"/>
    <w:rsid w:val="00D3387E"/>
    <w:rsid w:val="00D34DA4"/>
    <w:rsid w:val="00D3731B"/>
    <w:rsid w:val="00D40475"/>
    <w:rsid w:val="00D50F58"/>
    <w:rsid w:val="00D53E96"/>
    <w:rsid w:val="00D54B3F"/>
    <w:rsid w:val="00D57E42"/>
    <w:rsid w:val="00D74A73"/>
    <w:rsid w:val="00D76BB8"/>
    <w:rsid w:val="00D87CF4"/>
    <w:rsid w:val="00D92704"/>
    <w:rsid w:val="00DA180D"/>
    <w:rsid w:val="00DA4A89"/>
    <w:rsid w:val="00DC2346"/>
    <w:rsid w:val="00DD4F36"/>
    <w:rsid w:val="00DE356B"/>
    <w:rsid w:val="00DF0EFC"/>
    <w:rsid w:val="00DF657E"/>
    <w:rsid w:val="00DF6D3D"/>
    <w:rsid w:val="00E009F4"/>
    <w:rsid w:val="00E0753E"/>
    <w:rsid w:val="00E12EC4"/>
    <w:rsid w:val="00E15C22"/>
    <w:rsid w:val="00E20341"/>
    <w:rsid w:val="00E5482A"/>
    <w:rsid w:val="00E56538"/>
    <w:rsid w:val="00E568E9"/>
    <w:rsid w:val="00E60C31"/>
    <w:rsid w:val="00E61FEE"/>
    <w:rsid w:val="00E927A1"/>
    <w:rsid w:val="00E92984"/>
    <w:rsid w:val="00EC10A6"/>
    <w:rsid w:val="00EE3A8F"/>
    <w:rsid w:val="00EE6A49"/>
    <w:rsid w:val="00EF3227"/>
    <w:rsid w:val="00EF724A"/>
    <w:rsid w:val="00F026AC"/>
    <w:rsid w:val="00F06A3D"/>
    <w:rsid w:val="00F14843"/>
    <w:rsid w:val="00F3174C"/>
    <w:rsid w:val="00F46BB8"/>
    <w:rsid w:val="00F47203"/>
    <w:rsid w:val="00F54294"/>
    <w:rsid w:val="00F54B4B"/>
    <w:rsid w:val="00F57A91"/>
    <w:rsid w:val="00F60D82"/>
    <w:rsid w:val="00F6179F"/>
    <w:rsid w:val="00F72677"/>
    <w:rsid w:val="00F83023"/>
    <w:rsid w:val="00F854DF"/>
    <w:rsid w:val="00F9534F"/>
    <w:rsid w:val="00FA2740"/>
    <w:rsid w:val="00FA36D2"/>
    <w:rsid w:val="00FA7F9B"/>
    <w:rsid w:val="00FB1AA0"/>
    <w:rsid w:val="00FB6604"/>
    <w:rsid w:val="00FD2D12"/>
    <w:rsid w:val="00FF53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DAB2"/>
  <w15:chartTrackingRefBased/>
  <w15:docId w15:val="{27A64931-1E88-41D3-9B84-25471131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6B01C4"/>
    <w:pPr>
      <w:spacing w:after="0" w:line="240" w:lineRule="auto"/>
    </w:pPr>
    <w:rPr>
      <w:rFonts w:asciiTheme="majorBidi" w:hAnsiTheme="majorBidi" w:cstheme="majorBidi"/>
      <w:sz w:val="18"/>
      <w:szCs w:val="18"/>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6B01C4"/>
    <w:rPr>
      <w:rFonts w:asciiTheme="majorBidi" w:hAnsiTheme="majorBidi" w:cstheme="majorBidi"/>
      <w:sz w:val="18"/>
      <w:szCs w:val="18"/>
      <w:lang w:val="en-US"/>
    </w:rPr>
  </w:style>
  <w:style w:type="character" w:styleId="CommentReference">
    <w:name w:val="annotation reference"/>
    <w:basedOn w:val="DefaultParagraphFont"/>
    <w:uiPriority w:val="99"/>
    <w:semiHidden/>
    <w:unhideWhenUsed/>
    <w:rsid w:val="009E61B8"/>
    <w:rPr>
      <w:sz w:val="16"/>
      <w:szCs w:val="16"/>
    </w:rPr>
  </w:style>
  <w:style w:type="paragraph" w:styleId="CommentSubject">
    <w:name w:val="annotation subject"/>
    <w:basedOn w:val="CommentText0"/>
    <w:next w:val="CommentText0"/>
    <w:link w:val="CommentSubjectChar"/>
    <w:uiPriority w:val="99"/>
    <w:semiHidden/>
    <w:unhideWhenUsed/>
    <w:rsid w:val="009E61B8"/>
    <w:rPr>
      <w:b/>
      <w:bCs/>
    </w:rPr>
  </w:style>
  <w:style w:type="character" w:customStyle="1" w:styleId="CommentSubjectChar">
    <w:name w:val="Comment Subject Char"/>
    <w:basedOn w:val="CommentTextChar"/>
    <w:link w:val="CommentSubject"/>
    <w:uiPriority w:val="99"/>
    <w:semiHidden/>
    <w:rsid w:val="009E61B8"/>
    <w:rPr>
      <w:b/>
      <w:bCs/>
      <w:sz w:val="20"/>
      <w:szCs w:val="20"/>
      <w:lang w:val="en-US"/>
    </w:rPr>
  </w:style>
  <w:style w:type="character" w:styleId="Hyperlink">
    <w:name w:val="Hyperlink"/>
    <w:basedOn w:val="DefaultParagraphFont"/>
    <w:uiPriority w:val="99"/>
    <w:unhideWhenUsed/>
    <w:rsid w:val="002432C2"/>
    <w:rPr>
      <w:color w:val="0563C1" w:themeColor="hyperlink"/>
      <w:u w:val="single"/>
    </w:rPr>
  </w:style>
  <w:style w:type="character" w:styleId="UnresolvedMention">
    <w:name w:val="Unresolved Mention"/>
    <w:basedOn w:val="DefaultParagraphFont"/>
    <w:uiPriority w:val="99"/>
    <w:semiHidden/>
    <w:unhideWhenUsed/>
    <w:rsid w:val="002432C2"/>
    <w:rPr>
      <w:color w:val="605E5C"/>
      <w:shd w:val="clear" w:color="auto" w:fill="E1DFDD"/>
    </w:rPr>
  </w:style>
  <w:style w:type="character" w:styleId="FootnoteReference">
    <w:name w:val="footnote reference"/>
    <w:basedOn w:val="DefaultParagraphFont"/>
    <w:uiPriority w:val="99"/>
    <w:semiHidden/>
    <w:unhideWhenUsed/>
    <w:rsid w:val="00024A29"/>
    <w:rPr>
      <w:vertAlign w:val="superscript"/>
    </w:rPr>
  </w:style>
  <w:style w:type="character" w:customStyle="1" w:styleId="pagedir">
    <w:name w:val="pagedir"/>
    <w:basedOn w:val="DefaultParagraphFont"/>
    <w:rsid w:val="006B01C4"/>
  </w:style>
  <w:style w:type="character" w:customStyle="1" w:styleId="t13">
    <w:name w:val="t13"/>
    <w:basedOn w:val="DefaultParagraphFont"/>
    <w:rsid w:val="006B01C4"/>
  </w:style>
  <w:style w:type="character" w:customStyle="1" w:styleId="hwtze">
    <w:name w:val="hwtze"/>
    <w:basedOn w:val="DefaultParagraphFont"/>
    <w:rsid w:val="0005423C"/>
  </w:style>
  <w:style w:type="character" w:customStyle="1" w:styleId="rynqvb">
    <w:name w:val="rynqvb"/>
    <w:basedOn w:val="DefaultParagraphFont"/>
    <w:rsid w:val="0005423C"/>
  </w:style>
  <w:style w:type="character" w:styleId="FollowedHyperlink">
    <w:name w:val="FollowedHyperlink"/>
    <w:basedOn w:val="DefaultParagraphFont"/>
    <w:uiPriority w:val="99"/>
    <w:semiHidden/>
    <w:unhideWhenUsed/>
    <w:rsid w:val="007149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426344">
      <w:bodyDiv w:val="1"/>
      <w:marLeft w:val="0"/>
      <w:marRight w:val="0"/>
      <w:marTop w:val="0"/>
      <w:marBottom w:val="0"/>
      <w:divBdr>
        <w:top w:val="none" w:sz="0" w:space="0" w:color="auto"/>
        <w:left w:val="none" w:sz="0" w:space="0" w:color="auto"/>
        <w:bottom w:val="none" w:sz="0" w:space="0" w:color="auto"/>
        <w:right w:val="none" w:sz="0" w:space="0" w:color="auto"/>
      </w:divBdr>
      <w:divsChild>
        <w:div w:id="630282785">
          <w:marLeft w:val="0"/>
          <w:marRight w:val="0"/>
          <w:marTop w:val="0"/>
          <w:marBottom w:val="0"/>
          <w:divBdr>
            <w:top w:val="none" w:sz="0" w:space="0" w:color="auto"/>
            <w:left w:val="none" w:sz="0" w:space="0" w:color="auto"/>
            <w:bottom w:val="none" w:sz="0" w:space="0" w:color="auto"/>
            <w:right w:val="none" w:sz="0" w:space="0" w:color="auto"/>
          </w:divBdr>
        </w:div>
      </w:divsChild>
    </w:div>
    <w:div w:id="1718427925">
      <w:bodyDiv w:val="1"/>
      <w:marLeft w:val="0"/>
      <w:marRight w:val="0"/>
      <w:marTop w:val="0"/>
      <w:marBottom w:val="0"/>
      <w:divBdr>
        <w:top w:val="none" w:sz="0" w:space="0" w:color="auto"/>
        <w:left w:val="none" w:sz="0" w:space="0" w:color="auto"/>
        <w:bottom w:val="none" w:sz="0" w:space="0" w:color="auto"/>
        <w:right w:val="none" w:sz="0" w:space="0" w:color="auto"/>
      </w:divBdr>
      <w:divsChild>
        <w:div w:id="2081249796">
          <w:marLeft w:val="0"/>
          <w:marRight w:val="0"/>
          <w:marTop w:val="0"/>
          <w:marBottom w:val="0"/>
          <w:divBdr>
            <w:top w:val="none" w:sz="0" w:space="0" w:color="auto"/>
            <w:left w:val="none" w:sz="0" w:space="0" w:color="auto"/>
            <w:bottom w:val="none" w:sz="0" w:space="0" w:color="auto"/>
            <w:right w:val="none" w:sz="0" w:space="0" w:color="auto"/>
          </w:divBdr>
        </w:div>
      </w:divsChild>
    </w:div>
    <w:div w:id="2060981803">
      <w:bodyDiv w:val="1"/>
      <w:marLeft w:val="0"/>
      <w:marRight w:val="0"/>
      <w:marTop w:val="0"/>
      <w:marBottom w:val="0"/>
      <w:divBdr>
        <w:top w:val="none" w:sz="0" w:space="0" w:color="auto"/>
        <w:left w:val="none" w:sz="0" w:space="0" w:color="auto"/>
        <w:bottom w:val="none" w:sz="0" w:space="0" w:color="auto"/>
        <w:right w:val="none" w:sz="0" w:space="0" w:color="auto"/>
      </w:divBdr>
      <w:divsChild>
        <w:div w:id="171855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cambridge.org/core/books/abs/israeli-economy-19952017/contents/6020640913A63F700340EA0D27FCFA4A" TargetMode="External"/><Relationship Id="rId13" Type="http://schemas.openxmlformats.org/officeDocument/2006/relationships/hyperlink" Target="https://lawecommons.luc.edu/cgi/viewcontent.cgi?article=1394&amp;context=annals" TargetMode="External"/><Relationship Id="rId3" Type="http://schemas.openxmlformats.org/officeDocument/2006/relationships/hyperlink" Target="https://www.nber.org/system/files/working_papers/w8984/w8984.pdf" TargetMode="External"/><Relationship Id="rId7" Type="http://schemas.openxmlformats.org/officeDocument/2006/relationships/hyperlink" Target="https://www.btl.gov.il/Publications/oni_report/Pages/oni2021.aspx" TargetMode="External"/><Relationship Id="rId12" Type="http://schemas.openxmlformats.org/officeDocument/2006/relationships/hyperlink" Target="https://www.prnewswire.co.uk/news-releases/curesponse-announces-clalit-health-services-largest-israeli-hmo-to-provide-commercial-coverage-for-the-cresponse-test-301753103.html" TargetMode="External"/><Relationship Id="rId17" Type="http://schemas.openxmlformats.org/officeDocument/2006/relationships/hyperlink" Target="https://embassies.gov.il/eu/NewsAndEvents/Pages/Israel-ratifies-Open-Skies-Agreement-.aspx" TargetMode="External"/><Relationship Id="rId2" Type="http://schemas.openxmlformats.org/officeDocument/2006/relationships/hyperlink" Target="https://en.wikipedia.org/wiki/Black_Panthers_(Israel)" TargetMode="External"/><Relationship Id="rId16" Type="http://schemas.openxmlformats.org/officeDocument/2006/relationships/hyperlink" Target="https://he.wikipedia.org/wiki/%D7%94%D7%95%D7%95%D7%A2%D7%93%D7%94_%D7%9C%D7%94%D7%92%D7%91%D7%A8%D7%AA_%D7%94%D7%AA%D7%97%D7%A8%D7%95%D7%AA%D7%99%D7%95%D7%AA_%D7%91%D7%9E%D7%A9%D7%A7" TargetMode="External"/><Relationship Id="rId1" Type="http://schemas.openxmlformats.org/officeDocument/2006/relationships/hyperlink" Target="https://en.wikipedia.org/wiki/Wadi_Salib_riots" TargetMode="External"/><Relationship Id="rId6" Type="http://schemas.openxmlformats.org/officeDocument/2006/relationships/hyperlink" Target="https://en.wikipedia.org/wiki/Income_in_kind" TargetMode="External"/><Relationship Id="rId11" Type="http://schemas.openxmlformats.org/officeDocument/2006/relationships/hyperlink" Target="https://en.wikipedia.org/wiki/Clalit_Health_Services" TargetMode="External"/><Relationship Id="rId5" Type="http://schemas.openxmlformats.org/officeDocument/2006/relationships/hyperlink" Target="https://wir2022.wid.world/country-appendix-glossary/" TargetMode="External"/><Relationship Id="rId15" Type="http://schemas.openxmlformats.org/officeDocument/2006/relationships/hyperlink" Target="https://en.wikipedia.org/wiki/Israel%27s_Anti-Concentration_Law" TargetMode="External"/><Relationship Id="rId10" Type="http://schemas.openxmlformats.org/officeDocument/2006/relationships/hyperlink" Target="https://www.btl.gov.il/English%20Homepage/Insurance/Health%20Insurance/Pages/HealthInsuranceLaw.aspx" TargetMode="External"/><Relationship Id="rId4" Type="http://schemas.openxmlformats.org/officeDocument/2006/relationships/hyperlink" Target="https://ec.europa.eu/eurostat/statistics-explained/index.php?title=Glossary:Quintile" TargetMode="External"/><Relationship Id="rId9" Type="http://schemas.openxmlformats.org/officeDocument/2006/relationships/hyperlink" Target="https://www.un.org/esa/documents/ga/cedaw/17/country/israel/cedawc-isr1-2-part3en.htm" TargetMode="External"/><Relationship Id="rId14" Type="http://schemas.openxmlformats.org/officeDocument/2006/relationships/hyperlink" Target="https://www.villagevoice.com/2003/07/22/homeless-in-the-homeland/"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E3195-71A4-4514-9F00-2245ADDE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6412</Words>
  <Characters>36549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cp:lastModifiedBy>
  <cp:revision>3</cp:revision>
  <dcterms:created xsi:type="dcterms:W3CDTF">2023-08-19T17:55:00Z</dcterms:created>
  <dcterms:modified xsi:type="dcterms:W3CDTF">2023-08-19T17:55:00Z</dcterms:modified>
</cp:coreProperties>
</file>