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95515" w14:textId="75A7428B" w:rsidR="00AE105A" w:rsidRDefault="00257815" w:rsidP="00257815">
      <w:pPr>
        <w:spacing w:line="276" w:lineRule="auto"/>
        <w:ind w:left="0" w:firstLine="0"/>
        <w:jc w:val="right"/>
      </w:pPr>
      <w:bookmarkStart w:id="0" w:name="_GoBack"/>
      <w:bookmarkEnd w:id="0"/>
      <w:r>
        <w:t xml:space="preserve">2 February </w:t>
      </w:r>
      <w:commentRangeStart w:id="1"/>
      <w:r>
        <w:t>2023</w:t>
      </w:r>
      <w:commentRangeEnd w:id="1"/>
      <w:r w:rsidR="004C5F65">
        <w:rPr>
          <w:rStyle w:val="CommentReference"/>
        </w:rPr>
        <w:commentReference w:id="1"/>
      </w:r>
    </w:p>
    <w:p w14:paraId="52DBA631" w14:textId="0C44B795" w:rsidR="00257815" w:rsidRDefault="00257815" w:rsidP="00257815">
      <w:pPr>
        <w:spacing w:after="0" w:line="276" w:lineRule="auto"/>
        <w:ind w:left="0" w:firstLine="0"/>
      </w:pPr>
      <w:r>
        <w:t>To:</w:t>
      </w:r>
    </w:p>
    <w:p w14:paraId="43437412" w14:textId="4A77DD23" w:rsidR="00257815" w:rsidRPr="00257815" w:rsidRDefault="00257815" w:rsidP="0086116B">
      <w:pPr>
        <w:spacing w:line="276" w:lineRule="auto"/>
        <w:ind w:left="0" w:firstLine="0"/>
        <w:rPr>
          <w:u w:val="single"/>
        </w:rPr>
      </w:pPr>
      <w:r w:rsidRPr="00257815">
        <w:rPr>
          <w:u w:val="single"/>
        </w:rPr>
        <w:t>The Ministers of the Israeli Government</w:t>
      </w:r>
    </w:p>
    <w:p w14:paraId="736B51E4" w14:textId="45EEE1F3" w:rsidR="00257815" w:rsidRDefault="00257815" w:rsidP="0086116B">
      <w:pPr>
        <w:spacing w:line="276" w:lineRule="auto"/>
        <w:ind w:left="0" w:firstLine="0"/>
      </w:pPr>
      <w:r>
        <w:t>Greetings,</w:t>
      </w:r>
    </w:p>
    <w:p w14:paraId="785F01B6" w14:textId="6E031C1F" w:rsidR="00257815" w:rsidRPr="00257815" w:rsidRDefault="00257815" w:rsidP="00257815">
      <w:pPr>
        <w:spacing w:line="276" w:lineRule="auto"/>
        <w:ind w:left="0" w:firstLine="0"/>
        <w:jc w:val="center"/>
        <w:rPr>
          <w:b/>
          <w:bCs/>
          <w:sz w:val="28"/>
          <w:szCs w:val="28"/>
          <w:u w:val="single"/>
        </w:rPr>
      </w:pPr>
      <w:r>
        <w:rPr>
          <w:b/>
          <w:bCs/>
          <w:sz w:val="28"/>
          <w:szCs w:val="28"/>
          <w:u w:val="single"/>
        </w:rPr>
        <w:t xml:space="preserve">Comments of the Society for the Protection of Nature </w:t>
      </w:r>
      <w:r w:rsidR="00223D33">
        <w:rPr>
          <w:b/>
          <w:bCs/>
          <w:sz w:val="28"/>
          <w:szCs w:val="28"/>
          <w:u w:val="single"/>
        </w:rPr>
        <w:t>on</w:t>
      </w:r>
      <w:r>
        <w:rPr>
          <w:b/>
          <w:bCs/>
          <w:sz w:val="28"/>
          <w:szCs w:val="28"/>
          <w:u w:val="single"/>
        </w:rPr>
        <w:t xml:space="preserve"> the Arrangements Law</w:t>
      </w:r>
    </w:p>
    <w:p w14:paraId="3ADE7AB6" w14:textId="0382AE1E" w:rsidR="00257815" w:rsidRDefault="009614A8" w:rsidP="005A7F4F">
      <w:pPr>
        <w:spacing w:line="360" w:lineRule="auto"/>
        <w:ind w:left="0" w:firstLine="0"/>
      </w:pPr>
      <w:r>
        <w:t xml:space="preserve">The Society for the Protection of Nature </w:t>
      </w:r>
      <w:r w:rsidR="00C91AA3">
        <w:t xml:space="preserve">(SPNI) </w:t>
      </w:r>
      <w:r>
        <w:t xml:space="preserve">is </w:t>
      </w:r>
      <w:commentRangeStart w:id="2"/>
      <w:r w:rsidR="00096867">
        <w:t>pleased</w:t>
      </w:r>
      <w:commentRangeEnd w:id="2"/>
      <w:r w:rsidR="00C91AA3">
        <w:rPr>
          <w:rStyle w:val="CommentReference"/>
        </w:rPr>
        <w:commentReference w:id="2"/>
      </w:r>
      <w:r>
        <w:t xml:space="preserve"> to </w:t>
      </w:r>
      <w:r w:rsidR="00C91AA3">
        <w:t>submit</w:t>
      </w:r>
      <w:r>
        <w:t xml:space="preserve"> its comments </w:t>
      </w:r>
      <w:r w:rsidR="00223D33">
        <w:t>on</w:t>
      </w:r>
      <w:r>
        <w:t xml:space="preserve"> the Arrangements Law, including amendments to the National Infrastructure Law as well as the structural changes draft to the 2023</w:t>
      </w:r>
      <w:r w:rsidR="004C5F65">
        <w:rPr>
          <w:rFonts w:cs="Times New Roman"/>
        </w:rPr>
        <w:t>–</w:t>
      </w:r>
      <w:r>
        <w:t>2024 budget.</w:t>
      </w:r>
    </w:p>
    <w:p w14:paraId="019E5E77" w14:textId="693E2057" w:rsidR="009614A8" w:rsidRDefault="00C91AA3" w:rsidP="005A7F4F">
      <w:pPr>
        <w:spacing w:line="360" w:lineRule="auto"/>
        <w:ind w:left="0" w:firstLine="0"/>
      </w:pPr>
      <w:r>
        <w:t>SPNI</w:t>
      </w:r>
      <w:r w:rsidR="009614A8">
        <w:t xml:space="preserve"> </w:t>
      </w:r>
      <w:r w:rsidR="004C5F65">
        <w:t xml:space="preserve">welcomes a number of positive clauses in the plan, </w:t>
      </w:r>
      <w:r w:rsidR="009614A8">
        <w:t xml:space="preserve">there are </w:t>
      </w:r>
      <w:r w:rsidR="004C5F65">
        <w:t xml:space="preserve">nonetheless </w:t>
      </w:r>
      <w:r w:rsidR="009614A8">
        <w:t xml:space="preserve">many environmentally problematic clauses that we </w:t>
      </w:r>
      <w:r w:rsidR="005943DC">
        <w:t>propose</w:t>
      </w:r>
      <w:r w:rsidR="009614A8">
        <w:t xml:space="preserve"> </w:t>
      </w:r>
      <w:r w:rsidR="004C5F65">
        <w:t>deleting or amending in</w:t>
      </w:r>
      <w:r w:rsidR="009614A8">
        <w:t xml:space="preserve"> order to prevent </w:t>
      </w:r>
      <w:r w:rsidR="004C5F65">
        <w:t>their potential damage t</w:t>
      </w:r>
      <w:r w:rsidR="009614A8">
        <w:t xml:space="preserve">o </w:t>
      </w:r>
      <w:r w:rsidR="004C5F65">
        <w:t>our natural surroundings</w:t>
      </w:r>
      <w:r w:rsidR="009614A8">
        <w:t>.</w:t>
      </w:r>
    </w:p>
    <w:p w14:paraId="5A81705D" w14:textId="3FAA9BB4" w:rsidR="00B672F7" w:rsidRDefault="004C5F65" w:rsidP="005A7F4F">
      <w:pPr>
        <w:spacing w:line="360" w:lineRule="auto"/>
        <w:ind w:left="0" w:firstLine="0"/>
      </w:pPr>
      <w:r>
        <w:t>It has now</w:t>
      </w:r>
      <w:r w:rsidR="00C91AA3">
        <w:t xml:space="preserve"> become clear to all</w:t>
      </w:r>
      <w:r w:rsidR="00B672F7">
        <w:t xml:space="preserve"> that we are in the midst of two interrelated crises</w:t>
      </w:r>
      <w:r w:rsidR="00223D33">
        <w:t xml:space="preserve"> </w:t>
      </w:r>
      <w:r w:rsidR="00C91AA3">
        <w:rPr>
          <w:rFonts w:cs="Times New Roman"/>
        </w:rPr>
        <w:t>–</w:t>
      </w:r>
      <w:r w:rsidR="00B672F7">
        <w:t xml:space="preserve"> the climate crisis and the ecological crisis</w:t>
      </w:r>
      <w:r w:rsidR="00223D33">
        <w:t xml:space="preserve"> </w:t>
      </w:r>
      <w:r w:rsidR="00C91AA3">
        <w:rPr>
          <w:rFonts w:cs="Times New Roman"/>
        </w:rPr>
        <w:t>–</w:t>
      </w:r>
      <w:r w:rsidR="00FD4C0B">
        <w:rPr>
          <w:rFonts w:cs="Times New Roman"/>
        </w:rPr>
        <w:t xml:space="preserve"> </w:t>
      </w:r>
      <w:r w:rsidR="00223D33">
        <w:t>that</w:t>
      </w:r>
      <w:r w:rsidR="00B672F7">
        <w:t xml:space="preserve"> endanger the quality and well-being of </w:t>
      </w:r>
      <w:r w:rsidR="00C91AA3">
        <w:t>our lives, if not</w:t>
      </w:r>
      <w:r w:rsidR="00B672F7">
        <w:t xml:space="preserve"> its very existence</w:t>
      </w:r>
      <w:r>
        <w:t>. Hence</w:t>
      </w:r>
      <w:r w:rsidR="00223D33">
        <w:t>,</w:t>
      </w:r>
      <w:r w:rsidR="00B672F7">
        <w:t xml:space="preserve"> it is necessary not only to avoid promoting </w:t>
      </w:r>
      <w:r w:rsidR="00C91AA3">
        <w:t>proposals</w:t>
      </w:r>
      <w:r w:rsidR="00B672F7">
        <w:t xml:space="preserve"> harmful to </w:t>
      </w:r>
      <w:r w:rsidR="00223D33">
        <w:t>humans</w:t>
      </w:r>
      <w:r w:rsidR="00B672F7">
        <w:t xml:space="preserve"> and</w:t>
      </w:r>
      <w:r w:rsidR="00223D33">
        <w:t xml:space="preserve"> </w:t>
      </w:r>
      <w:r w:rsidR="00B672F7">
        <w:t xml:space="preserve">the environment, but also to </w:t>
      </w:r>
      <w:r w:rsidR="00C91AA3">
        <w:t>take proactive action</w:t>
      </w:r>
      <w:r w:rsidR="00B672F7">
        <w:t>.</w:t>
      </w:r>
    </w:p>
    <w:p w14:paraId="5A25254E" w14:textId="28433622" w:rsidR="005943DC" w:rsidRDefault="00B672F7" w:rsidP="005A7F4F">
      <w:pPr>
        <w:spacing w:line="360" w:lineRule="auto"/>
        <w:ind w:left="0" w:firstLine="0"/>
      </w:pPr>
      <w:r>
        <w:t xml:space="preserve">This document lists a number of </w:t>
      </w:r>
      <w:r w:rsidR="005943DC">
        <w:t>proposals</w:t>
      </w:r>
      <w:r>
        <w:t xml:space="preserve"> and ways </w:t>
      </w:r>
      <w:r w:rsidR="0057441D">
        <w:t>for</w:t>
      </w:r>
      <w:r>
        <w:t xml:space="preserve"> promoting environmental aims that will lead to an improvement in the quality of life in Israel</w:t>
      </w:r>
      <w:r w:rsidR="0057441D">
        <w:t xml:space="preserve"> and</w:t>
      </w:r>
      <w:r>
        <w:t xml:space="preserve"> the protection of the ecological systems as well as, to </w:t>
      </w:r>
      <w:r w:rsidR="005943DC">
        <w:t xml:space="preserve">financial </w:t>
      </w:r>
      <w:r w:rsidR="004C5F65">
        <w:t>benefits</w:t>
      </w:r>
      <w:r w:rsidR="005943DC">
        <w:t xml:space="preserve"> for the State of Israel</w:t>
      </w:r>
      <w:r w:rsidR="004C5F65">
        <w:t xml:space="preserve"> in certain cases</w:t>
      </w:r>
      <w:r w:rsidR="005943DC">
        <w:t xml:space="preserve">. Unfortunately, these suggestions are </w:t>
      </w:r>
      <w:r w:rsidR="00223D33">
        <w:t>missing</w:t>
      </w:r>
      <w:r w:rsidR="005943DC">
        <w:t xml:space="preserve"> from the present draft arrangements law.</w:t>
      </w:r>
    </w:p>
    <w:p w14:paraId="27FC497B" w14:textId="443C32DE" w:rsidR="009614A8" w:rsidRDefault="005943DC" w:rsidP="005A7F4F">
      <w:pPr>
        <w:spacing w:line="360" w:lineRule="auto"/>
        <w:ind w:left="0" w:firstLine="0"/>
      </w:pPr>
      <w:r>
        <w:t>We hope that the Israel</w:t>
      </w:r>
      <w:r w:rsidR="00223D33">
        <w:t>i</w:t>
      </w:r>
      <w:r>
        <w:t xml:space="preserve"> </w:t>
      </w:r>
      <w:r w:rsidR="00223D33">
        <w:t xml:space="preserve">government </w:t>
      </w:r>
      <w:r>
        <w:t xml:space="preserve">will adopt </w:t>
      </w:r>
      <w:r w:rsidR="0057441D">
        <w:t>our proposals</w:t>
      </w:r>
      <w:r>
        <w:t xml:space="preserve"> and amend its plans in order to prevent harm to the citizens of Israel, the Israeli environment</w:t>
      </w:r>
      <w:r w:rsidR="0057441D">
        <w:t>,</w:t>
      </w:r>
      <w:r>
        <w:t xml:space="preserve"> and </w:t>
      </w:r>
      <w:r w:rsidR="0057441D">
        <w:t xml:space="preserve">its </w:t>
      </w:r>
      <w:r>
        <w:t>natur</w:t>
      </w:r>
      <w:r w:rsidR="0057441D">
        <w:t>al habitat, as well as</w:t>
      </w:r>
      <w:r>
        <w:t xml:space="preserve"> adopt operative proposals to promote the quality of life and the environment in Israel while </w:t>
      </w:r>
      <w:r w:rsidR="00223D33">
        <w:t>confronting</w:t>
      </w:r>
      <w:r>
        <w:t xml:space="preserve"> the challenges </w:t>
      </w:r>
      <w:r w:rsidR="0057441D">
        <w:t>facing us</w:t>
      </w:r>
      <w:r>
        <w:t>.</w:t>
      </w:r>
    </w:p>
    <w:p w14:paraId="1523E2D0" w14:textId="6964EC9B" w:rsidR="005943DC" w:rsidRDefault="005943DC" w:rsidP="005B6DCF">
      <w:pPr>
        <w:spacing w:after="0" w:line="360" w:lineRule="auto"/>
        <w:ind w:left="4536" w:firstLine="0"/>
      </w:pPr>
      <w:r>
        <w:t>Respectfully,</w:t>
      </w:r>
    </w:p>
    <w:p w14:paraId="5FD5D5B1" w14:textId="4EC6A269" w:rsidR="005943DC" w:rsidRDefault="005943DC" w:rsidP="005B6DCF">
      <w:pPr>
        <w:spacing w:after="0" w:line="360" w:lineRule="auto"/>
        <w:ind w:left="4536" w:firstLine="0"/>
      </w:pPr>
      <w:r>
        <w:t>Iris Han</w:t>
      </w:r>
    </w:p>
    <w:p w14:paraId="355176E1" w14:textId="6CE2D601" w:rsidR="005943DC" w:rsidRDefault="005943DC" w:rsidP="005943DC">
      <w:pPr>
        <w:spacing w:line="360" w:lineRule="auto"/>
        <w:ind w:left="4536" w:firstLine="0"/>
      </w:pPr>
      <w:r>
        <w:t>General Manager</w:t>
      </w:r>
      <w:r w:rsidR="005B6DCF">
        <w:t>, SPNI</w:t>
      </w:r>
    </w:p>
    <w:p w14:paraId="234386D3" w14:textId="6A8156AE" w:rsidR="005943DC" w:rsidRDefault="005B6DCF" w:rsidP="005B6DCF">
      <w:pPr>
        <w:spacing w:line="360" w:lineRule="auto"/>
        <w:ind w:left="0" w:firstLine="0"/>
        <w:jc w:val="center"/>
        <w:rPr>
          <w:b/>
          <w:bCs/>
          <w:sz w:val="32"/>
          <w:szCs w:val="32"/>
          <w:u w:val="single"/>
        </w:rPr>
      </w:pPr>
      <w:r>
        <w:rPr>
          <w:b/>
          <w:bCs/>
          <w:sz w:val="32"/>
          <w:szCs w:val="32"/>
          <w:u w:val="single"/>
        </w:rPr>
        <w:lastRenderedPageBreak/>
        <w:t xml:space="preserve">Comments </w:t>
      </w:r>
      <w:r w:rsidR="00223D33">
        <w:rPr>
          <w:b/>
          <w:bCs/>
          <w:sz w:val="32"/>
          <w:szCs w:val="32"/>
          <w:u w:val="single"/>
        </w:rPr>
        <w:t>on</w:t>
      </w:r>
      <w:r>
        <w:rPr>
          <w:b/>
          <w:bCs/>
          <w:sz w:val="32"/>
          <w:szCs w:val="32"/>
          <w:u w:val="single"/>
        </w:rPr>
        <w:t xml:space="preserve"> the “Promotion of the National Infrastructure” Document</w:t>
      </w:r>
    </w:p>
    <w:p w14:paraId="316BCFAA" w14:textId="5478378E" w:rsidR="005B6DCF" w:rsidRPr="005B6DCF" w:rsidRDefault="005B6DCF" w:rsidP="005B6DCF">
      <w:pPr>
        <w:spacing w:line="360" w:lineRule="auto"/>
        <w:ind w:left="0" w:firstLine="0"/>
        <w:jc w:val="center"/>
        <w:rPr>
          <w:b/>
          <w:bCs/>
          <w:u w:val="single"/>
        </w:rPr>
      </w:pPr>
      <w:r>
        <w:rPr>
          <w:b/>
          <w:bCs/>
          <w:u w:val="single"/>
        </w:rPr>
        <w:t>Determination of Preferred Essential Infrastructure Projects (</w:t>
      </w:r>
      <w:r w:rsidR="00F265FA">
        <w:rPr>
          <w:b/>
          <w:bCs/>
          <w:u w:val="single"/>
        </w:rPr>
        <w:t>p</w:t>
      </w:r>
      <w:r>
        <w:rPr>
          <w:b/>
          <w:bCs/>
          <w:u w:val="single"/>
        </w:rPr>
        <w:t>. 5)</w:t>
      </w:r>
    </w:p>
    <w:p w14:paraId="18E0A029" w14:textId="7BF769EB" w:rsidR="005B6DCF" w:rsidRDefault="005B6DCF" w:rsidP="005A7F4F">
      <w:pPr>
        <w:spacing w:line="360" w:lineRule="auto"/>
        <w:ind w:left="0" w:firstLine="0"/>
      </w:pPr>
      <w:r w:rsidRPr="005B6DCF">
        <w:rPr>
          <w:u w:val="single"/>
        </w:rPr>
        <w:t>Clause 18</w:t>
      </w:r>
      <w:r>
        <w:t xml:space="preserve">: </w:t>
      </w:r>
      <w:r w:rsidR="0026410A" w:rsidRPr="0026410A">
        <w:t>The list of national infrastructure projects detailed in Government Decision No. 202 also includes the</w:t>
      </w:r>
      <w:r w:rsidR="0026410A">
        <w:t xml:space="preserve"> </w:t>
      </w:r>
      <w:r w:rsidR="003913B3">
        <w:t>construction of a</w:t>
      </w:r>
      <w:r w:rsidR="004C5F65">
        <w:t>n additional</w:t>
      </w:r>
      <w:r w:rsidR="003913B3">
        <w:t xml:space="preserve"> airport</w:t>
      </w:r>
      <w:r>
        <w:t>, in light of previous governme</w:t>
      </w:r>
      <w:r w:rsidR="004E6A48">
        <w:t xml:space="preserve">nt decisions </w:t>
      </w:r>
      <w:r w:rsidR="0026410A">
        <w:t>approving</w:t>
      </w:r>
      <w:r w:rsidR="004E6A48">
        <w:t xml:space="preserve"> the construction of an airport at Ramat David. However, a later government decision, numbered 547, from 24 October 2021, </w:t>
      </w:r>
      <w:r w:rsidR="0026410A">
        <w:t xml:space="preserve">cancelled </w:t>
      </w:r>
      <w:r w:rsidR="004E6A48">
        <w:t xml:space="preserve">the decision </w:t>
      </w:r>
      <w:r w:rsidR="0026410A">
        <w:t>to construct</w:t>
      </w:r>
      <w:r w:rsidR="004E6A48">
        <w:t xml:space="preserve"> the </w:t>
      </w:r>
      <w:r w:rsidR="004C5F65">
        <w:t>additional</w:t>
      </w:r>
      <w:r w:rsidR="004E6A48">
        <w:t xml:space="preserve"> airport at Ramat David</w:t>
      </w:r>
      <w:r w:rsidR="0026410A">
        <w:t>.</w:t>
      </w:r>
    </w:p>
    <w:p w14:paraId="021579FF" w14:textId="7DD7F5CD" w:rsidR="004E6A48" w:rsidRDefault="004E6A48" w:rsidP="005A7F4F">
      <w:pPr>
        <w:spacing w:line="360" w:lineRule="auto"/>
        <w:ind w:left="0" w:firstLine="0"/>
        <w:rPr>
          <w:b/>
          <w:bCs/>
        </w:rPr>
      </w:pPr>
      <w:r>
        <w:t xml:space="preserve">The construction of an international airport at Ramat David </w:t>
      </w:r>
      <w:r w:rsidR="003913B3">
        <w:t xml:space="preserve">would </w:t>
      </w:r>
      <w:r>
        <w:t xml:space="preserve">entail enormous environmental </w:t>
      </w:r>
      <w:r w:rsidR="003913B3">
        <w:t>hazards</w:t>
      </w:r>
      <w:r>
        <w:t xml:space="preserve"> to the environment and agriculture in </w:t>
      </w:r>
      <w:r w:rsidRPr="004E6A48">
        <w:t>the Jezreel Valley</w:t>
      </w:r>
      <w:r>
        <w:t>, including a risk to millions of w</w:t>
      </w:r>
      <w:r w:rsidRPr="004E6A48">
        <w:t>ild birds nesting and passing through the area</w:t>
      </w:r>
      <w:r>
        <w:t xml:space="preserve">. </w:t>
      </w:r>
      <w:r>
        <w:rPr>
          <w:b/>
          <w:bCs/>
        </w:rPr>
        <w:t xml:space="preserve">In light of this, </w:t>
      </w:r>
      <w:r w:rsidR="00B25B56">
        <w:rPr>
          <w:b/>
          <w:bCs/>
        </w:rPr>
        <w:t xml:space="preserve">and in order to prevent a </w:t>
      </w:r>
      <w:r w:rsidR="004C5F65">
        <w:rPr>
          <w:b/>
          <w:bCs/>
        </w:rPr>
        <w:t>conflict</w:t>
      </w:r>
      <w:r w:rsidR="00B25B56">
        <w:rPr>
          <w:b/>
          <w:bCs/>
        </w:rPr>
        <w:t xml:space="preserve"> between the various government decisions, it is proposed that the national infrastructure chapter</w:t>
      </w:r>
      <w:r w:rsidR="0026410A">
        <w:rPr>
          <w:b/>
          <w:bCs/>
        </w:rPr>
        <w:t xml:space="preserve"> </w:t>
      </w:r>
      <w:r w:rsidR="006A52DC">
        <w:rPr>
          <w:b/>
          <w:bCs/>
        </w:rPr>
        <w:t xml:space="preserve">should </w:t>
      </w:r>
      <w:r w:rsidR="00B25B56">
        <w:rPr>
          <w:b/>
          <w:bCs/>
        </w:rPr>
        <w:t>explicit</w:t>
      </w:r>
      <w:r w:rsidR="006A52DC">
        <w:rPr>
          <w:b/>
          <w:bCs/>
        </w:rPr>
        <w:t>ly</w:t>
      </w:r>
      <w:r w:rsidR="00B25B56">
        <w:rPr>
          <w:b/>
          <w:bCs/>
        </w:rPr>
        <w:t xml:space="preserve"> </w:t>
      </w:r>
      <w:r w:rsidR="0026410A">
        <w:rPr>
          <w:b/>
          <w:bCs/>
        </w:rPr>
        <w:t>note</w:t>
      </w:r>
      <w:r w:rsidR="003913B3">
        <w:rPr>
          <w:b/>
          <w:bCs/>
        </w:rPr>
        <w:t xml:space="preserve"> </w:t>
      </w:r>
      <w:r w:rsidR="00B25B56">
        <w:rPr>
          <w:b/>
          <w:bCs/>
        </w:rPr>
        <w:t xml:space="preserve">that the national infrastructure project regarding the </w:t>
      </w:r>
      <w:r w:rsidR="004C5F65">
        <w:rPr>
          <w:b/>
          <w:bCs/>
        </w:rPr>
        <w:t xml:space="preserve">additional </w:t>
      </w:r>
      <w:r w:rsidR="00B25B56">
        <w:rPr>
          <w:b/>
          <w:bCs/>
        </w:rPr>
        <w:t xml:space="preserve">airport </w:t>
      </w:r>
      <w:r w:rsidR="0026410A">
        <w:rPr>
          <w:b/>
          <w:bCs/>
        </w:rPr>
        <w:t>will</w:t>
      </w:r>
      <w:r w:rsidR="00B25B56">
        <w:rPr>
          <w:b/>
          <w:bCs/>
        </w:rPr>
        <w:t xml:space="preserve"> </w:t>
      </w:r>
      <w:r w:rsidR="004C5F65">
        <w:rPr>
          <w:b/>
          <w:bCs/>
        </w:rPr>
        <w:t xml:space="preserve">not </w:t>
      </w:r>
      <w:r w:rsidR="00B25B56">
        <w:rPr>
          <w:b/>
          <w:bCs/>
        </w:rPr>
        <w:t xml:space="preserve">be </w:t>
      </w:r>
      <w:r w:rsidR="006A52DC">
        <w:rPr>
          <w:b/>
          <w:bCs/>
        </w:rPr>
        <w:t>executed</w:t>
      </w:r>
      <w:r w:rsidR="00B25B56">
        <w:rPr>
          <w:b/>
          <w:bCs/>
        </w:rPr>
        <w:t xml:space="preserve"> in Ramat David.</w:t>
      </w:r>
    </w:p>
    <w:p w14:paraId="75CE64C4" w14:textId="122DF603" w:rsidR="00B25B56" w:rsidRPr="00B25B56" w:rsidRDefault="006A52DC" w:rsidP="00B25B56">
      <w:pPr>
        <w:spacing w:line="360" w:lineRule="auto"/>
        <w:ind w:left="0" w:firstLine="0"/>
        <w:jc w:val="center"/>
        <w:rPr>
          <w:b/>
          <w:bCs/>
          <w:u w:val="single"/>
        </w:rPr>
      </w:pPr>
      <w:r>
        <w:rPr>
          <w:b/>
          <w:bCs/>
          <w:u w:val="single"/>
        </w:rPr>
        <w:t>Forests</w:t>
      </w:r>
      <w:r w:rsidR="00B25B56">
        <w:rPr>
          <w:b/>
          <w:bCs/>
          <w:u w:val="single"/>
        </w:rPr>
        <w:t xml:space="preserve"> (p. 7)</w:t>
      </w:r>
    </w:p>
    <w:p w14:paraId="58231836" w14:textId="127A9808" w:rsidR="004E6A48" w:rsidRPr="000C035D" w:rsidRDefault="00B25B56" w:rsidP="005A7F4F">
      <w:pPr>
        <w:spacing w:line="360" w:lineRule="auto"/>
        <w:ind w:left="0" w:firstLine="0"/>
        <w:rPr>
          <w:b/>
          <w:bCs/>
        </w:rPr>
      </w:pPr>
      <w:r w:rsidRPr="00B25B56">
        <w:rPr>
          <w:u w:val="single"/>
        </w:rPr>
        <w:t>Clause 24</w:t>
      </w:r>
      <w:r>
        <w:t xml:space="preserve">: </w:t>
      </w:r>
      <w:r w:rsidR="0026410A">
        <w:t>This</w:t>
      </w:r>
      <w:r w:rsidR="000C035D">
        <w:t xml:space="preserve"> clause </w:t>
      </w:r>
      <w:r w:rsidR="0026410A">
        <w:t>enumerates</w:t>
      </w:r>
      <w:r w:rsidR="000C035D">
        <w:t xml:space="preserve"> a list of </w:t>
      </w:r>
      <w:r w:rsidR="004C5F65">
        <w:t>factors</w:t>
      </w:r>
      <w:r w:rsidR="000C035D">
        <w:t xml:space="preserve"> the forestry official</w:t>
      </w:r>
      <w:r w:rsidR="0026410A" w:rsidRPr="0026410A">
        <w:t xml:space="preserve"> </w:t>
      </w:r>
      <w:r w:rsidR="0026410A">
        <w:t xml:space="preserve">must </w:t>
      </w:r>
      <w:r w:rsidR="004C5F65">
        <w:t>consider</w:t>
      </w:r>
      <w:r w:rsidR="000C035D">
        <w:t xml:space="preserve">, while ignoring the central </w:t>
      </w:r>
      <w:r w:rsidR="006A52DC">
        <w:t>factor</w:t>
      </w:r>
      <w:r w:rsidR="00F265FA">
        <w:t xml:space="preserve"> underlying</w:t>
      </w:r>
      <w:r w:rsidR="000C035D">
        <w:t xml:space="preserve"> the Forestry Ordinance, </w:t>
      </w:r>
      <w:r w:rsidR="00F265FA">
        <w:t>which is</w:t>
      </w:r>
      <w:r w:rsidR="000C035D">
        <w:t xml:space="preserve"> the protection of the trees. </w:t>
      </w:r>
      <w:r w:rsidR="000C035D">
        <w:rPr>
          <w:b/>
          <w:bCs/>
        </w:rPr>
        <w:t>Therefore</w:t>
      </w:r>
      <w:r w:rsidR="00F265FA">
        <w:rPr>
          <w:b/>
          <w:bCs/>
        </w:rPr>
        <w:t>,</w:t>
      </w:r>
      <w:r w:rsidR="000C035D">
        <w:rPr>
          <w:b/>
          <w:bCs/>
        </w:rPr>
        <w:t xml:space="preserve"> we propose </w:t>
      </w:r>
      <w:r w:rsidR="006A52DC">
        <w:rPr>
          <w:b/>
          <w:bCs/>
        </w:rPr>
        <w:t>including</w:t>
      </w:r>
      <w:r w:rsidR="000C035D">
        <w:rPr>
          <w:b/>
          <w:bCs/>
        </w:rPr>
        <w:t xml:space="preserve"> an additional </w:t>
      </w:r>
      <w:r w:rsidR="004C5F65">
        <w:rPr>
          <w:b/>
          <w:bCs/>
        </w:rPr>
        <w:t>factor</w:t>
      </w:r>
      <w:r w:rsidR="000C035D">
        <w:rPr>
          <w:b/>
          <w:bCs/>
        </w:rPr>
        <w:t xml:space="preserve"> </w:t>
      </w:r>
      <w:r w:rsidR="00F265FA">
        <w:rPr>
          <w:b/>
          <w:bCs/>
        </w:rPr>
        <w:t>to be specified</w:t>
      </w:r>
      <w:r w:rsidR="000C035D">
        <w:rPr>
          <w:b/>
          <w:bCs/>
        </w:rPr>
        <w:t xml:space="preserve"> in the Forestry Ordinance: the age, scarcity, measurements, location </w:t>
      </w:r>
      <w:r w:rsidR="006A52DC">
        <w:rPr>
          <w:b/>
          <w:bCs/>
        </w:rPr>
        <w:t>as well as the</w:t>
      </w:r>
      <w:r w:rsidR="000C035D">
        <w:rPr>
          <w:b/>
          <w:bCs/>
        </w:rPr>
        <w:t xml:space="preserve"> scenic, environmental, ecological</w:t>
      </w:r>
      <w:r w:rsidR="006A52DC">
        <w:rPr>
          <w:b/>
          <w:bCs/>
        </w:rPr>
        <w:t xml:space="preserve"> and</w:t>
      </w:r>
      <w:r w:rsidR="000C035D">
        <w:rPr>
          <w:b/>
          <w:bCs/>
        </w:rPr>
        <w:t xml:space="preserve"> historical valu</w:t>
      </w:r>
      <w:r w:rsidR="00765553">
        <w:rPr>
          <w:b/>
          <w:bCs/>
        </w:rPr>
        <w:t>e of the protected or mature tree for which the license is being requested.</w:t>
      </w:r>
    </w:p>
    <w:p w14:paraId="1C1C0448" w14:textId="60EEA9C3" w:rsidR="000C035D" w:rsidRDefault="00765553" w:rsidP="005A7F4F">
      <w:pPr>
        <w:spacing w:line="360" w:lineRule="auto"/>
        <w:ind w:left="0" w:firstLine="0"/>
        <w:rPr>
          <w:b/>
          <w:bCs/>
        </w:rPr>
      </w:pPr>
      <w:r w:rsidRPr="00765553">
        <w:rPr>
          <w:u w:val="single"/>
        </w:rPr>
        <w:t>Clause 25</w:t>
      </w:r>
      <w:r>
        <w:t xml:space="preserve">: </w:t>
      </w:r>
      <w:r w:rsidR="00F265FA">
        <w:t>The wording of this clause</w:t>
      </w:r>
      <w:r w:rsidR="00107694" w:rsidRPr="00107694">
        <w:t xml:space="preserve"> </w:t>
      </w:r>
      <w:r w:rsidR="004C5F65">
        <w:t>in effect</w:t>
      </w:r>
      <w:r w:rsidR="00107694" w:rsidRPr="00107694">
        <w:t xml:space="preserve"> </w:t>
      </w:r>
      <w:r w:rsidR="00F265FA">
        <w:t>revokes</w:t>
      </w:r>
      <w:r w:rsidR="00107694" w:rsidRPr="00107694">
        <w:t xml:space="preserve"> the authority of a forestry official</w:t>
      </w:r>
      <w:r w:rsidR="00107694">
        <w:t xml:space="preserve"> </w:t>
      </w:r>
      <w:r w:rsidR="00F265FA">
        <w:t>to withhold approval for</w:t>
      </w:r>
      <w:r w:rsidR="00107694">
        <w:t xml:space="preserve"> felling trees in preferred essential infrastructure projects and transfers th</w:t>
      </w:r>
      <w:r w:rsidR="00F265FA">
        <w:t>is</w:t>
      </w:r>
      <w:r w:rsidR="00107694">
        <w:t xml:space="preserve"> authority to the </w:t>
      </w:r>
      <w:r w:rsidR="00F265FA">
        <w:t>director general</w:t>
      </w:r>
      <w:r w:rsidR="00107694">
        <w:t xml:space="preserve"> of the Treasury and the </w:t>
      </w:r>
      <w:r w:rsidR="00F265FA">
        <w:t>director general</w:t>
      </w:r>
      <w:r w:rsidR="00107694">
        <w:t xml:space="preserve"> of the ministry in charge of infrastructure. This </w:t>
      </w:r>
      <w:r w:rsidR="00F265FA">
        <w:t>represents</w:t>
      </w:r>
      <w:r w:rsidR="00107694">
        <w:t xml:space="preserve"> </w:t>
      </w:r>
      <w:r w:rsidR="00F265FA">
        <w:t>severe</w:t>
      </w:r>
      <w:r w:rsidR="00107694">
        <w:t xml:space="preserve"> interference in the professional consideration</w:t>
      </w:r>
      <w:r w:rsidR="00076F22">
        <w:t xml:space="preserve">s of the forestry officer, which will </w:t>
      </w:r>
      <w:r w:rsidR="00F265FA">
        <w:t xml:space="preserve">likely </w:t>
      </w:r>
      <w:r w:rsidR="00076F22">
        <w:t xml:space="preserve">lead to a massive felling of trees even when this is </w:t>
      </w:r>
      <w:r w:rsidR="00D16E49">
        <w:t>not</w:t>
      </w:r>
      <w:r w:rsidR="00076F22">
        <w:t xml:space="preserve"> required to realize construction. </w:t>
      </w:r>
      <w:r w:rsidR="00076F22">
        <w:rPr>
          <w:b/>
          <w:bCs/>
        </w:rPr>
        <w:t>Therefore</w:t>
      </w:r>
      <w:r w:rsidR="00F265FA">
        <w:rPr>
          <w:b/>
          <w:bCs/>
        </w:rPr>
        <w:t>,</w:t>
      </w:r>
      <w:r w:rsidR="00076F22">
        <w:rPr>
          <w:b/>
          <w:bCs/>
        </w:rPr>
        <w:t xml:space="preserve"> we propose </w:t>
      </w:r>
      <w:r w:rsidR="00F265FA">
        <w:rPr>
          <w:b/>
          <w:bCs/>
        </w:rPr>
        <w:t>deleting this clause</w:t>
      </w:r>
      <w:r w:rsidR="00076F22">
        <w:rPr>
          <w:b/>
          <w:bCs/>
        </w:rPr>
        <w:t>.</w:t>
      </w:r>
    </w:p>
    <w:p w14:paraId="5BBA94AD" w14:textId="3EF38D09" w:rsidR="00076F22" w:rsidRPr="00076F22" w:rsidRDefault="00076F22" w:rsidP="00076F22">
      <w:pPr>
        <w:spacing w:line="360" w:lineRule="auto"/>
        <w:ind w:left="0" w:firstLine="0"/>
        <w:jc w:val="center"/>
        <w:rPr>
          <w:b/>
          <w:bCs/>
          <w:u w:val="single"/>
        </w:rPr>
      </w:pPr>
      <w:r>
        <w:rPr>
          <w:b/>
          <w:bCs/>
          <w:u w:val="single"/>
        </w:rPr>
        <w:lastRenderedPageBreak/>
        <w:t>Planning and Licensing (</w:t>
      </w:r>
      <w:r w:rsidR="00F265FA">
        <w:rPr>
          <w:b/>
          <w:bCs/>
          <w:u w:val="single"/>
        </w:rPr>
        <w:t>p</w:t>
      </w:r>
      <w:r>
        <w:rPr>
          <w:b/>
          <w:bCs/>
          <w:u w:val="single"/>
        </w:rPr>
        <w:t>. 8)</w:t>
      </w:r>
    </w:p>
    <w:p w14:paraId="427E00AA" w14:textId="363815C3" w:rsidR="00076F22" w:rsidRDefault="00076F22" w:rsidP="00C64B3C">
      <w:pPr>
        <w:spacing w:line="360" w:lineRule="auto"/>
        <w:ind w:left="0" w:firstLine="0"/>
      </w:pPr>
      <w:r w:rsidRPr="00076F22">
        <w:rPr>
          <w:u w:val="single"/>
        </w:rPr>
        <w:t>Clause 31(B)</w:t>
      </w:r>
      <w:r>
        <w:t xml:space="preserve">: </w:t>
      </w:r>
      <w:r w:rsidR="00963899">
        <w:t>This c</w:t>
      </w:r>
      <w:r w:rsidR="00C64B3C">
        <w:t xml:space="preserve">lause seeks to </w:t>
      </w:r>
      <w:r w:rsidR="004C5F65">
        <w:t>cancel</w:t>
      </w:r>
      <w:r w:rsidR="00C64B3C">
        <w:t xml:space="preserve"> the right of appeal against decisions of the </w:t>
      </w:r>
      <w:r w:rsidR="00C64B3C" w:rsidRPr="00C64B3C">
        <w:t>district planning and construction committee</w:t>
      </w:r>
      <w:r w:rsidR="00C64B3C">
        <w:t xml:space="preserve"> and to </w:t>
      </w:r>
      <w:r w:rsidR="00963899">
        <w:t>review appeals only upon authorization</w:t>
      </w:r>
      <w:r w:rsidR="00C64B3C">
        <w:t xml:space="preserve"> </w:t>
      </w:r>
      <w:r w:rsidR="00E84438">
        <w:t>by</w:t>
      </w:r>
      <w:r w:rsidR="00C64B3C">
        <w:t xml:space="preserve"> the chairman. The existing law </w:t>
      </w:r>
      <w:r w:rsidR="001B53E5">
        <w:t>balances</w:t>
      </w:r>
      <w:r w:rsidR="00C64B3C">
        <w:t xml:space="preserve"> the right of appeal and </w:t>
      </w:r>
      <w:r w:rsidR="00963899">
        <w:t>permission</w:t>
      </w:r>
      <w:r w:rsidR="00C64B3C">
        <w:t xml:space="preserve">, so that in a </w:t>
      </w:r>
      <w:r w:rsidR="001B53E5">
        <w:t>small number of</w:t>
      </w:r>
      <w:r w:rsidR="00C64B3C">
        <w:t xml:space="preserve"> cases it is possible to appeal, and in most</w:t>
      </w:r>
      <w:r w:rsidR="004C5F65">
        <w:t xml:space="preserve"> cases</w:t>
      </w:r>
      <w:r w:rsidR="00E84438">
        <w:t xml:space="preserve">, permission must also be requested, and </w:t>
      </w:r>
      <w:r w:rsidR="004C5F65">
        <w:t xml:space="preserve">there a right </w:t>
      </w:r>
      <w:r w:rsidR="00E84438">
        <w:t xml:space="preserve">only in a small number of cases. The right is granted sparingly by the law, and in many cases where it is used, the appeal </w:t>
      </w:r>
      <w:r w:rsidR="004C5F65">
        <w:t xml:space="preserve">process </w:t>
      </w:r>
      <w:r w:rsidR="001B53E5">
        <w:t xml:space="preserve">has </w:t>
      </w:r>
      <w:r w:rsidR="00E84438">
        <w:t xml:space="preserve">led to </w:t>
      </w:r>
      <w:r w:rsidR="001B53E5">
        <w:t>necessary</w:t>
      </w:r>
      <w:r w:rsidR="00E84438">
        <w:t xml:space="preserve"> changes in the plan.</w:t>
      </w:r>
    </w:p>
    <w:p w14:paraId="7934DBBB" w14:textId="0CA08A6A" w:rsidR="00E84438" w:rsidRDefault="00E84438" w:rsidP="00E84438">
      <w:pPr>
        <w:spacing w:line="360" w:lineRule="auto"/>
        <w:ind w:left="0" w:firstLine="0"/>
        <w:rPr>
          <w:b/>
          <w:bCs/>
        </w:rPr>
      </w:pPr>
      <w:r>
        <w:t xml:space="preserve">Preventing </w:t>
      </w:r>
      <w:r w:rsidR="00963899">
        <w:t>the right of appeal</w:t>
      </w:r>
      <w:r>
        <w:t xml:space="preserve"> breaches the existing balance, while harming the right of the public to influence the planning processes, and</w:t>
      </w:r>
      <w:r w:rsidR="001B53E5">
        <w:t xml:space="preserve"> </w:t>
      </w:r>
      <w:r w:rsidR="00B37AD7">
        <w:t xml:space="preserve">creates a situation </w:t>
      </w:r>
      <w:r>
        <w:t>in the name of efficiency</w:t>
      </w:r>
      <w:r w:rsidR="004C5F65">
        <w:t xml:space="preserve"> (purportedly)</w:t>
      </w:r>
      <w:r>
        <w:t xml:space="preserve">, </w:t>
      </w:r>
      <w:r w:rsidR="00B37AD7">
        <w:t>whereby</w:t>
      </w:r>
      <w:r>
        <w:t xml:space="preserve"> the public is excluded from planning </w:t>
      </w:r>
      <w:r w:rsidR="00B37AD7">
        <w:t>that will</w:t>
      </w:r>
      <w:r>
        <w:t xml:space="preserve"> affect it. </w:t>
      </w:r>
      <w:r>
        <w:rPr>
          <w:b/>
          <w:bCs/>
        </w:rPr>
        <w:t xml:space="preserve">Therefore, we propose </w:t>
      </w:r>
      <w:r w:rsidR="00BC716A">
        <w:rPr>
          <w:b/>
          <w:bCs/>
        </w:rPr>
        <w:t>delet</w:t>
      </w:r>
      <w:r>
        <w:rPr>
          <w:b/>
          <w:bCs/>
        </w:rPr>
        <w:t>ing th</w:t>
      </w:r>
      <w:r w:rsidR="0003289F">
        <w:rPr>
          <w:b/>
          <w:bCs/>
        </w:rPr>
        <w:t>is</w:t>
      </w:r>
      <w:r>
        <w:rPr>
          <w:b/>
          <w:bCs/>
        </w:rPr>
        <w:t xml:space="preserve"> clause.</w:t>
      </w:r>
    </w:p>
    <w:p w14:paraId="58C6BACB" w14:textId="234B0598" w:rsidR="00BD257E" w:rsidRDefault="00BD257E" w:rsidP="00E84438">
      <w:pPr>
        <w:spacing w:line="360" w:lineRule="auto"/>
        <w:ind w:left="0" w:firstLine="0"/>
      </w:pPr>
      <w:r w:rsidRPr="00BD257E">
        <w:rPr>
          <w:u w:val="single"/>
        </w:rPr>
        <w:t>Clause 31(C)</w:t>
      </w:r>
      <w:r>
        <w:t xml:space="preserve">: </w:t>
      </w:r>
      <w:r w:rsidR="00B37AD7">
        <w:t>This</w:t>
      </w:r>
      <w:r>
        <w:t xml:space="preserve"> clause proposes </w:t>
      </w:r>
      <w:r w:rsidR="00B37AD7">
        <w:t>cancelling the requirement</w:t>
      </w:r>
      <w:r>
        <w:t xml:space="preserve"> to bring </w:t>
      </w:r>
      <w:r w:rsidR="00B37AD7">
        <w:t xml:space="preserve">before the Coastal Environment Protection Committee </w:t>
      </w:r>
      <w:r>
        <w:t xml:space="preserve">a national infrastructure plan and a detailed plan for national infrastructures and </w:t>
      </w:r>
      <w:r w:rsidR="00B37AD7">
        <w:t xml:space="preserve">the </w:t>
      </w:r>
      <w:r>
        <w:t>permits under the authority of the National Infrastructure Committee</w:t>
      </w:r>
      <w:r w:rsidR="004179EE">
        <w:t xml:space="preserve"> which have been</w:t>
      </w:r>
      <w:r>
        <w:t xml:space="preserve"> proposed in the coastal environment.</w:t>
      </w:r>
    </w:p>
    <w:p w14:paraId="53D00E9F" w14:textId="22ED8D63" w:rsidR="00BD257E" w:rsidRPr="005E70EB" w:rsidRDefault="00BD257E" w:rsidP="00E84438">
      <w:pPr>
        <w:spacing w:line="360" w:lineRule="auto"/>
        <w:ind w:left="0" w:firstLine="0"/>
        <w:rPr>
          <w:b/>
          <w:bCs/>
        </w:rPr>
      </w:pPr>
      <w:r>
        <w:t xml:space="preserve">There are </w:t>
      </w:r>
      <w:r w:rsidR="000B459F">
        <w:t xml:space="preserve">only </w:t>
      </w:r>
      <w:r>
        <w:t xml:space="preserve">few such cases, but when </w:t>
      </w:r>
      <w:r w:rsidR="005E70EB">
        <w:t>national infrastructure enters the coastal environment, it is appropriate that such a scarce resource be examined</w:t>
      </w:r>
      <w:r w:rsidR="004179EE">
        <w:t xml:space="preserve"> by the</w:t>
      </w:r>
      <w:r w:rsidR="005E70EB">
        <w:t xml:space="preserve"> Coastal Environment Protection Committee, to which authority has been given</w:t>
      </w:r>
      <w:r w:rsidR="00B37AD7">
        <w:t>,</w:t>
      </w:r>
      <w:r w:rsidR="005E70EB">
        <w:t xml:space="preserve"> to </w:t>
      </w:r>
      <w:r w:rsidR="00B37AD7">
        <w:t>ensure</w:t>
      </w:r>
      <w:r w:rsidR="005E70EB">
        <w:t xml:space="preserve"> that there will be minimal harm to this sensitive environment. </w:t>
      </w:r>
      <w:r w:rsidR="005E70EB">
        <w:rPr>
          <w:b/>
          <w:bCs/>
        </w:rPr>
        <w:t xml:space="preserve">It is therefore proposed </w:t>
      </w:r>
      <w:r w:rsidR="00BC716A">
        <w:rPr>
          <w:b/>
          <w:bCs/>
        </w:rPr>
        <w:t>delet</w:t>
      </w:r>
      <w:r w:rsidR="00B37AD7">
        <w:rPr>
          <w:b/>
          <w:bCs/>
        </w:rPr>
        <w:t>ing this</w:t>
      </w:r>
      <w:r w:rsidR="005E70EB">
        <w:rPr>
          <w:b/>
          <w:bCs/>
        </w:rPr>
        <w:t xml:space="preserve"> clause.</w:t>
      </w:r>
    </w:p>
    <w:p w14:paraId="2C8F7B18" w14:textId="2390D729" w:rsidR="005E70EB" w:rsidRDefault="005E70EB" w:rsidP="00E84438">
      <w:pPr>
        <w:spacing w:line="360" w:lineRule="auto"/>
        <w:ind w:left="0" w:firstLine="0"/>
      </w:pPr>
      <w:r w:rsidRPr="005E70EB">
        <w:rPr>
          <w:u w:val="single"/>
        </w:rPr>
        <w:t>Clause 31(D)</w:t>
      </w:r>
      <w:r>
        <w:t xml:space="preserve">: </w:t>
      </w:r>
      <w:r w:rsidR="00EA592A">
        <w:t>T</w:t>
      </w:r>
      <w:r w:rsidR="00EA51F1">
        <w:t xml:space="preserve">his is a most problematic clause that </w:t>
      </w:r>
      <w:r w:rsidR="004179EE">
        <w:t>changes</w:t>
      </w:r>
      <w:r w:rsidR="00EA51F1">
        <w:t xml:space="preserve"> </w:t>
      </w:r>
      <w:r w:rsidR="00EA592A">
        <w:t xml:space="preserve">the </w:t>
      </w:r>
      <w:r w:rsidR="00EA51F1">
        <w:t>environmental consultation with</w:t>
      </w:r>
      <w:r w:rsidR="00EA592A">
        <w:t>in the</w:t>
      </w:r>
      <w:r w:rsidR="00EA51F1">
        <w:t xml:space="preserve"> planning committees from advice </w:t>
      </w:r>
      <w:r w:rsidR="00EA592A">
        <w:t>provided</w:t>
      </w:r>
      <w:r w:rsidR="00EA51F1">
        <w:t xml:space="preserve"> by professionals in the Ministry of Environmental Protection to advice given by </w:t>
      </w:r>
      <w:r w:rsidR="00EA592A">
        <w:t xml:space="preserve">paid </w:t>
      </w:r>
      <w:r w:rsidR="00EA51F1">
        <w:t xml:space="preserve">external private entities that are not </w:t>
      </w:r>
      <w:r w:rsidR="00EA592A">
        <w:t>part of comprehensive</w:t>
      </w:r>
      <w:r w:rsidR="00EA51F1">
        <w:t xml:space="preserve"> planning and </w:t>
      </w:r>
      <w:r w:rsidR="00EA592A">
        <w:t>may even be found to have</w:t>
      </w:r>
      <w:r w:rsidR="00EA51F1">
        <w:t xml:space="preserve"> conflict</w:t>
      </w:r>
      <w:r w:rsidR="00EA592A">
        <w:t>s</w:t>
      </w:r>
      <w:r w:rsidR="00EA51F1">
        <w:t xml:space="preserve"> of interests. Below are our </w:t>
      </w:r>
      <w:r w:rsidR="00EA592A">
        <w:t xml:space="preserve">detailed </w:t>
      </w:r>
      <w:r w:rsidR="00EA51F1">
        <w:t xml:space="preserve">comments </w:t>
      </w:r>
      <w:r w:rsidR="004179EE">
        <w:t>on</w:t>
      </w:r>
      <w:r w:rsidR="00EA51F1">
        <w:t xml:space="preserve"> the clause:</w:t>
      </w:r>
    </w:p>
    <w:p w14:paraId="4053CA28" w14:textId="77891993" w:rsidR="00EA51F1" w:rsidRDefault="00EA51F1" w:rsidP="004179EE">
      <w:pPr>
        <w:pStyle w:val="ListParagraph"/>
        <w:numPr>
          <w:ilvl w:val="0"/>
          <w:numId w:val="1"/>
        </w:numPr>
        <w:spacing w:line="360" w:lineRule="auto"/>
        <w:ind w:left="799" w:hanging="357"/>
        <w:contextualSpacing w:val="0"/>
      </w:pPr>
      <w:r>
        <w:t>Clause 31(D)(1</w:t>
      </w:r>
      <w:r w:rsidR="000B459F">
        <w:t>)</w:t>
      </w:r>
      <w:r>
        <w:t xml:space="preserve"> propose</w:t>
      </w:r>
      <w:r w:rsidR="00EA592A">
        <w:t>s to amend</w:t>
      </w:r>
      <w:r>
        <w:t xml:space="preserve"> the </w:t>
      </w:r>
      <w:r w:rsidR="00446E4B">
        <w:t xml:space="preserve">Planning and Construction Law so that the </w:t>
      </w:r>
      <w:r w:rsidR="00D16E49">
        <w:t>environmental</w:t>
      </w:r>
      <w:r w:rsidR="00446E4B">
        <w:t xml:space="preserve"> </w:t>
      </w:r>
      <w:r w:rsidR="00EA592A">
        <w:t>advisor to</w:t>
      </w:r>
      <w:r w:rsidR="00446E4B">
        <w:t xml:space="preserve"> the committees (t</w:t>
      </w:r>
      <w:r w:rsidR="00446E4B" w:rsidRPr="00446E4B">
        <w:t xml:space="preserve">he National Council and the </w:t>
      </w:r>
      <w:r w:rsidR="004179EE" w:rsidRPr="00446E4B">
        <w:t>district committees</w:t>
      </w:r>
      <w:r w:rsidR="00446E4B">
        <w:t xml:space="preserve">) </w:t>
      </w:r>
      <w:r w:rsidR="00EA592A">
        <w:t xml:space="preserve">will </w:t>
      </w:r>
      <w:r w:rsidR="00446E4B">
        <w:t xml:space="preserve">be replaced by an environmental consultant who is not an employee of the state </w:t>
      </w:r>
      <w:r w:rsidR="004179EE">
        <w:t>in place</w:t>
      </w:r>
      <w:r w:rsidR="00446E4B">
        <w:t xml:space="preserve"> of an employee of the Ministry of Environmental Protection.</w:t>
      </w:r>
    </w:p>
    <w:p w14:paraId="0C2CB90A" w14:textId="19E87F0B" w:rsidR="00446E4B" w:rsidRDefault="00446E4B" w:rsidP="00446E4B">
      <w:pPr>
        <w:pStyle w:val="ListParagraph"/>
        <w:numPr>
          <w:ilvl w:val="0"/>
          <w:numId w:val="1"/>
        </w:numPr>
        <w:spacing w:line="360" w:lineRule="auto"/>
        <w:ind w:left="799" w:hanging="357"/>
        <w:contextualSpacing w:val="0"/>
      </w:pPr>
      <w:r>
        <w:lastRenderedPageBreak/>
        <w:t>Clause 31(D)(2) propose</w:t>
      </w:r>
      <w:r w:rsidR="00EA592A">
        <w:t>s to amend</w:t>
      </w:r>
      <w:r>
        <w:t xml:space="preserve"> the Planning and Construction Law so that the </w:t>
      </w:r>
      <w:r w:rsidR="000B459F">
        <w:t>review</w:t>
      </w:r>
      <w:r>
        <w:t xml:space="preserve"> is submitted to the new environmental consultant </w:t>
      </w:r>
      <w:r w:rsidR="00EA592A">
        <w:t>rather than</w:t>
      </w:r>
      <w:r>
        <w:t xml:space="preserve"> the Ministry of Environmental Protection.</w:t>
      </w:r>
    </w:p>
    <w:p w14:paraId="78D777B3" w14:textId="74ECC92E" w:rsidR="00446E4B" w:rsidRDefault="00446E4B" w:rsidP="00446E4B">
      <w:pPr>
        <w:pStyle w:val="ListParagraph"/>
        <w:numPr>
          <w:ilvl w:val="0"/>
          <w:numId w:val="1"/>
        </w:numPr>
        <w:spacing w:line="360" w:lineRule="auto"/>
        <w:ind w:left="799" w:hanging="357"/>
        <w:contextualSpacing w:val="0"/>
      </w:pPr>
      <w:r>
        <w:t>Clause 31(D)(3) propose</w:t>
      </w:r>
      <w:r w:rsidR="00EA592A">
        <w:t>s</w:t>
      </w:r>
      <w:r>
        <w:t xml:space="preserve"> that the Minister of the Interior amend the Planning and Construction Regulations </w:t>
      </w:r>
      <w:r w:rsidR="00FB628A">
        <w:t xml:space="preserve">in the matter of the </w:t>
      </w:r>
      <w:r w:rsidR="00EA592A">
        <w:t>environmental impact review, in accordance with</w:t>
      </w:r>
      <w:r w:rsidR="00FB628A">
        <w:t xml:space="preserve"> the above-mentioned changes.</w:t>
      </w:r>
    </w:p>
    <w:p w14:paraId="4D70031C" w14:textId="68F2F830" w:rsidR="00FB628A" w:rsidRDefault="00FB628A" w:rsidP="00446E4B">
      <w:pPr>
        <w:pStyle w:val="ListParagraph"/>
        <w:numPr>
          <w:ilvl w:val="0"/>
          <w:numId w:val="1"/>
        </w:numPr>
        <w:spacing w:line="360" w:lineRule="auto"/>
        <w:ind w:left="799" w:hanging="357"/>
        <w:contextualSpacing w:val="0"/>
      </w:pPr>
      <w:r>
        <w:t>Clause 31(D)(4) propose</w:t>
      </w:r>
      <w:r w:rsidR="00EA592A">
        <w:t>s</w:t>
      </w:r>
      <w:r>
        <w:t xml:space="preserve"> that </w:t>
      </w:r>
      <w:r w:rsidR="00EA592A">
        <w:t xml:space="preserve">it will be possible to appoint a consultant not from the list agreed by the Minister of Environmental Protection </w:t>
      </w:r>
      <w:r>
        <w:t>in the National Infrastructure Committee.</w:t>
      </w:r>
    </w:p>
    <w:p w14:paraId="541C9CC5" w14:textId="137A2A64" w:rsidR="00FB628A" w:rsidRDefault="00B85F0E" w:rsidP="00E40EE3">
      <w:pPr>
        <w:spacing w:line="360" w:lineRule="auto"/>
        <w:ind w:left="0" w:firstLine="0"/>
      </w:pPr>
      <w:r>
        <w:t>Until</w:t>
      </w:r>
      <w:r w:rsidR="00FB628A">
        <w:t xml:space="preserve"> now, the Ministry of Environmental Protection </w:t>
      </w:r>
      <w:r w:rsidR="000B459F">
        <w:t xml:space="preserve">has </w:t>
      </w:r>
      <w:r w:rsidR="00FB628A">
        <w:t>played a</w:t>
      </w:r>
      <w:r w:rsidR="000B459F">
        <w:t xml:space="preserve"> fundamental role</w:t>
      </w:r>
      <w:r w:rsidR="00FB628A">
        <w:t xml:space="preserve"> determin</w:t>
      </w:r>
      <w:r w:rsidR="000B459F">
        <w:t>ing</w:t>
      </w:r>
      <w:r w:rsidR="00FB628A">
        <w:t xml:space="preserve"> policy in the decision-making process, </w:t>
      </w:r>
      <w:r w:rsidR="000B459F">
        <w:t xml:space="preserve">including </w:t>
      </w:r>
      <w:r>
        <w:t>setting</w:t>
      </w:r>
      <w:r w:rsidR="00FB628A">
        <w:t xml:space="preserve"> environmental provisions in the planning process and in </w:t>
      </w:r>
      <w:r>
        <w:t>setting the</w:t>
      </w:r>
      <w:r w:rsidR="00FB628A">
        <w:t xml:space="preserve"> policy of the National Council and the planning system. </w:t>
      </w:r>
    </w:p>
    <w:p w14:paraId="34323C21" w14:textId="3AA71971" w:rsidR="00E40EE3" w:rsidRDefault="00E40EE3" w:rsidP="00E40EE3">
      <w:pPr>
        <w:spacing w:line="360" w:lineRule="auto"/>
        <w:ind w:left="0" w:firstLine="0"/>
      </w:pPr>
      <w:r>
        <w:t xml:space="preserve">At present, Clause 31(D) in effect adopts and expands the working model of the National Infrastructure Committee and the </w:t>
      </w:r>
      <w:r w:rsidRPr="00E40EE3">
        <w:t>National Committee for the Planning and Construction of Preferred Housing Complexes</w:t>
      </w:r>
      <w:r w:rsidR="000B459F">
        <w:t>. Both these</w:t>
      </w:r>
      <w:r>
        <w:t xml:space="preserve"> committees bypass the regular planning system</w:t>
      </w:r>
      <w:r w:rsidR="000B459F">
        <w:t xml:space="preserve"> with the purpose not of implementing</w:t>
      </w:r>
      <w:r w:rsidR="00B85F0E" w:rsidRPr="00B85F0E">
        <w:t xml:space="preserve"> a planning policy but </w:t>
      </w:r>
      <w:r w:rsidR="000B459F">
        <w:t>of approving</w:t>
      </w:r>
      <w:r w:rsidR="00B85F0E" w:rsidRPr="00B85F0E">
        <w:t xml:space="preserve"> specific plans.</w:t>
      </w:r>
      <w:r w:rsidR="00B85F0E">
        <w:t xml:space="preserve"> </w:t>
      </w:r>
      <w:r w:rsidR="00B34C4E">
        <w:t xml:space="preserve">This proposal opens a door to </w:t>
      </w:r>
      <w:r w:rsidR="00C9630C">
        <w:t>problematic</w:t>
      </w:r>
      <w:r w:rsidR="00B34C4E">
        <w:t xml:space="preserve"> conflicts of interests, </w:t>
      </w:r>
      <w:r w:rsidR="00C9630C">
        <w:t>as it refers to</w:t>
      </w:r>
      <w:r w:rsidR="00B34C4E">
        <w:t xml:space="preserve"> consultants working for the public sector </w:t>
      </w:r>
      <w:r w:rsidR="00C9630C">
        <w:t xml:space="preserve">and </w:t>
      </w:r>
      <w:r w:rsidR="00B34C4E">
        <w:t>the private sector</w:t>
      </w:r>
      <w:r w:rsidR="00C9630C">
        <w:t xml:space="preserve"> simultaneously</w:t>
      </w:r>
      <w:r w:rsidR="00B34C4E">
        <w:t>.</w:t>
      </w:r>
    </w:p>
    <w:p w14:paraId="6CE5433A" w14:textId="69D9DEC3" w:rsidR="005707A6" w:rsidRDefault="00B34C4E" w:rsidP="00E40EE3">
      <w:pPr>
        <w:spacing w:line="360" w:lineRule="auto"/>
        <w:ind w:left="0" w:firstLine="0"/>
      </w:pPr>
      <w:r>
        <w:t xml:space="preserve">The lack of separation between the purely public interest and the interest of the environmental consultant, who is also supposed to serve </w:t>
      </w:r>
      <w:r w:rsidR="00C9630C">
        <w:t>entrepreneurs, poses</w:t>
      </w:r>
      <w:r w:rsidRPr="00B34C4E">
        <w:t xml:space="preserve"> fertile ground for creating very serious damage to public health and the environment</w:t>
      </w:r>
      <w:r>
        <w:t xml:space="preserve">. </w:t>
      </w:r>
      <w:r w:rsidR="00C9630C">
        <w:t>Currently,</w:t>
      </w:r>
      <w:r w:rsidR="005707A6">
        <w:t xml:space="preserve"> </w:t>
      </w:r>
      <w:r w:rsidR="00C9630C">
        <w:t xml:space="preserve">the planning institutions already apply significant pressure </w:t>
      </w:r>
      <w:r w:rsidR="005707A6">
        <w:t>to promote plans quickly while waiving environmental considerations</w:t>
      </w:r>
      <w:r w:rsidR="00C9630C">
        <w:t xml:space="preserve"> </w:t>
      </w:r>
      <w:proofErr w:type="gramStart"/>
      <w:r w:rsidR="000B459F">
        <w:t>To</w:t>
      </w:r>
      <w:proofErr w:type="gramEnd"/>
      <w:r w:rsidR="000B459F">
        <w:t xml:space="preserve"> date</w:t>
      </w:r>
      <w:r w:rsidR="00C9630C">
        <w:t>,</w:t>
      </w:r>
      <w:r w:rsidR="005707A6">
        <w:t xml:space="preserve"> the Ministry of Environmental Protection as a public entity has succeeded in standing firm despite the great challenge in the matter.</w:t>
      </w:r>
    </w:p>
    <w:p w14:paraId="6937146C" w14:textId="1E03E6D6" w:rsidR="003B2CBD" w:rsidRDefault="003B2CBD" w:rsidP="00E40EE3">
      <w:pPr>
        <w:spacing w:line="360" w:lineRule="auto"/>
        <w:ind w:left="0" w:firstLine="0"/>
        <w:rPr>
          <w:b/>
          <w:bCs/>
        </w:rPr>
      </w:pPr>
      <w:r>
        <w:rPr>
          <w:b/>
          <w:bCs/>
        </w:rPr>
        <w:t xml:space="preserve">What is now being proposed is that the private environmental consultation market become a closed market </w:t>
      </w:r>
      <w:r w:rsidR="000B459F">
        <w:rPr>
          <w:b/>
          <w:bCs/>
        </w:rPr>
        <w:t>in which the same</w:t>
      </w:r>
      <w:r>
        <w:rPr>
          <w:b/>
          <w:bCs/>
        </w:rPr>
        <w:t xml:space="preserve"> members prepare the environmental documents </w:t>
      </w:r>
      <w:r w:rsidR="00C9630C">
        <w:rPr>
          <w:b/>
          <w:bCs/>
        </w:rPr>
        <w:t>as well as write</w:t>
      </w:r>
      <w:r>
        <w:rPr>
          <w:b/>
          <w:bCs/>
        </w:rPr>
        <w:t xml:space="preserve"> the guidelines and examin</w:t>
      </w:r>
      <w:r w:rsidR="00C9630C">
        <w:rPr>
          <w:b/>
          <w:bCs/>
        </w:rPr>
        <w:t>e</w:t>
      </w:r>
      <w:r>
        <w:rPr>
          <w:b/>
          <w:bCs/>
        </w:rPr>
        <w:t xml:space="preserve"> these </w:t>
      </w:r>
      <w:r w:rsidR="00C9630C">
        <w:rPr>
          <w:b/>
          <w:bCs/>
        </w:rPr>
        <w:t xml:space="preserve">same </w:t>
      </w:r>
      <w:r>
        <w:rPr>
          <w:b/>
          <w:bCs/>
        </w:rPr>
        <w:t xml:space="preserve">documents. This is a </w:t>
      </w:r>
      <w:r>
        <w:rPr>
          <w:b/>
          <w:bCs/>
        </w:rPr>
        <w:lastRenderedPageBreak/>
        <w:t>dramatic and destructive change in the field of planning which directly affects the ability to ensure the protection of environmental values in planning and development processes in Israel.</w:t>
      </w:r>
    </w:p>
    <w:p w14:paraId="307FD8D8" w14:textId="3C99A1A0" w:rsidR="003B2CBD" w:rsidRPr="003B2CBD" w:rsidRDefault="003B2CBD" w:rsidP="00E40EE3">
      <w:pPr>
        <w:spacing w:line="360" w:lineRule="auto"/>
        <w:ind w:left="0" w:firstLine="0"/>
        <w:rPr>
          <w:b/>
          <w:bCs/>
        </w:rPr>
      </w:pPr>
      <w:r>
        <w:rPr>
          <w:b/>
          <w:bCs/>
        </w:rPr>
        <w:t>If the environmental consultant is employed by the planning instit</w:t>
      </w:r>
      <w:r w:rsidR="00D16E49">
        <w:rPr>
          <w:b/>
          <w:bCs/>
        </w:rPr>
        <w:t>ut</w:t>
      </w:r>
      <w:r>
        <w:rPr>
          <w:b/>
          <w:bCs/>
        </w:rPr>
        <w:t xml:space="preserve">ion that is </w:t>
      </w:r>
      <w:r w:rsidR="00C9630C">
        <w:rPr>
          <w:b/>
          <w:bCs/>
        </w:rPr>
        <w:t>also promoting a</w:t>
      </w:r>
      <w:r>
        <w:rPr>
          <w:b/>
          <w:bCs/>
        </w:rPr>
        <w:t xml:space="preserve"> plan, the quality and level of environmental </w:t>
      </w:r>
      <w:r w:rsidR="005F1F2E">
        <w:rPr>
          <w:b/>
          <w:bCs/>
        </w:rPr>
        <w:t>review</w:t>
      </w:r>
      <w:r>
        <w:rPr>
          <w:b/>
          <w:bCs/>
        </w:rPr>
        <w:t xml:space="preserve"> will be </w:t>
      </w:r>
      <w:r w:rsidR="00C9630C">
        <w:rPr>
          <w:b/>
          <w:bCs/>
        </w:rPr>
        <w:t>undermined</w:t>
      </w:r>
      <w:r>
        <w:rPr>
          <w:b/>
          <w:bCs/>
        </w:rPr>
        <w:t xml:space="preserve"> </w:t>
      </w:r>
      <w:r w:rsidR="00C9630C">
        <w:rPr>
          <w:b/>
          <w:bCs/>
        </w:rPr>
        <w:t>along with</w:t>
      </w:r>
      <w:r>
        <w:rPr>
          <w:b/>
          <w:bCs/>
        </w:rPr>
        <w:t xml:space="preserve"> the public interest. The need </w:t>
      </w:r>
      <w:r w:rsidR="00C9630C">
        <w:rPr>
          <w:b/>
          <w:bCs/>
        </w:rPr>
        <w:t>to advance expedited procedures</w:t>
      </w:r>
      <w:r>
        <w:rPr>
          <w:b/>
          <w:bCs/>
        </w:rPr>
        <w:t xml:space="preserve"> to the </w:t>
      </w:r>
      <w:r w:rsidR="005F1F2E">
        <w:rPr>
          <w:b/>
          <w:bCs/>
        </w:rPr>
        <w:t xml:space="preserve">satisfaction of the committee will </w:t>
      </w:r>
      <w:r w:rsidR="008F0814">
        <w:rPr>
          <w:b/>
          <w:bCs/>
        </w:rPr>
        <w:t>eclipse</w:t>
      </w:r>
      <w:r w:rsidR="005F1F2E">
        <w:rPr>
          <w:b/>
          <w:bCs/>
        </w:rPr>
        <w:t xml:space="preserve"> a real environmental review </w:t>
      </w:r>
      <w:r w:rsidR="00C9630C">
        <w:rPr>
          <w:b/>
          <w:bCs/>
        </w:rPr>
        <w:t>that</w:t>
      </w:r>
      <w:r w:rsidR="005F1F2E">
        <w:rPr>
          <w:b/>
          <w:bCs/>
        </w:rPr>
        <w:t xml:space="preserve"> only an independent </w:t>
      </w:r>
      <w:r w:rsidR="00C9630C">
        <w:rPr>
          <w:b/>
          <w:bCs/>
        </w:rPr>
        <w:t xml:space="preserve">party </w:t>
      </w:r>
      <w:r w:rsidR="008F0814">
        <w:rPr>
          <w:b/>
          <w:bCs/>
        </w:rPr>
        <w:t>is able to</w:t>
      </w:r>
      <w:r w:rsidR="005F1F2E">
        <w:rPr>
          <w:b/>
          <w:bCs/>
        </w:rPr>
        <w:t xml:space="preserve"> provide.</w:t>
      </w:r>
    </w:p>
    <w:p w14:paraId="3D224A87" w14:textId="6306BA55" w:rsidR="002916CB" w:rsidRDefault="002575D7" w:rsidP="00E40EE3">
      <w:pPr>
        <w:spacing w:line="360" w:lineRule="auto"/>
        <w:ind w:left="0" w:firstLine="0"/>
      </w:pPr>
      <w:r>
        <w:t xml:space="preserve">It should be </w:t>
      </w:r>
      <w:r w:rsidR="008F0814">
        <w:t xml:space="preserve">noted that </w:t>
      </w:r>
      <w:r>
        <w:t xml:space="preserve">the environmental consultants of the National Infrastructure Committee and the </w:t>
      </w:r>
      <w:r w:rsidRPr="00E40EE3">
        <w:t>National Committee for the Planning and Construction of Preferred Housing Complexes</w:t>
      </w:r>
      <w:r>
        <w:t xml:space="preserve"> </w:t>
      </w:r>
      <w:r w:rsidR="008F0814">
        <w:t>currently receive considerable assistance from</w:t>
      </w:r>
      <w:r>
        <w:t xml:space="preserve"> the environmental consultants of the Ministry of Environmental Protection regarding the determination of methodologies</w:t>
      </w:r>
      <w:r w:rsidR="008F0814">
        <w:t xml:space="preserve"> and</w:t>
      </w:r>
      <w:r>
        <w:t xml:space="preserve"> the </w:t>
      </w:r>
      <w:r w:rsidR="00D16E49">
        <w:t>significance</w:t>
      </w:r>
      <w:r>
        <w:t xml:space="preserve"> of data</w:t>
      </w:r>
      <w:r w:rsidR="008F0814">
        <w:t>,</w:t>
      </w:r>
      <w:r>
        <w:t xml:space="preserve"> and especially </w:t>
      </w:r>
      <w:r w:rsidR="008F0814">
        <w:t>regarding highly</w:t>
      </w:r>
      <w:r>
        <w:t xml:space="preserve"> complex subjects for which it is difficult to reach planning decisions</w:t>
      </w:r>
      <w:r w:rsidR="008F0814">
        <w:t xml:space="preserve">. This is </w:t>
      </w:r>
      <w:r w:rsidR="000B6589">
        <w:t>due to</w:t>
      </w:r>
      <w:r w:rsidR="008F0814">
        <w:t xml:space="preserve"> </w:t>
      </w:r>
      <w:r>
        <w:t xml:space="preserve">the </w:t>
      </w:r>
      <w:r w:rsidR="008F0814">
        <w:t>extensive</w:t>
      </w:r>
      <w:r>
        <w:t xml:space="preserve"> expertise and experience of the consultants in the Ministry of Environmental Protection as well as their ability to </w:t>
      </w:r>
      <w:r w:rsidR="000B6589">
        <w:t>view</w:t>
      </w:r>
      <w:r>
        <w:t xml:space="preserve"> the </w:t>
      </w:r>
      <w:r w:rsidR="002916CB">
        <w:t xml:space="preserve">overall picture beyond </w:t>
      </w:r>
      <w:r w:rsidR="000B459F">
        <w:t>short-range</w:t>
      </w:r>
      <w:r w:rsidR="002916CB">
        <w:t xml:space="preserve"> planning. </w:t>
      </w:r>
    </w:p>
    <w:p w14:paraId="62F02DD8" w14:textId="6F0538E4" w:rsidR="002916CB" w:rsidRPr="002916CB" w:rsidRDefault="002916CB" w:rsidP="00E40EE3">
      <w:pPr>
        <w:spacing w:line="360" w:lineRule="auto"/>
        <w:ind w:left="0" w:firstLine="0"/>
        <w:rPr>
          <w:b/>
          <w:bCs/>
        </w:rPr>
      </w:pPr>
      <w:r>
        <w:rPr>
          <w:b/>
          <w:bCs/>
        </w:rPr>
        <w:t xml:space="preserve">In light of the far-reaching environmental implications, </w:t>
      </w:r>
      <w:r w:rsidR="000B459F">
        <w:rPr>
          <w:b/>
          <w:bCs/>
        </w:rPr>
        <w:t>we propose deleting this</w:t>
      </w:r>
      <w:r>
        <w:rPr>
          <w:b/>
          <w:bCs/>
        </w:rPr>
        <w:t xml:space="preserve"> clause. In addition, it is proposed </w:t>
      </w:r>
      <w:r w:rsidR="000B459F">
        <w:rPr>
          <w:b/>
          <w:bCs/>
        </w:rPr>
        <w:t>adding</w:t>
      </w:r>
      <w:r>
        <w:rPr>
          <w:b/>
          <w:bCs/>
        </w:rPr>
        <w:t xml:space="preserve"> the following to this </w:t>
      </w:r>
      <w:r w:rsidR="000B459F">
        <w:rPr>
          <w:b/>
          <w:bCs/>
        </w:rPr>
        <w:t>section</w:t>
      </w:r>
      <w:r>
        <w:rPr>
          <w:b/>
          <w:bCs/>
        </w:rPr>
        <w:t xml:space="preserve"> in the Arrangements Law:</w:t>
      </w:r>
    </w:p>
    <w:p w14:paraId="70A89519" w14:textId="6730F8AC" w:rsidR="00B34C4E" w:rsidRDefault="00972EB6" w:rsidP="002916CB">
      <w:pPr>
        <w:pStyle w:val="ListParagraph"/>
        <w:numPr>
          <w:ilvl w:val="0"/>
          <w:numId w:val="2"/>
        </w:numPr>
        <w:spacing w:line="360" w:lineRule="auto"/>
        <w:ind w:left="799" w:hanging="357"/>
        <w:contextualSpacing w:val="0"/>
      </w:pPr>
      <w:r>
        <w:t xml:space="preserve">In order to </w:t>
      </w:r>
      <w:r w:rsidR="00AF511A">
        <w:t xml:space="preserve">maintain public health and protect the </w:t>
      </w:r>
      <w:r>
        <w:t xml:space="preserve">environment, it will be determined that </w:t>
      </w:r>
      <w:r w:rsidR="000B459F">
        <w:t xml:space="preserve">any </w:t>
      </w:r>
      <w:r>
        <w:t>independent consultants acting on behalf of the state will prepare the environmental documents</w:t>
      </w:r>
      <w:r w:rsidR="00AF511A">
        <w:t xml:space="preserve"> to be paid for by the plan’s initiators by paying into a</w:t>
      </w:r>
      <w:r>
        <w:t xml:space="preserve"> fund dedicated </w:t>
      </w:r>
      <w:r w:rsidR="00AF511A">
        <w:t>to</w:t>
      </w:r>
      <w:r>
        <w:t xml:space="preserve"> this purpose.</w:t>
      </w:r>
    </w:p>
    <w:p w14:paraId="27B79DDB" w14:textId="664989C1" w:rsidR="00972EB6" w:rsidRDefault="00972EB6" w:rsidP="002916CB">
      <w:pPr>
        <w:pStyle w:val="ListParagraph"/>
        <w:numPr>
          <w:ilvl w:val="0"/>
          <w:numId w:val="2"/>
        </w:numPr>
        <w:spacing w:line="360" w:lineRule="auto"/>
        <w:ind w:left="799" w:hanging="357"/>
        <w:contextualSpacing w:val="0"/>
      </w:pPr>
      <w:r>
        <w:t>The environmental consult</w:t>
      </w:r>
      <w:r w:rsidR="00AF511A">
        <w:t>ing</w:t>
      </w:r>
      <w:r>
        <w:t xml:space="preserve"> </w:t>
      </w:r>
      <w:r w:rsidR="00AF511A">
        <w:t>for</w:t>
      </w:r>
      <w:r>
        <w:t xml:space="preserve"> the planning institutions</w:t>
      </w:r>
      <w:r w:rsidR="00AF511A">
        <w:t xml:space="preserve"> (</w:t>
      </w:r>
      <w:r>
        <w:t xml:space="preserve">the National Council and the </w:t>
      </w:r>
      <w:r w:rsidR="00FF1CFE">
        <w:t>district committees</w:t>
      </w:r>
      <w:r>
        <w:t xml:space="preserve"> will remain in the hands of the Ministry of Environmental Protection and </w:t>
      </w:r>
      <w:r w:rsidR="00AF511A">
        <w:t xml:space="preserve">will </w:t>
      </w:r>
      <w:r>
        <w:t>not privatized.</w:t>
      </w:r>
    </w:p>
    <w:p w14:paraId="10487418" w14:textId="2E36AF98" w:rsidR="00972EB6" w:rsidRDefault="00972EB6" w:rsidP="002916CB">
      <w:pPr>
        <w:pStyle w:val="ListParagraph"/>
        <w:numPr>
          <w:ilvl w:val="0"/>
          <w:numId w:val="2"/>
        </w:numPr>
        <w:spacing w:line="360" w:lineRule="auto"/>
        <w:ind w:left="799" w:hanging="357"/>
        <w:contextualSpacing w:val="0"/>
      </w:pPr>
      <w:r>
        <w:t xml:space="preserve">The </w:t>
      </w:r>
      <w:r w:rsidR="000B6589">
        <w:t xml:space="preserve">responsibility for </w:t>
      </w:r>
      <w:r>
        <w:t>environmental consult</w:t>
      </w:r>
      <w:r w:rsidR="00AF511A">
        <w:t>ing for</w:t>
      </w:r>
      <w:r>
        <w:t xml:space="preserve"> the </w:t>
      </w:r>
      <w:r w:rsidRPr="00972EB6">
        <w:t>National Infrastructure Committee and the National Committee for the Planning and Construction of Preferred Housing Complexes</w:t>
      </w:r>
      <w:r>
        <w:t xml:space="preserve"> will be transferred to the Ministry of Environmental Protection.</w:t>
      </w:r>
    </w:p>
    <w:p w14:paraId="779C139E" w14:textId="7146A79A" w:rsidR="00972EB6" w:rsidRDefault="00972EB6" w:rsidP="002916CB">
      <w:pPr>
        <w:pStyle w:val="ListParagraph"/>
        <w:numPr>
          <w:ilvl w:val="0"/>
          <w:numId w:val="2"/>
        </w:numPr>
        <w:spacing w:line="360" w:lineRule="auto"/>
        <w:ind w:left="799" w:hanging="357"/>
        <w:contextualSpacing w:val="0"/>
      </w:pPr>
      <w:r>
        <w:lastRenderedPageBreak/>
        <w:t xml:space="preserve">The budgets and the regulations required to ensure </w:t>
      </w:r>
      <w:r w:rsidR="003F72C8">
        <w:t>its</w:t>
      </w:r>
      <w:r>
        <w:t xml:space="preserve"> ability to execute </w:t>
      </w:r>
      <w:r w:rsidR="003F72C8">
        <w:t>its</w:t>
      </w:r>
      <w:r>
        <w:t xml:space="preserve"> task</w:t>
      </w:r>
      <w:r w:rsidR="003F72C8">
        <w:t xml:space="preserve"> faithfully and within the required </w:t>
      </w:r>
      <w:r w:rsidR="00FF1CFE">
        <w:t>deadlines</w:t>
      </w:r>
      <w:r w:rsidR="003F72C8">
        <w:t xml:space="preserve"> will be made available to the Ministry of Environmental Protection.</w:t>
      </w:r>
    </w:p>
    <w:p w14:paraId="566CCFF2" w14:textId="5ABF414C" w:rsidR="003F72C8" w:rsidRDefault="003F72C8" w:rsidP="003F72C8">
      <w:pPr>
        <w:spacing w:line="360" w:lineRule="auto"/>
        <w:ind w:left="0" w:firstLine="0"/>
      </w:pPr>
      <w:r w:rsidRPr="003F72C8">
        <w:rPr>
          <w:u w:val="single"/>
        </w:rPr>
        <w:t>Clause 31(F)</w:t>
      </w:r>
      <w:r>
        <w:t xml:space="preserve">: </w:t>
      </w:r>
      <w:r w:rsidR="000B6589">
        <w:t>In effect, this c</w:t>
      </w:r>
      <w:r w:rsidR="00E51A1F">
        <w:t>lause proposes to over</w:t>
      </w:r>
      <w:r w:rsidR="00FF1CFE">
        <w:t>ride</w:t>
      </w:r>
      <w:r w:rsidR="00E51A1F">
        <w:t xml:space="preserve"> the conditions required in the plan and the permit. </w:t>
      </w:r>
      <w:r w:rsidR="00993587">
        <w:t>That is,</w:t>
      </w:r>
      <w:r w:rsidR="00E51A1F">
        <w:t xml:space="preserve"> the licensing authority may grant a permit and approval prior to the work, even if no approval has been given by an approving authority as defined in the above-mentioned law and even if no consent has been given by another authority</w:t>
      </w:r>
      <w:r w:rsidR="00993587">
        <w:t xml:space="preserve"> whose </w:t>
      </w:r>
      <w:r w:rsidR="00E51A1F">
        <w:t>consent is required as a precondition.</w:t>
      </w:r>
    </w:p>
    <w:p w14:paraId="39E6FFB1" w14:textId="260AA9D9" w:rsidR="000B7A88" w:rsidRDefault="00E51A1F" w:rsidP="00B62EB7">
      <w:pPr>
        <w:spacing w:line="360" w:lineRule="auto"/>
        <w:ind w:left="0" w:firstLine="0"/>
      </w:pPr>
      <w:r>
        <w:t>This situation will complicat</w:t>
      </w:r>
      <w:r w:rsidR="00993587">
        <w:t xml:space="preserve">e </w:t>
      </w:r>
      <w:r>
        <w:t xml:space="preserve">the </w:t>
      </w:r>
      <w:r w:rsidR="003A7D6D">
        <w:t xml:space="preserve">planning system, </w:t>
      </w:r>
      <w:r w:rsidR="00993587">
        <w:t>as</w:t>
      </w:r>
      <w:r w:rsidR="003A7D6D">
        <w:t xml:space="preserve"> the planning institution will be required to solve all the problems at the planning stage</w:t>
      </w:r>
      <w:r w:rsidR="00993587">
        <w:t xml:space="preserve"> of new plans</w:t>
      </w:r>
      <w:r w:rsidR="003A7D6D">
        <w:t xml:space="preserve"> and not leave matters to the licensing stage, </w:t>
      </w:r>
      <w:r w:rsidR="00993587">
        <w:t>which will no longer be reliable</w:t>
      </w:r>
      <w:r w:rsidR="003A7D6D">
        <w:t xml:space="preserve">. Moreover, this </w:t>
      </w:r>
      <w:r w:rsidR="00993587">
        <w:t>clause creates</w:t>
      </w:r>
      <w:r w:rsidR="003A7D6D">
        <w:t xml:space="preserve"> retroactive harm with significant </w:t>
      </w:r>
      <w:r w:rsidR="00993587">
        <w:t>implications for</w:t>
      </w:r>
      <w:r w:rsidR="003A7D6D">
        <w:t xml:space="preserve"> approved plans</w:t>
      </w:r>
      <w:r w:rsidR="00993587">
        <w:t>, many of which resolved problems</w:t>
      </w:r>
      <w:r w:rsidR="003A7D6D">
        <w:t xml:space="preserve">, </w:t>
      </w:r>
      <w:r w:rsidR="00B62EB7" w:rsidRPr="00B62EB7">
        <w:t>since many of the plans have</w:t>
      </w:r>
      <w:r w:rsidR="000B6589">
        <w:t xml:space="preserve"> addressed problems</w:t>
      </w:r>
      <w:r w:rsidR="00B62EB7" w:rsidRPr="00B62EB7">
        <w:t xml:space="preserve"> </w:t>
      </w:r>
      <w:r w:rsidR="00993587">
        <w:t>in accordance with the requirement</w:t>
      </w:r>
      <w:r w:rsidR="00B62EB7" w:rsidRPr="00B62EB7">
        <w:t xml:space="preserve"> for</w:t>
      </w:r>
      <w:r w:rsidR="00630E87">
        <w:t xml:space="preserve"> </w:t>
      </w:r>
      <w:r w:rsidR="00B62EB7" w:rsidRPr="00B62EB7">
        <w:t>consultation</w:t>
      </w:r>
      <w:r w:rsidR="00630E87">
        <w:t xml:space="preserve"> during the licensing phase</w:t>
      </w:r>
      <w:r w:rsidR="00B62EB7" w:rsidRPr="00B62EB7">
        <w:t>.</w:t>
      </w:r>
      <w:r w:rsidR="00630E87">
        <w:t xml:space="preserve"> </w:t>
      </w:r>
      <w:r w:rsidR="00630E87" w:rsidRPr="00C75EC6">
        <w:rPr>
          <w:b/>
          <w:bCs/>
        </w:rPr>
        <w:t xml:space="preserve">Therefore, </w:t>
      </w:r>
      <w:r w:rsidR="0003289F">
        <w:rPr>
          <w:b/>
          <w:bCs/>
        </w:rPr>
        <w:t>we propose deleting</w:t>
      </w:r>
      <w:r w:rsidR="00630E87" w:rsidRPr="00C75EC6">
        <w:rPr>
          <w:b/>
          <w:bCs/>
        </w:rPr>
        <w:t xml:space="preserve"> this clause.</w:t>
      </w:r>
    </w:p>
    <w:p w14:paraId="6F34A9BB" w14:textId="5824E768" w:rsidR="00B62EB7" w:rsidRPr="00B62EB7" w:rsidRDefault="00B62EB7" w:rsidP="00B62EB7">
      <w:pPr>
        <w:spacing w:line="360" w:lineRule="auto"/>
        <w:ind w:left="0" w:firstLine="0"/>
        <w:jc w:val="center"/>
        <w:rPr>
          <w:b/>
          <w:bCs/>
          <w:u w:val="single"/>
        </w:rPr>
      </w:pPr>
      <w:r>
        <w:rPr>
          <w:b/>
          <w:bCs/>
          <w:u w:val="single"/>
        </w:rPr>
        <w:t>Innovation (p. 10)</w:t>
      </w:r>
    </w:p>
    <w:p w14:paraId="121ECF4E" w14:textId="5BB433B7" w:rsidR="000B7A88" w:rsidRDefault="00B62EB7" w:rsidP="003F72C8">
      <w:pPr>
        <w:spacing w:line="360" w:lineRule="auto"/>
        <w:ind w:left="0" w:firstLine="0"/>
        <w:rPr>
          <w:b/>
          <w:bCs/>
        </w:rPr>
      </w:pPr>
      <w:r w:rsidRPr="00B62EB7">
        <w:rPr>
          <w:u w:val="single"/>
        </w:rPr>
        <w:t>Clause 36</w:t>
      </w:r>
      <w:r>
        <w:t xml:space="preserve">: </w:t>
      </w:r>
      <w:r w:rsidR="00630E87">
        <w:t>This clause proposes</w:t>
      </w:r>
      <w:r>
        <w:t xml:space="preserve"> permitting the </w:t>
      </w:r>
      <w:r w:rsidR="00D16E49">
        <w:t>construction</w:t>
      </w:r>
      <w:r>
        <w:t xml:space="preserve"> of pilot installations with a categoric exemption from a plan and a permit. Presently, about 120 pilot programs are being promoted</w:t>
      </w:r>
      <w:r w:rsidR="00426E02">
        <w:t xml:space="preserve"> for </w:t>
      </w:r>
      <w:proofErr w:type="spellStart"/>
      <w:r w:rsidR="00426E02">
        <w:t>agro</w:t>
      </w:r>
      <w:proofErr w:type="spellEnd"/>
      <w:r w:rsidR="00426E02">
        <w:t xml:space="preserve">-PV installations by means of a detailed national outline plan (NOP). According to what is being proposed </w:t>
      </w:r>
      <w:r w:rsidR="00630E87">
        <w:t>in this clause</w:t>
      </w:r>
      <w:r w:rsidR="00426E02">
        <w:t xml:space="preserve">, it will be possible to </w:t>
      </w:r>
      <w:r w:rsidR="00630E87">
        <w:t>undertake these programs</w:t>
      </w:r>
      <w:r w:rsidR="00426E02">
        <w:t xml:space="preserve"> with an exemption from </w:t>
      </w:r>
      <w:r w:rsidR="0003289F">
        <w:t xml:space="preserve">preparing </w:t>
      </w:r>
      <w:r w:rsidR="00426E02">
        <w:t xml:space="preserve">a plan and </w:t>
      </w:r>
      <w:r w:rsidR="0003289F">
        <w:t xml:space="preserve">obtaining </w:t>
      </w:r>
      <w:r w:rsidR="00426E02">
        <w:t>a permit, with no limitation and absolutely contrary to the Planning and Construction Law and the entire national planning policy form</w:t>
      </w:r>
      <w:r w:rsidR="00FF1CFE">
        <w:t>ulat</w:t>
      </w:r>
      <w:r w:rsidR="00426E02">
        <w:t>ed over many years.</w:t>
      </w:r>
      <w:r w:rsidR="001D0687">
        <w:t xml:space="preserve"> </w:t>
      </w:r>
      <w:r w:rsidR="001D0687">
        <w:rPr>
          <w:b/>
          <w:bCs/>
        </w:rPr>
        <w:t xml:space="preserve">This is an unusual and dangerous step with the potential </w:t>
      </w:r>
      <w:r w:rsidR="00FF1CFE">
        <w:rPr>
          <w:b/>
          <w:bCs/>
        </w:rPr>
        <w:t>for</w:t>
      </w:r>
      <w:r w:rsidR="001D0687">
        <w:rPr>
          <w:b/>
          <w:bCs/>
        </w:rPr>
        <w:t xml:space="preserve"> </w:t>
      </w:r>
      <w:r w:rsidR="00630E87">
        <w:rPr>
          <w:b/>
          <w:bCs/>
        </w:rPr>
        <w:t>massive</w:t>
      </w:r>
      <w:r w:rsidR="00FF1CFE">
        <w:rPr>
          <w:b/>
          <w:bCs/>
        </w:rPr>
        <w:t>,</w:t>
      </w:r>
      <w:r w:rsidR="001D0687">
        <w:rPr>
          <w:b/>
          <w:bCs/>
        </w:rPr>
        <w:t xml:space="preserve"> negative </w:t>
      </w:r>
      <w:r w:rsidR="00FF1CFE">
        <w:rPr>
          <w:b/>
          <w:bCs/>
        </w:rPr>
        <w:t>impacts on</w:t>
      </w:r>
      <w:r w:rsidR="001D0687">
        <w:rPr>
          <w:b/>
          <w:bCs/>
        </w:rPr>
        <w:t xml:space="preserve"> the environment and humans, and therefore </w:t>
      </w:r>
      <w:r w:rsidR="005F4C84">
        <w:rPr>
          <w:b/>
          <w:bCs/>
        </w:rPr>
        <w:t>we propose deleting</w:t>
      </w:r>
      <w:r w:rsidR="001D0687">
        <w:rPr>
          <w:b/>
          <w:bCs/>
        </w:rPr>
        <w:t xml:space="preserve"> the clause.</w:t>
      </w:r>
    </w:p>
    <w:p w14:paraId="07F9AD8F" w14:textId="2B30EBF7" w:rsidR="001D0687" w:rsidRPr="001D0687" w:rsidRDefault="001D0687" w:rsidP="001D0687">
      <w:pPr>
        <w:bidi/>
        <w:spacing w:line="360" w:lineRule="auto"/>
        <w:ind w:left="0" w:firstLine="0"/>
        <w:jc w:val="center"/>
        <w:rPr>
          <w:b/>
          <w:bCs/>
          <w:u w:val="single"/>
        </w:rPr>
      </w:pPr>
      <w:r>
        <w:rPr>
          <w:b/>
          <w:bCs/>
          <w:u w:val="single"/>
        </w:rPr>
        <w:t xml:space="preserve">Changes and </w:t>
      </w:r>
      <w:proofErr w:type="spellStart"/>
      <w:r w:rsidR="00684C12">
        <w:rPr>
          <w:b/>
          <w:bCs/>
          <w:u w:val="single"/>
        </w:rPr>
        <w:t>Easenebts</w:t>
      </w:r>
      <w:proofErr w:type="spellEnd"/>
      <w:r>
        <w:rPr>
          <w:b/>
          <w:bCs/>
          <w:u w:val="single"/>
        </w:rPr>
        <w:t xml:space="preserve"> in Outline Plans or Existing Installations (p. 10)</w:t>
      </w:r>
    </w:p>
    <w:p w14:paraId="04D7707C" w14:textId="322AB46D" w:rsidR="00426E02" w:rsidRDefault="001D0687" w:rsidP="003F72C8">
      <w:pPr>
        <w:spacing w:line="360" w:lineRule="auto"/>
        <w:ind w:left="0" w:firstLine="0"/>
      </w:pPr>
      <w:r w:rsidRPr="001D0687">
        <w:rPr>
          <w:u w:val="single"/>
        </w:rPr>
        <w:t>Clause 37</w:t>
      </w:r>
      <w:r>
        <w:t xml:space="preserve">: </w:t>
      </w:r>
      <w:r w:rsidR="00C60C6D">
        <w:t>This</w:t>
      </w:r>
      <w:r w:rsidR="00743ADF">
        <w:t xml:space="preserve"> clause propose</w:t>
      </w:r>
      <w:r w:rsidR="00C60C6D">
        <w:t>s</w:t>
      </w:r>
      <w:r w:rsidR="00743ADF">
        <w:t xml:space="preserve"> to permit the construction of new transmission power lines (161 and 400) without any detailed plan, especially when</w:t>
      </w:r>
      <w:r w:rsidR="00743ADF" w:rsidRPr="00743ADF">
        <w:t xml:space="preserve"> they </w:t>
      </w:r>
      <w:r w:rsidR="00743ADF">
        <w:t>have been</w:t>
      </w:r>
      <w:r w:rsidR="00743ADF" w:rsidRPr="00743ADF">
        <w:t xml:space="preserve"> marked in a national outline plan</w:t>
      </w:r>
      <w:r w:rsidR="00743ADF">
        <w:t xml:space="preserve">. If this means </w:t>
      </w:r>
      <w:r w:rsidR="00725E63">
        <w:t xml:space="preserve">NOP 41, which marked </w:t>
      </w:r>
      <w:r w:rsidR="00C60C6D">
        <w:t>“</w:t>
      </w:r>
      <w:r w:rsidR="00725E63">
        <w:t>corridors for preservation,</w:t>
      </w:r>
      <w:r w:rsidR="00C60C6D">
        <w:t>”</w:t>
      </w:r>
      <w:r w:rsidR="00725E63">
        <w:t xml:space="preserve"> this is not a </w:t>
      </w:r>
      <w:r w:rsidR="00725E63">
        <w:lastRenderedPageBreak/>
        <w:t xml:space="preserve">detailed plan. Moreover, during the preparation of the NOP, no examination of alternatives was </w:t>
      </w:r>
      <w:r w:rsidR="00C60C6D">
        <w:t>conducted</w:t>
      </w:r>
      <w:r w:rsidR="00725E63">
        <w:t xml:space="preserve">, </w:t>
      </w:r>
      <w:r w:rsidR="00C60C6D">
        <w:t xml:space="preserve">which is required </w:t>
      </w:r>
      <w:r w:rsidR="00725E63">
        <w:t>in the detailed plan.</w:t>
      </w:r>
    </w:p>
    <w:p w14:paraId="0E069EF0" w14:textId="2690587D" w:rsidR="00725E63" w:rsidRPr="003A21C3" w:rsidRDefault="00C60C6D" w:rsidP="003F72C8">
      <w:pPr>
        <w:spacing w:line="360" w:lineRule="auto"/>
        <w:ind w:left="0" w:firstLine="0"/>
        <w:rPr>
          <w:b/>
          <w:bCs/>
        </w:rPr>
      </w:pPr>
      <w:r>
        <w:t>This clause, then, permits waiving</w:t>
      </w:r>
      <w:r w:rsidR="00725E63">
        <w:t xml:space="preserve"> this stage </w:t>
      </w:r>
      <w:r w:rsidR="008B5077">
        <w:t>as well as</w:t>
      </w:r>
      <w:r w:rsidR="00725E63">
        <w:t xml:space="preserve"> permitting power lines to be constructed without an examination of alternatives, without a survey of the </w:t>
      </w:r>
      <w:r w:rsidR="008B5077">
        <w:t>impact</w:t>
      </w:r>
      <w:r w:rsidR="00725E63">
        <w:t xml:space="preserve"> on the environment, and</w:t>
      </w:r>
      <w:r>
        <w:t>,</w:t>
      </w:r>
      <w:r w:rsidR="00725E63">
        <w:t xml:space="preserve"> in fact</w:t>
      </w:r>
      <w:r>
        <w:t>,</w:t>
      </w:r>
      <w:r w:rsidR="00725E63">
        <w:t xml:space="preserve"> without a plan. This is a </w:t>
      </w:r>
      <w:r w:rsidR="0003289F">
        <w:t>damaging</w:t>
      </w:r>
      <w:r w:rsidR="00725E63">
        <w:t xml:space="preserve"> step, particularly in light of the fact that in the coming years, </w:t>
      </w:r>
      <w:r w:rsidR="005F4C84">
        <w:t>h</w:t>
      </w:r>
      <w:r w:rsidR="005F4C84" w:rsidRPr="005F4C84">
        <w:t xml:space="preserve">undreds of kilometers of power lines </w:t>
      </w:r>
      <w:r w:rsidR="005F4C84">
        <w:t xml:space="preserve">are expected to </w:t>
      </w:r>
      <w:r w:rsidR="005F4C84" w:rsidRPr="005F4C84">
        <w:t xml:space="preserve">be promoted throughout the country. If this section is approved, these lines will </w:t>
      </w:r>
      <w:r w:rsidR="005F4C84">
        <w:t>advance</w:t>
      </w:r>
      <w:r w:rsidR="005F4C84" w:rsidRPr="005F4C84">
        <w:t xml:space="preserve"> without the public </w:t>
      </w:r>
      <w:r w:rsidR="005F4C84">
        <w:t xml:space="preserve">having </w:t>
      </w:r>
      <w:r w:rsidR="005F4C84" w:rsidRPr="005F4C84">
        <w:t>any ability to influence the planning.</w:t>
      </w:r>
      <w:r w:rsidR="005F4C84">
        <w:t xml:space="preserve"> </w:t>
      </w:r>
      <w:r w:rsidR="003A21C3">
        <w:rPr>
          <w:b/>
          <w:bCs/>
        </w:rPr>
        <w:t>Therefore</w:t>
      </w:r>
      <w:r w:rsidR="0003289F">
        <w:rPr>
          <w:b/>
          <w:bCs/>
        </w:rPr>
        <w:t>,</w:t>
      </w:r>
      <w:r w:rsidR="003A21C3">
        <w:rPr>
          <w:b/>
          <w:bCs/>
        </w:rPr>
        <w:t xml:space="preserve"> we propose </w:t>
      </w:r>
      <w:r w:rsidR="00BC716A">
        <w:rPr>
          <w:b/>
          <w:bCs/>
        </w:rPr>
        <w:t>delet</w:t>
      </w:r>
      <w:r w:rsidR="005F4C84">
        <w:rPr>
          <w:b/>
          <w:bCs/>
        </w:rPr>
        <w:t>ing</w:t>
      </w:r>
      <w:r w:rsidR="003A21C3">
        <w:rPr>
          <w:b/>
          <w:bCs/>
        </w:rPr>
        <w:t xml:space="preserve"> th</w:t>
      </w:r>
      <w:r w:rsidR="0003289F">
        <w:rPr>
          <w:b/>
          <w:bCs/>
        </w:rPr>
        <w:t xml:space="preserve">is </w:t>
      </w:r>
      <w:r w:rsidR="003A21C3">
        <w:rPr>
          <w:b/>
          <w:bCs/>
        </w:rPr>
        <w:t>clause.</w:t>
      </w:r>
    </w:p>
    <w:p w14:paraId="517DA683" w14:textId="128840A8" w:rsidR="00873784" w:rsidRDefault="003A21C3" w:rsidP="003F72C8">
      <w:pPr>
        <w:spacing w:line="360" w:lineRule="auto"/>
        <w:ind w:left="0" w:firstLine="0"/>
        <w:rPr>
          <w:b/>
          <w:bCs/>
        </w:rPr>
      </w:pPr>
      <w:r w:rsidRPr="003A21C3">
        <w:rPr>
          <w:u w:val="single"/>
        </w:rPr>
        <w:t>Clause 39</w:t>
      </w:r>
      <w:r>
        <w:t xml:space="preserve">: </w:t>
      </w:r>
      <w:r w:rsidR="00684C12">
        <w:t>This</w:t>
      </w:r>
      <w:r w:rsidR="00F558DF">
        <w:t xml:space="preserve"> clause proposes changing long-standing practices regarding the process of changing </w:t>
      </w:r>
      <w:r w:rsidR="00FD5E4D">
        <w:t>a</w:t>
      </w:r>
      <w:r w:rsidR="00F558DF">
        <w:t xml:space="preserve"> national infrastructure plan. Presently, a change may be made by means of </w:t>
      </w:r>
      <w:r w:rsidR="008B5077">
        <w:t>a relief</w:t>
      </w:r>
      <w:r w:rsidR="00F558DF">
        <w:t xml:space="preserve"> (in a limited way) or by means of a plan change for </w:t>
      </w:r>
      <w:r w:rsidR="00FD5E4D">
        <w:t>any purpose</w:t>
      </w:r>
      <w:r w:rsidR="00F558DF">
        <w:t xml:space="preserve">. In contrast, it is </w:t>
      </w:r>
      <w:r w:rsidR="00FD5E4D">
        <w:t xml:space="preserve">now </w:t>
      </w:r>
      <w:r w:rsidR="00F558DF">
        <w:t xml:space="preserve">proposed </w:t>
      </w:r>
      <w:r w:rsidR="00FD5E4D">
        <w:t>allowing</w:t>
      </w:r>
      <w:r w:rsidR="00F558DF">
        <w:t xml:space="preserve"> changes that are </w:t>
      </w:r>
      <w:r w:rsidR="00684C12">
        <w:t>likely to</w:t>
      </w:r>
      <w:r w:rsidR="00F558DF">
        <w:t xml:space="preserve"> be dramatic</w:t>
      </w:r>
      <w:r w:rsidR="00873784">
        <w:t xml:space="preserve"> </w:t>
      </w:r>
      <w:r w:rsidR="00FD5E4D">
        <w:t xml:space="preserve">to be made </w:t>
      </w:r>
      <w:r w:rsidR="00873784">
        <w:t>by means of a process similar to an easement</w:t>
      </w:r>
      <w:r w:rsidR="00684C12">
        <w:t>,</w:t>
      </w:r>
      <w:r w:rsidR="00873784">
        <w:t xml:space="preserve"> which can amount to 10% of the area of the plan. In our opinion, it is unreasonable to make changes of this kind without a remedial plan. </w:t>
      </w:r>
      <w:r w:rsidR="00873784">
        <w:rPr>
          <w:b/>
          <w:bCs/>
        </w:rPr>
        <w:t>The proposed clause in effect brutally shatters the rationale behind the institution of easements, and</w:t>
      </w:r>
      <w:r w:rsidR="0003289F">
        <w:rPr>
          <w:b/>
          <w:bCs/>
        </w:rPr>
        <w:t>,</w:t>
      </w:r>
      <w:r w:rsidR="00873784">
        <w:rPr>
          <w:b/>
          <w:bCs/>
        </w:rPr>
        <w:t xml:space="preserve"> therefore</w:t>
      </w:r>
      <w:r w:rsidR="0003289F">
        <w:rPr>
          <w:b/>
          <w:bCs/>
        </w:rPr>
        <w:t>,</w:t>
      </w:r>
      <w:r w:rsidR="00873784">
        <w:rPr>
          <w:b/>
          <w:bCs/>
        </w:rPr>
        <w:t xml:space="preserve"> we propose </w:t>
      </w:r>
      <w:r w:rsidR="00BC716A">
        <w:rPr>
          <w:b/>
          <w:bCs/>
        </w:rPr>
        <w:t>delet</w:t>
      </w:r>
      <w:r w:rsidR="00873784">
        <w:rPr>
          <w:b/>
          <w:bCs/>
        </w:rPr>
        <w:t>ing it completely.</w:t>
      </w:r>
    </w:p>
    <w:p w14:paraId="2436909B" w14:textId="5C61F0D8" w:rsidR="00873784" w:rsidRPr="00873784" w:rsidRDefault="00873784" w:rsidP="00873784">
      <w:pPr>
        <w:spacing w:line="360" w:lineRule="auto"/>
        <w:ind w:left="0" w:firstLine="0"/>
        <w:jc w:val="center"/>
        <w:rPr>
          <w:b/>
          <w:bCs/>
          <w:u w:val="single"/>
        </w:rPr>
      </w:pPr>
      <w:r>
        <w:rPr>
          <w:b/>
          <w:bCs/>
          <w:u w:val="single"/>
        </w:rPr>
        <w:t>The Planning and Construction Regulations (p. 12)</w:t>
      </w:r>
    </w:p>
    <w:p w14:paraId="4D3957C6" w14:textId="2F17E1E2" w:rsidR="003A21C3" w:rsidRPr="00332AA7" w:rsidRDefault="00F558DF" w:rsidP="003F72C8">
      <w:pPr>
        <w:spacing w:line="360" w:lineRule="auto"/>
        <w:ind w:left="0" w:firstLine="0"/>
        <w:rPr>
          <w:b/>
          <w:bCs/>
        </w:rPr>
      </w:pPr>
      <w:r>
        <w:t xml:space="preserve"> </w:t>
      </w:r>
      <w:r w:rsidR="00873784" w:rsidRPr="00873784">
        <w:rPr>
          <w:u w:val="single"/>
        </w:rPr>
        <w:t>Clause 44</w:t>
      </w:r>
      <w:r w:rsidR="00873784">
        <w:t xml:space="preserve">: </w:t>
      </w:r>
      <w:r w:rsidR="00FD5E4D">
        <w:t xml:space="preserve">This clause proposes </w:t>
      </w:r>
      <w:r w:rsidR="008B5077">
        <w:t>requir</w:t>
      </w:r>
      <w:r w:rsidR="00FD5E4D">
        <w:t>ing</w:t>
      </w:r>
      <w:r w:rsidR="00873784">
        <w:t xml:space="preserve"> preparation for </w:t>
      </w:r>
      <w:r w:rsidR="00FD5E4D">
        <w:t>installation of a solar panel</w:t>
      </w:r>
      <w:r w:rsidR="00873784">
        <w:t xml:space="preserve"> on each roof of 250 m</w:t>
      </w:r>
      <w:r w:rsidR="00FD5E4D" w:rsidRPr="00C75EC6">
        <w:rPr>
          <w:vertAlign w:val="superscript"/>
        </w:rPr>
        <w:t>2</w:t>
      </w:r>
      <w:r w:rsidR="00873784">
        <w:t xml:space="preserve"> or more. Despite the fact that we welcome the </w:t>
      </w:r>
      <w:r w:rsidR="00332AA7">
        <w:t xml:space="preserve">promotion of </w:t>
      </w:r>
      <w:r w:rsidR="00FD5E4D">
        <w:t xml:space="preserve">solar rooftop </w:t>
      </w:r>
      <w:r w:rsidR="00332AA7">
        <w:t>installations, the language of the clause</w:t>
      </w:r>
      <w:r w:rsidR="008B5077">
        <w:t xml:space="preserve"> is</w:t>
      </w:r>
      <w:r w:rsidR="00332AA7">
        <w:t xml:space="preserve"> not sufficiently clear. </w:t>
      </w:r>
      <w:r w:rsidR="00332AA7">
        <w:rPr>
          <w:b/>
          <w:bCs/>
        </w:rPr>
        <w:t xml:space="preserve">Therefore, </w:t>
      </w:r>
      <w:r w:rsidR="008B5077">
        <w:rPr>
          <w:b/>
          <w:bCs/>
        </w:rPr>
        <w:t>we</w:t>
      </w:r>
      <w:r w:rsidR="00332AA7">
        <w:rPr>
          <w:b/>
          <w:bCs/>
        </w:rPr>
        <w:t xml:space="preserve"> propose stat</w:t>
      </w:r>
      <w:r w:rsidR="0003289F">
        <w:rPr>
          <w:b/>
          <w:bCs/>
        </w:rPr>
        <w:t>ing</w:t>
      </w:r>
      <w:r w:rsidR="00332AA7">
        <w:rPr>
          <w:b/>
          <w:bCs/>
        </w:rPr>
        <w:t xml:space="preserve"> explicitly that </w:t>
      </w:r>
      <w:r w:rsidR="00FD5E4D">
        <w:rPr>
          <w:b/>
          <w:bCs/>
        </w:rPr>
        <w:t xml:space="preserve">photovoltaic </w:t>
      </w:r>
      <w:r w:rsidR="00332AA7">
        <w:rPr>
          <w:b/>
          <w:bCs/>
        </w:rPr>
        <w:t>installation</w:t>
      </w:r>
      <w:r w:rsidR="00FD5E4D">
        <w:rPr>
          <w:b/>
          <w:bCs/>
        </w:rPr>
        <w:t xml:space="preserve">s will be constructed </w:t>
      </w:r>
      <w:r w:rsidR="00332AA7">
        <w:rPr>
          <w:b/>
          <w:bCs/>
        </w:rPr>
        <w:t>on every new roof built in Israel as well as on existing structures.</w:t>
      </w:r>
    </w:p>
    <w:p w14:paraId="53E8098B" w14:textId="40B1B781" w:rsidR="00332AA7" w:rsidRDefault="00332AA7">
      <w:r>
        <w:br w:type="page"/>
      </w:r>
    </w:p>
    <w:p w14:paraId="7CD9AA39" w14:textId="42416295" w:rsidR="00332AA7" w:rsidRDefault="00332AA7" w:rsidP="00332AA7">
      <w:pPr>
        <w:spacing w:line="360" w:lineRule="auto"/>
        <w:ind w:left="0" w:firstLine="0"/>
        <w:jc w:val="center"/>
        <w:rPr>
          <w:b/>
          <w:bCs/>
          <w:sz w:val="28"/>
          <w:szCs w:val="28"/>
          <w:u w:val="single"/>
        </w:rPr>
      </w:pPr>
      <w:r>
        <w:rPr>
          <w:b/>
          <w:bCs/>
          <w:sz w:val="28"/>
          <w:szCs w:val="28"/>
          <w:u w:val="single"/>
        </w:rPr>
        <w:lastRenderedPageBreak/>
        <w:t xml:space="preserve">Comments </w:t>
      </w:r>
      <w:r w:rsidR="008B5077">
        <w:rPr>
          <w:b/>
          <w:bCs/>
          <w:sz w:val="28"/>
          <w:szCs w:val="28"/>
          <w:u w:val="single"/>
        </w:rPr>
        <w:t>on</w:t>
      </w:r>
      <w:r>
        <w:rPr>
          <w:b/>
          <w:bCs/>
          <w:sz w:val="28"/>
          <w:szCs w:val="28"/>
          <w:u w:val="single"/>
        </w:rPr>
        <w:t xml:space="preserve"> the Document “</w:t>
      </w:r>
      <w:r w:rsidR="002A67AF">
        <w:rPr>
          <w:b/>
          <w:bCs/>
          <w:sz w:val="28"/>
          <w:szCs w:val="28"/>
          <w:u w:val="single"/>
        </w:rPr>
        <w:t>Structural Changes Booklet for the 2023</w:t>
      </w:r>
      <w:r w:rsidR="00FD5E4D">
        <w:rPr>
          <w:rFonts w:cs="Times New Roman"/>
          <w:b/>
          <w:bCs/>
          <w:sz w:val="28"/>
          <w:szCs w:val="28"/>
          <w:u w:val="single"/>
        </w:rPr>
        <w:t>–</w:t>
      </w:r>
      <w:r w:rsidR="002A67AF">
        <w:rPr>
          <w:b/>
          <w:bCs/>
          <w:sz w:val="28"/>
          <w:szCs w:val="28"/>
          <w:u w:val="single"/>
        </w:rPr>
        <w:t>2024 Budget”</w:t>
      </w:r>
    </w:p>
    <w:p w14:paraId="6A83D790" w14:textId="7D7963CF" w:rsidR="002A67AF" w:rsidRPr="002A67AF" w:rsidRDefault="002A67AF" w:rsidP="00332AA7">
      <w:pPr>
        <w:spacing w:line="360" w:lineRule="auto"/>
        <w:ind w:left="0" w:firstLine="0"/>
        <w:jc w:val="center"/>
        <w:rPr>
          <w:b/>
          <w:bCs/>
          <w:u w:val="single"/>
        </w:rPr>
      </w:pPr>
      <w:r w:rsidRPr="002A67AF">
        <w:rPr>
          <w:b/>
          <w:bCs/>
          <w:u w:val="single"/>
        </w:rPr>
        <w:t xml:space="preserve">Ensuring the </w:t>
      </w:r>
      <w:r>
        <w:rPr>
          <w:b/>
          <w:bCs/>
          <w:u w:val="single"/>
        </w:rPr>
        <w:t>S</w:t>
      </w:r>
      <w:r w:rsidRPr="002A67AF">
        <w:rPr>
          <w:b/>
          <w:bCs/>
          <w:u w:val="single"/>
        </w:rPr>
        <w:t>upply</w:t>
      </w:r>
      <w:r w:rsidR="008B5077">
        <w:rPr>
          <w:b/>
          <w:bCs/>
          <w:u w:val="single"/>
        </w:rPr>
        <w:t>ing</w:t>
      </w:r>
      <w:r w:rsidRPr="002A67AF">
        <w:rPr>
          <w:b/>
          <w:bCs/>
          <w:u w:val="single"/>
        </w:rPr>
        <w:t xml:space="preserve"> of the </w:t>
      </w:r>
      <w:r>
        <w:rPr>
          <w:b/>
          <w:bCs/>
          <w:u w:val="single"/>
        </w:rPr>
        <w:t>E</w:t>
      </w:r>
      <w:r w:rsidRPr="002A67AF">
        <w:rPr>
          <w:b/>
          <w:bCs/>
          <w:u w:val="single"/>
        </w:rPr>
        <w:t xml:space="preserve">lectricity </w:t>
      </w:r>
      <w:r>
        <w:rPr>
          <w:b/>
          <w:bCs/>
          <w:u w:val="single"/>
        </w:rPr>
        <w:t>N</w:t>
      </w:r>
      <w:r w:rsidRPr="002A67AF">
        <w:rPr>
          <w:b/>
          <w:bCs/>
          <w:u w:val="single"/>
        </w:rPr>
        <w:t xml:space="preserve">eeds of the Israeli </w:t>
      </w:r>
      <w:r>
        <w:rPr>
          <w:b/>
          <w:bCs/>
          <w:u w:val="single"/>
        </w:rPr>
        <w:t>E</w:t>
      </w:r>
      <w:r w:rsidRPr="002A67AF">
        <w:rPr>
          <w:b/>
          <w:bCs/>
          <w:u w:val="single"/>
        </w:rPr>
        <w:t>conomy</w:t>
      </w:r>
    </w:p>
    <w:p w14:paraId="343D9483" w14:textId="28C62C0B" w:rsidR="00332AA7" w:rsidRDefault="002A67AF" w:rsidP="003F72C8">
      <w:pPr>
        <w:spacing w:line="360" w:lineRule="auto"/>
        <w:ind w:left="0" w:firstLine="0"/>
      </w:pPr>
      <w:r>
        <w:t xml:space="preserve">We welcome the proposals to promote electricity generation by means of renewable energy. However, since </w:t>
      </w:r>
      <w:r w:rsidR="0031276B">
        <w:t xml:space="preserve">there is an acute shortage of </w:t>
      </w:r>
      <w:r>
        <w:t>land resources in Israel, priority should be given to solutions that do not waste open areas</w:t>
      </w:r>
      <w:r w:rsidR="0031276B">
        <w:t xml:space="preserve">, as do </w:t>
      </w:r>
      <w:r w:rsidR="005259B2">
        <w:t>land-based</w:t>
      </w:r>
      <w:r>
        <w:t xml:space="preserve"> solar</w:t>
      </w:r>
      <w:r w:rsidR="005259B2">
        <w:t xml:space="preserve"> installations</w:t>
      </w:r>
      <w:r>
        <w:t xml:space="preserve">, and instead </w:t>
      </w:r>
      <w:r w:rsidR="00D16E49">
        <w:t>prioritize</w:t>
      </w:r>
      <w:r>
        <w:t xml:space="preserve"> </w:t>
      </w:r>
      <w:r w:rsidR="00780423">
        <w:t>solar</w:t>
      </w:r>
      <w:r w:rsidR="008B5077">
        <w:t xml:space="preserve"> energy</w:t>
      </w:r>
      <w:r w:rsidR="00780423">
        <w:t xml:space="preserve"> on roofs. Below are comments to specific clauses:</w:t>
      </w:r>
    </w:p>
    <w:p w14:paraId="0B593806" w14:textId="74C4264F" w:rsidR="00780423" w:rsidRPr="00FD3C02" w:rsidRDefault="00780423" w:rsidP="003F72C8">
      <w:pPr>
        <w:spacing w:line="360" w:lineRule="auto"/>
        <w:ind w:left="0" w:firstLine="0"/>
        <w:rPr>
          <w:b/>
          <w:bCs/>
        </w:rPr>
      </w:pPr>
      <w:r w:rsidRPr="00780423">
        <w:rPr>
          <w:u w:val="single"/>
        </w:rPr>
        <w:t>Clause 7</w:t>
      </w:r>
      <w:r>
        <w:t xml:space="preserve">: </w:t>
      </w:r>
      <w:r w:rsidR="0031276B">
        <w:t>In effect, this</w:t>
      </w:r>
      <w:r w:rsidR="00FD3C02">
        <w:t xml:space="preserve"> clause proposes imposing annual planning goals for </w:t>
      </w:r>
      <w:r w:rsidR="005259B2">
        <w:t>land</w:t>
      </w:r>
      <w:r w:rsidR="0031276B">
        <w:t>-based solar installations</w:t>
      </w:r>
      <w:r w:rsidR="00FD3C02">
        <w:t xml:space="preserve"> </w:t>
      </w:r>
      <w:r w:rsidR="002834AD">
        <w:t>i</w:t>
      </w:r>
      <w:r w:rsidR="00FD3C02">
        <w:t xml:space="preserve">n the planning system, thus depriving it of its ability to determine planning policy, </w:t>
      </w:r>
      <w:r w:rsidR="0031276B">
        <w:t>as well as the independence to make decisions</w:t>
      </w:r>
      <w:r w:rsidR="00FD3C02">
        <w:t xml:space="preserve"> on plans on the subject. </w:t>
      </w:r>
      <w:r w:rsidR="00FD3C02">
        <w:rPr>
          <w:b/>
          <w:bCs/>
        </w:rPr>
        <w:t xml:space="preserve">We propose </w:t>
      </w:r>
      <w:r w:rsidR="00BC716A">
        <w:rPr>
          <w:b/>
          <w:bCs/>
        </w:rPr>
        <w:t>delet</w:t>
      </w:r>
      <w:r w:rsidR="00FD3C02">
        <w:rPr>
          <w:b/>
          <w:bCs/>
        </w:rPr>
        <w:t>ing the clause and</w:t>
      </w:r>
      <w:r w:rsidR="0031276B">
        <w:rPr>
          <w:b/>
          <w:bCs/>
        </w:rPr>
        <w:t>,</w:t>
      </w:r>
      <w:r w:rsidR="00FD3C02">
        <w:rPr>
          <w:b/>
          <w:bCs/>
        </w:rPr>
        <w:t xml:space="preserve"> alternatively</w:t>
      </w:r>
      <w:r w:rsidR="0031276B">
        <w:rPr>
          <w:b/>
          <w:bCs/>
        </w:rPr>
        <w:t>,</w:t>
      </w:r>
      <w:r w:rsidR="00FD3C02">
        <w:rPr>
          <w:b/>
          <w:bCs/>
        </w:rPr>
        <w:t xml:space="preserve"> </w:t>
      </w:r>
      <w:r w:rsidR="0031276B">
        <w:rPr>
          <w:b/>
          <w:bCs/>
        </w:rPr>
        <w:t>propose</w:t>
      </w:r>
      <w:r w:rsidR="00FD3C02">
        <w:rPr>
          <w:b/>
          <w:bCs/>
        </w:rPr>
        <w:t xml:space="preserve"> that </w:t>
      </w:r>
      <w:r w:rsidR="0031276B">
        <w:rPr>
          <w:b/>
          <w:bCs/>
        </w:rPr>
        <w:t xml:space="preserve">the National Council be given the responsibility for examining </w:t>
      </w:r>
      <w:r w:rsidR="005259B2">
        <w:rPr>
          <w:b/>
          <w:bCs/>
        </w:rPr>
        <w:t>land</w:t>
      </w:r>
      <w:r w:rsidR="0031276B">
        <w:rPr>
          <w:b/>
          <w:bCs/>
        </w:rPr>
        <w:t>-based solar energy planning policy,</w:t>
      </w:r>
      <w:r w:rsidR="00FD3C02">
        <w:rPr>
          <w:b/>
          <w:bCs/>
        </w:rPr>
        <w:t xml:space="preserve"> including goals and limitations in regard</w:t>
      </w:r>
      <w:r w:rsidR="0031276B">
        <w:rPr>
          <w:b/>
          <w:bCs/>
        </w:rPr>
        <w:t>ing</w:t>
      </w:r>
      <w:r w:rsidR="00FD3C02">
        <w:rPr>
          <w:b/>
          <w:bCs/>
        </w:rPr>
        <w:t xml:space="preserve"> the scope of planning </w:t>
      </w:r>
      <w:r w:rsidR="0031276B">
        <w:rPr>
          <w:b/>
          <w:bCs/>
        </w:rPr>
        <w:t xml:space="preserve">for </w:t>
      </w:r>
      <w:r w:rsidR="005259B2">
        <w:rPr>
          <w:b/>
          <w:bCs/>
        </w:rPr>
        <w:t>land</w:t>
      </w:r>
      <w:r w:rsidR="0031276B">
        <w:rPr>
          <w:b/>
          <w:bCs/>
        </w:rPr>
        <w:t>-based solar installations</w:t>
      </w:r>
      <w:r w:rsidR="00FD3C02">
        <w:rPr>
          <w:b/>
          <w:bCs/>
        </w:rPr>
        <w:t xml:space="preserve">. </w:t>
      </w:r>
    </w:p>
    <w:p w14:paraId="37ED152C" w14:textId="1865DD59" w:rsidR="00FD3C02" w:rsidRDefault="00FD3C02" w:rsidP="003F72C8">
      <w:pPr>
        <w:spacing w:line="360" w:lineRule="auto"/>
        <w:ind w:left="0" w:firstLine="0"/>
        <w:rPr>
          <w:b/>
          <w:bCs/>
        </w:rPr>
      </w:pPr>
      <w:r w:rsidRPr="00FD3C02">
        <w:rPr>
          <w:u w:val="single"/>
        </w:rPr>
        <w:t>Clause 8</w:t>
      </w:r>
      <w:r>
        <w:t xml:space="preserve">: </w:t>
      </w:r>
      <w:r w:rsidR="0031276B">
        <w:t>This clause</w:t>
      </w:r>
      <w:r w:rsidR="00D65222">
        <w:t xml:space="preserve"> proposes excluding plans initiated by the government from the quota set by the </w:t>
      </w:r>
      <w:r w:rsidR="00973396">
        <w:t>National Council</w:t>
      </w:r>
      <w:r w:rsidR="00D65222">
        <w:t xml:space="preserve">. However, the limitation of open </w:t>
      </w:r>
      <w:r w:rsidR="00D16E49">
        <w:t>areas</w:t>
      </w:r>
      <w:r w:rsidR="00D65222">
        <w:t xml:space="preserve"> in Israel does not depend on ownership or title to the land, and </w:t>
      </w:r>
      <w:r w:rsidR="002834AD">
        <w:t xml:space="preserve">land allocation and use for development must be </w:t>
      </w:r>
      <w:proofErr w:type="gramStart"/>
      <w:r w:rsidR="002834AD">
        <w:t>highly  efficient</w:t>
      </w:r>
      <w:proofErr w:type="gramEnd"/>
      <w:r w:rsidR="00D65222">
        <w:t xml:space="preserve">, whether </w:t>
      </w:r>
      <w:r w:rsidR="002834AD">
        <w:t>the land</w:t>
      </w:r>
      <w:r w:rsidR="00D65222">
        <w:t xml:space="preserve"> is owned by the state or </w:t>
      </w:r>
      <w:r w:rsidR="002834AD">
        <w:t xml:space="preserve">if </w:t>
      </w:r>
      <w:r w:rsidR="00D65222">
        <w:t xml:space="preserve">there are leasing rights. </w:t>
      </w:r>
      <w:r w:rsidR="00D65222">
        <w:rPr>
          <w:b/>
          <w:bCs/>
        </w:rPr>
        <w:t>Therefore</w:t>
      </w:r>
      <w:r w:rsidR="005259B2">
        <w:rPr>
          <w:b/>
          <w:bCs/>
        </w:rPr>
        <w:t>,</w:t>
      </w:r>
      <w:r w:rsidR="00D65222">
        <w:rPr>
          <w:b/>
          <w:bCs/>
        </w:rPr>
        <w:t xml:space="preserve"> we propose </w:t>
      </w:r>
      <w:r w:rsidR="00BC716A">
        <w:rPr>
          <w:b/>
          <w:bCs/>
        </w:rPr>
        <w:t>deleting</w:t>
      </w:r>
      <w:r w:rsidR="00D65222">
        <w:rPr>
          <w:b/>
          <w:bCs/>
        </w:rPr>
        <w:t xml:space="preserve"> Clause 8(A).</w:t>
      </w:r>
    </w:p>
    <w:p w14:paraId="7C0804A1" w14:textId="48288747" w:rsidR="00D65222" w:rsidRPr="00D65222" w:rsidRDefault="00D65222" w:rsidP="003F72C8">
      <w:pPr>
        <w:spacing w:line="360" w:lineRule="auto"/>
        <w:ind w:left="0" w:firstLine="0"/>
        <w:rPr>
          <w:b/>
          <w:bCs/>
        </w:rPr>
      </w:pPr>
      <w:r>
        <w:rPr>
          <w:b/>
          <w:bCs/>
        </w:rPr>
        <w:t xml:space="preserve">In addition, we propose </w:t>
      </w:r>
      <w:r w:rsidR="00BC716A">
        <w:rPr>
          <w:b/>
          <w:bCs/>
        </w:rPr>
        <w:t>deleting</w:t>
      </w:r>
      <w:r>
        <w:rPr>
          <w:b/>
          <w:bCs/>
        </w:rPr>
        <w:t xml:space="preserve"> Clause 8(B), which seeks to annul the quota. Alternatively, it is proposed to</w:t>
      </w:r>
      <w:r w:rsidR="002834AD">
        <w:rPr>
          <w:b/>
          <w:bCs/>
        </w:rPr>
        <w:t xml:space="preserve"> establish a review</w:t>
      </w:r>
      <w:r>
        <w:rPr>
          <w:b/>
          <w:bCs/>
        </w:rPr>
        <w:t xml:space="preserve"> </w:t>
      </w:r>
      <w:r w:rsidR="005259B2">
        <w:rPr>
          <w:b/>
          <w:bCs/>
        </w:rPr>
        <w:t xml:space="preserve">that </w:t>
      </w:r>
      <w:r>
        <w:rPr>
          <w:b/>
          <w:bCs/>
        </w:rPr>
        <w:t>will be carried out regarding the need for updat</w:t>
      </w:r>
      <w:r w:rsidR="00973396">
        <w:rPr>
          <w:b/>
          <w:bCs/>
        </w:rPr>
        <w:t xml:space="preserve">ing </w:t>
      </w:r>
      <w:r>
        <w:rPr>
          <w:b/>
          <w:bCs/>
        </w:rPr>
        <w:t xml:space="preserve">the quota </w:t>
      </w:r>
      <w:r w:rsidR="005259B2">
        <w:rPr>
          <w:b/>
          <w:bCs/>
        </w:rPr>
        <w:t>rather than its</w:t>
      </w:r>
      <w:r>
        <w:rPr>
          <w:b/>
          <w:bCs/>
        </w:rPr>
        <w:t xml:space="preserve"> </w:t>
      </w:r>
      <w:r w:rsidR="005259B2">
        <w:rPr>
          <w:b/>
          <w:bCs/>
        </w:rPr>
        <w:t>complete cancellation</w:t>
      </w:r>
      <w:r>
        <w:rPr>
          <w:b/>
          <w:bCs/>
        </w:rPr>
        <w:t>.</w:t>
      </w:r>
    </w:p>
    <w:p w14:paraId="60CCDEC2" w14:textId="788EA919" w:rsidR="00D65222" w:rsidRDefault="00D65222" w:rsidP="003F72C8">
      <w:pPr>
        <w:spacing w:line="360" w:lineRule="auto"/>
        <w:ind w:left="0" w:firstLine="0"/>
        <w:rPr>
          <w:b/>
          <w:bCs/>
        </w:rPr>
      </w:pPr>
      <w:r w:rsidRPr="00D65222">
        <w:rPr>
          <w:u w:val="single"/>
        </w:rPr>
        <w:t>Clause 9</w:t>
      </w:r>
      <w:r>
        <w:t xml:space="preserve">: </w:t>
      </w:r>
      <w:r w:rsidR="005259B2">
        <w:t>T</w:t>
      </w:r>
      <w:r>
        <w:t xml:space="preserve">his clause </w:t>
      </w:r>
      <w:r w:rsidR="005259B2">
        <w:t xml:space="preserve">proposes establishing </w:t>
      </w:r>
      <w:r w:rsidR="006E09DF">
        <w:t xml:space="preserve">transaction and marketing objectives of land for </w:t>
      </w:r>
      <w:r w:rsidR="005259B2">
        <w:t>solar</w:t>
      </w:r>
      <w:r w:rsidR="006E09DF">
        <w:t xml:space="preserve"> energy, while completely ignoring </w:t>
      </w:r>
      <w:r w:rsidR="005259B2" w:rsidRPr="006E09DF">
        <w:t>Israel</w:t>
      </w:r>
      <w:r w:rsidR="005259B2">
        <w:t>’s</w:t>
      </w:r>
      <w:r w:rsidR="006E09DF">
        <w:t xml:space="preserve"> </w:t>
      </w:r>
      <w:r w:rsidR="006E09DF" w:rsidRPr="006E09DF">
        <w:t xml:space="preserve">abnormal density of </w:t>
      </w:r>
      <w:r w:rsidR="005259B2">
        <w:t xml:space="preserve">land use </w:t>
      </w:r>
      <w:r w:rsidR="006E09DF" w:rsidRPr="006E09DF">
        <w:t xml:space="preserve">and the depletion of </w:t>
      </w:r>
      <w:r w:rsidR="006E09DF">
        <w:t>its</w:t>
      </w:r>
      <w:r w:rsidR="006E09DF" w:rsidRPr="006E09DF">
        <w:t xml:space="preserve"> land resource</w:t>
      </w:r>
      <w:r w:rsidR="006E09DF">
        <w:t xml:space="preserve">s. </w:t>
      </w:r>
      <w:r w:rsidR="006E09DF">
        <w:rPr>
          <w:b/>
          <w:bCs/>
        </w:rPr>
        <w:t>Therefore</w:t>
      </w:r>
      <w:r w:rsidR="005259B2">
        <w:rPr>
          <w:b/>
          <w:bCs/>
        </w:rPr>
        <w:t>,</w:t>
      </w:r>
      <w:r w:rsidR="006E09DF">
        <w:rPr>
          <w:b/>
          <w:bCs/>
        </w:rPr>
        <w:t xml:space="preserve"> we propose that no such objectives </w:t>
      </w:r>
      <w:r w:rsidR="005259B2">
        <w:rPr>
          <w:b/>
          <w:bCs/>
        </w:rPr>
        <w:t>should be set</w:t>
      </w:r>
      <w:r w:rsidR="006E09DF">
        <w:rPr>
          <w:b/>
          <w:bCs/>
        </w:rPr>
        <w:t xml:space="preserve">, since </w:t>
      </w:r>
      <w:r w:rsidR="005259B2">
        <w:rPr>
          <w:b/>
          <w:bCs/>
        </w:rPr>
        <w:t xml:space="preserve">the Israel Lands Authority has </w:t>
      </w:r>
      <w:r w:rsidR="006E09DF">
        <w:rPr>
          <w:b/>
          <w:bCs/>
        </w:rPr>
        <w:t>the duty to preserve state lands and ensure their sustainable preservation and efficient utilization over time.</w:t>
      </w:r>
    </w:p>
    <w:p w14:paraId="351990FA" w14:textId="09DFB7DD" w:rsidR="006E09DF" w:rsidRDefault="006E09DF" w:rsidP="009C74A2">
      <w:pPr>
        <w:spacing w:line="360" w:lineRule="auto"/>
        <w:ind w:left="0" w:firstLine="0"/>
      </w:pPr>
      <w:r>
        <w:rPr>
          <w:b/>
          <w:bCs/>
        </w:rPr>
        <w:lastRenderedPageBreak/>
        <w:t xml:space="preserve">Specifically, we propose </w:t>
      </w:r>
      <w:r w:rsidR="00973396">
        <w:rPr>
          <w:b/>
          <w:bCs/>
        </w:rPr>
        <w:t>deleting</w:t>
      </w:r>
      <w:r>
        <w:rPr>
          <w:b/>
          <w:bCs/>
        </w:rPr>
        <w:t xml:space="preserve"> Clause 9(D), which seeks </w:t>
      </w:r>
      <w:r w:rsidR="00097F96">
        <w:rPr>
          <w:b/>
          <w:bCs/>
        </w:rPr>
        <w:t xml:space="preserve">to set </w:t>
      </w:r>
      <w:r>
        <w:rPr>
          <w:b/>
          <w:bCs/>
        </w:rPr>
        <w:t xml:space="preserve">a </w:t>
      </w:r>
      <w:r w:rsidR="005259B2">
        <w:rPr>
          <w:b/>
          <w:bCs/>
        </w:rPr>
        <w:t>target for marketing land for land-based solar</w:t>
      </w:r>
      <w:r w:rsidR="009C74A2">
        <w:rPr>
          <w:b/>
          <w:bCs/>
        </w:rPr>
        <w:t xml:space="preserve"> installations in the central regions</w:t>
      </w:r>
      <w:r w:rsidR="005259B2">
        <w:rPr>
          <w:b/>
          <w:bCs/>
        </w:rPr>
        <w:t xml:space="preserve"> of</w:t>
      </w:r>
      <w:r w:rsidR="009C74A2">
        <w:rPr>
          <w:b/>
          <w:bCs/>
        </w:rPr>
        <w:t xml:space="preserve"> Tel Aviv and Jerusalem. </w:t>
      </w:r>
      <w:r w:rsidR="009C74A2">
        <w:t xml:space="preserve">This is because </w:t>
      </w:r>
      <w:r w:rsidR="00097F96">
        <w:t xml:space="preserve">there is an acute land shortage </w:t>
      </w:r>
      <w:r w:rsidR="009C74A2">
        <w:t xml:space="preserve">in these regions in </w:t>
      </w:r>
      <w:r w:rsidR="00D16E49">
        <w:t>particular</w:t>
      </w:r>
      <w:r w:rsidR="00097F96">
        <w:t>;</w:t>
      </w:r>
      <w:r w:rsidR="009C74A2">
        <w:t xml:space="preserve"> </w:t>
      </w:r>
      <w:proofErr w:type="gramStart"/>
      <w:r w:rsidR="009C74A2">
        <w:t>therefore</w:t>
      </w:r>
      <w:proofErr w:type="gramEnd"/>
      <w:r w:rsidR="009C74A2">
        <w:t xml:space="preserve"> the existing planning policy, which does not promote the marketing of land for </w:t>
      </w:r>
      <w:r w:rsidR="005259B2">
        <w:t>land-based</w:t>
      </w:r>
      <w:r w:rsidR="009C74A2">
        <w:t xml:space="preserve"> solar </w:t>
      </w:r>
      <w:r w:rsidR="005259B2">
        <w:t xml:space="preserve">installations </w:t>
      </w:r>
      <w:r w:rsidR="009C74A2">
        <w:t>in these regions, should be kept in place.</w:t>
      </w:r>
    </w:p>
    <w:p w14:paraId="56AA067E" w14:textId="05C0FFA4" w:rsidR="009C74A2" w:rsidRPr="00D51CEC" w:rsidRDefault="009C74A2" w:rsidP="009C74A2">
      <w:pPr>
        <w:spacing w:line="360" w:lineRule="auto"/>
        <w:ind w:left="0" w:firstLine="0"/>
        <w:rPr>
          <w:b/>
          <w:bCs/>
        </w:rPr>
      </w:pPr>
      <w:r w:rsidRPr="009C74A2">
        <w:rPr>
          <w:u w:val="single"/>
        </w:rPr>
        <w:t>Clause 11</w:t>
      </w:r>
      <w:r>
        <w:t xml:space="preserve">: </w:t>
      </w:r>
      <w:r w:rsidR="00695F74">
        <w:t>This</w:t>
      </w:r>
      <w:r w:rsidR="00D51CEC">
        <w:t xml:space="preserve"> clause proposes </w:t>
      </w:r>
      <w:r w:rsidR="00973396">
        <w:t>setting</w:t>
      </w:r>
      <w:r w:rsidR="00D51CEC">
        <w:t xml:space="preserve"> a price for land for each type of electricity-producing installation. However, the clause does not refer to </w:t>
      </w:r>
      <w:r w:rsidR="00695F74">
        <w:t>Israel’s land scarcity</w:t>
      </w:r>
      <w:r w:rsidR="00D51CEC">
        <w:t xml:space="preserve">. </w:t>
      </w:r>
      <w:r w:rsidR="00D51CEC">
        <w:rPr>
          <w:b/>
          <w:bCs/>
        </w:rPr>
        <w:t xml:space="preserve">It is proposed that </w:t>
      </w:r>
      <w:r w:rsidR="00B957DD">
        <w:rPr>
          <w:b/>
          <w:bCs/>
        </w:rPr>
        <w:t xml:space="preserve">the following sentence be added at the end of the clause: “In </w:t>
      </w:r>
      <w:r w:rsidR="00695F74">
        <w:rPr>
          <w:b/>
          <w:bCs/>
        </w:rPr>
        <w:t>determining</w:t>
      </w:r>
      <w:r w:rsidR="00B957DD">
        <w:rPr>
          <w:b/>
          <w:bCs/>
        </w:rPr>
        <w:t xml:space="preserve"> the price of the land, the fact of its </w:t>
      </w:r>
      <w:r w:rsidR="00695F74">
        <w:rPr>
          <w:b/>
          <w:bCs/>
        </w:rPr>
        <w:t>scarcity</w:t>
      </w:r>
      <w:r w:rsidR="00B957DD">
        <w:rPr>
          <w:b/>
          <w:bCs/>
        </w:rPr>
        <w:t xml:space="preserve"> throughout the country should be taken into account and </w:t>
      </w:r>
      <w:r w:rsidR="00695F74">
        <w:rPr>
          <w:b/>
          <w:bCs/>
        </w:rPr>
        <w:t>reflected</w:t>
      </w:r>
      <w:r w:rsidR="00B957DD">
        <w:rPr>
          <w:b/>
          <w:bCs/>
        </w:rPr>
        <w:t xml:space="preserve"> in the price to be determined</w:t>
      </w:r>
      <w:r w:rsidR="00695F74">
        <w:rPr>
          <w:b/>
          <w:bCs/>
        </w:rPr>
        <w:t>.</w:t>
      </w:r>
      <w:r w:rsidR="00B957DD">
        <w:rPr>
          <w:b/>
          <w:bCs/>
        </w:rPr>
        <w:t>”</w:t>
      </w:r>
    </w:p>
    <w:p w14:paraId="00B84A36" w14:textId="15417C88" w:rsidR="00904615" w:rsidRDefault="00B957DD" w:rsidP="009C74A2">
      <w:pPr>
        <w:spacing w:line="360" w:lineRule="auto"/>
        <w:ind w:left="0" w:firstLine="0"/>
      </w:pPr>
      <w:r w:rsidRPr="00B957DD">
        <w:rPr>
          <w:u w:val="single"/>
        </w:rPr>
        <w:t>Clause 12</w:t>
      </w:r>
      <w:r>
        <w:t xml:space="preserve">: </w:t>
      </w:r>
      <w:r w:rsidR="00695F74">
        <w:t>This</w:t>
      </w:r>
      <w:r w:rsidR="00205C19">
        <w:t xml:space="preserve"> clause proposes adopting the report of the inter</w:t>
      </w:r>
      <w:r w:rsidR="00D16E49">
        <w:t>-</w:t>
      </w:r>
      <w:r w:rsidR="00205C19">
        <w:t xml:space="preserve">ministerial team on the subject of </w:t>
      </w:r>
      <w:commentRangeStart w:id="3"/>
      <w:proofErr w:type="spellStart"/>
      <w:r w:rsidR="00205C19">
        <w:t>agr</w:t>
      </w:r>
      <w:r w:rsidR="000723BF">
        <w:t>ivoltaic</w:t>
      </w:r>
      <w:proofErr w:type="spellEnd"/>
      <w:r w:rsidR="000723BF">
        <w:t xml:space="preserve"> development</w:t>
      </w:r>
      <w:commentRangeEnd w:id="3"/>
      <w:r w:rsidR="000723BF">
        <w:rPr>
          <w:rStyle w:val="CommentReference"/>
        </w:rPr>
        <w:commentReference w:id="3"/>
      </w:r>
      <w:r w:rsidR="00205C19">
        <w:t xml:space="preserve"> by the Ministry of Finance. The team was to have dealt with the land issue in the matter, but broadened </w:t>
      </w:r>
      <w:r w:rsidR="003D0918">
        <w:t>its scope regarding</w:t>
      </w:r>
      <w:r w:rsidR="00205C19">
        <w:t xml:space="preserve"> planning topics which </w:t>
      </w:r>
      <w:r w:rsidR="003D0918">
        <w:t xml:space="preserve">were </w:t>
      </w:r>
      <w:r w:rsidR="00E203BB">
        <w:t>dealt with</w:t>
      </w:r>
      <w:r w:rsidR="00205C19">
        <w:t xml:space="preserve"> in other frameworks. As a result, the Ministry of Finance team gave recommendations in purely planning issues</w:t>
      </w:r>
      <w:r w:rsidR="00904615">
        <w:t xml:space="preserve"> not corresponding with the policy of the </w:t>
      </w:r>
      <w:r w:rsidR="00973396">
        <w:t xml:space="preserve">National Council </w:t>
      </w:r>
      <w:r w:rsidR="003D0918">
        <w:t>or</w:t>
      </w:r>
      <w:r w:rsidR="00904615">
        <w:t xml:space="preserve"> with the directions proposed in the framework of the discussions of policy documents and the national outline plans being promoted at present regarding </w:t>
      </w:r>
      <w:proofErr w:type="spellStart"/>
      <w:r w:rsidR="00904615">
        <w:t>agro</w:t>
      </w:r>
      <w:proofErr w:type="spellEnd"/>
      <w:r w:rsidR="00904615">
        <w:t>-solar installations.</w:t>
      </w:r>
    </w:p>
    <w:p w14:paraId="0FFB79FB" w14:textId="44C9783D" w:rsidR="00904615" w:rsidRPr="00904615" w:rsidRDefault="00904615" w:rsidP="009C74A2">
      <w:pPr>
        <w:spacing w:line="360" w:lineRule="auto"/>
        <w:ind w:left="0" w:firstLine="0"/>
        <w:rPr>
          <w:b/>
          <w:bCs/>
        </w:rPr>
      </w:pPr>
      <w:r w:rsidRPr="002A6706">
        <w:t>At the present time,</w:t>
      </w:r>
      <w:r>
        <w:t xml:space="preserve"> it is proposed to adopt the report despite its contradictions </w:t>
      </w:r>
      <w:r w:rsidR="00291BCB">
        <w:t>regarding</w:t>
      </w:r>
      <w:r>
        <w:t xml:space="preserve"> these issues and to attempt to impose its position on planning system bodies </w:t>
      </w:r>
      <w:r w:rsidR="002A6706">
        <w:t>in decision-making positions</w:t>
      </w:r>
      <w:r>
        <w:t xml:space="preserve">. </w:t>
      </w:r>
      <w:r>
        <w:rPr>
          <w:b/>
          <w:bCs/>
        </w:rPr>
        <w:t xml:space="preserve">In light of </w:t>
      </w:r>
      <w:r w:rsidR="002A6706">
        <w:rPr>
          <w:b/>
          <w:bCs/>
        </w:rPr>
        <w:t xml:space="preserve">the </w:t>
      </w:r>
      <w:r>
        <w:rPr>
          <w:b/>
          <w:bCs/>
        </w:rPr>
        <w:t>above, we propose not adopt</w:t>
      </w:r>
      <w:r w:rsidR="00973396">
        <w:rPr>
          <w:b/>
          <w:bCs/>
        </w:rPr>
        <w:t>ing</w:t>
      </w:r>
      <w:r>
        <w:rPr>
          <w:b/>
          <w:bCs/>
        </w:rPr>
        <w:t xml:space="preserve"> the report as a government decision, but rather stat</w:t>
      </w:r>
      <w:r w:rsidR="002A6706">
        <w:rPr>
          <w:b/>
          <w:bCs/>
        </w:rPr>
        <w:t>ing</w:t>
      </w:r>
      <w:r>
        <w:rPr>
          <w:b/>
          <w:bCs/>
        </w:rPr>
        <w:t xml:space="preserve"> that the planning issues will be determined in the framework of discussions on the </w:t>
      </w:r>
      <w:r w:rsidR="000B4EAD">
        <w:rPr>
          <w:b/>
          <w:bCs/>
        </w:rPr>
        <w:t>policy documents and relevant national outline plans.</w:t>
      </w:r>
    </w:p>
    <w:p w14:paraId="210F3E2D" w14:textId="62C276FA" w:rsidR="00D51CEC" w:rsidRPr="009F07A4" w:rsidRDefault="00205C19" w:rsidP="009C74A2">
      <w:pPr>
        <w:spacing w:line="360" w:lineRule="auto"/>
        <w:ind w:left="0" w:firstLine="0"/>
        <w:rPr>
          <w:b/>
          <w:bCs/>
        </w:rPr>
      </w:pPr>
      <w:r>
        <w:t xml:space="preserve"> </w:t>
      </w:r>
      <w:r w:rsidR="000B4EAD" w:rsidRPr="000B4EAD">
        <w:rPr>
          <w:u w:val="single"/>
        </w:rPr>
        <w:t>Clause 12(B)</w:t>
      </w:r>
      <w:r w:rsidR="000B4EAD">
        <w:t xml:space="preserve">: </w:t>
      </w:r>
      <w:r w:rsidR="002A6706">
        <w:t>T</w:t>
      </w:r>
      <w:r w:rsidR="00D90528">
        <w:t xml:space="preserve">he clause proposes fixing a maximum quota for an agricultural settlement of 500 dunams of </w:t>
      </w:r>
      <w:proofErr w:type="spellStart"/>
      <w:r w:rsidR="00D90528">
        <w:t>agro</w:t>
      </w:r>
      <w:proofErr w:type="spellEnd"/>
      <w:r w:rsidR="00D90528">
        <w:t xml:space="preserve">-solar installations in addition to 250 dunams of </w:t>
      </w:r>
      <w:r w:rsidR="005259B2">
        <w:t xml:space="preserve">land-based solar </w:t>
      </w:r>
      <w:r w:rsidR="00695F74">
        <w:t>installations</w:t>
      </w:r>
      <w:r w:rsidR="00D90528">
        <w:t>. This is a very large area which often amounts to 20% of the surface</w:t>
      </w:r>
      <w:r w:rsidR="00E474A0">
        <w:t xml:space="preserve"> area</w:t>
      </w:r>
      <w:r w:rsidR="00D90528">
        <w:t xml:space="preserve"> of the entire agricultural allotment. This is a clearly inequitable allotment that discriminates against most of the </w:t>
      </w:r>
      <w:r w:rsidR="002A6706">
        <w:t xml:space="preserve">country’s </w:t>
      </w:r>
      <w:r w:rsidR="00D90528">
        <w:t xml:space="preserve">residents </w:t>
      </w:r>
      <w:r w:rsidR="002A6706">
        <w:t>who are</w:t>
      </w:r>
      <w:r w:rsidR="00D90528">
        <w:t xml:space="preserve"> not entitled to make a living from solar energy</w:t>
      </w:r>
      <w:r w:rsidR="002A6706">
        <w:t xml:space="preserve"> production</w:t>
      </w:r>
      <w:r w:rsidR="00D90528">
        <w:t xml:space="preserve">. Moreover, </w:t>
      </w:r>
      <w:r w:rsidR="002A6706">
        <w:t xml:space="preserve">on an </w:t>
      </w:r>
      <w:r w:rsidR="00D90528">
        <w:t>environmental</w:t>
      </w:r>
      <w:r w:rsidR="002A6706">
        <w:t xml:space="preserve"> level,</w:t>
      </w:r>
      <w:r w:rsidR="00D90528">
        <w:t xml:space="preserve"> this is a massive deployment of solar </w:t>
      </w:r>
      <w:r w:rsidR="00D90528">
        <w:lastRenderedPageBreak/>
        <w:t>installations in open areas</w:t>
      </w:r>
      <w:r w:rsidR="009F07A4">
        <w:t xml:space="preserve"> despite the shortage of land in Israel. </w:t>
      </w:r>
      <w:r w:rsidR="009F07A4">
        <w:rPr>
          <w:b/>
          <w:bCs/>
        </w:rPr>
        <w:t xml:space="preserve">We propose </w:t>
      </w:r>
      <w:r w:rsidR="00BC716A">
        <w:rPr>
          <w:b/>
          <w:bCs/>
        </w:rPr>
        <w:t>deleting</w:t>
      </w:r>
      <w:r w:rsidR="009F07A4">
        <w:rPr>
          <w:b/>
          <w:bCs/>
        </w:rPr>
        <w:t xml:space="preserve"> the clause.</w:t>
      </w:r>
    </w:p>
    <w:p w14:paraId="68945340" w14:textId="6CC0E8B2" w:rsidR="009F07A4" w:rsidRPr="009F07A4" w:rsidRDefault="009F07A4" w:rsidP="009C74A2">
      <w:pPr>
        <w:spacing w:line="360" w:lineRule="auto"/>
        <w:ind w:left="0" w:firstLine="0"/>
        <w:rPr>
          <w:b/>
          <w:bCs/>
        </w:rPr>
      </w:pPr>
      <w:r w:rsidRPr="009F07A4">
        <w:rPr>
          <w:u w:val="single"/>
        </w:rPr>
        <w:t>Clause 12(C)</w:t>
      </w:r>
      <w:r>
        <w:t xml:space="preserve">: </w:t>
      </w:r>
      <w:r w:rsidR="002A6706">
        <w:t>This</w:t>
      </w:r>
      <w:r>
        <w:t xml:space="preserve"> clause proposes creating a </w:t>
      </w:r>
      <w:r w:rsidR="002A6706">
        <w:t>route for</w:t>
      </w:r>
      <w:r>
        <w:t xml:space="preserve"> building installations in the center</w:t>
      </w:r>
      <w:r w:rsidR="002A6706">
        <w:t xml:space="preserve"> of the country</w:t>
      </w:r>
      <w:r>
        <w:t xml:space="preserve">, despite the fact that </w:t>
      </w:r>
      <w:r w:rsidR="002A6706">
        <w:t xml:space="preserve">this is unfeasible </w:t>
      </w:r>
      <w:r>
        <w:t>from a planning aspect</w:t>
      </w:r>
      <w:r w:rsidR="002A6706">
        <w:t>.</w:t>
      </w:r>
      <w:r>
        <w:t xml:space="preserve"> This is “putting the cart before the horse</w:t>
      </w:r>
      <w:r w:rsidR="002A6706">
        <w:t>,</w:t>
      </w:r>
      <w:r>
        <w:t>” since the planning discussion on the construction of installations in the central area has not yet been determined</w:t>
      </w:r>
      <w:r w:rsidR="002A6706">
        <w:t>. There are also differing positions</w:t>
      </w:r>
      <w:r>
        <w:t xml:space="preserve"> regarding the justification </w:t>
      </w:r>
      <w:r w:rsidR="002A6706">
        <w:t>for</w:t>
      </w:r>
      <w:r>
        <w:t xml:space="preserve"> building these installations in a crowded area in which </w:t>
      </w:r>
      <w:r w:rsidR="002A6706">
        <w:t>land is a scarce resource and</w:t>
      </w:r>
      <w:r>
        <w:t xml:space="preserve"> subject to great competition </w:t>
      </w:r>
      <w:r w:rsidR="00E474A0">
        <w:t>between</w:t>
      </w:r>
      <w:r>
        <w:t xml:space="preserve"> uses. </w:t>
      </w:r>
      <w:r>
        <w:rPr>
          <w:b/>
          <w:bCs/>
        </w:rPr>
        <w:t>Therefore</w:t>
      </w:r>
      <w:r w:rsidR="002A6706">
        <w:rPr>
          <w:b/>
          <w:bCs/>
        </w:rPr>
        <w:t>,</w:t>
      </w:r>
      <w:r>
        <w:rPr>
          <w:b/>
          <w:bCs/>
        </w:rPr>
        <w:t xml:space="preserve"> we propose </w:t>
      </w:r>
      <w:r w:rsidR="00BC716A">
        <w:rPr>
          <w:b/>
          <w:bCs/>
        </w:rPr>
        <w:t>deleting</w:t>
      </w:r>
      <w:r>
        <w:rPr>
          <w:b/>
          <w:bCs/>
        </w:rPr>
        <w:t xml:space="preserve"> the clause.</w:t>
      </w:r>
    </w:p>
    <w:p w14:paraId="4CA879E8" w14:textId="43539505" w:rsidR="009F07A4" w:rsidRPr="002C16A8" w:rsidRDefault="009F07A4" w:rsidP="009C74A2">
      <w:pPr>
        <w:spacing w:line="360" w:lineRule="auto"/>
        <w:ind w:left="0" w:firstLine="0"/>
        <w:rPr>
          <w:b/>
          <w:bCs/>
        </w:rPr>
      </w:pPr>
      <w:r w:rsidRPr="009F07A4">
        <w:rPr>
          <w:u w:val="single"/>
        </w:rPr>
        <w:t>Clauses 13 and 15</w:t>
      </w:r>
      <w:r>
        <w:t xml:space="preserve">: </w:t>
      </w:r>
      <w:r w:rsidR="002A6706">
        <w:t>These</w:t>
      </w:r>
      <w:r w:rsidR="002C16A8">
        <w:t xml:space="preserve"> clauses s</w:t>
      </w:r>
      <w:r w:rsidR="00E474A0">
        <w:t>t</w:t>
      </w:r>
      <w:r w:rsidR="002C16A8">
        <w:t xml:space="preserve">ate that the sanction </w:t>
      </w:r>
      <w:r w:rsidR="002A6706">
        <w:t>for</w:t>
      </w:r>
      <w:r w:rsidR="002C16A8">
        <w:t xml:space="preserve"> failure to comply with the terms of agricultural growth will be a reduction in the electricity rate paid for the production of solar energy. </w:t>
      </w:r>
      <w:r w:rsidR="002C16A8">
        <w:rPr>
          <w:b/>
          <w:bCs/>
        </w:rPr>
        <w:t>We propose that the sanction be the dismantling of the installation and restoration of the agricultural activity, and not only a reduction in the rate.</w:t>
      </w:r>
    </w:p>
    <w:p w14:paraId="09D6F19E" w14:textId="296AC7BE" w:rsidR="002C16A8" w:rsidRPr="00223AFA" w:rsidRDefault="002C16A8" w:rsidP="009C74A2">
      <w:pPr>
        <w:spacing w:line="360" w:lineRule="auto"/>
        <w:ind w:left="0" w:firstLine="0"/>
        <w:rPr>
          <w:b/>
          <w:bCs/>
        </w:rPr>
      </w:pPr>
      <w:r w:rsidRPr="002C16A8">
        <w:rPr>
          <w:u w:val="single"/>
        </w:rPr>
        <w:t>Clause 16</w:t>
      </w:r>
      <w:r>
        <w:t xml:space="preserve">: </w:t>
      </w:r>
      <w:r w:rsidR="002A6706">
        <w:t>This</w:t>
      </w:r>
      <w:r w:rsidR="00223AFA">
        <w:t xml:space="preserve"> clause in effect seeks to impose the principles of the Ministry of Finance on the </w:t>
      </w:r>
      <w:r w:rsidR="00E474A0">
        <w:t xml:space="preserve">National Council </w:t>
      </w:r>
      <w:r w:rsidR="00223AFA">
        <w:t xml:space="preserve">and on the planning system, as </w:t>
      </w:r>
      <w:r w:rsidR="0031515E">
        <w:t>outlined</w:t>
      </w:r>
      <w:r w:rsidR="00223AFA">
        <w:t xml:space="preserve"> in the clause. This proposal harms the independence of the planning system and imposes </w:t>
      </w:r>
      <w:r w:rsidR="000723BF">
        <w:t xml:space="preserve">non-planning considerations </w:t>
      </w:r>
      <w:r w:rsidR="00223AFA">
        <w:t xml:space="preserve">on it. </w:t>
      </w:r>
      <w:r w:rsidR="00223AFA">
        <w:rPr>
          <w:b/>
          <w:bCs/>
        </w:rPr>
        <w:t>Therefore</w:t>
      </w:r>
      <w:r w:rsidR="0031515E">
        <w:rPr>
          <w:b/>
          <w:bCs/>
        </w:rPr>
        <w:t>,</w:t>
      </w:r>
      <w:r w:rsidR="00223AFA">
        <w:rPr>
          <w:b/>
          <w:bCs/>
        </w:rPr>
        <w:t xml:space="preserve"> we propose </w:t>
      </w:r>
      <w:r w:rsidR="00BC716A">
        <w:rPr>
          <w:b/>
          <w:bCs/>
        </w:rPr>
        <w:t>deleting</w:t>
      </w:r>
      <w:r w:rsidR="00223AFA">
        <w:rPr>
          <w:b/>
          <w:bCs/>
        </w:rPr>
        <w:t xml:space="preserve"> this clause.</w:t>
      </w:r>
    </w:p>
    <w:p w14:paraId="79874EE2" w14:textId="6F301CD8" w:rsidR="00223AFA" w:rsidRDefault="00223AFA" w:rsidP="009C74A2">
      <w:pPr>
        <w:spacing w:line="360" w:lineRule="auto"/>
        <w:ind w:left="0" w:firstLine="0"/>
      </w:pPr>
      <w:r>
        <w:t xml:space="preserve">Alternatively, we propose determining that the committee drawing up the national outline plan for </w:t>
      </w:r>
      <w:proofErr w:type="spellStart"/>
      <w:r w:rsidR="000723BF">
        <w:t>agrivoltaic</w:t>
      </w:r>
      <w:proofErr w:type="spellEnd"/>
      <w:r w:rsidR="000723BF">
        <w:t xml:space="preserve"> </w:t>
      </w:r>
      <w:r>
        <w:t xml:space="preserve">installations </w:t>
      </w:r>
      <w:r w:rsidR="0031515E">
        <w:t xml:space="preserve">will draft its proposal and bring </w:t>
      </w:r>
      <w:proofErr w:type="spellStart"/>
      <w:r w:rsidR="0031515E">
        <w:t>ti</w:t>
      </w:r>
      <w:proofErr w:type="spellEnd"/>
      <w:r>
        <w:t xml:space="preserve"> before the </w:t>
      </w:r>
      <w:r w:rsidR="00E474A0">
        <w:t>National Council</w:t>
      </w:r>
      <w:r>
        <w:t xml:space="preserve">, which will decide planning questions, including principles, as </w:t>
      </w:r>
      <w:r w:rsidR="0031515E">
        <w:t>has been</w:t>
      </w:r>
      <w:r>
        <w:t xml:space="preserve"> done regarding every national outline plan.</w:t>
      </w:r>
    </w:p>
    <w:p w14:paraId="41E79251" w14:textId="30A82241" w:rsidR="00223AFA" w:rsidRPr="00223AFA" w:rsidRDefault="00223AFA" w:rsidP="009C74A2">
      <w:pPr>
        <w:spacing w:line="360" w:lineRule="auto"/>
        <w:ind w:left="0" w:firstLine="0"/>
        <w:rPr>
          <w:b/>
          <w:bCs/>
        </w:rPr>
      </w:pPr>
      <w:r>
        <w:rPr>
          <w:b/>
          <w:bCs/>
        </w:rPr>
        <w:t xml:space="preserve">In addition, it is proposed to add Clause 16A, which states that </w:t>
      </w:r>
      <w:proofErr w:type="spellStart"/>
      <w:r w:rsidR="000723BF" w:rsidRPr="00C75EC6">
        <w:rPr>
          <w:b/>
          <w:bCs/>
        </w:rPr>
        <w:t>agrivoltaic</w:t>
      </w:r>
      <w:proofErr w:type="spellEnd"/>
      <w:r w:rsidR="000723BF">
        <w:rPr>
          <w:b/>
          <w:bCs/>
        </w:rPr>
        <w:t xml:space="preserve"> </w:t>
      </w:r>
      <w:r w:rsidR="00E203BB">
        <w:rPr>
          <w:b/>
          <w:bCs/>
        </w:rPr>
        <w:t>solar</w:t>
      </w:r>
      <w:r w:rsidR="003967E3">
        <w:rPr>
          <w:b/>
          <w:bCs/>
        </w:rPr>
        <w:t xml:space="preserve"> installations will</w:t>
      </w:r>
      <w:r w:rsidR="000723BF">
        <w:rPr>
          <w:b/>
          <w:bCs/>
        </w:rPr>
        <w:t xml:space="preserve"> not be fenced</w:t>
      </w:r>
      <w:r w:rsidR="003967E3">
        <w:rPr>
          <w:b/>
          <w:bCs/>
        </w:rPr>
        <w:t>, which is not required for agricultural activity.</w:t>
      </w:r>
    </w:p>
    <w:p w14:paraId="4C23AF93" w14:textId="04E3164A" w:rsidR="00223AFA" w:rsidRDefault="003967E3" w:rsidP="009C74A2">
      <w:pPr>
        <w:spacing w:line="360" w:lineRule="auto"/>
        <w:ind w:left="0" w:firstLine="0"/>
      </w:pPr>
      <w:r w:rsidRPr="003967E3">
        <w:rPr>
          <w:u w:val="single"/>
        </w:rPr>
        <w:t>Clause 17</w:t>
      </w:r>
      <w:r>
        <w:t xml:space="preserve">: </w:t>
      </w:r>
      <w:r w:rsidR="0031515E">
        <w:t>This</w:t>
      </w:r>
      <w:r>
        <w:t xml:space="preserve"> clause proposes </w:t>
      </w:r>
      <w:r w:rsidR="0031515E">
        <w:t>eliminating</w:t>
      </w:r>
      <w:r>
        <w:t xml:space="preserve"> the need to bring a plan of an </w:t>
      </w:r>
      <w:proofErr w:type="spellStart"/>
      <w:proofErr w:type="gramStart"/>
      <w:r w:rsidR="000723BF">
        <w:t>agrivoltaic</w:t>
      </w:r>
      <w:proofErr w:type="spellEnd"/>
      <w:r w:rsidR="000723BF">
        <w:t xml:space="preserve">  </w:t>
      </w:r>
      <w:r>
        <w:t>installation</w:t>
      </w:r>
      <w:proofErr w:type="gramEnd"/>
      <w:r>
        <w:t xml:space="preserve"> before t</w:t>
      </w:r>
      <w:r w:rsidRPr="003967E3">
        <w:t>he Committee for the Preservation of Agricultural Land and Open Areas</w:t>
      </w:r>
      <w:r>
        <w:t xml:space="preserve">. This is a completely unreasonable proposal since the committee is </w:t>
      </w:r>
      <w:r w:rsidR="0031515E">
        <w:t>tasked with ensuring</w:t>
      </w:r>
      <w:r>
        <w:t xml:space="preserve"> the protection of agricultural land, and it is precisely </w:t>
      </w:r>
      <w:r w:rsidR="0031515E">
        <w:t>on</w:t>
      </w:r>
      <w:r>
        <w:t xml:space="preserve"> this complex issue of an attempt to permit the production of solar energy </w:t>
      </w:r>
      <w:r w:rsidR="0031515E">
        <w:t>alongside</w:t>
      </w:r>
      <w:r>
        <w:t xml:space="preserve"> agricultural activity that this committee has a structural advantage.</w:t>
      </w:r>
    </w:p>
    <w:p w14:paraId="3B1282B3" w14:textId="10C1A218" w:rsidR="003967E3" w:rsidRPr="0071511A" w:rsidRDefault="003967E3" w:rsidP="009C74A2">
      <w:pPr>
        <w:spacing w:line="360" w:lineRule="auto"/>
        <w:ind w:left="0" w:firstLine="0"/>
        <w:rPr>
          <w:b/>
          <w:bCs/>
        </w:rPr>
      </w:pPr>
      <w:r>
        <w:lastRenderedPageBreak/>
        <w:t xml:space="preserve">Moreover, </w:t>
      </w:r>
      <w:r w:rsidR="0071511A">
        <w:t xml:space="preserve">the </w:t>
      </w:r>
      <w:r w:rsidR="00E474A0">
        <w:t>purpose</w:t>
      </w:r>
      <w:r w:rsidR="0071511A">
        <w:t xml:space="preserve"> of the committee is to ensure not only the protection of agricultural land, but also the protection of open areas and their functioning in general</w:t>
      </w:r>
      <w:r w:rsidR="0031515E">
        <w:t>. T</w:t>
      </w:r>
      <w:r w:rsidR="0071511A">
        <w:t>herefore</w:t>
      </w:r>
      <w:r w:rsidR="000723BF">
        <w:t>,</w:t>
      </w:r>
      <w:r w:rsidR="0071511A">
        <w:t xml:space="preserve"> in ensuring the protection of the additional environmental values of agricultural land as a part of the array of open areas, this committee has a special importance. </w:t>
      </w:r>
      <w:proofErr w:type="spellStart"/>
      <w:r w:rsidR="0071511A">
        <w:t>A</w:t>
      </w:r>
      <w:r w:rsidR="000723BF">
        <w:t>grivoltaic</w:t>
      </w:r>
      <w:proofErr w:type="spellEnd"/>
      <w:r w:rsidR="0071511A">
        <w:t xml:space="preserve"> projects are </w:t>
      </w:r>
      <w:r w:rsidR="0031515E">
        <w:t>expected</w:t>
      </w:r>
      <w:r w:rsidR="0071511A">
        <w:t xml:space="preserve"> to be one of the factors that will affect the greatest</w:t>
      </w:r>
      <w:r w:rsidR="00E474A0">
        <w:t xml:space="preserve"> amount of</w:t>
      </w:r>
      <w:r w:rsidR="0071511A">
        <w:t xml:space="preserve"> total open areas</w:t>
      </w:r>
      <w:r w:rsidR="0031515E" w:rsidRPr="0031515E">
        <w:t xml:space="preserve"> </w:t>
      </w:r>
      <w:r w:rsidR="0031515E">
        <w:t>in the future</w:t>
      </w:r>
      <w:r w:rsidR="0071511A">
        <w:t xml:space="preserve">, and therefore the committee has </w:t>
      </w:r>
      <w:r w:rsidR="00E474A0">
        <w:t xml:space="preserve">an </w:t>
      </w:r>
      <w:r w:rsidR="0071511A">
        <w:t xml:space="preserve">even </w:t>
      </w:r>
      <w:r w:rsidR="00E474A0">
        <w:t>greater</w:t>
      </w:r>
      <w:r w:rsidR="0071511A">
        <w:t xml:space="preserve"> </w:t>
      </w:r>
      <w:r w:rsidR="00C77503">
        <w:t>importance in examining</w:t>
      </w:r>
      <w:r w:rsidR="0071511A">
        <w:t xml:space="preserve"> these plans. </w:t>
      </w:r>
      <w:r w:rsidR="0071511A">
        <w:rPr>
          <w:b/>
          <w:bCs/>
        </w:rPr>
        <w:t>Therefore</w:t>
      </w:r>
      <w:r w:rsidR="0031515E">
        <w:rPr>
          <w:b/>
          <w:bCs/>
        </w:rPr>
        <w:t>,</w:t>
      </w:r>
      <w:r w:rsidR="0071511A">
        <w:rPr>
          <w:b/>
          <w:bCs/>
        </w:rPr>
        <w:t xml:space="preserve"> it is proposed not to exempt </w:t>
      </w:r>
      <w:proofErr w:type="spellStart"/>
      <w:r w:rsidR="000723BF" w:rsidRPr="00C75EC6">
        <w:rPr>
          <w:b/>
          <w:bCs/>
        </w:rPr>
        <w:t>agrivoltaic</w:t>
      </w:r>
      <w:proofErr w:type="spellEnd"/>
      <w:r w:rsidR="000723BF">
        <w:rPr>
          <w:b/>
          <w:bCs/>
        </w:rPr>
        <w:t xml:space="preserve"> </w:t>
      </w:r>
      <w:r w:rsidR="0071511A">
        <w:rPr>
          <w:b/>
          <w:bCs/>
        </w:rPr>
        <w:t xml:space="preserve">plans from </w:t>
      </w:r>
      <w:r w:rsidR="00A42445">
        <w:rPr>
          <w:b/>
          <w:bCs/>
        </w:rPr>
        <w:t xml:space="preserve">the hearings of the </w:t>
      </w:r>
      <w:r w:rsidR="00A42445" w:rsidRPr="00A42445">
        <w:rPr>
          <w:b/>
          <w:bCs/>
        </w:rPr>
        <w:t>Committee for the Preservation of Agricultural Land and Open Areas</w:t>
      </w:r>
      <w:r w:rsidR="00A42445">
        <w:rPr>
          <w:b/>
          <w:bCs/>
        </w:rPr>
        <w:t>.</w:t>
      </w:r>
    </w:p>
    <w:p w14:paraId="609F0200" w14:textId="751F2863" w:rsidR="0071511A" w:rsidRDefault="00A42445" w:rsidP="009C74A2">
      <w:pPr>
        <w:spacing w:line="360" w:lineRule="auto"/>
        <w:ind w:left="0" w:firstLine="0"/>
      </w:pPr>
      <w:r w:rsidRPr="00A42445">
        <w:rPr>
          <w:u w:val="single"/>
        </w:rPr>
        <w:t>Clause 18</w:t>
      </w:r>
      <w:r>
        <w:t xml:space="preserve">: </w:t>
      </w:r>
      <w:r w:rsidR="00C77503">
        <w:t>T</w:t>
      </w:r>
      <w:r w:rsidR="00ED53F5">
        <w:t xml:space="preserve">his clause in effect </w:t>
      </w:r>
      <w:r w:rsidR="00C77503">
        <w:t>instructs project initiators to contact the titleholders of the land to advance the production</w:t>
      </w:r>
      <w:r w:rsidR="00ED53F5">
        <w:t xml:space="preserve"> installations, which will lead to installations being promoted on the basis of land</w:t>
      </w:r>
      <w:r w:rsidR="00C77503">
        <w:t xml:space="preserve"> ownership rather than on the needs of the economy, and</w:t>
      </w:r>
      <w:r w:rsidR="00ED53F5">
        <w:t xml:space="preserve"> </w:t>
      </w:r>
      <w:r w:rsidR="00C77503">
        <w:t xml:space="preserve">above all, </w:t>
      </w:r>
      <w:r w:rsidR="00ED53F5">
        <w:t xml:space="preserve">not </w:t>
      </w:r>
      <w:r w:rsidR="000723BF">
        <w:t>according to</w:t>
      </w:r>
      <w:r w:rsidR="00ED53F5">
        <w:t xml:space="preserve"> location.</w:t>
      </w:r>
    </w:p>
    <w:p w14:paraId="5EA30D7B" w14:textId="5A0E0EE5" w:rsidR="00ED53F5" w:rsidRDefault="00ED53F5" w:rsidP="009C74A2">
      <w:pPr>
        <w:spacing w:line="360" w:lineRule="auto"/>
        <w:ind w:left="0" w:firstLine="0"/>
      </w:pPr>
      <w:r>
        <w:t>Instead, there is a need for a nation</w:t>
      </w:r>
      <w:r w:rsidR="00C77503">
        <w:t>wide process</w:t>
      </w:r>
      <w:r>
        <w:t xml:space="preserve"> of planning production needs and identif</w:t>
      </w:r>
      <w:r w:rsidR="00C77503">
        <w:t>ying</w:t>
      </w:r>
      <w:r>
        <w:t xml:space="preserve"> locations</w:t>
      </w:r>
      <w:r w:rsidR="00C77503">
        <w:t>. I</w:t>
      </w:r>
      <w:r>
        <w:t xml:space="preserve">f these locations are in the area of agricultural allotments, </w:t>
      </w:r>
      <w:r w:rsidR="00111C15">
        <w:t xml:space="preserve">for example, </w:t>
      </w:r>
      <w:r w:rsidR="00C77503">
        <w:t xml:space="preserve">they should be expropriated by the state and placed out </w:t>
      </w:r>
      <w:r w:rsidR="00111C15">
        <w:t xml:space="preserve">to tender. Only in this way will it be possible to ensure that the installations being promoted are necessarily </w:t>
      </w:r>
      <w:r w:rsidR="0095068A">
        <w:t xml:space="preserve">based on </w:t>
      </w:r>
      <w:r w:rsidR="00111C15">
        <w:t>the needs of the economy and according to the required locations.</w:t>
      </w:r>
    </w:p>
    <w:p w14:paraId="17EF13F4" w14:textId="685E58DB" w:rsidR="00111C15" w:rsidRPr="00111C15" w:rsidRDefault="00111C15" w:rsidP="009C74A2">
      <w:pPr>
        <w:spacing w:line="360" w:lineRule="auto"/>
        <w:ind w:left="0" w:firstLine="0"/>
        <w:rPr>
          <w:b/>
          <w:bCs/>
        </w:rPr>
      </w:pPr>
      <w:r>
        <w:t xml:space="preserve">In addition, since a power station has many environmental </w:t>
      </w:r>
      <w:r w:rsidR="0095068A">
        <w:t>impacts</w:t>
      </w:r>
      <w:r>
        <w:t>, such as air pollution, land use,</w:t>
      </w:r>
      <w:r w:rsidR="00C77503">
        <w:t xml:space="preserve"> and more</w:t>
      </w:r>
      <w:r>
        <w:t xml:space="preserve">, the Ministry of Environmental Protection must be included in the team. </w:t>
      </w:r>
      <w:r>
        <w:rPr>
          <w:b/>
          <w:bCs/>
        </w:rPr>
        <w:t>Therefore</w:t>
      </w:r>
      <w:r w:rsidR="00C77503">
        <w:rPr>
          <w:b/>
          <w:bCs/>
        </w:rPr>
        <w:t>,</w:t>
      </w:r>
      <w:r>
        <w:rPr>
          <w:b/>
          <w:bCs/>
        </w:rPr>
        <w:t xml:space="preserve"> it is proposed to </w:t>
      </w:r>
      <w:r w:rsidR="00BC716A">
        <w:rPr>
          <w:b/>
          <w:bCs/>
        </w:rPr>
        <w:t>delete</w:t>
      </w:r>
      <w:r>
        <w:rPr>
          <w:b/>
          <w:bCs/>
        </w:rPr>
        <w:t xml:space="preserve"> the clause, and</w:t>
      </w:r>
      <w:r w:rsidR="00C77503">
        <w:rPr>
          <w:b/>
          <w:bCs/>
        </w:rPr>
        <w:t>,</w:t>
      </w:r>
      <w:r>
        <w:rPr>
          <w:b/>
          <w:bCs/>
        </w:rPr>
        <w:t xml:space="preserve"> alternatively</w:t>
      </w:r>
      <w:r w:rsidR="00C77503">
        <w:rPr>
          <w:b/>
          <w:bCs/>
        </w:rPr>
        <w:t>,</w:t>
      </w:r>
      <w:r>
        <w:rPr>
          <w:b/>
          <w:bCs/>
        </w:rPr>
        <w:t xml:space="preserve"> to amend it in accordance with what is stated above.</w:t>
      </w:r>
    </w:p>
    <w:p w14:paraId="0387D664" w14:textId="623D2591" w:rsidR="00111C15" w:rsidRDefault="00D2444F" w:rsidP="009C74A2">
      <w:pPr>
        <w:spacing w:line="360" w:lineRule="auto"/>
        <w:ind w:left="0" w:firstLine="0"/>
        <w:rPr>
          <w:b/>
          <w:bCs/>
        </w:rPr>
      </w:pPr>
      <w:r w:rsidRPr="00D2444F">
        <w:rPr>
          <w:u w:val="single"/>
        </w:rPr>
        <w:t>Clause 21</w:t>
      </w:r>
      <w:r>
        <w:t xml:space="preserve">: </w:t>
      </w:r>
      <w:r w:rsidR="00B42A5D">
        <w:t>This</w:t>
      </w:r>
      <w:r>
        <w:t xml:space="preserve"> clause proposes to amend the Electricity Sector Law so that the policy principles </w:t>
      </w:r>
      <w:r w:rsidR="0095068A">
        <w:t>determined</w:t>
      </w:r>
      <w:r>
        <w:t xml:space="preserve"> by the Minster of Energy </w:t>
      </w:r>
      <w:r w:rsidR="00EA237F">
        <w:t>are subject to the approval</w:t>
      </w:r>
      <w:r>
        <w:t xml:space="preserve"> of the Minister of Finance. These principles are liable to have </w:t>
      </w:r>
      <w:r w:rsidR="00EA237F">
        <w:t>an extraordinary</w:t>
      </w:r>
      <w:r>
        <w:t xml:space="preserve"> environmental </w:t>
      </w:r>
      <w:r w:rsidR="0095068A">
        <w:t>impact</w:t>
      </w:r>
      <w:r>
        <w:t xml:space="preserve"> due to the effect on air quality, land consumption, scenic harm and ecological harm. </w:t>
      </w:r>
      <w:r>
        <w:rPr>
          <w:b/>
          <w:bCs/>
        </w:rPr>
        <w:t>Therefore</w:t>
      </w:r>
      <w:r w:rsidR="00EA237F">
        <w:rPr>
          <w:b/>
          <w:bCs/>
        </w:rPr>
        <w:t>,</w:t>
      </w:r>
      <w:r>
        <w:rPr>
          <w:b/>
          <w:bCs/>
        </w:rPr>
        <w:t xml:space="preserve"> it is proposed to state that the principles are to be determined only with the consent of the Minister of Environmental Protection.</w:t>
      </w:r>
    </w:p>
    <w:p w14:paraId="7EE3A940" w14:textId="7FA278D8" w:rsidR="00D2444F" w:rsidRPr="00D2444F" w:rsidRDefault="00D2444F" w:rsidP="00D2444F">
      <w:pPr>
        <w:spacing w:line="360" w:lineRule="auto"/>
        <w:ind w:left="0" w:firstLine="0"/>
        <w:jc w:val="center"/>
        <w:rPr>
          <w:b/>
          <w:bCs/>
          <w:u w:val="single"/>
        </w:rPr>
      </w:pPr>
      <w:r>
        <w:rPr>
          <w:b/>
          <w:bCs/>
          <w:u w:val="single"/>
        </w:rPr>
        <w:t>Water and Sewage (p. 12)</w:t>
      </w:r>
    </w:p>
    <w:p w14:paraId="201DC793" w14:textId="5ED725A8" w:rsidR="00D2444F" w:rsidRPr="00C513E0" w:rsidRDefault="00D2444F" w:rsidP="00D2444F">
      <w:pPr>
        <w:spacing w:line="360" w:lineRule="auto"/>
        <w:ind w:left="0" w:firstLine="0"/>
        <w:rPr>
          <w:b/>
          <w:bCs/>
        </w:rPr>
      </w:pPr>
      <w:r w:rsidRPr="00D2444F">
        <w:rPr>
          <w:u w:val="single"/>
        </w:rPr>
        <w:lastRenderedPageBreak/>
        <w:t>Clause 4</w:t>
      </w:r>
      <w:r>
        <w:t xml:space="preserve">: </w:t>
      </w:r>
      <w:r w:rsidR="00EA237F">
        <w:t>W</w:t>
      </w:r>
      <w:r w:rsidR="00C513E0">
        <w:t xml:space="preserve">e welcome the initiative to promote the </w:t>
      </w:r>
      <w:r w:rsidR="00593570">
        <w:t>field</w:t>
      </w:r>
      <w:r w:rsidR="00C513E0">
        <w:t xml:space="preserve"> of the treatment of construction waste in Israel. However, in our view, the steps </w:t>
      </w:r>
      <w:r w:rsidR="00D16E49">
        <w:t>proposed</w:t>
      </w:r>
      <w:r w:rsidR="00C513E0">
        <w:t xml:space="preserve"> in this clause are insufficient to deal with the problem. </w:t>
      </w:r>
      <w:r w:rsidR="00C513E0">
        <w:rPr>
          <w:b/>
          <w:bCs/>
        </w:rPr>
        <w:t>Therefore</w:t>
      </w:r>
      <w:r w:rsidR="00EA237F">
        <w:rPr>
          <w:b/>
          <w:bCs/>
        </w:rPr>
        <w:t>,</w:t>
      </w:r>
      <w:r w:rsidR="00C513E0">
        <w:rPr>
          <w:b/>
          <w:bCs/>
        </w:rPr>
        <w:t xml:space="preserve"> we propose adding the following clauses:</w:t>
      </w:r>
    </w:p>
    <w:p w14:paraId="0D5C2202" w14:textId="6F5DDE50" w:rsidR="00C513E0" w:rsidRDefault="00C513E0" w:rsidP="004125F3">
      <w:pPr>
        <w:pStyle w:val="ListParagraph"/>
        <w:numPr>
          <w:ilvl w:val="0"/>
          <w:numId w:val="3"/>
        </w:numPr>
        <w:spacing w:line="360" w:lineRule="auto"/>
        <w:ind w:left="425" w:hanging="425"/>
        <w:contextualSpacing w:val="0"/>
      </w:pPr>
      <w:r>
        <w:t xml:space="preserve">The amendment to the </w:t>
      </w:r>
      <w:r w:rsidRPr="00C513E0">
        <w:t xml:space="preserve">Law </w:t>
      </w:r>
      <w:r w:rsidR="004125F3">
        <w:t>for</w:t>
      </w:r>
      <w:r w:rsidRPr="00C513E0">
        <w:t xml:space="preserve"> </w:t>
      </w:r>
      <w:r w:rsidR="004125F3">
        <w:t>M</w:t>
      </w:r>
      <w:r w:rsidRPr="00C513E0">
        <w:t xml:space="preserve">aintaining </w:t>
      </w:r>
      <w:r w:rsidR="004125F3">
        <w:t>C</w:t>
      </w:r>
      <w:r w:rsidRPr="00C513E0">
        <w:t>leanliness (</w:t>
      </w:r>
      <w:r w:rsidR="004125F3">
        <w:t>R</w:t>
      </w:r>
      <w:r w:rsidRPr="00C513E0">
        <w:t xml:space="preserve">emoval of </w:t>
      </w:r>
      <w:r w:rsidR="004125F3">
        <w:t>C</w:t>
      </w:r>
      <w:r w:rsidRPr="00C513E0">
        <w:t xml:space="preserve">onstruction </w:t>
      </w:r>
      <w:r w:rsidR="004125F3">
        <w:t>W</w:t>
      </w:r>
      <w:r w:rsidRPr="00C513E0">
        <w:t>aste)</w:t>
      </w:r>
      <w:r w:rsidR="004125F3">
        <w:t xml:space="preserve">, which passed the first reading in the Knesset in 2012 but </w:t>
      </w:r>
      <w:r w:rsidR="00EA237F">
        <w:t>has since been stalled, will be advanced.</w:t>
      </w:r>
    </w:p>
    <w:p w14:paraId="68F4E310" w14:textId="155D87A3" w:rsidR="004125F3" w:rsidRDefault="004125F3" w:rsidP="00926F0E">
      <w:pPr>
        <w:pStyle w:val="ListParagraph"/>
        <w:numPr>
          <w:ilvl w:val="0"/>
          <w:numId w:val="3"/>
        </w:numPr>
        <w:spacing w:line="360" w:lineRule="auto"/>
        <w:ind w:left="425" w:hanging="425"/>
        <w:contextualSpacing w:val="0"/>
      </w:pPr>
      <w:r>
        <w:t xml:space="preserve">The existing exemption from receipt of a building permit for work that changes the surface of the land will be </w:t>
      </w:r>
      <w:r w:rsidR="000723BF">
        <w:t>cancelled</w:t>
      </w:r>
      <w:r>
        <w:t>, and any work that changes the surface of the land will require a building permit.</w:t>
      </w:r>
    </w:p>
    <w:p w14:paraId="2FB87DCB" w14:textId="68904E93" w:rsidR="004125F3" w:rsidRDefault="00EA237F" w:rsidP="00926F0E">
      <w:pPr>
        <w:pStyle w:val="ListParagraph"/>
        <w:numPr>
          <w:ilvl w:val="0"/>
          <w:numId w:val="3"/>
        </w:numPr>
        <w:spacing w:line="360" w:lineRule="auto"/>
        <w:ind w:left="425" w:hanging="425"/>
        <w:contextualSpacing w:val="0"/>
      </w:pPr>
      <w:r>
        <w:t>There will be a</w:t>
      </w:r>
      <w:r w:rsidR="00926F0E">
        <w:t xml:space="preserve"> s</w:t>
      </w:r>
      <w:r w:rsidR="00926F0E" w:rsidRPr="00926F0E">
        <w:t xml:space="preserve">tatutory retirement </w:t>
      </w:r>
      <w:r>
        <w:t>to construct</w:t>
      </w:r>
      <w:r w:rsidR="00926F0E" w:rsidRPr="00926F0E">
        <w:t xml:space="preserve"> waste </w:t>
      </w:r>
      <w:r w:rsidR="00926F0E">
        <w:t>“</w:t>
      </w:r>
      <w:r w:rsidR="00926F0E" w:rsidRPr="00926F0E">
        <w:t>pooling</w:t>
      </w:r>
      <w:r w:rsidR="00926F0E">
        <w:t>”</w:t>
      </w:r>
      <w:r w:rsidR="00926F0E" w:rsidRPr="00926F0E">
        <w:t xml:space="preserve"> sites </w:t>
      </w:r>
      <w:r w:rsidR="00926F0E">
        <w:t xml:space="preserve">in order to overcome the time gaps in the use of material and to </w:t>
      </w:r>
      <w:r>
        <w:t>provide</w:t>
      </w:r>
      <w:r w:rsidR="00926F0E">
        <w:t xml:space="preserve"> a response to the need </w:t>
      </w:r>
      <w:r>
        <w:t>to remove</w:t>
      </w:r>
      <w:r w:rsidR="00926F0E">
        <w:t xml:space="preserve"> the material.</w:t>
      </w:r>
    </w:p>
    <w:p w14:paraId="4D5D493A" w14:textId="64B38C23" w:rsidR="00593570" w:rsidRPr="00593570" w:rsidRDefault="00E203BB" w:rsidP="00593570">
      <w:pPr>
        <w:pStyle w:val="ListParagraph"/>
        <w:numPr>
          <w:ilvl w:val="0"/>
          <w:numId w:val="3"/>
        </w:numPr>
        <w:spacing w:line="360" w:lineRule="auto"/>
        <w:ind w:left="425" w:hanging="425"/>
        <w:contextualSpacing w:val="0"/>
        <w:rPr>
          <w:b/>
          <w:bCs/>
          <w:u w:val="single"/>
        </w:rPr>
      </w:pPr>
      <w:r>
        <w:t>An</w:t>
      </w:r>
      <w:r w:rsidR="00926F0E">
        <w:t xml:space="preserve"> integrated legal opinion of the Ministry of Environmental Protection, the Ministry of Justice, the Ministry of Agriculture and the Planning Administration</w:t>
      </w:r>
      <w:r>
        <w:t>,</w:t>
      </w:r>
      <w:r w:rsidR="00926F0E">
        <w:t xml:space="preserve"> </w:t>
      </w:r>
      <w:r>
        <w:t>clarifying</w:t>
      </w:r>
      <w:r w:rsidR="00926F0E">
        <w:t xml:space="preserve"> the </w:t>
      </w:r>
      <w:r w:rsidR="00D16E49">
        <w:t>local</w:t>
      </w:r>
      <w:r w:rsidR="00926F0E">
        <w:t xml:space="preserve"> possibility of executing the removal of surplus soil to agricultural areas</w:t>
      </w:r>
      <w:r w:rsidR="00B55FAF">
        <w:t xml:space="preserve"> as well as the responsibility of the promoters and land owners for the soil surpluses removed in agricultural </w:t>
      </w:r>
      <w:commentRangeStart w:id="4"/>
      <w:r w:rsidR="00B55FAF">
        <w:t>areas</w:t>
      </w:r>
      <w:commentRangeEnd w:id="4"/>
      <w:r>
        <w:rPr>
          <w:rStyle w:val="CommentReference"/>
        </w:rPr>
        <w:commentReference w:id="4"/>
      </w:r>
      <w:r w:rsidR="00B55FAF">
        <w:t>.</w:t>
      </w:r>
    </w:p>
    <w:p w14:paraId="252FA774" w14:textId="0ECF01E7" w:rsidR="00C513E0" w:rsidRPr="00593570" w:rsidRDefault="00B55FAF" w:rsidP="00593570">
      <w:pPr>
        <w:pStyle w:val="ListParagraph"/>
        <w:spacing w:line="360" w:lineRule="auto"/>
        <w:ind w:left="0" w:firstLine="0"/>
        <w:contextualSpacing w:val="0"/>
        <w:jc w:val="center"/>
        <w:rPr>
          <w:b/>
          <w:bCs/>
          <w:u w:val="single"/>
        </w:rPr>
      </w:pPr>
      <w:r w:rsidRPr="00593570">
        <w:rPr>
          <w:b/>
          <w:bCs/>
          <w:u w:val="single"/>
        </w:rPr>
        <w:t>Reduction of the Regulatory Burden in Fruit and Vegetables in Order to Reduce the Cost of Living (p. 22)</w:t>
      </w:r>
    </w:p>
    <w:p w14:paraId="5EF5953B" w14:textId="2F6A17A6" w:rsidR="0079282A" w:rsidRDefault="00DB6172" w:rsidP="00D2444F">
      <w:pPr>
        <w:spacing w:line="360" w:lineRule="auto"/>
        <w:ind w:left="0" w:firstLine="0"/>
      </w:pPr>
      <w:r>
        <w:t xml:space="preserve">The importing of food products, </w:t>
      </w:r>
      <w:r w:rsidR="00E203BB">
        <w:t xml:space="preserve">especially plant </w:t>
      </w:r>
      <w:r>
        <w:t xml:space="preserve">matter, constitutes a most dangerous entry </w:t>
      </w:r>
      <w:r w:rsidR="00815702">
        <w:t>vehicle</w:t>
      </w:r>
      <w:r>
        <w:t xml:space="preserve"> for invasive species into Israel. Invasive species</w:t>
      </w:r>
      <w:r>
        <w:rPr>
          <w:rStyle w:val="FootnoteReference"/>
        </w:rPr>
        <w:footnoteReference w:id="1"/>
      </w:r>
      <w:r>
        <w:t xml:space="preserve"> are foreign fauna and flora that enter Israel, spread uncontrollably and cause </w:t>
      </w:r>
      <w:r w:rsidR="0079282A">
        <w:t>great economic and social damage.</w:t>
      </w:r>
    </w:p>
    <w:p w14:paraId="69D631AD" w14:textId="5F3E15E5" w:rsidR="00B55FAF" w:rsidRDefault="0079282A" w:rsidP="00D2444F">
      <w:pPr>
        <w:spacing w:line="360" w:lineRule="auto"/>
        <w:ind w:left="0" w:firstLine="0"/>
      </w:pPr>
      <w:r>
        <w:t>Even at present, t</w:t>
      </w:r>
      <w:r w:rsidRPr="0079282A">
        <w:t>he state of prevention of biological invasions in</w:t>
      </w:r>
      <w:r>
        <w:t>to</w:t>
      </w:r>
      <w:r w:rsidRPr="0079282A">
        <w:t xml:space="preserve"> Israel is very </w:t>
      </w:r>
      <w:r>
        <w:t>poor</w:t>
      </w:r>
      <w:r w:rsidR="00E203BB">
        <w:t>,</w:t>
      </w:r>
      <w:r>
        <w:rPr>
          <w:rStyle w:val="FootnoteReference"/>
        </w:rPr>
        <w:footnoteReference w:id="2"/>
      </w:r>
      <w:r>
        <w:t xml:space="preserve"> and this has economic, health</w:t>
      </w:r>
      <w:r w:rsidR="00E203BB">
        <w:t>,</w:t>
      </w:r>
      <w:r>
        <w:t xml:space="preserve"> and environmental implications. In an age of climate change, t</w:t>
      </w:r>
      <w:r w:rsidRPr="0079282A">
        <w:t xml:space="preserve">he consequences of invasive species are even intensifying according to the leading international </w:t>
      </w:r>
      <w:r w:rsidRPr="0079282A">
        <w:lastRenderedPageBreak/>
        <w:t>organization for nature conservation</w:t>
      </w:r>
      <w:r>
        <w:t xml:space="preserve">, the </w:t>
      </w:r>
      <w:r w:rsidRPr="0079282A">
        <w:t>International Union for Conservation of Nature</w:t>
      </w:r>
      <w:r>
        <w:t xml:space="preserve"> (IUCN)</w:t>
      </w:r>
      <w:r w:rsidR="00815702">
        <w:t>. C</w:t>
      </w:r>
      <w:r>
        <w:t xml:space="preserve">limate changes </w:t>
      </w:r>
      <w:r w:rsidR="00E203BB">
        <w:t>facilitate</w:t>
      </w:r>
      <w:r>
        <w:t xml:space="preserve"> the spread and </w:t>
      </w:r>
      <w:r w:rsidR="0021600F">
        <w:t xml:space="preserve">establishment of many foreign species and reduce the </w:t>
      </w:r>
      <w:r w:rsidR="00EE7028">
        <w:t>resistance</w:t>
      </w:r>
      <w:r w:rsidR="0021600F">
        <w:t xml:space="preserve"> of natural habitats, agricultural systems</w:t>
      </w:r>
      <w:r w:rsidR="00E203BB">
        <w:t>,</w:t>
      </w:r>
      <w:r w:rsidR="0021600F">
        <w:t xml:space="preserve"> and urban areas to climate change</w:t>
      </w:r>
      <w:r w:rsidR="00FC6C77">
        <w:t>s</w:t>
      </w:r>
      <w:r w:rsidR="00E203BB">
        <w:t>.</w:t>
      </w:r>
      <w:r w:rsidR="0021600F">
        <w:rPr>
          <w:rStyle w:val="FootnoteReference"/>
        </w:rPr>
        <w:footnoteReference w:id="3"/>
      </w:r>
    </w:p>
    <w:p w14:paraId="1DAD9923" w14:textId="21C3D6DB" w:rsidR="0021600F" w:rsidRDefault="0021600F" w:rsidP="00D2444F">
      <w:pPr>
        <w:spacing w:line="360" w:lineRule="auto"/>
        <w:ind w:left="0" w:firstLine="0"/>
      </w:pPr>
      <w:r>
        <w:t xml:space="preserve">From an economic assessment carried out on the </w:t>
      </w:r>
      <w:r w:rsidRPr="0021600F">
        <w:t>feasibility of treating invasive species</w:t>
      </w:r>
      <w:r>
        <w:t xml:space="preserve"> by the Ministry of Agriculture, the Ministry of Environmental Protection</w:t>
      </w:r>
      <w:r w:rsidR="00E203BB">
        <w:t>,</w:t>
      </w:r>
      <w:r>
        <w:t xml:space="preserve"> and the </w:t>
      </w:r>
      <w:r w:rsidRPr="0021600F">
        <w:t>Nature and Parks Authority</w:t>
      </w:r>
      <w:r>
        <w:t xml:space="preserve">, it appears that the annual cost of the damage done as a result of </w:t>
      </w:r>
      <w:r w:rsidR="00445C47">
        <w:t>the invasion and establishment of invasive species could reach NIS 473 million</w:t>
      </w:r>
      <w:r w:rsidR="00E203BB">
        <w:t>.</w:t>
      </w:r>
      <w:r w:rsidR="00445C47">
        <w:rPr>
          <w:rStyle w:val="FootnoteReference"/>
        </w:rPr>
        <w:footnoteReference w:id="4"/>
      </w:r>
      <w:r w:rsidR="00445C47">
        <w:t xml:space="preserve"> In comparison, the annual cost of preventing the entry of these invasive species, </w:t>
      </w:r>
      <w:r w:rsidR="00E203BB">
        <w:t>reducing</w:t>
      </w:r>
      <w:r w:rsidR="00445C47">
        <w:t xml:space="preserve"> the scope of their establishment</w:t>
      </w:r>
      <w:r w:rsidR="00E203BB">
        <w:t>, and destroying them,</w:t>
      </w:r>
      <w:r w:rsidR="00445C47">
        <w:t xml:space="preserve"> was estimated at only NIS 35 million.</w:t>
      </w:r>
    </w:p>
    <w:p w14:paraId="0B9782F7" w14:textId="6F2F7667" w:rsidR="00456EC7" w:rsidRDefault="00445C47" w:rsidP="00D2444F">
      <w:pPr>
        <w:spacing w:line="360" w:lineRule="auto"/>
        <w:ind w:left="0" w:firstLine="0"/>
      </w:pPr>
      <w:r>
        <w:t xml:space="preserve">These data point to the economic </w:t>
      </w:r>
      <w:r w:rsidR="00FC6C77">
        <w:t>desirability</w:t>
      </w:r>
      <w:r>
        <w:t xml:space="preserve"> of </w:t>
      </w:r>
      <w:r w:rsidR="002017AE">
        <w:t>prioritizing</w:t>
      </w:r>
      <w:r>
        <w:t xml:space="preserve"> </w:t>
      </w:r>
      <w:r w:rsidR="002017AE">
        <w:t>investment in the treatment and prevention</w:t>
      </w:r>
      <w:r>
        <w:t xml:space="preserve"> of the entry of invasive species </w:t>
      </w:r>
      <w:r w:rsidR="00456EC7">
        <w:t xml:space="preserve">over </w:t>
      </w:r>
      <w:r w:rsidR="002017AE">
        <w:t xml:space="preserve">the treatment </w:t>
      </w:r>
      <w:r w:rsidR="00456EC7">
        <w:t>of damage caused by them after the fact</w:t>
      </w:r>
      <w:r w:rsidR="002017AE">
        <w:t>,</w:t>
      </w:r>
      <w:r w:rsidR="00456EC7">
        <w:t xml:space="preserve"> and that any preventive action will result in huge savings in future expenses.</w:t>
      </w:r>
    </w:p>
    <w:p w14:paraId="5CB6AC52" w14:textId="3630BCF7" w:rsidR="00445C47" w:rsidRPr="00BC716A" w:rsidRDefault="002017AE" w:rsidP="00456EC7">
      <w:pPr>
        <w:spacing w:line="360" w:lineRule="auto"/>
        <w:ind w:left="0" w:firstLine="0"/>
        <w:rPr>
          <w:rFonts w:cs="Times New Roman"/>
          <w:b/>
          <w:bCs/>
        </w:rPr>
      </w:pPr>
      <w:r>
        <w:t>However,</w:t>
      </w:r>
      <w:r w:rsidR="00456EC7">
        <w:t xml:space="preserve"> the present proposal in the Arrangements Law is liable to negate </w:t>
      </w:r>
      <w:r w:rsidR="00456EC7">
        <w:rPr>
          <w:rFonts w:cs="Times New Roman"/>
        </w:rPr>
        <w:t xml:space="preserve">the few environmental tests that are still being carried out in Israel by the plant protection </w:t>
      </w:r>
      <w:r w:rsidR="00D16E49">
        <w:rPr>
          <w:rFonts w:cs="Times New Roman"/>
        </w:rPr>
        <w:t>services</w:t>
      </w:r>
      <w:r w:rsidR="00456EC7">
        <w:rPr>
          <w:rFonts w:cs="Times New Roman"/>
        </w:rPr>
        <w:t xml:space="preserve"> in the Ministry of Agriculture on </w:t>
      </w:r>
      <w:r w:rsidR="00BC716A">
        <w:rPr>
          <w:rFonts w:cs="Times New Roman"/>
        </w:rPr>
        <w:t xml:space="preserve">imported agricultural produce, produce that constitutes a significant </w:t>
      </w:r>
      <w:r>
        <w:rPr>
          <w:rFonts w:cs="Times New Roman"/>
        </w:rPr>
        <w:t>vehicle for</w:t>
      </w:r>
      <w:r w:rsidR="00BC716A">
        <w:rPr>
          <w:rFonts w:cs="Times New Roman"/>
        </w:rPr>
        <w:t xml:space="preserve"> the entry of invasive species. The proposal will cause economic, social, health and environmental costs </w:t>
      </w:r>
      <w:r>
        <w:rPr>
          <w:rFonts w:cs="Times New Roman"/>
        </w:rPr>
        <w:t>that</w:t>
      </w:r>
      <w:r w:rsidR="00BC716A">
        <w:rPr>
          <w:rFonts w:cs="Times New Roman"/>
        </w:rPr>
        <w:t xml:space="preserve"> all citizens of Israel </w:t>
      </w:r>
      <w:r w:rsidR="00FC6C77">
        <w:rPr>
          <w:rFonts w:cs="Times New Roman"/>
        </w:rPr>
        <w:t>at</w:t>
      </w:r>
      <w:r w:rsidR="00BC716A">
        <w:rPr>
          <w:rFonts w:cs="Times New Roman"/>
        </w:rPr>
        <w:t xml:space="preserve"> present and </w:t>
      </w:r>
      <w:r w:rsidR="00FC6C77">
        <w:rPr>
          <w:rFonts w:cs="Times New Roman"/>
        </w:rPr>
        <w:t xml:space="preserve">in </w:t>
      </w:r>
      <w:r>
        <w:rPr>
          <w:rFonts w:cs="Times New Roman"/>
        </w:rPr>
        <w:t xml:space="preserve">the </w:t>
      </w:r>
      <w:r w:rsidR="00BC716A">
        <w:rPr>
          <w:rFonts w:cs="Times New Roman"/>
        </w:rPr>
        <w:t>future</w:t>
      </w:r>
      <w:r>
        <w:rPr>
          <w:rFonts w:cs="Times New Roman"/>
        </w:rPr>
        <w:t xml:space="preserve"> will incur</w:t>
      </w:r>
      <w:r w:rsidR="00BC716A">
        <w:rPr>
          <w:rFonts w:cs="Times New Roman"/>
        </w:rPr>
        <w:t xml:space="preserve">. </w:t>
      </w:r>
      <w:r w:rsidR="00BC716A">
        <w:rPr>
          <w:rFonts w:cs="Times New Roman"/>
          <w:b/>
          <w:bCs/>
        </w:rPr>
        <w:t>Therefore</w:t>
      </w:r>
      <w:r>
        <w:rPr>
          <w:rFonts w:cs="Times New Roman"/>
          <w:b/>
          <w:bCs/>
        </w:rPr>
        <w:t>,</w:t>
      </w:r>
      <w:r w:rsidR="00BC716A">
        <w:rPr>
          <w:rFonts w:cs="Times New Roman"/>
          <w:b/>
          <w:bCs/>
        </w:rPr>
        <w:t xml:space="preserve"> we object to this chapter in the Arrangements Law and call for it to be deleted.</w:t>
      </w:r>
    </w:p>
    <w:p w14:paraId="3A040F60" w14:textId="2B96D4D0" w:rsidR="00BC716A" w:rsidRDefault="002017AE" w:rsidP="00456EC7">
      <w:pPr>
        <w:spacing w:line="360" w:lineRule="auto"/>
        <w:ind w:left="0" w:firstLine="0"/>
      </w:pPr>
      <w:r>
        <w:t>As an alternative</w:t>
      </w:r>
      <w:r w:rsidR="007E1EFE">
        <w:t xml:space="preserve"> only, and without derogating from what is stated above, we propose that every application for </w:t>
      </w:r>
      <w:r w:rsidR="00FC6C77">
        <w:t>a relief</w:t>
      </w:r>
      <w:r w:rsidR="007E1EFE">
        <w:t xml:space="preserve"> in the requirements of the importing terms and conditions be </w:t>
      </w:r>
      <w:r w:rsidR="00FC6C77">
        <w:t xml:space="preserve">given </w:t>
      </w:r>
      <w:r w:rsidR="007E1EFE">
        <w:t xml:space="preserve">not only with the approval of the Minister of Agriculture but also with the approval of the Minister of Environmental Protection, who will consult with the professional bodies in </w:t>
      </w:r>
      <w:r>
        <w:t>the</w:t>
      </w:r>
      <w:r w:rsidR="007E1EFE">
        <w:t xml:space="preserve"> ministry and receive their opinion regarding the environmental consequences liable to be caused as a result of approving the application.</w:t>
      </w:r>
    </w:p>
    <w:p w14:paraId="1F84945F" w14:textId="24DC7178" w:rsidR="007E1EFE" w:rsidRPr="007E1EFE" w:rsidRDefault="007E1EFE" w:rsidP="007E1EFE">
      <w:pPr>
        <w:spacing w:line="360" w:lineRule="auto"/>
        <w:ind w:left="0" w:firstLine="0"/>
        <w:jc w:val="center"/>
        <w:rPr>
          <w:b/>
          <w:bCs/>
          <w:u w:val="single"/>
        </w:rPr>
      </w:pPr>
      <w:r>
        <w:rPr>
          <w:b/>
          <w:bCs/>
          <w:u w:val="single"/>
        </w:rPr>
        <w:lastRenderedPageBreak/>
        <w:t>Promotion of the Urban Renewal Processes (P. 101)</w:t>
      </w:r>
    </w:p>
    <w:p w14:paraId="00CBD756" w14:textId="39E9888E" w:rsidR="007E1EFE" w:rsidRDefault="007E1EFE" w:rsidP="00456EC7">
      <w:pPr>
        <w:spacing w:line="360" w:lineRule="auto"/>
        <w:ind w:left="0" w:firstLine="0"/>
      </w:pPr>
      <w:r w:rsidRPr="007E1EFE">
        <w:rPr>
          <w:u w:val="single"/>
        </w:rPr>
        <w:t>Clauses 1</w:t>
      </w:r>
      <w:r w:rsidR="002017AE">
        <w:rPr>
          <w:rFonts w:cs="Times New Roman"/>
          <w:u w:val="single"/>
        </w:rPr>
        <w:t>–</w:t>
      </w:r>
      <w:r w:rsidRPr="007E1EFE">
        <w:rPr>
          <w:u w:val="single"/>
        </w:rPr>
        <w:t>5</w:t>
      </w:r>
      <w:r>
        <w:t xml:space="preserve">: We welcome these clauses, </w:t>
      </w:r>
      <w:r w:rsidR="002017AE">
        <w:t>which aim to promote</w:t>
      </w:r>
      <w:r w:rsidR="008C6540">
        <w:t xml:space="preserve"> urban renewal plans in </w:t>
      </w:r>
      <w:r w:rsidR="002017AE">
        <w:t xml:space="preserve">urban </w:t>
      </w:r>
      <w:r w:rsidR="008C6540">
        <w:t>neighborhoods with single-</w:t>
      </w:r>
      <w:r w:rsidR="00F2606E">
        <w:t>story</w:t>
      </w:r>
      <w:r w:rsidR="008C6540">
        <w:t xml:space="preserve"> homes. These are urban spaces </w:t>
      </w:r>
      <w:r w:rsidR="00E22877">
        <w:t>characterized by</w:t>
      </w:r>
      <w:r w:rsidR="008C6540">
        <w:t xml:space="preserve"> an inefficient use of the land, thus making it possible to promote the addition of hundreds of thousands of residential units without creati</w:t>
      </w:r>
      <w:r w:rsidR="00E22877">
        <w:t>ng</w:t>
      </w:r>
      <w:r w:rsidR="008C6540">
        <w:t xml:space="preserve"> overcrowding.</w:t>
      </w:r>
    </w:p>
    <w:p w14:paraId="15B6DAC0" w14:textId="45A3AFA4" w:rsidR="008C6540" w:rsidRDefault="008C6540" w:rsidP="00456EC7">
      <w:pPr>
        <w:spacing w:line="360" w:lineRule="auto"/>
        <w:ind w:left="0" w:firstLine="0"/>
      </w:pPr>
      <w:r w:rsidRPr="00645251">
        <w:rPr>
          <w:u w:val="single"/>
        </w:rPr>
        <w:t>Clause 6</w:t>
      </w:r>
      <w:r>
        <w:t xml:space="preserve">: </w:t>
      </w:r>
      <w:r w:rsidR="00E22877">
        <w:t>This</w:t>
      </w:r>
      <w:r w:rsidR="00645251">
        <w:t xml:space="preserve"> clause proposes </w:t>
      </w:r>
      <w:r w:rsidR="00E22877">
        <w:t>the</w:t>
      </w:r>
      <w:r w:rsidR="00645251">
        <w:t xml:space="preserve"> addition of residential units by way of </w:t>
      </w:r>
      <w:r w:rsidR="00F2606E">
        <w:t>a relief</w:t>
      </w:r>
      <w:r w:rsidR="00645251">
        <w:t xml:space="preserve"> in ground-level lots without ensuring efficient</w:t>
      </w:r>
      <w:r w:rsidR="00E22877">
        <w:t xml:space="preserve"> land</w:t>
      </w:r>
      <w:r w:rsidR="00645251">
        <w:t xml:space="preserve"> use. Moreover, this type of </w:t>
      </w:r>
      <w:r w:rsidR="00F2606E">
        <w:t>single-story</w:t>
      </w:r>
      <w:r w:rsidR="00645251">
        <w:t xml:space="preserve"> home </w:t>
      </w:r>
      <w:r w:rsidR="00F2606E">
        <w:t>is</w:t>
      </w:r>
      <w:r w:rsidR="00645251">
        <w:t xml:space="preserve"> found in suburban settlements, rural settlements and suburban neighborhoods, where the addition of a few residential units not </w:t>
      </w:r>
      <w:r w:rsidR="00E22877">
        <w:t xml:space="preserve">according to a comprehensive urban renewal program </w:t>
      </w:r>
      <w:r w:rsidR="00645251">
        <w:t xml:space="preserve">will </w:t>
      </w:r>
      <w:r w:rsidR="00E22877">
        <w:t xml:space="preserve">necessarily </w:t>
      </w:r>
      <w:r w:rsidR="00645251">
        <w:t xml:space="preserve">lead to </w:t>
      </w:r>
      <w:r w:rsidR="00E22877">
        <w:t>the inefficient use of</w:t>
      </w:r>
      <w:r w:rsidR="00645251">
        <w:t xml:space="preserve"> infrastructures and encourage</w:t>
      </w:r>
      <w:r w:rsidR="00F2606E">
        <w:t xml:space="preserve"> the</w:t>
      </w:r>
      <w:r w:rsidR="00645251">
        <w:t xml:space="preserve"> use of private vehicles, </w:t>
      </w:r>
      <w:r w:rsidR="00E22877">
        <w:t>thereby exacerbating</w:t>
      </w:r>
      <w:r w:rsidR="00645251">
        <w:t xml:space="preserve"> the transportation crisis. </w:t>
      </w:r>
      <w:r w:rsidR="00645251" w:rsidRPr="00645251">
        <w:rPr>
          <w:b/>
          <w:bCs/>
        </w:rPr>
        <w:t>Therefore</w:t>
      </w:r>
      <w:r w:rsidR="00E22877">
        <w:rPr>
          <w:b/>
          <w:bCs/>
        </w:rPr>
        <w:t>,</w:t>
      </w:r>
      <w:r w:rsidR="00645251" w:rsidRPr="00645251">
        <w:rPr>
          <w:b/>
          <w:bCs/>
        </w:rPr>
        <w:t xml:space="preserve"> we propose deleting the clause.</w:t>
      </w:r>
    </w:p>
    <w:p w14:paraId="4A2A3C99" w14:textId="2B2DF146" w:rsidR="00645251" w:rsidRPr="00645251" w:rsidRDefault="00645251" w:rsidP="00645251">
      <w:pPr>
        <w:spacing w:line="360" w:lineRule="auto"/>
        <w:ind w:left="0" w:firstLine="0"/>
        <w:jc w:val="center"/>
        <w:rPr>
          <w:b/>
          <w:bCs/>
          <w:u w:val="single"/>
        </w:rPr>
      </w:pPr>
      <w:r>
        <w:rPr>
          <w:b/>
          <w:bCs/>
          <w:u w:val="single"/>
        </w:rPr>
        <w:t xml:space="preserve">Increasing </w:t>
      </w:r>
      <w:r w:rsidR="00ED1CD1">
        <w:rPr>
          <w:b/>
          <w:bCs/>
          <w:u w:val="single"/>
        </w:rPr>
        <w:t>Economic Efficiency in the Tourism Sector (P. 121)</w:t>
      </w:r>
    </w:p>
    <w:p w14:paraId="33CDE6E9" w14:textId="6A6D0586" w:rsidR="00645251" w:rsidRDefault="00ED1CD1" w:rsidP="00456EC7">
      <w:pPr>
        <w:spacing w:line="360" w:lineRule="auto"/>
        <w:ind w:left="0" w:firstLine="0"/>
        <w:rPr>
          <w:b/>
          <w:bCs/>
        </w:rPr>
      </w:pPr>
      <w:r w:rsidRPr="00ED1CD1">
        <w:rPr>
          <w:u w:val="single"/>
        </w:rPr>
        <w:t>Clause 7</w:t>
      </w:r>
      <w:r>
        <w:t xml:space="preserve">: </w:t>
      </w:r>
      <w:r w:rsidR="00E22877">
        <w:t>This</w:t>
      </w:r>
      <w:r>
        <w:t xml:space="preserve"> clause states that the Minister of Tourism </w:t>
      </w:r>
      <w:r w:rsidR="00E22877">
        <w:t xml:space="preserve">shall </w:t>
      </w:r>
      <w:r>
        <w:t xml:space="preserve">instruct </w:t>
      </w:r>
      <w:r w:rsidR="00E22877">
        <w:t>the ministry’s</w:t>
      </w:r>
      <w:r>
        <w:t xml:space="preserve"> representative in a planning institution </w:t>
      </w:r>
      <w:r w:rsidR="00E22877">
        <w:t xml:space="preserve">on </w:t>
      </w:r>
      <w:r>
        <w:t xml:space="preserve">how to vote, contrary to the existing guideline of the Attorney General, according to which the minister is prohibited from interfering with the independence of a representative in a planning institution in order to maintain the independence of the representative and permit </w:t>
      </w:r>
      <w:r w:rsidR="00E22877">
        <w:t>the representative</w:t>
      </w:r>
      <w:r>
        <w:t xml:space="preserve"> to </w:t>
      </w:r>
      <w:proofErr w:type="gramStart"/>
      <w:r>
        <w:t>make a decision</w:t>
      </w:r>
      <w:proofErr w:type="gramEnd"/>
      <w:r>
        <w:t xml:space="preserve"> on a professional basis only. </w:t>
      </w:r>
      <w:r>
        <w:rPr>
          <w:b/>
          <w:bCs/>
        </w:rPr>
        <w:t>This is an illegal clause, and therefore we propose</w:t>
      </w:r>
      <w:r w:rsidR="002F3A4A">
        <w:rPr>
          <w:b/>
          <w:bCs/>
        </w:rPr>
        <w:t xml:space="preserve"> deleting it</w:t>
      </w:r>
      <w:r>
        <w:rPr>
          <w:b/>
          <w:bCs/>
        </w:rPr>
        <w:t>.</w:t>
      </w:r>
    </w:p>
    <w:p w14:paraId="731D5533" w14:textId="4F2035A0" w:rsidR="00ED1CD1" w:rsidRPr="00ED1CD1" w:rsidRDefault="00ED1CD1" w:rsidP="00ED1CD1">
      <w:pPr>
        <w:spacing w:line="360" w:lineRule="auto"/>
        <w:ind w:left="0" w:firstLine="0"/>
        <w:jc w:val="center"/>
        <w:rPr>
          <w:b/>
          <w:bCs/>
          <w:u w:val="single"/>
        </w:rPr>
      </w:pPr>
      <w:r>
        <w:rPr>
          <w:b/>
          <w:bCs/>
          <w:u w:val="single"/>
        </w:rPr>
        <w:t>Green Licensing (P. 157)</w:t>
      </w:r>
    </w:p>
    <w:p w14:paraId="270FE40A" w14:textId="692DA7DD" w:rsidR="00ED1CD1" w:rsidRDefault="009D1B99" w:rsidP="00456EC7">
      <w:pPr>
        <w:spacing w:line="360" w:lineRule="auto"/>
        <w:ind w:left="0" w:firstLine="0"/>
      </w:pPr>
      <w:r w:rsidRPr="009D1B99">
        <w:t xml:space="preserve">This </w:t>
      </w:r>
      <w:r w:rsidR="00E22877">
        <w:t>section</w:t>
      </w:r>
      <w:r w:rsidRPr="009D1B99">
        <w:t xml:space="preserve"> makes it possible to reduce the applicability of the Clean Air Act</w:t>
      </w:r>
      <w:r>
        <w:t xml:space="preserve">, 5768-2008 by </w:t>
      </w:r>
      <w:r w:rsidR="00E22877">
        <w:t>lifting restrictions on emission allowances under the law</w:t>
      </w:r>
      <w:r>
        <w:t xml:space="preserve">. This is </w:t>
      </w:r>
      <w:r w:rsidR="002F3A4A">
        <w:t xml:space="preserve">intended </w:t>
      </w:r>
      <w:r>
        <w:t xml:space="preserve">to increase the certainty for permit applicants, </w:t>
      </w:r>
      <w:r w:rsidR="00E22877">
        <w:t xml:space="preserve">but </w:t>
      </w:r>
      <w:r w:rsidR="002F3A4A">
        <w:t xml:space="preserve">it </w:t>
      </w:r>
      <w:r w:rsidR="00E22877">
        <w:t xml:space="preserve">will harm </w:t>
      </w:r>
      <w:r>
        <w:t>the environment and health of the public, which the Clean Air Act is intended to protect.</w:t>
      </w:r>
    </w:p>
    <w:p w14:paraId="636743DA" w14:textId="7A5D46E0" w:rsidR="009D1B99" w:rsidRPr="00693E39" w:rsidRDefault="009D1B99" w:rsidP="00456EC7">
      <w:pPr>
        <w:spacing w:line="360" w:lineRule="auto"/>
        <w:ind w:left="0" w:firstLine="0"/>
        <w:rPr>
          <w:b/>
          <w:bCs/>
        </w:rPr>
      </w:pPr>
      <w:r w:rsidRPr="009D1B99">
        <w:rPr>
          <w:u w:val="single"/>
        </w:rPr>
        <w:t>Clause 1</w:t>
      </w:r>
      <w:r>
        <w:t xml:space="preserve">: </w:t>
      </w:r>
      <w:r w:rsidR="00E22877">
        <w:t>T</w:t>
      </w:r>
      <w:r w:rsidR="00693E39">
        <w:t xml:space="preserve">he proposal that factories with a significant environmental impact will receive only one permit for a long period in accordance with the principles existing </w:t>
      </w:r>
      <w:r w:rsidR="006123C8">
        <w:t xml:space="preserve">in the European Union </w:t>
      </w:r>
      <w:r w:rsidR="00693E39">
        <w:t>on the date the permit is given negates the possibility of the regulator</w:t>
      </w:r>
      <w:r w:rsidR="00F2606E">
        <w:t xml:space="preserve"> updating</w:t>
      </w:r>
      <w:r w:rsidR="00693E39">
        <w:t xml:space="preserve"> the permit from time to time according to new data revealed after the permit was given and even “freezes” the </w:t>
      </w:r>
      <w:r w:rsidR="00693E39">
        <w:lastRenderedPageBreak/>
        <w:t xml:space="preserve">condition existing on the date the permit was given according to the European standard, which itself is liable to change over time. </w:t>
      </w:r>
      <w:r w:rsidR="00693E39">
        <w:rPr>
          <w:b/>
          <w:bCs/>
        </w:rPr>
        <w:t>Therefore</w:t>
      </w:r>
      <w:r w:rsidR="006123C8">
        <w:rPr>
          <w:b/>
          <w:bCs/>
        </w:rPr>
        <w:t>,</w:t>
      </w:r>
      <w:r w:rsidR="00693E39">
        <w:rPr>
          <w:b/>
          <w:bCs/>
        </w:rPr>
        <w:t xml:space="preserve"> it is proposed to delete the clause and </w:t>
      </w:r>
      <w:r w:rsidR="006123C8">
        <w:rPr>
          <w:b/>
          <w:bCs/>
        </w:rPr>
        <w:t>grant</w:t>
      </w:r>
      <w:r w:rsidR="00693E39">
        <w:rPr>
          <w:b/>
          <w:bCs/>
        </w:rPr>
        <w:t xml:space="preserve"> the regulator flexibility </w:t>
      </w:r>
      <w:r w:rsidR="00A1134C">
        <w:rPr>
          <w:b/>
          <w:bCs/>
        </w:rPr>
        <w:t xml:space="preserve">to demand a number of permits for various </w:t>
      </w:r>
      <w:r w:rsidR="00D16E49">
        <w:rPr>
          <w:b/>
          <w:bCs/>
        </w:rPr>
        <w:t>periods</w:t>
      </w:r>
      <w:r w:rsidR="00A1134C">
        <w:rPr>
          <w:b/>
          <w:bCs/>
        </w:rPr>
        <w:t xml:space="preserve"> according to need, with the aim of protecting the environment and public safety.</w:t>
      </w:r>
    </w:p>
    <w:p w14:paraId="3A2B3EBE" w14:textId="31EE49DF" w:rsidR="00693E39" w:rsidRPr="00A1134C" w:rsidRDefault="00A1134C" w:rsidP="00456EC7">
      <w:pPr>
        <w:spacing w:line="360" w:lineRule="auto"/>
        <w:ind w:left="0" w:firstLine="0"/>
        <w:rPr>
          <w:b/>
          <w:bCs/>
        </w:rPr>
      </w:pPr>
      <w:r w:rsidRPr="00A1134C">
        <w:rPr>
          <w:u w:val="single"/>
        </w:rPr>
        <w:t>Clause 1(B)</w:t>
      </w:r>
      <w:r>
        <w:t xml:space="preserve">: </w:t>
      </w:r>
      <w:r w:rsidR="006123C8">
        <w:t>This</w:t>
      </w:r>
      <w:r>
        <w:t xml:space="preserve"> clause permits the applicant for the permit to make use of the old permit for one additional year due </w:t>
      </w:r>
      <w:r w:rsidR="006123C8">
        <w:t xml:space="preserve">solely </w:t>
      </w:r>
      <w:r>
        <w:t xml:space="preserve">to a delay in </w:t>
      </w:r>
      <w:r w:rsidR="006123C8">
        <w:t>issuing</w:t>
      </w:r>
      <w:r>
        <w:t xml:space="preserve"> a decision </w:t>
      </w:r>
      <w:r w:rsidR="006123C8">
        <w:t>on the request to renew the original permit</w:t>
      </w:r>
      <w:r>
        <w:t xml:space="preserve">. </w:t>
      </w:r>
      <w:r>
        <w:rPr>
          <w:b/>
          <w:bCs/>
        </w:rPr>
        <w:t>It is proposed to amend the clause so that the old permit remains in force only until the new permit is received, and not for one full year.</w:t>
      </w:r>
    </w:p>
    <w:p w14:paraId="09FB775C" w14:textId="61031883" w:rsidR="00A1134C" w:rsidRPr="009E5FC2" w:rsidRDefault="00A1134C" w:rsidP="009E5FC2">
      <w:pPr>
        <w:spacing w:line="360" w:lineRule="auto"/>
        <w:ind w:left="0" w:firstLine="0"/>
        <w:rPr>
          <w:b/>
          <w:bCs/>
        </w:rPr>
      </w:pPr>
      <w:r w:rsidRPr="00A1134C">
        <w:rPr>
          <w:u w:val="single"/>
        </w:rPr>
        <w:t>Clause 1(D)</w:t>
      </w:r>
      <w:r>
        <w:t xml:space="preserve">: </w:t>
      </w:r>
      <w:r w:rsidR="006123C8">
        <w:t>A</w:t>
      </w:r>
      <w:r>
        <w:t xml:space="preserve">s stated above, the regulator </w:t>
      </w:r>
      <w:r w:rsidR="007449ED">
        <w:t xml:space="preserve">should not be restricted and prevented from </w:t>
      </w:r>
      <w:r>
        <w:t xml:space="preserve">updating the permit from time to time according to new findings </w:t>
      </w:r>
      <w:r w:rsidR="007449ED">
        <w:t>that are discovered</w:t>
      </w:r>
      <w:r>
        <w:t xml:space="preserve">. </w:t>
      </w:r>
      <w:r w:rsidR="009E5FC2" w:rsidRPr="009E5FC2">
        <w:t>Certainty for businesses should not overwhelmingly prevail over the public interest</w:t>
      </w:r>
      <w:r w:rsidR="009E5FC2">
        <w:t xml:space="preserve"> in protecting health and the environment. </w:t>
      </w:r>
      <w:r w:rsidR="009E5FC2">
        <w:rPr>
          <w:b/>
          <w:bCs/>
        </w:rPr>
        <w:t>It is proposed to delete the clause.</w:t>
      </w:r>
    </w:p>
    <w:p w14:paraId="3CEF3707" w14:textId="4ED0470F" w:rsidR="009E5FC2" w:rsidRDefault="009E5FC2" w:rsidP="009E5FC2">
      <w:pPr>
        <w:spacing w:line="360" w:lineRule="auto"/>
        <w:ind w:left="0" w:firstLine="0"/>
      </w:pPr>
      <w:r w:rsidRPr="009E5FC2">
        <w:rPr>
          <w:u w:val="single"/>
        </w:rPr>
        <w:t>Clause 1(F)</w:t>
      </w:r>
      <w:r>
        <w:t xml:space="preserve">: </w:t>
      </w:r>
      <w:r w:rsidR="007449ED">
        <w:t xml:space="preserve">This clause represents </w:t>
      </w:r>
      <w:r>
        <w:t xml:space="preserve">interference in the discretion of the professional giving the license, </w:t>
      </w:r>
      <w:r>
        <w:rPr>
          <w:b/>
          <w:bCs/>
        </w:rPr>
        <w:t>and therefore it is proposed to delete the clause</w:t>
      </w:r>
      <w:r>
        <w:t>. Alternatively, we propose the following amendments:</w:t>
      </w:r>
    </w:p>
    <w:p w14:paraId="7F3A8EEF" w14:textId="4E678398" w:rsidR="009E5FC2" w:rsidRDefault="00BF5820" w:rsidP="009E5FC2">
      <w:pPr>
        <w:spacing w:line="360" w:lineRule="auto"/>
        <w:ind w:left="0" w:firstLine="0"/>
      </w:pPr>
      <w:r>
        <w:t>Replace the words “If he</w:t>
      </w:r>
      <w:r w:rsidR="007449ED">
        <w:t>/she</w:t>
      </w:r>
      <w:r>
        <w:t xml:space="preserve"> believed that the terms of the permit</w:t>
      </w:r>
      <w:r w:rsidR="007449ED">
        <w:t>…</w:t>
      </w:r>
      <w:r>
        <w:t>” with “If he</w:t>
      </w:r>
      <w:r w:rsidR="007449ED">
        <w:t>/she</w:t>
      </w:r>
      <w:r>
        <w:t xml:space="preserve"> has proven that the terms of the permit</w:t>
      </w:r>
      <w:r w:rsidR="007449ED">
        <w:t>...,</w:t>
      </w:r>
      <w:r>
        <w:t xml:space="preserve">” </w:t>
      </w:r>
      <w:r w:rsidR="007449ED">
        <w:t>as</w:t>
      </w:r>
      <w:r>
        <w:t xml:space="preserve"> an appeal </w:t>
      </w:r>
      <w:r w:rsidR="006B4F8F">
        <w:t>by</w:t>
      </w:r>
      <w:r>
        <w:t xml:space="preserve"> the recipient of the permit against a professional decision must be based on evidence of significant harm in it rather than only on conjecture.</w:t>
      </w:r>
    </w:p>
    <w:p w14:paraId="33EF73CE" w14:textId="7A5BF82D" w:rsidR="00BF5820" w:rsidRDefault="00BF5820" w:rsidP="009E5FC2">
      <w:pPr>
        <w:spacing w:line="360" w:lineRule="auto"/>
        <w:ind w:left="0" w:firstLine="0"/>
      </w:pPr>
      <w:r>
        <w:t xml:space="preserve">In the third line, the words “or portions thereof” will be deleted, </w:t>
      </w:r>
      <w:r w:rsidR="007449ED">
        <w:t>as</w:t>
      </w:r>
      <w:r>
        <w:t xml:space="preserve"> they effectively </w:t>
      </w:r>
      <w:r w:rsidR="006B4F8F">
        <w:t>make</w:t>
      </w:r>
      <w:r>
        <w:t xml:space="preserve"> every change </w:t>
      </w:r>
      <w:r w:rsidR="007449ED">
        <w:t>virtually</w:t>
      </w:r>
      <w:r>
        <w:t xml:space="preserve"> unappealable</w:t>
      </w:r>
      <w:r w:rsidR="000A1328">
        <w:t xml:space="preserve">, which is inconsistent with the basic rationale that </w:t>
      </w:r>
      <w:r w:rsidR="000A1328" w:rsidRPr="000A1328">
        <w:t>the permit should not result in the closure of the business.</w:t>
      </w:r>
    </w:p>
    <w:p w14:paraId="06C38FE5" w14:textId="308DEDEA" w:rsidR="000A1328" w:rsidRDefault="007449ED" w:rsidP="009E5FC2">
      <w:pPr>
        <w:spacing w:line="360" w:lineRule="auto"/>
        <w:ind w:left="0" w:firstLine="0"/>
      </w:pPr>
      <w:r w:rsidRPr="007449ED">
        <w:t xml:space="preserve">Before the words </w:t>
      </w:r>
      <w:r>
        <w:t>“</w:t>
      </w:r>
      <w:r w:rsidRPr="007449ED">
        <w:t xml:space="preserve">the </w:t>
      </w:r>
      <w:r>
        <w:t>Director General</w:t>
      </w:r>
      <w:r w:rsidRPr="007449ED">
        <w:t xml:space="preserve"> of the office will hold a consultation</w:t>
      </w:r>
      <w:r>
        <w:t xml:space="preserve">,” add </w:t>
      </w:r>
      <w:r w:rsidR="000A1328">
        <w:t xml:space="preserve">the words “The </w:t>
      </w:r>
      <w:r w:rsidR="00F25C9C">
        <w:t>Director General</w:t>
      </w:r>
      <w:r w:rsidR="000A1328">
        <w:t xml:space="preserve"> of the ministry will request the expert opinion of the senior professional who issued the permit. </w:t>
      </w:r>
      <w:r w:rsidRPr="007449ED">
        <w:t xml:space="preserve">To the extent that the </w:t>
      </w:r>
      <w:r>
        <w:t>Director General</w:t>
      </w:r>
      <w:r w:rsidRPr="007449ED">
        <w:t xml:space="preserve"> </w:t>
      </w:r>
      <w:r w:rsidR="00F25C9C">
        <w:t xml:space="preserve">renders a decision </w:t>
      </w:r>
      <w:r w:rsidR="00257404">
        <w:t>contrary to</w:t>
      </w:r>
      <w:r w:rsidRPr="007449ED">
        <w:t xml:space="preserve"> the opinion of the aforementioned professional, this will be done on the basis of reasons that will be recorded and published as part of </w:t>
      </w:r>
      <w:r w:rsidR="00257404">
        <w:t>the</w:t>
      </w:r>
      <w:r w:rsidRPr="007449ED">
        <w:t xml:space="preserve"> publication </w:t>
      </w:r>
      <w:r w:rsidR="00257404">
        <w:t xml:space="preserve">of </w:t>
      </w:r>
      <w:r w:rsidRPr="007449ED">
        <w:t>the permit</w:t>
      </w:r>
      <w:r w:rsidR="00257404">
        <w:t xml:space="preserve">.” </w:t>
      </w:r>
      <w:r w:rsidR="000A1328">
        <w:t xml:space="preserve">This is to </w:t>
      </w:r>
      <w:r w:rsidR="00257404">
        <w:t>ensure</w:t>
      </w:r>
      <w:r w:rsidR="000A1328">
        <w:t xml:space="preserve"> that the decision is reached only </w:t>
      </w:r>
      <w:r w:rsidR="00D16E49">
        <w:t>after</w:t>
      </w:r>
      <w:r w:rsidR="000A1328">
        <w:t xml:space="preserve"> consultation with the senior level</w:t>
      </w:r>
      <w:r w:rsidR="005435BE">
        <w:t xml:space="preserve"> and that a deviation from his position will be only for </w:t>
      </w:r>
      <w:r w:rsidR="00257404">
        <w:t>exceptional circumstances</w:t>
      </w:r>
      <w:r w:rsidR="005435BE">
        <w:t xml:space="preserve">. In addition, the amendment increases </w:t>
      </w:r>
      <w:r w:rsidR="005435BE">
        <w:lastRenderedPageBreak/>
        <w:t xml:space="preserve">the transparency of the decision of the </w:t>
      </w:r>
      <w:r w:rsidR="00257404">
        <w:t>Director General</w:t>
      </w:r>
      <w:r w:rsidR="005435BE">
        <w:t xml:space="preserve"> if it is contrary to the </w:t>
      </w:r>
      <w:r w:rsidR="00D16E49">
        <w:t>position</w:t>
      </w:r>
      <w:r w:rsidR="005435BE">
        <w:t xml:space="preserve"> of the professionals in </w:t>
      </w:r>
      <w:r w:rsidR="00257404">
        <w:t>the</w:t>
      </w:r>
      <w:r w:rsidR="005435BE">
        <w:t xml:space="preserve"> ministry.</w:t>
      </w:r>
    </w:p>
    <w:p w14:paraId="54E407EA" w14:textId="5D0AFA32" w:rsidR="005435BE" w:rsidRDefault="005435BE" w:rsidP="009E5FC2">
      <w:pPr>
        <w:spacing w:line="360" w:lineRule="auto"/>
        <w:ind w:left="0" w:firstLine="0"/>
      </w:pPr>
      <w:r w:rsidRPr="005435BE">
        <w:rPr>
          <w:u w:val="single"/>
        </w:rPr>
        <w:t>Clause 1(H)</w:t>
      </w:r>
      <w:r>
        <w:t xml:space="preserve">: </w:t>
      </w:r>
      <w:r w:rsidR="00257404">
        <w:t>I</w:t>
      </w:r>
      <w:r>
        <w:t>t is proposed to delete the word “significant</w:t>
      </w:r>
      <w:r w:rsidR="00257404">
        <w:t>,</w:t>
      </w:r>
      <w:r>
        <w:t xml:space="preserve">” which is </w:t>
      </w:r>
      <w:r w:rsidR="00D16E49">
        <w:t>subjective</w:t>
      </w:r>
      <w:r>
        <w:t xml:space="preserve"> and is not defined in this clause</w:t>
      </w:r>
      <w:r w:rsidR="002F3A4A">
        <w:t>,</w:t>
      </w:r>
      <w:r w:rsidR="00257404">
        <w:t xml:space="preserve"> and instead specify that only changes that do not lead to any harm will not necessitate changes in the permit.</w:t>
      </w:r>
    </w:p>
    <w:p w14:paraId="252D74F5" w14:textId="43CD306F" w:rsidR="005435BE" w:rsidRPr="009C74A2" w:rsidRDefault="005435BE" w:rsidP="009E5FC2">
      <w:pPr>
        <w:spacing w:line="360" w:lineRule="auto"/>
        <w:ind w:left="0" w:firstLine="0"/>
        <w:rPr>
          <w:rtl/>
        </w:rPr>
      </w:pPr>
      <w:r w:rsidRPr="005435BE">
        <w:rPr>
          <w:u w:val="single"/>
        </w:rPr>
        <w:t>Clause 1(J)</w:t>
      </w:r>
      <w:r>
        <w:t xml:space="preserve">: </w:t>
      </w:r>
      <w:r w:rsidR="00257404">
        <w:t>I</w:t>
      </w:r>
      <w:r>
        <w:t xml:space="preserve">n order to prevent duplication </w:t>
      </w:r>
      <w:r w:rsidR="00257404">
        <w:t>in the authorization required f</w:t>
      </w:r>
      <w:r w:rsidR="002F3A4A">
        <w:t>or</w:t>
      </w:r>
      <w:r w:rsidR="00257404">
        <w:t xml:space="preserve"> discharging waste p</w:t>
      </w:r>
      <w:r>
        <w:t xml:space="preserve">ursuant to </w:t>
      </w:r>
      <w:r w:rsidR="00257404">
        <w:t xml:space="preserve">both </w:t>
      </w:r>
      <w:r>
        <w:t xml:space="preserve">the Water Law </w:t>
      </w:r>
      <w:r w:rsidR="00257404">
        <w:t>and</w:t>
      </w:r>
      <w:r>
        <w:t xml:space="preserve"> the </w:t>
      </w:r>
      <w:r w:rsidR="002E13F1" w:rsidRPr="002E13F1">
        <w:t>Law for the Prevention of Sea Pollution</w:t>
      </w:r>
      <w:r w:rsidR="002E13F1">
        <w:t xml:space="preserve">, we propose stating that the granting of permission to discharge sewage to streams and other water sources be given in the same way in which permissions to discharge sewage to water are given, including the payment of a fee for each discharge, in order to reduce the incentive for a continuation of pollution beyond the minimal </w:t>
      </w:r>
      <w:r w:rsidR="00257404">
        <w:t>amount</w:t>
      </w:r>
      <w:r w:rsidR="002E13F1">
        <w:t xml:space="preserve"> required</w:t>
      </w:r>
      <w:r w:rsidR="00257404">
        <w:t>.</w:t>
      </w:r>
    </w:p>
    <w:sectPr w:rsidR="005435BE" w:rsidRPr="009C74A2" w:rsidSect="00B27011">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3-02-11T17:24:00Z" w:initials="S">
    <w:p w14:paraId="24751203" w14:textId="380484D4" w:rsidR="004C5F65" w:rsidRDefault="004C5F65">
      <w:pPr>
        <w:pStyle w:val="CommentText"/>
      </w:pPr>
      <w:r>
        <w:rPr>
          <w:rStyle w:val="CommentReference"/>
        </w:rPr>
        <w:annotationRef/>
      </w:r>
      <w:r>
        <w:t>Please change date</w:t>
      </w:r>
    </w:p>
  </w:comment>
  <w:comment w:id="2" w:author="Susan" w:date="2023-02-10T12:18:00Z" w:initials="S">
    <w:p w14:paraId="4D93D33A" w14:textId="77777777" w:rsidR="0031276B" w:rsidRDefault="0031276B">
      <w:pPr>
        <w:pStyle w:val="CommentText"/>
        <w:rPr>
          <w:rFonts w:cs="Times New Roman"/>
        </w:rPr>
      </w:pPr>
      <w:r>
        <w:rPr>
          <w:rStyle w:val="CommentReference"/>
        </w:rPr>
        <w:annotationRef/>
      </w:r>
      <w:r>
        <w:t xml:space="preserve">Honored is the precise translation of </w:t>
      </w:r>
      <w:r w:rsidRPr="00C91AA3">
        <w:rPr>
          <w:rFonts w:cs="Times New Roman"/>
          <w:rtl/>
        </w:rPr>
        <w:t>מתכבדת</w:t>
      </w:r>
    </w:p>
    <w:p w14:paraId="5F61D9A9" w14:textId="48C92F1F" w:rsidR="0031276B" w:rsidRDefault="0031276B">
      <w:pPr>
        <w:pStyle w:val="CommentText"/>
      </w:pPr>
      <w:r>
        <w:t>But pleased is the more common usage.</w:t>
      </w:r>
    </w:p>
  </w:comment>
  <w:comment w:id="3" w:author="Susan" w:date="2023-02-11T18:41:00Z" w:initials="S">
    <w:p w14:paraId="5462CBB1" w14:textId="12A5C0FA" w:rsidR="000723BF" w:rsidRDefault="000723BF">
      <w:pPr>
        <w:pStyle w:val="CommentText"/>
      </w:pPr>
      <w:r>
        <w:rPr>
          <w:rStyle w:val="CommentReference"/>
        </w:rPr>
        <w:annotationRef/>
      </w:r>
    </w:p>
  </w:comment>
  <w:comment w:id="4" w:author="Susan" w:date="2023-02-11T09:38:00Z" w:initials="S">
    <w:p w14:paraId="3A21C389" w14:textId="5F0294C6" w:rsidR="00E203BB" w:rsidRDefault="00E203BB">
      <w:pPr>
        <w:pStyle w:val="CommentText"/>
      </w:pPr>
      <w:r>
        <w:rPr>
          <w:rStyle w:val="CommentReference"/>
        </w:rPr>
        <w:annotationRef/>
      </w:r>
      <w:r>
        <w:t>A verb appears to be missing in the original text – should it read will be prepared at the end of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751203" w15:done="0"/>
  <w15:commentEx w15:paraId="5F61D9A9" w15:done="0"/>
  <w15:commentEx w15:paraId="5462CBB1" w15:done="0"/>
  <w15:commentEx w15:paraId="3A21C3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751203" w16cid:durableId="27924DBA"/>
  <w16cid:commentId w16cid:paraId="5F61D9A9" w16cid:durableId="2790B49A"/>
  <w16cid:commentId w16cid:paraId="5462CBB1" w16cid:durableId="27925FF3"/>
  <w16cid:commentId w16cid:paraId="3A21C389" w16cid:durableId="2791E0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D2EF2" w14:textId="77777777" w:rsidR="00AD58AE" w:rsidRDefault="00AD58AE" w:rsidP="00A016A2">
      <w:pPr>
        <w:spacing w:after="0"/>
      </w:pPr>
      <w:r>
        <w:separator/>
      </w:r>
    </w:p>
  </w:endnote>
  <w:endnote w:type="continuationSeparator" w:id="0">
    <w:p w14:paraId="4560056F" w14:textId="77777777" w:rsidR="00AD58AE" w:rsidRDefault="00AD58AE"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F1CD" w14:textId="77777777" w:rsidR="00F25C9C" w:rsidRDefault="00F25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80E36" w14:textId="77777777" w:rsidR="0031276B" w:rsidRPr="002C16A8" w:rsidRDefault="0031276B" w:rsidP="002C16A8">
    <w:pPr>
      <w:pStyle w:val="Footer"/>
      <w:ind w:left="0" w:firstLine="0"/>
      <w:rPr>
        <w:b/>
        <w:bCs/>
        <w:color w:val="3DF57A"/>
      </w:rPr>
    </w:pPr>
  </w:p>
  <w:p w14:paraId="046DBAF8" w14:textId="77777777" w:rsidR="0031276B" w:rsidRPr="002C16A8" w:rsidRDefault="0031276B" w:rsidP="002C16A8">
    <w:pPr>
      <w:pStyle w:val="Footer"/>
      <w:ind w:left="0" w:firstLine="0"/>
      <w:rPr>
        <w:b/>
        <w:bCs/>
        <w:color w:val="3DF57A"/>
        <w:sz w:val="22"/>
        <w:szCs w:val="22"/>
      </w:rPr>
    </w:pPr>
  </w:p>
  <w:p w14:paraId="32C3D112" w14:textId="7026328A" w:rsidR="0031276B" w:rsidRPr="00C7498D" w:rsidRDefault="0031276B" w:rsidP="00B51D27">
    <w:pPr>
      <w:pStyle w:val="Footer"/>
      <w:spacing w:line="276" w:lineRule="auto"/>
      <w:ind w:left="0" w:firstLine="0"/>
      <w:rPr>
        <w:b/>
        <w:bCs/>
        <w:color w:val="3DF57A"/>
        <w:sz w:val="28"/>
        <w:szCs w:val="28"/>
      </w:rPr>
    </w:pPr>
    <w:r w:rsidRPr="00C7498D">
      <w:rPr>
        <w:b/>
        <w:bCs/>
        <w:color w:val="3DF57A"/>
        <w:sz w:val="28"/>
        <w:szCs w:val="28"/>
      </w:rPr>
      <w:t>Office of the General Manager</w:t>
    </w:r>
  </w:p>
  <w:p w14:paraId="102379F8" w14:textId="159AB0CF" w:rsidR="0031276B" w:rsidRDefault="0031276B" w:rsidP="00B51D27">
    <w:pPr>
      <w:pStyle w:val="Footer"/>
      <w:spacing w:line="276" w:lineRule="auto"/>
      <w:ind w:left="0" w:firstLine="0"/>
    </w:pPr>
    <w:r w:rsidRPr="00C7498D">
      <w:rPr>
        <w:b/>
        <w:bCs/>
        <w:sz w:val="28"/>
        <w:szCs w:val="28"/>
      </w:rPr>
      <w:t xml:space="preserve">2 </w:t>
    </w:r>
    <w:proofErr w:type="spellStart"/>
    <w:r w:rsidRPr="00C7498D">
      <w:rPr>
        <w:b/>
        <w:bCs/>
        <w:sz w:val="28"/>
        <w:szCs w:val="28"/>
      </w:rPr>
      <w:t>Hanegev</w:t>
    </w:r>
    <w:proofErr w:type="spellEnd"/>
    <w:r w:rsidRPr="00C7498D">
      <w:rPr>
        <w:b/>
        <w:bCs/>
        <w:sz w:val="28"/>
        <w:szCs w:val="28"/>
      </w:rPr>
      <w:t xml:space="preserve">, Tel Aviv-Yafo 6618602 </w:t>
    </w:r>
    <w:r w:rsidRPr="00C7498D">
      <w:rPr>
        <w:b/>
        <w:bCs/>
        <w:sz w:val="28"/>
        <w:szCs w:val="28"/>
      </w:rPr>
      <w:sym w:font="Wingdings" w:char="F06E"/>
    </w:r>
    <w:r w:rsidRPr="00C7498D">
      <w:rPr>
        <w:b/>
        <w:bCs/>
        <w:sz w:val="28"/>
        <w:szCs w:val="28"/>
      </w:rPr>
      <w:t xml:space="preserve"> 03-6388648</w:t>
    </w:r>
    <w:r w:rsidRPr="00C7498D">
      <w:rPr>
        <w:b/>
        <w:bCs/>
        <w:sz w:val="28"/>
        <w:szCs w:val="28"/>
      </w:rPr>
      <w:tab/>
      <w:t>www.teva.org.il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F11B2" w14:textId="77777777" w:rsidR="00F25C9C" w:rsidRDefault="00F25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F059A" w14:textId="77777777" w:rsidR="00AD58AE" w:rsidRDefault="00AD58AE" w:rsidP="00A016A2">
      <w:pPr>
        <w:spacing w:after="0"/>
      </w:pPr>
      <w:r>
        <w:separator/>
      </w:r>
    </w:p>
  </w:footnote>
  <w:footnote w:type="continuationSeparator" w:id="0">
    <w:p w14:paraId="172615CA" w14:textId="77777777" w:rsidR="00AD58AE" w:rsidRDefault="00AD58AE" w:rsidP="00A016A2">
      <w:pPr>
        <w:spacing w:after="0"/>
      </w:pPr>
      <w:r>
        <w:continuationSeparator/>
      </w:r>
    </w:p>
  </w:footnote>
  <w:footnote w:id="1">
    <w:p w14:paraId="42A54D15" w14:textId="40E4854B" w:rsidR="0031276B" w:rsidRDefault="0031276B" w:rsidP="00FC6C77">
      <w:pPr>
        <w:pStyle w:val="FootnoteText"/>
        <w:ind w:left="0" w:firstLine="0"/>
        <w:jc w:val="left"/>
      </w:pPr>
      <w:r>
        <w:rPr>
          <w:rStyle w:val="FootnoteReference"/>
        </w:rPr>
        <w:footnoteRef/>
      </w:r>
      <w:r>
        <w:t xml:space="preserve"> </w:t>
      </w:r>
      <w:hyperlink r:id="rId1" w:history="1">
        <w:bookmarkStart w:id="5" w:name="_Hlk126823107"/>
        <w:r w:rsidRPr="003358F4">
          <w:rPr>
            <w:rStyle w:val="Hyperlink"/>
          </w:rPr>
          <w:t>http://www.polshim.org.il/%d7%9e%d7%94%d7%9d-%d7%9e%d7%99%d7%a0%d7%99%d7%9d-%d7%a4%d7%95%d7%9c%d7%a9%d7%99%d7%9d</w:t>
        </w:r>
        <w:bookmarkEnd w:id="5"/>
        <w:r w:rsidRPr="003358F4">
          <w:rPr>
            <w:rStyle w:val="Hyperlink"/>
            <w:rFonts w:cs="Arial"/>
            <w:rtl/>
          </w:rPr>
          <w:t>/</w:t>
        </w:r>
      </w:hyperlink>
      <w:r>
        <w:rPr>
          <w:rFonts w:cs="Arial" w:hint="cs"/>
          <w:rtl/>
        </w:rPr>
        <w:t xml:space="preserve"> </w:t>
      </w:r>
    </w:p>
  </w:footnote>
  <w:footnote w:id="2">
    <w:p w14:paraId="492E7546" w14:textId="49069550" w:rsidR="0031276B" w:rsidRDefault="0031276B" w:rsidP="0079282A">
      <w:pPr>
        <w:pStyle w:val="FootnoteText"/>
        <w:ind w:left="567"/>
        <w:jc w:val="left"/>
      </w:pPr>
      <w:r>
        <w:rPr>
          <w:rStyle w:val="FootnoteReference"/>
        </w:rPr>
        <w:footnoteRef/>
      </w:r>
      <w:r>
        <w:t xml:space="preserve"> </w:t>
      </w:r>
      <w:hyperlink r:id="rId2" w:history="1">
        <w:r w:rsidRPr="003358F4">
          <w:rPr>
            <w:rStyle w:val="Hyperlink"/>
          </w:rPr>
          <w:t>http://www.polshim.org.il/wp-content/uploads/2017/01/IAS_Legal_framework_final2016_Nov16.pdf</w:t>
        </w:r>
      </w:hyperlink>
    </w:p>
  </w:footnote>
  <w:footnote w:id="3">
    <w:p w14:paraId="39654D5C" w14:textId="1A1273AF" w:rsidR="0031276B" w:rsidRDefault="0031276B" w:rsidP="0021600F">
      <w:pPr>
        <w:pStyle w:val="FootnoteText"/>
        <w:ind w:left="0" w:firstLine="0"/>
        <w:jc w:val="left"/>
      </w:pPr>
      <w:r>
        <w:rPr>
          <w:rStyle w:val="FootnoteReference"/>
        </w:rPr>
        <w:footnoteRef/>
      </w:r>
      <w:r>
        <w:rPr>
          <w:rtl/>
        </w:rPr>
        <w:t xml:space="preserve"> </w:t>
      </w:r>
      <w:hyperlink r:id="rId3" w:anchor=":~:text=IAS%20are%20compounded%20by%20climate,urban%20areas%20to%20climate%20change" w:history="1">
        <w:r w:rsidRPr="00FE0F39">
          <w:rPr>
            <w:rStyle w:val="Hyperlink"/>
          </w:rPr>
          <w:t>https://www.iucn.org/resources/issues-briefs/invasive-alien-species-and-climate-change#:~:text=IAS%20are%20compounded%20by%20climate,urban%20areas%20to%20climate%20change</w:t>
        </w:r>
      </w:hyperlink>
      <w:r w:rsidRPr="00C9115F">
        <w:t>.</w:t>
      </w:r>
    </w:p>
  </w:footnote>
  <w:footnote w:id="4">
    <w:p w14:paraId="0E2C47F0" w14:textId="32E6C10E" w:rsidR="0031276B" w:rsidRDefault="0031276B" w:rsidP="00445C47">
      <w:pPr>
        <w:pStyle w:val="FootnoteText"/>
        <w:ind w:left="0" w:firstLine="0"/>
        <w:jc w:val="left"/>
      </w:pPr>
      <w:r>
        <w:rPr>
          <w:rStyle w:val="FootnoteReference"/>
        </w:rPr>
        <w:footnoteRef/>
      </w:r>
      <w:r>
        <w:t xml:space="preserve"> This data also appears in the report of the </w:t>
      </w:r>
      <w:r w:rsidRPr="00445C47">
        <w:t>State Comptroller</w:t>
      </w:r>
      <w:r>
        <w:t xml:space="preserve"> from May 2022 on the subject of invasive species:</w:t>
      </w:r>
    </w:p>
    <w:p w14:paraId="5988F3FA" w14:textId="0DAD0DCC" w:rsidR="0031276B" w:rsidRDefault="00AD58AE" w:rsidP="00445C47">
      <w:pPr>
        <w:pStyle w:val="FootnoteText"/>
        <w:ind w:left="0" w:firstLine="0"/>
        <w:jc w:val="left"/>
      </w:pPr>
      <w:hyperlink r:id="rId4" w:history="1">
        <w:r w:rsidR="0031276B" w:rsidRPr="003358F4">
          <w:rPr>
            <w:rStyle w:val="Hyperlink"/>
          </w:rPr>
          <w:t>https://www.mevaker.gov.il/sites/DigitalLibrary/Documents/2022/2022.5/2022.5-211-Migvan-Biology-Taktzir.pdf</w:t>
        </w:r>
      </w:hyperlink>
      <w:r w:rsidR="0031276B">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8CF51" w14:textId="77777777" w:rsidR="00F25C9C" w:rsidRDefault="00F25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2096" w14:textId="433D72AF" w:rsidR="0031276B" w:rsidRDefault="0031276B" w:rsidP="00B51D27">
    <w:pPr>
      <w:pStyle w:val="Header"/>
      <w:spacing w:line="276" w:lineRule="auto"/>
      <w:ind w:left="0" w:firstLine="0"/>
    </w:pPr>
    <w:r>
      <w:rPr>
        <w:noProof/>
      </w:rPr>
      <w:drawing>
        <wp:anchor distT="0" distB="0" distL="114300" distR="114300" simplePos="0" relativeHeight="251658240" behindDoc="1" locked="0" layoutInCell="1" allowOverlap="1" wp14:anchorId="1C0C2BD2" wp14:editId="5A7EB563">
          <wp:simplePos x="0" y="0"/>
          <wp:positionH relativeFrom="column">
            <wp:posOffset>-595081</wp:posOffset>
          </wp:positionH>
          <wp:positionV relativeFrom="paragraph">
            <wp:posOffset>-139045</wp:posOffset>
          </wp:positionV>
          <wp:extent cx="1929600" cy="56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6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ABE555" w14:textId="2765806A" w:rsidR="0031276B" w:rsidRDefault="0031276B" w:rsidP="00B51D27">
    <w:pPr>
      <w:pStyle w:val="Header"/>
      <w:spacing w:line="276" w:lineRule="auto"/>
      <w:ind w:left="0" w:firstLine="0"/>
    </w:pPr>
  </w:p>
  <w:p w14:paraId="7BFC1801" w14:textId="77777777" w:rsidR="0031276B" w:rsidRDefault="0031276B" w:rsidP="00B51D27">
    <w:pPr>
      <w:pStyle w:val="Header"/>
      <w:spacing w:line="276"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D2BA8" w14:textId="77777777" w:rsidR="00F25C9C" w:rsidRDefault="00F25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C0D35"/>
    <w:multiLevelType w:val="hybridMultilevel"/>
    <w:tmpl w:val="BB8428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06A13"/>
    <w:multiLevelType w:val="hybridMultilevel"/>
    <w:tmpl w:val="3B1CF6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F68A9"/>
    <w:multiLevelType w:val="hybridMultilevel"/>
    <w:tmpl w:val="B8AC12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3289F"/>
    <w:rsid w:val="00064B26"/>
    <w:rsid w:val="000723BF"/>
    <w:rsid w:val="00076F22"/>
    <w:rsid w:val="00096867"/>
    <w:rsid w:val="00097F96"/>
    <w:rsid w:val="000A1328"/>
    <w:rsid w:val="000B459F"/>
    <w:rsid w:val="000B4EAD"/>
    <w:rsid w:val="000B6589"/>
    <w:rsid w:val="000B7A88"/>
    <w:rsid w:val="000C035D"/>
    <w:rsid w:val="00101742"/>
    <w:rsid w:val="00105001"/>
    <w:rsid w:val="00107694"/>
    <w:rsid w:val="00111543"/>
    <w:rsid w:val="00111C15"/>
    <w:rsid w:val="001A5017"/>
    <w:rsid w:val="001B4FB4"/>
    <w:rsid w:val="001B53E5"/>
    <w:rsid w:val="001D0687"/>
    <w:rsid w:val="002017AE"/>
    <w:rsid w:val="00205C19"/>
    <w:rsid w:val="0021600F"/>
    <w:rsid w:val="00223AFA"/>
    <w:rsid w:val="00223D33"/>
    <w:rsid w:val="00257404"/>
    <w:rsid w:val="002575D7"/>
    <w:rsid w:val="00257815"/>
    <w:rsid w:val="0026410A"/>
    <w:rsid w:val="002834AD"/>
    <w:rsid w:val="002916CB"/>
    <w:rsid w:val="00291BCB"/>
    <w:rsid w:val="002A03A7"/>
    <w:rsid w:val="002A6706"/>
    <w:rsid w:val="002A67AF"/>
    <w:rsid w:val="002C16A8"/>
    <w:rsid w:val="002E13F1"/>
    <w:rsid w:val="002E531D"/>
    <w:rsid w:val="002F24D9"/>
    <w:rsid w:val="002F3A4A"/>
    <w:rsid w:val="0031276B"/>
    <w:rsid w:val="0031515E"/>
    <w:rsid w:val="003166FD"/>
    <w:rsid w:val="00332AA7"/>
    <w:rsid w:val="00333A5B"/>
    <w:rsid w:val="003913B3"/>
    <w:rsid w:val="003967E3"/>
    <w:rsid w:val="003A21C3"/>
    <w:rsid w:val="003A7D6D"/>
    <w:rsid w:val="003B28CF"/>
    <w:rsid w:val="003B2CBD"/>
    <w:rsid w:val="003C1F63"/>
    <w:rsid w:val="003D0918"/>
    <w:rsid w:val="003E60E1"/>
    <w:rsid w:val="003F72C8"/>
    <w:rsid w:val="00406B4D"/>
    <w:rsid w:val="00407E05"/>
    <w:rsid w:val="0041155E"/>
    <w:rsid w:val="004125F3"/>
    <w:rsid w:val="004179EE"/>
    <w:rsid w:val="00426E02"/>
    <w:rsid w:val="00445C47"/>
    <w:rsid w:val="00446E4B"/>
    <w:rsid w:val="00452BCA"/>
    <w:rsid w:val="00456EC7"/>
    <w:rsid w:val="0048303F"/>
    <w:rsid w:val="004A06DD"/>
    <w:rsid w:val="004B42DA"/>
    <w:rsid w:val="004C5F65"/>
    <w:rsid w:val="004C6731"/>
    <w:rsid w:val="004E6A48"/>
    <w:rsid w:val="005244D0"/>
    <w:rsid w:val="005259B2"/>
    <w:rsid w:val="005435BE"/>
    <w:rsid w:val="00543F65"/>
    <w:rsid w:val="00550677"/>
    <w:rsid w:val="005707A6"/>
    <w:rsid w:val="0057441D"/>
    <w:rsid w:val="00593570"/>
    <w:rsid w:val="005943DC"/>
    <w:rsid w:val="00597C85"/>
    <w:rsid w:val="005A7F4F"/>
    <w:rsid w:val="005B6DCF"/>
    <w:rsid w:val="005E2DB4"/>
    <w:rsid w:val="005E33E7"/>
    <w:rsid w:val="005E70EB"/>
    <w:rsid w:val="005F1F2E"/>
    <w:rsid w:val="005F4C84"/>
    <w:rsid w:val="006123C8"/>
    <w:rsid w:val="00630E87"/>
    <w:rsid w:val="00645251"/>
    <w:rsid w:val="006664A1"/>
    <w:rsid w:val="00684C12"/>
    <w:rsid w:val="00693E39"/>
    <w:rsid w:val="00695F74"/>
    <w:rsid w:val="006A52DC"/>
    <w:rsid w:val="006B4F8F"/>
    <w:rsid w:val="006E09DF"/>
    <w:rsid w:val="006F38E0"/>
    <w:rsid w:val="0071511A"/>
    <w:rsid w:val="00725447"/>
    <w:rsid w:val="00725E63"/>
    <w:rsid w:val="00743ADF"/>
    <w:rsid w:val="007449ED"/>
    <w:rsid w:val="00765553"/>
    <w:rsid w:val="00780423"/>
    <w:rsid w:val="0079282A"/>
    <w:rsid w:val="007D4FBB"/>
    <w:rsid w:val="007D53F0"/>
    <w:rsid w:val="007E1EFE"/>
    <w:rsid w:val="00815702"/>
    <w:rsid w:val="00822425"/>
    <w:rsid w:val="0086116B"/>
    <w:rsid w:val="00873784"/>
    <w:rsid w:val="00881818"/>
    <w:rsid w:val="008B5077"/>
    <w:rsid w:val="008C6540"/>
    <w:rsid w:val="008D4287"/>
    <w:rsid w:val="008F0814"/>
    <w:rsid w:val="00904615"/>
    <w:rsid w:val="00926F0E"/>
    <w:rsid w:val="0095068A"/>
    <w:rsid w:val="009614A8"/>
    <w:rsid w:val="00961642"/>
    <w:rsid w:val="00963899"/>
    <w:rsid w:val="009709C9"/>
    <w:rsid w:val="00972EB6"/>
    <w:rsid w:val="00973396"/>
    <w:rsid w:val="00993587"/>
    <w:rsid w:val="009C74A2"/>
    <w:rsid w:val="009D0D15"/>
    <w:rsid w:val="009D1B99"/>
    <w:rsid w:val="009E5FC2"/>
    <w:rsid w:val="009F07A4"/>
    <w:rsid w:val="00A016A2"/>
    <w:rsid w:val="00A1134C"/>
    <w:rsid w:val="00A42445"/>
    <w:rsid w:val="00A752EE"/>
    <w:rsid w:val="00AB3BDE"/>
    <w:rsid w:val="00AD58AE"/>
    <w:rsid w:val="00AE105A"/>
    <w:rsid w:val="00AF511A"/>
    <w:rsid w:val="00B25B56"/>
    <w:rsid w:val="00B27011"/>
    <w:rsid w:val="00B34C4E"/>
    <w:rsid w:val="00B37AD7"/>
    <w:rsid w:val="00B40CCB"/>
    <w:rsid w:val="00B42A5D"/>
    <w:rsid w:val="00B51D27"/>
    <w:rsid w:val="00B55FAF"/>
    <w:rsid w:val="00B62EB7"/>
    <w:rsid w:val="00B672F7"/>
    <w:rsid w:val="00B85F0E"/>
    <w:rsid w:val="00B957DD"/>
    <w:rsid w:val="00BC2DDF"/>
    <w:rsid w:val="00BC716A"/>
    <w:rsid w:val="00BD257E"/>
    <w:rsid w:val="00BF5820"/>
    <w:rsid w:val="00C31C45"/>
    <w:rsid w:val="00C40660"/>
    <w:rsid w:val="00C40EBE"/>
    <w:rsid w:val="00C513E0"/>
    <w:rsid w:val="00C60C6D"/>
    <w:rsid w:val="00C64B3C"/>
    <w:rsid w:val="00C7498D"/>
    <w:rsid w:val="00C75EC6"/>
    <w:rsid w:val="00C77503"/>
    <w:rsid w:val="00C91AA3"/>
    <w:rsid w:val="00C9630C"/>
    <w:rsid w:val="00D16E49"/>
    <w:rsid w:val="00D2444F"/>
    <w:rsid w:val="00D51CEC"/>
    <w:rsid w:val="00D65222"/>
    <w:rsid w:val="00D90528"/>
    <w:rsid w:val="00DB6172"/>
    <w:rsid w:val="00E1673D"/>
    <w:rsid w:val="00E203BB"/>
    <w:rsid w:val="00E22877"/>
    <w:rsid w:val="00E40EE3"/>
    <w:rsid w:val="00E474A0"/>
    <w:rsid w:val="00E504D0"/>
    <w:rsid w:val="00E51A1F"/>
    <w:rsid w:val="00E64A71"/>
    <w:rsid w:val="00E76742"/>
    <w:rsid w:val="00E80480"/>
    <w:rsid w:val="00E84438"/>
    <w:rsid w:val="00E865F9"/>
    <w:rsid w:val="00E87662"/>
    <w:rsid w:val="00E90E65"/>
    <w:rsid w:val="00EA237F"/>
    <w:rsid w:val="00EA51F1"/>
    <w:rsid w:val="00EA592A"/>
    <w:rsid w:val="00EA6E22"/>
    <w:rsid w:val="00EC639B"/>
    <w:rsid w:val="00ED0B7F"/>
    <w:rsid w:val="00ED1CD1"/>
    <w:rsid w:val="00ED53F5"/>
    <w:rsid w:val="00EE7028"/>
    <w:rsid w:val="00EF0A71"/>
    <w:rsid w:val="00EF6895"/>
    <w:rsid w:val="00F25C9C"/>
    <w:rsid w:val="00F2606E"/>
    <w:rsid w:val="00F265FA"/>
    <w:rsid w:val="00F41CBF"/>
    <w:rsid w:val="00F445AE"/>
    <w:rsid w:val="00F558DF"/>
    <w:rsid w:val="00F65E7D"/>
    <w:rsid w:val="00FB0471"/>
    <w:rsid w:val="00FB628A"/>
    <w:rsid w:val="00FC6C77"/>
    <w:rsid w:val="00FD3C02"/>
    <w:rsid w:val="00FD4C0B"/>
    <w:rsid w:val="00FD5E4D"/>
    <w:rsid w:val="00FE6B72"/>
    <w:rsid w:val="00FF1CF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51F1"/>
    <w:pPr>
      <w:ind w:left="720"/>
      <w:contextualSpacing/>
    </w:pPr>
  </w:style>
  <w:style w:type="paragraph" w:styleId="FootnoteText">
    <w:name w:val="footnote text"/>
    <w:basedOn w:val="Normal"/>
    <w:link w:val="FootnoteTextChar"/>
    <w:uiPriority w:val="99"/>
    <w:semiHidden/>
    <w:unhideWhenUsed/>
    <w:rsid w:val="00DB6172"/>
    <w:pPr>
      <w:spacing w:after="0"/>
    </w:pPr>
    <w:rPr>
      <w:sz w:val="20"/>
      <w:szCs w:val="20"/>
    </w:rPr>
  </w:style>
  <w:style w:type="character" w:customStyle="1" w:styleId="FootnoteTextChar">
    <w:name w:val="Footnote Text Char"/>
    <w:basedOn w:val="DefaultParagraphFont"/>
    <w:link w:val="FootnoteText"/>
    <w:uiPriority w:val="99"/>
    <w:semiHidden/>
    <w:rsid w:val="00DB6172"/>
    <w:rPr>
      <w:sz w:val="20"/>
      <w:szCs w:val="20"/>
    </w:rPr>
  </w:style>
  <w:style w:type="character" w:styleId="FootnoteReference">
    <w:name w:val="footnote reference"/>
    <w:basedOn w:val="DefaultParagraphFont"/>
    <w:uiPriority w:val="99"/>
    <w:semiHidden/>
    <w:unhideWhenUsed/>
    <w:rsid w:val="00DB6172"/>
    <w:rPr>
      <w:vertAlign w:val="superscript"/>
    </w:rPr>
  </w:style>
  <w:style w:type="character" w:styleId="Hyperlink">
    <w:name w:val="Hyperlink"/>
    <w:basedOn w:val="DefaultParagraphFont"/>
    <w:uiPriority w:val="99"/>
    <w:unhideWhenUsed/>
    <w:rsid w:val="00DB6172"/>
    <w:rPr>
      <w:color w:val="0000FF" w:themeColor="hyperlink"/>
      <w:u w:val="single"/>
    </w:rPr>
  </w:style>
  <w:style w:type="character" w:styleId="UnresolvedMention">
    <w:name w:val="Unresolved Mention"/>
    <w:basedOn w:val="DefaultParagraphFont"/>
    <w:uiPriority w:val="99"/>
    <w:semiHidden/>
    <w:unhideWhenUsed/>
    <w:rsid w:val="00DB6172"/>
    <w:rPr>
      <w:color w:val="605E5C"/>
      <w:shd w:val="clear" w:color="auto" w:fill="E1DFDD"/>
    </w:rPr>
  </w:style>
  <w:style w:type="character" w:styleId="FollowedHyperlink">
    <w:name w:val="FollowedHyperlink"/>
    <w:basedOn w:val="DefaultParagraphFont"/>
    <w:uiPriority w:val="99"/>
    <w:semiHidden/>
    <w:unhideWhenUsed/>
    <w:rsid w:val="00DB6172"/>
    <w:rPr>
      <w:color w:val="800080" w:themeColor="followedHyperlink"/>
      <w:u w:val="single"/>
    </w:rPr>
  </w:style>
  <w:style w:type="character" w:styleId="CommentReference">
    <w:name w:val="annotation reference"/>
    <w:basedOn w:val="DefaultParagraphFont"/>
    <w:uiPriority w:val="99"/>
    <w:semiHidden/>
    <w:unhideWhenUsed/>
    <w:rsid w:val="00C91AA3"/>
    <w:rPr>
      <w:sz w:val="16"/>
      <w:szCs w:val="16"/>
    </w:rPr>
  </w:style>
  <w:style w:type="paragraph" w:styleId="CommentText">
    <w:name w:val="annotation text"/>
    <w:basedOn w:val="Normal"/>
    <w:link w:val="CommentTextChar"/>
    <w:uiPriority w:val="99"/>
    <w:semiHidden/>
    <w:unhideWhenUsed/>
    <w:rsid w:val="00C91AA3"/>
    <w:rPr>
      <w:sz w:val="20"/>
      <w:szCs w:val="20"/>
    </w:rPr>
  </w:style>
  <w:style w:type="character" w:customStyle="1" w:styleId="CommentTextChar">
    <w:name w:val="Comment Text Char"/>
    <w:basedOn w:val="DefaultParagraphFont"/>
    <w:link w:val="CommentText"/>
    <w:uiPriority w:val="99"/>
    <w:semiHidden/>
    <w:rsid w:val="00C91AA3"/>
    <w:rPr>
      <w:sz w:val="20"/>
      <w:szCs w:val="20"/>
    </w:rPr>
  </w:style>
  <w:style w:type="paragraph" w:styleId="CommentSubject">
    <w:name w:val="annotation subject"/>
    <w:basedOn w:val="CommentText"/>
    <w:next w:val="CommentText"/>
    <w:link w:val="CommentSubjectChar"/>
    <w:uiPriority w:val="99"/>
    <w:semiHidden/>
    <w:unhideWhenUsed/>
    <w:rsid w:val="00C91AA3"/>
    <w:rPr>
      <w:b/>
      <w:bCs/>
    </w:rPr>
  </w:style>
  <w:style w:type="character" w:customStyle="1" w:styleId="CommentSubjectChar">
    <w:name w:val="Comment Subject Char"/>
    <w:basedOn w:val="CommentTextChar"/>
    <w:link w:val="CommentSubject"/>
    <w:uiPriority w:val="99"/>
    <w:semiHidden/>
    <w:rsid w:val="00C91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ucn.org/resources/issues-briefs/invasive-alien-species-and-climate-change" TargetMode="External"/><Relationship Id="rId2" Type="http://schemas.openxmlformats.org/officeDocument/2006/relationships/hyperlink" Target="http://www.polshim.org.il/wp-content/uploads/2017/01/IAS_Legal_framework_final2016_Nov16.pdf" TargetMode="External"/><Relationship Id="rId1" Type="http://schemas.openxmlformats.org/officeDocument/2006/relationships/hyperlink" Target="http://www.polshim.org.il/%d7%9e%d7%94%d7%9d-%d7%9e%d7%99%d7%a0%d7%99%d7%9d-%d7%a4%d7%95%d7%9c%d7%a9%d7%99%d7%9d/" TargetMode="External"/><Relationship Id="rId4" Type="http://schemas.openxmlformats.org/officeDocument/2006/relationships/hyperlink" Target="https://www.mevaker.gov.il/sites/DigitalLibrary/Documents/2022/2022.5/2022.5-211-Migvan-Biology-Taktzi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B2666-450B-46AD-A34B-8B518982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4962</Words>
  <Characters>28285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Susan</cp:lastModifiedBy>
  <cp:revision>5</cp:revision>
  <dcterms:created xsi:type="dcterms:W3CDTF">2023-02-11T17:11:00Z</dcterms:created>
  <dcterms:modified xsi:type="dcterms:W3CDTF">2023-02-14T22:43:00Z</dcterms:modified>
</cp:coreProperties>
</file>