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9353" w14:textId="6C57C1D6" w:rsidR="00CC611D"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11 Three Approaches to the Relationship Between Law and Culture</w:t>
      </w:r>
    </w:p>
    <w:p w14:paraId="7DB41F95" w14:textId="5BD41DD6"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11.1 Introduction</w:t>
      </w:r>
    </w:p>
    <w:p w14:paraId="14834F4D" w14:textId="47CBE2C1" w:rsidR="006C47E5" w:rsidRPr="009E4C98" w:rsidRDefault="00190339" w:rsidP="009E4C98">
      <w:pPr>
        <w:spacing w:line="360" w:lineRule="auto"/>
        <w:ind w:left="5040"/>
        <w:jc w:val="both"/>
        <w:rPr>
          <w:rFonts w:asciiTheme="majorBidi" w:hAnsiTheme="majorBidi" w:cstheme="majorBidi"/>
          <w:sz w:val="24"/>
          <w:szCs w:val="24"/>
        </w:rPr>
      </w:pPr>
      <w:r w:rsidRPr="009E4C98">
        <w:rPr>
          <w:rFonts w:asciiTheme="majorBidi" w:hAnsiTheme="majorBidi" w:cstheme="majorBidi"/>
          <w:sz w:val="24"/>
          <w:szCs w:val="24"/>
        </w:rPr>
        <w:t>“</w:t>
      </w:r>
      <w:r w:rsidR="006C47E5" w:rsidRPr="009E4C98">
        <w:rPr>
          <w:rFonts w:asciiTheme="majorBidi" w:hAnsiTheme="majorBidi" w:cstheme="majorBidi"/>
          <w:i/>
          <w:iCs/>
          <w:sz w:val="24"/>
          <w:szCs w:val="24"/>
        </w:rPr>
        <w:t>I</w:t>
      </w:r>
      <w:r w:rsidR="002E1A8B" w:rsidRPr="009E4C98">
        <w:rPr>
          <w:rFonts w:asciiTheme="majorBidi" w:hAnsiTheme="majorBidi" w:cstheme="majorBidi"/>
          <w:i/>
          <w:iCs/>
          <w:sz w:val="24"/>
          <w:szCs w:val="24"/>
        </w:rPr>
        <w:t xml:space="preserve">t is </w:t>
      </w:r>
      <w:r w:rsidR="006C47E5" w:rsidRPr="009E4C98">
        <w:rPr>
          <w:rFonts w:asciiTheme="majorBidi" w:hAnsiTheme="majorBidi" w:cstheme="majorBidi"/>
          <w:i/>
          <w:iCs/>
          <w:sz w:val="24"/>
          <w:szCs w:val="24"/>
        </w:rPr>
        <w:t xml:space="preserve">a well-known axiom, that the law of a </w:t>
      </w:r>
      <w:r w:rsidR="00152555" w:rsidRPr="009E4C98">
        <w:rPr>
          <w:rFonts w:asciiTheme="majorBidi" w:hAnsiTheme="majorBidi" w:cstheme="majorBidi"/>
          <w:i/>
          <w:iCs/>
          <w:sz w:val="24"/>
          <w:szCs w:val="24"/>
        </w:rPr>
        <w:t xml:space="preserve">nation </w:t>
      </w:r>
      <w:r w:rsidR="006C47E5" w:rsidRPr="009E4C98">
        <w:rPr>
          <w:rFonts w:asciiTheme="majorBidi" w:hAnsiTheme="majorBidi" w:cstheme="majorBidi"/>
          <w:i/>
          <w:iCs/>
          <w:sz w:val="24"/>
          <w:szCs w:val="24"/>
        </w:rPr>
        <w:t xml:space="preserve">must be studied in the </w:t>
      </w:r>
      <w:r w:rsidR="002E1A8B" w:rsidRPr="009E4C98">
        <w:rPr>
          <w:rFonts w:asciiTheme="majorBidi" w:hAnsiTheme="majorBidi" w:cstheme="majorBidi"/>
          <w:i/>
          <w:iCs/>
          <w:sz w:val="24"/>
          <w:szCs w:val="24"/>
        </w:rPr>
        <w:t xml:space="preserve">mirror </w:t>
      </w:r>
      <w:r w:rsidR="006C47E5" w:rsidRPr="009E4C98">
        <w:rPr>
          <w:rFonts w:asciiTheme="majorBidi" w:hAnsiTheme="majorBidi" w:cstheme="majorBidi"/>
          <w:i/>
          <w:iCs/>
          <w:sz w:val="24"/>
          <w:szCs w:val="24"/>
        </w:rPr>
        <w:t>of its national system of life</w:t>
      </w:r>
      <w:r w:rsidRPr="009E4C98">
        <w:rPr>
          <w:rFonts w:asciiTheme="majorBidi" w:hAnsiTheme="majorBidi" w:cstheme="majorBidi"/>
          <w:sz w:val="24"/>
          <w:szCs w:val="24"/>
        </w:rPr>
        <w:t>”</w:t>
      </w:r>
    </w:p>
    <w:p w14:paraId="0C85F1F3" w14:textId="1F6D6200" w:rsidR="006C47E5" w:rsidRPr="009E4C98" w:rsidRDefault="002E1A8B" w:rsidP="009E4C98">
      <w:pPr>
        <w:spacing w:line="360" w:lineRule="auto"/>
        <w:jc w:val="right"/>
        <w:rPr>
          <w:rFonts w:asciiTheme="majorBidi" w:hAnsiTheme="majorBidi" w:cstheme="majorBidi"/>
          <w:sz w:val="24"/>
          <w:szCs w:val="24"/>
        </w:rPr>
      </w:pPr>
      <w:r w:rsidRPr="009E4C98">
        <w:rPr>
          <w:rFonts w:asciiTheme="majorBidi" w:hAnsiTheme="majorBidi" w:cstheme="majorBidi"/>
          <w:sz w:val="24"/>
          <w:szCs w:val="24"/>
        </w:rPr>
        <w:t xml:space="preserve">Justice </w:t>
      </w:r>
      <w:proofErr w:type="spellStart"/>
      <w:r w:rsidR="006C47E5" w:rsidRPr="009E4C98">
        <w:rPr>
          <w:rFonts w:asciiTheme="majorBidi" w:hAnsiTheme="majorBidi" w:cstheme="majorBidi"/>
          <w:sz w:val="24"/>
          <w:szCs w:val="24"/>
        </w:rPr>
        <w:t>Agranat</w:t>
      </w:r>
      <w:proofErr w:type="spellEnd"/>
      <w:r w:rsidR="006C47E5" w:rsidRPr="009E4C98">
        <w:rPr>
          <w:rFonts w:asciiTheme="majorBidi" w:hAnsiTheme="majorBidi" w:cstheme="majorBidi"/>
          <w:sz w:val="24"/>
          <w:szCs w:val="24"/>
        </w:rPr>
        <w:t xml:space="preserve">, </w:t>
      </w:r>
      <w:r w:rsidRPr="009E4C98">
        <w:rPr>
          <w:rFonts w:asciiTheme="majorBidi" w:hAnsiTheme="majorBidi" w:cstheme="majorBidi"/>
          <w:i/>
          <w:iCs/>
          <w:sz w:val="24"/>
          <w:szCs w:val="24"/>
        </w:rPr>
        <w:t>Voice of the People</w:t>
      </w:r>
      <w:r w:rsidRPr="009E4C98">
        <w:rPr>
          <w:rFonts w:asciiTheme="majorBidi" w:hAnsiTheme="majorBidi" w:cstheme="majorBidi"/>
          <w:sz w:val="24"/>
          <w:szCs w:val="24"/>
        </w:rPr>
        <w:t xml:space="preserve"> </w:t>
      </w:r>
      <w:r w:rsidR="00CE13A5" w:rsidRPr="009E4C98">
        <w:rPr>
          <w:rFonts w:asciiTheme="majorBidi" w:hAnsiTheme="majorBidi" w:cstheme="majorBidi"/>
          <w:sz w:val="24"/>
          <w:szCs w:val="24"/>
        </w:rPr>
        <w:t>Judgment</w:t>
      </w:r>
    </w:p>
    <w:p w14:paraId="099FBADE" w14:textId="2A0E37B8"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In recent decades, </w:t>
      </w:r>
      <w:r w:rsidR="00152555" w:rsidRPr="009E4C98">
        <w:rPr>
          <w:rFonts w:asciiTheme="majorBidi" w:hAnsiTheme="majorBidi" w:cstheme="majorBidi"/>
          <w:sz w:val="24"/>
          <w:szCs w:val="24"/>
        </w:rPr>
        <w:t>a trend has emerged</w:t>
      </w:r>
      <w:r w:rsidR="00E61C14" w:rsidRPr="009E4C98">
        <w:rPr>
          <w:rFonts w:asciiTheme="majorBidi" w:hAnsiTheme="majorBidi" w:cstheme="majorBidi"/>
          <w:sz w:val="24"/>
          <w:szCs w:val="24"/>
        </w:rPr>
        <w:t xml:space="preserve"> in scholarship </w:t>
      </w:r>
      <w:r w:rsidR="00B55C88" w:rsidRPr="009E4C98">
        <w:rPr>
          <w:rFonts w:asciiTheme="majorBidi" w:hAnsiTheme="majorBidi" w:cstheme="majorBidi"/>
          <w:sz w:val="24"/>
          <w:szCs w:val="24"/>
        </w:rPr>
        <w:t>that seeks</w:t>
      </w:r>
      <w:r w:rsidR="002E1A8B"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to </w:t>
      </w:r>
      <w:r w:rsidR="00E61C14" w:rsidRPr="009E4C98">
        <w:rPr>
          <w:rFonts w:asciiTheme="majorBidi" w:hAnsiTheme="majorBidi" w:cstheme="majorBidi"/>
          <w:sz w:val="24"/>
          <w:szCs w:val="24"/>
        </w:rPr>
        <w:t>reach a better understanding of</w:t>
      </w:r>
      <w:r w:rsidRPr="009E4C98">
        <w:rPr>
          <w:rFonts w:asciiTheme="majorBidi" w:hAnsiTheme="majorBidi" w:cstheme="majorBidi"/>
          <w:sz w:val="24"/>
          <w:szCs w:val="24"/>
        </w:rPr>
        <w:t xml:space="preserve"> the law </w:t>
      </w:r>
      <w:r w:rsidR="00152555" w:rsidRPr="009E4C98">
        <w:rPr>
          <w:rFonts w:asciiTheme="majorBidi" w:hAnsiTheme="majorBidi" w:cstheme="majorBidi"/>
          <w:sz w:val="24"/>
          <w:szCs w:val="24"/>
        </w:rPr>
        <w:t xml:space="preserve">by </w:t>
      </w:r>
      <w:r w:rsidR="00E61C14" w:rsidRPr="009E4C98">
        <w:rPr>
          <w:rFonts w:asciiTheme="majorBidi" w:hAnsiTheme="majorBidi" w:cstheme="majorBidi"/>
          <w:sz w:val="24"/>
          <w:szCs w:val="24"/>
        </w:rPr>
        <w:t>applying the concept of culture</w:t>
      </w:r>
      <w:r w:rsidR="00E167CF" w:rsidRPr="009E4C98">
        <w:rPr>
          <w:rFonts w:asciiTheme="majorBidi" w:hAnsiTheme="majorBidi" w:cstheme="majorBidi"/>
          <w:sz w:val="24"/>
          <w:szCs w:val="24"/>
        </w:rPr>
        <w:t>.</w:t>
      </w:r>
      <w:r w:rsidR="00E61C14"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For example, Professor Paul Kahn, an American jurist, suggested thinking of the concept of </w:t>
      </w:r>
      <w:r w:rsidR="002E1A8B"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Pr="009E4C98">
        <w:rPr>
          <w:rFonts w:asciiTheme="majorBidi" w:hAnsiTheme="majorBidi" w:cstheme="majorBidi"/>
          <w:sz w:val="24"/>
          <w:szCs w:val="24"/>
        </w:rPr>
        <w:t>rule of law</w:t>
      </w:r>
      <w:r w:rsidR="002E1A8B"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and </w:t>
      </w:r>
      <w:r w:rsidR="00B55C88" w:rsidRPr="009E4C98">
        <w:rPr>
          <w:rFonts w:asciiTheme="majorBidi" w:hAnsiTheme="majorBidi" w:cstheme="majorBidi"/>
          <w:sz w:val="24"/>
          <w:szCs w:val="24"/>
        </w:rPr>
        <w:t xml:space="preserve">of </w:t>
      </w:r>
      <w:r w:rsidR="002E1A8B" w:rsidRPr="009E4C98">
        <w:rPr>
          <w:rFonts w:asciiTheme="majorBidi" w:hAnsiTheme="majorBidi" w:cstheme="majorBidi"/>
          <w:sz w:val="24"/>
          <w:szCs w:val="24"/>
        </w:rPr>
        <w:t xml:space="preserve">the </w:t>
      </w:r>
      <w:r w:rsidRPr="009E4C98">
        <w:rPr>
          <w:rFonts w:asciiTheme="majorBidi" w:hAnsiTheme="majorBidi" w:cstheme="majorBidi"/>
          <w:sz w:val="24"/>
          <w:szCs w:val="24"/>
        </w:rPr>
        <w:t>law as cultural phenomen</w:t>
      </w:r>
      <w:r w:rsidR="00152555" w:rsidRPr="009E4C98">
        <w:rPr>
          <w:rFonts w:asciiTheme="majorBidi" w:hAnsiTheme="majorBidi" w:cstheme="majorBidi"/>
          <w:sz w:val="24"/>
          <w:szCs w:val="24"/>
        </w:rPr>
        <w:t>a</w:t>
      </w:r>
      <w:r w:rsidRPr="009E4C98">
        <w:rPr>
          <w:rFonts w:asciiTheme="majorBidi" w:hAnsiTheme="majorBidi" w:cstheme="majorBidi"/>
          <w:sz w:val="24"/>
          <w:szCs w:val="24"/>
        </w:rPr>
        <w:t xml:space="preserve"> that should be studied </w:t>
      </w:r>
      <w:r w:rsidR="00190339" w:rsidRPr="009E4C98">
        <w:rPr>
          <w:rFonts w:asciiTheme="majorBidi" w:hAnsiTheme="majorBidi" w:cstheme="majorBidi"/>
          <w:sz w:val="24"/>
          <w:szCs w:val="24"/>
        </w:rPr>
        <w:t>“</w:t>
      </w:r>
      <w:r w:rsidRPr="009E4C98">
        <w:rPr>
          <w:rFonts w:asciiTheme="majorBidi" w:hAnsiTheme="majorBidi" w:cstheme="majorBidi"/>
          <w:sz w:val="24"/>
          <w:szCs w:val="24"/>
        </w:rPr>
        <w:t>from the outside,</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that is, transcendent</w:t>
      </w:r>
      <w:r w:rsidR="002E1A8B" w:rsidRPr="009E4C98">
        <w:rPr>
          <w:rFonts w:asciiTheme="majorBidi" w:hAnsiTheme="majorBidi" w:cstheme="majorBidi"/>
          <w:sz w:val="24"/>
          <w:szCs w:val="24"/>
        </w:rPr>
        <w:t>ly</w:t>
      </w:r>
      <w:r w:rsidR="00E61C14" w:rsidRPr="009E4C98">
        <w:rPr>
          <w:rFonts w:asciiTheme="majorBidi" w:hAnsiTheme="majorBidi" w:cstheme="majorBidi"/>
          <w:sz w:val="24"/>
          <w:szCs w:val="24"/>
        </w:rPr>
        <w:t>,</w:t>
      </w:r>
      <w:r w:rsidRPr="009E4C98">
        <w:rPr>
          <w:rFonts w:asciiTheme="majorBidi" w:hAnsiTheme="majorBidi" w:cstheme="majorBidi"/>
          <w:sz w:val="24"/>
          <w:szCs w:val="24"/>
        </w:rPr>
        <w:t xml:space="preserve"> to the legal field. Such </w:t>
      </w:r>
      <w:r w:rsidR="00152555" w:rsidRPr="009E4C98">
        <w:rPr>
          <w:rFonts w:asciiTheme="majorBidi" w:hAnsiTheme="majorBidi" w:cstheme="majorBidi"/>
          <w:sz w:val="24"/>
          <w:szCs w:val="24"/>
        </w:rPr>
        <w:t>a perspective</w:t>
      </w:r>
      <w:r w:rsidRPr="009E4C98">
        <w:rPr>
          <w:rFonts w:asciiTheme="majorBidi" w:hAnsiTheme="majorBidi" w:cstheme="majorBidi"/>
          <w:sz w:val="24"/>
          <w:szCs w:val="24"/>
        </w:rPr>
        <w:t xml:space="preserve">, according to Kahan, </w:t>
      </w:r>
      <w:r w:rsidR="002E1A8B" w:rsidRPr="009E4C98">
        <w:rPr>
          <w:rFonts w:asciiTheme="majorBidi" w:hAnsiTheme="majorBidi" w:cstheme="majorBidi"/>
          <w:sz w:val="24"/>
          <w:szCs w:val="24"/>
        </w:rPr>
        <w:t xml:space="preserve">aids </w:t>
      </w:r>
      <w:r w:rsidRPr="009E4C98">
        <w:rPr>
          <w:rFonts w:asciiTheme="majorBidi" w:hAnsiTheme="majorBidi" w:cstheme="majorBidi"/>
          <w:sz w:val="24"/>
          <w:szCs w:val="24"/>
        </w:rPr>
        <w:t>the jurist to act as an anthropologist</w:t>
      </w:r>
      <w:r w:rsidR="00751A4A" w:rsidRPr="009E4C98">
        <w:rPr>
          <w:rFonts w:asciiTheme="majorBidi" w:hAnsiTheme="majorBidi" w:cstheme="majorBidi"/>
          <w:sz w:val="24"/>
          <w:szCs w:val="24"/>
        </w:rPr>
        <w:t xml:space="preserve">, not assuming </w:t>
      </w:r>
      <w:r w:rsidRPr="009E4C98">
        <w:rPr>
          <w:rFonts w:asciiTheme="majorBidi" w:hAnsiTheme="majorBidi" w:cstheme="majorBidi"/>
          <w:sz w:val="24"/>
          <w:szCs w:val="24"/>
        </w:rPr>
        <w:t xml:space="preserve">that the rule of law is a </w:t>
      </w:r>
      <w:r w:rsidR="00190339" w:rsidRPr="009E4C98">
        <w:rPr>
          <w:rFonts w:asciiTheme="majorBidi" w:hAnsiTheme="majorBidi" w:cstheme="majorBidi"/>
          <w:sz w:val="24"/>
          <w:szCs w:val="24"/>
        </w:rPr>
        <w:t>“</w:t>
      </w:r>
      <w:r w:rsidRPr="009E4C98">
        <w:rPr>
          <w:rFonts w:asciiTheme="majorBidi" w:hAnsiTheme="majorBidi" w:cstheme="majorBidi"/>
          <w:sz w:val="24"/>
          <w:szCs w:val="24"/>
        </w:rPr>
        <w:t>natural law,</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but</w:t>
      </w:r>
      <w:r w:rsidR="00751A4A" w:rsidRPr="009E4C98">
        <w:rPr>
          <w:rFonts w:asciiTheme="majorBidi" w:hAnsiTheme="majorBidi" w:cstheme="majorBidi"/>
          <w:sz w:val="24"/>
          <w:szCs w:val="24"/>
        </w:rPr>
        <w:t xml:space="preserve">, rather, </w:t>
      </w:r>
      <w:r w:rsidRPr="009E4C98">
        <w:rPr>
          <w:rFonts w:asciiTheme="majorBidi" w:hAnsiTheme="majorBidi" w:cstheme="majorBidi"/>
          <w:sz w:val="24"/>
          <w:szCs w:val="24"/>
        </w:rPr>
        <w:t xml:space="preserve">a cultural phenomenon that organizes society in historical processes </w:t>
      </w:r>
      <w:r w:rsidR="00152555" w:rsidRPr="009E4C98">
        <w:rPr>
          <w:rFonts w:asciiTheme="majorBidi" w:hAnsiTheme="majorBidi" w:cstheme="majorBidi"/>
          <w:sz w:val="24"/>
          <w:szCs w:val="24"/>
        </w:rPr>
        <w:t xml:space="preserve">and </w:t>
      </w:r>
      <w:r w:rsidR="00751A4A" w:rsidRPr="009E4C98">
        <w:rPr>
          <w:rFonts w:asciiTheme="majorBidi" w:hAnsiTheme="majorBidi" w:cstheme="majorBidi"/>
          <w:sz w:val="24"/>
          <w:szCs w:val="24"/>
        </w:rPr>
        <w:t>will continue to do so</w:t>
      </w:r>
      <w:r w:rsidR="00152555" w:rsidRPr="009E4C98">
        <w:rPr>
          <w:rFonts w:asciiTheme="majorBidi" w:hAnsiTheme="majorBidi" w:cstheme="majorBidi"/>
          <w:sz w:val="24"/>
          <w:szCs w:val="24"/>
        </w:rPr>
        <w:t xml:space="preserve"> </w:t>
      </w:r>
      <w:r w:rsidR="002E1A8B" w:rsidRPr="009E4C98">
        <w:rPr>
          <w:rFonts w:asciiTheme="majorBidi" w:hAnsiTheme="majorBidi" w:cstheme="majorBidi"/>
          <w:sz w:val="24"/>
          <w:szCs w:val="24"/>
        </w:rPr>
        <w:t>indefinitely</w:t>
      </w:r>
      <w:r w:rsidRPr="009E4C98">
        <w:rPr>
          <w:rFonts w:asciiTheme="majorBidi" w:hAnsiTheme="majorBidi" w:cstheme="majorBidi"/>
          <w:sz w:val="24"/>
          <w:szCs w:val="24"/>
        </w:rPr>
        <w:t>.</w:t>
      </w:r>
      <w:r w:rsidR="002E1A8B" w:rsidRPr="009E4C98">
        <w:rPr>
          <w:rStyle w:val="FootnoteReference"/>
          <w:rFonts w:asciiTheme="majorBidi" w:hAnsiTheme="majorBidi" w:cstheme="majorBidi"/>
          <w:sz w:val="24"/>
          <w:szCs w:val="24"/>
        </w:rPr>
        <w:footnoteReference w:id="1"/>
      </w:r>
    </w:p>
    <w:p w14:paraId="4FD083FB" w14:textId="4BE11B5F"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Other jurists have proposed </w:t>
      </w:r>
      <w:r w:rsidR="00751A4A" w:rsidRPr="009E4C98">
        <w:rPr>
          <w:rFonts w:asciiTheme="majorBidi" w:hAnsiTheme="majorBidi" w:cstheme="majorBidi"/>
          <w:sz w:val="24"/>
          <w:szCs w:val="24"/>
        </w:rPr>
        <w:t xml:space="preserve">classifying the different </w:t>
      </w:r>
      <w:r w:rsidRPr="009E4C98">
        <w:rPr>
          <w:rFonts w:asciiTheme="majorBidi" w:hAnsiTheme="majorBidi" w:cstheme="majorBidi"/>
          <w:sz w:val="24"/>
          <w:szCs w:val="24"/>
        </w:rPr>
        <w:t xml:space="preserve">approaches </w:t>
      </w:r>
      <w:r w:rsidR="00751A4A" w:rsidRPr="009E4C98">
        <w:rPr>
          <w:rFonts w:asciiTheme="majorBidi" w:hAnsiTheme="majorBidi" w:cstheme="majorBidi"/>
          <w:sz w:val="24"/>
          <w:szCs w:val="24"/>
        </w:rPr>
        <w:t>dealing</w:t>
      </w:r>
      <w:r w:rsidRPr="009E4C98">
        <w:rPr>
          <w:rFonts w:asciiTheme="majorBidi" w:hAnsiTheme="majorBidi" w:cstheme="majorBidi"/>
          <w:sz w:val="24"/>
          <w:szCs w:val="24"/>
        </w:rPr>
        <w:t xml:space="preserve"> with the field of law and culture </w:t>
      </w:r>
      <w:r w:rsidR="0085734F" w:rsidRPr="009E4C98">
        <w:rPr>
          <w:rFonts w:asciiTheme="majorBidi" w:hAnsiTheme="majorBidi" w:cstheme="majorBidi"/>
          <w:sz w:val="24"/>
          <w:szCs w:val="24"/>
        </w:rPr>
        <w:t>in</w:t>
      </w:r>
      <w:r w:rsidRPr="009E4C98">
        <w:rPr>
          <w:rFonts w:asciiTheme="majorBidi" w:hAnsiTheme="majorBidi" w:cstheme="majorBidi"/>
          <w:sz w:val="24"/>
          <w:szCs w:val="24"/>
        </w:rPr>
        <w:t xml:space="preserve">to three main </w:t>
      </w:r>
      <w:r w:rsidR="00EE256D" w:rsidRPr="009E4C98">
        <w:rPr>
          <w:rFonts w:asciiTheme="majorBidi" w:hAnsiTheme="majorBidi" w:cstheme="majorBidi"/>
          <w:sz w:val="24"/>
          <w:szCs w:val="24"/>
        </w:rPr>
        <w:t>ones</w:t>
      </w:r>
      <w:r w:rsidRPr="009E4C98">
        <w:rPr>
          <w:rFonts w:asciiTheme="majorBidi" w:hAnsiTheme="majorBidi" w:cstheme="majorBidi"/>
          <w:sz w:val="24"/>
          <w:szCs w:val="24"/>
        </w:rPr>
        <w:t xml:space="preserve">: </w:t>
      </w:r>
      <w:r w:rsidR="00293B91" w:rsidRPr="009E4C98">
        <w:rPr>
          <w:rFonts w:asciiTheme="majorBidi" w:hAnsiTheme="majorBidi" w:cstheme="majorBidi"/>
          <w:sz w:val="24"/>
          <w:szCs w:val="24"/>
        </w:rPr>
        <w:t>f</w:t>
      </w:r>
      <w:r w:rsidRPr="009E4C98">
        <w:rPr>
          <w:rFonts w:asciiTheme="majorBidi" w:hAnsiTheme="majorBidi" w:cstheme="majorBidi"/>
          <w:sz w:val="24"/>
          <w:szCs w:val="24"/>
        </w:rPr>
        <w:t xml:space="preserve">irst, the national culture of </w:t>
      </w:r>
      <w:r w:rsidR="0085734F" w:rsidRPr="009E4C98">
        <w:rPr>
          <w:rFonts w:asciiTheme="majorBidi" w:hAnsiTheme="majorBidi" w:cstheme="majorBidi"/>
          <w:sz w:val="24"/>
          <w:szCs w:val="24"/>
        </w:rPr>
        <w:t xml:space="preserve">a </w:t>
      </w:r>
      <w:r w:rsidRPr="009E4C98">
        <w:rPr>
          <w:rFonts w:asciiTheme="majorBidi" w:hAnsiTheme="majorBidi" w:cstheme="majorBidi"/>
          <w:sz w:val="24"/>
          <w:szCs w:val="24"/>
        </w:rPr>
        <w:t xml:space="preserve">people creates state law; </w:t>
      </w:r>
      <w:r w:rsidR="00751A4A" w:rsidRPr="009E4C98">
        <w:rPr>
          <w:rFonts w:asciiTheme="majorBidi" w:hAnsiTheme="majorBidi" w:cstheme="majorBidi"/>
          <w:sz w:val="24"/>
          <w:szCs w:val="24"/>
        </w:rPr>
        <w:t>s</w:t>
      </w:r>
      <w:r w:rsidRPr="009E4C98">
        <w:rPr>
          <w:rFonts w:asciiTheme="majorBidi" w:hAnsiTheme="majorBidi" w:cstheme="majorBidi"/>
          <w:sz w:val="24"/>
          <w:szCs w:val="24"/>
        </w:rPr>
        <w:t xml:space="preserve">econd, state law </w:t>
      </w:r>
      <w:r w:rsidR="0085734F" w:rsidRPr="009E4C98">
        <w:rPr>
          <w:rFonts w:asciiTheme="majorBidi" w:hAnsiTheme="majorBidi" w:cstheme="majorBidi"/>
          <w:sz w:val="24"/>
          <w:szCs w:val="24"/>
        </w:rPr>
        <w:t xml:space="preserve">establishes </w:t>
      </w:r>
      <w:r w:rsidRPr="009E4C98">
        <w:rPr>
          <w:rFonts w:asciiTheme="majorBidi" w:hAnsiTheme="majorBidi" w:cstheme="majorBidi"/>
          <w:sz w:val="24"/>
          <w:szCs w:val="24"/>
        </w:rPr>
        <w:t xml:space="preserve">culture; </w:t>
      </w:r>
      <w:r w:rsidR="00751A4A" w:rsidRPr="009E4C98">
        <w:rPr>
          <w:rFonts w:asciiTheme="majorBidi" w:hAnsiTheme="majorBidi" w:cstheme="majorBidi"/>
          <w:sz w:val="24"/>
          <w:szCs w:val="24"/>
        </w:rPr>
        <w:t>a</w:t>
      </w:r>
      <w:r w:rsidRPr="009E4C98">
        <w:rPr>
          <w:rFonts w:asciiTheme="majorBidi" w:hAnsiTheme="majorBidi" w:cstheme="majorBidi"/>
          <w:sz w:val="24"/>
          <w:szCs w:val="24"/>
        </w:rPr>
        <w:t xml:space="preserve">nd third, the law </w:t>
      </w:r>
      <w:r w:rsidR="00293B91" w:rsidRPr="009E4C98">
        <w:rPr>
          <w:rFonts w:asciiTheme="majorBidi" w:hAnsiTheme="majorBidi" w:cstheme="majorBidi"/>
          <w:sz w:val="24"/>
          <w:szCs w:val="24"/>
        </w:rPr>
        <w:t xml:space="preserve">as </w:t>
      </w:r>
      <w:r w:rsidRPr="009E4C98">
        <w:rPr>
          <w:rFonts w:asciiTheme="majorBidi" w:hAnsiTheme="majorBidi" w:cstheme="majorBidi"/>
          <w:sz w:val="24"/>
          <w:szCs w:val="24"/>
        </w:rPr>
        <w:t>created and enforced in the courts is a distinct cultural system.</w:t>
      </w:r>
      <w:r w:rsidR="0085734F" w:rsidRPr="009E4C98">
        <w:rPr>
          <w:rStyle w:val="FootnoteReference"/>
          <w:rFonts w:asciiTheme="majorBidi" w:hAnsiTheme="majorBidi" w:cstheme="majorBidi"/>
          <w:sz w:val="24"/>
          <w:szCs w:val="24"/>
        </w:rPr>
        <w:footnoteReference w:id="2"/>
      </w:r>
      <w:r w:rsidRPr="009E4C98">
        <w:rPr>
          <w:rFonts w:asciiTheme="majorBidi" w:hAnsiTheme="majorBidi" w:cstheme="majorBidi"/>
          <w:sz w:val="24"/>
          <w:szCs w:val="24"/>
        </w:rPr>
        <w:t xml:space="preserve"> In the Israeli context, Mautner argues that the development of Israeli law cannot be understood without understanding the social, </w:t>
      </w:r>
      <w:r w:rsidR="00190339" w:rsidRPr="009E4C98">
        <w:rPr>
          <w:rFonts w:asciiTheme="majorBidi" w:hAnsiTheme="majorBidi" w:cstheme="majorBidi"/>
          <w:sz w:val="24"/>
          <w:szCs w:val="24"/>
        </w:rPr>
        <w:t>cultural,</w:t>
      </w:r>
      <w:r w:rsidRPr="009E4C98">
        <w:rPr>
          <w:rFonts w:asciiTheme="majorBidi" w:hAnsiTheme="majorBidi" w:cstheme="majorBidi"/>
          <w:sz w:val="24"/>
          <w:szCs w:val="24"/>
        </w:rPr>
        <w:t xml:space="preserve"> and political conditions in which the law was created.</w:t>
      </w:r>
      <w:r w:rsidR="00E746A1" w:rsidRPr="009E4C98">
        <w:rPr>
          <w:rStyle w:val="FootnoteReference"/>
          <w:rFonts w:asciiTheme="majorBidi" w:hAnsiTheme="majorBidi" w:cstheme="majorBidi"/>
          <w:sz w:val="24"/>
          <w:szCs w:val="24"/>
        </w:rPr>
        <w:footnoteReference w:id="3"/>
      </w:r>
      <w:r w:rsidRPr="009E4C98">
        <w:rPr>
          <w:rFonts w:asciiTheme="majorBidi" w:hAnsiTheme="majorBidi" w:cstheme="majorBidi"/>
          <w:sz w:val="24"/>
          <w:szCs w:val="24"/>
        </w:rPr>
        <w:t xml:space="preserve"> </w:t>
      </w:r>
      <w:r w:rsidR="00E746A1" w:rsidRPr="009E4C98">
        <w:rPr>
          <w:rFonts w:asciiTheme="majorBidi" w:hAnsiTheme="majorBidi" w:cstheme="majorBidi"/>
          <w:sz w:val="24"/>
          <w:szCs w:val="24"/>
        </w:rPr>
        <w:t>Thus</w:t>
      </w:r>
      <w:r w:rsidRPr="009E4C98">
        <w:rPr>
          <w:rFonts w:asciiTheme="majorBidi" w:hAnsiTheme="majorBidi" w:cstheme="majorBidi"/>
          <w:sz w:val="24"/>
          <w:szCs w:val="24"/>
        </w:rPr>
        <w:t xml:space="preserve">, Mautner sees Israeli law as an arena </w:t>
      </w:r>
      <w:r w:rsidR="00E746A1" w:rsidRPr="009E4C98">
        <w:rPr>
          <w:rFonts w:asciiTheme="majorBidi" w:hAnsiTheme="majorBidi" w:cstheme="majorBidi"/>
          <w:sz w:val="24"/>
          <w:szCs w:val="24"/>
        </w:rPr>
        <w:t xml:space="preserve">for </w:t>
      </w:r>
      <w:r w:rsidRPr="009E4C98">
        <w:rPr>
          <w:rFonts w:asciiTheme="majorBidi" w:hAnsiTheme="majorBidi" w:cstheme="majorBidi"/>
          <w:sz w:val="24"/>
          <w:szCs w:val="24"/>
        </w:rPr>
        <w:t>the main cultural struggles tak</w:t>
      </w:r>
      <w:r w:rsidR="00E746A1" w:rsidRPr="009E4C98">
        <w:rPr>
          <w:rFonts w:asciiTheme="majorBidi" w:hAnsiTheme="majorBidi" w:cstheme="majorBidi"/>
          <w:sz w:val="24"/>
          <w:szCs w:val="24"/>
        </w:rPr>
        <w:t xml:space="preserve">ing </w:t>
      </w:r>
      <w:r w:rsidRPr="009E4C98">
        <w:rPr>
          <w:rFonts w:asciiTheme="majorBidi" w:hAnsiTheme="majorBidi" w:cstheme="majorBidi"/>
          <w:sz w:val="24"/>
          <w:szCs w:val="24"/>
        </w:rPr>
        <w:t>place among the Jewish people since the beginning of modernity.</w:t>
      </w:r>
    </w:p>
    <w:p w14:paraId="0D6409E8" w14:textId="15E3DF96"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The following is a brief overview of the</w:t>
      </w:r>
      <w:r w:rsidR="00293B91" w:rsidRPr="009E4C98">
        <w:rPr>
          <w:rFonts w:asciiTheme="majorBidi" w:hAnsiTheme="majorBidi" w:cstheme="majorBidi"/>
          <w:sz w:val="24"/>
          <w:szCs w:val="24"/>
        </w:rPr>
        <w:t>se</w:t>
      </w:r>
      <w:r w:rsidRPr="009E4C98">
        <w:rPr>
          <w:rFonts w:asciiTheme="majorBidi" w:hAnsiTheme="majorBidi" w:cstheme="majorBidi"/>
          <w:sz w:val="24"/>
          <w:szCs w:val="24"/>
        </w:rPr>
        <w:t xml:space="preserve"> three approaches</w:t>
      </w:r>
      <w:r w:rsidR="00293B91" w:rsidRPr="009E4C98">
        <w:rPr>
          <w:rFonts w:asciiTheme="majorBidi" w:hAnsiTheme="majorBidi" w:cstheme="majorBidi"/>
          <w:sz w:val="24"/>
          <w:szCs w:val="24"/>
        </w:rPr>
        <w:t>.</w:t>
      </w:r>
    </w:p>
    <w:p w14:paraId="51DCB4F7" w14:textId="48B711F8"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11.2 The </w:t>
      </w:r>
      <w:r w:rsidR="00E746A1" w:rsidRPr="009E4C98">
        <w:rPr>
          <w:rFonts w:asciiTheme="majorBidi" w:hAnsiTheme="majorBidi" w:cstheme="majorBidi"/>
          <w:b/>
          <w:bCs/>
          <w:sz w:val="24"/>
          <w:szCs w:val="24"/>
        </w:rPr>
        <w:t>First Approach</w:t>
      </w:r>
      <w:r w:rsidRPr="009E4C98">
        <w:rPr>
          <w:rFonts w:asciiTheme="majorBidi" w:hAnsiTheme="majorBidi" w:cstheme="majorBidi"/>
          <w:b/>
          <w:bCs/>
          <w:sz w:val="24"/>
          <w:szCs w:val="24"/>
        </w:rPr>
        <w:t xml:space="preserve">: The </w:t>
      </w:r>
      <w:r w:rsidR="00E746A1" w:rsidRPr="009E4C98">
        <w:rPr>
          <w:rFonts w:asciiTheme="majorBidi" w:hAnsiTheme="majorBidi" w:cstheme="majorBidi"/>
          <w:b/>
          <w:bCs/>
          <w:sz w:val="24"/>
          <w:szCs w:val="24"/>
        </w:rPr>
        <w:t>Historical Approach –</w:t>
      </w:r>
      <w:r w:rsidRPr="009E4C98">
        <w:rPr>
          <w:rFonts w:asciiTheme="majorBidi" w:hAnsiTheme="majorBidi" w:cstheme="majorBidi"/>
          <w:b/>
          <w:bCs/>
          <w:sz w:val="24"/>
          <w:szCs w:val="24"/>
        </w:rPr>
        <w:t xml:space="preserve"> </w:t>
      </w:r>
      <w:r w:rsidR="00E746A1" w:rsidRPr="009E4C98">
        <w:rPr>
          <w:rFonts w:asciiTheme="majorBidi" w:hAnsiTheme="majorBidi" w:cstheme="majorBidi"/>
          <w:b/>
          <w:bCs/>
          <w:sz w:val="24"/>
          <w:szCs w:val="24"/>
        </w:rPr>
        <w:t xml:space="preserve">The National Culture </w:t>
      </w:r>
      <w:r w:rsidRPr="009E4C98">
        <w:rPr>
          <w:rFonts w:asciiTheme="majorBidi" w:hAnsiTheme="majorBidi" w:cstheme="majorBidi"/>
          <w:b/>
          <w:bCs/>
          <w:sz w:val="24"/>
          <w:szCs w:val="24"/>
        </w:rPr>
        <w:t xml:space="preserve">of </w:t>
      </w:r>
      <w:r w:rsidR="00152555" w:rsidRPr="009E4C98">
        <w:rPr>
          <w:rFonts w:asciiTheme="majorBidi" w:hAnsiTheme="majorBidi" w:cstheme="majorBidi"/>
          <w:b/>
          <w:bCs/>
          <w:sz w:val="24"/>
          <w:szCs w:val="24"/>
        </w:rPr>
        <w:t xml:space="preserve">a </w:t>
      </w:r>
      <w:r w:rsidR="00E746A1" w:rsidRPr="009E4C98">
        <w:rPr>
          <w:rFonts w:asciiTheme="majorBidi" w:hAnsiTheme="majorBidi" w:cstheme="majorBidi"/>
          <w:b/>
          <w:bCs/>
          <w:sz w:val="24"/>
          <w:szCs w:val="24"/>
        </w:rPr>
        <w:t>P</w:t>
      </w:r>
      <w:r w:rsidRPr="009E4C98">
        <w:rPr>
          <w:rFonts w:asciiTheme="majorBidi" w:hAnsiTheme="majorBidi" w:cstheme="majorBidi"/>
          <w:b/>
          <w:bCs/>
          <w:sz w:val="24"/>
          <w:szCs w:val="24"/>
        </w:rPr>
        <w:t xml:space="preserve">eople as the </w:t>
      </w:r>
      <w:r w:rsidR="00E746A1" w:rsidRPr="009E4C98">
        <w:rPr>
          <w:rFonts w:asciiTheme="majorBidi" w:hAnsiTheme="majorBidi" w:cstheme="majorBidi"/>
          <w:b/>
          <w:bCs/>
          <w:sz w:val="24"/>
          <w:szCs w:val="24"/>
        </w:rPr>
        <w:t>C</w:t>
      </w:r>
      <w:r w:rsidRPr="009E4C98">
        <w:rPr>
          <w:rFonts w:asciiTheme="majorBidi" w:hAnsiTheme="majorBidi" w:cstheme="majorBidi"/>
          <w:b/>
          <w:bCs/>
          <w:sz w:val="24"/>
          <w:szCs w:val="24"/>
        </w:rPr>
        <w:t xml:space="preserve">reator of </w:t>
      </w:r>
      <w:r w:rsidR="00E746A1" w:rsidRPr="009E4C98">
        <w:rPr>
          <w:rFonts w:asciiTheme="majorBidi" w:hAnsiTheme="majorBidi" w:cstheme="majorBidi"/>
          <w:b/>
          <w:bCs/>
          <w:sz w:val="24"/>
          <w:szCs w:val="24"/>
        </w:rPr>
        <w:t>State Law</w:t>
      </w:r>
    </w:p>
    <w:p w14:paraId="1B173D9A" w14:textId="42382C2F" w:rsidR="006C47E5" w:rsidRPr="009E4C98" w:rsidRDefault="00E746A1"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The </w:t>
      </w:r>
      <w:r w:rsidR="006C47E5" w:rsidRPr="009E4C98">
        <w:rPr>
          <w:rFonts w:asciiTheme="majorBidi" w:hAnsiTheme="majorBidi" w:cstheme="majorBidi"/>
          <w:sz w:val="24"/>
          <w:szCs w:val="24"/>
        </w:rPr>
        <w:t xml:space="preserve">first approach </w:t>
      </w:r>
      <w:r w:rsidRPr="009E4C98">
        <w:rPr>
          <w:rFonts w:asciiTheme="majorBidi" w:hAnsiTheme="majorBidi" w:cstheme="majorBidi"/>
          <w:sz w:val="24"/>
          <w:szCs w:val="24"/>
        </w:rPr>
        <w:t xml:space="preserve">concerned </w:t>
      </w:r>
      <w:r w:rsidR="006C47E5" w:rsidRPr="009E4C98">
        <w:rPr>
          <w:rFonts w:asciiTheme="majorBidi" w:hAnsiTheme="majorBidi" w:cstheme="majorBidi"/>
          <w:sz w:val="24"/>
          <w:szCs w:val="24"/>
        </w:rPr>
        <w:t>with the field of law and culture</w:t>
      </w:r>
      <w:r w:rsidR="00152555"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 xml:space="preserve">is </w:t>
      </w:r>
      <w:r w:rsidR="00214EB8" w:rsidRPr="009E4C98">
        <w:rPr>
          <w:rFonts w:asciiTheme="majorBidi" w:hAnsiTheme="majorBidi" w:cstheme="majorBidi"/>
          <w:sz w:val="24"/>
          <w:szCs w:val="24"/>
        </w:rPr>
        <w:t>that which views</w:t>
      </w:r>
      <w:r w:rsidR="006C47E5" w:rsidRPr="009E4C98">
        <w:rPr>
          <w:rFonts w:asciiTheme="majorBidi" w:hAnsiTheme="majorBidi" w:cstheme="majorBidi"/>
          <w:sz w:val="24"/>
          <w:szCs w:val="24"/>
        </w:rPr>
        <w:t xml:space="preserve"> the national culture of </w:t>
      </w:r>
      <w:r w:rsidR="00152555" w:rsidRPr="009E4C98">
        <w:rPr>
          <w:rFonts w:asciiTheme="majorBidi" w:hAnsiTheme="majorBidi" w:cstheme="majorBidi"/>
          <w:sz w:val="24"/>
          <w:szCs w:val="24"/>
        </w:rPr>
        <w:t xml:space="preserve">a </w:t>
      </w:r>
      <w:r w:rsidR="006C47E5" w:rsidRPr="009E4C98">
        <w:rPr>
          <w:rFonts w:asciiTheme="majorBidi" w:hAnsiTheme="majorBidi" w:cstheme="majorBidi"/>
          <w:sz w:val="24"/>
          <w:szCs w:val="24"/>
        </w:rPr>
        <w:t xml:space="preserve">people as the creator of state law. According to this approach, law begins in culture </w:t>
      </w:r>
      <w:r w:rsidR="006C47E5" w:rsidRPr="009E4C98">
        <w:rPr>
          <w:rFonts w:asciiTheme="majorBidi" w:hAnsiTheme="majorBidi" w:cstheme="majorBidi"/>
          <w:sz w:val="24"/>
          <w:szCs w:val="24"/>
        </w:rPr>
        <w:lastRenderedPageBreak/>
        <w:t>and ends in state law</w:t>
      </w:r>
      <w:r w:rsidR="00214EB8" w:rsidRPr="009E4C98">
        <w:rPr>
          <w:rFonts w:asciiTheme="majorBidi" w:hAnsiTheme="majorBidi" w:cstheme="majorBidi"/>
          <w:sz w:val="24"/>
          <w:szCs w:val="24"/>
        </w:rPr>
        <w:t>; its</w:t>
      </w:r>
      <w:r w:rsidR="006C47E5" w:rsidRPr="009E4C98">
        <w:rPr>
          <w:rFonts w:asciiTheme="majorBidi" w:hAnsiTheme="majorBidi" w:cstheme="majorBidi"/>
          <w:sz w:val="24"/>
          <w:szCs w:val="24"/>
        </w:rPr>
        <w:t xml:space="preserve"> central argument is that law is formed </w:t>
      </w:r>
      <w:r w:rsidR="00293B91" w:rsidRPr="009E4C98">
        <w:rPr>
          <w:rFonts w:asciiTheme="majorBidi" w:hAnsiTheme="majorBidi" w:cstheme="majorBidi"/>
          <w:sz w:val="24"/>
          <w:szCs w:val="24"/>
        </w:rPr>
        <w:t>with</w:t>
      </w:r>
      <w:r w:rsidR="006C47E5" w:rsidRPr="009E4C98">
        <w:rPr>
          <w:rFonts w:asciiTheme="majorBidi" w:hAnsiTheme="majorBidi" w:cstheme="majorBidi"/>
          <w:sz w:val="24"/>
          <w:szCs w:val="24"/>
        </w:rPr>
        <w:t xml:space="preserve">in the </w:t>
      </w:r>
      <w:r w:rsidR="00214EB8" w:rsidRPr="009E4C98">
        <w:rPr>
          <w:rFonts w:asciiTheme="majorBidi" w:hAnsiTheme="majorBidi" w:cstheme="majorBidi"/>
          <w:sz w:val="24"/>
          <w:szCs w:val="24"/>
        </w:rPr>
        <w:t xml:space="preserve">fabric of </w:t>
      </w:r>
      <w:r w:rsidR="00F85AE3" w:rsidRPr="009E4C98">
        <w:rPr>
          <w:rFonts w:asciiTheme="majorBidi" w:hAnsiTheme="majorBidi" w:cstheme="majorBidi"/>
          <w:sz w:val="24"/>
          <w:szCs w:val="24"/>
        </w:rPr>
        <w:t>people</w:t>
      </w:r>
      <w:r w:rsidR="00AD11D5" w:rsidRPr="009E4C98">
        <w:rPr>
          <w:rFonts w:asciiTheme="majorBidi" w:hAnsiTheme="majorBidi" w:cstheme="majorBidi"/>
          <w:sz w:val="24"/>
          <w:szCs w:val="24"/>
        </w:rPr>
        <w:t>’</w:t>
      </w:r>
      <w:r w:rsidR="00F85AE3" w:rsidRPr="009E4C98">
        <w:rPr>
          <w:rFonts w:asciiTheme="majorBidi" w:hAnsiTheme="majorBidi" w:cstheme="majorBidi"/>
          <w:sz w:val="24"/>
          <w:szCs w:val="24"/>
        </w:rPr>
        <w:t xml:space="preserve">s </w:t>
      </w:r>
      <w:r w:rsidR="006C47E5" w:rsidRPr="009E4C98">
        <w:rPr>
          <w:rFonts w:asciiTheme="majorBidi" w:hAnsiTheme="majorBidi" w:cstheme="majorBidi"/>
          <w:sz w:val="24"/>
          <w:szCs w:val="24"/>
        </w:rPr>
        <w:t>daily li</w:t>
      </w:r>
      <w:r w:rsidR="00214EB8" w:rsidRPr="009E4C98">
        <w:rPr>
          <w:rFonts w:asciiTheme="majorBidi" w:hAnsiTheme="majorBidi" w:cstheme="majorBidi"/>
          <w:sz w:val="24"/>
          <w:szCs w:val="24"/>
        </w:rPr>
        <w:t>ves</w:t>
      </w:r>
      <w:r w:rsidR="006C47E5" w:rsidRPr="009E4C98">
        <w:rPr>
          <w:rFonts w:asciiTheme="majorBidi" w:hAnsiTheme="majorBidi" w:cstheme="majorBidi"/>
          <w:sz w:val="24"/>
          <w:szCs w:val="24"/>
        </w:rPr>
        <w:t xml:space="preserve">, and is </w:t>
      </w:r>
      <w:r w:rsidR="00214EB8" w:rsidRPr="009E4C98">
        <w:rPr>
          <w:rFonts w:asciiTheme="majorBidi" w:hAnsiTheme="majorBidi" w:cstheme="majorBidi"/>
          <w:sz w:val="24"/>
          <w:szCs w:val="24"/>
        </w:rPr>
        <w:t xml:space="preserve">thus </w:t>
      </w:r>
      <w:r w:rsidR="006C47E5" w:rsidRPr="009E4C98">
        <w:rPr>
          <w:rFonts w:asciiTheme="majorBidi" w:hAnsiTheme="majorBidi" w:cstheme="majorBidi"/>
          <w:sz w:val="24"/>
          <w:szCs w:val="24"/>
        </w:rPr>
        <w:t>located in its culture.</w:t>
      </w:r>
    </w:p>
    <w:p w14:paraId="65A2F690" w14:textId="1E9223AD"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This conception of the connection between culture and law underlies the </w:t>
      </w:r>
      <w:commentRangeStart w:id="0"/>
      <w:r w:rsidR="00214EB8" w:rsidRPr="009E4C98">
        <w:rPr>
          <w:rFonts w:asciiTheme="majorBidi" w:hAnsiTheme="majorBidi" w:cstheme="majorBidi"/>
          <w:sz w:val="24"/>
          <w:szCs w:val="24"/>
        </w:rPr>
        <w:t>methodology</w:t>
      </w:r>
      <w:commentRangeEnd w:id="0"/>
      <w:r w:rsidR="00214EB8" w:rsidRPr="009E4C98">
        <w:rPr>
          <w:rStyle w:val="CommentReference"/>
          <w:rFonts w:asciiTheme="majorBidi" w:hAnsiTheme="majorBidi" w:cstheme="majorBidi"/>
          <w:sz w:val="24"/>
          <w:szCs w:val="24"/>
        </w:rPr>
        <w:commentReference w:id="0"/>
      </w:r>
      <w:r w:rsidRPr="009E4C98">
        <w:rPr>
          <w:rFonts w:asciiTheme="majorBidi" w:hAnsiTheme="majorBidi" w:cstheme="majorBidi"/>
          <w:sz w:val="24"/>
          <w:szCs w:val="24"/>
        </w:rPr>
        <w:t xml:space="preserve"> of the historical school of law, and is identified with the writings of its founder in German law, Friedrich Karl von Savigny. According to </w:t>
      </w:r>
      <w:r w:rsidR="00F85AE3" w:rsidRPr="009E4C98">
        <w:rPr>
          <w:rFonts w:asciiTheme="majorBidi" w:hAnsiTheme="majorBidi" w:cstheme="majorBidi"/>
          <w:sz w:val="24"/>
          <w:szCs w:val="24"/>
        </w:rPr>
        <w:t>Savigny</w:t>
      </w:r>
      <w:r w:rsidRPr="009E4C98">
        <w:rPr>
          <w:rFonts w:asciiTheme="majorBidi" w:hAnsiTheme="majorBidi" w:cstheme="majorBidi"/>
          <w:sz w:val="24"/>
          <w:szCs w:val="24"/>
        </w:rPr>
        <w:t xml:space="preserve">, the law is not created </w:t>
      </w:r>
      <w:r w:rsidR="00F85AE3" w:rsidRPr="009E4C98">
        <w:rPr>
          <w:rFonts w:asciiTheme="majorBidi" w:hAnsiTheme="majorBidi" w:cstheme="majorBidi"/>
          <w:sz w:val="24"/>
          <w:szCs w:val="24"/>
        </w:rPr>
        <w:t xml:space="preserve">by </w:t>
      </w:r>
      <w:r w:rsidRPr="009E4C98">
        <w:rPr>
          <w:rFonts w:asciiTheme="majorBidi" w:hAnsiTheme="majorBidi" w:cstheme="majorBidi"/>
          <w:sz w:val="24"/>
          <w:szCs w:val="24"/>
        </w:rPr>
        <w:t>proactive, conscious</w:t>
      </w:r>
      <w:r w:rsidR="00F85AE3" w:rsidRPr="009E4C98">
        <w:rPr>
          <w:rFonts w:asciiTheme="majorBidi" w:hAnsiTheme="majorBidi" w:cstheme="majorBidi"/>
          <w:sz w:val="24"/>
          <w:szCs w:val="24"/>
        </w:rPr>
        <w:t xml:space="preserve">, </w:t>
      </w:r>
      <w:r w:rsidRPr="009E4C98">
        <w:rPr>
          <w:rFonts w:asciiTheme="majorBidi" w:hAnsiTheme="majorBidi" w:cstheme="majorBidi"/>
          <w:sz w:val="24"/>
          <w:szCs w:val="24"/>
        </w:rPr>
        <w:t>intelligent planning</w:t>
      </w:r>
      <w:r w:rsidR="00F85AE3"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F85AE3" w:rsidRPr="009E4C98">
        <w:rPr>
          <w:rFonts w:asciiTheme="majorBidi" w:hAnsiTheme="majorBidi" w:cstheme="majorBidi"/>
          <w:sz w:val="24"/>
          <w:szCs w:val="24"/>
        </w:rPr>
        <w:t>n</w:t>
      </w:r>
      <w:r w:rsidRPr="009E4C98">
        <w:rPr>
          <w:rFonts w:asciiTheme="majorBidi" w:hAnsiTheme="majorBidi" w:cstheme="majorBidi"/>
          <w:sz w:val="24"/>
          <w:szCs w:val="24"/>
        </w:rPr>
        <w:t xml:space="preserve">or </w:t>
      </w:r>
      <w:r w:rsidR="00F85AE3" w:rsidRPr="009E4C98">
        <w:rPr>
          <w:rFonts w:asciiTheme="majorBidi" w:hAnsiTheme="majorBidi" w:cstheme="majorBidi"/>
          <w:sz w:val="24"/>
          <w:szCs w:val="24"/>
        </w:rPr>
        <w:t xml:space="preserve">by parliamentary </w:t>
      </w:r>
      <w:r w:rsidRPr="009E4C98">
        <w:rPr>
          <w:rFonts w:asciiTheme="majorBidi" w:hAnsiTheme="majorBidi" w:cstheme="majorBidi"/>
          <w:sz w:val="24"/>
          <w:szCs w:val="24"/>
        </w:rPr>
        <w:t>legislation</w:t>
      </w:r>
      <w:r w:rsidR="00BB7143" w:rsidRPr="009E4C98">
        <w:rPr>
          <w:rFonts w:asciiTheme="majorBidi" w:hAnsiTheme="majorBidi" w:cstheme="majorBidi"/>
          <w:sz w:val="24"/>
          <w:szCs w:val="24"/>
        </w:rPr>
        <w:t xml:space="preserve">; rather </w:t>
      </w:r>
      <w:r w:rsidR="00E500EA" w:rsidRPr="009E4C98">
        <w:rPr>
          <w:rFonts w:asciiTheme="majorBidi" w:hAnsiTheme="majorBidi" w:cstheme="majorBidi"/>
          <w:sz w:val="24"/>
          <w:szCs w:val="24"/>
        </w:rPr>
        <w:t>it is</w:t>
      </w:r>
      <w:r w:rsidRPr="009E4C98">
        <w:rPr>
          <w:rFonts w:asciiTheme="majorBidi" w:hAnsiTheme="majorBidi" w:cstheme="majorBidi"/>
          <w:sz w:val="24"/>
          <w:szCs w:val="24"/>
        </w:rPr>
        <w:t xml:space="preserve"> a product of the life of the people, and it </w:t>
      </w:r>
      <w:r w:rsidR="00E500EA" w:rsidRPr="009E4C98">
        <w:rPr>
          <w:rFonts w:asciiTheme="majorBidi" w:hAnsiTheme="majorBidi" w:cstheme="majorBidi"/>
          <w:sz w:val="24"/>
          <w:szCs w:val="24"/>
        </w:rPr>
        <w:t>evolves</w:t>
      </w:r>
      <w:r w:rsidRPr="009E4C98">
        <w:rPr>
          <w:rFonts w:asciiTheme="majorBidi" w:hAnsiTheme="majorBidi" w:cstheme="majorBidi"/>
          <w:sz w:val="24"/>
          <w:szCs w:val="24"/>
        </w:rPr>
        <w:t xml:space="preserve"> in an unplanned and unconscious </w:t>
      </w:r>
      <w:r w:rsidR="00F85AE3" w:rsidRPr="009E4C98">
        <w:rPr>
          <w:rFonts w:asciiTheme="majorBidi" w:hAnsiTheme="majorBidi" w:cstheme="majorBidi"/>
          <w:sz w:val="24"/>
          <w:szCs w:val="24"/>
        </w:rPr>
        <w:t>manner</w:t>
      </w:r>
      <w:r w:rsidR="00152555" w:rsidRPr="009E4C98">
        <w:rPr>
          <w:rFonts w:asciiTheme="majorBidi" w:hAnsiTheme="majorBidi" w:cstheme="majorBidi"/>
          <w:sz w:val="24"/>
          <w:szCs w:val="24"/>
        </w:rPr>
        <w:t>,</w:t>
      </w:r>
      <w:r w:rsidR="00F85AE3"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throughout history and daily life. </w:t>
      </w:r>
      <w:r w:rsidR="00E500EA" w:rsidRPr="009E4C98">
        <w:rPr>
          <w:rFonts w:asciiTheme="majorBidi" w:hAnsiTheme="majorBidi" w:cstheme="majorBidi"/>
          <w:sz w:val="24"/>
          <w:szCs w:val="24"/>
        </w:rPr>
        <w:t>As a result,</w:t>
      </w:r>
      <w:r w:rsidRPr="009E4C98">
        <w:rPr>
          <w:rFonts w:asciiTheme="majorBidi" w:hAnsiTheme="majorBidi" w:cstheme="majorBidi"/>
          <w:sz w:val="24"/>
          <w:szCs w:val="24"/>
        </w:rPr>
        <w:t xml:space="preserve"> not only does each nation have its own </w:t>
      </w:r>
      <w:r w:rsidR="00F85AE3" w:rsidRPr="009E4C98">
        <w:rPr>
          <w:rFonts w:asciiTheme="majorBidi" w:hAnsiTheme="majorBidi" w:cstheme="majorBidi"/>
          <w:sz w:val="24"/>
          <w:szCs w:val="24"/>
        </w:rPr>
        <w:t xml:space="preserve">law </w:t>
      </w:r>
      <w:r w:rsidRPr="009E4C98">
        <w:rPr>
          <w:rFonts w:asciiTheme="majorBidi" w:hAnsiTheme="majorBidi" w:cstheme="majorBidi"/>
          <w:sz w:val="24"/>
          <w:szCs w:val="24"/>
        </w:rPr>
        <w:t xml:space="preserve">that </w:t>
      </w:r>
      <w:r w:rsidR="00F85AE3" w:rsidRPr="009E4C98">
        <w:rPr>
          <w:rFonts w:asciiTheme="majorBidi" w:hAnsiTheme="majorBidi" w:cstheme="majorBidi"/>
          <w:sz w:val="24"/>
          <w:szCs w:val="24"/>
        </w:rPr>
        <w:t xml:space="preserve">is </w:t>
      </w:r>
      <w:r w:rsidR="00152555" w:rsidRPr="009E4C98">
        <w:rPr>
          <w:rFonts w:asciiTheme="majorBidi" w:hAnsiTheme="majorBidi" w:cstheme="majorBidi"/>
          <w:sz w:val="24"/>
          <w:szCs w:val="24"/>
        </w:rPr>
        <w:t xml:space="preserve">most </w:t>
      </w:r>
      <w:r w:rsidRPr="009E4C98">
        <w:rPr>
          <w:rFonts w:asciiTheme="majorBidi" w:hAnsiTheme="majorBidi" w:cstheme="majorBidi"/>
          <w:sz w:val="24"/>
          <w:szCs w:val="24"/>
        </w:rPr>
        <w:t>suit</w:t>
      </w:r>
      <w:r w:rsidR="00F85AE3" w:rsidRPr="009E4C98">
        <w:rPr>
          <w:rFonts w:asciiTheme="majorBidi" w:hAnsiTheme="majorBidi" w:cstheme="majorBidi"/>
          <w:sz w:val="24"/>
          <w:szCs w:val="24"/>
        </w:rPr>
        <w:t>able to</w:t>
      </w:r>
      <w:r w:rsidRPr="009E4C98">
        <w:rPr>
          <w:rFonts w:asciiTheme="majorBidi" w:hAnsiTheme="majorBidi" w:cstheme="majorBidi"/>
          <w:sz w:val="24"/>
          <w:szCs w:val="24"/>
        </w:rPr>
        <w:t xml:space="preserve"> it, but also the </w:t>
      </w:r>
      <w:r w:rsidR="00F85AE3" w:rsidRPr="009E4C98">
        <w:rPr>
          <w:rFonts w:asciiTheme="majorBidi" w:hAnsiTheme="majorBidi" w:cstheme="majorBidi"/>
          <w:sz w:val="24"/>
          <w:szCs w:val="24"/>
        </w:rPr>
        <w:t xml:space="preserve">law </w:t>
      </w:r>
      <w:r w:rsidRPr="009E4C98">
        <w:rPr>
          <w:rFonts w:asciiTheme="majorBidi" w:hAnsiTheme="majorBidi" w:cstheme="majorBidi"/>
          <w:sz w:val="24"/>
          <w:szCs w:val="24"/>
        </w:rPr>
        <w:t xml:space="preserve">of one people cannot be used </w:t>
      </w:r>
      <w:r w:rsidR="00152555" w:rsidRPr="009E4C98">
        <w:rPr>
          <w:rFonts w:asciiTheme="majorBidi" w:hAnsiTheme="majorBidi" w:cstheme="majorBidi"/>
          <w:sz w:val="24"/>
          <w:szCs w:val="24"/>
        </w:rPr>
        <w:t xml:space="preserve">for </w:t>
      </w:r>
      <w:r w:rsidRPr="009E4C98">
        <w:rPr>
          <w:rFonts w:asciiTheme="majorBidi" w:hAnsiTheme="majorBidi" w:cstheme="majorBidi"/>
          <w:sz w:val="24"/>
          <w:szCs w:val="24"/>
        </w:rPr>
        <w:t xml:space="preserve">the </w:t>
      </w:r>
      <w:r w:rsidR="00F85AE3" w:rsidRPr="009E4C98">
        <w:rPr>
          <w:rFonts w:asciiTheme="majorBidi" w:hAnsiTheme="majorBidi" w:cstheme="majorBidi"/>
          <w:sz w:val="24"/>
          <w:szCs w:val="24"/>
        </w:rPr>
        <w:t xml:space="preserve">law </w:t>
      </w:r>
      <w:r w:rsidRPr="009E4C98">
        <w:rPr>
          <w:rFonts w:asciiTheme="majorBidi" w:hAnsiTheme="majorBidi" w:cstheme="majorBidi"/>
          <w:sz w:val="24"/>
          <w:szCs w:val="24"/>
        </w:rPr>
        <w:t>of another.</w:t>
      </w:r>
    </w:p>
    <w:p w14:paraId="37D9E64D" w14:textId="3419BB25"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11.3 The </w:t>
      </w:r>
      <w:r w:rsidR="00F85AE3" w:rsidRPr="009E4C98">
        <w:rPr>
          <w:rFonts w:asciiTheme="majorBidi" w:hAnsiTheme="majorBidi" w:cstheme="majorBidi"/>
          <w:b/>
          <w:bCs/>
          <w:sz w:val="24"/>
          <w:szCs w:val="24"/>
        </w:rPr>
        <w:t>Second Approach</w:t>
      </w:r>
      <w:r w:rsidRPr="009E4C98">
        <w:rPr>
          <w:rFonts w:asciiTheme="majorBidi" w:hAnsiTheme="majorBidi" w:cstheme="majorBidi"/>
          <w:b/>
          <w:bCs/>
          <w:sz w:val="24"/>
          <w:szCs w:val="24"/>
        </w:rPr>
        <w:t xml:space="preserve">: The </w:t>
      </w:r>
      <w:r w:rsidR="00593D4D" w:rsidRPr="009E4C98">
        <w:rPr>
          <w:rFonts w:asciiTheme="majorBidi" w:hAnsiTheme="majorBidi" w:cstheme="majorBidi"/>
          <w:b/>
          <w:bCs/>
          <w:sz w:val="24"/>
          <w:szCs w:val="24"/>
        </w:rPr>
        <w:t>Establishing A</w:t>
      </w:r>
      <w:r w:rsidRPr="009E4C98">
        <w:rPr>
          <w:rFonts w:asciiTheme="majorBidi" w:hAnsiTheme="majorBidi" w:cstheme="majorBidi"/>
          <w:b/>
          <w:bCs/>
          <w:sz w:val="24"/>
          <w:szCs w:val="24"/>
        </w:rPr>
        <w:t xml:space="preserve">pproach </w:t>
      </w:r>
      <w:r w:rsidR="00593D4D" w:rsidRPr="009E4C98">
        <w:rPr>
          <w:rFonts w:asciiTheme="majorBidi" w:hAnsiTheme="majorBidi" w:cstheme="majorBidi"/>
          <w:b/>
          <w:bCs/>
          <w:sz w:val="24"/>
          <w:szCs w:val="24"/>
        </w:rPr>
        <w:t>–</w:t>
      </w:r>
      <w:r w:rsidRPr="009E4C98">
        <w:rPr>
          <w:rFonts w:asciiTheme="majorBidi" w:hAnsiTheme="majorBidi" w:cstheme="majorBidi"/>
          <w:b/>
          <w:bCs/>
          <w:sz w:val="24"/>
          <w:szCs w:val="24"/>
        </w:rPr>
        <w:t xml:space="preserve"> </w:t>
      </w:r>
      <w:r w:rsidR="00593D4D" w:rsidRPr="009E4C98">
        <w:rPr>
          <w:rFonts w:asciiTheme="majorBidi" w:hAnsiTheme="majorBidi" w:cstheme="majorBidi"/>
          <w:b/>
          <w:bCs/>
          <w:sz w:val="24"/>
          <w:szCs w:val="24"/>
        </w:rPr>
        <w:t>State Law i</w:t>
      </w:r>
      <w:r w:rsidRPr="009E4C98">
        <w:rPr>
          <w:rFonts w:asciiTheme="majorBidi" w:hAnsiTheme="majorBidi" w:cstheme="majorBidi"/>
          <w:b/>
          <w:bCs/>
          <w:sz w:val="24"/>
          <w:szCs w:val="24"/>
        </w:rPr>
        <w:t xml:space="preserve">s </w:t>
      </w:r>
      <w:r w:rsidR="00593D4D" w:rsidRPr="009E4C98">
        <w:rPr>
          <w:rFonts w:asciiTheme="majorBidi" w:hAnsiTheme="majorBidi" w:cstheme="majorBidi"/>
          <w:b/>
          <w:bCs/>
          <w:sz w:val="24"/>
          <w:szCs w:val="24"/>
        </w:rPr>
        <w:t>S</w:t>
      </w:r>
      <w:r w:rsidRPr="009E4C98">
        <w:rPr>
          <w:rFonts w:asciiTheme="majorBidi" w:hAnsiTheme="majorBidi" w:cstheme="majorBidi"/>
          <w:b/>
          <w:bCs/>
          <w:sz w:val="24"/>
          <w:szCs w:val="24"/>
        </w:rPr>
        <w:t>hap</w:t>
      </w:r>
      <w:r w:rsidR="00593D4D" w:rsidRPr="009E4C98">
        <w:rPr>
          <w:rFonts w:asciiTheme="majorBidi" w:hAnsiTheme="majorBidi" w:cstheme="majorBidi"/>
          <w:b/>
          <w:bCs/>
          <w:sz w:val="24"/>
          <w:szCs w:val="24"/>
        </w:rPr>
        <w:t>ed</w:t>
      </w:r>
      <w:r w:rsidRPr="009E4C98">
        <w:rPr>
          <w:rFonts w:asciiTheme="majorBidi" w:hAnsiTheme="majorBidi" w:cstheme="majorBidi"/>
          <w:b/>
          <w:bCs/>
          <w:sz w:val="24"/>
          <w:szCs w:val="24"/>
        </w:rPr>
        <w:t xml:space="preserve"> </w:t>
      </w:r>
      <w:r w:rsidR="00593D4D" w:rsidRPr="009E4C98">
        <w:rPr>
          <w:rFonts w:asciiTheme="majorBidi" w:hAnsiTheme="majorBidi" w:cstheme="majorBidi"/>
          <w:b/>
          <w:bCs/>
          <w:sz w:val="24"/>
          <w:szCs w:val="24"/>
        </w:rPr>
        <w:t xml:space="preserve">by </w:t>
      </w:r>
      <w:r w:rsidRPr="009E4C98">
        <w:rPr>
          <w:rFonts w:asciiTheme="majorBidi" w:hAnsiTheme="majorBidi" w:cstheme="majorBidi"/>
          <w:b/>
          <w:bCs/>
          <w:sz w:val="24"/>
          <w:szCs w:val="24"/>
        </w:rPr>
        <w:t xml:space="preserve">the </w:t>
      </w:r>
      <w:r w:rsidR="00593D4D" w:rsidRPr="009E4C98">
        <w:rPr>
          <w:rFonts w:asciiTheme="majorBidi" w:hAnsiTheme="majorBidi" w:cstheme="majorBidi"/>
          <w:b/>
          <w:bCs/>
          <w:sz w:val="24"/>
          <w:szCs w:val="24"/>
        </w:rPr>
        <w:t>People</w:t>
      </w:r>
      <w:r w:rsidR="00AD11D5" w:rsidRPr="009E4C98">
        <w:rPr>
          <w:rFonts w:asciiTheme="majorBidi" w:hAnsiTheme="majorBidi" w:cstheme="majorBidi"/>
          <w:b/>
          <w:bCs/>
          <w:sz w:val="24"/>
          <w:szCs w:val="24"/>
        </w:rPr>
        <w:t>’</w:t>
      </w:r>
      <w:r w:rsidR="00593D4D" w:rsidRPr="009E4C98">
        <w:rPr>
          <w:rFonts w:asciiTheme="majorBidi" w:hAnsiTheme="majorBidi" w:cstheme="majorBidi"/>
          <w:b/>
          <w:bCs/>
          <w:sz w:val="24"/>
          <w:szCs w:val="24"/>
        </w:rPr>
        <w:t>s National C</w:t>
      </w:r>
      <w:r w:rsidRPr="009E4C98">
        <w:rPr>
          <w:rFonts w:asciiTheme="majorBidi" w:hAnsiTheme="majorBidi" w:cstheme="majorBidi"/>
          <w:b/>
          <w:bCs/>
          <w:sz w:val="24"/>
          <w:szCs w:val="24"/>
        </w:rPr>
        <w:t>ulture</w:t>
      </w:r>
    </w:p>
    <w:p w14:paraId="3D64F8B5" w14:textId="5D320F2C" w:rsidR="006C47E5" w:rsidRPr="009E4C98" w:rsidRDefault="00E500EA"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Since</w:t>
      </w:r>
      <w:r w:rsidR="00152555"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 xml:space="preserve">the 1980s, </w:t>
      </w:r>
      <w:r w:rsidRPr="009E4C98">
        <w:rPr>
          <w:rFonts w:asciiTheme="majorBidi" w:hAnsiTheme="majorBidi" w:cstheme="majorBidi"/>
          <w:sz w:val="24"/>
          <w:szCs w:val="24"/>
        </w:rPr>
        <w:t xml:space="preserve">extensive </w:t>
      </w:r>
      <w:r w:rsidRPr="009E4C98">
        <w:rPr>
          <w:rFonts w:asciiTheme="majorBidi" w:hAnsiTheme="majorBidi" w:cstheme="majorBidi"/>
          <w:sz w:val="24"/>
          <w:szCs w:val="24"/>
        </w:rPr>
        <w:t xml:space="preserve">scholarship, starting with the seminal work of Clifford Geertz, </w:t>
      </w:r>
      <w:r w:rsidRPr="009E4C98">
        <w:rPr>
          <w:rFonts w:asciiTheme="majorBidi" w:hAnsiTheme="majorBidi" w:cstheme="majorBidi"/>
          <w:sz w:val="24"/>
          <w:szCs w:val="24"/>
        </w:rPr>
        <w:t>has</w:t>
      </w:r>
      <w:r w:rsidR="006C47E5" w:rsidRPr="009E4C98">
        <w:rPr>
          <w:rFonts w:asciiTheme="majorBidi" w:hAnsiTheme="majorBidi" w:cstheme="majorBidi"/>
          <w:sz w:val="24"/>
          <w:szCs w:val="24"/>
        </w:rPr>
        <w:t xml:space="preserve"> developed in the United States</w:t>
      </w:r>
      <w:r w:rsidR="004E1369"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perceiv</w:t>
      </w:r>
      <w:r w:rsidR="00152555" w:rsidRPr="009E4C98">
        <w:rPr>
          <w:rFonts w:asciiTheme="majorBidi" w:hAnsiTheme="majorBidi" w:cstheme="majorBidi"/>
          <w:sz w:val="24"/>
          <w:szCs w:val="24"/>
        </w:rPr>
        <w:t xml:space="preserve">ing </w:t>
      </w:r>
      <w:r w:rsidR="006C47E5" w:rsidRPr="009E4C98">
        <w:rPr>
          <w:rFonts w:asciiTheme="majorBidi" w:hAnsiTheme="majorBidi" w:cstheme="majorBidi"/>
          <w:sz w:val="24"/>
          <w:szCs w:val="24"/>
        </w:rPr>
        <w:t>law as playing a</w:t>
      </w:r>
      <w:r w:rsidR="00593D4D" w:rsidRPr="009E4C98">
        <w:rPr>
          <w:rFonts w:asciiTheme="majorBidi" w:hAnsiTheme="majorBidi" w:cstheme="majorBidi"/>
          <w:sz w:val="24"/>
          <w:szCs w:val="24"/>
        </w:rPr>
        <w:t xml:space="preserve"> central </w:t>
      </w:r>
      <w:r w:rsidR="006C47E5" w:rsidRPr="009E4C98">
        <w:rPr>
          <w:rFonts w:asciiTheme="majorBidi" w:hAnsiTheme="majorBidi" w:cstheme="majorBidi"/>
          <w:sz w:val="24"/>
          <w:szCs w:val="24"/>
        </w:rPr>
        <w:t xml:space="preserve">role in establishing meaning in human lives. </w:t>
      </w:r>
      <w:r w:rsidRPr="009E4C98">
        <w:rPr>
          <w:rFonts w:asciiTheme="majorBidi" w:hAnsiTheme="majorBidi" w:cstheme="majorBidi"/>
          <w:sz w:val="24"/>
          <w:szCs w:val="24"/>
        </w:rPr>
        <w:t>Geertz rejected</w:t>
      </w:r>
      <w:r w:rsidR="00F02922" w:rsidRPr="009E4C98">
        <w:rPr>
          <w:rFonts w:asciiTheme="majorBidi" w:hAnsiTheme="majorBidi" w:cstheme="majorBidi"/>
          <w:sz w:val="24"/>
          <w:szCs w:val="24"/>
        </w:rPr>
        <w:t xml:space="preserve"> </w:t>
      </w:r>
      <w:r w:rsidR="00593D4D" w:rsidRPr="009E4C98">
        <w:rPr>
          <w:rFonts w:asciiTheme="majorBidi" w:hAnsiTheme="majorBidi" w:cstheme="majorBidi"/>
          <w:sz w:val="24"/>
          <w:szCs w:val="24"/>
        </w:rPr>
        <w:t>con</w:t>
      </w:r>
      <w:r w:rsidR="006C47E5" w:rsidRPr="009E4C98">
        <w:rPr>
          <w:rFonts w:asciiTheme="majorBidi" w:hAnsiTheme="majorBidi" w:cstheme="majorBidi"/>
          <w:sz w:val="24"/>
          <w:szCs w:val="24"/>
        </w:rPr>
        <w:t xml:space="preserve">ceptions that </w:t>
      </w:r>
      <w:r w:rsidR="00593D4D" w:rsidRPr="009E4C98">
        <w:rPr>
          <w:rFonts w:asciiTheme="majorBidi" w:hAnsiTheme="majorBidi" w:cstheme="majorBidi"/>
          <w:sz w:val="24"/>
          <w:szCs w:val="24"/>
        </w:rPr>
        <w:t xml:space="preserve">view </w:t>
      </w:r>
      <w:r w:rsidR="006C47E5" w:rsidRPr="009E4C98">
        <w:rPr>
          <w:rFonts w:asciiTheme="majorBidi" w:hAnsiTheme="majorBidi" w:cstheme="majorBidi"/>
          <w:sz w:val="24"/>
          <w:szCs w:val="24"/>
        </w:rPr>
        <w:t xml:space="preserve">law as a mechanism for resolving </w:t>
      </w:r>
      <w:r w:rsidR="00593D4D" w:rsidRPr="009E4C98">
        <w:rPr>
          <w:rFonts w:asciiTheme="majorBidi" w:hAnsiTheme="majorBidi" w:cstheme="majorBidi"/>
          <w:sz w:val="24"/>
          <w:szCs w:val="24"/>
        </w:rPr>
        <w:t>disputes</w:t>
      </w:r>
      <w:r w:rsidR="006C47E5" w:rsidRPr="009E4C98">
        <w:rPr>
          <w:rFonts w:asciiTheme="majorBidi" w:hAnsiTheme="majorBidi" w:cstheme="majorBidi"/>
          <w:sz w:val="24"/>
          <w:szCs w:val="24"/>
        </w:rPr>
        <w:t>. Geertz also rejected Durkheim</w:t>
      </w:r>
      <w:r w:rsidR="00AD11D5"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s functional notion that law </w:t>
      </w:r>
      <w:r w:rsidR="00593D4D" w:rsidRPr="009E4C98">
        <w:rPr>
          <w:rFonts w:asciiTheme="majorBidi" w:hAnsiTheme="majorBidi" w:cstheme="majorBidi"/>
          <w:sz w:val="24"/>
          <w:szCs w:val="24"/>
        </w:rPr>
        <w:t xml:space="preserve">is separate </w:t>
      </w:r>
      <w:r w:rsidR="006C47E5" w:rsidRPr="009E4C98">
        <w:rPr>
          <w:rFonts w:asciiTheme="majorBidi" w:hAnsiTheme="majorBidi" w:cstheme="majorBidi"/>
          <w:sz w:val="24"/>
          <w:szCs w:val="24"/>
        </w:rPr>
        <w:t>from society, and</w:t>
      </w:r>
      <w:r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as such</w:t>
      </w:r>
      <w:r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acts on society </w:t>
      </w:r>
      <w:r w:rsidR="00190339" w:rsidRPr="009E4C98">
        <w:rPr>
          <w:rFonts w:asciiTheme="majorBidi" w:hAnsiTheme="majorBidi" w:cstheme="majorBidi"/>
          <w:sz w:val="24"/>
          <w:szCs w:val="24"/>
        </w:rPr>
        <w:t>“</w:t>
      </w:r>
      <w:r w:rsidR="006C47E5" w:rsidRPr="009E4C98">
        <w:rPr>
          <w:rFonts w:asciiTheme="majorBidi" w:hAnsiTheme="majorBidi" w:cstheme="majorBidi"/>
          <w:sz w:val="24"/>
          <w:szCs w:val="24"/>
        </w:rPr>
        <w:t>from the outside</w:t>
      </w:r>
      <w:r w:rsidR="00190339"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to address its needs. Instead, Geertz proposed seeing law as </w:t>
      </w:r>
      <w:r w:rsidR="00190339" w:rsidRPr="009E4C98">
        <w:rPr>
          <w:rFonts w:asciiTheme="majorBidi" w:hAnsiTheme="majorBidi" w:cstheme="majorBidi"/>
          <w:sz w:val="24"/>
          <w:szCs w:val="24"/>
        </w:rPr>
        <w:t>“</w:t>
      </w:r>
      <w:r w:rsidR="006C47E5" w:rsidRPr="009E4C98">
        <w:rPr>
          <w:rFonts w:asciiTheme="majorBidi" w:hAnsiTheme="majorBidi" w:cstheme="majorBidi"/>
          <w:sz w:val="24"/>
          <w:szCs w:val="24"/>
        </w:rPr>
        <w:t>structures of meaning,</w:t>
      </w:r>
      <w:r w:rsidR="00190339"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creating a unique way of imagining reality, that is, seeing the law as a participant in creating </w:t>
      </w:r>
      <w:r w:rsidR="00F02922" w:rsidRPr="009E4C98">
        <w:rPr>
          <w:rFonts w:asciiTheme="majorBidi" w:hAnsiTheme="majorBidi" w:cstheme="majorBidi"/>
          <w:sz w:val="24"/>
          <w:szCs w:val="24"/>
        </w:rPr>
        <w:t xml:space="preserve">a </w:t>
      </w:r>
      <w:r w:rsidR="006C47E5" w:rsidRPr="009E4C98">
        <w:rPr>
          <w:rFonts w:asciiTheme="majorBidi" w:hAnsiTheme="majorBidi" w:cstheme="majorBidi"/>
          <w:sz w:val="24"/>
          <w:szCs w:val="24"/>
        </w:rPr>
        <w:t>world of cultural meaning.</w:t>
      </w:r>
      <w:r w:rsidR="00593D4D" w:rsidRPr="009E4C98">
        <w:rPr>
          <w:rStyle w:val="FootnoteReference"/>
          <w:rFonts w:asciiTheme="majorBidi" w:hAnsiTheme="majorBidi" w:cstheme="majorBidi"/>
          <w:sz w:val="24"/>
          <w:szCs w:val="24"/>
        </w:rPr>
        <w:footnoteReference w:id="4"/>
      </w:r>
      <w:r w:rsidR="006C47E5" w:rsidRPr="009E4C98">
        <w:rPr>
          <w:rFonts w:asciiTheme="majorBidi" w:hAnsiTheme="majorBidi" w:cstheme="majorBidi"/>
          <w:sz w:val="24"/>
          <w:szCs w:val="24"/>
        </w:rPr>
        <w:t xml:space="preserve"> Bourdieu </w:t>
      </w:r>
      <w:r w:rsidRPr="009E4C98">
        <w:rPr>
          <w:rFonts w:asciiTheme="majorBidi" w:hAnsiTheme="majorBidi" w:cstheme="majorBidi"/>
          <w:sz w:val="24"/>
          <w:szCs w:val="24"/>
        </w:rPr>
        <w:t>echoed this view, claiming</w:t>
      </w:r>
      <w:r w:rsidR="006C47E5" w:rsidRPr="009E4C98">
        <w:rPr>
          <w:rFonts w:asciiTheme="majorBidi" w:hAnsiTheme="majorBidi" w:cstheme="majorBidi"/>
          <w:sz w:val="24"/>
          <w:szCs w:val="24"/>
        </w:rPr>
        <w:t xml:space="preserve"> that through the categories of consciousness that </w:t>
      </w:r>
      <w:r w:rsidR="00593D4D" w:rsidRPr="009E4C98">
        <w:rPr>
          <w:rFonts w:asciiTheme="majorBidi" w:hAnsiTheme="majorBidi" w:cstheme="majorBidi"/>
          <w:sz w:val="24"/>
          <w:szCs w:val="24"/>
        </w:rPr>
        <w:t xml:space="preserve">the </w:t>
      </w:r>
      <w:r w:rsidR="006C47E5" w:rsidRPr="009E4C98">
        <w:rPr>
          <w:rFonts w:asciiTheme="majorBidi" w:hAnsiTheme="majorBidi" w:cstheme="majorBidi"/>
          <w:sz w:val="24"/>
          <w:szCs w:val="24"/>
        </w:rPr>
        <w:t xml:space="preserve">law imparts to human beings, </w:t>
      </w:r>
      <w:r w:rsidR="00593D4D" w:rsidRPr="009E4C98">
        <w:rPr>
          <w:rFonts w:asciiTheme="majorBidi" w:hAnsiTheme="majorBidi" w:cstheme="majorBidi"/>
          <w:sz w:val="24"/>
          <w:szCs w:val="24"/>
        </w:rPr>
        <w:t xml:space="preserve">it </w:t>
      </w:r>
      <w:r w:rsidR="006C47E5" w:rsidRPr="009E4C98">
        <w:rPr>
          <w:rFonts w:asciiTheme="majorBidi" w:hAnsiTheme="majorBidi" w:cstheme="majorBidi"/>
          <w:sz w:val="24"/>
          <w:szCs w:val="24"/>
        </w:rPr>
        <w:t xml:space="preserve">succeeds in creating social relationships and identities, which have </w:t>
      </w:r>
      <w:r w:rsidRPr="009E4C98">
        <w:rPr>
          <w:rFonts w:asciiTheme="majorBidi" w:hAnsiTheme="majorBidi" w:cstheme="majorBidi"/>
          <w:sz w:val="24"/>
          <w:szCs w:val="24"/>
        </w:rPr>
        <w:t xml:space="preserve">a </w:t>
      </w:r>
      <w:r w:rsidR="006C47E5" w:rsidRPr="009E4C98">
        <w:rPr>
          <w:rFonts w:asciiTheme="majorBidi" w:hAnsiTheme="majorBidi" w:cstheme="majorBidi"/>
          <w:sz w:val="24"/>
          <w:szCs w:val="24"/>
        </w:rPr>
        <w:t xml:space="preserve">permanence and stability no less than the permanence of physical objects. Bourdieu even added that it would not be an exaggeration to say that law creates the social world, if only we remember that the social world is </w:t>
      </w:r>
      <w:r w:rsidR="00FD0627" w:rsidRPr="009E4C98">
        <w:rPr>
          <w:rFonts w:asciiTheme="majorBidi" w:hAnsiTheme="majorBidi" w:cstheme="majorBidi"/>
          <w:sz w:val="24"/>
          <w:szCs w:val="24"/>
        </w:rPr>
        <w:t xml:space="preserve">what </w:t>
      </w:r>
      <w:r w:rsidR="006C47E5" w:rsidRPr="009E4C98">
        <w:rPr>
          <w:rFonts w:asciiTheme="majorBidi" w:hAnsiTheme="majorBidi" w:cstheme="majorBidi"/>
          <w:sz w:val="24"/>
          <w:szCs w:val="24"/>
        </w:rPr>
        <w:t>creates law in the first place.</w:t>
      </w:r>
      <w:r w:rsidR="00FD0627" w:rsidRPr="009E4C98">
        <w:rPr>
          <w:rStyle w:val="FootnoteReference"/>
          <w:rFonts w:asciiTheme="majorBidi" w:hAnsiTheme="majorBidi" w:cstheme="majorBidi"/>
          <w:sz w:val="24"/>
          <w:szCs w:val="24"/>
        </w:rPr>
        <w:footnoteReference w:id="5"/>
      </w:r>
      <w:r w:rsidR="006C47E5" w:rsidRPr="009E4C98">
        <w:rPr>
          <w:rFonts w:asciiTheme="majorBidi" w:hAnsiTheme="majorBidi" w:cstheme="majorBidi"/>
          <w:sz w:val="24"/>
          <w:szCs w:val="24"/>
        </w:rPr>
        <w:t xml:space="preserve"> Bourdieu</w:t>
      </w:r>
      <w:r w:rsidR="00AD11D5" w:rsidRPr="009E4C98">
        <w:rPr>
          <w:rFonts w:asciiTheme="majorBidi" w:hAnsiTheme="majorBidi" w:cstheme="majorBidi"/>
          <w:sz w:val="24"/>
          <w:szCs w:val="24"/>
        </w:rPr>
        <w:t>’</w:t>
      </w:r>
      <w:r w:rsidR="006C47E5" w:rsidRPr="009E4C98">
        <w:rPr>
          <w:rFonts w:asciiTheme="majorBidi" w:hAnsiTheme="majorBidi" w:cstheme="majorBidi"/>
          <w:sz w:val="24"/>
          <w:szCs w:val="24"/>
        </w:rPr>
        <w:t>s approach</w:t>
      </w:r>
      <w:r w:rsidR="00FD0627"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 xml:space="preserve">illustrates the </w:t>
      </w:r>
      <w:r w:rsidR="00FD0627" w:rsidRPr="009E4C98">
        <w:rPr>
          <w:rFonts w:asciiTheme="majorBidi" w:hAnsiTheme="majorBidi" w:cstheme="majorBidi"/>
          <w:sz w:val="24"/>
          <w:szCs w:val="24"/>
        </w:rPr>
        <w:t xml:space="preserve">affiliation </w:t>
      </w:r>
      <w:r w:rsidR="006C47E5" w:rsidRPr="009E4C98">
        <w:rPr>
          <w:rFonts w:asciiTheme="majorBidi" w:hAnsiTheme="majorBidi" w:cstheme="majorBidi"/>
          <w:sz w:val="24"/>
          <w:szCs w:val="24"/>
        </w:rPr>
        <w:t xml:space="preserve">between the historical approach </w:t>
      </w:r>
      <w:r w:rsidR="00940785" w:rsidRPr="009E4C98">
        <w:rPr>
          <w:rFonts w:asciiTheme="majorBidi" w:hAnsiTheme="majorBidi" w:cstheme="majorBidi"/>
          <w:sz w:val="24"/>
          <w:szCs w:val="24"/>
        </w:rPr>
        <w:t>and the foundational approaches to law, with both perceivi</w:t>
      </w:r>
      <w:r w:rsidR="00940785" w:rsidRPr="009E4C98">
        <w:rPr>
          <w:rFonts w:asciiTheme="majorBidi" w:hAnsiTheme="majorBidi" w:cstheme="majorBidi"/>
          <w:sz w:val="24"/>
          <w:szCs w:val="24"/>
        </w:rPr>
        <w:t>ng</w:t>
      </w:r>
      <w:r w:rsidR="006C47E5" w:rsidRPr="009E4C98">
        <w:rPr>
          <w:rFonts w:asciiTheme="majorBidi" w:hAnsiTheme="majorBidi" w:cstheme="majorBidi"/>
          <w:sz w:val="24"/>
          <w:szCs w:val="24"/>
        </w:rPr>
        <w:t xml:space="preserve"> the law as</w:t>
      </w:r>
      <w:r w:rsidR="00940785" w:rsidRPr="009E4C98">
        <w:rPr>
          <w:rFonts w:asciiTheme="majorBidi" w:hAnsiTheme="majorBidi" w:cstheme="majorBidi"/>
          <w:sz w:val="24"/>
          <w:szCs w:val="24"/>
        </w:rPr>
        <w:t xml:space="preserve"> inextricably</w:t>
      </w:r>
      <w:r w:rsidR="006C47E5" w:rsidRPr="009E4C98">
        <w:rPr>
          <w:rFonts w:asciiTheme="majorBidi" w:hAnsiTheme="majorBidi" w:cstheme="majorBidi"/>
          <w:sz w:val="24"/>
          <w:szCs w:val="24"/>
        </w:rPr>
        <w:t xml:space="preserve"> </w:t>
      </w:r>
      <w:commentRangeStart w:id="1"/>
      <w:r w:rsidR="00940785" w:rsidRPr="009E4C98">
        <w:rPr>
          <w:rFonts w:asciiTheme="majorBidi" w:hAnsiTheme="majorBidi" w:cstheme="majorBidi"/>
          <w:sz w:val="24"/>
          <w:szCs w:val="24"/>
        </w:rPr>
        <w:t>enmeshed</w:t>
      </w:r>
      <w:commentRangeEnd w:id="1"/>
      <w:r w:rsidR="00940785" w:rsidRPr="009E4C98">
        <w:rPr>
          <w:rStyle w:val="CommentReference"/>
          <w:rFonts w:asciiTheme="majorBidi" w:hAnsiTheme="majorBidi" w:cstheme="majorBidi"/>
          <w:sz w:val="24"/>
          <w:szCs w:val="24"/>
        </w:rPr>
        <w:commentReference w:id="1"/>
      </w:r>
      <w:r w:rsidR="006C47E5" w:rsidRPr="009E4C98">
        <w:rPr>
          <w:rFonts w:asciiTheme="majorBidi" w:hAnsiTheme="majorBidi" w:cstheme="majorBidi"/>
          <w:sz w:val="24"/>
          <w:szCs w:val="24"/>
        </w:rPr>
        <w:t xml:space="preserve"> in the daily lives of human beings.</w:t>
      </w:r>
    </w:p>
    <w:p w14:paraId="65A5FE56" w14:textId="44AC6690"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lastRenderedPageBreak/>
        <w:t xml:space="preserve">Finally, the Critical Legal Studies </w:t>
      </w:r>
      <w:r w:rsidR="00FD0627" w:rsidRPr="009E4C98">
        <w:rPr>
          <w:rFonts w:asciiTheme="majorBidi" w:hAnsiTheme="majorBidi" w:cstheme="majorBidi"/>
          <w:sz w:val="24"/>
          <w:szCs w:val="24"/>
        </w:rPr>
        <w:t xml:space="preserve">approach </w:t>
      </w:r>
      <w:r w:rsidRPr="009E4C98">
        <w:rPr>
          <w:rFonts w:asciiTheme="majorBidi" w:hAnsiTheme="majorBidi" w:cstheme="majorBidi"/>
          <w:sz w:val="24"/>
          <w:szCs w:val="24"/>
        </w:rPr>
        <w:t xml:space="preserve">that emerged and flourished in the United States in the 1970s and 1980s took the </w:t>
      </w:r>
      <w:r w:rsidR="00940785" w:rsidRPr="009E4C98">
        <w:rPr>
          <w:rFonts w:asciiTheme="majorBidi" w:hAnsiTheme="majorBidi" w:cstheme="majorBidi"/>
          <w:sz w:val="24"/>
          <w:szCs w:val="24"/>
        </w:rPr>
        <w:t xml:space="preserve">concept of </w:t>
      </w:r>
      <w:r w:rsidRPr="009E4C98">
        <w:rPr>
          <w:rFonts w:asciiTheme="majorBidi" w:hAnsiTheme="majorBidi" w:cstheme="majorBidi"/>
          <w:sz w:val="24"/>
          <w:szCs w:val="24"/>
        </w:rPr>
        <w:t xml:space="preserve">socio-cultural and legal affinity a few steps further, </w:t>
      </w:r>
      <w:r w:rsidR="00F02922" w:rsidRPr="009E4C98">
        <w:rPr>
          <w:rFonts w:asciiTheme="majorBidi" w:hAnsiTheme="majorBidi" w:cstheme="majorBidi"/>
          <w:sz w:val="24"/>
          <w:szCs w:val="24"/>
        </w:rPr>
        <w:t xml:space="preserve">rejecting </w:t>
      </w:r>
      <w:r w:rsidRPr="009E4C98">
        <w:rPr>
          <w:rFonts w:asciiTheme="majorBidi" w:hAnsiTheme="majorBidi" w:cstheme="majorBidi"/>
          <w:sz w:val="24"/>
          <w:szCs w:val="24"/>
        </w:rPr>
        <w:t>the assumption that society and law are separate and distinct entities</w:t>
      </w:r>
      <w:r w:rsidR="00FD0627"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FD0627" w:rsidRPr="009E4C98">
        <w:rPr>
          <w:rFonts w:asciiTheme="majorBidi" w:hAnsiTheme="majorBidi" w:cstheme="majorBidi"/>
          <w:sz w:val="24"/>
          <w:szCs w:val="24"/>
        </w:rPr>
        <w:t xml:space="preserve">with a </w:t>
      </w:r>
      <w:r w:rsidRPr="009E4C98">
        <w:rPr>
          <w:rFonts w:asciiTheme="majorBidi" w:hAnsiTheme="majorBidi" w:cstheme="majorBidi"/>
          <w:sz w:val="24"/>
          <w:szCs w:val="24"/>
        </w:rPr>
        <w:t>causal reciprocal relationship. The</w:t>
      </w:r>
      <w:r w:rsidR="00940785" w:rsidRPr="009E4C98">
        <w:rPr>
          <w:rFonts w:asciiTheme="majorBidi" w:hAnsiTheme="majorBidi" w:cstheme="majorBidi"/>
          <w:sz w:val="24"/>
          <w:szCs w:val="24"/>
        </w:rPr>
        <w:t xml:space="preserve"> </w:t>
      </w:r>
      <w:r w:rsidR="00940785" w:rsidRPr="009E4C98">
        <w:rPr>
          <w:rFonts w:asciiTheme="majorBidi" w:hAnsiTheme="majorBidi" w:cstheme="majorBidi"/>
          <w:sz w:val="24"/>
          <w:szCs w:val="24"/>
        </w:rPr>
        <w:t xml:space="preserve">criticism of the </w:t>
      </w:r>
      <w:r w:rsidR="00940785" w:rsidRPr="009E4C98">
        <w:rPr>
          <w:rFonts w:asciiTheme="majorBidi" w:hAnsiTheme="majorBidi" w:cstheme="majorBidi"/>
          <w:sz w:val="24"/>
          <w:szCs w:val="24"/>
        </w:rPr>
        <w:t xml:space="preserve">proponents of Critical Legal Studies </w:t>
      </w:r>
      <w:r w:rsidR="00940785" w:rsidRPr="009E4C98">
        <w:rPr>
          <w:rFonts w:asciiTheme="majorBidi" w:hAnsiTheme="majorBidi" w:cstheme="majorBidi"/>
          <w:sz w:val="24"/>
          <w:szCs w:val="24"/>
        </w:rPr>
        <w:t xml:space="preserve">was comprehensive, </w:t>
      </w:r>
      <w:r w:rsidR="00940785" w:rsidRPr="009E4C98">
        <w:rPr>
          <w:rFonts w:asciiTheme="majorBidi" w:hAnsiTheme="majorBidi" w:cstheme="majorBidi"/>
          <w:sz w:val="24"/>
          <w:szCs w:val="24"/>
        </w:rPr>
        <w:t>disparaging</w:t>
      </w:r>
      <w:r w:rsidR="00940785"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the accepted legal theory </w:t>
      </w:r>
      <w:r w:rsidR="00FD0627" w:rsidRPr="009E4C98">
        <w:rPr>
          <w:rFonts w:asciiTheme="majorBidi" w:hAnsiTheme="majorBidi" w:cstheme="majorBidi"/>
          <w:sz w:val="24"/>
          <w:szCs w:val="24"/>
        </w:rPr>
        <w:t xml:space="preserve">of </w:t>
      </w:r>
      <w:r w:rsidRPr="009E4C98">
        <w:rPr>
          <w:rFonts w:asciiTheme="majorBidi" w:hAnsiTheme="majorBidi" w:cstheme="majorBidi"/>
          <w:sz w:val="24"/>
          <w:szCs w:val="24"/>
        </w:rPr>
        <w:t>the</w:t>
      </w:r>
      <w:r w:rsidR="00F02922" w:rsidRPr="009E4C98">
        <w:rPr>
          <w:rFonts w:asciiTheme="majorBidi" w:hAnsiTheme="majorBidi" w:cstheme="majorBidi"/>
          <w:sz w:val="24"/>
          <w:szCs w:val="24"/>
        </w:rPr>
        <w:t>ir</w:t>
      </w:r>
      <w:r w:rsidRPr="009E4C98">
        <w:rPr>
          <w:rFonts w:asciiTheme="majorBidi" w:hAnsiTheme="majorBidi" w:cstheme="majorBidi"/>
          <w:sz w:val="24"/>
          <w:szCs w:val="24"/>
        </w:rPr>
        <w:t xml:space="preserve"> time, the manner in which </w:t>
      </w:r>
      <w:r w:rsidR="00FD0627" w:rsidRPr="009E4C98">
        <w:rPr>
          <w:rFonts w:asciiTheme="majorBidi" w:hAnsiTheme="majorBidi" w:cstheme="majorBidi"/>
          <w:sz w:val="24"/>
          <w:szCs w:val="24"/>
        </w:rPr>
        <w:t xml:space="preserve">legal </w:t>
      </w:r>
      <w:r w:rsidRPr="009E4C98">
        <w:rPr>
          <w:rFonts w:asciiTheme="majorBidi" w:hAnsiTheme="majorBidi" w:cstheme="majorBidi"/>
          <w:sz w:val="24"/>
          <w:szCs w:val="24"/>
        </w:rPr>
        <w:t xml:space="preserve">academic work was </w:t>
      </w:r>
      <w:r w:rsidR="00F02922" w:rsidRPr="009E4C98">
        <w:rPr>
          <w:rFonts w:asciiTheme="majorBidi" w:hAnsiTheme="majorBidi" w:cstheme="majorBidi"/>
          <w:sz w:val="24"/>
          <w:szCs w:val="24"/>
        </w:rPr>
        <w:t>created</w:t>
      </w:r>
      <w:r w:rsidRPr="009E4C98">
        <w:rPr>
          <w:rFonts w:asciiTheme="majorBidi" w:hAnsiTheme="majorBidi" w:cstheme="majorBidi"/>
          <w:sz w:val="24"/>
          <w:szCs w:val="24"/>
        </w:rPr>
        <w:t xml:space="preserve">, and the hegemonic cultural manifestations of the social circles within which it operated. According to them, society </w:t>
      </w:r>
      <w:r w:rsidR="00542976" w:rsidRPr="009E4C98">
        <w:rPr>
          <w:rFonts w:asciiTheme="majorBidi" w:hAnsiTheme="majorBidi" w:cstheme="majorBidi"/>
          <w:sz w:val="24"/>
          <w:szCs w:val="24"/>
        </w:rPr>
        <w:t>neither has</w:t>
      </w:r>
      <w:r w:rsidRPr="009E4C98">
        <w:rPr>
          <w:rFonts w:asciiTheme="majorBidi" w:hAnsiTheme="majorBidi" w:cstheme="majorBidi"/>
          <w:sz w:val="24"/>
          <w:szCs w:val="24"/>
        </w:rPr>
        <w:t xml:space="preserve"> precedence over law</w:t>
      </w:r>
      <w:r w:rsidR="00542976" w:rsidRPr="009E4C98">
        <w:rPr>
          <w:rFonts w:asciiTheme="majorBidi" w:hAnsiTheme="majorBidi" w:cstheme="majorBidi"/>
          <w:sz w:val="24"/>
          <w:szCs w:val="24"/>
        </w:rPr>
        <w:t>, nor is it</w:t>
      </w:r>
      <w:r w:rsidRPr="009E4C98">
        <w:rPr>
          <w:rFonts w:asciiTheme="majorBidi" w:hAnsiTheme="majorBidi" w:cstheme="majorBidi"/>
          <w:sz w:val="24"/>
          <w:szCs w:val="24"/>
        </w:rPr>
        <w:t xml:space="preserve"> pre-legal</w:t>
      </w:r>
      <w:r w:rsidR="00940785" w:rsidRPr="009E4C98">
        <w:rPr>
          <w:rFonts w:asciiTheme="majorBidi" w:hAnsiTheme="majorBidi" w:cstheme="majorBidi"/>
          <w:sz w:val="24"/>
          <w:szCs w:val="24"/>
        </w:rPr>
        <w:t>. T</w:t>
      </w:r>
      <w:r w:rsidRPr="009E4C98">
        <w:rPr>
          <w:rFonts w:asciiTheme="majorBidi" w:hAnsiTheme="majorBidi" w:cstheme="majorBidi"/>
          <w:sz w:val="24"/>
          <w:szCs w:val="24"/>
        </w:rPr>
        <w:t xml:space="preserve">hey </w:t>
      </w:r>
      <w:r w:rsidR="00542976" w:rsidRPr="009E4C98">
        <w:rPr>
          <w:rFonts w:asciiTheme="majorBidi" w:hAnsiTheme="majorBidi" w:cstheme="majorBidi"/>
          <w:sz w:val="24"/>
          <w:szCs w:val="24"/>
        </w:rPr>
        <w:t>vehemently</w:t>
      </w:r>
      <w:r w:rsidRPr="009E4C98">
        <w:rPr>
          <w:rFonts w:asciiTheme="majorBidi" w:hAnsiTheme="majorBidi" w:cstheme="majorBidi"/>
          <w:sz w:val="24"/>
          <w:szCs w:val="24"/>
        </w:rPr>
        <w:t xml:space="preserve"> opposed the thesis that law should be understood within its social context</w:t>
      </w:r>
      <w:r w:rsidR="004E1369" w:rsidRPr="009E4C98">
        <w:rPr>
          <w:rFonts w:asciiTheme="majorBidi" w:hAnsiTheme="majorBidi" w:cstheme="majorBidi"/>
          <w:sz w:val="24"/>
          <w:szCs w:val="24"/>
        </w:rPr>
        <w:t>,</w:t>
      </w:r>
      <w:r w:rsidR="00542976" w:rsidRPr="009E4C98">
        <w:rPr>
          <w:rFonts w:asciiTheme="majorBidi" w:hAnsiTheme="majorBidi" w:cstheme="majorBidi"/>
          <w:sz w:val="24"/>
          <w:szCs w:val="24"/>
        </w:rPr>
        <w:t xml:space="preserve"> but that</w:t>
      </w:r>
      <w:r w:rsidR="00FD0627"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society can be understood without knowing the law. According to them, it is not possible to distinguish law </w:t>
      </w:r>
      <w:r w:rsidR="0003026C" w:rsidRPr="009E4C98">
        <w:rPr>
          <w:rFonts w:asciiTheme="majorBidi" w:hAnsiTheme="majorBidi" w:cstheme="majorBidi"/>
          <w:sz w:val="24"/>
          <w:szCs w:val="24"/>
        </w:rPr>
        <w:t xml:space="preserve">from </w:t>
      </w:r>
      <w:r w:rsidRPr="009E4C98">
        <w:rPr>
          <w:rFonts w:asciiTheme="majorBidi" w:hAnsiTheme="majorBidi" w:cstheme="majorBidi"/>
          <w:sz w:val="24"/>
          <w:szCs w:val="24"/>
        </w:rPr>
        <w:t xml:space="preserve">society, because it is not possible to draw clear disciplinary or methodological boundaries between law, </w:t>
      </w:r>
      <w:r w:rsidR="00190339" w:rsidRPr="009E4C98">
        <w:rPr>
          <w:rFonts w:asciiTheme="majorBidi" w:hAnsiTheme="majorBidi" w:cstheme="majorBidi"/>
          <w:sz w:val="24"/>
          <w:szCs w:val="24"/>
        </w:rPr>
        <w:t>culture,</w:t>
      </w:r>
      <w:r w:rsidRPr="009E4C98">
        <w:rPr>
          <w:rFonts w:asciiTheme="majorBidi" w:hAnsiTheme="majorBidi" w:cstheme="majorBidi"/>
          <w:sz w:val="24"/>
          <w:szCs w:val="24"/>
        </w:rPr>
        <w:t xml:space="preserve"> and society</w:t>
      </w:r>
      <w:r w:rsidR="00542976" w:rsidRPr="009E4C98">
        <w:rPr>
          <w:rFonts w:asciiTheme="majorBidi" w:hAnsiTheme="majorBidi" w:cstheme="majorBidi"/>
          <w:sz w:val="24"/>
          <w:szCs w:val="24"/>
        </w:rPr>
        <w:t>. T</w:t>
      </w:r>
      <w:r w:rsidRPr="009E4C98">
        <w:rPr>
          <w:rFonts w:asciiTheme="majorBidi" w:hAnsiTheme="majorBidi" w:cstheme="majorBidi"/>
          <w:sz w:val="24"/>
          <w:szCs w:val="24"/>
        </w:rPr>
        <w:t>herefore</w:t>
      </w:r>
      <w:r w:rsidR="00542976" w:rsidRPr="009E4C98">
        <w:rPr>
          <w:rFonts w:asciiTheme="majorBidi" w:hAnsiTheme="majorBidi" w:cstheme="majorBidi"/>
          <w:sz w:val="24"/>
          <w:szCs w:val="24"/>
        </w:rPr>
        <w:t>,</w:t>
      </w:r>
      <w:r w:rsidRPr="009E4C98">
        <w:rPr>
          <w:rFonts w:asciiTheme="majorBidi" w:hAnsiTheme="majorBidi" w:cstheme="majorBidi"/>
          <w:sz w:val="24"/>
          <w:szCs w:val="24"/>
        </w:rPr>
        <w:t xml:space="preserve"> these are not causal relations, and there is no mutual influence in the simplistic sense.</w:t>
      </w:r>
      <w:r w:rsidR="0003026C" w:rsidRPr="009E4C98">
        <w:rPr>
          <w:rStyle w:val="FootnoteReference"/>
          <w:rFonts w:asciiTheme="majorBidi" w:hAnsiTheme="majorBidi" w:cstheme="majorBidi"/>
          <w:sz w:val="24"/>
          <w:szCs w:val="24"/>
        </w:rPr>
        <w:footnoteReference w:id="6"/>
      </w:r>
      <w:r w:rsidRPr="009E4C98">
        <w:rPr>
          <w:rFonts w:asciiTheme="majorBidi" w:hAnsiTheme="majorBidi" w:cstheme="majorBidi"/>
          <w:sz w:val="24"/>
          <w:szCs w:val="24"/>
        </w:rPr>
        <w:t xml:space="preserve"> </w:t>
      </w:r>
      <w:r w:rsidR="00542976" w:rsidRPr="009E4C98">
        <w:rPr>
          <w:rFonts w:asciiTheme="majorBidi" w:hAnsiTheme="majorBidi" w:cstheme="majorBidi"/>
          <w:sz w:val="24"/>
          <w:szCs w:val="24"/>
        </w:rPr>
        <w:t>Rather, the</w:t>
      </w:r>
      <w:r w:rsidR="004E1369" w:rsidRPr="009E4C98">
        <w:rPr>
          <w:rFonts w:asciiTheme="majorBidi" w:hAnsiTheme="majorBidi" w:cstheme="majorBidi"/>
          <w:sz w:val="24"/>
          <w:szCs w:val="24"/>
        </w:rPr>
        <w:t>se critics</w:t>
      </w:r>
      <w:r w:rsidR="00542976" w:rsidRPr="009E4C98">
        <w:rPr>
          <w:rFonts w:asciiTheme="majorBidi" w:hAnsiTheme="majorBidi" w:cstheme="majorBidi"/>
          <w:sz w:val="24"/>
          <w:szCs w:val="24"/>
        </w:rPr>
        <w:t xml:space="preserve"> viewed these relationships as foundational ones</w:t>
      </w:r>
      <w:r w:rsidRPr="009E4C98">
        <w:rPr>
          <w:rFonts w:asciiTheme="majorBidi" w:hAnsiTheme="majorBidi" w:cstheme="majorBidi"/>
          <w:sz w:val="24"/>
          <w:szCs w:val="24"/>
        </w:rPr>
        <w:t xml:space="preserve"> </w:t>
      </w:r>
      <w:r w:rsidR="0003026C" w:rsidRPr="009E4C98">
        <w:rPr>
          <w:rFonts w:asciiTheme="majorBidi" w:hAnsiTheme="majorBidi" w:cstheme="majorBidi"/>
          <w:sz w:val="24"/>
          <w:szCs w:val="24"/>
        </w:rPr>
        <w:t>–</w:t>
      </w:r>
      <w:r w:rsidRPr="009E4C98">
        <w:rPr>
          <w:rFonts w:asciiTheme="majorBidi" w:hAnsiTheme="majorBidi" w:cstheme="majorBidi"/>
          <w:sz w:val="24"/>
          <w:szCs w:val="24"/>
        </w:rPr>
        <w:t xml:space="preserve"> society and law </w:t>
      </w:r>
      <w:r w:rsidR="00542976" w:rsidRPr="009E4C98">
        <w:rPr>
          <w:rFonts w:asciiTheme="majorBidi" w:hAnsiTheme="majorBidi" w:cstheme="majorBidi"/>
          <w:sz w:val="24"/>
          <w:szCs w:val="24"/>
        </w:rPr>
        <w:t xml:space="preserve">simultaneously </w:t>
      </w:r>
      <w:r w:rsidRPr="009E4C98">
        <w:rPr>
          <w:rFonts w:asciiTheme="majorBidi" w:hAnsiTheme="majorBidi" w:cstheme="majorBidi"/>
          <w:sz w:val="24"/>
          <w:szCs w:val="24"/>
        </w:rPr>
        <w:t xml:space="preserve">establish and define </w:t>
      </w:r>
      <w:r w:rsidR="00542976" w:rsidRPr="009E4C98">
        <w:rPr>
          <w:rFonts w:asciiTheme="majorBidi" w:hAnsiTheme="majorBidi" w:cstheme="majorBidi"/>
          <w:sz w:val="24"/>
          <w:szCs w:val="24"/>
        </w:rPr>
        <w:t>one another.</w:t>
      </w:r>
      <w:r w:rsidRPr="009E4C98">
        <w:rPr>
          <w:rFonts w:asciiTheme="majorBidi" w:hAnsiTheme="majorBidi" w:cstheme="majorBidi"/>
          <w:sz w:val="24"/>
          <w:szCs w:val="24"/>
        </w:rPr>
        <w:t xml:space="preserve"> </w:t>
      </w:r>
      <w:proofErr w:type="spellStart"/>
      <w:r w:rsidR="0003026C" w:rsidRPr="009E4C98">
        <w:rPr>
          <w:rFonts w:asciiTheme="majorBidi" w:hAnsiTheme="majorBidi" w:cstheme="majorBidi"/>
          <w:sz w:val="24"/>
          <w:szCs w:val="24"/>
        </w:rPr>
        <w:t>Thus</w:t>
      </w:r>
      <w:proofErr w:type="spellEnd"/>
      <w:r w:rsidR="0003026C" w:rsidRPr="009E4C98">
        <w:rPr>
          <w:rFonts w:asciiTheme="majorBidi" w:hAnsiTheme="majorBidi" w:cstheme="majorBidi"/>
          <w:sz w:val="24"/>
          <w:szCs w:val="24"/>
        </w:rPr>
        <w:t>, f</w:t>
      </w:r>
      <w:r w:rsidRPr="009E4C98">
        <w:rPr>
          <w:rFonts w:asciiTheme="majorBidi" w:hAnsiTheme="majorBidi" w:cstheme="majorBidi"/>
          <w:sz w:val="24"/>
          <w:szCs w:val="24"/>
        </w:rPr>
        <w:t xml:space="preserve">or </w:t>
      </w:r>
      <w:r w:rsidR="0003026C" w:rsidRPr="009E4C98">
        <w:rPr>
          <w:rFonts w:asciiTheme="majorBidi" w:hAnsiTheme="majorBidi" w:cstheme="majorBidi"/>
          <w:sz w:val="24"/>
          <w:szCs w:val="24"/>
        </w:rPr>
        <w:t>instance</w:t>
      </w:r>
      <w:r w:rsidRPr="009E4C98">
        <w:rPr>
          <w:rFonts w:asciiTheme="majorBidi" w:hAnsiTheme="majorBidi" w:cstheme="majorBidi"/>
          <w:sz w:val="24"/>
          <w:szCs w:val="24"/>
        </w:rPr>
        <w:t xml:space="preserve">, legal concepts are the basis for most categories that are ostensibly </w:t>
      </w:r>
      <w:r w:rsidR="00190339" w:rsidRPr="009E4C98">
        <w:rPr>
          <w:rFonts w:asciiTheme="majorBidi" w:hAnsiTheme="majorBidi" w:cstheme="majorBidi"/>
          <w:sz w:val="24"/>
          <w:szCs w:val="24"/>
        </w:rPr>
        <w:t>“</w:t>
      </w:r>
      <w:r w:rsidRPr="009E4C98">
        <w:rPr>
          <w:rFonts w:asciiTheme="majorBidi" w:hAnsiTheme="majorBidi" w:cstheme="majorBidi"/>
          <w:sz w:val="24"/>
          <w:szCs w:val="24"/>
        </w:rPr>
        <w:t>social</w:t>
      </w:r>
      <w:r w:rsidR="00F02922"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00F02922" w:rsidRPr="009E4C98">
        <w:rPr>
          <w:rFonts w:asciiTheme="majorBidi" w:hAnsiTheme="majorBidi" w:cstheme="majorBidi"/>
          <w:sz w:val="24"/>
          <w:szCs w:val="24"/>
        </w:rPr>
        <w:t xml:space="preserve"> </w:t>
      </w:r>
      <w:r w:rsidRPr="009E4C98">
        <w:rPr>
          <w:rFonts w:asciiTheme="majorBidi" w:hAnsiTheme="majorBidi" w:cstheme="majorBidi"/>
          <w:sz w:val="24"/>
          <w:szCs w:val="24"/>
        </w:rPr>
        <w:t>and vice versa</w:t>
      </w:r>
      <w:r w:rsidR="00542976" w:rsidRPr="009E4C98">
        <w:rPr>
          <w:rFonts w:asciiTheme="majorBidi" w:hAnsiTheme="majorBidi" w:cstheme="majorBidi"/>
          <w:sz w:val="24"/>
          <w:szCs w:val="24"/>
        </w:rPr>
        <w:t xml:space="preserve">; </w:t>
      </w:r>
      <w:r w:rsidR="00542976" w:rsidRPr="009E4C98">
        <w:rPr>
          <w:rFonts w:asciiTheme="majorBidi" w:hAnsiTheme="majorBidi" w:cstheme="majorBidi"/>
          <w:sz w:val="24"/>
          <w:szCs w:val="24"/>
        </w:rPr>
        <w:t>t</w:t>
      </w:r>
      <w:r w:rsidRPr="009E4C98">
        <w:rPr>
          <w:rFonts w:asciiTheme="majorBidi" w:hAnsiTheme="majorBidi" w:cstheme="majorBidi"/>
          <w:sz w:val="24"/>
          <w:szCs w:val="24"/>
        </w:rPr>
        <w:t>he law cannot be described or understood without understanding basic social categories.</w:t>
      </w:r>
    </w:p>
    <w:p w14:paraId="73897627" w14:textId="191B0A07"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11.4 The </w:t>
      </w:r>
      <w:r w:rsidR="00CE13A5" w:rsidRPr="009E4C98">
        <w:rPr>
          <w:rFonts w:asciiTheme="majorBidi" w:hAnsiTheme="majorBidi" w:cstheme="majorBidi"/>
          <w:b/>
          <w:bCs/>
          <w:sz w:val="24"/>
          <w:szCs w:val="24"/>
        </w:rPr>
        <w:t>Third Approach</w:t>
      </w:r>
      <w:r w:rsidRPr="009E4C98">
        <w:rPr>
          <w:rFonts w:asciiTheme="majorBidi" w:hAnsiTheme="majorBidi" w:cstheme="majorBidi"/>
          <w:b/>
          <w:bCs/>
          <w:sz w:val="24"/>
          <w:szCs w:val="24"/>
        </w:rPr>
        <w:t xml:space="preserve">: The </w:t>
      </w:r>
      <w:r w:rsidR="00CE13A5" w:rsidRPr="009E4C98">
        <w:rPr>
          <w:rFonts w:asciiTheme="majorBidi" w:hAnsiTheme="majorBidi" w:cstheme="majorBidi"/>
          <w:b/>
          <w:bCs/>
          <w:sz w:val="24"/>
          <w:szCs w:val="24"/>
        </w:rPr>
        <w:t xml:space="preserve">Law Created </w:t>
      </w:r>
      <w:r w:rsidRPr="009E4C98">
        <w:rPr>
          <w:rFonts w:asciiTheme="majorBidi" w:hAnsiTheme="majorBidi" w:cstheme="majorBidi"/>
          <w:b/>
          <w:bCs/>
          <w:sz w:val="24"/>
          <w:szCs w:val="24"/>
        </w:rPr>
        <w:t xml:space="preserve">and </w:t>
      </w:r>
      <w:r w:rsidR="00CE13A5" w:rsidRPr="009E4C98">
        <w:rPr>
          <w:rFonts w:asciiTheme="majorBidi" w:hAnsiTheme="majorBidi" w:cstheme="majorBidi"/>
          <w:b/>
          <w:bCs/>
          <w:sz w:val="24"/>
          <w:szCs w:val="24"/>
        </w:rPr>
        <w:t>E</w:t>
      </w:r>
      <w:r w:rsidRPr="009E4C98">
        <w:rPr>
          <w:rFonts w:asciiTheme="majorBidi" w:hAnsiTheme="majorBidi" w:cstheme="majorBidi"/>
          <w:b/>
          <w:bCs/>
          <w:sz w:val="24"/>
          <w:szCs w:val="24"/>
        </w:rPr>
        <w:t xml:space="preserve">nforced </w:t>
      </w:r>
      <w:r w:rsidR="00CE13A5" w:rsidRPr="009E4C98">
        <w:rPr>
          <w:rFonts w:asciiTheme="majorBidi" w:hAnsiTheme="majorBidi" w:cstheme="majorBidi"/>
          <w:b/>
          <w:bCs/>
          <w:sz w:val="24"/>
          <w:szCs w:val="24"/>
        </w:rPr>
        <w:t xml:space="preserve">by </w:t>
      </w:r>
      <w:r w:rsidRPr="009E4C98">
        <w:rPr>
          <w:rFonts w:asciiTheme="majorBidi" w:hAnsiTheme="majorBidi" w:cstheme="majorBidi"/>
          <w:b/>
          <w:bCs/>
          <w:sz w:val="24"/>
          <w:szCs w:val="24"/>
        </w:rPr>
        <w:t xml:space="preserve">the </w:t>
      </w:r>
      <w:r w:rsidR="00CE13A5" w:rsidRPr="009E4C98">
        <w:rPr>
          <w:rFonts w:asciiTheme="majorBidi" w:hAnsiTheme="majorBidi" w:cstheme="majorBidi"/>
          <w:b/>
          <w:bCs/>
          <w:sz w:val="24"/>
          <w:szCs w:val="24"/>
        </w:rPr>
        <w:t>C</w:t>
      </w:r>
      <w:r w:rsidRPr="009E4C98">
        <w:rPr>
          <w:rFonts w:asciiTheme="majorBidi" w:hAnsiTheme="majorBidi" w:cstheme="majorBidi"/>
          <w:b/>
          <w:bCs/>
          <w:sz w:val="24"/>
          <w:szCs w:val="24"/>
        </w:rPr>
        <w:t xml:space="preserve">ourts as a </w:t>
      </w:r>
      <w:r w:rsidR="00CE13A5" w:rsidRPr="009E4C98">
        <w:rPr>
          <w:rFonts w:asciiTheme="majorBidi" w:hAnsiTheme="majorBidi" w:cstheme="majorBidi"/>
          <w:b/>
          <w:bCs/>
          <w:sz w:val="24"/>
          <w:szCs w:val="24"/>
        </w:rPr>
        <w:t>Distinct Cultural System</w:t>
      </w:r>
    </w:p>
    <w:p w14:paraId="02E75C9A" w14:textId="14C0418D"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The third approach in legal theory </w:t>
      </w:r>
      <w:r w:rsidR="00122930" w:rsidRPr="009E4C98">
        <w:rPr>
          <w:rFonts w:asciiTheme="majorBidi" w:hAnsiTheme="majorBidi" w:cstheme="majorBidi"/>
          <w:sz w:val="24"/>
          <w:szCs w:val="24"/>
        </w:rPr>
        <w:t>addressing</w:t>
      </w:r>
      <w:r w:rsidR="00CE13A5"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the connection between law and the </w:t>
      </w:r>
      <w:r w:rsidR="00F02922" w:rsidRPr="009E4C98">
        <w:rPr>
          <w:rFonts w:asciiTheme="majorBidi" w:hAnsiTheme="majorBidi" w:cstheme="majorBidi"/>
          <w:sz w:val="24"/>
          <w:szCs w:val="24"/>
        </w:rPr>
        <w:t xml:space="preserve">idea </w:t>
      </w:r>
      <w:r w:rsidRPr="009E4C98">
        <w:rPr>
          <w:rFonts w:asciiTheme="majorBidi" w:hAnsiTheme="majorBidi" w:cstheme="majorBidi"/>
          <w:sz w:val="24"/>
          <w:szCs w:val="24"/>
        </w:rPr>
        <w:t xml:space="preserve">of culture </w:t>
      </w:r>
      <w:r w:rsidR="00CE13A5" w:rsidRPr="009E4C98">
        <w:rPr>
          <w:rFonts w:asciiTheme="majorBidi" w:hAnsiTheme="majorBidi" w:cstheme="majorBidi"/>
          <w:sz w:val="24"/>
          <w:szCs w:val="24"/>
        </w:rPr>
        <w:t xml:space="preserve">views </w:t>
      </w:r>
      <w:r w:rsidRPr="009E4C98">
        <w:rPr>
          <w:rFonts w:asciiTheme="majorBidi" w:hAnsiTheme="majorBidi" w:cstheme="majorBidi"/>
          <w:sz w:val="24"/>
          <w:szCs w:val="24"/>
        </w:rPr>
        <w:t xml:space="preserve">the courts as a </w:t>
      </w:r>
      <w:r w:rsidR="00CE13A5" w:rsidRPr="009E4C98">
        <w:rPr>
          <w:rFonts w:asciiTheme="majorBidi" w:hAnsiTheme="majorBidi" w:cstheme="majorBidi"/>
          <w:sz w:val="24"/>
          <w:szCs w:val="24"/>
        </w:rPr>
        <w:t xml:space="preserve">separate </w:t>
      </w:r>
      <w:r w:rsidRPr="009E4C98">
        <w:rPr>
          <w:rFonts w:asciiTheme="majorBidi" w:hAnsiTheme="majorBidi" w:cstheme="majorBidi"/>
          <w:sz w:val="24"/>
          <w:szCs w:val="24"/>
        </w:rPr>
        <w:t xml:space="preserve">cultural system, and therefore it focuses on the law created and applied </w:t>
      </w:r>
      <w:r w:rsidR="00CE13A5" w:rsidRPr="009E4C98">
        <w:rPr>
          <w:rFonts w:asciiTheme="majorBidi" w:hAnsiTheme="majorBidi" w:cstheme="majorBidi"/>
          <w:sz w:val="24"/>
          <w:szCs w:val="24"/>
        </w:rPr>
        <w:t xml:space="preserve">by </w:t>
      </w:r>
      <w:r w:rsidR="00245408" w:rsidRPr="009E4C98">
        <w:rPr>
          <w:rFonts w:asciiTheme="majorBidi" w:hAnsiTheme="majorBidi" w:cstheme="majorBidi"/>
          <w:sz w:val="24"/>
          <w:szCs w:val="24"/>
        </w:rPr>
        <w:t>t</w:t>
      </w:r>
      <w:r w:rsidR="00245408" w:rsidRPr="009E4C98">
        <w:rPr>
          <w:rFonts w:asciiTheme="majorBidi" w:hAnsiTheme="majorBidi" w:cstheme="majorBidi"/>
          <w:sz w:val="24"/>
          <w:szCs w:val="24"/>
        </w:rPr>
        <w:t>he judiciary</w:t>
      </w:r>
      <w:r w:rsidRPr="009E4C98">
        <w:rPr>
          <w:rFonts w:asciiTheme="majorBidi" w:hAnsiTheme="majorBidi" w:cstheme="majorBidi"/>
          <w:sz w:val="24"/>
          <w:szCs w:val="24"/>
        </w:rPr>
        <w:t xml:space="preserve">. </w:t>
      </w:r>
      <w:r w:rsidR="00245408" w:rsidRPr="009E4C98">
        <w:rPr>
          <w:rFonts w:asciiTheme="majorBidi" w:hAnsiTheme="majorBidi" w:cstheme="majorBidi"/>
          <w:sz w:val="24"/>
          <w:szCs w:val="24"/>
        </w:rPr>
        <w:t>Under</w:t>
      </w:r>
      <w:r w:rsidRPr="009E4C98">
        <w:rPr>
          <w:rFonts w:asciiTheme="majorBidi" w:hAnsiTheme="majorBidi" w:cstheme="majorBidi"/>
          <w:sz w:val="24"/>
          <w:szCs w:val="24"/>
        </w:rPr>
        <w:t xml:space="preserve"> this approach, the contents of the law are organi</w:t>
      </w:r>
      <w:r w:rsidR="00245408" w:rsidRPr="009E4C98">
        <w:rPr>
          <w:rFonts w:asciiTheme="majorBidi" w:hAnsiTheme="majorBidi" w:cstheme="majorBidi"/>
          <w:sz w:val="24"/>
          <w:szCs w:val="24"/>
        </w:rPr>
        <w:t>z</w:t>
      </w:r>
      <w:r w:rsidRPr="009E4C98">
        <w:rPr>
          <w:rFonts w:asciiTheme="majorBidi" w:hAnsiTheme="majorBidi" w:cstheme="majorBidi"/>
          <w:sz w:val="24"/>
          <w:szCs w:val="24"/>
        </w:rPr>
        <w:t>ed into legal categories, and the law has unique conventions of thought and action</w:t>
      </w:r>
      <w:r w:rsidR="00245408" w:rsidRPr="009E4C98">
        <w:rPr>
          <w:rFonts w:asciiTheme="majorBidi" w:hAnsiTheme="majorBidi" w:cstheme="majorBidi"/>
          <w:sz w:val="24"/>
          <w:szCs w:val="24"/>
        </w:rPr>
        <w:t>, such as</w:t>
      </w:r>
      <w:r w:rsidRPr="009E4C98">
        <w:rPr>
          <w:rFonts w:asciiTheme="majorBidi" w:hAnsiTheme="majorBidi" w:cstheme="majorBidi"/>
          <w:sz w:val="24"/>
          <w:szCs w:val="24"/>
        </w:rPr>
        <w:t xml:space="preserve"> unconscious rules of relevance, bowing to judges, etc., and jurists are the people who internali</w:t>
      </w:r>
      <w:r w:rsidR="00245408" w:rsidRPr="009E4C98">
        <w:rPr>
          <w:rFonts w:asciiTheme="majorBidi" w:hAnsiTheme="majorBidi" w:cstheme="majorBidi"/>
          <w:sz w:val="24"/>
          <w:szCs w:val="24"/>
        </w:rPr>
        <w:t>z</w:t>
      </w:r>
      <w:r w:rsidRPr="009E4C98">
        <w:rPr>
          <w:rFonts w:asciiTheme="majorBidi" w:hAnsiTheme="majorBidi" w:cstheme="majorBidi"/>
          <w:sz w:val="24"/>
          <w:szCs w:val="24"/>
        </w:rPr>
        <w:t>e the content</w:t>
      </w:r>
      <w:r w:rsidR="00F02922" w:rsidRPr="009E4C98">
        <w:rPr>
          <w:rFonts w:asciiTheme="majorBidi" w:hAnsiTheme="majorBidi" w:cstheme="majorBidi"/>
          <w:sz w:val="24"/>
          <w:szCs w:val="24"/>
        </w:rPr>
        <w:t>s</w:t>
      </w:r>
      <w:r w:rsidR="00CE13A5" w:rsidRPr="009E4C98">
        <w:rPr>
          <w:rFonts w:asciiTheme="majorBidi" w:hAnsiTheme="majorBidi" w:cstheme="majorBidi"/>
          <w:sz w:val="24"/>
          <w:szCs w:val="24"/>
        </w:rPr>
        <w:t xml:space="preserve"> </w:t>
      </w:r>
      <w:r w:rsidRPr="009E4C98">
        <w:rPr>
          <w:rFonts w:asciiTheme="majorBidi" w:hAnsiTheme="majorBidi" w:cstheme="majorBidi"/>
          <w:sz w:val="24"/>
          <w:szCs w:val="24"/>
        </w:rPr>
        <w:t>of law</w:t>
      </w:r>
      <w:r w:rsidR="00CE13A5" w:rsidRPr="009E4C98">
        <w:rPr>
          <w:rFonts w:asciiTheme="majorBidi" w:hAnsiTheme="majorBidi" w:cstheme="majorBidi"/>
          <w:sz w:val="24"/>
          <w:szCs w:val="24"/>
        </w:rPr>
        <w:t xml:space="preserve"> over the course of their professional careers</w:t>
      </w:r>
      <w:r w:rsidRPr="009E4C98">
        <w:rPr>
          <w:rFonts w:asciiTheme="majorBidi" w:hAnsiTheme="majorBidi" w:cstheme="majorBidi"/>
          <w:sz w:val="24"/>
          <w:szCs w:val="24"/>
        </w:rPr>
        <w:t xml:space="preserve"> </w:t>
      </w:r>
      <w:r w:rsidR="00CE13A5" w:rsidRPr="009E4C98">
        <w:rPr>
          <w:rFonts w:asciiTheme="majorBidi" w:hAnsiTheme="majorBidi" w:cstheme="majorBidi"/>
          <w:sz w:val="24"/>
          <w:szCs w:val="24"/>
        </w:rPr>
        <w:t xml:space="preserve">as well as the </w:t>
      </w:r>
      <w:r w:rsidRPr="009E4C98">
        <w:rPr>
          <w:rFonts w:asciiTheme="majorBidi" w:hAnsiTheme="majorBidi" w:cstheme="majorBidi"/>
          <w:sz w:val="24"/>
          <w:szCs w:val="24"/>
        </w:rPr>
        <w:t xml:space="preserve">accepted ways of </w:t>
      </w:r>
      <w:r w:rsidR="00245408" w:rsidRPr="009E4C98">
        <w:rPr>
          <w:rFonts w:asciiTheme="majorBidi" w:hAnsiTheme="majorBidi" w:cstheme="majorBidi"/>
          <w:sz w:val="24"/>
          <w:szCs w:val="24"/>
        </w:rPr>
        <w:t xml:space="preserve">thought and </w:t>
      </w:r>
      <w:proofErr w:type="spellStart"/>
      <w:r w:rsidR="00245408" w:rsidRPr="009E4C98">
        <w:rPr>
          <w:rFonts w:asciiTheme="majorBidi" w:hAnsiTheme="majorBidi" w:cstheme="majorBidi"/>
          <w:sz w:val="24"/>
          <w:szCs w:val="24"/>
        </w:rPr>
        <w:t>behavior</w:t>
      </w:r>
      <w:proofErr w:type="spellEnd"/>
      <w:r w:rsidR="00CE13A5" w:rsidRPr="009E4C98">
        <w:rPr>
          <w:rFonts w:asciiTheme="majorBidi" w:hAnsiTheme="majorBidi" w:cstheme="majorBidi"/>
          <w:sz w:val="24"/>
          <w:szCs w:val="24"/>
        </w:rPr>
        <w:t xml:space="preserve"> within the legal culture.</w:t>
      </w:r>
    </w:p>
    <w:p w14:paraId="00D83C6B" w14:textId="62F657E0" w:rsidR="006C47E5" w:rsidRPr="009E4C98" w:rsidRDefault="00245408"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For the</w:t>
      </w:r>
      <w:r w:rsidR="006C47E5" w:rsidRPr="009E4C98">
        <w:rPr>
          <w:rFonts w:asciiTheme="majorBidi" w:hAnsiTheme="majorBidi" w:cstheme="majorBidi"/>
          <w:sz w:val="24"/>
          <w:szCs w:val="24"/>
        </w:rPr>
        <w:t xml:space="preserve"> American jurist Carl Llewellyn</w:t>
      </w:r>
      <w:r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the legal system is a space composed of a pool of rules and conventions, which are internali</w:t>
      </w:r>
      <w:r w:rsidRPr="009E4C98">
        <w:rPr>
          <w:rFonts w:asciiTheme="majorBidi" w:hAnsiTheme="majorBidi" w:cstheme="majorBidi"/>
          <w:sz w:val="24"/>
          <w:szCs w:val="24"/>
        </w:rPr>
        <w:t>z</w:t>
      </w:r>
      <w:r w:rsidR="006C47E5" w:rsidRPr="009E4C98">
        <w:rPr>
          <w:rFonts w:asciiTheme="majorBidi" w:hAnsiTheme="majorBidi" w:cstheme="majorBidi"/>
          <w:sz w:val="24"/>
          <w:szCs w:val="24"/>
        </w:rPr>
        <w:t>ed by jurists. The professional experience of jurists allows them to internali</w:t>
      </w:r>
      <w:r w:rsidRPr="009E4C98">
        <w:rPr>
          <w:rFonts w:asciiTheme="majorBidi" w:hAnsiTheme="majorBidi" w:cstheme="majorBidi"/>
          <w:sz w:val="24"/>
          <w:szCs w:val="24"/>
        </w:rPr>
        <w:t>z</w:t>
      </w:r>
      <w:r w:rsidR="006C47E5" w:rsidRPr="009E4C98">
        <w:rPr>
          <w:rFonts w:asciiTheme="majorBidi" w:hAnsiTheme="majorBidi" w:cstheme="majorBidi"/>
          <w:sz w:val="24"/>
          <w:szCs w:val="24"/>
        </w:rPr>
        <w:t xml:space="preserve">e this </w:t>
      </w:r>
      <w:r w:rsidR="003B4651" w:rsidRPr="009E4C98">
        <w:rPr>
          <w:rFonts w:asciiTheme="majorBidi" w:hAnsiTheme="majorBidi" w:cstheme="majorBidi"/>
          <w:sz w:val="24"/>
          <w:szCs w:val="24"/>
        </w:rPr>
        <w:t>reservoir</w:t>
      </w:r>
      <w:r w:rsidRPr="009E4C98">
        <w:rPr>
          <w:rFonts w:asciiTheme="majorBidi" w:hAnsiTheme="majorBidi" w:cstheme="majorBidi"/>
          <w:sz w:val="24"/>
          <w:szCs w:val="24"/>
        </w:rPr>
        <w:t>. Thus, they can</w:t>
      </w:r>
      <w:r w:rsidR="006C47E5" w:rsidRPr="009E4C98">
        <w:rPr>
          <w:rFonts w:asciiTheme="majorBidi" w:hAnsiTheme="majorBidi" w:cstheme="majorBidi"/>
          <w:sz w:val="24"/>
          <w:szCs w:val="24"/>
        </w:rPr>
        <w:t xml:space="preserve"> operate at a high level of objectivity and </w:t>
      </w:r>
      <w:r w:rsidR="009824A4" w:rsidRPr="009E4C98">
        <w:rPr>
          <w:rFonts w:asciiTheme="majorBidi" w:hAnsiTheme="majorBidi" w:cstheme="majorBidi"/>
          <w:sz w:val="24"/>
          <w:szCs w:val="24"/>
        </w:rPr>
        <w:t xml:space="preserve">in accordance with </w:t>
      </w:r>
      <w:r w:rsidR="006C47E5" w:rsidRPr="009E4C98">
        <w:rPr>
          <w:rFonts w:asciiTheme="majorBidi" w:hAnsiTheme="majorBidi" w:cstheme="majorBidi"/>
          <w:sz w:val="24"/>
          <w:szCs w:val="24"/>
        </w:rPr>
        <w:t xml:space="preserve">widely accepted standards within the professional culture of </w:t>
      </w:r>
      <w:r w:rsidR="003B4651" w:rsidRPr="009E4C98">
        <w:rPr>
          <w:rFonts w:asciiTheme="majorBidi" w:hAnsiTheme="majorBidi" w:cstheme="majorBidi"/>
          <w:sz w:val="24"/>
          <w:szCs w:val="24"/>
        </w:rPr>
        <w:t xml:space="preserve">the </w:t>
      </w:r>
      <w:r w:rsidR="006C47E5" w:rsidRPr="009E4C98">
        <w:rPr>
          <w:rFonts w:asciiTheme="majorBidi" w:hAnsiTheme="majorBidi" w:cstheme="majorBidi"/>
          <w:sz w:val="24"/>
          <w:szCs w:val="24"/>
        </w:rPr>
        <w:t xml:space="preserve">law. Today we </w:t>
      </w:r>
      <w:r w:rsidR="006C47E5" w:rsidRPr="009E4C98">
        <w:rPr>
          <w:rFonts w:asciiTheme="majorBidi" w:hAnsiTheme="majorBidi" w:cstheme="majorBidi"/>
          <w:sz w:val="24"/>
          <w:szCs w:val="24"/>
        </w:rPr>
        <w:lastRenderedPageBreak/>
        <w:t xml:space="preserve">define </w:t>
      </w:r>
      <w:r w:rsidRPr="009E4C98">
        <w:rPr>
          <w:rFonts w:asciiTheme="majorBidi" w:hAnsiTheme="majorBidi" w:cstheme="majorBidi"/>
          <w:sz w:val="24"/>
          <w:szCs w:val="24"/>
        </w:rPr>
        <w:t>this “pool”</w:t>
      </w:r>
      <w:r w:rsidR="006C47E5" w:rsidRPr="009E4C98">
        <w:rPr>
          <w:rFonts w:asciiTheme="majorBidi" w:hAnsiTheme="majorBidi" w:cstheme="majorBidi"/>
          <w:sz w:val="24"/>
          <w:szCs w:val="24"/>
        </w:rPr>
        <w:t xml:space="preserve"> as </w:t>
      </w:r>
      <w:r w:rsidR="004E1369" w:rsidRPr="009E4C98">
        <w:rPr>
          <w:rFonts w:asciiTheme="majorBidi" w:hAnsiTheme="majorBidi" w:cstheme="majorBidi"/>
          <w:sz w:val="24"/>
          <w:szCs w:val="24"/>
        </w:rPr>
        <w:t xml:space="preserve">the </w:t>
      </w:r>
      <w:r w:rsidR="003B4651" w:rsidRPr="009E4C98">
        <w:rPr>
          <w:rFonts w:asciiTheme="majorBidi" w:hAnsiTheme="majorBidi" w:cstheme="majorBidi"/>
          <w:sz w:val="24"/>
          <w:szCs w:val="24"/>
        </w:rPr>
        <w:t xml:space="preserve">Habitus </w:t>
      </w:r>
      <w:r w:rsidR="006C47E5" w:rsidRPr="009E4C98">
        <w:rPr>
          <w:rFonts w:asciiTheme="majorBidi" w:hAnsiTheme="majorBidi" w:cstheme="majorBidi"/>
          <w:sz w:val="24"/>
          <w:szCs w:val="24"/>
        </w:rPr>
        <w:t>(in Bourdieu</w:t>
      </w:r>
      <w:r w:rsidR="00AD11D5"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s terms). </w:t>
      </w:r>
      <w:r w:rsidRPr="009E4C98">
        <w:rPr>
          <w:rFonts w:asciiTheme="majorBidi" w:hAnsiTheme="majorBidi" w:cstheme="majorBidi"/>
          <w:sz w:val="24"/>
          <w:szCs w:val="24"/>
        </w:rPr>
        <w:t>In addition,</w:t>
      </w:r>
      <w:r w:rsidR="006C47E5" w:rsidRPr="009E4C98">
        <w:rPr>
          <w:rFonts w:asciiTheme="majorBidi" w:hAnsiTheme="majorBidi" w:cstheme="majorBidi"/>
          <w:sz w:val="24"/>
          <w:szCs w:val="24"/>
        </w:rPr>
        <w:t xml:space="preserve"> accepted practices and </w:t>
      </w:r>
      <w:r w:rsidR="003B4651" w:rsidRPr="009E4C98">
        <w:rPr>
          <w:rFonts w:asciiTheme="majorBidi" w:hAnsiTheme="majorBidi" w:cstheme="majorBidi"/>
          <w:sz w:val="24"/>
          <w:szCs w:val="24"/>
        </w:rPr>
        <w:t>conduct with</w:t>
      </w:r>
      <w:r w:rsidR="006C47E5" w:rsidRPr="009E4C98">
        <w:rPr>
          <w:rFonts w:asciiTheme="majorBidi" w:hAnsiTheme="majorBidi" w:cstheme="majorBidi"/>
          <w:sz w:val="24"/>
          <w:szCs w:val="24"/>
        </w:rPr>
        <w:t>in the legal field</w:t>
      </w:r>
      <w:r w:rsidR="009824A4"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which have not been codified</w:t>
      </w:r>
      <w:r w:rsidR="009824A4"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activate the</w:t>
      </w:r>
      <w:r w:rsidRPr="009E4C98">
        <w:rPr>
          <w:rFonts w:asciiTheme="majorBidi" w:hAnsiTheme="majorBidi" w:cstheme="majorBidi"/>
          <w:sz w:val="24"/>
          <w:szCs w:val="24"/>
        </w:rPr>
        <w:t>se rules and conventions,</w:t>
      </w:r>
      <w:r w:rsidR="006C47E5" w:rsidRPr="009E4C98">
        <w:rPr>
          <w:rFonts w:asciiTheme="majorBidi" w:hAnsiTheme="majorBidi" w:cstheme="majorBidi"/>
          <w:sz w:val="24"/>
          <w:szCs w:val="24"/>
        </w:rPr>
        <w:t xml:space="preserve"> but these, according to Bourdieu, are more covert</w:t>
      </w:r>
      <w:r w:rsidRPr="009E4C98">
        <w:rPr>
          <w:rFonts w:asciiTheme="majorBidi" w:hAnsiTheme="majorBidi" w:cstheme="majorBidi"/>
          <w:sz w:val="24"/>
          <w:szCs w:val="24"/>
        </w:rPr>
        <w:t>. Consequently,</w:t>
      </w:r>
      <w:r w:rsidR="006C47E5" w:rsidRPr="009E4C98">
        <w:rPr>
          <w:rFonts w:asciiTheme="majorBidi" w:hAnsiTheme="majorBidi" w:cstheme="majorBidi"/>
          <w:sz w:val="24"/>
          <w:szCs w:val="24"/>
        </w:rPr>
        <w:t xml:space="preserve"> jurists are less aware </w:t>
      </w:r>
      <w:r w:rsidRPr="009E4C98">
        <w:rPr>
          <w:rFonts w:asciiTheme="majorBidi" w:hAnsiTheme="majorBidi" w:cstheme="majorBidi"/>
          <w:sz w:val="24"/>
          <w:szCs w:val="24"/>
        </w:rPr>
        <w:t xml:space="preserve">both </w:t>
      </w:r>
      <w:r w:rsidR="006C47E5" w:rsidRPr="009E4C98">
        <w:rPr>
          <w:rFonts w:asciiTheme="majorBidi" w:hAnsiTheme="majorBidi" w:cstheme="majorBidi"/>
          <w:sz w:val="24"/>
          <w:szCs w:val="24"/>
        </w:rPr>
        <w:t xml:space="preserve">of their existence and </w:t>
      </w:r>
      <w:r w:rsidRPr="009E4C98">
        <w:rPr>
          <w:rFonts w:asciiTheme="majorBidi" w:hAnsiTheme="majorBidi" w:cstheme="majorBidi"/>
          <w:sz w:val="24"/>
          <w:szCs w:val="24"/>
        </w:rPr>
        <w:t>their effect on the jurists.</w:t>
      </w:r>
    </w:p>
    <w:p w14:paraId="02927865" w14:textId="761EB3A8"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Following </w:t>
      </w:r>
      <w:r w:rsidR="00D502F0" w:rsidRPr="009E4C98">
        <w:rPr>
          <w:rFonts w:asciiTheme="majorBidi" w:hAnsiTheme="majorBidi" w:cstheme="majorBidi"/>
          <w:sz w:val="24"/>
          <w:szCs w:val="24"/>
        </w:rPr>
        <w:t xml:space="preserve">the publication of Menachem </w:t>
      </w:r>
      <w:r w:rsidRPr="009E4C98">
        <w:rPr>
          <w:rFonts w:asciiTheme="majorBidi" w:hAnsiTheme="majorBidi" w:cstheme="majorBidi"/>
          <w:sz w:val="24"/>
          <w:szCs w:val="24"/>
        </w:rPr>
        <w:t>Mautner</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s book </w:t>
      </w:r>
      <w:r w:rsidRPr="009E4C98">
        <w:rPr>
          <w:rFonts w:asciiTheme="majorBidi" w:hAnsiTheme="majorBidi" w:cstheme="majorBidi"/>
          <w:i/>
          <w:iCs/>
          <w:sz w:val="24"/>
          <w:szCs w:val="24"/>
        </w:rPr>
        <w:t>Law and Culture</w:t>
      </w:r>
      <w:r w:rsidR="00D502F0" w:rsidRPr="009E4C98">
        <w:rPr>
          <w:rFonts w:asciiTheme="majorBidi" w:hAnsiTheme="majorBidi" w:cstheme="majorBidi"/>
          <w:i/>
          <w:iCs/>
          <w:sz w:val="24"/>
          <w:szCs w:val="24"/>
        </w:rPr>
        <w:t xml:space="preserve"> of </w:t>
      </w:r>
      <w:commentRangeStart w:id="2"/>
      <w:r w:rsidR="00D502F0" w:rsidRPr="009E4C98">
        <w:rPr>
          <w:rFonts w:asciiTheme="majorBidi" w:hAnsiTheme="majorBidi" w:cstheme="majorBidi"/>
          <w:i/>
          <w:iCs/>
          <w:sz w:val="24"/>
          <w:szCs w:val="24"/>
        </w:rPr>
        <w:t>Israel</w:t>
      </w:r>
      <w:commentRangeEnd w:id="2"/>
      <w:r w:rsidR="00D502F0" w:rsidRPr="009E4C98">
        <w:rPr>
          <w:rStyle w:val="CommentReference"/>
          <w:rFonts w:asciiTheme="majorBidi" w:hAnsiTheme="majorBidi" w:cstheme="majorBidi"/>
          <w:sz w:val="24"/>
          <w:szCs w:val="24"/>
        </w:rPr>
        <w:commentReference w:id="2"/>
      </w:r>
      <w:r w:rsidR="00F902C3" w:rsidRPr="009E4C98">
        <w:rPr>
          <w:rFonts w:asciiTheme="majorBidi" w:hAnsiTheme="majorBidi" w:cstheme="majorBidi"/>
          <w:sz w:val="24"/>
          <w:szCs w:val="24"/>
        </w:rPr>
        <w:t xml:space="preserve"> </w:t>
      </w:r>
      <w:r w:rsidR="00D502F0" w:rsidRPr="009E4C98">
        <w:rPr>
          <w:rFonts w:asciiTheme="majorBidi" w:hAnsiTheme="majorBidi" w:cstheme="majorBidi"/>
          <w:sz w:val="24"/>
          <w:szCs w:val="24"/>
        </w:rPr>
        <w:t xml:space="preserve">in 2011, </w:t>
      </w:r>
      <w:r w:rsidRPr="009E4C98">
        <w:rPr>
          <w:rFonts w:asciiTheme="majorBidi" w:hAnsiTheme="majorBidi" w:cstheme="majorBidi"/>
          <w:sz w:val="24"/>
          <w:szCs w:val="24"/>
        </w:rPr>
        <w:t xml:space="preserve">a number of critical articles were published, some </w:t>
      </w:r>
      <w:r w:rsidR="00D502F0" w:rsidRPr="009E4C98">
        <w:rPr>
          <w:rFonts w:asciiTheme="majorBidi" w:hAnsiTheme="majorBidi" w:cstheme="majorBidi"/>
          <w:sz w:val="24"/>
          <w:szCs w:val="24"/>
        </w:rPr>
        <w:t>them warning of the</w:t>
      </w:r>
      <w:r w:rsidRPr="009E4C98">
        <w:rPr>
          <w:rFonts w:asciiTheme="majorBidi" w:hAnsiTheme="majorBidi" w:cstheme="majorBidi"/>
          <w:sz w:val="24"/>
          <w:szCs w:val="24"/>
        </w:rPr>
        <w:t xml:space="preserve"> dangers </w:t>
      </w:r>
      <w:r w:rsidR="00F902C3" w:rsidRPr="009E4C98">
        <w:rPr>
          <w:rFonts w:asciiTheme="majorBidi" w:hAnsiTheme="majorBidi" w:cstheme="majorBidi"/>
          <w:sz w:val="24"/>
          <w:szCs w:val="24"/>
        </w:rPr>
        <w:t xml:space="preserve">inherent </w:t>
      </w:r>
      <w:r w:rsidRPr="009E4C98">
        <w:rPr>
          <w:rFonts w:asciiTheme="majorBidi" w:hAnsiTheme="majorBidi" w:cstheme="majorBidi"/>
          <w:sz w:val="24"/>
          <w:szCs w:val="24"/>
        </w:rPr>
        <w:t>in approaches link</w:t>
      </w:r>
      <w:r w:rsidR="00D502F0" w:rsidRPr="009E4C98">
        <w:rPr>
          <w:rFonts w:asciiTheme="majorBidi" w:hAnsiTheme="majorBidi" w:cstheme="majorBidi"/>
          <w:sz w:val="24"/>
          <w:szCs w:val="24"/>
        </w:rPr>
        <w:t>ing</w:t>
      </w:r>
      <w:r w:rsidRPr="009E4C98">
        <w:rPr>
          <w:rFonts w:asciiTheme="majorBidi" w:hAnsiTheme="majorBidi" w:cstheme="majorBidi"/>
          <w:sz w:val="24"/>
          <w:szCs w:val="24"/>
        </w:rPr>
        <w:t xml:space="preserve"> law and culture. The main focus of </w:t>
      </w:r>
      <w:r w:rsidR="00D502F0" w:rsidRPr="009E4C98">
        <w:rPr>
          <w:rFonts w:asciiTheme="majorBidi" w:hAnsiTheme="majorBidi" w:cstheme="majorBidi"/>
          <w:sz w:val="24"/>
          <w:szCs w:val="24"/>
        </w:rPr>
        <w:t xml:space="preserve">this </w:t>
      </w:r>
      <w:r w:rsidRPr="009E4C98">
        <w:rPr>
          <w:rFonts w:asciiTheme="majorBidi" w:hAnsiTheme="majorBidi" w:cstheme="majorBidi"/>
          <w:sz w:val="24"/>
          <w:szCs w:val="24"/>
        </w:rPr>
        <w:t xml:space="preserve">criticism </w:t>
      </w:r>
      <w:r w:rsidR="00D502F0" w:rsidRPr="009E4C98">
        <w:rPr>
          <w:rFonts w:asciiTheme="majorBidi" w:hAnsiTheme="majorBidi" w:cstheme="majorBidi"/>
          <w:sz w:val="24"/>
          <w:szCs w:val="24"/>
        </w:rPr>
        <w:t xml:space="preserve">was </w:t>
      </w:r>
      <w:r w:rsidRPr="009E4C98">
        <w:rPr>
          <w:rFonts w:asciiTheme="majorBidi" w:hAnsiTheme="majorBidi" w:cstheme="majorBidi"/>
          <w:sz w:val="24"/>
          <w:szCs w:val="24"/>
        </w:rPr>
        <w:t>the claim that law is not external to judges</w:t>
      </w:r>
      <w:r w:rsidR="00AD11D5" w:rsidRPr="009E4C98">
        <w:rPr>
          <w:rFonts w:asciiTheme="majorBidi" w:hAnsiTheme="majorBidi" w:cstheme="majorBidi"/>
          <w:sz w:val="24"/>
          <w:szCs w:val="24"/>
        </w:rPr>
        <w:t>’</w:t>
      </w:r>
      <w:r w:rsidR="00F902C3"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consciousness, but is the fruit of </w:t>
      </w:r>
      <w:r w:rsidR="00F902C3" w:rsidRPr="009E4C98">
        <w:rPr>
          <w:rFonts w:asciiTheme="majorBidi" w:hAnsiTheme="majorBidi" w:cstheme="majorBidi"/>
          <w:sz w:val="24"/>
          <w:szCs w:val="24"/>
        </w:rPr>
        <w:t xml:space="preserve">the </w:t>
      </w:r>
      <w:r w:rsidRPr="009E4C98">
        <w:rPr>
          <w:rFonts w:asciiTheme="majorBidi" w:hAnsiTheme="majorBidi" w:cstheme="majorBidi"/>
          <w:sz w:val="24"/>
          <w:szCs w:val="24"/>
        </w:rPr>
        <w:t>professional legal culture</w:t>
      </w:r>
      <w:r w:rsidR="00D502F0" w:rsidRPr="009E4C98">
        <w:rPr>
          <w:rFonts w:asciiTheme="majorBidi" w:hAnsiTheme="majorBidi" w:cstheme="majorBidi"/>
          <w:sz w:val="24"/>
          <w:szCs w:val="24"/>
        </w:rPr>
        <w:t>; that is,</w:t>
      </w:r>
      <w:r w:rsidRPr="009E4C98">
        <w:rPr>
          <w:rFonts w:asciiTheme="majorBidi" w:hAnsiTheme="majorBidi" w:cstheme="majorBidi"/>
          <w:sz w:val="24"/>
          <w:szCs w:val="24"/>
        </w:rPr>
        <w:t xml:space="preserve"> the culture that is created and exists in the courts and </w:t>
      </w:r>
      <w:r w:rsidR="00F902C3" w:rsidRPr="009E4C98">
        <w:rPr>
          <w:rFonts w:asciiTheme="majorBidi" w:hAnsiTheme="majorBidi" w:cstheme="majorBidi"/>
          <w:sz w:val="24"/>
          <w:szCs w:val="24"/>
        </w:rPr>
        <w:t xml:space="preserve">within </w:t>
      </w:r>
      <w:r w:rsidRPr="009E4C98">
        <w:rPr>
          <w:rFonts w:asciiTheme="majorBidi" w:hAnsiTheme="majorBidi" w:cstheme="majorBidi"/>
          <w:sz w:val="24"/>
          <w:szCs w:val="24"/>
        </w:rPr>
        <w:t xml:space="preserve">legal communities determines </w:t>
      </w:r>
      <w:r w:rsidR="00F902C3" w:rsidRPr="009E4C98">
        <w:rPr>
          <w:rFonts w:asciiTheme="majorBidi" w:hAnsiTheme="majorBidi" w:cstheme="majorBidi"/>
          <w:sz w:val="24"/>
          <w:szCs w:val="24"/>
        </w:rPr>
        <w:t xml:space="preserve">the </w:t>
      </w:r>
      <w:r w:rsidRPr="009E4C98">
        <w:rPr>
          <w:rFonts w:asciiTheme="majorBidi" w:hAnsiTheme="majorBidi" w:cstheme="majorBidi"/>
          <w:sz w:val="24"/>
          <w:szCs w:val="24"/>
        </w:rPr>
        <w:t>judges</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consciousness. For example, Harel and Lorberbaum</w:t>
      </w:r>
      <w:r w:rsidR="00AD11D5" w:rsidRPr="009E4C98">
        <w:rPr>
          <w:rFonts w:asciiTheme="majorBidi" w:hAnsiTheme="majorBidi" w:cstheme="majorBidi"/>
          <w:sz w:val="24"/>
          <w:szCs w:val="24"/>
        </w:rPr>
        <w:t>’</w:t>
      </w:r>
      <w:r w:rsidRPr="009E4C98">
        <w:rPr>
          <w:rFonts w:asciiTheme="majorBidi" w:hAnsiTheme="majorBidi" w:cstheme="majorBidi"/>
          <w:sz w:val="24"/>
          <w:szCs w:val="24"/>
        </w:rPr>
        <w:t>s critique of Mautner</w:t>
      </w:r>
      <w:r w:rsidR="00AD11D5" w:rsidRPr="009E4C98">
        <w:rPr>
          <w:rFonts w:asciiTheme="majorBidi" w:hAnsiTheme="majorBidi" w:cstheme="majorBidi"/>
          <w:sz w:val="24"/>
          <w:szCs w:val="24"/>
        </w:rPr>
        <w:t>’</w:t>
      </w:r>
      <w:r w:rsidRPr="009E4C98">
        <w:rPr>
          <w:rFonts w:asciiTheme="majorBidi" w:hAnsiTheme="majorBidi" w:cstheme="majorBidi"/>
          <w:sz w:val="24"/>
          <w:szCs w:val="24"/>
        </w:rPr>
        <w:t>s book</w:t>
      </w:r>
      <w:r w:rsidR="009824A4"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is that his approach undermines the understanding that </w:t>
      </w:r>
      <w:r w:rsidR="00F902C3" w:rsidRPr="009E4C98">
        <w:rPr>
          <w:rFonts w:asciiTheme="majorBidi" w:hAnsiTheme="majorBidi" w:cstheme="majorBidi"/>
          <w:sz w:val="24"/>
          <w:szCs w:val="24"/>
        </w:rPr>
        <w:t>“A</w:t>
      </w:r>
      <w:r w:rsidRPr="009E4C98">
        <w:rPr>
          <w:rFonts w:asciiTheme="majorBidi" w:hAnsiTheme="majorBidi" w:cstheme="majorBidi"/>
          <w:sz w:val="24"/>
          <w:szCs w:val="24"/>
        </w:rPr>
        <w:t xml:space="preserve"> central and important way to understand law is to </w:t>
      </w:r>
      <w:r w:rsidR="00F902C3" w:rsidRPr="009E4C98">
        <w:rPr>
          <w:rFonts w:asciiTheme="majorBidi" w:hAnsiTheme="majorBidi" w:cstheme="majorBidi"/>
          <w:sz w:val="24"/>
          <w:szCs w:val="24"/>
        </w:rPr>
        <w:t xml:space="preserve">view </w:t>
      </w:r>
      <w:r w:rsidRPr="009E4C98">
        <w:rPr>
          <w:rFonts w:asciiTheme="majorBidi" w:hAnsiTheme="majorBidi" w:cstheme="majorBidi"/>
          <w:sz w:val="24"/>
          <w:szCs w:val="24"/>
        </w:rPr>
        <w:t xml:space="preserve">it as a normative system whose main function is to neutralize the </w:t>
      </w:r>
      <w:r w:rsidR="00F902C3" w:rsidRPr="009E4C98">
        <w:rPr>
          <w:rFonts w:asciiTheme="majorBidi" w:hAnsiTheme="majorBidi" w:cstheme="majorBidi"/>
          <w:sz w:val="24"/>
          <w:szCs w:val="24"/>
        </w:rPr>
        <w:t xml:space="preserve">judges separate </w:t>
      </w:r>
      <w:r w:rsidRPr="009E4C98">
        <w:rPr>
          <w:rFonts w:asciiTheme="majorBidi" w:hAnsiTheme="majorBidi" w:cstheme="majorBidi"/>
          <w:sz w:val="24"/>
          <w:szCs w:val="24"/>
        </w:rPr>
        <w:t xml:space="preserve">culture (or the culture of the community in which they live) and prevent </w:t>
      </w:r>
      <w:r w:rsidR="00F902C3" w:rsidRPr="009E4C98">
        <w:rPr>
          <w:rFonts w:asciiTheme="majorBidi" w:hAnsiTheme="majorBidi" w:cstheme="majorBidi"/>
          <w:sz w:val="24"/>
          <w:szCs w:val="24"/>
        </w:rPr>
        <w:t xml:space="preserve">this culture from </w:t>
      </w:r>
      <w:r w:rsidRPr="009E4C98">
        <w:rPr>
          <w:rFonts w:asciiTheme="majorBidi" w:hAnsiTheme="majorBidi" w:cstheme="majorBidi"/>
          <w:sz w:val="24"/>
          <w:szCs w:val="24"/>
        </w:rPr>
        <w:t>leak</w:t>
      </w:r>
      <w:r w:rsidR="00F902C3" w:rsidRPr="009E4C98">
        <w:rPr>
          <w:rFonts w:asciiTheme="majorBidi" w:hAnsiTheme="majorBidi" w:cstheme="majorBidi"/>
          <w:sz w:val="24"/>
          <w:szCs w:val="24"/>
        </w:rPr>
        <w:t xml:space="preserve">ing </w:t>
      </w:r>
      <w:r w:rsidRPr="009E4C98">
        <w:rPr>
          <w:rFonts w:asciiTheme="majorBidi" w:hAnsiTheme="majorBidi" w:cstheme="majorBidi"/>
          <w:sz w:val="24"/>
          <w:szCs w:val="24"/>
        </w:rPr>
        <w:t>into the judicial decision.</w:t>
      </w:r>
      <w:r w:rsidR="00F902C3" w:rsidRPr="009E4C98">
        <w:rPr>
          <w:rFonts w:asciiTheme="majorBidi" w:hAnsiTheme="majorBidi" w:cstheme="majorBidi"/>
          <w:sz w:val="24"/>
          <w:szCs w:val="24"/>
        </w:rPr>
        <w:t>”</w:t>
      </w:r>
      <w:r w:rsidR="00F902C3" w:rsidRPr="009E4C98">
        <w:rPr>
          <w:rStyle w:val="FootnoteReference"/>
          <w:rFonts w:asciiTheme="majorBidi" w:hAnsiTheme="majorBidi" w:cstheme="majorBidi"/>
          <w:sz w:val="24"/>
          <w:szCs w:val="24"/>
        </w:rPr>
        <w:footnoteReference w:id="7"/>
      </w:r>
      <w:r w:rsidRPr="009E4C98">
        <w:rPr>
          <w:rFonts w:asciiTheme="majorBidi" w:hAnsiTheme="majorBidi" w:cstheme="majorBidi"/>
          <w:sz w:val="24"/>
          <w:szCs w:val="24"/>
        </w:rPr>
        <w:t xml:space="preserve"> </w:t>
      </w:r>
      <w:r w:rsidR="00D502F0" w:rsidRPr="009E4C98">
        <w:rPr>
          <w:rFonts w:asciiTheme="majorBidi" w:hAnsiTheme="majorBidi" w:cstheme="majorBidi"/>
          <w:sz w:val="24"/>
          <w:szCs w:val="24"/>
        </w:rPr>
        <w:t>In a subse</w:t>
      </w:r>
      <w:r w:rsidR="00D502F0" w:rsidRPr="009E4C98">
        <w:rPr>
          <w:rFonts w:asciiTheme="majorBidi" w:hAnsiTheme="majorBidi" w:cstheme="majorBidi"/>
          <w:sz w:val="24"/>
          <w:szCs w:val="24"/>
        </w:rPr>
        <w:t xml:space="preserve">quent article, </w:t>
      </w:r>
      <w:r w:rsidRPr="009E4C98">
        <w:rPr>
          <w:rFonts w:asciiTheme="majorBidi" w:hAnsiTheme="majorBidi" w:cstheme="majorBidi"/>
          <w:sz w:val="24"/>
          <w:szCs w:val="24"/>
        </w:rPr>
        <w:t>Mautner responded that he was making a descriptive rather than a normative claim</w:t>
      </w:r>
      <w:r w:rsidR="00D502F0" w:rsidRPr="009E4C98">
        <w:rPr>
          <w:rFonts w:asciiTheme="majorBidi" w:hAnsiTheme="majorBidi" w:cstheme="majorBidi"/>
          <w:sz w:val="24"/>
          <w:szCs w:val="24"/>
        </w:rPr>
        <w:t xml:space="preserve"> in his book</w:t>
      </w:r>
      <w:r w:rsidRPr="009E4C98">
        <w:rPr>
          <w:rFonts w:asciiTheme="majorBidi" w:hAnsiTheme="majorBidi" w:cstheme="majorBidi"/>
          <w:sz w:val="24"/>
          <w:szCs w:val="24"/>
        </w:rPr>
        <w:t xml:space="preserve">. From the normative point of view, Mautner argues that </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the difference </w:t>
      </w:r>
      <w:r w:rsidR="009824A4" w:rsidRPr="009E4C98">
        <w:rPr>
          <w:rFonts w:asciiTheme="majorBidi" w:hAnsiTheme="majorBidi" w:cstheme="majorBidi"/>
          <w:sz w:val="24"/>
          <w:szCs w:val="24"/>
        </w:rPr>
        <w:t xml:space="preserve">between </w:t>
      </w:r>
      <w:r w:rsidRPr="009E4C98">
        <w:rPr>
          <w:rFonts w:asciiTheme="majorBidi" w:hAnsiTheme="majorBidi" w:cstheme="majorBidi"/>
          <w:sz w:val="24"/>
          <w:szCs w:val="24"/>
        </w:rPr>
        <w:t xml:space="preserve">law </w:t>
      </w:r>
      <w:r w:rsidR="009824A4" w:rsidRPr="009E4C98">
        <w:rPr>
          <w:rFonts w:asciiTheme="majorBidi" w:hAnsiTheme="majorBidi" w:cstheme="majorBidi"/>
          <w:sz w:val="24"/>
          <w:szCs w:val="24"/>
        </w:rPr>
        <w:t xml:space="preserve">and </w:t>
      </w:r>
      <w:r w:rsidRPr="009E4C98">
        <w:rPr>
          <w:rFonts w:asciiTheme="majorBidi" w:hAnsiTheme="majorBidi" w:cstheme="majorBidi"/>
          <w:sz w:val="24"/>
          <w:szCs w:val="24"/>
        </w:rPr>
        <w:t>the non-legal culture</w:t>
      </w:r>
      <w:r w:rsidR="009824A4" w:rsidRPr="009E4C98">
        <w:rPr>
          <w:rFonts w:asciiTheme="majorBidi" w:hAnsiTheme="majorBidi" w:cstheme="majorBidi"/>
          <w:sz w:val="24"/>
          <w:szCs w:val="24"/>
        </w:rPr>
        <w:t>,</w:t>
      </w:r>
      <w:r w:rsidRPr="009E4C98">
        <w:rPr>
          <w:rFonts w:asciiTheme="majorBidi" w:hAnsiTheme="majorBidi" w:cstheme="majorBidi"/>
          <w:sz w:val="24"/>
          <w:szCs w:val="24"/>
        </w:rPr>
        <w:t xml:space="preserve"> is the purpose of its existence,</w:t>
      </w:r>
      <w:r w:rsidR="00190339" w:rsidRPr="009E4C98">
        <w:rPr>
          <w:rFonts w:asciiTheme="majorBidi" w:hAnsiTheme="majorBidi" w:cstheme="majorBidi"/>
          <w:sz w:val="24"/>
          <w:szCs w:val="24"/>
        </w:rPr>
        <w:t>”</w:t>
      </w:r>
      <w:r w:rsidR="00F902C3" w:rsidRPr="009E4C98">
        <w:rPr>
          <w:rStyle w:val="FootnoteReference"/>
          <w:rFonts w:asciiTheme="majorBidi" w:hAnsiTheme="majorBidi" w:cstheme="majorBidi"/>
          <w:sz w:val="24"/>
          <w:szCs w:val="24"/>
        </w:rPr>
        <w:footnoteReference w:id="8"/>
      </w:r>
      <w:r w:rsidRPr="009E4C98">
        <w:rPr>
          <w:rFonts w:asciiTheme="majorBidi" w:hAnsiTheme="majorBidi" w:cstheme="majorBidi"/>
          <w:sz w:val="24"/>
          <w:szCs w:val="24"/>
        </w:rPr>
        <w:t xml:space="preserve"> and that there will always be a degree of objectivity. </w:t>
      </w:r>
      <w:r w:rsidR="00F902C3" w:rsidRPr="009E4C98">
        <w:rPr>
          <w:rFonts w:asciiTheme="majorBidi" w:hAnsiTheme="majorBidi" w:cstheme="majorBidi"/>
          <w:sz w:val="24"/>
          <w:szCs w:val="24"/>
        </w:rPr>
        <w:t xml:space="preserve">From the </w:t>
      </w:r>
      <w:r w:rsidRPr="009E4C98">
        <w:rPr>
          <w:rFonts w:asciiTheme="majorBidi" w:hAnsiTheme="majorBidi" w:cstheme="majorBidi"/>
          <w:sz w:val="24"/>
          <w:szCs w:val="24"/>
        </w:rPr>
        <w:t>theoretical</w:t>
      </w:r>
      <w:r w:rsidR="00F902C3" w:rsidRPr="009E4C98">
        <w:rPr>
          <w:rFonts w:asciiTheme="majorBidi" w:hAnsiTheme="majorBidi" w:cstheme="majorBidi"/>
          <w:sz w:val="24"/>
          <w:szCs w:val="24"/>
        </w:rPr>
        <w:t xml:space="preserve"> perspective,</w:t>
      </w:r>
      <w:r w:rsidRPr="009E4C98">
        <w:rPr>
          <w:rFonts w:asciiTheme="majorBidi" w:hAnsiTheme="majorBidi" w:cstheme="majorBidi"/>
          <w:sz w:val="24"/>
          <w:szCs w:val="24"/>
        </w:rPr>
        <w:t xml:space="preserve"> when jurists deal with legal materials, they rely, whether they want to or not, on their life experience, attitudes, knowledge, logic</w:t>
      </w:r>
      <w:r w:rsidR="00160D83" w:rsidRPr="009E4C98">
        <w:rPr>
          <w:rFonts w:asciiTheme="majorBidi" w:hAnsiTheme="majorBidi" w:cstheme="majorBidi"/>
          <w:sz w:val="24"/>
          <w:szCs w:val="24"/>
        </w:rPr>
        <w:t>,</w:t>
      </w:r>
      <w:r w:rsidRPr="009E4C98">
        <w:rPr>
          <w:rFonts w:asciiTheme="majorBidi" w:hAnsiTheme="majorBidi" w:cstheme="majorBidi"/>
          <w:sz w:val="24"/>
          <w:szCs w:val="24"/>
        </w:rPr>
        <w:t xml:space="preserve"> and more. Mautner</w:t>
      </w:r>
      <w:r w:rsidR="00160D83" w:rsidRPr="009E4C98">
        <w:rPr>
          <w:rFonts w:asciiTheme="majorBidi" w:hAnsiTheme="majorBidi" w:cstheme="majorBidi"/>
          <w:sz w:val="24"/>
          <w:szCs w:val="24"/>
        </w:rPr>
        <w:t xml:space="preserve"> claims that </w:t>
      </w:r>
      <w:r w:rsidRPr="009E4C98">
        <w:rPr>
          <w:rFonts w:asciiTheme="majorBidi" w:hAnsiTheme="majorBidi" w:cstheme="majorBidi"/>
          <w:sz w:val="24"/>
          <w:szCs w:val="24"/>
        </w:rPr>
        <w:t>the principle</w:t>
      </w:r>
      <w:r w:rsidR="00160D83" w:rsidRPr="009E4C98">
        <w:rPr>
          <w:rFonts w:asciiTheme="majorBidi" w:hAnsiTheme="majorBidi" w:cstheme="majorBidi"/>
          <w:sz w:val="24"/>
          <w:szCs w:val="24"/>
        </w:rPr>
        <w:t xml:space="preserve"> disagreement </w:t>
      </w:r>
      <w:r w:rsidRPr="009E4C98">
        <w:rPr>
          <w:rFonts w:asciiTheme="majorBidi" w:hAnsiTheme="majorBidi" w:cstheme="majorBidi"/>
          <w:sz w:val="24"/>
          <w:szCs w:val="24"/>
        </w:rPr>
        <w:t xml:space="preserve">is that while he </w:t>
      </w:r>
      <w:r w:rsidR="00160D83" w:rsidRPr="009E4C98">
        <w:rPr>
          <w:rFonts w:asciiTheme="majorBidi" w:hAnsiTheme="majorBidi" w:cstheme="majorBidi"/>
          <w:sz w:val="24"/>
          <w:szCs w:val="24"/>
        </w:rPr>
        <w:t xml:space="preserve">claims </w:t>
      </w:r>
      <w:r w:rsidRPr="009E4C98">
        <w:rPr>
          <w:rFonts w:asciiTheme="majorBidi" w:hAnsiTheme="majorBidi" w:cstheme="majorBidi"/>
          <w:sz w:val="24"/>
          <w:szCs w:val="24"/>
        </w:rPr>
        <w:t xml:space="preserve">that law is a cultural system, in which jurists operate </w:t>
      </w:r>
      <w:r w:rsidR="009824A4" w:rsidRPr="009E4C98">
        <w:rPr>
          <w:rFonts w:asciiTheme="majorBidi" w:hAnsiTheme="majorBidi" w:cstheme="majorBidi"/>
          <w:sz w:val="24"/>
          <w:szCs w:val="24"/>
        </w:rPr>
        <w:t xml:space="preserve">pursuant to </w:t>
      </w:r>
      <w:r w:rsidRPr="009E4C98">
        <w:rPr>
          <w:rFonts w:asciiTheme="majorBidi" w:hAnsiTheme="majorBidi" w:cstheme="majorBidi"/>
          <w:sz w:val="24"/>
          <w:szCs w:val="24"/>
        </w:rPr>
        <w:t>the</w:t>
      </w:r>
      <w:r w:rsidR="00160D83"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thought categories </w:t>
      </w:r>
      <w:r w:rsidR="009824A4" w:rsidRPr="009E4C98">
        <w:rPr>
          <w:rFonts w:asciiTheme="majorBidi" w:hAnsiTheme="majorBidi" w:cstheme="majorBidi"/>
          <w:sz w:val="24"/>
          <w:szCs w:val="24"/>
        </w:rPr>
        <w:t xml:space="preserve">they </w:t>
      </w:r>
      <w:r w:rsidR="00160D83" w:rsidRPr="009E4C98">
        <w:rPr>
          <w:rFonts w:asciiTheme="majorBidi" w:hAnsiTheme="majorBidi" w:cstheme="majorBidi"/>
          <w:sz w:val="24"/>
          <w:szCs w:val="24"/>
        </w:rPr>
        <w:t xml:space="preserve">have </w:t>
      </w:r>
      <w:r w:rsidRPr="009E4C98">
        <w:rPr>
          <w:rFonts w:asciiTheme="majorBidi" w:hAnsiTheme="majorBidi" w:cstheme="majorBidi"/>
          <w:sz w:val="24"/>
          <w:szCs w:val="24"/>
        </w:rPr>
        <w:t xml:space="preserve">formed throughout their lives, </w:t>
      </w:r>
      <w:proofErr w:type="spellStart"/>
      <w:r w:rsidRPr="009E4C98">
        <w:rPr>
          <w:rFonts w:asciiTheme="majorBidi" w:hAnsiTheme="majorBidi" w:cstheme="majorBidi"/>
          <w:sz w:val="24"/>
          <w:szCs w:val="24"/>
        </w:rPr>
        <w:t>Harel</w:t>
      </w:r>
      <w:proofErr w:type="spellEnd"/>
      <w:r w:rsidRPr="009E4C98">
        <w:rPr>
          <w:rFonts w:asciiTheme="majorBidi" w:hAnsiTheme="majorBidi" w:cstheme="majorBidi"/>
          <w:sz w:val="24"/>
          <w:szCs w:val="24"/>
        </w:rPr>
        <w:t xml:space="preserve"> and </w:t>
      </w:r>
      <w:proofErr w:type="spellStart"/>
      <w:r w:rsidRPr="009E4C98">
        <w:rPr>
          <w:rFonts w:asciiTheme="majorBidi" w:hAnsiTheme="majorBidi" w:cstheme="majorBidi"/>
          <w:sz w:val="24"/>
          <w:szCs w:val="24"/>
        </w:rPr>
        <w:t>Lorberbaum</w:t>
      </w:r>
      <w:proofErr w:type="spellEnd"/>
      <w:r w:rsidRPr="009E4C98">
        <w:rPr>
          <w:rFonts w:asciiTheme="majorBidi" w:hAnsiTheme="majorBidi" w:cstheme="majorBidi"/>
          <w:sz w:val="24"/>
          <w:szCs w:val="24"/>
        </w:rPr>
        <w:t xml:space="preserve"> </w:t>
      </w:r>
      <w:r w:rsidR="00D502F0" w:rsidRPr="009E4C98">
        <w:rPr>
          <w:rFonts w:asciiTheme="majorBidi" w:hAnsiTheme="majorBidi" w:cstheme="majorBidi"/>
          <w:sz w:val="24"/>
          <w:szCs w:val="24"/>
        </w:rPr>
        <w:t>contend</w:t>
      </w:r>
      <w:r w:rsidR="00160D83"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that the content of law is a matter </w:t>
      </w:r>
      <w:r w:rsidR="00160D83" w:rsidRPr="009E4C98">
        <w:rPr>
          <w:rFonts w:asciiTheme="majorBidi" w:hAnsiTheme="majorBidi" w:cstheme="majorBidi"/>
          <w:sz w:val="24"/>
          <w:szCs w:val="24"/>
        </w:rPr>
        <w:t xml:space="preserve">external </w:t>
      </w:r>
      <w:r w:rsidRPr="009E4C98">
        <w:rPr>
          <w:rFonts w:asciiTheme="majorBidi" w:hAnsiTheme="majorBidi" w:cstheme="majorBidi"/>
          <w:sz w:val="24"/>
          <w:szCs w:val="24"/>
        </w:rPr>
        <w:t xml:space="preserve">to the mind of the jurist, </w:t>
      </w:r>
      <w:r w:rsidR="00160D83" w:rsidRPr="009E4C98">
        <w:rPr>
          <w:rFonts w:asciiTheme="majorBidi" w:hAnsiTheme="majorBidi" w:cstheme="majorBidi"/>
          <w:sz w:val="24"/>
          <w:szCs w:val="24"/>
        </w:rPr>
        <w:t xml:space="preserve">who is </w:t>
      </w:r>
      <w:r w:rsidRPr="009E4C98">
        <w:rPr>
          <w:rFonts w:asciiTheme="majorBidi" w:hAnsiTheme="majorBidi" w:cstheme="majorBidi"/>
          <w:sz w:val="24"/>
          <w:szCs w:val="24"/>
        </w:rPr>
        <w:t xml:space="preserve">assisted </w:t>
      </w:r>
      <w:r w:rsidR="00160D83" w:rsidRPr="009E4C98">
        <w:rPr>
          <w:rFonts w:asciiTheme="majorBidi" w:hAnsiTheme="majorBidi" w:cstheme="majorBidi"/>
          <w:sz w:val="24"/>
          <w:szCs w:val="24"/>
        </w:rPr>
        <w:t xml:space="preserve">by </w:t>
      </w:r>
      <w:r w:rsidR="00B51F66" w:rsidRPr="009E4C98">
        <w:rPr>
          <w:rFonts w:asciiTheme="majorBidi" w:hAnsiTheme="majorBidi" w:cstheme="majorBidi"/>
          <w:sz w:val="24"/>
          <w:szCs w:val="24"/>
        </w:rPr>
        <w:t xml:space="preserve">it </w:t>
      </w:r>
      <w:r w:rsidRPr="009E4C98">
        <w:rPr>
          <w:rFonts w:asciiTheme="majorBidi" w:hAnsiTheme="majorBidi" w:cstheme="majorBidi"/>
          <w:sz w:val="24"/>
          <w:szCs w:val="24"/>
        </w:rPr>
        <w:t xml:space="preserve">when </w:t>
      </w:r>
      <w:r w:rsidR="00160D83" w:rsidRPr="009E4C98">
        <w:rPr>
          <w:rFonts w:asciiTheme="majorBidi" w:hAnsiTheme="majorBidi" w:cstheme="majorBidi"/>
          <w:sz w:val="24"/>
          <w:szCs w:val="24"/>
        </w:rPr>
        <w:t>necessary</w:t>
      </w:r>
      <w:r w:rsidRPr="009E4C98">
        <w:rPr>
          <w:rFonts w:asciiTheme="majorBidi" w:hAnsiTheme="majorBidi" w:cstheme="majorBidi"/>
          <w:sz w:val="24"/>
          <w:szCs w:val="24"/>
        </w:rPr>
        <w:t>.</w:t>
      </w:r>
    </w:p>
    <w:p w14:paraId="4821628C" w14:textId="6D0FD080" w:rsidR="006C47E5" w:rsidRPr="009E4C98" w:rsidRDefault="00692E9B"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Clearly, </w:t>
      </w:r>
      <w:commentRangeStart w:id="3"/>
      <w:r w:rsidRPr="009E4C98">
        <w:rPr>
          <w:rFonts w:asciiTheme="majorBidi" w:hAnsiTheme="majorBidi" w:cstheme="majorBidi"/>
          <w:sz w:val="24"/>
          <w:szCs w:val="24"/>
        </w:rPr>
        <w:t>then</w:t>
      </w:r>
      <w:commentRangeEnd w:id="3"/>
      <w:r w:rsidRPr="009E4C98">
        <w:rPr>
          <w:rStyle w:val="CommentReference"/>
          <w:rFonts w:asciiTheme="majorBidi" w:hAnsiTheme="majorBidi" w:cstheme="majorBidi"/>
          <w:sz w:val="24"/>
          <w:szCs w:val="24"/>
        </w:rPr>
        <w:commentReference w:id="3"/>
      </w:r>
      <w:r w:rsidRPr="009E4C98">
        <w:rPr>
          <w:rFonts w:asciiTheme="majorBidi" w:hAnsiTheme="majorBidi" w:cstheme="majorBidi"/>
          <w:sz w:val="24"/>
          <w:szCs w:val="24"/>
        </w:rPr>
        <w:t>, t</w:t>
      </w:r>
      <w:r w:rsidR="006C47E5" w:rsidRPr="009E4C98">
        <w:rPr>
          <w:rFonts w:asciiTheme="majorBidi" w:hAnsiTheme="majorBidi" w:cstheme="majorBidi"/>
          <w:sz w:val="24"/>
          <w:szCs w:val="24"/>
        </w:rPr>
        <w:t xml:space="preserve">he law has the ability to establish categories of consciousness, </w:t>
      </w:r>
      <w:proofErr w:type="spellStart"/>
      <w:r w:rsidR="00190339" w:rsidRPr="009E4C98">
        <w:rPr>
          <w:rFonts w:asciiTheme="majorBidi" w:hAnsiTheme="majorBidi" w:cstheme="majorBidi"/>
          <w:sz w:val="24"/>
          <w:szCs w:val="24"/>
        </w:rPr>
        <w:t>behavioral</w:t>
      </w:r>
      <w:proofErr w:type="spellEnd"/>
      <w:r w:rsidR="006C47E5" w:rsidRPr="009E4C98">
        <w:rPr>
          <w:rFonts w:asciiTheme="majorBidi" w:hAnsiTheme="majorBidi" w:cstheme="majorBidi"/>
          <w:sz w:val="24"/>
          <w:szCs w:val="24"/>
        </w:rPr>
        <w:t xml:space="preserve"> </w:t>
      </w:r>
      <w:r w:rsidR="00190339" w:rsidRPr="009E4C98">
        <w:rPr>
          <w:rFonts w:asciiTheme="majorBidi" w:hAnsiTheme="majorBidi" w:cstheme="majorBidi"/>
          <w:sz w:val="24"/>
          <w:szCs w:val="24"/>
        </w:rPr>
        <w:t>practices,</w:t>
      </w:r>
      <w:r w:rsidR="006C47E5" w:rsidRPr="009E4C98">
        <w:rPr>
          <w:rFonts w:asciiTheme="majorBidi" w:hAnsiTheme="majorBidi" w:cstheme="majorBidi"/>
          <w:sz w:val="24"/>
          <w:szCs w:val="24"/>
        </w:rPr>
        <w:t xml:space="preserve"> and identities, and at the same time, the law can legitimi</w:t>
      </w:r>
      <w:r w:rsidRPr="009E4C98">
        <w:rPr>
          <w:rFonts w:asciiTheme="majorBidi" w:hAnsiTheme="majorBidi" w:cstheme="majorBidi"/>
          <w:sz w:val="24"/>
          <w:szCs w:val="24"/>
        </w:rPr>
        <w:t>z</w:t>
      </w:r>
      <w:r w:rsidR="006C47E5" w:rsidRPr="009E4C98">
        <w:rPr>
          <w:rFonts w:asciiTheme="majorBidi" w:hAnsiTheme="majorBidi" w:cstheme="majorBidi"/>
          <w:sz w:val="24"/>
          <w:szCs w:val="24"/>
        </w:rPr>
        <w:t>e social arrangements.</w:t>
      </w:r>
      <w:r w:rsidR="00160D83" w:rsidRPr="009E4C98">
        <w:rPr>
          <w:rStyle w:val="FootnoteReference"/>
          <w:rFonts w:asciiTheme="majorBidi" w:hAnsiTheme="majorBidi" w:cstheme="majorBidi"/>
          <w:sz w:val="24"/>
          <w:szCs w:val="24"/>
        </w:rPr>
        <w:footnoteReference w:id="9"/>
      </w:r>
      <w:r w:rsidR="006C47E5" w:rsidRPr="009E4C98">
        <w:rPr>
          <w:rFonts w:asciiTheme="majorBidi" w:hAnsiTheme="majorBidi" w:cstheme="majorBidi"/>
          <w:sz w:val="24"/>
          <w:szCs w:val="24"/>
        </w:rPr>
        <w:t xml:space="preserve"> Or </w:t>
      </w:r>
      <w:r w:rsidR="00160D83" w:rsidRPr="009E4C98">
        <w:rPr>
          <w:rFonts w:asciiTheme="majorBidi" w:hAnsiTheme="majorBidi" w:cstheme="majorBidi"/>
          <w:sz w:val="24"/>
          <w:szCs w:val="24"/>
        </w:rPr>
        <w:t xml:space="preserve">exclude </w:t>
      </w:r>
      <w:r w:rsidR="006C47E5" w:rsidRPr="009E4C98">
        <w:rPr>
          <w:rFonts w:asciiTheme="majorBidi" w:hAnsiTheme="majorBidi" w:cstheme="majorBidi"/>
          <w:sz w:val="24"/>
          <w:szCs w:val="24"/>
        </w:rPr>
        <w:t xml:space="preserve">them. I will expand on this </w:t>
      </w:r>
      <w:r w:rsidR="00160D83" w:rsidRPr="009E4C98">
        <w:rPr>
          <w:rFonts w:asciiTheme="majorBidi" w:hAnsiTheme="majorBidi" w:cstheme="majorBidi"/>
          <w:sz w:val="24"/>
          <w:szCs w:val="24"/>
        </w:rPr>
        <w:t xml:space="preserve">point </w:t>
      </w:r>
      <w:r w:rsidR="006C47E5" w:rsidRPr="009E4C98">
        <w:rPr>
          <w:rFonts w:asciiTheme="majorBidi" w:hAnsiTheme="majorBidi" w:cstheme="majorBidi"/>
          <w:sz w:val="24"/>
          <w:szCs w:val="24"/>
        </w:rPr>
        <w:t xml:space="preserve">in the next section </w:t>
      </w:r>
      <w:r w:rsidR="00160D83" w:rsidRPr="009E4C98">
        <w:rPr>
          <w:rFonts w:asciiTheme="majorBidi" w:hAnsiTheme="majorBidi" w:cstheme="majorBidi"/>
          <w:sz w:val="24"/>
          <w:szCs w:val="24"/>
        </w:rPr>
        <w:t xml:space="preserve">in which </w:t>
      </w:r>
      <w:r w:rsidR="006C47E5" w:rsidRPr="009E4C98">
        <w:rPr>
          <w:rFonts w:asciiTheme="majorBidi" w:hAnsiTheme="majorBidi" w:cstheme="majorBidi"/>
          <w:sz w:val="24"/>
          <w:szCs w:val="24"/>
        </w:rPr>
        <w:t xml:space="preserve">I will </w:t>
      </w:r>
      <w:r w:rsidR="00160D83" w:rsidRPr="009E4C98">
        <w:rPr>
          <w:rFonts w:asciiTheme="majorBidi" w:hAnsiTheme="majorBidi" w:cstheme="majorBidi"/>
          <w:sz w:val="24"/>
          <w:szCs w:val="24"/>
        </w:rPr>
        <w:t xml:space="preserve">demonstrate </w:t>
      </w:r>
      <w:r w:rsidR="006C47E5" w:rsidRPr="009E4C98">
        <w:rPr>
          <w:rFonts w:asciiTheme="majorBidi" w:hAnsiTheme="majorBidi" w:cstheme="majorBidi"/>
          <w:sz w:val="24"/>
          <w:szCs w:val="24"/>
        </w:rPr>
        <w:t xml:space="preserve">how the strategies of action (time, </w:t>
      </w:r>
      <w:r w:rsidR="00190339" w:rsidRPr="009E4C98">
        <w:rPr>
          <w:rFonts w:asciiTheme="majorBidi" w:hAnsiTheme="majorBidi" w:cstheme="majorBidi"/>
          <w:sz w:val="24"/>
          <w:szCs w:val="24"/>
        </w:rPr>
        <w:t>space,</w:t>
      </w:r>
      <w:r w:rsidR="006C47E5" w:rsidRPr="009E4C98">
        <w:rPr>
          <w:rFonts w:asciiTheme="majorBidi" w:hAnsiTheme="majorBidi" w:cstheme="majorBidi"/>
          <w:sz w:val="24"/>
          <w:szCs w:val="24"/>
        </w:rPr>
        <w:t xml:space="preserve"> and the </w:t>
      </w:r>
      <w:r w:rsidRPr="009E4C98">
        <w:rPr>
          <w:rFonts w:asciiTheme="majorBidi" w:hAnsiTheme="majorBidi" w:cstheme="majorBidi"/>
          <w:sz w:val="24"/>
          <w:szCs w:val="24"/>
        </w:rPr>
        <w:t>“</w:t>
      </w:r>
      <w:r w:rsidRPr="009E4C98">
        <w:rPr>
          <w:rFonts w:asciiTheme="majorBidi" w:hAnsiTheme="majorBidi" w:cstheme="majorBidi"/>
          <w:sz w:val="24"/>
          <w:szCs w:val="24"/>
        </w:rPr>
        <w:t>absent</w:t>
      </w:r>
      <w:r w:rsidR="006C47E5" w:rsidRPr="009E4C98">
        <w:rPr>
          <w:rFonts w:asciiTheme="majorBidi" w:hAnsiTheme="majorBidi" w:cstheme="majorBidi"/>
          <w:sz w:val="24"/>
          <w:szCs w:val="24"/>
        </w:rPr>
        <w:t xml:space="preserve"> </w:t>
      </w:r>
      <w:r w:rsidRPr="009E4C98">
        <w:rPr>
          <w:rFonts w:asciiTheme="majorBidi" w:hAnsiTheme="majorBidi" w:cstheme="majorBidi"/>
          <w:sz w:val="24"/>
          <w:szCs w:val="24"/>
        </w:rPr>
        <w:t>character</w:t>
      </w:r>
      <w:r w:rsidRPr="009E4C98">
        <w:rPr>
          <w:rFonts w:asciiTheme="majorBidi" w:hAnsiTheme="majorBidi" w:cstheme="majorBidi"/>
          <w:sz w:val="24"/>
          <w:szCs w:val="24"/>
        </w:rPr>
        <w:t>”</w:t>
      </w:r>
      <w:r w:rsidR="006C47E5" w:rsidRPr="009E4C98">
        <w:rPr>
          <w:rFonts w:asciiTheme="majorBidi" w:hAnsiTheme="majorBidi" w:cstheme="majorBidi"/>
          <w:sz w:val="24"/>
          <w:szCs w:val="24"/>
        </w:rPr>
        <w:t>)</w:t>
      </w:r>
      <w:r w:rsidRPr="009E4C98">
        <w:rPr>
          <w:rFonts w:asciiTheme="majorBidi" w:hAnsiTheme="majorBidi" w:cstheme="majorBidi"/>
          <w:sz w:val="24"/>
          <w:szCs w:val="24"/>
        </w:rPr>
        <w:t xml:space="preserve"> raised</w:t>
      </w:r>
      <w:r w:rsidR="006C47E5" w:rsidRPr="009E4C98">
        <w:rPr>
          <w:rFonts w:asciiTheme="majorBidi" w:hAnsiTheme="majorBidi" w:cstheme="majorBidi"/>
          <w:sz w:val="24"/>
          <w:szCs w:val="24"/>
        </w:rPr>
        <w:t xml:space="preserve"> in the previous chapter are </w:t>
      </w:r>
      <w:r w:rsidR="006C47E5" w:rsidRPr="009E4C98">
        <w:rPr>
          <w:rFonts w:asciiTheme="majorBidi" w:hAnsiTheme="majorBidi" w:cstheme="majorBidi"/>
          <w:sz w:val="24"/>
          <w:szCs w:val="24"/>
        </w:rPr>
        <w:lastRenderedPageBreak/>
        <w:t>reflected in the Supreme Court</w:t>
      </w:r>
      <w:r w:rsidR="009824A4" w:rsidRPr="009E4C98">
        <w:rPr>
          <w:rFonts w:asciiTheme="majorBidi" w:hAnsiTheme="majorBidi" w:cstheme="majorBidi"/>
          <w:sz w:val="24"/>
          <w:szCs w:val="24"/>
        </w:rPr>
        <w:t>’s</w:t>
      </w:r>
      <w:r w:rsidR="006C47E5" w:rsidRPr="009E4C98">
        <w:rPr>
          <w:rFonts w:asciiTheme="majorBidi" w:hAnsiTheme="majorBidi" w:cstheme="majorBidi"/>
          <w:sz w:val="24"/>
          <w:szCs w:val="24"/>
        </w:rPr>
        <w:t xml:space="preserve"> </w:t>
      </w:r>
      <w:r w:rsidR="00160D83" w:rsidRPr="009E4C98">
        <w:rPr>
          <w:rFonts w:asciiTheme="majorBidi" w:hAnsiTheme="majorBidi" w:cstheme="majorBidi"/>
          <w:sz w:val="24"/>
          <w:szCs w:val="24"/>
        </w:rPr>
        <w:t xml:space="preserve">judgment </w:t>
      </w:r>
      <w:r w:rsidR="006C47E5" w:rsidRPr="009E4C98">
        <w:rPr>
          <w:rFonts w:asciiTheme="majorBidi" w:hAnsiTheme="majorBidi" w:cstheme="majorBidi"/>
          <w:sz w:val="24"/>
          <w:szCs w:val="24"/>
        </w:rPr>
        <w:t xml:space="preserve">regarding the fifteen petitions filed against the </w:t>
      </w:r>
      <w:r w:rsidRPr="009E4C98">
        <w:rPr>
          <w:rFonts w:asciiTheme="majorBidi" w:hAnsiTheme="majorBidi" w:cstheme="majorBidi"/>
          <w:sz w:val="24"/>
          <w:szCs w:val="24"/>
        </w:rPr>
        <w:t>Nation-State Law</w:t>
      </w:r>
      <w:r w:rsidR="006C47E5" w:rsidRPr="009E4C98">
        <w:rPr>
          <w:rFonts w:asciiTheme="majorBidi" w:hAnsiTheme="majorBidi" w:cstheme="majorBidi"/>
          <w:sz w:val="24"/>
          <w:szCs w:val="24"/>
        </w:rPr>
        <w:t>. But</w:t>
      </w:r>
      <w:r w:rsidR="009824A4"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first, I present the background to the petitions</w:t>
      </w:r>
      <w:r w:rsidR="00160D83"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and briefly map out the </w:t>
      </w:r>
      <w:r w:rsidR="009824A4" w:rsidRPr="009E4C98">
        <w:rPr>
          <w:rFonts w:asciiTheme="majorBidi" w:hAnsiTheme="majorBidi" w:cstheme="majorBidi"/>
          <w:sz w:val="24"/>
          <w:szCs w:val="24"/>
        </w:rPr>
        <w:t xml:space="preserve">parties’ </w:t>
      </w:r>
      <w:r w:rsidR="006C47E5" w:rsidRPr="009E4C98">
        <w:rPr>
          <w:rFonts w:asciiTheme="majorBidi" w:hAnsiTheme="majorBidi" w:cstheme="majorBidi"/>
          <w:sz w:val="24"/>
          <w:szCs w:val="24"/>
        </w:rPr>
        <w:t>main arguments.</w:t>
      </w:r>
    </w:p>
    <w:p w14:paraId="43CE73DA" w14:textId="77777777" w:rsidR="006C47E5" w:rsidRPr="009E4C98" w:rsidRDefault="006C47E5" w:rsidP="009E4C98">
      <w:pPr>
        <w:spacing w:line="360" w:lineRule="auto"/>
        <w:jc w:val="both"/>
        <w:rPr>
          <w:rFonts w:asciiTheme="majorBidi" w:hAnsiTheme="majorBidi" w:cstheme="majorBidi"/>
          <w:sz w:val="24"/>
          <w:szCs w:val="24"/>
        </w:rPr>
      </w:pPr>
    </w:p>
    <w:p w14:paraId="623F50D4" w14:textId="0435AFDE"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 Strategies of </w:t>
      </w:r>
      <w:r w:rsidR="00160D83" w:rsidRPr="009E4C98">
        <w:rPr>
          <w:rFonts w:asciiTheme="majorBidi" w:hAnsiTheme="majorBidi" w:cstheme="majorBidi"/>
          <w:b/>
          <w:bCs/>
          <w:sz w:val="24"/>
          <w:szCs w:val="24"/>
        </w:rPr>
        <w:t>A</w:t>
      </w:r>
      <w:r w:rsidRPr="009E4C98">
        <w:rPr>
          <w:rFonts w:asciiTheme="majorBidi" w:hAnsiTheme="majorBidi" w:cstheme="majorBidi"/>
          <w:b/>
          <w:bCs/>
          <w:sz w:val="24"/>
          <w:szCs w:val="24"/>
        </w:rPr>
        <w:t>ction in the Supreme Court</w:t>
      </w:r>
    </w:p>
    <w:p w14:paraId="320CBEAA" w14:textId="77777777" w:rsidR="006C47E5" w:rsidRPr="009E4C98" w:rsidRDefault="006C47E5" w:rsidP="009E4C98">
      <w:pPr>
        <w:spacing w:line="360" w:lineRule="auto"/>
        <w:jc w:val="both"/>
        <w:rPr>
          <w:rFonts w:asciiTheme="majorBidi" w:hAnsiTheme="majorBidi" w:cstheme="majorBidi"/>
          <w:sz w:val="24"/>
          <w:szCs w:val="24"/>
        </w:rPr>
      </w:pPr>
    </w:p>
    <w:p w14:paraId="2DFB5DF2" w14:textId="379054A1"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12.1 </w:t>
      </w:r>
      <w:r w:rsidR="00160D83" w:rsidRPr="009E4C98">
        <w:rPr>
          <w:rFonts w:asciiTheme="majorBidi" w:hAnsiTheme="majorBidi" w:cstheme="majorBidi"/>
          <w:b/>
          <w:bCs/>
          <w:sz w:val="24"/>
          <w:szCs w:val="24"/>
        </w:rPr>
        <w:t>The Supreme Court</w:t>
      </w:r>
      <w:r w:rsidR="00AD11D5" w:rsidRPr="009E4C98">
        <w:rPr>
          <w:rFonts w:asciiTheme="majorBidi" w:hAnsiTheme="majorBidi" w:cstheme="majorBidi"/>
          <w:b/>
          <w:bCs/>
          <w:sz w:val="24"/>
          <w:szCs w:val="24"/>
        </w:rPr>
        <w:t>’</w:t>
      </w:r>
      <w:r w:rsidR="00160D83" w:rsidRPr="009E4C98">
        <w:rPr>
          <w:rFonts w:asciiTheme="majorBidi" w:hAnsiTheme="majorBidi" w:cstheme="majorBidi"/>
          <w:b/>
          <w:bCs/>
          <w:sz w:val="24"/>
          <w:szCs w:val="24"/>
        </w:rPr>
        <w:t xml:space="preserve">s </w:t>
      </w:r>
      <w:r w:rsidRPr="009E4C98">
        <w:rPr>
          <w:rFonts w:asciiTheme="majorBidi" w:hAnsiTheme="majorBidi" w:cstheme="majorBidi"/>
          <w:b/>
          <w:bCs/>
          <w:sz w:val="24"/>
          <w:szCs w:val="24"/>
        </w:rPr>
        <w:t xml:space="preserve">Judgment </w:t>
      </w:r>
      <w:r w:rsidR="00160D83" w:rsidRPr="009E4C98">
        <w:rPr>
          <w:rFonts w:asciiTheme="majorBidi" w:hAnsiTheme="majorBidi" w:cstheme="majorBidi"/>
          <w:b/>
          <w:bCs/>
          <w:sz w:val="24"/>
          <w:szCs w:val="24"/>
        </w:rPr>
        <w:t>R</w:t>
      </w:r>
      <w:r w:rsidRPr="009E4C98">
        <w:rPr>
          <w:rFonts w:asciiTheme="majorBidi" w:hAnsiTheme="majorBidi" w:cstheme="majorBidi"/>
          <w:b/>
          <w:bCs/>
          <w:sz w:val="24"/>
          <w:szCs w:val="24"/>
        </w:rPr>
        <w:t xml:space="preserve">egarding the </w:t>
      </w:r>
      <w:r w:rsidR="00692E9B" w:rsidRPr="009E4C98">
        <w:rPr>
          <w:rFonts w:asciiTheme="majorBidi" w:hAnsiTheme="majorBidi" w:cstheme="majorBidi"/>
          <w:b/>
          <w:bCs/>
          <w:sz w:val="24"/>
          <w:szCs w:val="24"/>
        </w:rPr>
        <w:t>Nation-State Law</w:t>
      </w:r>
    </w:p>
    <w:p w14:paraId="1F4FCCC1" w14:textId="77777777"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b/>
          <w:bCs/>
          <w:sz w:val="24"/>
          <w:szCs w:val="24"/>
        </w:rPr>
        <w:t>12.1.1 Background</w:t>
      </w:r>
    </w:p>
    <w:p w14:paraId="536ED8A9" w14:textId="1E81112E" w:rsidR="006C47E5" w:rsidRPr="009E4C98" w:rsidRDefault="00B83427"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T</w:t>
      </w:r>
      <w:r w:rsidR="006C47E5" w:rsidRPr="009E4C98">
        <w:rPr>
          <w:rFonts w:asciiTheme="majorBidi" w:hAnsiTheme="majorBidi" w:cstheme="majorBidi"/>
          <w:sz w:val="24"/>
          <w:szCs w:val="24"/>
        </w:rPr>
        <w:t xml:space="preserve">he </w:t>
      </w:r>
      <w:r w:rsidRPr="009E4C98">
        <w:rPr>
          <w:rFonts w:asciiTheme="majorBidi" w:hAnsiTheme="majorBidi" w:cstheme="majorBidi"/>
          <w:sz w:val="24"/>
          <w:szCs w:val="24"/>
        </w:rPr>
        <w:t xml:space="preserve">Israeli </w:t>
      </w:r>
      <w:r w:rsidR="006C47E5" w:rsidRPr="009E4C98">
        <w:rPr>
          <w:rFonts w:asciiTheme="majorBidi" w:hAnsiTheme="majorBidi" w:cstheme="majorBidi"/>
          <w:sz w:val="24"/>
          <w:szCs w:val="24"/>
        </w:rPr>
        <w:t xml:space="preserve">Supreme Court </w:t>
      </w:r>
      <w:r w:rsidRPr="009E4C98">
        <w:rPr>
          <w:rFonts w:asciiTheme="majorBidi" w:hAnsiTheme="majorBidi" w:cstheme="majorBidi"/>
          <w:sz w:val="24"/>
          <w:szCs w:val="24"/>
        </w:rPr>
        <w:t xml:space="preserve">was faced with </w:t>
      </w:r>
      <w:r w:rsidR="006C47E5" w:rsidRPr="009E4C98">
        <w:rPr>
          <w:rFonts w:asciiTheme="majorBidi" w:hAnsiTheme="majorBidi" w:cstheme="majorBidi"/>
          <w:sz w:val="24"/>
          <w:szCs w:val="24"/>
        </w:rPr>
        <w:t xml:space="preserve">15 petitions </w:t>
      </w:r>
      <w:r w:rsidRPr="009E4C98">
        <w:rPr>
          <w:rFonts w:asciiTheme="majorBidi" w:hAnsiTheme="majorBidi" w:cstheme="majorBidi"/>
          <w:sz w:val="24"/>
          <w:szCs w:val="24"/>
        </w:rPr>
        <w:t xml:space="preserve">related to </w:t>
      </w:r>
      <w:r w:rsidR="006C47E5" w:rsidRPr="009E4C98">
        <w:rPr>
          <w:rFonts w:asciiTheme="majorBidi" w:hAnsiTheme="majorBidi" w:cstheme="majorBidi"/>
          <w:sz w:val="24"/>
          <w:szCs w:val="24"/>
        </w:rPr>
        <w:t xml:space="preserve">the </w:t>
      </w:r>
      <w:r w:rsidR="00692E9B" w:rsidRPr="009E4C98">
        <w:rPr>
          <w:rFonts w:asciiTheme="majorBidi" w:hAnsiTheme="majorBidi" w:cstheme="majorBidi"/>
          <w:sz w:val="24"/>
          <w:szCs w:val="24"/>
        </w:rPr>
        <w:t>Nation-State Law</w:t>
      </w:r>
      <w:r w:rsidR="006C47E5" w:rsidRPr="009E4C98">
        <w:rPr>
          <w:rFonts w:asciiTheme="majorBidi" w:hAnsiTheme="majorBidi" w:cstheme="majorBidi"/>
          <w:sz w:val="24"/>
          <w:szCs w:val="24"/>
        </w:rPr>
        <w:t xml:space="preserve">. The </w:t>
      </w:r>
      <w:r w:rsidRPr="009E4C98">
        <w:rPr>
          <w:rFonts w:asciiTheme="majorBidi" w:hAnsiTheme="majorBidi" w:cstheme="majorBidi"/>
          <w:sz w:val="24"/>
          <w:szCs w:val="24"/>
        </w:rPr>
        <w:t>C</w:t>
      </w:r>
      <w:r w:rsidR="006C47E5" w:rsidRPr="009E4C98">
        <w:rPr>
          <w:rFonts w:asciiTheme="majorBidi" w:hAnsiTheme="majorBidi" w:cstheme="majorBidi"/>
          <w:sz w:val="24"/>
          <w:szCs w:val="24"/>
        </w:rPr>
        <w:t>ourt consolidated the petitions</w:t>
      </w:r>
      <w:r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and heard them on </w:t>
      </w:r>
      <w:r w:rsidRPr="009E4C98">
        <w:rPr>
          <w:rFonts w:asciiTheme="majorBidi" w:hAnsiTheme="majorBidi" w:cstheme="majorBidi"/>
          <w:sz w:val="24"/>
          <w:szCs w:val="24"/>
        </w:rPr>
        <w:t xml:space="preserve">December </w:t>
      </w:r>
      <w:r w:rsidR="006C47E5" w:rsidRPr="009E4C98">
        <w:rPr>
          <w:rFonts w:asciiTheme="majorBidi" w:hAnsiTheme="majorBidi" w:cstheme="majorBidi"/>
          <w:sz w:val="24"/>
          <w:szCs w:val="24"/>
        </w:rPr>
        <w:t>22</w:t>
      </w:r>
      <w:r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2020.</w:t>
      </w:r>
      <w:r w:rsidRPr="009E4C98">
        <w:rPr>
          <w:rStyle w:val="FootnoteReference"/>
          <w:rFonts w:asciiTheme="majorBidi" w:hAnsiTheme="majorBidi" w:cstheme="majorBidi"/>
          <w:sz w:val="24"/>
          <w:szCs w:val="24"/>
        </w:rPr>
        <w:footnoteReference w:id="10"/>
      </w:r>
      <w:r w:rsidR="006C47E5" w:rsidRPr="009E4C98">
        <w:rPr>
          <w:rFonts w:asciiTheme="majorBidi" w:hAnsiTheme="majorBidi" w:cstheme="majorBidi"/>
          <w:sz w:val="24"/>
          <w:szCs w:val="24"/>
        </w:rPr>
        <w:t xml:space="preserve"> The</w:t>
      </w:r>
      <w:r w:rsidRPr="009E4C98">
        <w:rPr>
          <w:rFonts w:asciiTheme="majorBidi" w:hAnsiTheme="majorBidi" w:cstheme="majorBidi"/>
          <w:sz w:val="24"/>
          <w:szCs w:val="24"/>
        </w:rPr>
        <w:t xml:space="preserve"> </w:t>
      </w:r>
      <w:r w:rsidR="006C47E5" w:rsidRPr="009E4C98">
        <w:rPr>
          <w:rFonts w:asciiTheme="majorBidi" w:hAnsiTheme="majorBidi" w:cstheme="majorBidi"/>
          <w:sz w:val="24"/>
          <w:szCs w:val="24"/>
        </w:rPr>
        <w:t>petitions were filed by various human rights organi</w:t>
      </w:r>
      <w:r w:rsidR="00692E9B" w:rsidRPr="009E4C98">
        <w:rPr>
          <w:rFonts w:asciiTheme="majorBidi" w:hAnsiTheme="majorBidi" w:cstheme="majorBidi"/>
          <w:sz w:val="24"/>
          <w:szCs w:val="24"/>
        </w:rPr>
        <w:t>z</w:t>
      </w:r>
      <w:r w:rsidR="006C47E5" w:rsidRPr="009E4C98">
        <w:rPr>
          <w:rFonts w:asciiTheme="majorBidi" w:hAnsiTheme="majorBidi" w:cstheme="majorBidi"/>
          <w:sz w:val="24"/>
          <w:szCs w:val="24"/>
        </w:rPr>
        <w:t>ations</w:t>
      </w:r>
      <w:r w:rsidR="006A51E9" w:rsidRPr="009E4C98">
        <w:rPr>
          <w:rFonts w:asciiTheme="majorBidi" w:hAnsiTheme="majorBidi" w:cstheme="majorBidi"/>
          <w:sz w:val="24"/>
          <w:szCs w:val="24"/>
        </w:rPr>
        <w:t>,</w:t>
      </w:r>
      <w:r w:rsidR="006C47E5"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as well as private </w:t>
      </w:r>
      <w:r w:rsidR="006C47E5" w:rsidRPr="009E4C98">
        <w:rPr>
          <w:rFonts w:asciiTheme="majorBidi" w:hAnsiTheme="majorBidi" w:cstheme="majorBidi"/>
          <w:sz w:val="24"/>
          <w:szCs w:val="24"/>
        </w:rPr>
        <w:t xml:space="preserve">individuals from </w:t>
      </w:r>
      <w:r w:rsidR="006A51E9" w:rsidRPr="009E4C98">
        <w:rPr>
          <w:rFonts w:asciiTheme="majorBidi" w:hAnsiTheme="majorBidi" w:cstheme="majorBidi"/>
          <w:sz w:val="24"/>
          <w:szCs w:val="24"/>
        </w:rPr>
        <w:t xml:space="preserve">within </w:t>
      </w:r>
      <w:r w:rsidR="006C47E5" w:rsidRPr="009E4C98">
        <w:rPr>
          <w:rFonts w:asciiTheme="majorBidi" w:hAnsiTheme="majorBidi" w:cstheme="majorBidi"/>
          <w:sz w:val="24"/>
          <w:szCs w:val="24"/>
        </w:rPr>
        <w:t xml:space="preserve">Israeli society. The main </w:t>
      </w:r>
      <w:r w:rsidRPr="009E4C98">
        <w:rPr>
          <w:rFonts w:asciiTheme="majorBidi" w:hAnsiTheme="majorBidi" w:cstheme="majorBidi"/>
          <w:sz w:val="24"/>
          <w:szCs w:val="24"/>
        </w:rPr>
        <w:t xml:space="preserve">claim raised by </w:t>
      </w:r>
      <w:r w:rsidR="006C47E5" w:rsidRPr="009E4C98">
        <w:rPr>
          <w:rFonts w:asciiTheme="majorBidi" w:hAnsiTheme="majorBidi" w:cstheme="majorBidi"/>
          <w:sz w:val="24"/>
          <w:szCs w:val="24"/>
        </w:rPr>
        <w:t xml:space="preserve">all the petitioners, according to </w:t>
      </w:r>
      <w:r w:rsidRPr="009E4C98">
        <w:rPr>
          <w:rFonts w:asciiTheme="majorBidi" w:hAnsiTheme="majorBidi" w:cstheme="majorBidi"/>
          <w:sz w:val="24"/>
          <w:szCs w:val="24"/>
        </w:rPr>
        <w:t xml:space="preserve">Clause </w:t>
      </w:r>
      <w:r w:rsidR="006C47E5" w:rsidRPr="009E4C98">
        <w:rPr>
          <w:rFonts w:asciiTheme="majorBidi" w:hAnsiTheme="majorBidi" w:cstheme="majorBidi"/>
          <w:sz w:val="24"/>
          <w:szCs w:val="24"/>
        </w:rPr>
        <w:t xml:space="preserve">7 of the </w:t>
      </w:r>
      <w:r w:rsidRPr="009E4C98">
        <w:rPr>
          <w:rFonts w:asciiTheme="majorBidi" w:hAnsiTheme="majorBidi" w:cstheme="majorBidi"/>
          <w:sz w:val="24"/>
          <w:szCs w:val="24"/>
        </w:rPr>
        <w:t>J</w:t>
      </w:r>
      <w:r w:rsidR="006C47E5" w:rsidRPr="009E4C98">
        <w:rPr>
          <w:rFonts w:asciiTheme="majorBidi" w:hAnsiTheme="majorBidi" w:cstheme="majorBidi"/>
          <w:sz w:val="24"/>
          <w:szCs w:val="24"/>
        </w:rPr>
        <w:t xml:space="preserve">udgment, </w:t>
      </w:r>
      <w:r w:rsidRPr="009E4C98">
        <w:rPr>
          <w:rFonts w:asciiTheme="majorBidi" w:hAnsiTheme="majorBidi" w:cstheme="majorBidi"/>
          <w:sz w:val="24"/>
          <w:szCs w:val="24"/>
        </w:rPr>
        <w:t>wa</w:t>
      </w:r>
      <w:r w:rsidR="006C47E5" w:rsidRPr="009E4C98">
        <w:rPr>
          <w:rFonts w:asciiTheme="majorBidi" w:hAnsiTheme="majorBidi" w:cstheme="majorBidi"/>
          <w:sz w:val="24"/>
          <w:szCs w:val="24"/>
        </w:rPr>
        <w:t>s:</w:t>
      </w:r>
    </w:p>
    <w:p w14:paraId="5E7AAF59" w14:textId="006D651F" w:rsidR="006C47E5" w:rsidRPr="009E4C98" w:rsidRDefault="00B83427" w:rsidP="009E4C98">
      <w:pPr>
        <w:spacing w:after="120"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T</w:t>
      </w:r>
      <w:r w:rsidR="006C47E5" w:rsidRPr="009E4C98">
        <w:rPr>
          <w:rFonts w:asciiTheme="majorBidi" w:hAnsiTheme="majorBidi" w:cstheme="majorBidi"/>
          <w:sz w:val="20"/>
          <w:szCs w:val="20"/>
        </w:rPr>
        <w:t xml:space="preserve">his is one of those exceptional and rare </w:t>
      </w:r>
      <w:r w:rsidR="006A51E9" w:rsidRPr="009E4C98">
        <w:rPr>
          <w:rFonts w:asciiTheme="majorBidi" w:hAnsiTheme="majorBidi" w:cstheme="majorBidi"/>
          <w:sz w:val="20"/>
          <w:szCs w:val="20"/>
        </w:rPr>
        <w:t xml:space="preserve">instances </w:t>
      </w:r>
      <w:r w:rsidR="006C47E5" w:rsidRPr="009E4C98">
        <w:rPr>
          <w:rFonts w:asciiTheme="majorBidi" w:hAnsiTheme="majorBidi" w:cstheme="majorBidi"/>
          <w:sz w:val="20"/>
          <w:szCs w:val="20"/>
        </w:rPr>
        <w:t xml:space="preserve">that justifies judicial review of the content of a Basic Law. </w:t>
      </w:r>
      <w:r w:rsidRPr="009E4C98">
        <w:rPr>
          <w:rFonts w:asciiTheme="majorBidi" w:hAnsiTheme="majorBidi" w:cstheme="majorBidi"/>
          <w:sz w:val="20"/>
          <w:szCs w:val="20"/>
        </w:rPr>
        <w:t xml:space="preserve">According to </w:t>
      </w:r>
      <w:r w:rsidR="006C47E5" w:rsidRPr="009E4C98">
        <w:rPr>
          <w:rFonts w:asciiTheme="majorBidi" w:hAnsiTheme="majorBidi" w:cstheme="majorBidi"/>
          <w:sz w:val="20"/>
          <w:szCs w:val="20"/>
        </w:rPr>
        <w:t>the petitioners</w:t>
      </w:r>
      <w:r w:rsidR="00AD11D5" w:rsidRPr="009E4C98">
        <w:rPr>
          <w:rFonts w:asciiTheme="majorBidi" w:hAnsiTheme="majorBidi" w:cstheme="majorBidi"/>
          <w:sz w:val="20"/>
          <w:szCs w:val="20"/>
        </w:rPr>
        <w:t>’</w:t>
      </w:r>
      <w:r w:rsidR="006C47E5" w:rsidRPr="009E4C98">
        <w:rPr>
          <w:rFonts w:asciiTheme="majorBidi" w:hAnsiTheme="majorBidi" w:cstheme="majorBidi"/>
          <w:sz w:val="20"/>
          <w:szCs w:val="20"/>
        </w:rPr>
        <w:t xml:space="preserve"> approach, </w:t>
      </w:r>
      <w:r w:rsidRPr="009E4C98">
        <w:rPr>
          <w:rFonts w:asciiTheme="majorBidi" w:hAnsiTheme="majorBidi" w:cstheme="majorBidi"/>
          <w:sz w:val="20"/>
          <w:szCs w:val="20"/>
        </w:rPr>
        <w:t xml:space="preserve">the </w:t>
      </w:r>
      <w:r w:rsidR="007A4523" w:rsidRPr="009E4C98">
        <w:rPr>
          <w:rFonts w:asciiTheme="majorBidi" w:hAnsiTheme="majorBidi" w:cstheme="majorBidi"/>
          <w:sz w:val="20"/>
          <w:szCs w:val="20"/>
        </w:rPr>
        <w:t>Basic Law</w:t>
      </w:r>
      <w:r w:rsidR="005E58C9" w:rsidRPr="009E4C98">
        <w:rPr>
          <w:rFonts w:asciiTheme="majorBidi" w:hAnsiTheme="majorBidi" w:cstheme="majorBidi"/>
          <w:sz w:val="20"/>
          <w:szCs w:val="20"/>
        </w:rPr>
        <w:t xml:space="preserve"> –</w:t>
      </w:r>
      <w:r w:rsidR="007A4523" w:rsidRPr="009E4C98">
        <w:rPr>
          <w:rFonts w:asciiTheme="majorBidi" w:hAnsiTheme="majorBidi" w:cstheme="majorBidi"/>
          <w:sz w:val="20"/>
          <w:szCs w:val="20"/>
        </w:rPr>
        <w:t xml:space="preserve"> Israel </w:t>
      </w:r>
      <w:r w:rsidR="00692E9B" w:rsidRPr="009E4C98">
        <w:rPr>
          <w:rFonts w:asciiTheme="majorBidi" w:hAnsiTheme="majorBidi" w:cstheme="majorBidi"/>
          <w:sz w:val="20"/>
          <w:szCs w:val="20"/>
        </w:rPr>
        <w:t>as t</w:t>
      </w:r>
      <w:r w:rsidR="007A4523" w:rsidRPr="009E4C98">
        <w:rPr>
          <w:rFonts w:asciiTheme="majorBidi" w:hAnsiTheme="majorBidi" w:cstheme="majorBidi"/>
          <w:sz w:val="20"/>
          <w:szCs w:val="20"/>
        </w:rPr>
        <w:t>he Nation State of the Jewish People</w:t>
      </w:r>
      <w:r w:rsidRPr="009E4C98">
        <w:rPr>
          <w:rFonts w:asciiTheme="majorBidi" w:hAnsiTheme="majorBidi" w:cstheme="majorBidi"/>
          <w:sz w:val="20"/>
          <w:szCs w:val="20"/>
        </w:rPr>
        <w:t>,</w:t>
      </w:r>
      <w:r w:rsidR="006C47E5" w:rsidRPr="009E4C98">
        <w:rPr>
          <w:rFonts w:asciiTheme="majorBidi" w:hAnsiTheme="majorBidi" w:cstheme="majorBidi"/>
          <w:sz w:val="20"/>
          <w:szCs w:val="20"/>
        </w:rPr>
        <w:t xml:space="preserve"> </w:t>
      </w:r>
      <w:r w:rsidRPr="009E4C98">
        <w:rPr>
          <w:rFonts w:asciiTheme="majorBidi" w:hAnsiTheme="majorBidi" w:cstheme="majorBidi"/>
          <w:sz w:val="20"/>
          <w:szCs w:val="20"/>
        </w:rPr>
        <w:t xml:space="preserve">refutes </w:t>
      </w:r>
      <w:r w:rsidR="006C47E5" w:rsidRPr="009E4C98">
        <w:rPr>
          <w:rFonts w:asciiTheme="majorBidi" w:hAnsiTheme="majorBidi" w:cstheme="majorBidi"/>
          <w:sz w:val="20"/>
          <w:szCs w:val="20"/>
        </w:rPr>
        <w:t xml:space="preserve">the </w:t>
      </w:r>
      <w:r w:rsidR="006A51E9" w:rsidRPr="009E4C98">
        <w:rPr>
          <w:rFonts w:asciiTheme="majorBidi" w:hAnsiTheme="majorBidi" w:cstheme="majorBidi"/>
          <w:sz w:val="20"/>
          <w:szCs w:val="20"/>
        </w:rPr>
        <w:t xml:space="preserve">state’s </w:t>
      </w:r>
      <w:r w:rsidR="006C47E5" w:rsidRPr="009E4C98">
        <w:rPr>
          <w:rFonts w:asciiTheme="majorBidi" w:hAnsiTheme="majorBidi" w:cstheme="majorBidi"/>
          <w:sz w:val="20"/>
          <w:szCs w:val="20"/>
        </w:rPr>
        <w:t xml:space="preserve">democratic </w:t>
      </w:r>
      <w:r w:rsidRPr="009E4C98">
        <w:rPr>
          <w:rFonts w:asciiTheme="majorBidi" w:hAnsiTheme="majorBidi" w:cstheme="majorBidi"/>
          <w:sz w:val="20"/>
          <w:szCs w:val="20"/>
        </w:rPr>
        <w:t>character,</w:t>
      </w:r>
      <w:r w:rsidR="006C47E5" w:rsidRPr="009E4C98">
        <w:rPr>
          <w:rFonts w:asciiTheme="majorBidi" w:hAnsiTheme="majorBidi" w:cstheme="majorBidi"/>
          <w:sz w:val="20"/>
          <w:szCs w:val="20"/>
        </w:rPr>
        <w:t xml:space="preserve"> because it violates the principle of equality</w:t>
      </w:r>
      <w:r w:rsidRPr="009E4C98">
        <w:rPr>
          <w:rFonts w:asciiTheme="majorBidi" w:hAnsiTheme="majorBidi" w:cstheme="majorBidi"/>
          <w:sz w:val="20"/>
          <w:szCs w:val="20"/>
        </w:rPr>
        <w:t>,</w:t>
      </w:r>
      <w:r w:rsidR="006C47E5" w:rsidRPr="009E4C98">
        <w:rPr>
          <w:rFonts w:asciiTheme="majorBidi" w:hAnsiTheme="majorBidi" w:cstheme="majorBidi"/>
          <w:sz w:val="20"/>
          <w:szCs w:val="20"/>
        </w:rPr>
        <w:t xml:space="preserve"> as well as the balance </w:t>
      </w:r>
      <w:r w:rsidRPr="009E4C98">
        <w:rPr>
          <w:rFonts w:asciiTheme="majorBidi" w:hAnsiTheme="majorBidi" w:cstheme="majorBidi"/>
          <w:sz w:val="20"/>
          <w:szCs w:val="20"/>
        </w:rPr>
        <w:t xml:space="preserve">established in </w:t>
      </w:r>
      <w:r w:rsidR="006C47E5" w:rsidRPr="009E4C98">
        <w:rPr>
          <w:rFonts w:asciiTheme="majorBidi" w:hAnsiTheme="majorBidi" w:cstheme="majorBidi"/>
          <w:sz w:val="20"/>
          <w:szCs w:val="20"/>
        </w:rPr>
        <w:t xml:space="preserve">the </w:t>
      </w:r>
      <w:r w:rsidR="006A51E9" w:rsidRPr="009E4C98">
        <w:rPr>
          <w:rFonts w:asciiTheme="majorBidi" w:hAnsiTheme="majorBidi" w:cstheme="majorBidi"/>
          <w:sz w:val="20"/>
          <w:szCs w:val="20"/>
        </w:rPr>
        <w:t>D</w:t>
      </w:r>
      <w:r w:rsidR="006C47E5" w:rsidRPr="009E4C98">
        <w:rPr>
          <w:rFonts w:asciiTheme="majorBidi" w:hAnsiTheme="majorBidi" w:cstheme="majorBidi"/>
          <w:sz w:val="20"/>
          <w:szCs w:val="20"/>
        </w:rPr>
        <w:t xml:space="preserve">eclaration of </w:t>
      </w:r>
      <w:r w:rsidR="006A51E9" w:rsidRPr="009E4C98">
        <w:rPr>
          <w:rFonts w:asciiTheme="majorBidi" w:hAnsiTheme="majorBidi" w:cstheme="majorBidi"/>
          <w:sz w:val="20"/>
          <w:szCs w:val="20"/>
        </w:rPr>
        <w:t>I</w:t>
      </w:r>
      <w:r w:rsidR="006C47E5" w:rsidRPr="009E4C98">
        <w:rPr>
          <w:rFonts w:asciiTheme="majorBidi" w:hAnsiTheme="majorBidi" w:cstheme="majorBidi"/>
          <w:sz w:val="20"/>
          <w:szCs w:val="20"/>
        </w:rPr>
        <w:t>ndependence between the values ​​of the State of Israel as a Jewish state</w:t>
      </w:r>
      <w:r w:rsidRPr="009E4C98">
        <w:rPr>
          <w:rFonts w:asciiTheme="majorBidi" w:hAnsiTheme="majorBidi" w:cstheme="majorBidi"/>
          <w:sz w:val="20"/>
          <w:szCs w:val="20"/>
        </w:rPr>
        <w:t>,</w:t>
      </w:r>
      <w:r w:rsidR="006C47E5" w:rsidRPr="009E4C98">
        <w:rPr>
          <w:rFonts w:asciiTheme="majorBidi" w:hAnsiTheme="majorBidi" w:cstheme="majorBidi"/>
          <w:sz w:val="20"/>
          <w:szCs w:val="20"/>
        </w:rPr>
        <w:t xml:space="preserve"> and its values ​​as a democra</w:t>
      </w:r>
      <w:r w:rsidRPr="009E4C98">
        <w:rPr>
          <w:rFonts w:asciiTheme="majorBidi" w:hAnsiTheme="majorBidi" w:cstheme="majorBidi"/>
          <w:sz w:val="20"/>
          <w:szCs w:val="20"/>
        </w:rPr>
        <w:t>cy</w:t>
      </w:r>
      <w:r w:rsidR="006C47E5" w:rsidRPr="009E4C98">
        <w:rPr>
          <w:rFonts w:asciiTheme="majorBidi" w:hAnsiTheme="majorBidi" w:cstheme="majorBidi"/>
          <w:sz w:val="20"/>
          <w:szCs w:val="20"/>
        </w:rPr>
        <w:t xml:space="preserve">. It was further argued that the </w:t>
      </w:r>
      <w:r w:rsidR="007A4523" w:rsidRPr="009E4C98">
        <w:rPr>
          <w:rFonts w:asciiTheme="majorBidi" w:hAnsiTheme="majorBidi" w:cstheme="majorBidi"/>
          <w:sz w:val="20"/>
          <w:szCs w:val="20"/>
        </w:rPr>
        <w:t>Basic Law: Israel – The Nation State of the Jewish People</w:t>
      </w:r>
      <w:r w:rsidRPr="009E4C98">
        <w:rPr>
          <w:rFonts w:asciiTheme="majorBidi" w:hAnsiTheme="majorBidi" w:cstheme="majorBidi"/>
          <w:sz w:val="20"/>
          <w:szCs w:val="20"/>
        </w:rPr>
        <w:t xml:space="preserve">, </w:t>
      </w:r>
      <w:r w:rsidR="006C47E5" w:rsidRPr="009E4C98">
        <w:rPr>
          <w:rFonts w:asciiTheme="majorBidi" w:hAnsiTheme="majorBidi" w:cstheme="majorBidi"/>
          <w:sz w:val="20"/>
          <w:szCs w:val="20"/>
        </w:rPr>
        <w:t>severely violates the constitutional right to equality derived from the right to dignity in the Basic Law</w:t>
      </w:r>
      <w:r w:rsidR="005E58C9" w:rsidRPr="009E4C98">
        <w:rPr>
          <w:rFonts w:asciiTheme="majorBidi" w:hAnsiTheme="majorBidi" w:cstheme="majorBidi"/>
          <w:sz w:val="20"/>
          <w:szCs w:val="20"/>
        </w:rPr>
        <w:t xml:space="preserve"> –</w:t>
      </w:r>
      <w:r w:rsidR="006C47E5" w:rsidRPr="009E4C98">
        <w:rPr>
          <w:rFonts w:asciiTheme="majorBidi" w:hAnsiTheme="majorBidi" w:cstheme="majorBidi"/>
          <w:sz w:val="20"/>
          <w:szCs w:val="20"/>
        </w:rPr>
        <w:t xml:space="preserve"> Human Dignity and Liberty, which all governmental authorities are </w:t>
      </w:r>
      <w:r w:rsidRPr="009E4C98">
        <w:rPr>
          <w:rFonts w:asciiTheme="majorBidi" w:hAnsiTheme="majorBidi" w:cstheme="majorBidi"/>
          <w:sz w:val="20"/>
          <w:szCs w:val="20"/>
        </w:rPr>
        <w:t>bound by</w:t>
      </w:r>
      <w:r w:rsidR="006C47E5" w:rsidRPr="009E4C98">
        <w:rPr>
          <w:rFonts w:asciiTheme="majorBidi" w:hAnsiTheme="majorBidi" w:cstheme="majorBidi"/>
          <w:sz w:val="20"/>
          <w:szCs w:val="20"/>
        </w:rPr>
        <w:t>. All these, according to the petitioners, justify substantive judicial review of the Basic Law</w:t>
      </w:r>
      <w:r w:rsidRPr="009E4C98">
        <w:rPr>
          <w:rFonts w:asciiTheme="majorBidi" w:hAnsiTheme="majorBidi" w:cstheme="majorBidi"/>
          <w:sz w:val="20"/>
          <w:szCs w:val="20"/>
        </w:rPr>
        <w:t>,</w:t>
      </w:r>
      <w:r w:rsidR="006C47E5" w:rsidRPr="009E4C98">
        <w:rPr>
          <w:rFonts w:asciiTheme="majorBidi" w:hAnsiTheme="majorBidi" w:cstheme="majorBidi"/>
          <w:sz w:val="20"/>
          <w:szCs w:val="20"/>
        </w:rPr>
        <w:t xml:space="preserve"> adopting the doctrine of </w:t>
      </w:r>
      <w:r w:rsidR="007924B5" w:rsidRPr="009E4C98">
        <w:rPr>
          <w:rFonts w:asciiTheme="majorBidi" w:hAnsiTheme="majorBidi" w:cstheme="majorBidi"/>
          <w:sz w:val="20"/>
          <w:szCs w:val="20"/>
        </w:rPr>
        <w:t>a</w:t>
      </w:r>
      <w:r w:rsidR="006A51E9" w:rsidRPr="009E4C98">
        <w:rPr>
          <w:rFonts w:asciiTheme="majorBidi" w:hAnsiTheme="majorBidi" w:cstheme="majorBidi"/>
          <w:sz w:val="20"/>
          <w:szCs w:val="20"/>
        </w:rPr>
        <w:t>n</w:t>
      </w:r>
      <w:r w:rsidR="007924B5" w:rsidRPr="009E4C98">
        <w:rPr>
          <w:rFonts w:asciiTheme="majorBidi" w:hAnsiTheme="majorBidi" w:cstheme="majorBidi"/>
          <w:sz w:val="20"/>
          <w:szCs w:val="20"/>
        </w:rPr>
        <w:t xml:space="preserve"> </w:t>
      </w:r>
      <w:r w:rsidR="006A51E9" w:rsidRPr="009E4C98">
        <w:rPr>
          <w:rFonts w:asciiTheme="majorBidi" w:hAnsiTheme="majorBidi" w:cstheme="majorBidi"/>
          <w:sz w:val="20"/>
          <w:szCs w:val="20"/>
        </w:rPr>
        <w:t xml:space="preserve">unconstitutional </w:t>
      </w:r>
      <w:r w:rsidR="007924B5" w:rsidRPr="009E4C98">
        <w:rPr>
          <w:rFonts w:asciiTheme="majorBidi" w:hAnsiTheme="majorBidi" w:cstheme="majorBidi"/>
          <w:sz w:val="20"/>
          <w:szCs w:val="20"/>
        </w:rPr>
        <w:t>constitutional amendment</w:t>
      </w:r>
      <w:r w:rsidR="006C47E5" w:rsidRPr="009E4C98">
        <w:rPr>
          <w:rFonts w:asciiTheme="majorBidi" w:hAnsiTheme="majorBidi" w:cstheme="majorBidi"/>
          <w:sz w:val="20"/>
          <w:szCs w:val="20"/>
        </w:rPr>
        <w:t>.</w:t>
      </w:r>
    </w:p>
    <w:p w14:paraId="23A5CF03" w14:textId="7B6A2BF8"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According to the petitioners, the </w:t>
      </w:r>
      <w:r w:rsidR="007A4523" w:rsidRPr="009E4C98">
        <w:rPr>
          <w:rFonts w:asciiTheme="majorBidi" w:hAnsiTheme="majorBidi" w:cstheme="majorBidi"/>
          <w:sz w:val="24"/>
          <w:szCs w:val="24"/>
        </w:rPr>
        <w:t>Basic Law</w:t>
      </w:r>
      <w:r w:rsidR="005E58C9" w:rsidRPr="009E4C98">
        <w:rPr>
          <w:rFonts w:asciiTheme="majorBidi" w:hAnsiTheme="majorBidi" w:cstheme="majorBidi"/>
          <w:sz w:val="24"/>
          <w:szCs w:val="24"/>
        </w:rPr>
        <w:t xml:space="preserve"> –</w:t>
      </w:r>
      <w:r w:rsidR="007A4523" w:rsidRPr="009E4C98">
        <w:rPr>
          <w:rFonts w:asciiTheme="majorBidi" w:hAnsiTheme="majorBidi" w:cstheme="majorBidi"/>
          <w:sz w:val="24"/>
          <w:szCs w:val="24"/>
        </w:rPr>
        <w:t xml:space="preserve"> Israel </w:t>
      </w:r>
      <w:r w:rsidR="00692E9B" w:rsidRPr="009E4C98">
        <w:rPr>
          <w:rFonts w:asciiTheme="majorBidi" w:hAnsiTheme="majorBidi" w:cstheme="majorBidi"/>
          <w:sz w:val="24"/>
          <w:szCs w:val="24"/>
        </w:rPr>
        <w:t>as the</w:t>
      </w:r>
      <w:r w:rsidR="007A4523" w:rsidRPr="009E4C98">
        <w:rPr>
          <w:rFonts w:asciiTheme="majorBidi" w:hAnsiTheme="majorBidi" w:cstheme="majorBidi"/>
          <w:sz w:val="24"/>
          <w:szCs w:val="24"/>
        </w:rPr>
        <w:t xml:space="preserve"> Nation State of the Jewish People,</w:t>
      </w:r>
      <w:r w:rsidRPr="009E4C98">
        <w:rPr>
          <w:rFonts w:asciiTheme="majorBidi" w:hAnsiTheme="majorBidi" w:cstheme="majorBidi"/>
          <w:sz w:val="24"/>
          <w:szCs w:val="24"/>
        </w:rPr>
        <w:t xml:space="preserve"> </w:t>
      </w:r>
      <w:r w:rsidR="00AA4818" w:rsidRPr="009E4C98">
        <w:rPr>
          <w:rFonts w:asciiTheme="majorBidi" w:hAnsiTheme="majorBidi" w:cstheme="majorBidi"/>
          <w:sz w:val="24"/>
          <w:szCs w:val="24"/>
        </w:rPr>
        <w:t>should be held</w:t>
      </w:r>
      <w:r w:rsidRPr="009E4C98">
        <w:rPr>
          <w:rFonts w:asciiTheme="majorBidi" w:hAnsiTheme="majorBidi" w:cstheme="majorBidi"/>
          <w:sz w:val="24"/>
          <w:szCs w:val="24"/>
        </w:rPr>
        <w:t xml:space="preserve"> unconstitutional</w:t>
      </w:r>
      <w:r w:rsidR="00692E9B" w:rsidRPr="009E4C98">
        <w:rPr>
          <w:rFonts w:asciiTheme="majorBidi" w:hAnsiTheme="majorBidi" w:cstheme="majorBidi"/>
          <w:sz w:val="24"/>
          <w:szCs w:val="24"/>
        </w:rPr>
        <w:t>, as it gave preference to</w:t>
      </w:r>
      <w:r w:rsidRPr="009E4C98">
        <w:rPr>
          <w:rFonts w:asciiTheme="majorBidi" w:hAnsiTheme="majorBidi" w:cstheme="majorBidi"/>
          <w:sz w:val="24"/>
          <w:szCs w:val="24"/>
        </w:rPr>
        <w:t xml:space="preserve"> the </w:t>
      </w:r>
      <w:r w:rsidR="007A4523" w:rsidRPr="009E4C98">
        <w:rPr>
          <w:rFonts w:asciiTheme="majorBidi" w:hAnsiTheme="majorBidi" w:cstheme="majorBidi"/>
          <w:sz w:val="24"/>
          <w:szCs w:val="24"/>
        </w:rPr>
        <w:t>State of Israel</w:t>
      </w:r>
      <w:r w:rsidR="00AD11D5" w:rsidRPr="009E4C98">
        <w:rPr>
          <w:rFonts w:asciiTheme="majorBidi" w:hAnsiTheme="majorBidi" w:cstheme="majorBidi"/>
          <w:sz w:val="24"/>
          <w:szCs w:val="24"/>
        </w:rPr>
        <w:t>’</w:t>
      </w:r>
      <w:r w:rsidR="007A4523"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Jewish identity over its democratic </w:t>
      </w:r>
      <w:r w:rsidR="007A4523" w:rsidRPr="009E4C98">
        <w:rPr>
          <w:rFonts w:asciiTheme="majorBidi" w:hAnsiTheme="majorBidi" w:cstheme="majorBidi"/>
          <w:sz w:val="24"/>
          <w:szCs w:val="24"/>
        </w:rPr>
        <w:t>character</w:t>
      </w:r>
      <w:r w:rsidR="00AA4818" w:rsidRPr="009E4C98">
        <w:rPr>
          <w:rFonts w:asciiTheme="majorBidi" w:hAnsiTheme="majorBidi" w:cstheme="majorBidi"/>
          <w:sz w:val="24"/>
          <w:szCs w:val="24"/>
        </w:rPr>
        <w:t>. In addition, it was</w:t>
      </w:r>
      <w:r w:rsidRPr="009E4C98">
        <w:rPr>
          <w:rFonts w:asciiTheme="majorBidi" w:hAnsiTheme="majorBidi" w:cstheme="majorBidi"/>
          <w:sz w:val="24"/>
          <w:szCs w:val="24"/>
        </w:rPr>
        <w:t xml:space="preserve"> not merely declaratory</w:t>
      </w:r>
      <w:r w:rsidR="00AA4818" w:rsidRPr="009E4C98">
        <w:rPr>
          <w:rFonts w:asciiTheme="majorBidi" w:hAnsiTheme="majorBidi" w:cstheme="majorBidi"/>
          <w:sz w:val="24"/>
          <w:szCs w:val="24"/>
        </w:rPr>
        <w:t>, but was</w:t>
      </w:r>
      <w:r w:rsidR="007A4523" w:rsidRPr="009E4C98">
        <w:rPr>
          <w:rFonts w:asciiTheme="majorBidi" w:hAnsiTheme="majorBidi" w:cstheme="majorBidi"/>
          <w:sz w:val="24"/>
          <w:szCs w:val="24"/>
        </w:rPr>
        <w:t xml:space="preserve"> </w:t>
      </w:r>
      <w:r w:rsidRPr="009E4C98">
        <w:rPr>
          <w:rFonts w:asciiTheme="majorBidi" w:hAnsiTheme="majorBidi" w:cstheme="majorBidi"/>
          <w:sz w:val="24"/>
          <w:szCs w:val="24"/>
        </w:rPr>
        <w:t>even applied by judges in trial courts.</w:t>
      </w:r>
    </w:p>
    <w:p w14:paraId="2B036C39" w14:textId="3610C82E"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Therefore, of </w:t>
      </w:r>
      <w:r w:rsidR="007A4523"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15 petitions, 13 sought to </w:t>
      </w:r>
      <w:r w:rsidR="007A4523" w:rsidRPr="009E4C98">
        <w:rPr>
          <w:rFonts w:asciiTheme="majorBidi" w:hAnsiTheme="majorBidi" w:cstheme="majorBidi"/>
          <w:sz w:val="24"/>
          <w:szCs w:val="24"/>
        </w:rPr>
        <w:t xml:space="preserve">annul </w:t>
      </w:r>
      <w:r w:rsidRPr="009E4C98">
        <w:rPr>
          <w:rFonts w:asciiTheme="majorBidi" w:hAnsiTheme="majorBidi" w:cstheme="majorBidi"/>
          <w:sz w:val="24"/>
          <w:szCs w:val="24"/>
        </w:rPr>
        <w:t xml:space="preserve">the </w:t>
      </w:r>
      <w:r w:rsidR="00692E9B" w:rsidRPr="009E4C98">
        <w:rPr>
          <w:rFonts w:asciiTheme="majorBidi" w:hAnsiTheme="majorBidi" w:cstheme="majorBidi"/>
          <w:sz w:val="24"/>
          <w:szCs w:val="24"/>
        </w:rPr>
        <w:t>Nation-State Law</w:t>
      </w:r>
      <w:r w:rsidRPr="009E4C98">
        <w:rPr>
          <w:rFonts w:asciiTheme="majorBidi" w:hAnsiTheme="majorBidi" w:cstheme="majorBidi"/>
          <w:sz w:val="24"/>
          <w:szCs w:val="24"/>
        </w:rPr>
        <w:t xml:space="preserve">, </w:t>
      </w:r>
      <w:r w:rsidR="00692E9B" w:rsidRPr="009E4C98">
        <w:rPr>
          <w:rFonts w:asciiTheme="majorBidi" w:hAnsiTheme="majorBidi" w:cstheme="majorBidi"/>
          <w:sz w:val="24"/>
          <w:szCs w:val="24"/>
        </w:rPr>
        <w:t>six</w:t>
      </w:r>
      <w:r w:rsidRPr="009E4C98">
        <w:rPr>
          <w:rFonts w:asciiTheme="majorBidi" w:hAnsiTheme="majorBidi" w:cstheme="majorBidi"/>
          <w:sz w:val="24"/>
          <w:szCs w:val="24"/>
        </w:rPr>
        <w:t xml:space="preserve"> sought to amend </w:t>
      </w:r>
      <w:r w:rsidR="006A51E9" w:rsidRPr="009E4C98">
        <w:rPr>
          <w:rFonts w:asciiTheme="majorBidi" w:hAnsiTheme="majorBidi" w:cstheme="majorBidi"/>
          <w:sz w:val="24"/>
          <w:szCs w:val="24"/>
        </w:rPr>
        <w:t>it</w:t>
      </w:r>
      <w:r w:rsidR="00692E9B" w:rsidRPr="009E4C98">
        <w:rPr>
          <w:rFonts w:asciiTheme="majorBidi" w:hAnsiTheme="majorBidi" w:cstheme="majorBidi"/>
          <w:sz w:val="24"/>
          <w:szCs w:val="24"/>
        </w:rPr>
        <w:t xml:space="preserve"> by adding to it</w:t>
      </w:r>
      <w:r w:rsidR="00692E9B" w:rsidRPr="009E4C98">
        <w:rPr>
          <w:rFonts w:asciiTheme="majorBidi" w:hAnsiTheme="majorBidi" w:cstheme="majorBidi"/>
          <w:sz w:val="24"/>
          <w:szCs w:val="24"/>
        </w:rPr>
        <w:t xml:space="preserve"> </w:t>
      </w:r>
      <w:r w:rsidR="007A4523" w:rsidRPr="009E4C98">
        <w:rPr>
          <w:rFonts w:asciiTheme="majorBidi" w:hAnsiTheme="majorBidi" w:cstheme="majorBidi"/>
          <w:sz w:val="24"/>
          <w:szCs w:val="24"/>
        </w:rPr>
        <w:t>the principle of equality</w:t>
      </w:r>
      <w:r w:rsidRPr="009E4C98">
        <w:rPr>
          <w:rFonts w:asciiTheme="majorBidi" w:hAnsiTheme="majorBidi" w:cstheme="majorBidi"/>
          <w:sz w:val="24"/>
          <w:szCs w:val="24"/>
        </w:rPr>
        <w:t xml:space="preserve"> </w:t>
      </w:r>
      <w:r w:rsidR="00692E9B" w:rsidRPr="009E4C98">
        <w:rPr>
          <w:rFonts w:asciiTheme="majorBidi" w:hAnsiTheme="majorBidi" w:cstheme="majorBidi"/>
          <w:sz w:val="24"/>
          <w:szCs w:val="24"/>
        </w:rPr>
        <w:t>and five</w:t>
      </w:r>
      <w:r w:rsidRPr="009E4C98">
        <w:rPr>
          <w:rFonts w:asciiTheme="majorBidi" w:hAnsiTheme="majorBidi" w:cstheme="majorBidi"/>
          <w:sz w:val="24"/>
          <w:szCs w:val="24"/>
        </w:rPr>
        <w:t xml:space="preserve"> sought to </w:t>
      </w:r>
      <w:r w:rsidR="001526E1" w:rsidRPr="009E4C98">
        <w:rPr>
          <w:rFonts w:asciiTheme="majorBidi" w:hAnsiTheme="majorBidi" w:cstheme="majorBidi"/>
          <w:sz w:val="24"/>
          <w:szCs w:val="24"/>
        </w:rPr>
        <w:t xml:space="preserve">annul </w:t>
      </w:r>
      <w:r w:rsidRPr="009E4C98">
        <w:rPr>
          <w:rFonts w:asciiTheme="majorBidi" w:hAnsiTheme="majorBidi" w:cstheme="majorBidi"/>
          <w:sz w:val="24"/>
          <w:szCs w:val="24"/>
        </w:rPr>
        <w:t xml:space="preserve">some of the </w:t>
      </w:r>
      <w:r w:rsidR="001526E1" w:rsidRPr="009E4C98">
        <w:rPr>
          <w:rFonts w:asciiTheme="majorBidi" w:hAnsiTheme="majorBidi" w:cstheme="majorBidi"/>
          <w:sz w:val="24"/>
          <w:szCs w:val="24"/>
        </w:rPr>
        <w:t>law</w:t>
      </w:r>
      <w:r w:rsidR="00AD11D5" w:rsidRPr="009E4C98">
        <w:rPr>
          <w:rFonts w:asciiTheme="majorBidi" w:hAnsiTheme="majorBidi" w:cstheme="majorBidi"/>
          <w:sz w:val="24"/>
          <w:szCs w:val="24"/>
        </w:rPr>
        <w:t>’</w:t>
      </w:r>
      <w:r w:rsidR="001526E1"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provisions, </w:t>
      </w:r>
      <w:r w:rsidRPr="009E4C98">
        <w:rPr>
          <w:rFonts w:asciiTheme="majorBidi" w:hAnsiTheme="majorBidi" w:cstheme="majorBidi"/>
          <w:sz w:val="24"/>
          <w:szCs w:val="24"/>
        </w:rPr>
        <w:lastRenderedPageBreak/>
        <w:t xml:space="preserve">in particular the following </w:t>
      </w:r>
      <w:r w:rsidR="001526E1" w:rsidRPr="009E4C98">
        <w:rPr>
          <w:rFonts w:asciiTheme="majorBidi" w:hAnsiTheme="majorBidi" w:cstheme="majorBidi"/>
          <w:sz w:val="24"/>
          <w:szCs w:val="24"/>
        </w:rPr>
        <w:t>S</w:t>
      </w:r>
      <w:r w:rsidRPr="009E4C98">
        <w:rPr>
          <w:rFonts w:asciiTheme="majorBidi" w:hAnsiTheme="majorBidi" w:cstheme="majorBidi"/>
          <w:sz w:val="24"/>
          <w:szCs w:val="24"/>
        </w:rPr>
        <w:t xml:space="preserve">ections: </w:t>
      </w:r>
      <w:r w:rsidR="001526E1" w:rsidRPr="009E4C98">
        <w:rPr>
          <w:rFonts w:asciiTheme="majorBidi" w:hAnsiTheme="majorBidi" w:cstheme="majorBidi"/>
          <w:sz w:val="24"/>
          <w:szCs w:val="24"/>
        </w:rPr>
        <w:t>S</w:t>
      </w:r>
      <w:r w:rsidRPr="009E4C98">
        <w:rPr>
          <w:rFonts w:asciiTheme="majorBidi" w:hAnsiTheme="majorBidi" w:cstheme="majorBidi"/>
          <w:sz w:val="24"/>
          <w:szCs w:val="24"/>
        </w:rPr>
        <w:t xml:space="preserve">ection 1 which enshrines the basic principles of the State of Israel, and in particular </w:t>
      </w:r>
      <w:r w:rsidR="001526E1" w:rsidRPr="009E4C98">
        <w:rPr>
          <w:rFonts w:asciiTheme="majorBidi" w:hAnsiTheme="majorBidi" w:cstheme="majorBidi"/>
          <w:sz w:val="24"/>
          <w:szCs w:val="24"/>
        </w:rPr>
        <w:t>S</w:t>
      </w:r>
      <w:r w:rsidR="00AA4818" w:rsidRPr="009E4C98">
        <w:rPr>
          <w:rFonts w:asciiTheme="majorBidi" w:hAnsiTheme="majorBidi" w:cstheme="majorBidi"/>
          <w:sz w:val="24"/>
          <w:szCs w:val="24"/>
        </w:rPr>
        <w:t>ection</w:t>
      </w:r>
      <w:r w:rsidR="001526E1"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1(c) </w:t>
      </w:r>
      <w:r w:rsidR="00AA4818" w:rsidRPr="009E4C98">
        <w:rPr>
          <w:rFonts w:asciiTheme="majorBidi" w:hAnsiTheme="majorBidi" w:cstheme="majorBidi"/>
          <w:sz w:val="24"/>
          <w:szCs w:val="24"/>
        </w:rPr>
        <w:t xml:space="preserve">dealing with the </w:t>
      </w:r>
      <w:r w:rsidRPr="009E4C98">
        <w:rPr>
          <w:rFonts w:asciiTheme="majorBidi" w:hAnsiTheme="majorBidi" w:cstheme="majorBidi"/>
          <w:sz w:val="24"/>
          <w:szCs w:val="24"/>
        </w:rPr>
        <w:t xml:space="preserve">principle of self-determination; </w:t>
      </w:r>
      <w:r w:rsidR="001526E1" w:rsidRPr="009E4C98">
        <w:rPr>
          <w:rFonts w:asciiTheme="majorBidi" w:hAnsiTheme="majorBidi" w:cstheme="majorBidi"/>
          <w:sz w:val="24"/>
          <w:szCs w:val="24"/>
        </w:rPr>
        <w:t xml:space="preserve">Section </w:t>
      </w:r>
      <w:r w:rsidRPr="009E4C98">
        <w:rPr>
          <w:rFonts w:asciiTheme="majorBidi" w:hAnsiTheme="majorBidi" w:cstheme="majorBidi"/>
          <w:sz w:val="24"/>
          <w:szCs w:val="24"/>
        </w:rPr>
        <w:t xml:space="preserve">4, which deals with language and regulates the </w:t>
      </w:r>
      <w:r w:rsidR="006A51E9" w:rsidRPr="009E4C98">
        <w:rPr>
          <w:rFonts w:asciiTheme="majorBidi" w:hAnsiTheme="majorBidi" w:cstheme="majorBidi"/>
          <w:sz w:val="24"/>
          <w:szCs w:val="24"/>
        </w:rPr>
        <w:t xml:space="preserve">respective </w:t>
      </w:r>
      <w:r w:rsidRPr="009E4C98">
        <w:rPr>
          <w:rFonts w:asciiTheme="majorBidi" w:hAnsiTheme="majorBidi" w:cstheme="majorBidi"/>
          <w:sz w:val="24"/>
          <w:szCs w:val="24"/>
        </w:rPr>
        <w:t xml:space="preserve">status of Hebrew and Arabic </w:t>
      </w:r>
      <w:r w:rsidR="006A51E9" w:rsidRPr="009E4C98">
        <w:rPr>
          <w:rFonts w:asciiTheme="majorBidi" w:hAnsiTheme="majorBidi" w:cstheme="majorBidi"/>
          <w:sz w:val="24"/>
          <w:szCs w:val="24"/>
        </w:rPr>
        <w:t>with</w:t>
      </w:r>
      <w:r w:rsidRPr="009E4C98">
        <w:rPr>
          <w:rFonts w:asciiTheme="majorBidi" w:hAnsiTheme="majorBidi" w:cstheme="majorBidi"/>
          <w:sz w:val="24"/>
          <w:szCs w:val="24"/>
        </w:rPr>
        <w:t xml:space="preserve">in the </w:t>
      </w:r>
      <w:r w:rsidR="001526E1" w:rsidRPr="009E4C98">
        <w:rPr>
          <w:rFonts w:asciiTheme="majorBidi" w:hAnsiTheme="majorBidi" w:cstheme="majorBidi"/>
          <w:sz w:val="24"/>
          <w:szCs w:val="24"/>
        </w:rPr>
        <w:t>nation</w:t>
      </w:r>
      <w:r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a</w:t>
      </w:r>
      <w:r w:rsidRPr="009E4C98">
        <w:rPr>
          <w:rFonts w:asciiTheme="majorBidi" w:hAnsiTheme="majorBidi" w:cstheme="majorBidi"/>
          <w:sz w:val="24"/>
          <w:szCs w:val="24"/>
        </w:rPr>
        <w:t xml:space="preserve">nd </w:t>
      </w:r>
      <w:r w:rsidR="001526E1" w:rsidRPr="009E4C98">
        <w:rPr>
          <w:rFonts w:asciiTheme="majorBidi" w:hAnsiTheme="majorBidi" w:cstheme="majorBidi"/>
          <w:sz w:val="24"/>
          <w:szCs w:val="24"/>
        </w:rPr>
        <w:t xml:space="preserve">Section </w:t>
      </w:r>
      <w:r w:rsidRPr="009E4C98">
        <w:rPr>
          <w:rFonts w:asciiTheme="majorBidi" w:hAnsiTheme="majorBidi" w:cstheme="majorBidi"/>
          <w:sz w:val="24"/>
          <w:szCs w:val="24"/>
        </w:rPr>
        <w:t>7, which deals with settlement</w:t>
      </w:r>
      <w:r w:rsidR="006A51E9" w:rsidRPr="009E4C98">
        <w:rPr>
          <w:rFonts w:asciiTheme="majorBidi" w:hAnsiTheme="majorBidi" w:cstheme="majorBidi"/>
          <w:sz w:val="24"/>
          <w:szCs w:val="24"/>
        </w:rPr>
        <w:t>s</w:t>
      </w:r>
      <w:r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 xml:space="preserve">enshrining </w:t>
      </w:r>
      <w:r w:rsidRPr="009E4C98">
        <w:rPr>
          <w:rFonts w:asciiTheme="majorBidi" w:hAnsiTheme="majorBidi" w:cstheme="majorBidi"/>
          <w:sz w:val="24"/>
          <w:szCs w:val="24"/>
        </w:rPr>
        <w:t>the value of Jewish settlement</w:t>
      </w:r>
      <w:r w:rsidR="001526E1" w:rsidRPr="009E4C98">
        <w:rPr>
          <w:rFonts w:asciiTheme="majorBidi" w:hAnsiTheme="majorBidi" w:cstheme="majorBidi"/>
          <w:sz w:val="24"/>
          <w:szCs w:val="24"/>
        </w:rPr>
        <w:t>,</w:t>
      </w:r>
      <w:r w:rsidRPr="009E4C98">
        <w:rPr>
          <w:rFonts w:asciiTheme="majorBidi" w:hAnsiTheme="majorBidi" w:cstheme="majorBidi"/>
          <w:sz w:val="24"/>
          <w:szCs w:val="24"/>
        </w:rPr>
        <w:t xml:space="preserve"> and </w:t>
      </w:r>
      <w:r w:rsidR="001526E1" w:rsidRPr="009E4C98">
        <w:rPr>
          <w:rFonts w:asciiTheme="majorBidi" w:hAnsiTheme="majorBidi" w:cstheme="majorBidi"/>
          <w:sz w:val="24"/>
          <w:szCs w:val="24"/>
        </w:rPr>
        <w:t xml:space="preserve">stipulating </w:t>
      </w:r>
      <w:r w:rsidRPr="009E4C98">
        <w:rPr>
          <w:rFonts w:asciiTheme="majorBidi" w:hAnsiTheme="majorBidi" w:cstheme="majorBidi"/>
          <w:sz w:val="24"/>
          <w:szCs w:val="24"/>
        </w:rPr>
        <w:t xml:space="preserve">that the state will </w:t>
      </w:r>
      <w:r w:rsidR="001526E1" w:rsidRPr="009E4C98">
        <w:rPr>
          <w:rFonts w:asciiTheme="majorBidi" w:hAnsiTheme="majorBidi" w:cstheme="majorBidi"/>
          <w:sz w:val="24"/>
          <w:szCs w:val="24"/>
        </w:rPr>
        <w:t xml:space="preserve">act </w:t>
      </w:r>
      <w:r w:rsidRPr="009E4C98">
        <w:rPr>
          <w:rFonts w:asciiTheme="majorBidi" w:hAnsiTheme="majorBidi" w:cstheme="majorBidi"/>
          <w:sz w:val="24"/>
          <w:szCs w:val="24"/>
        </w:rPr>
        <w:t>to promote it. According to the petitioners, these sections severely violate</w:t>
      </w:r>
      <w:r w:rsidR="00347D80" w:rsidRPr="009E4C98">
        <w:rPr>
          <w:rFonts w:asciiTheme="majorBidi" w:hAnsiTheme="majorBidi" w:cstheme="majorBidi"/>
          <w:sz w:val="24"/>
          <w:szCs w:val="24"/>
        </w:rPr>
        <w:t>d</w:t>
      </w:r>
      <w:r w:rsidRPr="009E4C98">
        <w:rPr>
          <w:rFonts w:asciiTheme="majorBidi" w:hAnsiTheme="majorBidi" w:cstheme="majorBidi"/>
          <w:sz w:val="24"/>
          <w:szCs w:val="24"/>
        </w:rPr>
        <w:t xml:space="preserve"> the principle of equality and the rights of those who do not belong to the Jewish </w:t>
      </w:r>
      <w:r w:rsidR="001526E1" w:rsidRPr="009E4C98">
        <w:rPr>
          <w:rFonts w:asciiTheme="majorBidi" w:hAnsiTheme="majorBidi" w:cstheme="majorBidi"/>
          <w:sz w:val="24"/>
          <w:szCs w:val="24"/>
        </w:rPr>
        <w:t>people</w:t>
      </w:r>
      <w:r w:rsidRPr="009E4C98">
        <w:rPr>
          <w:rFonts w:asciiTheme="majorBidi" w:hAnsiTheme="majorBidi" w:cstheme="majorBidi"/>
          <w:sz w:val="24"/>
          <w:szCs w:val="24"/>
        </w:rPr>
        <w:t>.</w:t>
      </w:r>
    </w:p>
    <w:p w14:paraId="60D5CF75" w14:textId="4558A963"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The </w:t>
      </w:r>
      <w:r w:rsidR="006A51E9" w:rsidRPr="009E4C98">
        <w:rPr>
          <w:rFonts w:asciiTheme="majorBidi" w:hAnsiTheme="majorBidi" w:cstheme="majorBidi"/>
          <w:sz w:val="24"/>
          <w:szCs w:val="24"/>
        </w:rPr>
        <w:t>position</w:t>
      </w:r>
      <w:r w:rsidR="006A51E9" w:rsidRPr="009E4C98">
        <w:rPr>
          <w:rFonts w:asciiTheme="majorBidi" w:hAnsiTheme="majorBidi" w:cstheme="majorBidi"/>
          <w:i/>
          <w:iCs/>
          <w:sz w:val="24"/>
          <w:szCs w:val="24"/>
        </w:rPr>
        <w:t xml:space="preserve"> </w:t>
      </w:r>
      <w:r w:rsidR="006A51E9" w:rsidRPr="009E4C98">
        <w:rPr>
          <w:rFonts w:asciiTheme="majorBidi" w:hAnsiTheme="majorBidi" w:cstheme="majorBidi"/>
          <w:sz w:val="24"/>
          <w:szCs w:val="24"/>
        </w:rPr>
        <w:t>taken by the</w:t>
      </w:r>
      <w:r w:rsidR="006A51E9" w:rsidRPr="009E4C98">
        <w:rPr>
          <w:rFonts w:asciiTheme="majorBidi" w:hAnsiTheme="majorBidi" w:cstheme="majorBidi"/>
          <w:i/>
          <w:iCs/>
          <w:sz w:val="24"/>
          <w:szCs w:val="24"/>
        </w:rPr>
        <w:t xml:space="preserve"> </w:t>
      </w:r>
      <w:r w:rsidR="001526E1" w:rsidRPr="009E4C98">
        <w:rPr>
          <w:rFonts w:asciiTheme="majorBidi" w:hAnsiTheme="majorBidi" w:cstheme="majorBidi"/>
          <w:sz w:val="24"/>
          <w:szCs w:val="24"/>
        </w:rPr>
        <w:t>Knesset</w:t>
      </w:r>
      <w:r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 xml:space="preserve">as </w:t>
      </w:r>
      <w:r w:rsidRPr="009E4C98">
        <w:rPr>
          <w:rFonts w:asciiTheme="majorBidi" w:hAnsiTheme="majorBidi" w:cstheme="majorBidi"/>
          <w:sz w:val="24"/>
          <w:szCs w:val="24"/>
        </w:rPr>
        <w:t xml:space="preserve">one of the respondents, was that the petitions should be </w:t>
      </w:r>
      <w:r w:rsidR="001526E1" w:rsidRPr="009E4C98">
        <w:rPr>
          <w:rFonts w:asciiTheme="majorBidi" w:hAnsiTheme="majorBidi" w:cstheme="majorBidi"/>
          <w:sz w:val="24"/>
          <w:szCs w:val="24"/>
        </w:rPr>
        <w:t xml:space="preserve">dismissed </w:t>
      </w:r>
      <w:r w:rsidR="001526E1" w:rsidRPr="009E4C98">
        <w:rPr>
          <w:rFonts w:asciiTheme="majorBidi" w:hAnsiTheme="majorBidi" w:cstheme="majorBidi"/>
          <w:i/>
          <w:iCs/>
          <w:sz w:val="24"/>
          <w:szCs w:val="24"/>
        </w:rPr>
        <w:t>in limine</w:t>
      </w:r>
      <w:r w:rsidR="006A51E9" w:rsidRPr="009E4C98">
        <w:rPr>
          <w:rFonts w:asciiTheme="majorBidi" w:hAnsiTheme="majorBidi" w:cstheme="majorBidi"/>
          <w:i/>
          <w:iCs/>
          <w:sz w:val="24"/>
          <w:szCs w:val="24"/>
        </w:rPr>
        <w:t>,</w:t>
      </w:r>
      <w:r w:rsidR="001526E1"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due to </w:t>
      </w:r>
      <w:r w:rsidR="001526E1" w:rsidRPr="009E4C98">
        <w:rPr>
          <w:rFonts w:asciiTheme="majorBidi" w:hAnsiTheme="majorBidi" w:cstheme="majorBidi"/>
          <w:sz w:val="24"/>
          <w:szCs w:val="24"/>
        </w:rPr>
        <w:t xml:space="preserve">a </w:t>
      </w:r>
      <w:r w:rsidRPr="009E4C98">
        <w:rPr>
          <w:rFonts w:asciiTheme="majorBidi" w:hAnsiTheme="majorBidi" w:cstheme="majorBidi"/>
          <w:sz w:val="24"/>
          <w:szCs w:val="24"/>
        </w:rPr>
        <w:t xml:space="preserve">lack of </w:t>
      </w:r>
      <w:r w:rsidR="001526E1" w:rsidRPr="009E4C98">
        <w:rPr>
          <w:rFonts w:asciiTheme="majorBidi" w:hAnsiTheme="majorBidi" w:cstheme="majorBidi"/>
          <w:sz w:val="24"/>
          <w:szCs w:val="24"/>
        </w:rPr>
        <w:t xml:space="preserve">jurisdiction </w:t>
      </w:r>
      <w:r w:rsidRPr="009E4C98">
        <w:rPr>
          <w:rFonts w:asciiTheme="majorBidi" w:hAnsiTheme="majorBidi" w:cstheme="majorBidi"/>
          <w:sz w:val="24"/>
          <w:szCs w:val="24"/>
        </w:rPr>
        <w:t xml:space="preserve">to exercise constitutional judicial review of </w:t>
      </w:r>
      <w:r w:rsidR="00347D80" w:rsidRPr="009E4C98">
        <w:rPr>
          <w:rFonts w:asciiTheme="majorBidi" w:hAnsiTheme="majorBidi" w:cstheme="majorBidi"/>
          <w:sz w:val="24"/>
          <w:szCs w:val="24"/>
        </w:rPr>
        <w:t xml:space="preserve">Basic Laws </w:t>
      </w:r>
      <w:r w:rsidRPr="009E4C98">
        <w:rPr>
          <w:rFonts w:asciiTheme="majorBidi" w:hAnsiTheme="majorBidi" w:cstheme="majorBidi"/>
          <w:sz w:val="24"/>
          <w:szCs w:val="24"/>
        </w:rPr>
        <w:t xml:space="preserve">in general, and of the </w:t>
      </w:r>
      <w:r w:rsidR="001526E1" w:rsidRPr="009E4C98">
        <w:rPr>
          <w:rFonts w:asciiTheme="majorBidi" w:hAnsiTheme="majorBidi" w:cstheme="majorBidi"/>
          <w:sz w:val="24"/>
          <w:szCs w:val="24"/>
        </w:rPr>
        <w:t>Basic Law</w:t>
      </w:r>
      <w:r w:rsidR="009274C5"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 xml:space="preserve"> Israel </w:t>
      </w:r>
      <w:r w:rsidR="005E58C9" w:rsidRPr="009E4C98">
        <w:rPr>
          <w:rFonts w:asciiTheme="majorBidi" w:hAnsiTheme="majorBidi" w:cstheme="majorBidi"/>
          <w:sz w:val="24"/>
          <w:szCs w:val="24"/>
        </w:rPr>
        <w:t>as t</w:t>
      </w:r>
      <w:r w:rsidR="001526E1" w:rsidRPr="009E4C98">
        <w:rPr>
          <w:rFonts w:asciiTheme="majorBidi" w:hAnsiTheme="majorBidi" w:cstheme="majorBidi"/>
          <w:sz w:val="24"/>
          <w:szCs w:val="24"/>
        </w:rPr>
        <w:t>he Nation State of the Jewish People,</w:t>
      </w:r>
      <w:r w:rsidRPr="009E4C98">
        <w:rPr>
          <w:rFonts w:asciiTheme="majorBidi" w:hAnsiTheme="majorBidi" w:cstheme="majorBidi"/>
          <w:sz w:val="24"/>
          <w:szCs w:val="24"/>
        </w:rPr>
        <w:t xml:space="preserve"> in particular. </w:t>
      </w:r>
      <w:r w:rsidR="00347D80" w:rsidRPr="009E4C98">
        <w:rPr>
          <w:rFonts w:asciiTheme="majorBidi" w:hAnsiTheme="majorBidi" w:cstheme="majorBidi"/>
          <w:sz w:val="24"/>
          <w:szCs w:val="24"/>
        </w:rPr>
        <w:t>The Knesset argument was that,</w:t>
      </w:r>
      <w:r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on the merits</w:t>
      </w:r>
      <w:r w:rsidRPr="009E4C98">
        <w:rPr>
          <w:rFonts w:asciiTheme="majorBidi" w:hAnsiTheme="majorBidi" w:cstheme="majorBidi"/>
          <w:sz w:val="24"/>
          <w:szCs w:val="24"/>
        </w:rPr>
        <w:t xml:space="preserve">, the </w:t>
      </w:r>
      <w:r w:rsidR="00347D80" w:rsidRPr="009E4C98">
        <w:rPr>
          <w:rFonts w:asciiTheme="majorBidi" w:hAnsiTheme="majorBidi" w:cstheme="majorBidi"/>
          <w:sz w:val="24"/>
          <w:szCs w:val="24"/>
        </w:rPr>
        <w:t>Nation-State Law</w:t>
      </w:r>
      <w:r w:rsidR="001526E1" w:rsidRPr="009E4C98">
        <w:rPr>
          <w:rFonts w:asciiTheme="majorBidi" w:hAnsiTheme="majorBidi" w:cstheme="majorBidi"/>
          <w:sz w:val="24"/>
          <w:szCs w:val="24"/>
        </w:rPr>
        <w:t xml:space="preserve"> </w:t>
      </w:r>
      <w:r w:rsidRPr="009E4C98">
        <w:rPr>
          <w:rFonts w:asciiTheme="majorBidi" w:hAnsiTheme="majorBidi" w:cstheme="majorBidi"/>
          <w:sz w:val="24"/>
          <w:szCs w:val="24"/>
        </w:rPr>
        <w:t>d</w:t>
      </w:r>
      <w:r w:rsidR="001526E1" w:rsidRPr="009E4C98">
        <w:rPr>
          <w:rFonts w:asciiTheme="majorBidi" w:hAnsiTheme="majorBidi" w:cstheme="majorBidi"/>
          <w:sz w:val="24"/>
          <w:szCs w:val="24"/>
        </w:rPr>
        <w:t>id</w:t>
      </w:r>
      <w:r w:rsidRPr="009E4C98">
        <w:rPr>
          <w:rFonts w:asciiTheme="majorBidi" w:hAnsiTheme="majorBidi" w:cstheme="majorBidi"/>
          <w:sz w:val="24"/>
          <w:szCs w:val="24"/>
        </w:rPr>
        <w:t xml:space="preserve"> not change the character of Israel as a Jewish and democratic state. The Knesset also </w:t>
      </w:r>
      <w:r w:rsidR="001526E1" w:rsidRPr="009E4C98">
        <w:rPr>
          <w:rFonts w:asciiTheme="majorBidi" w:hAnsiTheme="majorBidi" w:cstheme="majorBidi"/>
          <w:sz w:val="24"/>
          <w:szCs w:val="24"/>
        </w:rPr>
        <w:t xml:space="preserve">claimed </w:t>
      </w:r>
      <w:r w:rsidRPr="009E4C98">
        <w:rPr>
          <w:rFonts w:asciiTheme="majorBidi" w:hAnsiTheme="majorBidi" w:cstheme="majorBidi"/>
          <w:sz w:val="24"/>
          <w:szCs w:val="24"/>
        </w:rPr>
        <w:t xml:space="preserve">that </w:t>
      </w:r>
      <w:r w:rsidR="001526E1" w:rsidRPr="009E4C98">
        <w:rPr>
          <w:rFonts w:asciiTheme="majorBidi" w:hAnsiTheme="majorBidi" w:cstheme="majorBidi"/>
          <w:sz w:val="24"/>
          <w:szCs w:val="24"/>
        </w:rPr>
        <w:t xml:space="preserve">if </w:t>
      </w:r>
      <w:r w:rsidRPr="009E4C98">
        <w:rPr>
          <w:rFonts w:asciiTheme="majorBidi" w:hAnsiTheme="majorBidi" w:cstheme="majorBidi"/>
          <w:sz w:val="24"/>
          <w:szCs w:val="24"/>
        </w:rPr>
        <w:t xml:space="preserve">the </w:t>
      </w:r>
      <w:r w:rsidR="001526E1" w:rsidRPr="009E4C98">
        <w:rPr>
          <w:rFonts w:asciiTheme="majorBidi" w:hAnsiTheme="majorBidi" w:cstheme="majorBidi"/>
          <w:sz w:val="24"/>
          <w:szCs w:val="24"/>
        </w:rPr>
        <w:t>C</w:t>
      </w:r>
      <w:r w:rsidRPr="009E4C98">
        <w:rPr>
          <w:rFonts w:asciiTheme="majorBidi" w:hAnsiTheme="majorBidi" w:cstheme="majorBidi"/>
          <w:sz w:val="24"/>
          <w:szCs w:val="24"/>
        </w:rPr>
        <w:t xml:space="preserve">ourt </w:t>
      </w:r>
      <w:r w:rsidR="001526E1" w:rsidRPr="009E4C98">
        <w:rPr>
          <w:rFonts w:asciiTheme="majorBidi" w:hAnsiTheme="majorBidi" w:cstheme="majorBidi"/>
          <w:sz w:val="24"/>
          <w:szCs w:val="24"/>
        </w:rPr>
        <w:t>accede</w:t>
      </w:r>
      <w:r w:rsidR="00347D80" w:rsidRPr="009E4C98">
        <w:rPr>
          <w:rFonts w:asciiTheme="majorBidi" w:hAnsiTheme="majorBidi" w:cstheme="majorBidi"/>
          <w:sz w:val="24"/>
          <w:szCs w:val="24"/>
        </w:rPr>
        <w:t>d</w:t>
      </w:r>
      <w:r w:rsidR="001526E1" w:rsidRPr="009E4C98">
        <w:rPr>
          <w:rFonts w:asciiTheme="majorBidi" w:hAnsiTheme="majorBidi" w:cstheme="majorBidi"/>
          <w:sz w:val="24"/>
          <w:szCs w:val="24"/>
        </w:rPr>
        <w:t xml:space="preserve"> to the </w:t>
      </w:r>
      <w:r w:rsidRPr="009E4C98">
        <w:rPr>
          <w:rFonts w:asciiTheme="majorBidi" w:hAnsiTheme="majorBidi" w:cstheme="majorBidi"/>
          <w:sz w:val="24"/>
          <w:szCs w:val="24"/>
        </w:rPr>
        <w:t>petitioners</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1526E1" w:rsidRPr="009E4C98">
        <w:rPr>
          <w:rFonts w:asciiTheme="majorBidi" w:hAnsiTheme="majorBidi" w:cstheme="majorBidi"/>
          <w:sz w:val="24"/>
          <w:szCs w:val="24"/>
        </w:rPr>
        <w:t xml:space="preserve">application, and </w:t>
      </w:r>
      <w:r w:rsidR="00190339" w:rsidRPr="009E4C98">
        <w:rPr>
          <w:rFonts w:asciiTheme="majorBidi" w:hAnsiTheme="majorBidi" w:cstheme="majorBidi"/>
          <w:sz w:val="24"/>
          <w:szCs w:val="24"/>
        </w:rPr>
        <w:t>“</w:t>
      </w:r>
      <w:r w:rsidR="006A51E9" w:rsidRPr="009E4C98">
        <w:rPr>
          <w:rFonts w:asciiTheme="majorBidi" w:hAnsiTheme="majorBidi" w:cstheme="majorBidi"/>
          <w:sz w:val="24"/>
          <w:szCs w:val="24"/>
        </w:rPr>
        <w:t xml:space="preserve">assumes </w:t>
      </w:r>
      <w:r w:rsidRPr="009E4C98">
        <w:rPr>
          <w:rFonts w:asciiTheme="majorBidi" w:hAnsiTheme="majorBidi" w:cstheme="majorBidi"/>
          <w:sz w:val="24"/>
          <w:szCs w:val="24"/>
        </w:rPr>
        <w:t>the Knesset</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s </w:t>
      </w:r>
      <w:r w:rsidR="006A51E9" w:rsidRPr="009E4C98">
        <w:rPr>
          <w:rFonts w:asciiTheme="majorBidi" w:hAnsiTheme="majorBidi" w:cstheme="majorBidi"/>
          <w:sz w:val="24"/>
          <w:szCs w:val="24"/>
        </w:rPr>
        <w:t>role</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891BC8" w:rsidRPr="009E4C98">
        <w:rPr>
          <w:rFonts w:asciiTheme="majorBidi" w:hAnsiTheme="majorBidi" w:cstheme="majorBidi"/>
          <w:sz w:val="24"/>
          <w:szCs w:val="24"/>
        </w:rPr>
        <w:t xml:space="preserve">under its guise </w:t>
      </w:r>
      <w:r w:rsidRPr="009E4C98">
        <w:rPr>
          <w:rFonts w:asciiTheme="majorBidi" w:hAnsiTheme="majorBidi" w:cstheme="majorBidi"/>
          <w:sz w:val="24"/>
          <w:szCs w:val="24"/>
        </w:rPr>
        <w:t>as a</w:t>
      </w:r>
      <w:r w:rsidR="00891BC8" w:rsidRPr="009E4C98">
        <w:rPr>
          <w:rFonts w:asciiTheme="majorBidi" w:hAnsiTheme="majorBidi" w:cstheme="majorBidi"/>
          <w:sz w:val="24"/>
          <w:szCs w:val="24"/>
        </w:rPr>
        <w:t>n</w:t>
      </w:r>
      <w:r w:rsidRPr="009E4C98">
        <w:rPr>
          <w:rFonts w:asciiTheme="majorBidi" w:hAnsiTheme="majorBidi" w:cstheme="majorBidi"/>
          <w:sz w:val="24"/>
          <w:szCs w:val="24"/>
        </w:rPr>
        <w:t xml:space="preserve"> </w:t>
      </w:r>
      <w:r w:rsidR="00891BC8" w:rsidRPr="009E4C98">
        <w:rPr>
          <w:rFonts w:asciiTheme="majorBidi" w:hAnsiTheme="majorBidi" w:cstheme="majorBidi"/>
          <w:sz w:val="24"/>
          <w:szCs w:val="24"/>
        </w:rPr>
        <w:t>establishing</w:t>
      </w:r>
      <w:r w:rsidRPr="009E4C98">
        <w:rPr>
          <w:rFonts w:asciiTheme="majorBidi" w:hAnsiTheme="majorBidi" w:cstheme="majorBidi"/>
          <w:sz w:val="24"/>
          <w:szCs w:val="24"/>
        </w:rPr>
        <w:t xml:space="preserve"> authority, and exercise</w:t>
      </w:r>
      <w:r w:rsidR="006A51E9" w:rsidRPr="009E4C98">
        <w:rPr>
          <w:rFonts w:asciiTheme="majorBidi" w:hAnsiTheme="majorBidi" w:cstheme="majorBidi"/>
          <w:sz w:val="24"/>
          <w:szCs w:val="24"/>
        </w:rPr>
        <w:t>s</w:t>
      </w:r>
      <w:r w:rsidRPr="009E4C98">
        <w:rPr>
          <w:rFonts w:asciiTheme="majorBidi" w:hAnsiTheme="majorBidi" w:cstheme="majorBidi"/>
          <w:sz w:val="24"/>
          <w:szCs w:val="24"/>
        </w:rPr>
        <w:t xml:space="preserve"> judicial review of </w:t>
      </w:r>
      <w:r w:rsidR="00347D80" w:rsidRPr="009E4C98">
        <w:rPr>
          <w:rFonts w:asciiTheme="majorBidi" w:hAnsiTheme="majorBidi" w:cstheme="majorBidi"/>
          <w:sz w:val="24"/>
          <w:szCs w:val="24"/>
        </w:rPr>
        <w:t>Basic La</w:t>
      </w:r>
      <w:r w:rsidRPr="009E4C98">
        <w:rPr>
          <w:rFonts w:asciiTheme="majorBidi" w:hAnsiTheme="majorBidi" w:cstheme="majorBidi"/>
          <w:sz w:val="24"/>
          <w:szCs w:val="24"/>
        </w:rPr>
        <w:t>ws, the principle</w:t>
      </w:r>
      <w:r w:rsidR="006A51E9" w:rsidRPr="009E4C98">
        <w:rPr>
          <w:rFonts w:asciiTheme="majorBidi" w:hAnsiTheme="majorBidi" w:cstheme="majorBidi"/>
          <w:sz w:val="24"/>
          <w:szCs w:val="24"/>
        </w:rPr>
        <w:t>s</w:t>
      </w:r>
      <w:r w:rsidRPr="009E4C98">
        <w:rPr>
          <w:rFonts w:asciiTheme="majorBidi" w:hAnsiTheme="majorBidi" w:cstheme="majorBidi"/>
          <w:sz w:val="24"/>
          <w:szCs w:val="24"/>
        </w:rPr>
        <w:t xml:space="preserve"> of separation of powers</w:t>
      </w:r>
      <w:r w:rsidR="00891BC8"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891BC8" w:rsidRPr="009E4C98">
        <w:rPr>
          <w:rFonts w:asciiTheme="majorBidi" w:hAnsiTheme="majorBidi" w:cstheme="majorBidi"/>
          <w:sz w:val="24"/>
          <w:szCs w:val="24"/>
        </w:rPr>
        <w:t xml:space="preserve">as well as </w:t>
      </w:r>
      <w:r w:rsidR="006A51E9" w:rsidRPr="009E4C98">
        <w:rPr>
          <w:rFonts w:asciiTheme="majorBidi" w:hAnsiTheme="majorBidi" w:cstheme="majorBidi"/>
          <w:sz w:val="24"/>
          <w:szCs w:val="24"/>
        </w:rPr>
        <w:t xml:space="preserve">that of </w:t>
      </w:r>
      <w:r w:rsidRPr="009E4C98">
        <w:rPr>
          <w:rFonts w:asciiTheme="majorBidi" w:hAnsiTheme="majorBidi" w:cstheme="majorBidi"/>
          <w:sz w:val="24"/>
          <w:szCs w:val="24"/>
        </w:rPr>
        <w:t>the rule of law</w:t>
      </w:r>
      <w:r w:rsidR="00891BC8" w:rsidRPr="009E4C98">
        <w:rPr>
          <w:rFonts w:asciiTheme="majorBidi" w:hAnsiTheme="majorBidi" w:cstheme="majorBidi"/>
          <w:sz w:val="24"/>
          <w:szCs w:val="24"/>
        </w:rPr>
        <w:t>,</w:t>
      </w:r>
      <w:r w:rsidRPr="009E4C98">
        <w:rPr>
          <w:rFonts w:asciiTheme="majorBidi" w:hAnsiTheme="majorBidi" w:cstheme="majorBidi"/>
          <w:sz w:val="24"/>
          <w:szCs w:val="24"/>
        </w:rPr>
        <w:t xml:space="preserve"> would be severely harmed</w:t>
      </w:r>
      <w:r w:rsidR="00891BC8" w:rsidRPr="009E4C98">
        <w:rPr>
          <w:rFonts w:asciiTheme="majorBidi" w:hAnsiTheme="majorBidi" w:cstheme="majorBidi"/>
          <w:sz w:val="24"/>
          <w:szCs w:val="24"/>
        </w:rPr>
        <w:t>.</w:t>
      </w:r>
      <w:r w:rsidR="00891BC8" w:rsidRPr="009E4C98">
        <w:rPr>
          <w:rStyle w:val="FootnoteReference"/>
          <w:rFonts w:asciiTheme="majorBidi" w:hAnsiTheme="majorBidi" w:cstheme="majorBidi"/>
          <w:sz w:val="24"/>
          <w:szCs w:val="24"/>
        </w:rPr>
        <w:footnoteReference w:id="11"/>
      </w:r>
    </w:p>
    <w:p w14:paraId="28FBACB0" w14:textId="1A8F5A23"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The </w:t>
      </w:r>
      <w:r w:rsidR="006A51E9" w:rsidRPr="009E4C98">
        <w:rPr>
          <w:rFonts w:asciiTheme="majorBidi" w:hAnsiTheme="majorBidi" w:cstheme="majorBidi"/>
          <w:sz w:val="24"/>
          <w:szCs w:val="24"/>
        </w:rPr>
        <w:t xml:space="preserve">position </w:t>
      </w:r>
      <w:r w:rsidR="008D0BB6" w:rsidRPr="009E4C98">
        <w:rPr>
          <w:rFonts w:asciiTheme="majorBidi" w:hAnsiTheme="majorBidi" w:cstheme="majorBidi"/>
          <w:sz w:val="24"/>
          <w:szCs w:val="24"/>
        </w:rPr>
        <w:t xml:space="preserve">taken by the </w:t>
      </w:r>
      <w:r w:rsidRPr="009E4C98">
        <w:rPr>
          <w:rFonts w:asciiTheme="majorBidi" w:hAnsiTheme="majorBidi" w:cstheme="majorBidi"/>
          <w:sz w:val="24"/>
          <w:szCs w:val="24"/>
        </w:rPr>
        <w:t>government,</w:t>
      </w:r>
      <w:r w:rsidR="008D0BB6"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another respondent in the case, </w:t>
      </w:r>
      <w:r w:rsidR="00891BC8" w:rsidRPr="009E4C98">
        <w:rPr>
          <w:rFonts w:asciiTheme="majorBidi" w:hAnsiTheme="majorBidi" w:cstheme="majorBidi"/>
          <w:sz w:val="24"/>
          <w:szCs w:val="24"/>
        </w:rPr>
        <w:t xml:space="preserve">was that the petitions </w:t>
      </w:r>
      <w:r w:rsidRPr="009E4C98">
        <w:rPr>
          <w:rFonts w:asciiTheme="majorBidi" w:hAnsiTheme="majorBidi" w:cstheme="majorBidi"/>
          <w:sz w:val="24"/>
          <w:szCs w:val="24"/>
        </w:rPr>
        <w:t xml:space="preserve">should be </w:t>
      </w:r>
      <w:r w:rsidR="00891BC8" w:rsidRPr="009E4C98">
        <w:rPr>
          <w:rFonts w:asciiTheme="majorBidi" w:hAnsiTheme="majorBidi" w:cstheme="majorBidi"/>
          <w:sz w:val="24"/>
          <w:szCs w:val="24"/>
        </w:rPr>
        <w:t xml:space="preserve">dismissed </w:t>
      </w:r>
      <w:r w:rsidRPr="009E4C98">
        <w:rPr>
          <w:rFonts w:asciiTheme="majorBidi" w:hAnsiTheme="majorBidi" w:cstheme="majorBidi"/>
          <w:sz w:val="24"/>
          <w:szCs w:val="24"/>
        </w:rPr>
        <w:t xml:space="preserve">because </w:t>
      </w:r>
      <w:r w:rsidR="00190339" w:rsidRPr="009E4C98">
        <w:rPr>
          <w:rFonts w:asciiTheme="majorBidi" w:hAnsiTheme="majorBidi" w:cstheme="majorBidi"/>
          <w:sz w:val="24"/>
          <w:szCs w:val="24"/>
        </w:rPr>
        <w:t>“</w:t>
      </w:r>
      <w:r w:rsidRPr="009E4C98">
        <w:rPr>
          <w:rFonts w:asciiTheme="majorBidi" w:hAnsiTheme="majorBidi" w:cstheme="majorBidi"/>
          <w:sz w:val="24"/>
          <w:szCs w:val="24"/>
        </w:rPr>
        <w:t>none of the petitioners was able to establish ground</w:t>
      </w:r>
      <w:r w:rsidR="00891BC8" w:rsidRPr="009E4C98">
        <w:rPr>
          <w:rFonts w:asciiTheme="majorBidi" w:hAnsiTheme="majorBidi" w:cstheme="majorBidi"/>
          <w:sz w:val="24"/>
          <w:szCs w:val="24"/>
        </w:rPr>
        <w:t>s</w:t>
      </w:r>
      <w:r w:rsidRPr="009E4C98">
        <w:rPr>
          <w:rFonts w:asciiTheme="majorBidi" w:hAnsiTheme="majorBidi" w:cstheme="majorBidi"/>
          <w:sz w:val="24"/>
          <w:szCs w:val="24"/>
        </w:rPr>
        <w:t xml:space="preserve"> for granting the </w:t>
      </w:r>
      <w:r w:rsidR="00AD11D5" w:rsidRPr="009E4C98">
        <w:rPr>
          <w:rFonts w:asciiTheme="majorBidi" w:hAnsiTheme="majorBidi" w:cstheme="majorBidi"/>
          <w:sz w:val="24"/>
          <w:szCs w:val="24"/>
        </w:rPr>
        <w:t>‘</w:t>
      </w:r>
      <w:r w:rsidRPr="009E4C98">
        <w:rPr>
          <w:rFonts w:asciiTheme="majorBidi" w:hAnsiTheme="majorBidi" w:cstheme="majorBidi"/>
          <w:sz w:val="24"/>
          <w:szCs w:val="24"/>
        </w:rPr>
        <w:t>far-reaching and unprecedented</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remedy requested in them, </w:t>
      </w:r>
      <w:r w:rsidR="00190339" w:rsidRPr="009E4C98">
        <w:rPr>
          <w:rFonts w:asciiTheme="majorBidi" w:hAnsiTheme="majorBidi" w:cstheme="majorBidi"/>
          <w:i/>
          <w:iCs/>
          <w:sz w:val="24"/>
          <w:szCs w:val="24"/>
        </w:rPr>
        <w:t>i.e.</w:t>
      </w:r>
      <w:r w:rsidR="0006408F" w:rsidRPr="009E4C98">
        <w:rPr>
          <w:rFonts w:asciiTheme="majorBidi" w:hAnsiTheme="majorBidi" w:cstheme="majorBidi"/>
          <w:i/>
          <w:iCs/>
          <w:sz w:val="24"/>
          <w:szCs w:val="24"/>
        </w:rPr>
        <w:t>,</w:t>
      </w:r>
      <w:r w:rsidRPr="009E4C98">
        <w:rPr>
          <w:rFonts w:asciiTheme="majorBidi" w:hAnsiTheme="majorBidi" w:cstheme="majorBidi"/>
          <w:sz w:val="24"/>
          <w:szCs w:val="24"/>
        </w:rPr>
        <w:t xml:space="preserve"> </w:t>
      </w:r>
      <w:r w:rsidR="00AD11D5" w:rsidRPr="009E4C98">
        <w:rPr>
          <w:rFonts w:asciiTheme="majorBidi" w:hAnsiTheme="majorBidi" w:cstheme="majorBidi"/>
          <w:sz w:val="24"/>
          <w:szCs w:val="24"/>
        </w:rPr>
        <w:t>‘</w:t>
      </w:r>
      <w:r w:rsidR="008D0BB6" w:rsidRPr="009E4C98">
        <w:rPr>
          <w:rFonts w:asciiTheme="majorBidi" w:hAnsiTheme="majorBidi" w:cstheme="majorBidi"/>
          <w:sz w:val="24"/>
          <w:szCs w:val="24"/>
        </w:rPr>
        <w:t xml:space="preserve">annulling </w:t>
      </w:r>
      <w:r w:rsidRPr="009E4C98">
        <w:rPr>
          <w:rFonts w:asciiTheme="majorBidi" w:hAnsiTheme="majorBidi" w:cstheme="majorBidi"/>
          <w:sz w:val="24"/>
          <w:szCs w:val="24"/>
        </w:rPr>
        <w:t xml:space="preserve">an entire chapter </w:t>
      </w:r>
      <w:r w:rsidR="008D0BB6" w:rsidRPr="009E4C98">
        <w:rPr>
          <w:rFonts w:asciiTheme="majorBidi" w:hAnsiTheme="majorBidi" w:cstheme="majorBidi"/>
          <w:sz w:val="24"/>
          <w:szCs w:val="24"/>
        </w:rPr>
        <w:t xml:space="preserve">of </w:t>
      </w:r>
      <w:r w:rsidRPr="009E4C98">
        <w:rPr>
          <w:rFonts w:asciiTheme="majorBidi" w:hAnsiTheme="majorBidi" w:cstheme="majorBidi"/>
          <w:sz w:val="24"/>
          <w:szCs w:val="24"/>
        </w:rPr>
        <w:t>the emerging constitution of the State of Israel</w:t>
      </w:r>
      <w:r w:rsidR="0006408F" w:rsidRPr="009E4C98">
        <w:rPr>
          <w:rFonts w:asciiTheme="majorBidi" w:hAnsiTheme="majorBidi" w:cstheme="majorBidi"/>
          <w:sz w:val="24"/>
          <w:szCs w:val="24"/>
        </w:rPr>
        <w:t>.</w:t>
      </w:r>
      <w:r w:rsidR="00AD11D5" w:rsidRPr="009E4C98">
        <w:rPr>
          <w:rFonts w:asciiTheme="majorBidi" w:hAnsiTheme="majorBidi" w:cstheme="majorBidi"/>
          <w:sz w:val="24"/>
          <w:szCs w:val="24"/>
        </w:rPr>
        <w:t>’</w:t>
      </w:r>
      <w:r w:rsidR="004B0FE9" w:rsidRPr="009E4C98">
        <w:rPr>
          <w:rFonts w:asciiTheme="majorBidi" w:hAnsiTheme="majorBidi" w:cstheme="majorBidi"/>
          <w:sz w:val="24"/>
          <w:szCs w:val="24"/>
        </w:rPr>
        <w:t>”</w:t>
      </w:r>
      <w:r w:rsidR="004B0FE9" w:rsidRPr="009E4C98">
        <w:rPr>
          <w:rStyle w:val="FootnoteReference"/>
          <w:rFonts w:asciiTheme="majorBidi" w:hAnsiTheme="majorBidi" w:cstheme="majorBidi"/>
          <w:sz w:val="24"/>
          <w:szCs w:val="24"/>
        </w:rPr>
        <w:footnoteReference w:id="12"/>
      </w:r>
      <w:r w:rsidRPr="009E4C98">
        <w:rPr>
          <w:rFonts w:asciiTheme="majorBidi" w:hAnsiTheme="majorBidi" w:cstheme="majorBidi"/>
          <w:sz w:val="24"/>
          <w:szCs w:val="24"/>
        </w:rPr>
        <w:t xml:space="preserve"> The government respondents also claimed that </w:t>
      </w:r>
      <w:r w:rsidR="00190339" w:rsidRPr="009E4C98">
        <w:rPr>
          <w:rFonts w:asciiTheme="majorBidi" w:hAnsiTheme="majorBidi" w:cstheme="majorBidi"/>
          <w:sz w:val="24"/>
          <w:szCs w:val="24"/>
        </w:rPr>
        <w:t>“</w:t>
      </w:r>
      <w:r w:rsidR="004B0FE9" w:rsidRPr="009E4C98">
        <w:rPr>
          <w:rFonts w:asciiTheme="majorBidi" w:hAnsiTheme="majorBidi" w:cstheme="majorBidi"/>
          <w:sz w:val="24"/>
          <w:szCs w:val="24"/>
        </w:rPr>
        <w:t xml:space="preserve">no precedent </w:t>
      </w:r>
      <w:r w:rsidRPr="009E4C98">
        <w:rPr>
          <w:rFonts w:asciiTheme="majorBidi" w:hAnsiTheme="majorBidi" w:cstheme="majorBidi"/>
          <w:sz w:val="24"/>
          <w:szCs w:val="24"/>
        </w:rPr>
        <w:t xml:space="preserve">has yet been established on the question of whether judicial review of the constitutionality of </w:t>
      </w:r>
      <w:r w:rsidR="004B0FE9" w:rsidRPr="009E4C98">
        <w:rPr>
          <w:rFonts w:asciiTheme="majorBidi" w:hAnsiTheme="majorBidi" w:cstheme="majorBidi"/>
          <w:sz w:val="24"/>
          <w:szCs w:val="24"/>
        </w:rPr>
        <w:t>a basic law is possible</w:t>
      </w:r>
      <w:r w:rsidRPr="009E4C98">
        <w:rPr>
          <w:rFonts w:asciiTheme="majorBidi" w:hAnsiTheme="majorBidi" w:cstheme="majorBidi"/>
          <w:sz w:val="24"/>
          <w:szCs w:val="24"/>
        </w:rPr>
        <w:t>,</w:t>
      </w:r>
      <w:r w:rsidR="0006408F" w:rsidRPr="009E4C98">
        <w:rPr>
          <w:rFonts w:asciiTheme="majorBidi" w:hAnsiTheme="majorBidi" w:cstheme="majorBidi"/>
          <w:sz w:val="24"/>
          <w:szCs w:val="24"/>
        </w:rPr>
        <w:t>”</w:t>
      </w:r>
      <w:r w:rsidRPr="009E4C98">
        <w:rPr>
          <w:rFonts w:asciiTheme="majorBidi" w:hAnsiTheme="majorBidi" w:cstheme="majorBidi"/>
          <w:sz w:val="24"/>
          <w:szCs w:val="24"/>
        </w:rPr>
        <w:t xml:space="preserve"> and </w:t>
      </w:r>
      <w:r w:rsidR="004B0FE9" w:rsidRPr="009E4C98">
        <w:rPr>
          <w:rFonts w:asciiTheme="majorBidi" w:hAnsiTheme="majorBidi" w:cstheme="majorBidi"/>
          <w:sz w:val="24"/>
          <w:szCs w:val="24"/>
        </w:rPr>
        <w:t xml:space="preserve">according to them there was </w:t>
      </w:r>
      <w:r w:rsidRPr="009E4C98">
        <w:rPr>
          <w:rFonts w:asciiTheme="majorBidi" w:hAnsiTheme="majorBidi" w:cstheme="majorBidi"/>
          <w:sz w:val="24"/>
          <w:szCs w:val="24"/>
        </w:rPr>
        <w:t xml:space="preserve">no </w:t>
      </w:r>
      <w:r w:rsidR="004B0FE9" w:rsidRPr="009E4C98">
        <w:rPr>
          <w:rFonts w:asciiTheme="majorBidi" w:hAnsiTheme="majorBidi" w:cstheme="majorBidi"/>
          <w:sz w:val="24"/>
          <w:szCs w:val="24"/>
        </w:rPr>
        <w:t xml:space="preserve">scope </w:t>
      </w:r>
      <w:r w:rsidRPr="009E4C98">
        <w:rPr>
          <w:rFonts w:asciiTheme="majorBidi" w:hAnsiTheme="majorBidi" w:cstheme="majorBidi"/>
          <w:sz w:val="24"/>
          <w:szCs w:val="24"/>
        </w:rPr>
        <w:t>to decide th</w:t>
      </w:r>
      <w:r w:rsidR="004B0FE9" w:rsidRPr="009E4C98">
        <w:rPr>
          <w:rFonts w:asciiTheme="majorBidi" w:hAnsiTheme="majorBidi" w:cstheme="majorBidi"/>
          <w:sz w:val="24"/>
          <w:szCs w:val="24"/>
        </w:rPr>
        <w:t>at</w:t>
      </w:r>
      <w:r w:rsidRPr="009E4C98">
        <w:rPr>
          <w:rFonts w:asciiTheme="majorBidi" w:hAnsiTheme="majorBidi" w:cstheme="majorBidi"/>
          <w:sz w:val="24"/>
          <w:szCs w:val="24"/>
        </w:rPr>
        <w:t xml:space="preserve"> question in th</w:t>
      </w:r>
      <w:r w:rsidR="008D0BB6" w:rsidRPr="009E4C98">
        <w:rPr>
          <w:rFonts w:asciiTheme="majorBidi" w:hAnsiTheme="majorBidi" w:cstheme="majorBidi"/>
          <w:sz w:val="24"/>
          <w:szCs w:val="24"/>
        </w:rPr>
        <w:t>e present</w:t>
      </w:r>
      <w:r w:rsidRPr="009E4C98">
        <w:rPr>
          <w:rFonts w:asciiTheme="majorBidi" w:hAnsiTheme="majorBidi" w:cstheme="majorBidi"/>
          <w:sz w:val="24"/>
          <w:szCs w:val="24"/>
        </w:rPr>
        <w:t xml:space="preserve"> case</w:t>
      </w:r>
      <w:r w:rsidR="004B0FE9" w:rsidRPr="009E4C98">
        <w:rPr>
          <w:rFonts w:asciiTheme="majorBidi" w:hAnsiTheme="majorBidi" w:cstheme="majorBidi"/>
          <w:sz w:val="24"/>
          <w:szCs w:val="24"/>
        </w:rPr>
        <w:t>,</w:t>
      </w:r>
      <w:r w:rsidRPr="009E4C98">
        <w:rPr>
          <w:rFonts w:asciiTheme="majorBidi" w:hAnsiTheme="majorBidi" w:cstheme="majorBidi"/>
          <w:sz w:val="24"/>
          <w:szCs w:val="24"/>
        </w:rPr>
        <w:t xml:space="preserve"> because the Nation</w:t>
      </w:r>
      <w:r w:rsidR="0006408F" w:rsidRPr="009E4C98">
        <w:rPr>
          <w:rFonts w:asciiTheme="majorBidi" w:hAnsiTheme="majorBidi" w:cstheme="majorBidi"/>
          <w:sz w:val="24"/>
          <w:szCs w:val="24"/>
        </w:rPr>
        <w:t>-State Law</w:t>
      </w:r>
      <w:r w:rsidR="004B0FE9" w:rsidRPr="009E4C98">
        <w:rPr>
          <w:rFonts w:asciiTheme="majorBidi" w:hAnsiTheme="majorBidi" w:cstheme="majorBidi"/>
          <w:sz w:val="24"/>
          <w:szCs w:val="24"/>
        </w:rPr>
        <w:t xml:space="preserve"> </w:t>
      </w:r>
      <w:r w:rsidRPr="009E4C98">
        <w:rPr>
          <w:rFonts w:asciiTheme="majorBidi" w:hAnsiTheme="majorBidi" w:cstheme="majorBidi"/>
          <w:sz w:val="24"/>
          <w:szCs w:val="24"/>
        </w:rPr>
        <w:t>is</w:t>
      </w:r>
      <w:r w:rsidR="004B0FE9" w:rsidRPr="009E4C98">
        <w:rPr>
          <w:rFonts w:asciiTheme="majorBidi" w:hAnsiTheme="majorBidi" w:cstheme="majorBidi"/>
          <w:sz w:val="24"/>
          <w:szCs w:val="24"/>
        </w:rPr>
        <w:t>, in accordance with it</w:t>
      </w:r>
      <w:r w:rsidR="008D0BB6" w:rsidRPr="009E4C98">
        <w:rPr>
          <w:rFonts w:asciiTheme="majorBidi" w:hAnsiTheme="majorBidi" w:cstheme="majorBidi"/>
          <w:sz w:val="24"/>
          <w:szCs w:val="24"/>
        </w:rPr>
        <w:t>s</w:t>
      </w:r>
      <w:r w:rsidR="004B0FE9" w:rsidRPr="009E4C98">
        <w:rPr>
          <w:rFonts w:asciiTheme="majorBidi" w:hAnsiTheme="majorBidi" w:cstheme="majorBidi"/>
          <w:sz w:val="24"/>
          <w:szCs w:val="24"/>
        </w:rPr>
        <w:t xml:space="preserve"> form, content, essence, and enactment process,</w:t>
      </w:r>
      <w:r w:rsidRPr="009E4C98">
        <w:rPr>
          <w:rFonts w:asciiTheme="majorBidi" w:hAnsiTheme="majorBidi" w:cstheme="majorBidi"/>
          <w:sz w:val="24"/>
          <w:szCs w:val="24"/>
        </w:rPr>
        <w:t xml:space="preserve"> another chapter in the </w:t>
      </w:r>
      <w:r w:rsidR="004B0FE9" w:rsidRPr="009E4C98">
        <w:rPr>
          <w:rFonts w:asciiTheme="majorBidi" w:hAnsiTheme="majorBidi" w:cstheme="majorBidi"/>
          <w:sz w:val="24"/>
          <w:szCs w:val="24"/>
        </w:rPr>
        <w:t>project to formulate the State of Israel</w:t>
      </w:r>
      <w:r w:rsidR="00AD11D5" w:rsidRPr="009E4C98">
        <w:rPr>
          <w:rFonts w:asciiTheme="majorBidi" w:hAnsiTheme="majorBidi" w:cstheme="majorBidi"/>
          <w:sz w:val="24"/>
          <w:szCs w:val="24"/>
        </w:rPr>
        <w:t>’</w:t>
      </w:r>
      <w:r w:rsidR="004B0FE9" w:rsidRPr="009E4C98">
        <w:rPr>
          <w:rFonts w:asciiTheme="majorBidi" w:hAnsiTheme="majorBidi" w:cstheme="majorBidi"/>
          <w:sz w:val="24"/>
          <w:szCs w:val="24"/>
        </w:rPr>
        <w:t xml:space="preserve">s constitution, </w:t>
      </w:r>
      <w:r w:rsidRPr="009E4C98">
        <w:rPr>
          <w:rFonts w:asciiTheme="majorBidi" w:hAnsiTheme="majorBidi" w:cstheme="majorBidi"/>
          <w:sz w:val="24"/>
          <w:szCs w:val="24"/>
        </w:rPr>
        <w:t xml:space="preserve">and it </w:t>
      </w:r>
      <w:r w:rsidR="004B0FE9" w:rsidRPr="009E4C98">
        <w:rPr>
          <w:rFonts w:asciiTheme="majorBidi" w:hAnsiTheme="majorBidi" w:cstheme="majorBidi"/>
          <w:sz w:val="24"/>
          <w:szCs w:val="24"/>
        </w:rPr>
        <w:t>doe</w:t>
      </w:r>
      <w:r w:rsidRPr="009E4C98">
        <w:rPr>
          <w:rFonts w:asciiTheme="majorBidi" w:hAnsiTheme="majorBidi" w:cstheme="majorBidi"/>
          <w:sz w:val="24"/>
          <w:szCs w:val="24"/>
        </w:rPr>
        <w:t xml:space="preserve">s not </w:t>
      </w:r>
      <w:r w:rsidR="004B0FE9" w:rsidRPr="009E4C98">
        <w:rPr>
          <w:rFonts w:asciiTheme="majorBidi" w:hAnsiTheme="majorBidi" w:cstheme="majorBidi"/>
          <w:sz w:val="24"/>
          <w:szCs w:val="24"/>
        </w:rPr>
        <w:t xml:space="preserve">come </w:t>
      </w:r>
      <w:r w:rsidRPr="009E4C98">
        <w:rPr>
          <w:rFonts w:asciiTheme="majorBidi" w:hAnsiTheme="majorBidi" w:cstheme="majorBidi"/>
          <w:sz w:val="24"/>
          <w:szCs w:val="24"/>
        </w:rPr>
        <w:t xml:space="preserve">close to the watershed beyond </w:t>
      </w:r>
      <w:r w:rsidR="004B0FE9" w:rsidRPr="009E4C98">
        <w:rPr>
          <w:rFonts w:asciiTheme="majorBidi" w:hAnsiTheme="majorBidi" w:cstheme="majorBidi"/>
          <w:sz w:val="24"/>
          <w:szCs w:val="24"/>
        </w:rPr>
        <w:t xml:space="preserve">which </w:t>
      </w:r>
      <w:r w:rsidRPr="009E4C98">
        <w:rPr>
          <w:rFonts w:asciiTheme="majorBidi" w:hAnsiTheme="majorBidi" w:cstheme="majorBidi"/>
          <w:sz w:val="24"/>
          <w:szCs w:val="24"/>
        </w:rPr>
        <w:t xml:space="preserve">a </w:t>
      </w:r>
      <w:r w:rsidR="0006408F" w:rsidRPr="009E4C98">
        <w:rPr>
          <w:rFonts w:asciiTheme="majorBidi" w:hAnsiTheme="majorBidi" w:cstheme="majorBidi"/>
          <w:sz w:val="24"/>
          <w:szCs w:val="24"/>
        </w:rPr>
        <w:t>‘</w:t>
      </w:r>
      <w:r w:rsidRPr="009E4C98">
        <w:rPr>
          <w:rFonts w:asciiTheme="majorBidi" w:hAnsiTheme="majorBidi" w:cstheme="majorBidi"/>
          <w:sz w:val="24"/>
          <w:szCs w:val="24"/>
        </w:rPr>
        <w:t xml:space="preserve">shock </w:t>
      </w:r>
      <w:r w:rsidR="004B0FE9" w:rsidRPr="009E4C98">
        <w:rPr>
          <w:rFonts w:asciiTheme="majorBidi" w:hAnsiTheme="majorBidi" w:cstheme="majorBidi"/>
          <w:sz w:val="24"/>
          <w:szCs w:val="24"/>
        </w:rPr>
        <w:t xml:space="preserve">to the very foundations of </w:t>
      </w:r>
      <w:r w:rsidRPr="009E4C98">
        <w:rPr>
          <w:rFonts w:asciiTheme="majorBidi" w:hAnsiTheme="majorBidi" w:cstheme="majorBidi"/>
          <w:sz w:val="24"/>
          <w:szCs w:val="24"/>
        </w:rPr>
        <w:t>the constitutional structure</w:t>
      </w:r>
      <w:r w:rsidR="0006408F"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8D0BB6" w:rsidRPr="009E4C98">
        <w:rPr>
          <w:rFonts w:asciiTheme="majorBidi" w:hAnsiTheme="majorBidi" w:cstheme="majorBidi"/>
          <w:sz w:val="24"/>
          <w:szCs w:val="24"/>
        </w:rPr>
        <w:t xml:space="preserve">has </w:t>
      </w:r>
      <w:r w:rsidR="004B0FE9" w:rsidRPr="009E4C98">
        <w:rPr>
          <w:rFonts w:asciiTheme="majorBidi" w:hAnsiTheme="majorBidi" w:cstheme="majorBidi"/>
          <w:sz w:val="24"/>
          <w:szCs w:val="24"/>
        </w:rPr>
        <w:t>emerg</w:t>
      </w:r>
      <w:r w:rsidR="008D0BB6" w:rsidRPr="009E4C98">
        <w:rPr>
          <w:rFonts w:asciiTheme="majorBidi" w:hAnsiTheme="majorBidi" w:cstheme="majorBidi"/>
          <w:sz w:val="24"/>
          <w:szCs w:val="24"/>
        </w:rPr>
        <w:t>ed</w:t>
      </w:r>
      <w:r w:rsidR="004B0FE9" w:rsidRPr="009E4C98">
        <w:rPr>
          <w:rFonts w:asciiTheme="majorBidi" w:hAnsiTheme="majorBidi" w:cstheme="majorBidi"/>
          <w:sz w:val="24"/>
          <w:szCs w:val="24"/>
        </w:rPr>
        <w:t xml:space="preserve">. </w:t>
      </w:r>
      <w:r w:rsidRPr="009E4C98">
        <w:rPr>
          <w:rFonts w:asciiTheme="majorBidi" w:hAnsiTheme="majorBidi" w:cstheme="majorBidi"/>
          <w:sz w:val="24"/>
          <w:szCs w:val="24"/>
        </w:rPr>
        <w:t>According to the respondents, the Nation</w:t>
      </w:r>
      <w:r w:rsidR="0006408F" w:rsidRPr="009E4C98">
        <w:rPr>
          <w:rFonts w:asciiTheme="majorBidi" w:hAnsiTheme="majorBidi" w:cstheme="majorBidi"/>
          <w:sz w:val="24"/>
          <w:szCs w:val="24"/>
        </w:rPr>
        <w:t>-State Law</w:t>
      </w:r>
      <w:r w:rsidR="004B0FE9" w:rsidRPr="009E4C98">
        <w:rPr>
          <w:rFonts w:asciiTheme="majorBidi" w:hAnsiTheme="majorBidi" w:cstheme="majorBidi"/>
          <w:sz w:val="24"/>
          <w:szCs w:val="24"/>
        </w:rPr>
        <w:t xml:space="preserve"> enshrines </w:t>
      </w:r>
      <w:r w:rsidRPr="009E4C98">
        <w:rPr>
          <w:rFonts w:asciiTheme="majorBidi" w:hAnsiTheme="majorBidi" w:cstheme="majorBidi"/>
          <w:sz w:val="24"/>
          <w:szCs w:val="24"/>
        </w:rPr>
        <w:t>Israel</w:t>
      </w:r>
      <w:r w:rsidR="00AD11D5" w:rsidRPr="009E4C98">
        <w:rPr>
          <w:rFonts w:asciiTheme="majorBidi" w:hAnsiTheme="majorBidi" w:cstheme="majorBidi"/>
          <w:sz w:val="24"/>
          <w:szCs w:val="24"/>
        </w:rPr>
        <w:t>’</w:t>
      </w:r>
      <w:r w:rsidRPr="009E4C98">
        <w:rPr>
          <w:rFonts w:asciiTheme="majorBidi" w:hAnsiTheme="majorBidi" w:cstheme="majorBidi"/>
          <w:sz w:val="24"/>
          <w:szCs w:val="24"/>
        </w:rPr>
        <w:t>s identity as a Jewish state</w:t>
      </w:r>
      <w:r w:rsidR="004B0FE9" w:rsidRPr="009E4C98">
        <w:rPr>
          <w:rFonts w:asciiTheme="majorBidi" w:hAnsiTheme="majorBidi" w:cstheme="majorBidi"/>
          <w:sz w:val="24"/>
          <w:szCs w:val="24"/>
        </w:rPr>
        <w:t>,</w:t>
      </w:r>
      <w:r w:rsidRPr="009E4C98">
        <w:rPr>
          <w:rFonts w:asciiTheme="majorBidi" w:hAnsiTheme="majorBidi" w:cstheme="majorBidi"/>
          <w:sz w:val="24"/>
          <w:szCs w:val="24"/>
        </w:rPr>
        <w:t xml:space="preserve"> and carries a </w:t>
      </w:r>
      <w:r w:rsidR="00190339" w:rsidRPr="009E4C98">
        <w:rPr>
          <w:rFonts w:asciiTheme="majorBidi" w:hAnsiTheme="majorBidi" w:cstheme="majorBidi"/>
          <w:sz w:val="24"/>
          <w:szCs w:val="24"/>
        </w:rPr>
        <w:t>“</w:t>
      </w:r>
      <w:r w:rsidRPr="009E4C98">
        <w:rPr>
          <w:rFonts w:asciiTheme="majorBidi" w:hAnsiTheme="majorBidi" w:cstheme="majorBidi"/>
          <w:sz w:val="24"/>
          <w:szCs w:val="24"/>
        </w:rPr>
        <w:t>constitutional</w:t>
      </w:r>
      <w:r w:rsidR="008D0BB6" w:rsidRPr="009E4C98">
        <w:rPr>
          <w:rFonts w:asciiTheme="majorBidi" w:hAnsiTheme="majorBidi" w:cstheme="majorBidi"/>
          <w:sz w:val="24"/>
          <w:szCs w:val="24"/>
        </w:rPr>
        <w:t>ly</w:t>
      </w:r>
      <w:r w:rsidRPr="009E4C98">
        <w:rPr>
          <w:rFonts w:asciiTheme="majorBidi" w:hAnsiTheme="majorBidi" w:cstheme="majorBidi"/>
          <w:sz w:val="24"/>
          <w:szCs w:val="24"/>
        </w:rPr>
        <w:t xml:space="preserve"> declaratory message</w:t>
      </w:r>
      <w:r w:rsidR="004B0FE9"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without </w:t>
      </w:r>
      <w:r w:rsidR="0006408F" w:rsidRPr="009E4C98">
        <w:rPr>
          <w:rFonts w:asciiTheme="majorBidi" w:hAnsiTheme="majorBidi" w:cstheme="majorBidi"/>
          <w:sz w:val="24"/>
          <w:szCs w:val="24"/>
        </w:rPr>
        <w:t>undermining its democratic character</w:t>
      </w:r>
      <w:r w:rsidRPr="009E4C98">
        <w:rPr>
          <w:rFonts w:asciiTheme="majorBidi" w:hAnsiTheme="majorBidi" w:cstheme="majorBidi"/>
          <w:sz w:val="24"/>
          <w:szCs w:val="24"/>
        </w:rPr>
        <w:t>. In addition, they emphasi</w:t>
      </w:r>
      <w:r w:rsidR="0018079F" w:rsidRPr="009E4C98">
        <w:rPr>
          <w:rFonts w:asciiTheme="majorBidi" w:hAnsiTheme="majorBidi" w:cstheme="majorBidi"/>
          <w:sz w:val="24"/>
          <w:szCs w:val="24"/>
        </w:rPr>
        <w:t>z</w:t>
      </w:r>
      <w:r w:rsidRPr="009E4C98">
        <w:rPr>
          <w:rFonts w:asciiTheme="majorBidi" w:hAnsiTheme="majorBidi" w:cstheme="majorBidi"/>
          <w:sz w:val="24"/>
          <w:szCs w:val="24"/>
        </w:rPr>
        <w:t>e</w:t>
      </w:r>
      <w:r w:rsidR="0006408F" w:rsidRPr="009E4C98">
        <w:rPr>
          <w:rFonts w:asciiTheme="majorBidi" w:hAnsiTheme="majorBidi" w:cstheme="majorBidi"/>
          <w:sz w:val="24"/>
          <w:szCs w:val="24"/>
        </w:rPr>
        <w:t>d</w:t>
      </w:r>
      <w:r w:rsidRPr="009E4C98">
        <w:rPr>
          <w:rFonts w:asciiTheme="majorBidi" w:hAnsiTheme="majorBidi" w:cstheme="majorBidi"/>
          <w:sz w:val="24"/>
          <w:szCs w:val="24"/>
        </w:rPr>
        <w:t xml:space="preserve"> that </w:t>
      </w:r>
      <w:r w:rsidR="00190339" w:rsidRPr="009E4C98">
        <w:rPr>
          <w:rFonts w:asciiTheme="majorBidi" w:hAnsiTheme="majorBidi" w:cstheme="majorBidi"/>
          <w:sz w:val="24"/>
          <w:szCs w:val="24"/>
        </w:rPr>
        <w:t>“</w:t>
      </w:r>
      <w:r w:rsidR="005403D4" w:rsidRPr="009E4C98">
        <w:rPr>
          <w:rFonts w:asciiTheme="majorBidi" w:hAnsiTheme="majorBidi" w:cstheme="majorBidi"/>
          <w:sz w:val="24"/>
          <w:szCs w:val="24"/>
        </w:rPr>
        <w:t xml:space="preserve">statutory construction that avoids constitutionality issues </w:t>
      </w:r>
      <w:r w:rsidR="00DD26D6"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5403D4" w:rsidRPr="009E4C98">
        <w:rPr>
          <w:rFonts w:asciiTheme="majorBidi" w:hAnsiTheme="majorBidi" w:cstheme="majorBidi"/>
          <w:sz w:val="24"/>
          <w:szCs w:val="24"/>
        </w:rPr>
        <w:t xml:space="preserve">meaning that </w:t>
      </w:r>
      <w:r w:rsidRPr="009E4C98">
        <w:rPr>
          <w:rFonts w:asciiTheme="majorBidi" w:hAnsiTheme="majorBidi" w:cstheme="majorBidi"/>
          <w:sz w:val="24"/>
          <w:szCs w:val="24"/>
        </w:rPr>
        <w:t xml:space="preserve">there is no conflict between the </w:t>
      </w:r>
      <w:r w:rsidR="0006408F" w:rsidRPr="009E4C98">
        <w:rPr>
          <w:rFonts w:asciiTheme="majorBidi" w:hAnsiTheme="majorBidi" w:cstheme="majorBidi"/>
          <w:sz w:val="24"/>
          <w:szCs w:val="24"/>
        </w:rPr>
        <w:t xml:space="preserve">Basic Laws </w:t>
      </w:r>
      <w:r w:rsidRPr="009E4C98">
        <w:rPr>
          <w:rFonts w:asciiTheme="majorBidi" w:hAnsiTheme="majorBidi" w:cstheme="majorBidi"/>
          <w:sz w:val="24"/>
          <w:szCs w:val="24"/>
        </w:rPr>
        <w:t xml:space="preserve">themselves, or between them and the </w:t>
      </w:r>
      <w:r w:rsidR="00DD26D6" w:rsidRPr="009E4C98">
        <w:rPr>
          <w:rFonts w:asciiTheme="majorBidi" w:hAnsiTheme="majorBidi" w:cstheme="majorBidi"/>
          <w:sz w:val="24"/>
          <w:szCs w:val="24"/>
        </w:rPr>
        <w:t>system</w:t>
      </w:r>
      <w:r w:rsidR="00AD11D5" w:rsidRPr="009E4C98">
        <w:rPr>
          <w:rFonts w:asciiTheme="majorBidi" w:hAnsiTheme="majorBidi" w:cstheme="majorBidi"/>
          <w:sz w:val="24"/>
          <w:szCs w:val="24"/>
        </w:rPr>
        <w:t>’</w:t>
      </w:r>
      <w:r w:rsidR="00DD26D6"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basic principles </w:t>
      </w:r>
      <w:r w:rsidR="00DD26D6" w:rsidRPr="009E4C98">
        <w:rPr>
          <w:rFonts w:asciiTheme="majorBidi" w:hAnsiTheme="majorBidi" w:cstheme="majorBidi"/>
          <w:sz w:val="24"/>
          <w:szCs w:val="24"/>
        </w:rPr>
        <w:t>–</w:t>
      </w:r>
      <w:r w:rsidRPr="009E4C98">
        <w:rPr>
          <w:rFonts w:asciiTheme="majorBidi" w:hAnsiTheme="majorBidi" w:cstheme="majorBidi"/>
          <w:sz w:val="24"/>
          <w:szCs w:val="24"/>
        </w:rPr>
        <w:t xml:space="preserve"> is </w:t>
      </w:r>
      <w:r w:rsidRPr="009E4C98">
        <w:rPr>
          <w:rFonts w:asciiTheme="majorBidi" w:hAnsiTheme="majorBidi" w:cstheme="majorBidi"/>
          <w:sz w:val="24"/>
          <w:szCs w:val="24"/>
        </w:rPr>
        <w:lastRenderedPageBreak/>
        <w:t xml:space="preserve">preferable to the </w:t>
      </w:r>
      <w:r w:rsidR="00DD26D6" w:rsidRPr="009E4C98">
        <w:rPr>
          <w:rFonts w:asciiTheme="majorBidi" w:hAnsiTheme="majorBidi" w:cstheme="majorBidi"/>
          <w:sz w:val="24"/>
          <w:szCs w:val="24"/>
        </w:rPr>
        <w:t xml:space="preserve">annulment </w:t>
      </w:r>
      <w:r w:rsidRPr="009E4C98">
        <w:rPr>
          <w:rFonts w:asciiTheme="majorBidi" w:hAnsiTheme="majorBidi" w:cstheme="majorBidi"/>
          <w:sz w:val="24"/>
          <w:szCs w:val="24"/>
        </w:rPr>
        <w:t xml:space="preserve">of a </w:t>
      </w:r>
      <w:r w:rsidR="0006408F" w:rsidRPr="009E4C98">
        <w:rPr>
          <w:rFonts w:asciiTheme="majorBidi" w:hAnsiTheme="majorBidi" w:cstheme="majorBidi"/>
          <w:sz w:val="24"/>
          <w:szCs w:val="24"/>
        </w:rPr>
        <w:t>Basic Law</w:t>
      </w:r>
      <w:r w:rsidR="005403D4" w:rsidRPr="009E4C98">
        <w:rPr>
          <w:rFonts w:asciiTheme="majorBidi" w:hAnsiTheme="majorBidi" w:cstheme="majorBidi"/>
          <w:sz w:val="24"/>
          <w:szCs w:val="24"/>
        </w:rPr>
        <w:t>,</w:t>
      </w:r>
      <w:r w:rsidRPr="009E4C98">
        <w:rPr>
          <w:rFonts w:asciiTheme="majorBidi" w:hAnsiTheme="majorBidi" w:cstheme="majorBidi"/>
          <w:sz w:val="24"/>
          <w:szCs w:val="24"/>
        </w:rPr>
        <w:t xml:space="preserve"> in view of the caution</w:t>
      </w:r>
      <w:r w:rsidR="00DD26D6" w:rsidRPr="009E4C98">
        <w:rPr>
          <w:rFonts w:asciiTheme="majorBidi" w:hAnsiTheme="majorBidi" w:cstheme="majorBidi"/>
          <w:sz w:val="24"/>
          <w:szCs w:val="24"/>
        </w:rPr>
        <w:t xml:space="preserve"> mandated </w:t>
      </w:r>
      <w:r w:rsidRPr="009E4C98">
        <w:rPr>
          <w:rFonts w:asciiTheme="majorBidi" w:hAnsiTheme="majorBidi" w:cstheme="majorBidi"/>
          <w:sz w:val="24"/>
          <w:szCs w:val="24"/>
        </w:rPr>
        <w:t xml:space="preserve">by the </w:t>
      </w:r>
      <w:r w:rsidR="00DD26D6" w:rsidRPr="009E4C98">
        <w:rPr>
          <w:rFonts w:asciiTheme="majorBidi" w:hAnsiTheme="majorBidi" w:cstheme="majorBidi"/>
          <w:sz w:val="24"/>
          <w:szCs w:val="24"/>
        </w:rPr>
        <w:t xml:space="preserve">principle of </w:t>
      </w:r>
      <w:r w:rsidRPr="009E4C98">
        <w:rPr>
          <w:rFonts w:asciiTheme="majorBidi" w:hAnsiTheme="majorBidi" w:cstheme="majorBidi"/>
          <w:sz w:val="24"/>
          <w:szCs w:val="24"/>
        </w:rPr>
        <w:t>separation of powers.</w:t>
      </w:r>
      <w:r w:rsidR="00190339" w:rsidRPr="009E4C98">
        <w:rPr>
          <w:rFonts w:asciiTheme="majorBidi" w:hAnsiTheme="majorBidi" w:cstheme="majorBidi"/>
          <w:sz w:val="24"/>
          <w:szCs w:val="24"/>
        </w:rPr>
        <w:t>”</w:t>
      </w:r>
      <w:r w:rsidR="00DD26D6" w:rsidRPr="009E4C98">
        <w:rPr>
          <w:rStyle w:val="FootnoteReference"/>
          <w:rFonts w:asciiTheme="majorBidi" w:hAnsiTheme="majorBidi" w:cstheme="majorBidi"/>
          <w:sz w:val="24"/>
          <w:szCs w:val="24"/>
        </w:rPr>
        <w:footnoteReference w:id="13"/>
      </w:r>
    </w:p>
    <w:p w14:paraId="5A1CABF6" w14:textId="5D1DF2E8"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As to the </w:t>
      </w:r>
      <w:r w:rsidR="00E64477" w:rsidRPr="009E4C98">
        <w:rPr>
          <w:rFonts w:asciiTheme="majorBidi" w:hAnsiTheme="majorBidi" w:cstheme="majorBidi"/>
          <w:sz w:val="24"/>
          <w:szCs w:val="24"/>
        </w:rPr>
        <w:t>Court</w:t>
      </w:r>
      <w:r w:rsidR="00AD11D5" w:rsidRPr="009E4C98">
        <w:rPr>
          <w:rFonts w:asciiTheme="majorBidi" w:hAnsiTheme="majorBidi" w:cstheme="majorBidi"/>
          <w:sz w:val="24"/>
          <w:szCs w:val="24"/>
        </w:rPr>
        <w:t>’</w:t>
      </w:r>
      <w:r w:rsidR="00E64477"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decision, I note that the </w:t>
      </w:r>
      <w:r w:rsidR="00E64477" w:rsidRPr="009E4C98">
        <w:rPr>
          <w:rFonts w:asciiTheme="majorBidi" w:hAnsiTheme="majorBidi" w:cstheme="majorBidi"/>
          <w:sz w:val="24"/>
          <w:szCs w:val="24"/>
        </w:rPr>
        <w:t>C</w:t>
      </w:r>
      <w:r w:rsidRPr="009E4C98">
        <w:rPr>
          <w:rFonts w:asciiTheme="majorBidi" w:hAnsiTheme="majorBidi" w:cstheme="majorBidi"/>
          <w:sz w:val="24"/>
          <w:szCs w:val="24"/>
        </w:rPr>
        <w:t xml:space="preserve">ourt saw no reason to order the </w:t>
      </w:r>
      <w:r w:rsidR="0006408F" w:rsidRPr="009E4C98">
        <w:rPr>
          <w:rFonts w:asciiTheme="majorBidi" w:hAnsiTheme="majorBidi" w:cstheme="majorBidi"/>
          <w:sz w:val="24"/>
          <w:szCs w:val="24"/>
        </w:rPr>
        <w:t>repeal</w:t>
      </w:r>
      <w:r w:rsidR="00E64477" w:rsidRPr="009E4C98">
        <w:rPr>
          <w:rFonts w:asciiTheme="majorBidi" w:hAnsiTheme="majorBidi" w:cstheme="majorBidi"/>
          <w:sz w:val="24"/>
          <w:szCs w:val="24"/>
        </w:rPr>
        <w:t xml:space="preserve"> </w:t>
      </w:r>
      <w:r w:rsidRPr="009E4C98">
        <w:rPr>
          <w:rFonts w:asciiTheme="majorBidi" w:hAnsiTheme="majorBidi" w:cstheme="majorBidi"/>
          <w:sz w:val="24"/>
          <w:szCs w:val="24"/>
        </w:rPr>
        <w:t>of the National</w:t>
      </w:r>
      <w:r w:rsidR="0006408F" w:rsidRPr="009E4C98">
        <w:rPr>
          <w:rFonts w:asciiTheme="majorBidi" w:hAnsiTheme="majorBidi" w:cstheme="majorBidi"/>
          <w:sz w:val="24"/>
          <w:szCs w:val="24"/>
        </w:rPr>
        <w:t>-State Law</w:t>
      </w:r>
      <w:r w:rsidR="00E64477" w:rsidRPr="009E4C98">
        <w:rPr>
          <w:rFonts w:asciiTheme="majorBidi" w:hAnsiTheme="majorBidi" w:cstheme="majorBidi"/>
          <w:sz w:val="24"/>
          <w:szCs w:val="24"/>
        </w:rPr>
        <w:t xml:space="preserve">, </w:t>
      </w:r>
      <w:r w:rsidRPr="009E4C98">
        <w:rPr>
          <w:rFonts w:asciiTheme="majorBidi" w:hAnsiTheme="majorBidi" w:cstheme="majorBidi"/>
          <w:sz w:val="24"/>
          <w:szCs w:val="24"/>
        </w:rPr>
        <w:t>or to inter</w:t>
      </w:r>
      <w:r w:rsidR="0006408F" w:rsidRPr="009E4C98">
        <w:rPr>
          <w:rFonts w:asciiTheme="majorBidi" w:hAnsiTheme="majorBidi" w:cstheme="majorBidi"/>
          <w:sz w:val="24"/>
          <w:szCs w:val="24"/>
        </w:rPr>
        <w:t>ven</w:t>
      </w:r>
      <w:r w:rsidR="0006408F" w:rsidRPr="009E4C98">
        <w:rPr>
          <w:rFonts w:asciiTheme="majorBidi" w:hAnsiTheme="majorBidi" w:cstheme="majorBidi"/>
          <w:sz w:val="24"/>
          <w:szCs w:val="24"/>
        </w:rPr>
        <w:t>e with respect to</w:t>
      </w:r>
      <w:r w:rsidR="00E64477" w:rsidRPr="009E4C98">
        <w:rPr>
          <w:rFonts w:asciiTheme="majorBidi" w:hAnsiTheme="majorBidi" w:cstheme="majorBidi"/>
          <w:sz w:val="24"/>
          <w:szCs w:val="24"/>
        </w:rPr>
        <w:t xml:space="preserve"> any of it</w:t>
      </w:r>
      <w:r w:rsidR="0018079F" w:rsidRPr="009E4C98">
        <w:rPr>
          <w:rFonts w:asciiTheme="majorBidi" w:hAnsiTheme="majorBidi" w:cstheme="majorBidi"/>
          <w:sz w:val="24"/>
          <w:szCs w:val="24"/>
        </w:rPr>
        <w:t>s</w:t>
      </w:r>
      <w:r w:rsidR="00E64477"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provisions. </w:t>
      </w:r>
      <w:r w:rsidR="0006408F" w:rsidRPr="009E4C98">
        <w:rPr>
          <w:rFonts w:asciiTheme="majorBidi" w:hAnsiTheme="majorBidi" w:cstheme="majorBidi"/>
          <w:sz w:val="24"/>
          <w:szCs w:val="24"/>
        </w:rPr>
        <w:t>As the Court explained, this was because:</w:t>
      </w:r>
      <w:r w:rsidR="006C1CE1" w:rsidRPr="009E4C98">
        <w:rPr>
          <w:rFonts w:asciiTheme="majorBidi" w:hAnsiTheme="majorBidi" w:cstheme="majorBidi"/>
          <w:sz w:val="24"/>
          <w:szCs w:val="24"/>
        </w:rPr>
        <w:t xml:space="preserve"> </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the Basic Law can be interpreted </w:t>
      </w:r>
      <w:r w:rsidR="006C1CE1" w:rsidRPr="009E4C98">
        <w:rPr>
          <w:rFonts w:asciiTheme="majorBidi" w:hAnsiTheme="majorBidi" w:cstheme="majorBidi"/>
          <w:sz w:val="24"/>
          <w:szCs w:val="24"/>
        </w:rPr>
        <w:t xml:space="preserve">in a manner that </w:t>
      </w:r>
      <w:r w:rsidR="005403D4" w:rsidRPr="009E4C98">
        <w:rPr>
          <w:rFonts w:asciiTheme="majorBidi" w:hAnsiTheme="majorBidi" w:cstheme="majorBidi"/>
          <w:sz w:val="24"/>
          <w:szCs w:val="24"/>
        </w:rPr>
        <w:t>avoids constitutional issues</w:t>
      </w:r>
      <w:r w:rsidR="006C1CE1"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as consistent with other Basic Laws, </w:t>
      </w:r>
      <w:r w:rsidR="005403D4" w:rsidRPr="009E4C98">
        <w:rPr>
          <w:rFonts w:asciiTheme="majorBidi" w:hAnsiTheme="majorBidi" w:cstheme="majorBidi"/>
          <w:sz w:val="24"/>
          <w:szCs w:val="24"/>
        </w:rPr>
        <w:t xml:space="preserve">as well as </w:t>
      </w:r>
      <w:r w:rsidRPr="009E4C98">
        <w:rPr>
          <w:rFonts w:asciiTheme="majorBidi" w:hAnsiTheme="majorBidi" w:cstheme="majorBidi"/>
          <w:sz w:val="24"/>
          <w:szCs w:val="24"/>
        </w:rPr>
        <w:t>with the principles and values ​​that have long been enshrined in them.</w:t>
      </w:r>
      <w:r w:rsidR="00190339" w:rsidRPr="009E4C98">
        <w:rPr>
          <w:rFonts w:asciiTheme="majorBidi" w:hAnsiTheme="majorBidi" w:cstheme="majorBidi"/>
          <w:sz w:val="24"/>
          <w:szCs w:val="24"/>
        </w:rPr>
        <w:t>”</w:t>
      </w:r>
      <w:r w:rsidR="006C1CE1" w:rsidRPr="009E4C98">
        <w:rPr>
          <w:rStyle w:val="FootnoteReference"/>
          <w:rFonts w:asciiTheme="majorBidi" w:hAnsiTheme="majorBidi" w:cstheme="majorBidi"/>
          <w:sz w:val="24"/>
          <w:szCs w:val="24"/>
        </w:rPr>
        <w:footnoteReference w:id="14"/>
      </w:r>
      <w:r w:rsidRPr="009E4C98">
        <w:rPr>
          <w:rFonts w:asciiTheme="majorBidi" w:hAnsiTheme="majorBidi" w:cstheme="majorBidi"/>
          <w:sz w:val="24"/>
          <w:szCs w:val="24"/>
        </w:rPr>
        <w:t xml:space="preserve"> In </w:t>
      </w:r>
      <w:r w:rsidR="006C1CE1"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hearing, the </w:t>
      </w:r>
      <w:r w:rsidR="006C1CE1" w:rsidRPr="009E4C98">
        <w:rPr>
          <w:rFonts w:asciiTheme="majorBidi" w:hAnsiTheme="majorBidi" w:cstheme="majorBidi"/>
          <w:sz w:val="24"/>
          <w:szCs w:val="24"/>
        </w:rPr>
        <w:t>C</w:t>
      </w:r>
      <w:r w:rsidRPr="009E4C98">
        <w:rPr>
          <w:rFonts w:asciiTheme="majorBidi" w:hAnsiTheme="majorBidi" w:cstheme="majorBidi"/>
          <w:sz w:val="24"/>
          <w:szCs w:val="24"/>
        </w:rPr>
        <w:t>ourt first examined the question of whether the Knesset is subject to any substantive restrictions</w:t>
      </w:r>
      <w:r w:rsidR="006C1CE1" w:rsidRPr="009E4C98">
        <w:rPr>
          <w:rFonts w:asciiTheme="majorBidi" w:hAnsiTheme="majorBidi" w:cstheme="majorBidi"/>
          <w:sz w:val="24"/>
          <w:szCs w:val="24"/>
        </w:rPr>
        <w:t xml:space="preserve"> in its capacity as the establishing authority</w:t>
      </w:r>
      <w:r w:rsidRPr="009E4C98">
        <w:rPr>
          <w:rFonts w:asciiTheme="majorBidi" w:hAnsiTheme="majorBidi" w:cstheme="majorBidi"/>
          <w:sz w:val="24"/>
          <w:szCs w:val="24"/>
        </w:rPr>
        <w:t xml:space="preserve">. Second, </w:t>
      </w:r>
      <w:r w:rsidR="0006408F" w:rsidRPr="009E4C98">
        <w:rPr>
          <w:rFonts w:asciiTheme="majorBidi" w:hAnsiTheme="majorBidi" w:cstheme="majorBidi"/>
          <w:sz w:val="24"/>
          <w:szCs w:val="24"/>
        </w:rPr>
        <w:t xml:space="preserve">the Court asked whether, </w:t>
      </w:r>
      <w:r w:rsidRPr="009E4C98">
        <w:rPr>
          <w:rFonts w:asciiTheme="majorBidi" w:hAnsiTheme="majorBidi" w:cstheme="majorBidi"/>
          <w:sz w:val="24"/>
          <w:szCs w:val="24"/>
        </w:rPr>
        <w:t xml:space="preserve">even if such restrictions </w:t>
      </w:r>
      <w:r w:rsidR="005403D4" w:rsidRPr="009E4C98">
        <w:rPr>
          <w:rFonts w:asciiTheme="majorBidi" w:hAnsiTheme="majorBidi" w:cstheme="majorBidi"/>
          <w:sz w:val="24"/>
          <w:szCs w:val="24"/>
        </w:rPr>
        <w:t xml:space="preserve">did </w:t>
      </w:r>
      <w:r w:rsidRPr="009E4C98">
        <w:rPr>
          <w:rFonts w:asciiTheme="majorBidi" w:hAnsiTheme="majorBidi" w:cstheme="majorBidi"/>
          <w:sz w:val="24"/>
          <w:szCs w:val="24"/>
        </w:rPr>
        <w:t xml:space="preserve">exist, </w:t>
      </w:r>
      <w:r w:rsidR="005403D4" w:rsidRPr="009E4C98">
        <w:rPr>
          <w:rFonts w:asciiTheme="majorBidi" w:hAnsiTheme="majorBidi" w:cstheme="majorBidi"/>
          <w:sz w:val="24"/>
          <w:szCs w:val="24"/>
        </w:rPr>
        <w:t xml:space="preserve">did </w:t>
      </w:r>
      <w:r w:rsidR="0006408F" w:rsidRPr="009E4C98">
        <w:rPr>
          <w:rFonts w:asciiTheme="majorBidi" w:hAnsiTheme="majorBidi" w:cstheme="majorBidi"/>
          <w:sz w:val="24"/>
          <w:szCs w:val="24"/>
        </w:rPr>
        <w:t>it</w:t>
      </w:r>
      <w:r w:rsidR="005403D4" w:rsidRPr="009E4C98">
        <w:rPr>
          <w:rFonts w:asciiTheme="majorBidi" w:hAnsiTheme="majorBidi" w:cstheme="majorBidi"/>
          <w:sz w:val="24"/>
          <w:szCs w:val="24"/>
        </w:rPr>
        <w:t xml:space="preserve"> have jurisdiction </w:t>
      </w:r>
      <w:r w:rsidRPr="009E4C98">
        <w:rPr>
          <w:rFonts w:asciiTheme="majorBidi" w:hAnsiTheme="majorBidi" w:cstheme="majorBidi"/>
          <w:sz w:val="24"/>
          <w:szCs w:val="24"/>
        </w:rPr>
        <w:t xml:space="preserve">to </w:t>
      </w:r>
      <w:r w:rsidR="005403D4" w:rsidRPr="009E4C98">
        <w:rPr>
          <w:rFonts w:asciiTheme="majorBidi" w:hAnsiTheme="majorBidi" w:cstheme="majorBidi"/>
          <w:sz w:val="24"/>
          <w:szCs w:val="24"/>
        </w:rPr>
        <w:t xml:space="preserve">exercise </w:t>
      </w:r>
      <w:r w:rsidRPr="009E4C98">
        <w:rPr>
          <w:rFonts w:asciiTheme="majorBidi" w:hAnsiTheme="majorBidi" w:cstheme="majorBidi"/>
          <w:sz w:val="24"/>
          <w:szCs w:val="24"/>
        </w:rPr>
        <w:t>judicial</w:t>
      </w:r>
      <w:r w:rsidR="005403D4"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review in order to ascertain whether the </w:t>
      </w:r>
      <w:r w:rsidR="006C1CE1" w:rsidRPr="009E4C98">
        <w:rPr>
          <w:rFonts w:asciiTheme="majorBidi" w:hAnsiTheme="majorBidi" w:cstheme="majorBidi"/>
          <w:sz w:val="24"/>
          <w:szCs w:val="24"/>
        </w:rPr>
        <w:t xml:space="preserve">establishing authority </w:t>
      </w:r>
      <w:r w:rsidRPr="009E4C98">
        <w:rPr>
          <w:rFonts w:asciiTheme="majorBidi" w:hAnsiTheme="majorBidi" w:cstheme="majorBidi"/>
          <w:sz w:val="24"/>
          <w:szCs w:val="24"/>
        </w:rPr>
        <w:t xml:space="preserve">has exceeded </w:t>
      </w:r>
      <w:r w:rsidR="005403D4" w:rsidRPr="009E4C98">
        <w:rPr>
          <w:rFonts w:asciiTheme="majorBidi" w:hAnsiTheme="majorBidi" w:cstheme="majorBidi"/>
          <w:sz w:val="24"/>
          <w:szCs w:val="24"/>
        </w:rPr>
        <w:t xml:space="preserve">such </w:t>
      </w:r>
      <w:r w:rsidRPr="009E4C98">
        <w:rPr>
          <w:rFonts w:asciiTheme="majorBidi" w:hAnsiTheme="majorBidi" w:cstheme="majorBidi"/>
          <w:sz w:val="24"/>
          <w:szCs w:val="24"/>
        </w:rPr>
        <w:t xml:space="preserve">restrictions? After the </w:t>
      </w:r>
      <w:r w:rsidR="006C1CE1" w:rsidRPr="009E4C98">
        <w:rPr>
          <w:rFonts w:asciiTheme="majorBidi" w:hAnsiTheme="majorBidi" w:cstheme="majorBidi"/>
          <w:sz w:val="24"/>
          <w:szCs w:val="24"/>
        </w:rPr>
        <w:t>C</w:t>
      </w:r>
      <w:r w:rsidRPr="009E4C98">
        <w:rPr>
          <w:rFonts w:asciiTheme="majorBidi" w:hAnsiTheme="majorBidi" w:cstheme="majorBidi"/>
          <w:sz w:val="24"/>
          <w:szCs w:val="24"/>
        </w:rPr>
        <w:t>ourt examined th</w:t>
      </w:r>
      <w:r w:rsidR="006C1CE1" w:rsidRPr="009E4C98">
        <w:rPr>
          <w:rFonts w:asciiTheme="majorBidi" w:hAnsiTheme="majorBidi" w:cstheme="majorBidi"/>
          <w:sz w:val="24"/>
          <w:szCs w:val="24"/>
        </w:rPr>
        <w:t>o</w:t>
      </w:r>
      <w:r w:rsidRPr="009E4C98">
        <w:rPr>
          <w:rFonts w:asciiTheme="majorBidi" w:hAnsiTheme="majorBidi" w:cstheme="majorBidi"/>
          <w:sz w:val="24"/>
          <w:szCs w:val="24"/>
        </w:rPr>
        <w:t xml:space="preserve">se questions, it </w:t>
      </w:r>
      <w:r w:rsidR="006C1CE1" w:rsidRPr="009E4C98">
        <w:rPr>
          <w:rFonts w:asciiTheme="majorBidi" w:hAnsiTheme="majorBidi" w:cstheme="majorBidi"/>
          <w:sz w:val="24"/>
          <w:szCs w:val="24"/>
        </w:rPr>
        <w:t xml:space="preserve">addressed the </w:t>
      </w:r>
      <w:r w:rsidRPr="009E4C98">
        <w:rPr>
          <w:rFonts w:asciiTheme="majorBidi" w:hAnsiTheme="majorBidi" w:cstheme="majorBidi"/>
          <w:sz w:val="24"/>
          <w:szCs w:val="24"/>
        </w:rPr>
        <w:t>petitioners</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claims against the </w:t>
      </w:r>
      <w:r w:rsidR="0018079F" w:rsidRPr="009E4C98">
        <w:rPr>
          <w:rFonts w:asciiTheme="majorBidi" w:hAnsiTheme="majorBidi" w:cstheme="majorBidi"/>
          <w:sz w:val="24"/>
          <w:szCs w:val="24"/>
        </w:rPr>
        <w:t>Law</w:t>
      </w:r>
      <w:r w:rsidR="006C1CE1" w:rsidRPr="009E4C98">
        <w:rPr>
          <w:rFonts w:asciiTheme="majorBidi" w:hAnsiTheme="majorBidi" w:cstheme="majorBidi"/>
          <w:sz w:val="24"/>
          <w:szCs w:val="24"/>
        </w:rPr>
        <w:t xml:space="preserve"> </w:t>
      </w:r>
      <w:r w:rsidRPr="009E4C98">
        <w:rPr>
          <w:rFonts w:asciiTheme="majorBidi" w:hAnsiTheme="majorBidi" w:cstheme="majorBidi"/>
          <w:sz w:val="24"/>
          <w:szCs w:val="24"/>
        </w:rPr>
        <w:t>as a whole</w:t>
      </w:r>
      <w:r w:rsidR="006C1CE1" w:rsidRPr="009E4C98">
        <w:rPr>
          <w:rFonts w:asciiTheme="majorBidi" w:hAnsiTheme="majorBidi" w:cstheme="majorBidi"/>
          <w:sz w:val="24"/>
          <w:szCs w:val="24"/>
        </w:rPr>
        <w:t>,</w:t>
      </w:r>
      <w:r w:rsidRPr="009E4C98">
        <w:rPr>
          <w:rFonts w:asciiTheme="majorBidi" w:hAnsiTheme="majorBidi" w:cstheme="majorBidi"/>
          <w:sz w:val="24"/>
          <w:szCs w:val="24"/>
        </w:rPr>
        <w:t xml:space="preserve"> and against specific sections </w:t>
      </w:r>
      <w:r w:rsidR="006C1CE1" w:rsidRPr="009E4C98">
        <w:rPr>
          <w:rFonts w:asciiTheme="majorBidi" w:hAnsiTheme="majorBidi" w:cstheme="majorBidi"/>
          <w:sz w:val="24"/>
          <w:szCs w:val="24"/>
        </w:rPr>
        <w:t xml:space="preserve">in </w:t>
      </w:r>
      <w:r w:rsidRPr="009E4C98">
        <w:rPr>
          <w:rFonts w:asciiTheme="majorBidi" w:hAnsiTheme="majorBidi" w:cstheme="majorBidi"/>
          <w:sz w:val="24"/>
          <w:szCs w:val="24"/>
        </w:rPr>
        <w:t xml:space="preserve">the </w:t>
      </w:r>
      <w:r w:rsidR="0018079F" w:rsidRPr="009E4C98">
        <w:rPr>
          <w:rFonts w:asciiTheme="majorBidi" w:hAnsiTheme="majorBidi" w:cstheme="majorBidi"/>
          <w:sz w:val="24"/>
          <w:szCs w:val="24"/>
        </w:rPr>
        <w:t>Law</w:t>
      </w:r>
      <w:r w:rsidRPr="009E4C98">
        <w:rPr>
          <w:rFonts w:asciiTheme="majorBidi" w:hAnsiTheme="majorBidi" w:cstheme="majorBidi"/>
          <w:sz w:val="24"/>
          <w:szCs w:val="24"/>
        </w:rPr>
        <w:t xml:space="preserve">. Therefore, I have chosen to delve deeper and </w:t>
      </w:r>
      <w:proofErr w:type="spellStart"/>
      <w:r w:rsidR="00190339" w:rsidRPr="009E4C98">
        <w:rPr>
          <w:rFonts w:asciiTheme="majorBidi" w:hAnsiTheme="majorBidi" w:cstheme="majorBidi"/>
          <w:sz w:val="24"/>
          <w:szCs w:val="24"/>
        </w:rPr>
        <w:t>analy</w:t>
      </w:r>
      <w:r w:rsidR="002D7E5E" w:rsidRPr="009E4C98">
        <w:rPr>
          <w:rFonts w:asciiTheme="majorBidi" w:hAnsiTheme="majorBidi" w:cstheme="majorBidi"/>
          <w:sz w:val="24"/>
          <w:szCs w:val="24"/>
        </w:rPr>
        <w:t>z</w:t>
      </w:r>
      <w:r w:rsidR="00190339" w:rsidRPr="009E4C98">
        <w:rPr>
          <w:rFonts w:asciiTheme="majorBidi" w:hAnsiTheme="majorBidi" w:cstheme="majorBidi"/>
          <w:sz w:val="24"/>
          <w:szCs w:val="24"/>
        </w:rPr>
        <w:t>e</w:t>
      </w:r>
      <w:proofErr w:type="spellEnd"/>
      <w:r w:rsidRPr="009E4C98">
        <w:rPr>
          <w:rFonts w:asciiTheme="majorBidi" w:hAnsiTheme="majorBidi" w:cstheme="majorBidi"/>
          <w:sz w:val="24"/>
          <w:szCs w:val="24"/>
        </w:rPr>
        <w:t xml:space="preserve"> the </w:t>
      </w:r>
      <w:r w:rsidR="006C1CE1" w:rsidRPr="009E4C98">
        <w:rPr>
          <w:rFonts w:asciiTheme="majorBidi" w:hAnsiTheme="majorBidi" w:cstheme="majorBidi"/>
          <w:sz w:val="24"/>
          <w:szCs w:val="24"/>
        </w:rPr>
        <w:t>Court</w:t>
      </w:r>
      <w:r w:rsidR="00AD11D5" w:rsidRPr="009E4C98">
        <w:rPr>
          <w:rFonts w:asciiTheme="majorBidi" w:hAnsiTheme="majorBidi" w:cstheme="majorBidi"/>
          <w:sz w:val="24"/>
          <w:szCs w:val="24"/>
        </w:rPr>
        <w:t>’</w:t>
      </w:r>
      <w:r w:rsidR="006C1CE1" w:rsidRPr="009E4C98">
        <w:rPr>
          <w:rFonts w:asciiTheme="majorBidi" w:hAnsiTheme="majorBidi" w:cstheme="majorBidi"/>
          <w:sz w:val="24"/>
          <w:szCs w:val="24"/>
        </w:rPr>
        <w:t xml:space="preserve">s reasoning </w:t>
      </w:r>
      <w:r w:rsidRPr="009E4C98">
        <w:rPr>
          <w:rFonts w:asciiTheme="majorBidi" w:hAnsiTheme="majorBidi" w:cstheme="majorBidi"/>
          <w:sz w:val="24"/>
          <w:szCs w:val="24"/>
        </w:rPr>
        <w:t>with respect to the petitioners</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6C1CE1" w:rsidRPr="009E4C98">
        <w:rPr>
          <w:rFonts w:asciiTheme="majorBidi" w:hAnsiTheme="majorBidi" w:cstheme="majorBidi"/>
          <w:sz w:val="24"/>
          <w:szCs w:val="24"/>
        </w:rPr>
        <w:t xml:space="preserve">claims </w:t>
      </w:r>
      <w:r w:rsidRPr="009E4C98">
        <w:rPr>
          <w:rFonts w:asciiTheme="majorBidi" w:hAnsiTheme="majorBidi" w:cstheme="majorBidi"/>
          <w:sz w:val="24"/>
          <w:szCs w:val="24"/>
        </w:rPr>
        <w:t xml:space="preserve">against the </w:t>
      </w:r>
      <w:r w:rsidR="0018079F" w:rsidRPr="009E4C98">
        <w:rPr>
          <w:rFonts w:asciiTheme="majorBidi" w:hAnsiTheme="majorBidi" w:cstheme="majorBidi"/>
          <w:sz w:val="24"/>
          <w:szCs w:val="24"/>
        </w:rPr>
        <w:t>Law</w:t>
      </w:r>
      <w:r w:rsidR="006C1CE1" w:rsidRPr="009E4C98">
        <w:rPr>
          <w:rFonts w:asciiTheme="majorBidi" w:hAnsiTheme="majorBidi" w:cstheme="majorBidi"/>
          <w:sz w:val="24"/>
          <w:szCs w:val="24"/>
        </w:rPr>
        <w:t xml:space="preserve"> </w:t>
      </w:r>
      <w:r w:rsidRPr="009E4C98">
        <w:rPr>
          <w:rFonts w:asciiTheme="majorBidi" w:hAnsiTheme="majorBidi" w:cstheme="majorBidi"/>
          <w:sz w:val="24"/>
          <w:szCs w:val="24"/>
        </w:rPr>
        <w:t>as a whole, and</w:t>
      </w:r>
      <w:r w:rsidR="002D7E5E" w:rsidRPr="009E4C98">
        <w:rPr>
          <w:rFonts w:asciiTheme="majorBidi" w:hAnsiTheme="majorBidi" w:cstheme="majorBidi"/>
          <w:sz w:val="24"/>
          <w:szCs w:val="24"/>
        </w:rPr>
        <w:t>,</w:t>
      </w:r>
      <w:r w:rsidRPr="009E4C98">
        <w:rPr>
          <w:rFonts w:asciiTheme="majorBidi" w:hAnsiTheme="majorBidi" w:cstheme="majorBidi"/>
          <w:sz w:val="24"/>
          <w:szCs w:val="24"/>
        </w:rPr>
        <w:t xml:space="preserve"> in </w:t>
      </w:r>
      <w:r w:rsidR="002D7E5E" w:rsidRPr="009E4C98">
        <w:rPr>
          <w:rFonts w:asciiTheme="majorBidi" w:hAnsiTheme="majorBidi" w:cstheme="majorBidi"/>
          <w:sz w:val="24"/>
          <w:szCs w:val="24"/>
        </w:rPr>
        <w:t>particular,</w:t>
      </w:r>
      <w:r w:rsidRPr="009E4C98">
        <w:rPr>
          <w:rFonts w:asciiTheme="majorBidi" w:hAnsiTheme="majorBidi" w:cstheme="majorBidi"/>
          <w:sz w:val="24"/>
          <w:szCs w:val="24"/>
        </w:rPr>
        <w:t xml:space="preserve"> against </w:t>
      </w:r>
      <w:r w:rsidR="006C1CE1" w:rsidRPr="009E4C98">
        <w:rPr>
          <w:rFonts w:asciiTheme="majorBidi" w:hAnsiTheme="majorBidi" w:cstheme="majorBidi"/>
          <w:sz w:val="24"/>
          <w:szCs w:val="24"/>
        </w:rPr>
        <w:t>S</w:t>
      </w:r>
      <w:r w:rsidRPr="009E4C98">
        <w:rPr>
          <w:rFonts w:asciiTheme="majorBidi" w:hAnsiTheme="majorBidi" w:cstheme="majorBidi"/>
          <w:sz w:val="24"/>
          <w:szCs w:val="24"/>
        </w:rPr>
        <w:t>ections 1, 4</w:t>
      </w:r>
      <w:r w:rsidR="002D7E5E" w:rsidRPr="009E4C98">
        <w:rPr>
          <w:rFonts w:asciiTheme="majorBidi" w:hAnsiTheme="majorBidi" w:cstheme="majorBidi"/>
          <w:sz w:val="24"/>
          <w:szCs w:val="24"/>
        </w:rPr>
        <w:t>,</w:t>
      </w:r>
      <w:r w:rsidRPr="009E4C98">
        <w:rPr>
          <w:rFonts w:asciiTheme="majorBidi" w:hAnsiTheme="majorBidi" w:cstheme="majorBidi"/>
          <w:sz w:val="24"/>
          <w:szCs w:val="24"/>
        </w:rPr>
        <w:t xml:space="preserve"> and 7.</w:t>
      </w:r>
    </w:p>
    <w:p w14:paraId="18FDD5E9" w14:textId="7CA25A11"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 xml:space="preserve">12.1.2 Time, </w:t>
      </w:r>
      <w:r w:rsidR="00EE72A5" w:rsidRPr="009E4C98">
        <w:rPr>
          <w:rFonts w:asciiTheme="majorBidi" w:hAnsiTheme="majorBidi" w:cstheme="majorBidi"/>
          <w:b/>
          <w:bCs/>
          <w:sz w:val="24"/>
          <w:szCs w:val="24"/>
        </w:rPr>
        <w:t>S</w:t>
      </w:r>
      <w:r w:rsidRPr="009E4C98">
        <w:rPr>
          <w:rFonts w:asciiTheme="majorBidi" w:hAnsiTheme="majorBidi" w:cstheme="majorBidi"/>
          <w:b/>
          <w:bCs/>
          <w:sz w:val="24"/>
          <w:szCs w:val="24"/>
        </w:rPr>
        <w:t xml:space="preserve">pace and the </w:t>
      </w:r>
      <w:r w:rsidR="002D7E5E" w:rsidRPr="009E4C98">
        <w:rPr>
          <w:rFonts w:asciiTheme="majorBidi" w:hAnsiTheme="majorBidi" w:cstheme="majorBidi"/>
          <w:b/>
          <w:bCs/>
          <w:sz w:val="24"/>
          <w:szCs w:val="24"/>
        </w:rPr>
        <w:t>“Absent Character”</w:t>
      </w:r>
      <w:r w:rsidRPr="009E4C98">
        <w:rPr>
          <w:rFonts w:asciiTheme="majorBidi" w:hAnsiTheme="majorBidi" w:cstheme="majorBidi"/>
          <w:b/>
          <w:bCs/>
          <w:sz w:val="24"/>
          <w:szCs w:val="24"/>
        </w:rPr>
        <w:t xml:space="preserve"> in the Supreme Court</w:t>
      </w:r>
      <w:r w:rsidR="00AD11D5" w:rsidRPr="009E4C98">
        <w:rPr>
          <w:rFonts w:asciiTheme="majorBidi" w:hAnsiTheme="majorBidi" w:cstheme="majorBidi"/>
          <w:b/>
          <w:bCs/>
          <w:sz w:val="24"/>
          <w:szCs w:val="24"/>
        </w:rPr>
        <w:t>’</w:t>
      </w:r>
      <w:r w:rsidR="00EE72A5" w:rsidRPr="009E4C98">
        <w:rPr>
          <w:rFonts w:asciiTheme="majorBidi" w:hAnsiTheme="majorBidi" w:cstheme="majorBidi"/>
          <w:b/>
          <w:bCs/>
          <w:sz w:val="24"/>
          <w:szCs w:val="24"/>
        </w:rPr>
        <w:t>s</w:t>
      </w:r>
      <w:r w:rsidRPr="009E4C98">
        <w:rPr>
          <w:rFonts w:asciiTheme="majorBidi" w:hAnsiTheme="majorBidi" w:cstheme="majorBidi"/>
          <w:b/>
          <w:bCs/>
          <w:sz w:val="24"/>
          <w:szCs w:val="24"/>
        </w:rPr>
        <w:t xml:space="preserve"> </w:t>
      </w:r>
      <w:r w:rsidR="00EE72A5" w:rsidRPr="009E4C98">
        <w:rPr>
          <w:rFonts w:asciiTheme="majorBidi" w:hAnsiTheme="majorBidi" w:cstheme="majorBidi"/>
          <w:b/>
          <w:bCs/>
          <w:sz w:val="24"/>
          <w:szCs w:val="24"/>
        </w:rPr>
        <w:t xml:space="preserve">Judgment Concerning </w:t>
      </w:r>
      <w:r w:rsidRPr="009E4C98">
        <w:rPr>
          <w:rFonts w:asciiTheme="majorBidi" w:hAnsiTheme="majorBidi" w:cstheme="majorBidi"/>
          <w:b/>
          <w:bCs/>
          <w:sz w:val="24"/>
          <w:szCs w:val="24"/>
        </w:rPr>
        <w:t>the National</w:t>
      </w:r>
      <w:r w:rsidR="0018079F" w:rsidRPr="009E4C98">
        <w:rPr>
          <w:rFonts w:asciiTheme="majorBidi" w:hAnsiTheme="majorBidi" w:cstheme="majorBidi"/>
          <w:b/>
          <w:bCs/>
          <w:sz w:val="24"/>
          <w:szCs w:val="24"/>
        </w:rPr>
        <w:t>-State Law</w:t>
      </w:r>
    </w:p>
    <w:p w14:paraId="5D040171" w14:textId="4E84485F"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As </w:t>
      </w:r>
      <w:r w:rsidR="008223D9" w:rsidRPr="009E4C98">
        <w:rPr>
          <w:rFonts w:asciiTheme="majorBidi" w:hAnsiTheme="majorBidi" w:cstheme="majorBidi"/>
          <w:sz w:val="24"/>
          <w:szCs w:val="24"/>
        </w:rPr>
        <w:t>discussed earlier</w:t>
      </w:r>
      <w:r w:rsidRPr="009E4C98">
        <w:rPr>
          <w:rFonts w:asciiTheme="majorBidi" w:hAnsiTheme="majorBidi" w:cstheme="majorBidi"/>
          <w:sz w:val="24"/>
          <w:szCs w:val="24"/>
        </w:rPr>
        <w:t xml:space="preserve">, </w:t>
      </w:r>
      <w:r w:rsidR="002375EB"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law has the ability to establish categories of consciousness, </w:t>
      </w:r>
      <w:proofErr w:type="spellStart"/>
      <w:r w:rsidR="00190339" w:rsidRPr="009E4C98">
        <w:rPr>
          <w:rFonts w:asciiTheme="majorBidi" w:hAnsiTheme="majorBidi" w:cstheme="majorBidi"/>
          <w:sz w:val="24"/>
          <w:szCs w:val="24"/>
        </w:rPr>
        <w:t>behavioral</w:t>
      </w:r>
      <w:proofErr w:type="spellEnd"/>
      <w:r w:rsidRPr="009E4C98">
        <w:rPr>
          <w:rFonts w:asciiTheme="majorBidi" w:hAnsiTheme="majorBidi" w:cstheme="majorBidi"/>
          <w:sz w:val="24"/>
          <w:szCs w:val="24"/>
        </w:rPr>
        <w:t xml:space="preserve"> </w:t>
      </w:r>
      <w:r w:rsidR="00190339" w:rsidRPr="009E4C98">
        <w:rPr>
          <w:rFonts w:asciiTheme="majorBidi" w:hAnsiTheme="majorBidi" w:cstheme="majorBidi"/>
          <w:sz w:val="24"/>
          <w:szCs w:val="24"/>
        </w:rPr>
        <w:t>practices</w:t>
      </w:r>
      <w:r w:rsidR="002375EB" w:rsidRPr="009E4C98">
        <w:rPr>
          <w:rFonts w:asciiTheme="majorBidi" w:hAnsiTheme="majorBidi" w:cstheme="majorBidi"/>
          <w:sz w:val="24"/>
          <w:szCs w:val="24"/>
        </w:rPr>
        <w:t xml:space="preserve">, </w:t>
      </w:r>
      <w:r w:rsidRPr="009E4C98">
        <w:rPr>
          <w:rFonts w:asciiTheme="majorBidi" w:hAnsiTheme="majorBidi" w:cstheme="majorBidi"/>
          <w:sz w:val="24"/>
          <w:szCs w:val="24"/>
        </w:rPr>
        <w:t>and identities, and at the same time, legitimi</w:t>
      </w:r>
      <w:r w:rsidR="008223D9" w:rsidRPr="009E4C98">
        <w:rPr>
          <w:rFonts w:asciiTheme="majorBidi" w:hAnsiTheme="majorBidi" w:cstheme="majorBidi"/>
          <w:sz w:val="24"/>
          <w:szCs w:val="24"/>
        </w:rPr>
        <w:t>z</w:t>
      </w:r>
      <w:r w:rsidRPr="009E4C98">
        <w:rPr>
          <w:rFonts w:asciiTheme="majorBidi" w:hAnsiTheme="majorBidi" w:cstheme="majorBidi"/>
          <w:sz w:val="24"/>
          <w:szCs w:val="24"/>
        </w:rPr>
        <w:t xml:space="preserve">e </w:t>
      </w:r>
      <w:r w:rsidR="00780670" w:rsidRPr="009E4C98">
        <w:rPr>
          <w:rFonts w:asciiTheme="majorBidi" w:hAnsiTheme="majorBidi" w:cstheme="majorBidi"/>
          <w:sz w:val="24"/>
          <w:szCs w:val="24"/>
        </w:rPr>
        <w:t xml:space="preserve">or exclude </w:t>
      </w:r>
      <w:r w:rsidRPr="009E4C98">
        <w:rPr>
          <w:rFonts w:asciiTheme="majorBidi" w:hAnsiTheme="majorBidi" w:cstheme="majorBidi"/>
          <w:sz w:val="24"/>
          <w:szCs w:val="24"/>
        </w:rPr>
        <w:t xml:space="preserve">social arrangements. Therefore, </w:t>
      </w:r>
      <w:r w:rsidR="002375EB" w:rsidRPr="009E4C98">
        <w:rPr>
          <w:rFonts w:asciiTheme="majorBidi" w:hAnsiTheme="majorBidi" w:cstheme="majorBidi"/>
          <w:sz w:val="24"/>
          <w:szCs w:val="24"/>
        </w:rPr>
        <w:t xml:space="preserve">in </w:t>
      </w:r>
      <w:r w:rsidRPr="009E4C98">
        <w:rPr>
          <w:rFonts w:asciiTheme="majorBidi" w:hAnsiTheme="majorBidi" w:cstheme="majorBidi"/>
          <w:sz w:val="24"/>
          <w:szCs w:val="24"/>
        </w:rPr>
        <w:t>examin</w:t>
      </w:r>
      <w:r w:rsidR="002375EB" w:rsidRPr="009E4C98">
        <w:rPr>
          <w:rFonts w:asciiTheme="majorBidi" w:hAnsiTheme="majorBidi" w:cstheme="majorBidi"/>
          <w:sz w:val="24"/>
          <w:szCs w:val="24"/>
        </w:rPr>
        <w:t>ing</w:t>
      </w:r>
      <w:r w:rsidRPr="009E4C98">
        <w:rPr>
          <w:rFonts w:asciiTheme="majorBidi" w:hAnsiTheme="majorBidi" w:cstheme="majorBidi"/>
          <w:sz w:val="24"/>
          <w:szCs w:val="24"/>
        </w:rPr>
        <w:t xml:space="preserve"> the way in which the </w:t>
      </w:r>
      <w:r w:rsidR="002375EB" w:rsidRPr="009E4C98">
        <w:rPr>
          <w:rFonts w:asciiTheme="majorBidi" w:hAnsiTheme="majorBidi" w:cstheme="majorBidi"/>
          <w:sz w:val="24"/>
          <w:szCs w:val="24"/>
        </w:rPr>
        <w:t>C</w:t>
      </w:r>
      <w:r w:rsidRPr="009E4C98">
        <w:rPr>
          <w:rFonts w:asciiTheme="majorBidi" w:hAnsiTheme="majorBidi" w:cstheme="majorBidi"/>
          <w:sz w:val="24"/>
          <w:szCs w:val="24"/>
        </w:rPr>
        <w:t>ourt deal</w:t>
      </w:r>
      <w:r w:rsidR="002375EB" w:rsidRPr="009E4C98">
        <w:rPr>
          <w:rFonts w:asciiTheme="majorBidi" w:hAnsiTheme="majorBidi" w:cstheme="majorBidi"/>
          <w:sz w:val="24"/>
          <w:szCs w:val="24"/>
        </w:rPr>
        <w:t>t</w:t>
      </w:r>
      <w:r w:rsidRPr="009E4C98">
        <w:rPr>
          <w:rFonts w:asciiTheme="majorBidi" w:hAnsiTheme="majorBidi" w:cstheme="majorBidi"/>
          <w:sz w:val="24"/>
          <w:szCs w:val="24"/>
        </w:rPr>
        <w:t xml:space="preserve"> with the fifteen petitions filed against the </w:t>
      </w:r>
      <w:r w:rsidR="008223D9" w:rsidRPr="009E4C98">
        <w:rPr>
          <w:rFonts w:asciiTheme="majorBidi" w:hAnsiTheme="majorBidi" w:cstheme="majorBidi"/>
          <w:sz w:val="24"/>
          <w:szCs w:val="24"/>
        </w:rPr>
        <w:t>Nation-State Law,</w:t>
      </w:r>
      <w:r w:rsidRPr="009E4C98">
        <w:rPr>
          <w:rFonts w:asciiTheme="majorBidi" w:hAnsiTheme="majorBidi" w:cstheme="majorBidi"/>
          <w:sz w:val="24"/>
          <w:szCs w:val="24"/>
        </w:rPr>
        <w:t xml:space="preserve"> we must remember that the cultural system that constitutes it is first and foremost </w:t>
      </w:r>
      <w:r w:rsidR="002375EB" w:rsidRPr="009E4C98">
        <w:rPr>
          <w:rFonts w:asciiTheme="majorBidi" w:hAnsiTheme="majorBidi" w:cstheme="majorBidi"/>
          <w:sz w:val="24"/>
          <w:szCs w:val="24"/>
        </w:rPr>
        <w:t xml:space="preserve">– </w:t>
      </w:r>
      <w:r w:rsidRPr="009E4C98">
        <w:rPr>
          <w:rFonts w:asciiTheme="majorBidi" w:hAnsiTheme="majorBidi" w:cstheme="majorBidi"/>
          <w:sz w:val="24"/>
          <w:szCs w:val="24"/>
        </w:rPr>
        <w:t>Jewish. Admittedly, the court system defines itself as a system of law, based on liberal principles, and therefore it recogni</w:t>
      </w:r>
      <w:r w:rsidR="008223D9" w:rsidRPr="009E4C98">
        <w:rPr>
          <w:rFonts w:asciiTheme="majorBidi" w:hAnsiTheme="majorBidi" w:cstheme="majorBidi"/>
          <w:sz w:val="24"/>
          <w:szCs w:val="24"/>
        </w:rPr>
        <w:t>z</w:t>
      </w:r>
      <w:r w:rsidRPr="009E4C98">
        <w:rPr>
          <w:rFonts w:asciiTheme="majorBidi" w:hAnsiTheme="majorBidi" w:cstheme="majorBidi"/>
          <w:sz w:val="24"/>
          <w:szCs w:val="24"/>
        </w:rPr>
        <w:t xml:space="preserve">es </w:t>
      </w:r>
      <w:r w:rsidR="002375EB" w:rsidRPr="009E4C98">
        <w:rPr>
          <w:rFonts w:asciiTheme="majorBidi" w:hAnsiTheme="majorBidi" w:cstheme="majorBidi"/>
          <w:sz w:val="24"/>
          <w:szCs w:val="24"/>
        </w:rPr>
        <w:t>minorit</w:t>
      </w:r>
      <w:r w:rsidR="00780670" w:rsidRPr="009E4C98">
        <w:rPr>
          <w:rFonts w:asciiTheme="majorBidi" w:hAnsiTheme="majorBidi" w:cstheme="majorBidi"/>
          <w:sz w:val="24"/>
          <w:szCs w:val="24"/>
        </w:rPr>
        <w:t xml:space="preserve">y </w:t>
      </w:r>
      <w:r w:rsidRPr="009E4C98">
        <w:rPr>
          <w:rFonts w:asciiTheme="majorBidi" w:hAnsiTheme="majorBidi" w:cstheme="majorBidi"/>
          <w:sz w:val="24"/>
          <w:szCs w:val="24"/>
        </w:rPr>
        <w:t xml:space="preserve">rights and the </w:t>
      </w:r>
      <w:r w:rsidR="002375EB" w:rsidRPr="009E4C98">
        <w:rPr>
          <w:rFonts w:asciiTheme="majorBidi" w:hAnsiTheme="majorBidi" w:cstheme="majorBidi"/>
          <w:sz w:val="24"/>
          <w:szCs w:val="24"/>
        </w:rPr>
        <w:t xml:space="preserve">principle </w:t>
      </w:r>
      <w:r w:rsidRPr="009E4C98">
        <w:rPr>
          <w:rFonts w:asciiTheme="majorBidi" w:hAnsiTheme="majorBidi" w:cstheme="majorBidi"/>
          <w:sz w:val="24"/>
          <w:szCs w:val="24"/>
        </w:rPr>
        <w:t xml:space="preserve">of equality is essential </w:t>
      </w:r>
      <w:r w:rsidR="00780670" w:rsidRPr="009E4C98">
        <w:rPr>
          <w:rFonts w:asciiTheme="majorBidi" w:hAnsiTheme="majorBidi" w:cstheme="majorBidi"/>
          <w:sz w:val="24"/>
          <w:szCs w:val="24"/>
        </w:rPr>
        <w:t xml:space="preserve">to </w:t>
      </w:r>
      <w:r w:rsidRPr="009E4C98">
        <w:rPr>
          <w:rFonts w:asciiTheme="majorBidi" w:hAnsiTheme="majorBidi" w:cstheme="majorBidi"/>
          <w:sz w:val="24"/>
          <w:szCs w:val="24"/>
        </w:rPr>
        <w:t>it. This is also reflected in the Supreme Court</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s </w:t>
      </w:r>
      <w:r w:rsidR="002375EB" w:rsidRPr="009E4C98">
        <w:rPr>
          <w:rFonts w:asciiTheme="majorBidi" w:hAnsiTheme="majorBidi" w:cstheme="majorBidi"/>
          <w:sz w:val="24"/>
          <w:szCs w:val="24"/>
        </w:rPr>
        <w:t xml:space="preserve">judgment </w:t>
      </w:r>
      <w:r w:rsidRPr="009E4C98">
        <w:rPr>
          <w:rFonts w:asciiTheme="majorBidi" w:hAnsiTheme="majorBidi" w:cstheme="majorBidi"/>
          <w:sz w:val="24"/>
          <w:szCs w:val="24"/>
        </w:rPr>
        <w:t>on the National</w:t>
      </w:r>
      <w:r w:rsidR="008223D9" w:rsidRPr="009E4C98">
        <w:rPr>
          <w:rFonts w:asciiTheme="majorBidi" w:hAnsiTheme="majorBidi" w:cstheme="majorBidi"/>
          <w:sz w:val="24"/>
          <w:szCs w:val="24"/>
        </w:rPr>
        <w:t>-State Law,</w:t>
      </w:r>
      <w:r w:rsidRPr="009E4C98">
        <w:rPr>
          <w:rFonts w:asciiTheme="majorBidi" w:hAnsiTheme="majorBidi" w:cstheme="majorBidi"/>
          <w:sz w:val="24"/>
          <w:szCs w:val="24"/>
        </w:rPr>
        <w:t xml:space="preserve"> including </w:t>
      </w:r>
      <w:r w:rsidR="00190339" w:rsidRPr="009E4C98">
        <w:rPr>
          <w:rFonts w:asciiTheme="majorBidi" w:hAnsiTheme="majorBidi" w:cstheme="majorBidi"/>
          <w:sz w:val="24"/>
          <w:szCs w:val="24"/>
        </w:rPr>
        <w:t>“</w:t>
      </w:r>
      <w:r w:rsidRPr="009E4C98">
        <w:rPr>
          <w:rFonts w:asciiTheme="majorBidi" w:hAnsiTheme="majorBidi" w:cstheme="majorBidi"/>
          <w:sz w:val="24"/>
          <w:szCs w:val="24"/>
        </w:rPr>
        <w:t>Components of the Jewish State, as stated, equal rights for all citizens of the country, Jews and non-</w:t>
      </w:r>
      <w:r w:rsidR="002375EB" w:rsidRPr="009E4C98">
        <w:rPr>
          <w:rFonts w:asciiTheme="majorBidi" w:hAnsiTheme="majorBidi" w:cstheme="majorBidi"/>
          <w:sz w:val="24"/>
          <w:szCs w:val="24"/>
        </w:rPr>
        <w:t>Jews</w:t>
      </w:r>
      <w:r w:rsidRPr="009E4C98">
        <w:rPr>
          <w:rFonts w:asciiTheme="majorBidi" w:hAnsiTheme="majorBidi" w:cstheme="majorBidi"/>
          <w:sz w:val="24"/>
          <w:szCs w:val="24"/>
        </w:rPr>
        <w:t xml:space="preserve">. Equal rights for minorities were explicitly </w:t>
      </w:r>
      <w:r w:rsidR="00780670" w:rsidRPr="009E4C98">
        <w:rPr>
          <w:rFonts w:asciiTheme="majorBidi" w:hAnsiTheme="majorBidi" w:cstheme="majorBidi"/>
          <w:sz w:val="24"/>
          <w:szCs w:val="24"/>
        </w:rPr>
        <w:t xml:space="preserve">noted </w:t>
      </w:r>
      <w:r w:rsidRPr="009E4C98">
        <w:rPr>
          <w:rFonts w:asciiTheme="majorBidi" w:hAnsiTheme="majorBidi" w:cstheme="majorBidi"/>
          <w:sz w:val="24"/>
          <w:szCs w:val="24"/>
        </w:rPr>
        <w:t xml:space="preserve">in the Declaration of Independence: </w:t>
      </w:r>
      <w:r w:rsidR="00B51F66" w:rsidRPr="009E4C98">
        <w:rPr>
          <w:rFonts w:asciiTheme="majorBidi" w:hAnsiTheme="majorBidi" w:cstheme="majorBidi"/>
          <w:sz w:val="24"/>
          <w:szCs w:val="24"/>
        </w:rPr>
        <w:t>d</w:t>
      </w:r>
      <w:r w:rsidR="002375EB" w:rsidRPr="009E4C98">
        <w:rPr>
          <w:rFonts w:asciiTheme="majorBidi" w:hAnsiTheme="majorBidi" w:cstheme="majorBidi"/>
          <w:sz w:val="24"/>
          <w:szCs w:val="24"/>
        </w:rPr>
        <w:t xml:space="preserve">eveloping the country for all its inhabitants, freedom of religion, language, and </w:t>
      </w:r>
      <w:r w:rsidRPr="009E4C98">
        <w:rPr>
          <w:rFonts w:asciiTheme="majorBidi" w:hAnsiTheme="majorBidi" w:cstheme="majorBidi"/>
          <w:sz w:val="24"/>
          <w:szCs w:val="24"/>
        </w:rPr>
        <w:t>culture, and more.</w:t>
      </w:r>
      <w:r w:rsidR="002375EB" w:rsidRPr="009E4C98">
        <w:rPr>
          <w:rFonts w:asciiTheme="majorBidi" w:hAnsiTheme="majorBidi" w:cstheme="majorBidi"/>
          <w:sz w:val="24"/>
          <w:szCs w:val="24"/>
        </w:rPr>
        <w:t>”</w:t>
      </w:r>
      <w:r w:rsidR="002375EB" w:rsidRPr="009E4C98">
        <w:rPr>
          <w:rStyle w:val="FootnoteReference"/>
          <w:rFonts w:asciiTheme="majorBidi" w:hAnsiTheme="majorBidi" w:cstheme="majorBidi"/>
          <w:sz w:val="24"/>
          <w:szCs w:val="24"/>
        </w:rPr>
        <w:footnoteReference w:id="15"/>
      </w:r>
      <w:r w:rsidRPr="009E4C98">
        <w:rPr>
          <w:rFonts w:asciiTheme="majorBidi" w:hAnsiTheme="majorBidi" w:cstheme="majorBidi"/>
          <w:sz w:val="24"/>
          <w:szCs w:val="24"/>
        </w:rPr>
        <w:t xml:space="preserve"> In addition, the </w:t>
      </w:r>
      <w:r w:rsidR="008223D9" w:rsidRPr="009E4C98">
        <w:rPr>
          <w:rFonts w:asciiTheme="majorBidi" w:hAnsiTheme="majorBidi" w:cstheme="majorBidi"/>
          <w:sz w:val="24"/>
          <w:szCs w:val="24"/>
        </w:rPr>
        <w:t>j</w:t>
      </w:r>
      <w:r w:rsidR="002375EB" w:rsidRPr="009E4C98">
        <w:rPr>
          <w:rFonts w:asciiTheme="majorBidi" w:hAnsiTheme="majorBidi" w:cstheme="majorBidi"/>
          <w:sz w:val="24"/>
          <w:szCs w:val="24"/>
        </w:rPr>
        <w:t>udgm</w:t>
      </w:r>
      <w:r w:rsidR="008223D9" w:rsidRPr="009E4C98">
        <w:rPr>
          <w:rFonts w:asciiTheme="majorBidi" w:hAnsiTheme="majorBidi" w:cstheme="majorBidi"/>
          <w:sz w:val="24"/>
          <w:szCs w:val="24"/>
        </w:rPr>
        <w:t>e</w:t>
      </w:r>
      <w:r w:rsidR="002375EB" w:rsidRPr="009E4C98">
        <w:rPr>
          <w:rFonts w:asciiTheme="majorBidi" w:hAnsiTheme="majorBidi" w:cstheme="majorBidi"/>
          <w:sz w:val="24"/>
          <w:szCs w:val="24"/>
        </w:rPr>
        <w:t xml:space="preserve">nt </w:t>
      </w:r>
      <w:r w:rsidRPr="009E4C98">
        <w:rPr>
          <w:rFonts w:asciiTheme="majorBidi" w:hAnsiTheme="majorBidi" w:cstheme="majorBidi"/>
          <w:sz w:val="24"/>
          <w:szCs w:val="24"/>
        </w:rPr>
        <w:t>recogni</w:t>
      </w:r>
      <w:r w:rsidR="008223D9" w:rsidRPr="009E4C98">
        <w:rPr>
          <w:rFonts w:asciiTheme="majorBidi" w:hAnsiTheme="majorBidi" w:cstheme="majorBidi"/>
          <w:sz w:val="24"/>
          <w:szCs w:val="24"/>
        </w:rPr>
        <w:t>z</w:t>
      </w:r>
      <w:r w:rsidR="00D55777" w:rsidRPr="009E4C98">
        <w:rPr>
          <w:rFonts w:asciiTheme="majorBidi" w:hAnsiTheme="majorBidi" w:cstheme="majorBidi"/>
          <w:sz w:val="24"/>
          <w:szCs w:val="24"/>
        </w:rPr>
        <w:t xml:space="preserve">ed </w:t>
      </w:r>
      <w:r w:rsidRPr="009E4C98">
        <w:rPr>
          <w:rFonts w:asciiTheme="majorBidi" w:hAnsiTheme="majorBidi" w:cstheme="majorBidi"/>
          <w:sz w:val="24"/>
          <w:szCs w:val="24"/>
        </w:rPr>
        <w:t xml:space="preserve">the </w:t>
      </w:r>
      <w:r w:rsidR="002375EB" w:rsidRPr="009E4C98">
        <w:rPr>
          <w:rFonts w:asciiTheme="majorBidi" w:hAnsiTheme="majorBidi" w:cstheme="majorBidi"/>
          <w:sz w:val="24"/>
          <w:szCs w:val="24"/>
        </w:rPr>
        <w:t xml:space="preserve">affinity </w:t>
      </w:r>
      <w:r w:rsidRPr="009E4C98">
        <w:rPr>
          <w:rFonts w:asciiTheme="majorBidi" w:hAnsiTheme="majorBidi" w:cstheme="majorBidi"/>
          <w:sz w:val="24"/>
          <w:szCs w:val="24"/>
        </w:rPr>
        <w:t xml:space="preserve">between a law and the contexts within </w:t>
      </w:r>
      <w:r w:rsidRPr="009E4C98">
        <w:rPr>
          <w:rFonts w:asciiTheme="majorBidi" w:hAnsiTheme="majorBidi" w:cstheme="majorBidi"/>
          <w:sz w:val="24"/>
          <w:szCs w:val="24"/>
        </w:rPr>
        <w:lastRenderedPageBreak/>
        <w:t>which it exists</w:t>
      </w:r>
      <w:r w:rsidR="00D55777" w:rsidRPr="009E4C98">
        <w:rPr>
          <w:rFonts w:asciiTheme="majorBidi" w:hAnsiTheme="majorBidi" w:cstheme="majorBidi"/>
          <w:sz w:val="24"/>
          <w:szCs w:val="24"/>
        </w:rPr>
        <w:t>:</w:t>
      </w:r>
      <w:r w:rsidR="00F00E96" w:rsidRPr="009E4C98">
        <w:rPr>
          <w:rFonts w:asciiTheme="majorBidi" w:hAnsiTheme="majorBidi" w:cstheme="majorBidi"/>
          <w:sz w:val="24"/>
          <w:szCs w:val="24"/>
        </w:rPr>
        <w:t xml:space="preserve"> “Constitutional language should be interpreted from a </w:t>
      </w:r>
      <w:r w:rsidR="008223D9" w:rsidRPr="009E4C98">
        <w:rPr>
          <w:rFonts w:asciiTheme="majorBidi" w:hAnsiTheme="majorBidi" w:cstheme="majorBidi"/>
          <w:sz w:val="24"/>
          <w:szCs w:val="24"/>
        </w:rPr>
        <w:t>‘</w:t>
      </w:r>
      <w:r w:rsidR="00F00E96" w:rsidRPr="009E4C98">
        <w:rPr>
          <w:rFonts w:asciiTheme="majorBidi" w:hAnsiTheme="majorBidi" w:cstheme="majorBidi"/>
          <w:sz w:val="24"/>
          <w:szCs w:val="24"/>
        </w:rPr>
        <w:t>broad perspective,</w:t>
      </w:r>
      <w:r w:rsidR="008223D9" w:rsidRPr="009E4C98">
        <w:rPr>
          <w:rFonts w:asciiTheme="majorBidi" w:hAnsiTheme="majorBidi" w:cstheme="majorBidi"/>
          <w:sz w:val="24"/>
          <w:szCs w:val="24"/>
        </w:rPr>
        <w:t>’</w:t>
      </w:r>
      <w:r w:rsidR="00F00E96" w:rsidRPr="009E4C98">
        <w:rPr>
          <w:rFonts w:asciiTheme="majorBidi" w:hAnsiTheme="majorBidi" w:cstheme="majorBidi"/>
          <w:sz w:val="24"/>
          <w:szCs w:val="24"/>
        </w:rPr>
        <w:t xml:space="preserve"> since the Constitution is not derived solely from the constitutional text itself</w:t>
      </w:r>
      <w:r w:rsidRPr="009E4C98">
        <w:rPr>
          <w:rFonts w:asciiTheme="majorBidi" w:hAnsiTheme="majorBidi" w:cstheme="majorBidi"/>
          <w:sz w:val="24"/>
          <w:szCs w:val="24"/>
        </w:rPr>
        <w:t>.</w:t>
      </w:r>
      <w:r w:rsidR="00F00E96" w:rsidRPr="009E4C98">
        <w:rPr>
          <w:rFonts w:asciiTheme="majorBidi" w:hAnsiTheme="majorBidi" w:cstheme="majorBidi"/>
          <w:sz w:val="24"/>
          <w:szCs w:val="24"/>
        </w:rPr>
        <w:t>”</w:t>
      </w:r>
      <w:r w:rsidR="00F00E96" w:rsidRPr="009E4C98">
        <w:rPr>
          <w:rStyle w:val="FootnoteReference"/>
          <w:rFonts w:asciiTheme="majorBidi" w:hAnsiTheme="majorBidi" w:cstheme="majorBidi"/>
          <w:sz w:val="24"/>
          <w:szCs w:val="24"/>
        </w:rPr>
        <w:footnoteReference w:id="16"/>
      </w:r>
      <w:r w:rsidRPr="009E4C98">
        <w:rPr>
          <w:rFonts w:asciiTheme="majorBidi" w:hAnsiTheme="majorBidi" w:cstheme="majorBidi"/>
          <w:sz w:val="24"/>
          <w:szCs w:val="24"/>
        </w:rPr>
        <w:t xml:space="preserve"> </w:t>
      </w:r>
      <w:r w:rsidR="00F00E96" w:rsidRPr="009E4C98">
        <w:rPr>
          <w:rFonts w:asciiTheme="majorBidi" w:hAnsiTheme="majorBidi" w:cstheme="majorBidi"/>
          <w:sz w:val="24"/>
          <w:szCs w:val="24"/>
        </w:rPr>
        <w:t>Meaning</w:t>
      </w:r>
      <w:r w:rsidRPr="009E4C98">
        <w:rPr>
          <w:rFonts w:asciiTheme="majorBidi" w:hAnsiTheme="majorBidi" w:cstheme="majorBidi"/>
          <w:sz w:val="24"/>
          <w:szCs w:val="24"/>
        </w:rPr>
        <w:t xml:space="preserve">, we </w:t>
      </w:r>
      <w:r w:rsidR="00F00E96" w:rsidRPr="009E4C98">
        <w:rPr>
          <w:rFonts w:asciiTheme="majorBidi" w:hAnsiTheme="majorBidi" w:cstheme="majorBidi"/>
          <w:sz w:val="24"/>
          <w:szCs w:val="24"/>
        </w:rPr>
        <w:t xml:space="preserve">can </w:t>
      </w:r>
      <w:r w:rsidRPr="009E4C98">
        <w:rPr>
          <w:rFonts w:asciiTheme="majorBidi" w:hAnsiTheme="majorBidi" w:cstheme="majorBidi"/>
          <w:sz w:val="24"/>
          <w:szCs w:val="24"/>
        </w:rPr>
        <w:t>see here an explicit expression of the justice system</w:t>
      </w:r>
      <w:r w:rsidR="00AD11D5" w:rsidRPr="009E4C98">
        <w:rPr>
          <w:rFonts w:asciiTheme="majorBidi" w:hAnsiTheme="majorBidi" w:cstheme="majorBidi"/>
          <w:sz w:val="24"/>
          <w:szCs w:val="24"/>
        </w:rPr>
        <w:t>’</w:t>
      </w:r>
      <w:r w:rsidRPr="009E4C98">
        <w:rPr>
          <w:rFonts w:asciiTheme="majorBidi" w:hAnsiTheme="majorBidi" w:cstheme="majorBidi"/>
          <w:sz w:val="24"/>
          <w:szCs w:val="24"/>
        </w:rPr>
        <w:t>s awareness of its place and role in the broader cultural system, position</w:t>
      </w:r>
      <w:r w:rsidR="00F00E96" w:rsidRPr="009E4C98">
        <w:rPr>
          <w:rFonts w:asciiTheme="majorBidi" w:hAnsiTheme="majorBidi" w:cstheme="majorBidi"/>
          <w:sz w:val="24"/>
          <w:szCs w:val="24"/>
        </w:rPr>
        <w:t>ing</w:t>
      </w:r>
      <w:r w:rsidRPr="009E4C98">
        <w:rPr>
          <w:rFonts w:asciiTheme="majorBidi" w:hAnsiTheme="majorBidi" w:cstheme="majorBidi"/>
          <w:sz w:val="24"/>
          <w:szCs w:val="24"/>
        </w:rPr>
        <w:t xml:space="preserve"> the value ​​of equality as </w:t>
      </w:r>
      <w:r w:rsidR="00F00E96" w:rsidRPr="009E4C98">
        <w:rPr>
          <w:rFonts w:asciiTheme="majorBidi" w:hAnsiTheme="majorBidi" w:cstheme="majorBidi"/>
          <w:sz w:val="24"/>
          <w:szCs w:val="24"/>
        </w:rPr>
        <w:t>fundamental</w:t>
      </w:r>
      <w:r w:rsidRPr="009E4C98">
        <w:rPr>
          <w:rFonts w:asciiTheme="majorBidi" w:hAnsiTheme="majorBidi" w:cstheme="majorBidi"/>
          <w:sz w:val="24"/>
          <w:szCs w:val="24"/>
        </w:rPr>
        <w:t>.</w:t>
      </w:r>
    </w:p>
    <w:p w14:paraId="7DB835EC" w14:textId="7DA3F8C6" w:rsidR="006C47E5" w:rsidRPr="009E4C98" w:rsidRDefault="006C47E5" w:rsidP="009E4C98">
      <w:pPr>
        <w:spacing w:line="360" w:lineRule="auto"/>
        <w:ind w:firstLine="567"/>
        <w:jc w:val="both"/>
        <w:rPr>
          <w:rFonts w:asciiTheme="majorBidi" w:hAnsiTheme="majorBidi" w:cstheme="majorBidi"/>
          <w:sz w:val="24"/>
          <w:szCs w:val="24"/>
        </w:rPr>
      </w:pPr>
      <w:r w:rsidRPr="009E4C98">
        <w:rPr>
          <w:rFonts w:asciiTheme="majorBidi" w:hAnsiTheme="majorBidi" w:cstheme="majorBidi"/>
          <w:sz w:val="24"/>
          <w:szCs w:val="24"/>
        </w:rPr>
        <w:t xml:space="preserve">However, when </w:t>
      </w:r>
      <w:r w:rsidR="00F00E96" w:rsidRPr="009E4C98">
        <w:rPr>
          <w:rFonts w:asciiTheme="majorBidi" w:hAnsiTheme="majorBidi" w:cstheme="majorBidi"/>
          <w:sz w:val="24"/>
          <w:szCs w:val="24"/>
        </w:rPr>
        <w:t xml:space="preserve">Chief Justice </w:t>
      </w:r>
      <w:r w:rsidRPr="009E4C98">
        <w:rPr>
          <w:rFonts w:asciiTheme="majorBidi" w:hAnsiTheme="majorBidi" w:cstheme="majorBidi"/>
          <w:sz w:val="24"/>
          <w:szCs w:val="24"/>
        </w:rPr>
        <w:t xml:space="preserve">Hayut </w:t>
      </w:r>
      <w:r w:rsidR="00D55777" w:rsidRPr="009E4C98">
        <w:rPr>
          <w:rFonts w:asciiTheme="majorBidi" w:hAnsiTheme="majorBidi" w:cstheme="majorBidi"/>
          <w:sz w:val="24"/>
          <w:szCs w:val="24"/>
        </w:rPr>
        <w:t>referred</w:t>
      </w:r>
      <w:r w:rsidRPr="009E4C98">
        <w:rPr>
          <w:rFonts w:asciiTheme="majorBidi" w:hAnsiTheme="majorBidi" w:cstheme="majorBidi"/>
          <w:sz w:val="24"/>
          <w:szCs w:val="24"/>
        </w:rPr>
        <w:t xml:space="preserve"> to equality, she </w:t>
      </w:r>
      <w:r w:rsidR="00635CBE" w:rsidRPr="009E4C98">
        <w:rPr>
          <w:rFonts w:asciiTheme="majorBidi" w:hAnsiTheme="majorBidi" w:cstheme="majorBidi"/>
          <w:sz w:val="24"/>
          <w:szCs w:val="24"/>
        </w:rPr>
        <w:t>imbued</w:t>
      </w:r>
      <w:r w:rsidRPr="009E4C98">
        <w:rPr>
          <w:rFonts w:asciiTheme="majorBidi" w:hAnsiTheme="majorBidi" w:cstheme="majorBidi"/>
          <w:sz w:val="24"/>
          <w:szCs w:val="24"/>
        </w:rPr>
        <w:t xml:space="preserve"> it with values </w:t>
      </w:r>
      <w:r w:rsidR="00635CBE" w:rsidRPr="009E4C98">
        <w:rPr>
          <w:rFonts w:asciiTheme="majorBidi" w:hAnsiTheme="majorBidi" w:cstheme="majorBidi"/>
          <w:sz w:val="24"/>
          <w:szCs w:val="24"/>
        </w:rPr>
        <w:t>derived</w:t>
      </w:r>
      <w:r w:rsidRPr="009E4C98">
        <w:rPr>
          <w:rFonts w:asciiTheme="majorBidi" w:hAnsiTheme="majorBidi" w:cstheme="majorBidi"/>
          <w:sz w:val="24"/>
          <w:szCs w:val="24"/>
        </w:rPr>
        <w:t xml:space="preserve"> from Judaism, not from </w:t>
      </w:r>
      <w:r w:rsidR="00635CBE" w:rsidRPr="009E4C98">
        <w:rPr>
          <w:rFonts w:asciiTheme="majorBidi" w:hAnsiTheme="majorBidi" w:cstheme="majorBidi"/>
          <w:sz w:val="24"/>
          <w:szCs w:val="24"/>
        </w:rPr>
        <w:t xml:space="preserve">those of </w:t>
      </w:r>
      <w:r w:rsidRPr="009E4C98">
        <w:rPr>
          <w:rFonts w:asciiTheme="majorBidi" w:hAnsiTheme="majorBidi" w:cstheme="majorBidi"/>
          <w:sz w:val="24"/>
          <w:szCs w:val="24"/>
        </w:rPr>
        <w:t>liberal</w:t>
      </w:r>
      <w:r w:rsidR="00635CBE" w:rsidRPr="009E4C98">
        <w:rPr>
          <w:rFonts w:asciiTheme="majorBidi" w:hAnsiTheme="majorBidi" w:cstheme="majorBidi"/>
          <w:sz w:val="24"/>
          <w:szCs w:val="24"/>
        </w:rPr>
        <w:t>ism</w:t>
      </w:r>
      <w:r w:rsidRPr="009E4C98">
        <w:rPr>
          <w:rFonts w:asciiTheme="majorBidi" w:hAnsiTheme="majorBidi" w:cstheme="majorBidi"/>
          <w:sz w:val="24"/>
          <w:szCs w:val="24"/>
        </w:rPr>
        <w:t>. In addition, the second quot</w:t>
      </w:r>
      <w:r w:rsidR="00F00E96" w:rsidRPr="009E4C98">
        <w:rPr>
          <w:rFonts w:asciiTheme="majorBidi" w:hAnsiTheme="majorBidi" w:cstheme="majorBidi"/>
          <w:sz w:val="24"/>
          <w:szCs w:val="24"/>
        </w:rPr>
        <w:t>e</w:t>
      </w:r>
      <w:r w:rsidRPr="009E4C98">
        <w:rPr>
          <w:rFonts w:asciiTheme="majorBidi" w:hAnsiTheme="majorBidi" w:cstheme="majorBidi"/>
          <w:sz w:val="24"/>
          <w:szCs w:val="24"/>
        </w:rPr>
        <w:t xml:space="preserve"> above</w:t>
      </w:r>
      <w:r w:rsidR="00F00E96" w:rsidRPr="009E4C98">
        <w:rPr>
          <w:rFonts w:asciiTheme="majorBidi" w:hAnsiTheme="majorBidi" w:cstheme="majorBidi"/>
          <w:sz w:val="24"/>
          <w:szCs w:val="24"/>
        </w:rPr>
        <w:t>,</w:t>
      </w:r>
      <w:r w:rsidRPr="009E4C98">
        <w:rPr>
          <w:rFonts w:asciiTheme="majorBidi" w:hAnsiTheme="majorBidi" w:cstheme="majorBidi"/>
          <w:sz w:val="24"/>
          <w:szCs w:val="24"/>
        </w:rPr>
        <w:t xml:space="preserve"> is in the context of </w:t>
      </w:r>
      <w:r w:rsidR="00F00E96" w:rsidRPr="009E4C98">
        <w:rPr>
          <w:rFonts w:asciiTheme="majorBidi" w:hAnsiTheme="majorBidi" w:cstheme="majorBidi"/>
          <w:sz w:val="24"/>
          <w:szCs w:val="24"/>
        </w:rPr>
        <w:t xml:space="preserve">Chief Justice </w:t>
      </w:r>
      <w:r w:rsidRPr="009E4C98">
        <w:rPr>
          <w:rFonts w:asciiTheme="majorBidi" w:hAnsiTheme="majorBidi" w:cstheme="majorBidi"/>
          <w:sz w:val="24"/>
          <w:szCs w:val="24"/>
        </w:rPr>
        <w:t>Agranat</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s remarks quoted at the beginning of the chapter, in which Agranat refers to the Israeli legal system and links the concept of </w:t>
      </w:r>
      <w:r w:rsidR="00F00E96"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Pr="009E4C98">
        <w:rPr>
          <w:rFonts w:asciiTheme="majorBidi" w:hAnsiTheme="majorBidi" w:cstheme="majorBidi"/>
          <w:sz w:val="24"/>
          <w:szCs w:val="24"/>
        </w:rPr>
        <w:t>people</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to the concept of </w:t>
      </w:r>
      <w:r w:rsidR="00F00E96"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Pr="009E4C98">
        <w:rPr>
          <w:rFonts w:asciiTheme="majorBidi" w:hAnsiTheme="majorBidi" w:cstheme="majorBidi"/>
          <w:sz w:val="24"/>
          <w:szCs w:val="24"/>
        </w:rPr>
        <w:t>nation</w:t>
      </w:r>
      <w:r w:rsidR="00F00E96"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635CBE" w:rsidRPr="009E4C98">
        <w:rPr>
          <w:rFonts w:asciiTheme="majorBidi" w:hAnsiTheme="majorBidi" w:cstheme="majorBidi"/>
          <w:sz w:val="24"/>
          <w:szCs w:val="24"/>
        </w:rPr>
        <w:t>again, imbuing</w:t>
      </w:r>
      <w:r w:rsidRPr="009E4C98">
        <w:rPr>
          <w:rFonts w:asciiTheme="majorBidi" w:hAnsiTheme="majorBidi" w:cstheme="majorBidi"/>
          <w:sz w:val="24"/>
          <w:szCs w:val="24"/>
        </w:rPr>
        <w:t xml:space="preserve"> them with Jewish values</w:t>
      </w:r>
      <w:r w:rsidR="00635CBE"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F00E96" w:rsidRPr="009E4C98">
        <w:rPr>
          <w:rFonts w:asciiTheme="majorBidi" w:hAnsiTheme="majorBidi" w:cstheme="majorBidi"/>
          <w:sz w:val="24"/>
          <w:szCs w:val="24"/>
        </w:rPr>
        <w:t>“It is a well-known axiom, that the law of a people must be studied in the mirror of its national system of life</w:t>
      </w:r>
      <w:r w:rsidRPr="009E4C98">
        <w:rPr>
          <w:rFonts w:asciiTheme="majorBidi" w:hAnsiTheme="majorBidi" w:cstheme="majorBidi"/>
          <w:sz w:val="24"/>
          <w:szCs w:val="24"/>
        </w:rPr>
        <w:t>.</w:t>
      </w:r>
      <w:r w:rsidR="00F00E96" w:rsidRPr="009E4C98">
        <w:rPr>
          <w:rFonts w:asciiTheme="majorBidi" w:hAnsiTheme="majorBidi" w:cstheme="majorBidi"/>
          <w:sz w:val="24"/>
          <w:szCs w:val="24"/>
        </w:rPr>
        <w:t>”</w:t>
      </w:r>
      <w:r w:rsidRPr="009E4C98">
        <w:rPr>
          <w:rFonts w:asciiTheme="majorBidi" w:hAnsiTheme="majorBidi" w:cstheme="majorBidi"/>
          <w:sz w:val="24"/>
          <w:szCs w:val="24"/>
        </w:rPr>
        <w:t xml:space="preserve"> That is, it would be reasonable to assume that it </w:t>
      </w:r>
      <w:r w:rsidR="00965674" w:rsidRPr="009E4C98">
        <w:rPr>
          <w:rFonts w:asciiTheme="majorBidi" w:hAnsiTheme="majorBidi" w:cstheme="majorBidi"/>
          <w:sz w:val="24"/>
          <w:szCs w:val="24"/>
        </w:rPr>
        <w:t>wa</w:t>
      </w:r>
      <w:r w:rsidRPr="009E4C98">
        <w:rPr>
          <w:rFonts w:asciiTheme="majorBidi" w:hAnsiTheme="majorBidi" w:cstheme="majorBidi"/>
          <w:sz w:val="24"/>
          <w:szCs w:val="24"/>
        </w:rPr>
        <w:t>s clear to Agranat that the Israeli legal system does not rely on a</w:t>
      </w:r>
      <w:r w:rsidR="00965674" w:rsidRPr="009E4C98">
        <w:rPr>
          <w:rFonts w:asciiTheme="majorBidi" w:hAnsiTheme="majorBidi" w:cstheme="majorBidi"/>
          <w:sz w:val="24"/>
          <w:szCs w:val="24"/>
        </w:rPr>
        <w:t>ny</w:t>
      </w:r>
      <w:r w:rsidRPr="009E4C98">
        <w:rPr>
          <w:rFonts w:asciiTheme="majorBidi" w:hAnsiTheme="majorBidi" w:cstheme="majorBidi"/>
          <w:sz w:val="24"/>
          <w:szCs w:val="24"/>
        </w:rPr>
        <w:t xml:space="preserve"> value system other than the Jewish one, </w:t>
      </w:r>
      <w:r w:rsidR="00965674" w:rsidRPr="009E4C98">
        <w:rPr>
          <w:rFonts w:asciiTheme="majorBidi" w:hAnsiTheme="majorBidi" w:cstheme="majorBidi"/>
          <w:sz w:val="24"/>
          <w:szCs w:val="24"/>
        </w:rPr>
        <w:t xml:space="preserve">for </w:t>
      </w:r>
      <w:r w:rsidR="00B51F66" w:rsidRPr="009E4C98">
        <w:rPr>
          <w:rFonts w:asciiTheme="majorBidi" w:hAnsiTheme="majorBidi" w:cstheme="majorBidi"/>
          <w:sz w:val="24"/>
          <w:szCs w:val="24"/>
        </w:rPr>
        <w:t>example</w:t>
      </w:r>
      <w:r w:rsidR="00635CBE" w:rsidRPr="009E4C98">
        <w:rPr>
          <w:rFonts w:asciiTheme="majorBidi" w:hAnsiTheme="majorBidi" w:cstheme="majorBidi"/>
          <w:sz w:val="24"/>
          <w:szCs w:val="24"/>
        </w:rPr>
        <w:t>,</w:t>
      </w:r>
      <w:r w:rsidR="00965674"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the Islamic one, </w:t>
      </w:r>
      <w:r w:rsidR="00965674" w:rsidRPr="009E4C98">
        <w:rPr>
          <w:rFonts w:asciiTheme="majorBidi" w:hAnsiTheme="majorBidi" w:cstheme="majorBidi"/>
          <w:sz w:val="24"/>
          <w:szCs w:val="24"/>
        </w:rPr>
        <w:t xml:space="preserve">notwithstanding the fact that </w:t>
      </w:r>
      <w:r w:rsidRPr="009E4C98">
        <w:rPr>
          <w:rFonts w:asciiTheme="majorBidi" w:hAnsiTheme="majorBidi" w:cstheme="majorBidi"/>
          <w:sz w:val="24"/>
          <w:szCs w:val="24"/>
        </w:rPr>
        <w:t>some of the country</w:t>
      </w:r>
      <w:r w:rsidR="00AD11D5" w:rsidRPr="009E4C98">
        <w:rPr>
          <w:rFonts w:asciiTheme="majorBidi" w:hAnsiTheme="majorBidi" w:cstheme="majorBidi"/>
          <w:sz w:val="24"/>
          <w:szCs w:val="24"/>
        </w:rPr>
        <w:t>’</w:t>
      </w:r>
      <w:r w:rsidRPr="009E4C98">
        <w:rPr>
          <w:rFonts w:asciiTheme="majorBidi" w:hAnsiTheme="majorBidi" w:cstheme="majorBidi"/>
          <w:sz w:val="24"/>
          <w:szCs w:val="24"/>
        </w:rPr>
        <w:t>s citizens are Muslims. Therefore, it can be said that Agranat, referring to the people and the nation, actually establishes two Jewish categories, exclud</w:t>
      </w:r>
      <w:r w:rsidR="00965674" w:rsidRPr="009E4C98">
        <w:rPr>
          <w:rFonts w:asciiTheme="majorBidi" w:hAnsiTheme="majorBidi" w:cstheme="majorBidi"/>
          <w:sz w:val="24"/>
          <w:szCs w:val="24"/>
        </w:rPr>
        <w:t>ing</w:t>
      </w:r>
      <w:r w:rsidRPr="009E4C98">
        <w:rPr>
          <w:rFonts w:asciiTheme="majorBidi" w:hAnsiTheme="majorBidi" w:cstheme="majorBidi"/>
          <w:sz w:val="24"/>
          <w:szCs w:val="24"/>
        </w:rPr>
        <w:t xml:space="preserve">, even if inadvertently, </w:t>
      </w:r>
      <w:r w:rsidR="00965674" w:rsidRPr="009E4C98">
        <w:rPr>
          <w:rFonts w:asciiTheme="majorBidi" w:hAnsiTheme="majorBidi" w:cstheme="majorBidi"/>
          <w:sz w:val="24"/>
          <w:szCs w:val="24"/>
        </w:rPr>
        <w:t xml:space="preserve">those who are not Jewish </w:t>
      </w:r>
      <w:r w:rsidRPr="009E4C98">
        <w:rPr>
          <w:rFonts w:asciiTheme="majorBidi" w:hAnsiTheme="majorBidi" w:cstheme="majorBidi"/>
          <w:sz w:val="24"/>
          <w:szCs w:val="24"/>
        </w:rPr>
        <w:t xml:space="preserve">from the people and the nation of the State of Israel. Such possible interpretation teaches us about the </w:t>
      </w:r>
      <w:r w:rsidR="00965674" w:rsidRPr="009E4C98">
        <w:rPr>
          <w:rFonts w:asciiTheme="majorBidi" w:hAnsiTheme="majorBidi" w:cstheme="majorBidi"/>
          <w:sz w:val="24"/>
          <w:szCs w:val="24"/>
        </w:rPr>
        <w:t xml:space="preserve">affinity </w:t>
      </w:r>
      <w:r w:rsidRPr="009E4C98">
        <w:rPr>
          <w:rFonts w:asciiTheme="majorBidi" w:hAnsiTheme="majorBidi" w:cstheme="majorBidi"/>
          <w:sz w:val="24"/>
          <w:szCs w:val="24"/>
        </w:rPr>
        <w:t>between Jewish culture and the culture of law in Israel.</w:t>
      </w:r>
    </w:p>
    <w:p w14:paraId="1EF991D4" w14:textId="6E1B85DA" w:rsidR="006C47E5" w:rsidRPr="009E4C98" w:rsidRDefault="006C47E5" w:rsidP="009E4C98">
      <w:pPr>
        <w:spacing w:line="360" w:lineRule="auto"/>
        <w:ind w:firstLine="567"/>
        <w:jc w:val="both"/>
        <w:rPr>
          <w:rFonts w:asciiTheme="majorBidi" w:hAnsiTheme="majorBidi" w:cstheme="majorBidi"/>
          <w:sz w:val="24"/>
          <w:szCs w:val="24"/>
        </w:rPr>
      </w:pPr>
      <w:r w:rsidRPr="009E4C98">
        <w:rPr>
          <w:rFonts w:asciiTheme="majorBidi" w:hAnsiTheme="majorBidi" w:cstheme="majorBidi"/>
          <w:sz w:val="24"/>
          <w:szCs w:val="24"/>
        </w:rPr>
        <w:t xml:space="preserve">As I </w:t>
      </w:r>
      <w:r w:rsidR="00965674" w:rsidRPr="009E4C98">
        <w:rPr>
          <w:rFonts w:asciiTheme="majorBidi" w:hAnsiTheme="majorBidi" w:cstheme="majorBidi"/>
          <w:sz w:val="24"/>
          <w:szCs w:val="24"/>
        </w:rPr>
        <w:t xml:space="preserve">demonstrated </w:t>
      </w:r>
      <w:r w:rsidRPr="009E4C98">
        <w:rPr>
          <w:rFonts w:asciiTheme="majorBidi" w:hAnsiTheme="majorBidi" w:cstheme="majorBidi"/>
          <w:sz w:val="24"/>
          <w:szCs w:val="24"/>
        </w:rPr>
        <w:t xml:space="preserve">in the previous chapter, Jewish culture provides its members </w:t>
      </w:r>
      <w:r w:rsidR="00D55777" w:rsidRPr="009E4C98">
        <w:rPr>
          <w:rFonts w:asciiTheme="majorBidi" w:hAnsiTheme="majorBidi" w:cstheme="majorBidi"/>
          <w:sz w:val="24"/>
          <w:szCs w:val="24"/>
        </w:rPr>
        <w:t>with</w:t>
      </w:r>
      <w:r w:rsidR="002311B7" w:rsidRPr="009E4C98">
        <w:rPr>
          <w:rFonts w:asciiTheme="majorBidi" w:hAnsiTheme="majorBidi" w:cstheme="majorBidi"/>
          <w:sz w:val="24"/>
          <w:szCs w:val="24"/>
        </w:rPr>
        <w:t xml:space="preserve"> strategies of</w:t>
      </w:r>
      <w:r w:rsidR="00D55777" w:rsidRPr="009E4C98">
        <w:rPr>
          <w:rFonts w:asciiTheme="majorBidi" w:hAnsiTheme="majorBidi" w:cstheme="majorBidi"/>
          <w:sz w:val="24"/>
          <w:szCs w:val="24"/>
        </w:rPr>
        <w:t xml:space="preserve"> action </w:t>
      </w:r>
      <w:r w:rsidR="00965674" w:rsidRPr="009E4C98">
        <w:rPr>
          <w:rFonts w:asciiTheme="majorBidi" w:hAnsiTheme="majorBidi" w:cstheme="majorBidi"/>
          <w:sz w:val="24"/>
          <w:szCs w:val="24"/>
        </w:rPr>
        <w:t>–</w:t>
      </w:r>
      <w:r w:rsidRPr="009E4C98">
        <w:rPr>
          <w:rFonts w:asciiTheme="majorBidi" w:hAnsiTheme="majorBidi" w:cstheme="majorBidi"/>
          <w:sz w:val="24"/>
          <w:szCs w:val="24"/>
        </w:rPr>
        <w:t xml:space="preserve"> the </w:t>
      </w:r>
      <w:proofErr w:type="spellStart"/>
      <w:r w:rsidRPr="009E4C98">
        <w:rPr>
          <w:rFonts w:asciiTheme="majorBidi" w:hAnsiTheme="majorBidi" w:cstheme="majorBidi"/>
          <w:sz w:val="24"/>
          <w:szCs w:val="24"/>
        </w:rPr>
        <w:t>chronotope</w:t>
      </w:r>
      <w:proofErr w:type="spellEnd"/>
      <w:r w:rsidRPr="009E4C98">
        <w:rPr>
          <w:rFonts w:asciiTheme="majorBidi" w:hAnsiTheme="majorBidi" w:cstheme="majorBidi"/>
          <w:sz w:val="24"/>
          <w:szCs w:val="24"/>
        </w:rPr>
        <w:t xml:space="preserve"> of time, which constitutes the consciousness of the Holocaust; </w:t>
      </w:r>
      <w:r w:rsidR="002311B7" w:rsidRPr="009E4C98">
        <w:rPr>
          <w:rFonts w:asciiTheme="majorBidi" w:hAnsiTheme="majorBidi" w:cstheme="majorBidi"/>
          <w:sz w:val="24"/>
          <w:szCs w:val="24"/>
        </w:rPr>
        <w:t>t</w:t>
      </w:r>
      <w:r w:rsidRPr="009E4C98">
        <w:rPr>
          <w:rFonts w:asciiTheme="majorBidi" w:hAnsiTheme="majorBidi" w:cstheme="majorBidi"/>
          <w:sz w:val="24"/>
          <w:szCs w:val="24"/>
        </w:rPr>
        <w:t xml:space="preserve">he </w:t>
      </w:r>
      <w:proofErr w:type="spellStart"/>
      <w:r w:rsidRPr="009E4C98">
        <w:rPr>
          <w:rFonts w:asciiTheme="majorBidi" w:hAnsiTheme="majorBidi" w:cstheme="majorBidi"/>
          <w:sz w:val="24"/>
          <w:szCs w:val="24"/>
        </w:rPr>
        <w:t>chronotope</w:t>
      </w:r>
      <w:proofErr w:type="spellEnd"/>
      <w:r w:rsidRPr="009E4C98">
        <w:rPr>
          <w:rFonts w:asciiTheme="majorBidi" w:hAnsiTheme="majorBidi" w:cstheme="majorBidi"/>
          <w:sz w:val="24"/>
          <w:szCs w:val="24"/>
        </w:rPr>
        <w:t xml:space="preserve"> of space, which constitutes the binary conception of space; </w:t>
      </w:r>
      <w:r w:rsidR="002311B7" w:rsidRPr="009E4C98">
        <w:rPr>
          <w:rFonts w:asciiTheme="majorBidi" w:hAnsiTheme="majorBidi" w:cstheme="majorBidi"/>
          <w:sz w:val="24"/>
          <w:szCs w:val="24"/>
        </w:rPr>
        <w:t>t</w:t>
      </w:r>
      <w:r w:rsidRPr="009E4C98">
        <w:rPr>
          <w:rFonts w:asciiTheme="majorBidi" w:hAnsiTheme="majorBidi" w:cstheme="majorBidi"/>
          <w:sz w:val="24"/>
          <w:szCs w:val="24"/>
        </w:rPr>
        <w:t xml:space="preserve">he </w:t>
      </w:r>
      <w:r w:rsidR="002311B7" w:rsidRPr="009E4C98">
        <w:rPr>
          <w:rFonts w:asciiTheme="majorBidi" w:hAnsiTheme="majorBidi" w:cstheme="majorBidi"/>
          <w:sz w:val="24"/>
          <w:szCs w:val="24"/>
        </w:rPr>
        <w:t>absent character</w:t>
      </w:r>
      <w:r w:rsidRPr="009E4C98">
        <w:rPr>
          <w:rFonts w:asciiTheme="majorBidi" w:hAnsiTheme="majorBidi" w:cstheme="majorBidi"/>
          <w:sz w:val="24"/>
          <w:szCs w:val="24"/>
        </w:rPr>
        <w:t xml:space="preserve">, constituting </w:t>
      </w:r>
      <w:commentRangeStart w:id="4"/>
      <w:r w:rsidRPr="009E4C98">
        <w:rPr>
          <w:rFonts w:asciiTheme="majorBidi" w:hAnsiTheme="majorBidi" w:cstheme="majorBidi"/>
          <w:sz w:val="24"/>
          <w:szCs w:val="24"/>
        </w:rPr>
        <w:t>blindness</w:t>
      </w:r>
      <w:commentRangeEnd w:id="4"/>
      <w:r w:rsidR="00B51F66" w:rsidRPr="009E4C98">
        <w:rPr>
          <w:rStyle w:val="CommentReference"/>
          <w:rFonts w:asciiTheme="majorBidi" w:hAnsiTheme="majorBidi" w:cstheme="majorBidi"/>
          <w:sz w:val="24"/>
          <w:szCs w:val="24"/>
        </w:rPr>
        <w:commentReference w:id="4"/>
      </w:r>
      <w:r w:rsidRPr="009E4C98">
        <w:rPr>
          <w:rFonts w:asciiTheme="majorBidi" w:hAnsiTheme="majorBidi" w:cstheme="majorBidi"/>
          <w:sz w:val="24"/>
          <w:szCs w:val="24"/>
        </w:rPr>
        <w:t xml:space="preserve">. Thus, </w:t>
      </w:r>
      <w:r w:rsidR="009274C5" w:rsidRPr="009E4C98">
        <w:rPr>
          <w:rFonts w:asciiTheme="majorBidi" w:hAnsiTheme="majorBidi" w:cstheme="majorBidi"/>
          <w:sz w:val="24"/>
          <w:szCs w:val="24"/>
        </w:rPr>
        <w:t>continuing</w:t>
      </w:r>
      <w:r w:rsidRPr="009E4C98">
        <w:rPr>
          <w:rFonts w:asciiTheme="majorBidi" w:hAnsiTheme="majorBidi" w:cstheme="majorBidi"/>
          <w:sz w:val="24"/>
          <w:szCs w:val="24"/>
        </w:rPr>
        <w:t xml:space="preserve"> to examine Justice Solberg</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s definitions of equality, according to </w:t>
      </w:r>
      <w:r w:rsidR="00D55777"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Jewish </w:t>
      </w:r>
      <w:r w:rsidR="00D55777" w:rsidRPr="009E4C98">
        <w:rPr>
          <w:rFonts w:asciiTheme="majorBidi" w:hAnsiTheme="majorBidi" w:cstheme="majorBidi"/>
          <w:sz w:val="24"/>
          <w:szCs w:val="24"/>
        </w:rPr>
        <w:t>perspective</w:t>
      </w:r>
      <w:r w:rsidRPr="009E4C98">
        <w:rPr>
          <w:rFonts w:asciiTheme="majorBidi" w:hAnsiTheme="majorBidi" w:cstheme="majorBidi"/>
          <w:sz w:val="24"/>
          <w:szCs w:val="24"/>
        </w:rPr>
        <w:t xml:space="preserve">, </w:t>
      </w:r>
      <w:r w:rsidR="009274C5" w:rsidRPr="009E4C98">
        <w:rPr>
          <w:rFonts w:asciiTheme="majorBidi" w:hAnsiTheme="majorBidi" w:cstheme="majorBidi"/>
          <w:sz w:val="24"/>
          <w:szCs w:val="24"/>
        </w:rPr>
        <w:t>reveals how all these strategies operate</w:t>
      </w:r>
      <w:r w:rsidRPr="009E4C98">
        <w:rPr>
          <w:rFonts w:asciiTheme="majorBidi" w:hAnsiTheme="majorBidi" w:cstheme="majorBidi"/>
          <w:sz w:val="24"/>
          <w:szCs w:val="24"/>
        </w:rPr>
        <w:t>:</w:t>
      </w:r>
    </w:p>
    <w:p w14:paraId="1EF445EC" w14:textId="4A99D28B" w:rsidR="006C47E5" w:rsidRPr="009E4C98" w:rsidRDefault="006C47E5" w:rsidP="009E4C98">
      <w:pPr>
        <w:spacing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 xml:space="preserve">Equality of rights for </w:t>
      </w:r>
      <w:r w:rsidRPr="009E4C98">
        <w:rPr>
          <w:rFonts w:asciiTheme="majorBidi" w:hAnsiTheme="majorBidi" w:cstheme="majorBidi"/>
          <w:b/>
          <w:bCs/>
          <w:sz w:val="20"/>
          <w:szCs w:val="20"/>
        </w:rPr>
        <w:t>all the inhabitants of the country</w:t>
      </w:r>
      <w:r w:rsidRPr="009E4C98">
        <w:rPr>
          <w:rFonts w:asciiTheme="majorBidi" w:hAnsiTheme="majorBidi" w:cstheme="majorBidi"/>
          <w:sz w:val="20"/>
          <w:szCs w:val="20"/>
        </w:rPr>
        <w:t xml:space="preserve"> is a Jewish value in two ways: </w:t>
      </w:r>
      <w:r w:rsidR="00D55777" w:rsidRPr="009E4C98">
        <w:rPr>
          <w:rFonts w:asciiTheme="majorBidi" w:hAnsiTheme="majorBidi" w:cstheme="majorBidi"/>
          <w:b/>
          <w:bCs/>
          <w:sz w:val="20"/>
          <w:szCs w:val="20"/>
        </w:rPr>
        <w:t>O</w:t>
      </w:r>
      <w:r w:rsidR="009203B4" w:rsidRPr="009E4C98">
        <w:rPr>
          <w:rFonts w:asciiTheme="majorBidi" w:hAnsiTheme="majorBidi" w:cstheme="majorBidi"/>
          <w:b/>
          <w:bCs/>
          <w:sz w:val="20"/>
          <w:szCs w:val="20"/>
        </w:rPr>
        <w:t>ur people</w:t>
      </w:r>
      <w:r w:rsidR="00AD11D5" w:rsidRPr="009E4C98">
        <w:rPr>
          <w:rFonts w:asciiTheme="majorBidi" w:hAnsiTheme="majorBidi" w:cstheme="majorBidi"/>
          <w:b/>
          <w:bCs/>
          <w:sz w:val="20"/>
          <w:szCs w:val="20"/>
        </w:rPr>
        <w:t>’</w:t>
      </w:r>
      <w:r w:rsidR="009203B4" w:rsidRPr="009E4C98">
        <w:rPr>
          <w:rFonts w:asciiTheme="majorBidi" w:hAnsiTheme="majorBidi" w:cstheme="majorBidi"/>
          <w:b/>
          <w:bCs/>
          <w:sz w:val="20"/>
          <w:szCs w:val="20"/>
        </w:rPr>
        <w:t xml:space="preserve">s </w:t>
      </w:r>
      <w:r w:rsidRPr="009E4C98">
        <w:rPr>
          <w:rFonts w:asciiTheme="majorBidi" w:hAnsiTheme="majorBidi" w:cstheme="majorBidi"/>
          <w:b/>
          <w:bCs/>
          <w:sz w:val="20"/>
          <w:szCs w:val="20"/>
        </w:rPr>
        <w:t>historical lesson</w:t>
      </w:r>
      <w:r w:rsidR="009203B4" w:rsidRPr="009E4C98">
        <w:rPr>
          <w:rFonts w:asciiTheme="majorBidi" w:hAnsiTheme="majorBidi" w:cstheme="majorBidi"/>
          <w:b/>
          <w:bCs/>
          <w:sz w:val="20"/>
          <w:szCs w:val="20"/>
        </w:rPr>
        <w:t>,</w:t>
      </w:r>
      <w:r w:rsidRPr="009E4C98">
        <w:rPr>
          <w:rFonts w:asciiTheme="majorBidi" w:hAnsiTheme="majorBidi" w:cstheme="majorBidi"/>
          <w:b/>
          <w:bCs/>
          <w:sz w:val="20"/>
          <w:szCs w:val="20"/>
        </w:rPr>
        <w:t xml:space="preserve"> suffer</w:t>
      </w:r>
      <w:r w:rsidR="009203B4" w:rsidRPr="009E4C98">
        <w:rPr>
          <w:rFonts w:asciiTheme="majorBidi" w:hAnsiTheme="majorBidi" w:cstheme="majorBidi"/>
          <w:b/>
          <w:bCs/>
          <w:sz w:val="20"/>
          <w:szCs w:val="20"/>
        </w:rPr>
        <w:t xml:space="preserve">ing </w:t>
      </w:r>
      <w:r w:rsidR="00D55777" w:rsidRPr="009E4C98">
        <w:rPr>
          <w:rFonts w:asciiTheme="majorBidi" w:hAnsiTheme="majorBidi" w:cstheme="majorBidi"/>
          <w:b/>
          <w:bCs/>
          <w:sz w:val="20"/>
          <w:szCs w:val="20"/>
        </w:rPr>
        <w:t xml:space="preserve">during </w:t>
      </w:r>
      <w:r w:rsidR="009203B4" w:rsidRPr="009E4C98">
        <w:rPr>
          <w:rFonts w:asciiTheme="majorBidi" w:hAnsiTheme="majorBidi" w:cstheme="majorBidi"/>
          <w:b/>
          <w:bCs/>
          <w:sz w:val="20"/>
          <w:szCs w:val="20"/>
        </w:rPr>
        <w:t xml:space="preserve">the long </w:t>
      </w:r>
      <w:r w:rsidRPr="009E4C98">
        <w:rPr>
          <w:rFonts w:asciiTheme="majorBidi" w:hAnsiTheme="majorBidi" w:cstheme="majorBidi"/>
          <w:b/>
          <w:bCs/>
          <w:sz w:val="20"/>
          <w:szCs w:val="20"/>
        </w:rPr>
        <w:t xml:space="preserve">years </w:t>
      </w:r>
      <w:r w:rsidR="009203B4" w:rsidRPr="009E4C98">
        <w:rPr>
          <w:rFonts w:asciiTheme="majorBidi" w:hAnsiTheme="majorBidi" w:cstheme="majorBidi"/>
          <w:b/>
          <w:bCs/>
          <w:sz w:val="20"/>
          <w:szCs w:val="20"/>
        </w:rPr>
        <w:t xml:space="preserve">of </w:t>
      </w:r>
      <w:r w:rsidRPr="009E4C98">
        <w:rPr>
          <w:rFonts w:asciiTheme="majorBidi" w:hAnsiTheme="majorBidi" w:cstheme="majorBidi"/>
          <w:b/>
          <w:bCs/>
          <w:sz w:val="20"/>
          <w:szCs w:val="20"/>
        </w:rPr>
        <w:t xml:space="preserve">exile from injuries, humiliations, </w:t>
      </w:r>
      <w:r w:rsidR="009203B4" w:rsidRPr="009E4C98">
        <w:rPr>
          <w:rFonts w:asciiTheme="majorBidi" w:hAnsiTheme="majorBidi" w:cstheme="majorBidi"/>
          <w:b/>
          <w:bCs/>
          <w:sz w:val="20"/>
          <w:szCs w:val="20"/>
        </w:rPr>
        <w:t xml:space="preserve">the </w:t>
      </w:r>
      <w:r w:rsidR="00B51F66" w:rsidRPr="009E4C98">
        <w:rPr>
          <w:rFonts w:asciiTheme="majorBidi" w:hAnsiTheme="majorBidi" w:cstheme="majorBidi"/>
          <w:b/>
          <w:bCs/>
          <w:sz w:val="20"/>
          <w:szCs w:val="20"/>
        </w:rPr>
        <w:t>C</w:t>
      </w:r>
      <w:r w:rsidRPr="009E4C98">
        <w:rPr>
          <w:rFonts w:asciiTheme="majorBidi" w:hAnsiTheme="majorBidi" w:cstheme="majorBidi"/>
          <w:b/>
          <w:bCs/>
          <w:sz w:val="20"/>
          <w:szCs w:val="20"/>
        </w:rPr>
        <w:t xml:space="preserve">rusades, and most horrible of all </w:t>
      </w:r>
      <w:r w:rsidR="009203B4" w:rsidRPr="009E4C98">
        <w:rPr>
          <w:rFonts w:asciiTheme="majorBidi" w:hAnsiTheme="majorBidi" w:cstheme="majorBidi"/>
          <w:b/>
          <w:bCs/>
          <w:sz w:val="20"/>
          <w:szCs w:val="20"/>
        </w:rPr>
        <w:t>–</w:t>
      </w:r>
      <w:r w:rsidRPr="009E4C98">
        <w:rPr>
          <w:rFonts w:asciiTheme="majorBidi" w:hAnsiTheme="majorBidi" w:cstheme="majorBidi"/>
          <w:b/>
          <w:bCs/>
          <w:sz w:val="20"/>
          <w:szCs w:val="20"/>
        </w:rPr>
        <w:t xml:space="preserve"> the Holocaust of the Jews of Europe; Its horrors are widely expressed in the Declaration of Independence</w:t>
      </w:r>
      <w:r w:rsidRPr="009E4C98">
        <w:rPr>
          <w:rFonts w:asciiTheme="majorBidi" w:hAnsiTheme="majorBidi" w:cstheme="majorBidi"/>
          <w:sz w:val="20"/>
          <w:szCs w:val="20"/>
        </w:rPr>
        <w:t xml:space="preserve">. We have </w:t>
      </w:r>
      <w:r w:rsidR="009203B4" w:rsidRPr="009E4C98">
        <w:rPr>
          <w:rFonts w:asciiTheme="majorBidi" w:hAnsiTheme="majorBidi" w:cstheme="majorBidi"/>
          <w:sz w:val="20"/>
          <w:szCs w:val="20"/>
        </w:rPr>
        <w:t>completely</w:t>
      </w:r>
      <w:r w:rsidRPr="009E4C98">
        <w:rPr>
          <w:rFonts w:asciiTheme="majorBidi" w:hAnsiTheme="majorBidi" w:cstheme="majorBidi"/>
          <w:sz w:val="20"/>
          <w:szCs w:val="20"/>
        </w:rPr>
        <w:t xml:space="preserve"> accept</w:t>
      </w:r>
      <w:r w:rsidR="009203B4" w:rsidRPr="009E4C98">
        <w:rPr>
          <w:rFonts w:asciiTheme="majorBidi" w:hAnsiTheme="majorBidi" w:cstheme="majorBidi"/>
          <w:sz w:val="20"/>
          <w:szCs w:val="20"/>
        </w:rPr>
        <w:t>ed and assumed</w:t>
      </w:r>
      <w:r w:rsidRPr="009E4C98">
        <w:rPr>
          <w:rFonts w:asciiTheme="majorBidi" w:hAnsiTheme="majorBidi" w:cstheme="majorBidi"/>
          <w:sz w:val="20"/>
          <w:szCs w:val="20"/>
        </w:rPr>
        <w:t xml:space="preserve">, </w:t>
      </w:r>
      <w:r w:rsidR="002311B7" w:rsidRPr="009E4C98">
        <w:rPr>
          <w:rFonts w:asciiTheme="majorBidi" w:hAnsiTheme="majorBidi" w:cstheme="majorBidi"/>
          <w:sz w:val="20"/>
          <w:szCs w:val="20"/>
        </w:rPr>
        <w:t>through</w:t>
      </w:r>
      <w:r w:rsidR="009203B4" w:rsidRPr="009E4C98">
        <w:rPr>
          <w:rFonts w:asciiTheme="majorBidi" w:hAnsiTheme="majorBidi" w:cstheme="majorBidi"/>
          <w:sz w:val="20"/>
          <w:szCs w:val="20"/>
        </w:rPr>
        <w:t xml:space="preserve"> </w:t>
      </w:r>
      <w:r w:rsidRPr="009E4C98">
        <w:rPr>
          <w:rFonts w:asciiTheme="majorBidi" w:hAnsiTheme="majorBidi" w:cstheme="majorBidi"/>
          <w:sz w:val="20"/>
          <w:szCs w:val="20"/>
        </w:rPr>
        <w:t xml:space="preserve">the Declaration of Independence, to treat the minorities living among us differently from the way </w:t>
      </w:r>
      <w:r w:rsidR="009203B4" w:rsidRPr="009E4C98">
        <w:rPr>
          <w:rFonts w:asciiTheme="majorBidi" w:hAnsiTheme="majorBidi" w:cstheme="majorBidi"/>
          <w:sz w:val="20"/>
          <w:szCs w:val="20"/>
        </w:rPr>
        <w:t xml:space="preserve">we </w:t>
      </w:r>
      <w:r w:rsidR="00D55777" w:rsidRPr="009E4C98">
        <w:rPr>
          <w:rFonts w:asciiTheme="majorBidi" w:hAnsiTheme="majorBidi" w:cstheme="majorBidi"/>
          <w:sz w:val="20"/>
          <w:szCs w:val="20"/>
        </w:rPr>
        <w:t xml:space="preserve">had been </w:t>
      </w:r>
      <w:r w:rsidRPr="009E4C98">
        <w:rPr>
          <w:rFonts w:asciiTheme="majorBidi" w:hAnsiTheme="majorBidi" w:cstheme="majorBidi"/>
          <w:sz w:val="20"/>
          <w:szCs w:val="20"/>
        </w:rPr>
        <w:t xml:space="preserve">treated: </w:t>
      </w:r>
      <w:r w:rsidR="009203B4" w:rsidRPr="009E4C98">
        <w:rPr>
          <w:rFonts w:asciiTheme="majorBidi" w:hAnsiTheme="majorBidi" w:cstheme="majorBidi"/>
          <w:sz w:val="20"/>
          <w:szCs w:val="20"/>
        </w:rPr>
        <w:t>T</w:t>
      </w:r>
      <w:r w:rsidRPr="009E4C98">
        <w:rPr>
          <w:rFonts w:asciiTheme="majorBidi" w:hAnsiTheme="majorBidi" w:cstheme="majorBidi"/>
          <w:sz w:val="20"/>
          <w:szCs w:val="20"/>
        </w:rPr>
        <w:t xml:space="preserve">o grant them equal rights, to allow them to speak their </w:t>
      </w:r>
      <w:r w:rsidR="009203B4" w:rsidRPr="009E4C98">
        <w:rPr>
          <w:rFonts w:asciiTheme="majorBidi" w:hAnsiTheme="majorBidi" w:cstheme="majorBidi"/>
          <w:sz w:val="20"/>
          <w:szCs w:val="20"/>
        </w:rPr>
        <w:t xml:space="preserve">native </w:t>
      </w:r>
      <w:r w:rsidRPr="009E4C98">
        <w:rPr>
          <w:rFonts w:asciiTheme="majorBidi" w:hAnsiTheme="majorBidi" w:cstheme="majorBidi"/>
          <w:sz w:val="20"/>
          <w:szCs w:val="20"/>
        </w:rPr>
        <w:t>language</w:t>
      </w:r>
      <w:r w:rsidR="00D55777" w:rsidRPr="009E4C98">
        <w:rPr>
          <w:rFonts w:asciiTheme="majorBidi" w:hAnsiTheme="majorBidi" w:cstheme="majorBidi"/>
          <w:sz w:val="20"/>
          <w:szCs w:val="20"/>
        </w:rPr>
        <w:t>s</w:t>
      </w:r>
      <w:r w:rsidRPr="009E4C98">
        <w:rPr>
          <w:rFonts w:asciiTheme="majorBidi" w:hAnsiTheme="majorBidi" w:cstheme="majorBidi"/>
          <w:sz w:val="20"/>
          <w:szCs w:val="20"/>
        </w:rPr>
        <w:t xml:space="preserve">, to wear their garments, and to </w:t>
      </w:r>
      <w:r w:rsidR="009203B4" w:rsidRPr="009E4C98">
        <w:rPr>
          <w:rFonts w:asciiTheme="majorBidi" w:hAnsiTheme="majorBidi" w:cstheme="majorBidi"/>
          <w:sz w:val="20"/>
          <w:szCs w:val="20"/>
        </w:rPr>
        <w:t xml:space="preserve">adhere </w:t>
      </w:r>
      <w:r w:rsidRPr="009E4C98">
        <w:rPr>
          <w:rFonts w:asciiTheme="majorBidi" w:hAnsiTheme="majorBidi" w:cstheme="majorBidi"/>
          <w:sz w:val="20"/>
          <w:szCs w:val="20"/>
        </w:rPr>
        <w:t xml:space="preserve">to their religions. However, it was not only the lessons of Jewish history that </w:t>
      </w:r>
      <w:r w:rsidRPr="009E4C98">
        <w:rPr>
          <w:rFonts w:asciiTheme="majorBidi" w:hAnsiTheme="majorBidi" w:cstheme="majorBidi"/>
          <w:sz w:val="20"/>
          <w:szCs w:val="20"/>
        </w:rPr>
        <w:lastRenderedPageBreak/>
        <w:t>emphasi</w:t>
      </w:r>
      <w:r w:rsidR="002311B7" w:rsidRPr="009E4C98">
        <w:rPr>
          <w:rFonts w:asciiTheme="majorBidi" w:hAnsiTheme="majorBidi" w:cstheme="majorBidi"/>
          <w:sz w:val="20"/>
          <w:szCs w:val="20"/>
        </w:rPr>
        <w:t>z</w:t>
      </w:r>
      <w:r w:rsidRPr="009E4C98">
        <w:rPr>
          <w:rFonts w:asciiTheme="majorBidi" w:hAnsiTheme="majorBidi" w:cstheme="majorBidi"/>
          <w:sz w:val="20"/>
          <w:szCs w:val="20"/>
        </w:rPr>
        <w:t>ed the need to treat the minorities liv</w:t>
      </w:r>
      <w:r w:rsidR="009203B4" w:rsidRPr="009E4C98">
        <w:rPr>
          <w:rFonts w:asciiTheme="majorBidi" w:hAnsiTheme="majorBidi" w:cstheme="majorBidi"/>
          <w:sz w:val="20"/>
          <w:szCs w:val="20"/>
        </w:rPr>
        <w:t xml:space="preserve">ing amongst </w:t>
      </w:r>
      <w:r w:rsidRPr="009E4C98">
        <w:rPr>
          <w:rFonts w:asciiTheme="majorBidi" w:hAnsiTheme="majorBidi" w:cstheme="majorBidi"/>
          <w:sz w:val="20"/>
          <w:szCs w:val="20"/>
        </w:rPr>
        <w:t>us with dignity; Jewish heritage demands this from our people, and it is a</w:t>
      </w:r>
      <w:r w:rsidR="006B37D0" w:rsidRPr="009E4C98">
        <w:rPr>
          <w:rFonts w:asciiTheme="majorBidi" w:hAnsiTheme="majorBidi" w:cstheme="majorBidi"/>
          <w:sz w:val="20"/>
          <w:szCs w:val="20"/>
        </w:rPr>
        <w:t>n</w:t>
      </w:r>
      <w:r w:rsidRPr="009E4C98">
        <w:rPr>
          <w:rFonts w:asciiTheme="majorBidi" w:hAnsiTheme="majorBidi" w:cstheme="majorBidi"/>
          <w:sz w:val="20"/>
          <w:szCs w:val="20"/>
        </w:rPr>
        <w:t xml:space="preserve"> </w:t>
      </w:r>
      <w:r w:rsidR="006B37D0" w:rsidRPr="009E4C98">
        <w:rPr>
          <w:rFonts w:asciiTheme="majorBidi" w:hAnsiTheme="majorBidi" w:cstheme="majorBidi"/>
          <w:sz w:val="20"/>
          <w:szCs w:val="20"/>
        </w:rPr>
        <w:t>in-</w:t>
      </w:r>
      <w:r w:rsidRPr="009E4C98">
        <w:rPr>
          <w:rFonts w:asciiTheme="majorBidi" w:hAnsiTheme="majorBidi" w:cstheme="majorBidi"/>
          <w:sz w:val="20"/>
          <w:szCs w:val="20"/>
        </w:rPr>
        <w:t xml:space="preserve">built, basic, primary value, from </w:t>
      </w:r>
      <w:r w:rsidR="006B37D0" w:rsidRPr="009E4C98">
        <w:rPr>
          <w:rFonts w:asciiTheme="majorBidi" w:hAnsiTheme="majorBidi" w:cstheme="majorBidi"/>
          <w:sz w:val="20"/>
          <w:szCs w:val="20"/>
        </w:rPr>
        <w:t>time immemorial</w:t>
      </w:r>
      <w:r w:rsidRPr="009E4C98">
        <w:rPr>
          <w:rFonts w:asciiTheme="majorBidi" w:hAnsiTheme="majorBidi" w:cstheme="majorBidi"/>
          <w:sz w:val="20"/>
          <w:szCs w:val="20"/>
        </w:rPr>
        <w:t>.</w:t>
      </w:r>
      <w:r w:rsidR="00691E2F" w:rsidRPr="009E4C98">
        <w:rPr>
          <w:rStyle w:val="FootnoteReference"/>
          <w:rFonts w:asciiTheme="majorBidi" w:hAnsiTheme="majorBidi" w:cstheme="majorBidi"/>
          <w:sz w:val="20"/>
          <w:szCs w:val="20"/>
        </w:rPr>
        <w:footnoteReference w:id="17"/>
      </w:r>
    </w:p>
    <w:p w14:paraId="3D18FD5A" w14:textId="0D360554"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The </w:t>
      </w:r>
      <w:r w:rsidR="006B37D0" w:rsidRPr="009E4C98">
        <w:rPr>
          <w:rFonts w:asciiTheme="majorBidi" w:hAnsiTheme="majorBidi" w:cstheme="majorBidi"/>
          <w:sz w:val="24"/>
          <w:szCs w:val="24"/>
        </w:rPr>
        <w:t xml:space="preserve">perception </w:t>
      </w:r>
      <w:r w:rsidRPr="009E4C98">
        <w:rPr>
          <w:rFonts w:asciiTheme="majorBidi" w:hAnsiTheme="majorBidi" w:cstheme="majorBidi"/>
          <w:sz w:val="24"/>
          <w:szCs w:val="24"/>
        </w:rPr>
        <w:t>of persecution</w:t>
      </w:r>
      <w:r w:rsidR="006B37D0" w:rsidRPr="009E4C98">
        <w:rPr>
          <w:rFonts w:asciiTheme="majorBidi" w:hAnsiTheme="majorBidi" w:cstheme="majorBidi"/>
          <w:sz w:val="24"/>
          <w:szCs w:val="24"/>
        </w:rPr>
        <w:t>,</w:t>
      </w:r>
      <w:r w:rsidRPr="009E4C98">
        <w:rPr>
          <w:rFonts w:asciiTheme="majorBidi" w:hAnsiTheme="majorBidi" w:cstheme="majorBidi"/>
          <w:sz w:val="24"/>
          <w:szCs w:val="24"/>
        </w:rPr>
        <w:t xml:space="preserve"> the Holocaust</w:t>
      </w:r>
      <w:r w:rsidR="009274C5" w:rsidRPr="009E4C98">
        <w:rPr>
          <w:rFonts w:asciiTheme="majorBidi" w:hAnsiTheme="majorBidi" w:cstheme="majorBidi"/>
          <w:sz w:val="24"/>
          <w:szCs w:val="24"/>
        </w:rPr>
        <w:t xml:space="preserve"> being its ultimate expression</w:t>
      </w:r>
      <w:r w:rsidRPr="009E4C98">
        <w:rPr>
          <w:rFonts w:asciiTheme="majorBidi" w:hAnsiTheme="majorBidi" w:cstheme="majorBidi"/>
          <w:sz w:val="24"/>
          <w:szCs w:val="24"/>
        </w:rPr>
        <w:t>, is like a clock ticking for thousands of years of exile and persecution</w:t>
      </w:r>
      <w:r w:rsidR="006B37D0" w:rsidRPr="009E4C98">
        <w:rPr>
          <w:rFonts w:asciiTheme="majorBidi" w:hAnsiTheme="majorBidi" w:cstheme="majorBidi"/>
          <w:sz w:val="24"/>
          <w:szCs w:val="24"/>
        </w:rPr>
        <w:t>,</w:t>
      </w:r>
      <w:r w:rsidRPr="009E4C98">
        <w:rPr>
          <w:rFonts w:asciiTheme="majorBidi" w:hAnsiTheme="majorBidi" w:cstheme="majorBidi"/>
          <w:sz w:val="24"/>
          <w:szCs w:val="24"/>
        </w:rPr>
        <w:t xml:space="preserve"> clearly heard </w:t>
      </w:r>
      <w:r w:rsidR="00AA70EB" w:rsidRPr="009E4C98">
        <w:rPr>
          <w:rFonts w:asciiTheme="majorBidi" w:hAnsiTheme="majorBidi" w:cstheme="majorBidi"/>
          <w:sz w:val="24"/>
          <w:szCs w:val="24"/>
        </w:rPr>
        <w:t xml:space="preserve">by </w:t>
      </w:r>
      <w:r w:rsidRPr="009E4C98">
        <w:rPr>
          <w:rFonts w:asciiTheme="majorBidi" w:hAnsiTheme="majorBidi" w:cstheme="majorBidi"/>
          <w:sz w:val="24"/>
          <w:szCs w:val="24"/>
        </w:rPr>
        <w:t xml:space="preserve">the </w:t>
      </w:r>
      <w:r w:rsidR="00AA70EB" w:rsidRPr="009E4C98">
        <w:rPr>
          <w:rFonts w:asciiTheme="majorBidi" w:hAnsiTheme="majorBidi" w:cstheme="majorBidi"/>
          <w:sz w:val="24"/>
          <w:szCs w:val="24"/>
        </w:rPr>
        <w:t>Court</w:t>
      </w:r>
      <w:r w:rsidRPr="009E4C98">
        <w:rPr>
          <w:rFonts w:asciiTheme="majorBidi" w:hAnsiTheme="majorBidi" w:cstheme="majorBidi"/>
          <w:sz w:val="24"/>
          <w:szCs w:val="24"/>
        </w:rPr>
        <w:t>. Unlike the chrono</w:t>
      </w:r>
      <w:r w:rsidR="006B37D0" w:rsidRPr="009E4C98">
        <w:rPr>
          <w:rFonts w:asciiTheme="majorBidi" w:hAnsiTheme="majorBidi" w:cstheme="majorBidi"/>
          <w:sz w:val="24"/>
          <w:szCs w:val="24"/>
        </w:rPr>
        <w:t>tope</w:t>
      </w:r>
      <w:r w:rsidRPr="009E4C98">
        <w:rPr>
          <w:rFonts w:asciiTheme="majorBidi" w:hAnsiTheme="majorBidi" w:cstheme="majorBidi"/>
          <w:sz w:val="24"/>
          <w:szCs w:val="24"/>
        </w:rPr>
        <w:t xml:space="preserve"> of the interviewees</w:t>
      </w:r>
      <w:r w:rsidR="00AD11D5" w:rsidRPr="009E4C98">
        <w:rPr>
          <w:rFonts w:asciiTheme="majorBidi" w:hAnsiTheme="majorBidi" w:cstheme="majorBidi"/>
          <w:sz w:val="24"/>
          <w:szCs w:val="24"/>
        </w:rPr>
        <w:t>’</w:t>
      </w:r>
      <w:r w:rsidRPr="009E4C98">
        <w:rPr>
          <w:rFonts w:asciiTheme="majorBidi" w:hAnsiTheme="majorBidi" w:cstheme="majorBidi"/>
          <w:sz w:val="24"/>
          <w:szCs w:val="24"/>
        </w:rPr>
        <w:t xml:space="preserve"> time, which focused mainly on Holocaust consciousness, Hayut ex</w:t>
      </w:r>
      <w:r w:rsidR="006B37D0" w:rsidRPr="009E4C98">
        <w:rPr>
          <w:rFonts w:asciiTheme="majorBidi" w:hAnsiTheme="majorBidi" w:cstheme="majorBidi"/>
          <w:sz w:val="24"/>
          <w:szCs w:val="24"/>
        </w:rPr>
        <w:t>panded</w:t>
      </w:r>
      <w:r w:rsidRPr="009E4C98">
        <w:rPr>
          <w:rFonts w:asciiTheme="majorBidi" w:hAnsiTheme="majorBidi" w:cstheme="majorBidi"/>
          <w:sz w:val="24"/>
          <w:szCs w:val="24"/>
        </w:rPr>
        <w:t xml:space="preserve"> it to </w:t>
      </w:r>
      <w:r w:rsidR="006B37D0" w:rsidRPr="009E4C98">
        <w:rPr>
          <w:rFonts w:asciiTheme="majorBidi" w:hAnsiTheme="majorBidi" w:cstheme="majorBidi"/>
          <w:sz w:val="24"/>
          <w:szCs w:val="24"/>
        </w:rPr>
        <w:t xml:space="preserve">the entire </w:t>
      </w:r>
      <w:r w:rsidRPr="009E4C98">
        <w:rPr>
          <w:rFonts w:asciiTheme="majorBidi" w:hAnsiTheme="majorBidi" w:cstheme="majorBidi"/>
          <w:sz w:val="24"/>
          <w:szCs w:val="24"/>
        </w:rPr>
        <w:t xml:space="preserve">period during which </w:t>
      </w:r>
      <w:r w:rsidR="002311B7" w:rsidRPr="009E4C98">
        <w:rPr>
          <w:rFonts w:asciiTheme="majorBidi" w:hAnsiTheme="majorBidi" w:cstheme="majorBidi"/>
          <w:sz w:val="24"/>
          <w:szCs w:val="24"/>
        </w:rPr>
        <w:t>Jews</w:t>
      </w:r>
      <w:r w:rsidRPr="009E4C98">
        <w:rPr>
          <w:rFonts w:asciiTheme="majorBidi" w:hAnsiTheme="majorBidi" w:cstheme="majorBidi"/>
          <w:sz w:val="24"/>
          <w:szCs w:val="24"/>
        </w:rPr>
        <w:t xml:space="preserve"> were in exile. </w:t>
      </w:r>
      <w:r w:rsidR="006B37D0" w:rsidRPr="009E4C98">
        <w:rPr>
          <w:rFonts w:asciiTheme="majorBidi" w:hAnsiTheme="majorBidi" w:cstheme="majorBidi"/>
          <w:sz w:val="24"/>
          <w:szCs w:val="24"/>
        </w:rPr>
        <w:t>Hayut</w:t>
      </w:r>
      <w:r w:rsidR="00AD11D5" w:rsidRPr="009E4C98">
        <w:rPr>
          <w:rFonts w:asciiTheme="majorBidi" w:hAnsiTheme="majorBidi" w:cstheme="majorBidi"/>
          <w:sz w:val="24"/>
          <w:szCs w:val="24"/>
        </w:rPr>
        <w:t>’</w:t>
      </w:r>
      <w:r w:rsidR="006B37D0" w:rsidRPr="009E4C98">
        <w:rPr>
          <w:rFonts w:asciiTheme="majorBidi" w:hAnsiTheme="majorBidi" w:cstheme="majorBidi"/>
          <w:sz w:val="24"/>
          <w:szCs w:val="24"/>
        </w:rPr>
        <w:t xml:space="preserve">s </w:t>
      </w:r>
      <w:proofErr w:type="spellStart"/>
      <w:r w:rsidRPr="009E4C98">
        <w:rPr>
          <w:rFonts w:asciiTheme="majorBidi" w:hAnsiTheme="majorBidi" w:cstheme="majorBidi"/>
          <w:sz w:val="24"/>
          <w:szCs w:val="24"/>
        </w:rPr>
        <w:t>chrono</w:t>
      </w:r>
      <w:r w:rsidR="006B37D0" w:rsidRPr="009E4C98">
        <w:rPr>
          <w:rFonts w:asciiTheme="majorBidi" w:hAnsiTheme="majorBidi" w:cstheme="majorBidi"/>
          <w:sz w:val="24"/>
          <w:szCs w:val="24"/>
        </w:rPr>
        <w:t>tope</w:t>
      </w:r>
      <w:proofErr w:type="spellEnd"/>
      <w:r w:rsidRPr="009E4C98">
        <w:rPr>
          <w:rFonts w:asciiTheme="majorBidi" w:hAnsiTheme="majorBidi" w:cstheme="majorBidi"/>
          <w:sz w:val="24"/>
          <w:szCs w:val="24"/>
        </w:rPr>
        <w:t xml:space="preserve"> of time organi</w:t>
      </w:r>
      <w:r w:rsidR="002311B7" w:rsidRPr="009E4C98">
        <w:rPr>
          <w:rFonts w:asciiTheme="majorBidi" w:hAnsiTheme="majorBidi" w:cstheme="majorBidi"/>
          <w:sz w:val="24"/>
          <w:szCs w:val="24"/>
        </w:rPr>
        <w:t>z</w:t>
      </w:r>
      <w:r w:rsidRPr="009E4C98">
        <w:rPr>
          <w:rFonts w:asciiTheme="majorBidi" w:hAnsiTheme="majorBidi" w:cstheme="majorBidi"/>
          <w:sz w:val="24"/>
          <w:szCs w:val="24"/>
        </w:rPr>
        <w:t xml:space="preserve">es </w:t>
      </w:r>
      <w:r w:rsidR="00AA70EB" w:rsidRPr="009E4C98">
        <w:rPr>
          <w:rFonts w:asciiTheme="majorBidi" w:hAnsiTheme="majorBidi" w:cstheme="majorBidi"/>
          <w:sz w:val="24"/>
          <w:szCs w:val="24"/>
        </w:rPr>
        <w:t xml:space="preserve">her </w:t>
      </w:r>
      <w:r w:rsidRPr="009E4C98">
        <w:rPr>
          <w:rFonts w:asciiTheme="majorBidi" w:hAnsiTheme="majorBidi" w:cstheme="majorBidi"/>
          <w:sz w:val="24"/>
          <w:szCs w:val="24"/>
        </w:rPr>
        <w:t>reality</w:t>
      </w:r>
      <w:r w:rsidR="006B37D0" w:rsidRPr="009E4C98">
        <w:rPr>
          <w:rFonts w:asciiTheme="majorBidi" w:hAnsiTheme="majorBidi" w:cstheme="majorBidi"/>
          <w:sz w:val="24"/>
          <w:szCs w:val="24"/>
        </w:rPr>
        <w:t xml:space="preserve"> for her</w:t>
      </w:r>
      <w:r w:rsidR="009274C5" w:rsidRPr="009E4C98">
        <w:rPr>
          <w:rFonts w:asciiTheme="majorBidi" w:hAnsiTheme="majorBidi" w:cstheme="majorBidi"/>
          <w:sz w:val="24"/>
          <w:szCs w:val="24"/>
        </w:rPr>
        <w:t>;</w:t>
      </w:r>
      <w:r w:rsidRPr="009E4C98">
        <w:rPr>
          <w:rFonts w:asciiTheme="majorBidi" w:hAnsiTheme="majorBidi" w:cstheme="majorBidi"/>
          <w:sz w:val="24"/>
          <w:szCs w:val="24"/>
        </w:rPr>
        <w:t xml:space="preserve"> according to </w:t>
      </w:r>
      <w:r w:rsidR="00AA70EB" w:rsidRPr="009E4C98">
        <w:rPr>
          <w:rFonts w:asciiTheme="majorBidi" w:hAnsiTheme="majorBidi" w:cstheme="majorBidi"/>
          <w:sz w:val="24"/>
          <w:szCs w:val="24"/>
        </w:rPr>
        <w:t>it</w:t>
      </w:r>
      <w:r w:rsidRPr="009E4C98">
        <w:rPr>
          <w:rFonts w:asciiTheme="majorBidi" w:hAnsiTheme="majorBidi" w:cstheme="majorBidi"/>
          <w:sz w:val="24"/>
          <w:szCs w:val="24"/>
        </w:rPr>
        <w:t xml:space="preserve">, </w:t>
      </w:r>
      <w:r w:rsidR="009274C5" w:rsidRPr="009E4C98">
        <w:rPr>
          <w:rFonts w:asciiTheme="majorBidi" w:hAnsiTheme="majorBidi" w:cstheme="majorBidi"/>
          <w:sz w:val="24"/>
          <w:szCs w:val="24"/>
        </w:rPr>
        <w:t>being</w:t>
      </w:r>
      <w:r w:rsidRPr="009E4C98">
        <w:rPr>
          <w:rFonts w:asciiTheme="majorBidi" w:hAnsiTheme="majorBidi" w:cstheme="majorBidi"/>
          <w:sz w:val="24"/>
          <w:szCs w:val="24"/>
        </w:rPr>
        <w:t xml:space="preserve"> a Jew means first and foremost, </w:t>
      </w:r>
      <w:r w:rsidR="009274C5" w:rsidRPr="009E4C98">
        <w:rPr>
          <w:rFonts w:asciiTheme="majorBidi" w:hAnsiTheme="majorBidi" w:cstheme="majorBidi"/>
          <w:sz w:val="24"/>
          <w:szCs w:val="24"/>
        </w:rPr>
        <w:t>being</w:t>
      </w:r>
      <w:r w:rsidRPr="009E4C98">
        <w:rPr>
          <w:rFonts w:asciiTheme="majorBidi" w:hAnsiTheme="majorBidi" w:cstheme="majorBidi"/>
          <w:sz w:val="24"/>
          <w:szCs w:val="24"/>
        </w:rPr>
        <w:t xml:space="preserve"> persecuted at </w:t>
      </w:r>
      <w:r w:rsidR="006B37D0" w:rsidRPr="009E4C98">
        <w:rPr>
          <w:rFonts w:asciiTheme="majorBidi" w:hAnsiTheme="majorBidi" w:cstheme="majorBidi"/>
          <w:sz w:val="24"/>
          <w:szCs w:val="24"/>
        </w:rPr>
        <w:t xml:space="preserve">all </w:t>
      </w:r>
      <w:r w:rsidRPr="009E4C98">
        <w:rPr>
          <w:rFonts w:asciiTheme="majorBidi" w:hAnsiTheme="majorBidi" w:cstheme="majorBidi"/>
          <w:sz w:val="24"/>
          <w:szCs w:val="24"/>
        </w:rPr>
        <w:t>time</w:t>
      </w:r>
      <w:r w:rsidR="006B37D0" w:rsidRPr="009E4C98">
        <w:rPr>
          <w:rFonts w:asciiTheme="majorBidi" w:hAnsiTheme="majorBidi" w:cstheme="majorBidi"/>
          <w:sz w:val="24"/>
          <w:szCs w:val="24"/>
        </w:rPr>
        <w:t>s</w:t>
      </w:r>
      <w:r w:rsidRPr="009E4C98">
        <w:rPr>
          <w:rFonts w:asciiTheme="majorBidi" w:hAnsiTheme="majorBidi" w:cstheme="majorBidi"/>
          <w:sz w:val="24"/>
          <w:szCs w:val="24"/>
        </w:rPr>
        <w:t xml:space="preserve"> and in </w:t>
      </w:r>
      <w:r w:rsidR="006B37D0" w:rsidRPr="009E4C98">
        <w:rPr>
          <w:rFonts w:asciiTheme="majorBidi" w:hAnsiTheme="majorBidi" w:cstheme="majorBidi"/>
          <w:sz w:val="24"/>
          <w:szCs w:val="24"/>
        </w:rPr>
        <w:t xml:space="preserve">all </w:t>
      </w:r>
      <w:r w:rsidRPr="009E4C98">
        <w:rPr>
          <w:rFonts w:asciiTheme="majorBidi" w:hAnsiTheme="majorBidi" w:cstheme="majorBidi"/>
          <w:sz w:val="24"/>
          <w:szCs w:val="24"/>
        </w:rPr>
        <w:t>place</w:t>
      </w:r>
      <w:r w:rsidR="006B37D0" w:rsidRPr="009E4C98">
        <w:rPr>
          <w:rFonts w:asciiTheme="majorBidi" w:hAnsiTheme="majorBidi" w:cstheme="majorBidi"/>
          <w:sz w:val="24"/>
          <w:szCs w:val="24"/>
        </w:rPr>
        <w:t>s</w:t>
      </w:r>
      <w:r w:rsidRPr="009E4C98">
        <w:rPr>
          <w:rFonts w:asciiTheme="majorBidi" w:hAnsiTheme="majorBidi" w:cstheme="majorBidi"/>
          <w:sz w:val="24"/>
          <w:szCs w:val="24"/>
        </w:rPr>
        <w:t xml:space="preserve">, that is </w:t>
      </w:r>
      <w:r w:rsidR="006B37D0" w:rsidRPr="009E4C98">
        <w:rPr>
          <w:rFonts w:asciiTheme="majorBidi" w:hAnsiTheme="majorBidi" w:cstheme="majorBidi"/>
          <w:sz w:val="24"/>
          <w:szCs w:val="24"/>
        </w:rPr>
        <w:t>–</w:t>
      </w:r>
      <w:r w:rsidRPr="009E4C98">
        <w:rPr>
          <w:rFonts w:asciiTheme="majorBidi" w:hAnsiTheme="majorBidi" w:cstheme="majorBidi"/>
          <w:sz w:val="24"/>
          <w:szCs w:val="24"/>
        </w:rPr>
        <w:t xml:space="preserve"> the </w:t>
      </w:r>
      <w:proofErr w:type="spellStart"/>
      <w:r w:rsidRPr="009E4C98">
        <w:rPr>
          <w:rFonts w:asciiTheme="majorBidi" w:hAnsiTheme="majorBidi" w:cstheme="majorBidi"/>
          <w:sz w:val="24"/>
          <w:szCs w:val="24"/>
        </w:rPr>
        <w:t>chronotope</w:t>
      </w:r>
      <w:proofErr w:type="spellEnd"/>
      <w:r w:rsidR="006B37D0" w:rsidRPr="009E4C98">
        <w:rPr>
          <w:rFonts w:asciiTheme="majorBidi" w:hAnsiTheme="majorBidi" w:cstheme="majorBidi"/>
          <w:sz w:val="24"/>
          <w:szCs w:val="24"/>
        </w:rPr>
        <w:t xml:space="preserve"> of </w:t>
      </w:r>
      <w:r w:rsidR="009274C5" w:rsidRPr="009E4C98">
        <w:rPr>
          <w:rFonts w:asciiTheme="majorBidi" w:hAnsiTheme="majorBidi" w:cstheme="majorBidi"/>
          <w:sz w:val="24"/>
          <w:szCs w:val="24"/>
        </w:rPr>
        <w:t>“</w:t>
      </w:r>
      <w:r w:rsidR="006B37D0" w:rsidRPr="009E4C98">
        <w:rPr>
          <w:rFonts w:asciiTheme="majorBidi" w:hAnsiTheme="majorBidi" w:cstheme="majorBidi"/>
          <w:sz w:val="24"/>
          <w:szCs w:val="24"/>
        </w:rPr>
        <w:t>the persecuted</w:t>
      </w:r>
      <w:r w:rsidRPr="009E4C98">
        <w:rPr>
          <w:rFonts w:asciiTheme="majorBidi" w:hAnsiTheme="majorBidi" w:cstheme="majorBidi"/>
          <w:sz w:val="24"/>
          <w:szCs w:val="24"/>
        </w:rPr>
        <w:t>.</w:t>
      </w:r>
      <w:r w:rsidR="009274C5" w:rsidRPr="009E4C98">
        <w:rPr>
          <w:rFonts w:asciiTheme="majorBidi" w:hAnsiTheme="majorBidi" w:cstheme="majorBidi"/>
          <w:sz w:val="24"/>
          <w:szCs w:val="24"/>
        </w:rPr>
        <w:t>”</w:t>
      </w:r>
      <w:r w:rsidRPr="009E4C98">
        <w:rPr>
          <w:rFonts w:asciiTheme="majorBidi" w:hAnsiTheme="majorBidi" w:cstheme="majorBidi"/>
          <w:sz w:val="24"/>
          <w:szCs w:val="24"/>
        </w:rPr>
        <w:t xml:space="preserve"> Ju</w:t>
      </w:r>
      <w:r w:rsidR="006B37D0" w:rsidRPr="009E4C98">
        <w:rPr>
          <w:rFonts w:asciiTheme="majorBidi" w:hAnsiTheme="majorBidi" w:cstheme="majorBidi"/>
          <w:sz w:val="24"/>
          <w:szCs w:val="24"/>
        </w:rPr>
        <w:t xml:space="preserve">stice </w:t>
      </w:r>
      <w:r w:rsidRPr="009E4C98">
        <w:rPr>
          <w:rFonts w:asciiTheme="majorBidi" w:hAnsiTheme="majorBidi" w:cstheme="majorBidi"/>
          <w:sz w:val="24"/>
          <w:szCs w:val="24"/>
        </w:rPr>
        <w:t>D. Barak-</w:t>
      </w:r>
      <w:proofErr w:type="spellStart"/>
      <w:r w:rsidRPr="009E4C98">
        <w:rPr>
          <w:rFonts w:asciiTheme="majorBidi" w:hAnsiTheme="majorBidi" w:cstheme="majorBidi"/>
          <w:sz w:val="24"/>
          <w:szCs w:val="24"/>
        </w:rPr>
        <w:t>Erez</w:t>
      </w:r>
      <w:proofErr w:type="spellEnd"/>
      <w:r w:rsidRPr="009E4C98">
        <w:rPr>
          <w:rFonts w:asciiTheme="majorBidi" w:hAnsiTheme="majorBidi" w:cstheme="majorBidi"/>
          <w:sz w:val="24"/>
          <w:szCs w:val="24"/>
        </w:rPr>
        <w:t xml:space="preserve"> emphasi</w:t>
      </w:r>
      <w:r w:rsidR="009274C5" w:rsidRPr="009E4C98">
        <w:rPr>
          <w:rFonts w:asciiTheme="majorBidi" w:hAnsiTheme="majorBidi" w:cstheme="majorBidi"/>
          <w:sz w:val="24"/>
          <w:szCs w:val="24"/>
        </w:rPr>
        <w:t>z</w:t>
      </w:r>
      <w:r w:rsidRPr="009E4C98">
        <w:rPr>
          <w:rFonts w:asciiTheme="majorBidi" w:hAnsiTheme="majorBidi" w:cstheme="majorBidi"/>
          <w:sz w:val="24"/>
          <w:szCs w:val="24"/>
        </w:rPr>
        <w:t>e</w:t>
      </w:r>
      <w:r w:rsidR="00AA70EB" w:rsidRPr="009E4C98">
        <w:rPr>
          <w:rFonts w:asciiTheme="majorBidi" w:hAnsiTheme="majorBidi" w:cstheme="majorBidi"/>
          <w:sz w:val="24"/>
          <w:szCs w:val="24"/>
        </w:rPr>
        <w:t>d</w:t>
      </w:r>
      <w:r w:rsidRPr="009E4C98">
        <w:rPr>
          <w:rFonts w:asciiTheme="majorBidi" w:hAnsiTheme="majorBidi" w:cstheme="majorBidi"/>
          <w:sz w:val="24"/>
          <w:szCs w:val="24"/>
        </w:rPr>
        <w:t xml:space="preserve"> this </w:t>
      </w:r>
      <w:r w:rsidR="006B37D0" w:rsidRPr="009E4C98">
        <w:rPr>
          <w:rFonts w:asciiTheme="majorBidi" w:hAnsiTheme="majorBidi" w:cstheme="majorBidi"/>
          <w:sz w:val="24"/>
          <w:szCs w:val="24"/>
        </w:rPr>
        <w:t>later</w:t>
      </w:r>
      <w:r w:rsidR="00AA70EB" w:rsidRPr="009E4C98">
        <w:rPr>
          <w:rFonts w:asciiTheme="majorBidi" w:hAnsiTheme="majorBidi" w:cstheme="majorBidi"/>
          <w:sz w:val="24"/>
          <w:szCs w:val="24"/>
        </w:rPr>
        <w:t xml:space="preserve"> on</w:t>
      </w:r>
      <w:r w:rsidRPr="009E4C98">
        <w:rPr>
          <w:rFonts w:asciiTheme="majorBidi" w:hAnsiTheme="majorBidi" w:cstheme="majorBidi"/>
          <w:sz w:val="24"/>
          <w:szCs w:val="24"/>
        </w:rPr>
        <w:t xml:space="preserve">: </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The truth must be told: </w:t>
      </w:r>
      <w:r w:rsidR="006B37D0" w:rsidRPr="009E4C98">
        <w:rPr>
          <w:rFonts w:asciiTheme="majorBidi" w:hAnsiTheme="majorBidi" w:cstheme="majorBidi"/>
          <w:sz w:val="24"/>
          <w:szCs w:val="24"/>
        </w:rPr>
        <w:t>T</w:t>
      </w:r>
      <w:r w:rsidRPr="009E4C98">
        <w:rPr>
          <w:rFonts w:asciiTheme="majorBidi" w:hAnsiTheme="majorBidi" w:cstheme="majorBidi"/>
          <w:sz w:val="24"/>
          <w:szCs w:val="24"/>
        </w:rPr>
        <w:t xml:space="preserve">he history of Israel and </w:t>
      </w:r>
      <w:r w:rsidR="006B37D0" w:rsidRPr="009E4C98">
        <w:rPr>
          <w:rFonts w:asciiTheme="majorBidi" w:hAnsiTheme="majorBidi" w:cstheme="majorBidi"/>
          <w:sz w:val="24"/>
          <w:szCs w:val="24"/>
        </w:rPr>
        <w:t xml:space="preserve">of </w:t>
      </w:r>
      <w:r w:rsidRPr="009E4C98">
        <w:rPr>
          <w:rFonts w:asciiTheme="majorBidi" w:hAnsiTheme="majorBidi" w:cstheme="majorBidi"/>
          <w:sz w:val="24"/>
          <w:szCs w:val="24"/>
        </w:rPr>
        <w:t>the Jewish people is not ordinary history.</w:t>
      </w:r>
      <w:r w:rsidR="00190339" w:rsidRPr="009E4C98">
        <w:rPr>
          <w:rFonts w:asciiTheme="majorBidi" w:hAnsiTheme="majorBidi" w:cstheme="majorBidi"/>
          <w:sz w:val="24"/>
          <w:szCs w:val="24"/>
        </w:rPr>
        <w:t>”</w:t>
      </w:r>
      <w:r w:rsidR="006B37D0" w:rsidRPr="009E4C98">
        <w:rPr>
          <w:rStyle w:val="FootnoteReference"/>
          <w:rFonts w:asciiTheme="majorBidi" w:hAnsiTheme="majorBidi" w:cstheme="majorBidi"/>
          <w:sz w:val="24"/>
          <w:szCs w:val="24"/>
        </w:rPr>
        <w:footnoteReference w:id="18"/>
      </w:r>
      <w:r w:rsidRPr="009E4C98">
        <w:rPr>
          <w:rFonts w:asciiTheme="majorBidi" w:hAnsiTheme="majorBidi" w:cstheme="majorBidi"/>
          <w:sz w:val="24"/>
          <w:szCs w:val="24"/>
        </w:rPr>
        <w:t xml:space="preserve"> Hence, the point of reference, according to which the Jewish origins of the principle of equality are determined, is the </w:t>
      </w:r>
      <w:r w:rsidR="005E60A1" w:rsidRPr="009E4C98">
        <w:rPr>
          <w:rFonts w:asciiTheme="majorBidi" w:hAnsiTheme="majorBidi" w:cstheme="majorBidi"/>
          <w:sz w:val="24"/>
          <w:szCs w:val="24"/>
        </w:rPr>
        <w:t>chronotope of the persecuted</w:t>
      </w:r>
      <w:r w:rsidRPr="009E4C98">
        <w:rPr>
          <w:rFonts w:asciiTheme="majorBidi" w:hAnsiTheme="majorBidi" w:cstheme="majorBidi"/>
          <w:sz w:val="24"/>
          <w:szCs w:val="24"/>
        </w:rPr>
        <w:t xml:space="preserve">, and only </w:t>
      </w:r>
      <w:r w:rsidR="009274C5" w:rsidRPr="009E4C98">
        <w:rPr>
          <w:rFonts w:asciiTheme="majorBidi" w:hAnsiTheme="majorBidi" w:cstheme="majorBidi"/>
          <w:sz w:val="24"/>
          <w:szCs w:val="24"/>
        </w:rPr>
        <w:t xml:space="preserve">after </w:t>
      </w:r>
      <w:r w:rsidR="00AA70EB" w:rsidRPr="009E4C98">
        <w:rPr>
          <w:rFonts w:asciiTheme="majorBidi" w:hAnsiTheme="majorBidi" w:cstheme="majorBidi"/>
          <w:sz w:val="24"/>
          <w:szCs w:val="24"/>
        </w:rPr>
        <w:t xml:space="preserve">that </w:t>
      </w:r>
      <w:proofErr w:type="gramStart"/>
      <w:r w:rsidR="005E60A1" w:rsidRPr="009E4C98">
        <w:rPr>
          <w:rFonts w:asciiTheme="majorBidi" w:hAnsiTheme="majorBidi" w:cstheme="majorBidi"/>
          <w:sz w:val="24"/>
          <w:szCs w:val="24"/>
        </w:rPr>
        <w:t>does</w:t>
      </w:r>
      <w:proofErr w:type="gramEnd"/>
      <w:r w:rsidR="005E60A1"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Jewish heritage </w:t>
      </w:r>
      <w:r w:rsidR="00AA70EB" w:rsidRPr="009E4C98">
        <w:rPr>
          <w:rFonts w:asciiTheme="majorBidi" w:hAnsiTheme="majorBidi" w:cstheme="majorBidi"/>
          <w:sz w:val="24"/>
          <w:szCs w:val="24"/>
        </w:rPr>
        <w:t xml:space="preserve">rely </w:t>
      </w:r>
      <w:r w:rsidRPr="009E4C98">
        <w:rPr>
          <w:rFonts w:asciiTheme="majorBidi" w:hAnsiTheme="majorBidi" w:cstheme="majorBidi"/>
          <w:sz w:val="24"/>
          <w:szCs w:val="24"/>
        </w:rPr>
        <w:t>on the Bible.</w:t>
      </w:r>
    </w:p>
    <w:p w14:paraId="02BC4AA1" w14:textId="715BCA78"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At the beginning of the quot</w:t>
      </w:r>
      <w:r w:rsidR="005E60A1" w:rsidRPr="009E4C98">
        <w:rPr>
          <w:rFonts w:asciiTheme="majorBidi" w:hAnsiTheme="majorBidi" w:cstheme="majorBidi"/>
          <w:sz w:val="24"/>
          <w:szCs w:val="24"/>
        </w:rPr>
        <w:t>e</w:t>
      </w:r>
      <w:r w:rsidRPr="009E4C98">
        <w:rPr>
          <w:rFonts w:asciiTheme="majorBidi" w:hAnsiTheme="majorBidi" w:cstheme="majorBidi"/>
          <w:sz w:val="24"/>
          <w:szCs w:val="24"/>
        </w:rPr>
        <w:t xml:space="preserve"> above, Justice Solberg notes that the principle of equality applies to all </w:t>
      </w:r>
      <w:r w:rsidR="00AA70EB"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005E60A1" w:rsidRPr="009E4C98">
        <w:rPr>
          <w:rFonts w:asciiTheme="majorBidi" w:hAnsiTheme="majorBidi" w:cstheme="majorBidi"/>
          <w:sz w:val="24"/>
          <w:szCs w:val="24"/>
        </w:rPr>
        <w:t xml:space="preserve">inhabitants </w:t>
      </w:r>
      <w:r w:rsidRPr="009E4C98">
        <w:rPr>
          <w:rFonts w:asciiTheme="majorBidi" w:hAnsiTheme="majorBidi" w:cstheme="majorBidi"/>
          <w:sz w:val="24"/>
          <w:szCs w:val="24"/>
        </w:rPr>
        <w:t xml:space="preserve">of the </w:t>
      </w:r>
      <w:r w:rsidR="005E60A1" w:rsidRPr="009E4C98">
        <w:rPr>
          <w:rFonts w:asciiTheme="majorBidi" w:hAnsiTheme="majorBidi" w:cstheme="majorBidi"/>
          <w:sz w:val="24"/>
          <w:szCs w:val="24"/>
        </w:rPr>
        <w:t>land</w:t>
      </w:r>
      <w:r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005E60A1" w:rsidRPr="009E4C98">
        <w:rPr>
          <w:rStyle w:val="FootnoteReference"/>
          <w:rFonts w:asciiTheme="majorBidi" w:hAnsiTheme="majorBidi" w:cstheme="majorBidi"/>
          <w:sz w:val="24"/>
          <w:szCs w:val="24"/>
        </w:rPr>
        <w:footnoteReference w:id="19"/>
      </w:r>
      <w:r w:rsidRPr="009E4C98">
        <w:rPr>
          <w:rFonts w:asciiTheme="majorBidi" w:hAnsiTheme="majorBidi" w:cstheme="majorBidi"/>
          <w:sz w:val="24"/>
          <w:szCs w:val="24"/>
        </w:rPr>
        <w:t xml:space="preserve"> thus a position </w:t>
      </w:r>
      <w:r w:rsidR="005E60A1" w:rsidRPr="009E4C98">
        <w:rPr>
          <w:rFonts w:asciiTheme="majorBidi" w:hAnsiTheme="majorBidi" w:cstheme="majorBidi"/>
          <w:sz w:val="24"/>
          <w:szCs w:val="24"/>
        </w:rPr>
        <w:t xml:space="preserve">is expressed </w:t>
      </w:r>
      <w:r w:rsidRPr="009E4C98">
        <w:rPr>
          <w:rFonts w:asciiTheme="majorBidi" w:hAnsiTheme="majorBidi" w:cstheme="majorBidi"/>
          <w:sz w:val="24"/>
          <w:szCs w:val="24"/>
        </w:rPr>
        <w:t xml:space="preserve">here, regarding the perception of space. It was </w:t>
      </w:r>
      <w:proofErr w:type="spellStart"/>
      <w:r w:rsidRPr="009E4C98">
        <w:rPr>
          <w:rFonts w:asciiTheme="majorBidi" w:hAnsiTheme="majorBidi" w:cstheme="majorBidi"/>
          <w:sz w:val="24"/>
          <w:szCs w:val="24"/>
        </w:rPr>
        <w:t>Adalah</w:t>
      </w:r>
      <w:r w:rsidR="00AD11D5" w:rsidRPr="009E4C98">
        <w:rPr>
          <w:rFonts w:asciiTheme="majorBidi" w:hAnsiTheme="majorBidi" w:cstheme="majorBidi"/>
          <w:sz w:val="24"/>
          <w:szCs w:val="24"/>
        </w:rPr>
        <w:t>’</w:t>
      </w:r>
      <w:r w:rsidRPr="009E4C98">
        <w:rPr>
          <w:rFonts w:asciiTheme="majorBidi" w:hAnsiTheme="majorBidi" w:cstheme="majorBidi"/>
          <w:sz w:val="24"/>
          <w:szCs w:val="24"/>
        </w:rPr>
        <w:t>s</w:t>
      </w:r>
      <w:proofErr w:type="spellEnd"/>
      <w:r w:rsidRPr="009E4C98">
        <w:rPr>
          <w:rFonts w:asciiTheme="majorBidi" w:hAnsiTheme="majorBidi" w:cstheme="majorBidi"/>
          <w:sz w:val="24"/>
          <w:szCs w:val="24"/>
        </w:rPr>
        <w:t xml:space="preserve"> petition that pointed to the dual use of </w:t>
      </w:r>
      <w:r w:rsidR="00190339" w:rsidRPr="009E4C98">
        <w:rPr>
          <w:rFonts w:asciiTheme="majorBidi" w:hAnsiTheme="majorBidi" w:cstheme="majorBidi"/>
          <w:sz w:val="24"/>
          <w:szCs w:val="24"/>
        </w:rPr>
        <w:t>“</w:t>
      </w:r>
      <w:r w:rsidRPr="009E4C98">
        <w:rPr>
          <w:rFonts w:asciiTheme="majorBidi" w:hAnsiTheme="majorBidi" w:cstheme="majorBidi"/>
          <w:i/>
          <w:iCs/>
          <w:sz w:val="24"/>
          <w:szCs w:val="24"/>
        </w:rPr>
        <w:t>Eretz Israel</w:t>
      </w:r>
      <w:r w:rsidR="00582A3C" w:rsidRPr="009E4C98">
        <w:rPr>
          <w:rFonts w:asciiTheme="majorBidi" w:hAnsiTheme="majorBidi" w:cstheme="majorBidi"/>
          <w:sz w:val="24"/>
          <w:szCs w:val="24"/>
        </w:rPr>
        <w:t xml:space="preserve">” </w:t>
      </w:r>
      <w:r w:rsidR="005E60A1" w:rsidRPr="009E4C98">
        <w:rPr>
          <w:rFonts w:asciiTheme="majorBidi" w:hAnsiTheme="majorBidi" w:cstheme="majorBidi"/>
          <w:sz w:val="24"/>
          <w:szCs w:val="24"/>
        </w:rPr>
        <w:t>[The Land of Israel]</w:t>
      </w:r>
      <w:r w:rsidRPr="009E4C98">
        <w:rPr>
          <w:rFonts w:asciiTheme="majorBidi" w:hAnsiTheme="majorBidi" w:cstheme="majorBidi"/>
          <w:sz w:val="24"/>
          <w:szCs w:val="24"/>
        </w:rPr>
        <w:t xml:space="preserve"> and </w:t>
      </w:r>
      <w:r w:rsidR="005E60A1"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Pr="009E4C98">
        <w:rPr>
          <w:rFonts w:asciiTheme="majorBidi" w:hAnsiTheme="majorBidi" w:cstheme="majorBidi"/>
          <w:sz w:val="24"/>
          <w:szCs w:val="24"/>
        </w:rPr>
        <w:t>State of Israel</w:t>
      </w:r>
      <w:r w:rsidR="005E60A1"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ask</w:t>
      </w:r>
      <w:r w:rsidR="005E60A1" w:rsidRPr="009E4C98">
        <w:rPr>
          <w:rFonts w:asciiTheme="majorBidi" w:hAnsiTheme="majorBidi" w:cstheme="majorBidi"/>
          <w:sz w:val="24"/>
          <w:szCs w:val="24"/>
        </w:rPr>
        <w:t xml:space="preserve">ing </w:t>
      </w:r>
      <w:r w:rsidRPr="009E4C98">
        <w:rPr>
          <w:rFonts w:asciiTheme="majorBidi" w:hAnsiTheme="majorBidi" w:cstheme="majorBidi"/>
          <w:sz w:val="24"/>
          <w:szCs w:val="24"/>
        </w:rPr>
        <w:t xml:space="preserve">the </w:t>
      </w:r>
      <w:r w:rsidR="005E60A1" w:rsidRPr="009E4C98">
        <w:rPr>
          <w:rFonts w:asciiTheme="majorBidi" w:hAnsiTheme="majorBidi" w:cstheme="majorBidi"/>
          <w:sz w:val="24"/>
          <w:szCs w:val="24"/>
        </w:rPr>
        <w:t>C</w:t>
      </w:r>
      <w:r w:rsidRPr="009E4C98">
        <w:rPr>
          <w:rFonts w:asciiTheme="majorBidi" w:hAnsiTheme="majorBidi" w:cstheme="majorBidi"/>
          <w:sz w:val="24"/>
          <w:szCs w:val="24"/>
        </w:rPr>
        <w:t xml:space="preserve">ourt to </w:t>
      </w:r>
      <w:r w:rsidR="005E60A1" w:rsidRPr="009E4C98">
        <w:rPr>
          <w:rFonts w:asciiTheme="majorBidi" w:hAnsiTheme="majorBidi" w:cstheme="majorBidi"/>
          <w:sz w:val="24"/>
          <w:szCs w:val="24"/>
        </w:rPr>
        <w:t xml:space="preserve">express </w:t>
      </w:r>
      <w:r w:rsidRPr="009E4C98">
        <w:rPr>
          <w:rFonts w:asciiTheme="majorBidi" w:hAnsiTheme="majorBidi" w:cstheme="majorBidi"/>
          <w:sz w:val="24"/>
          <w:szCs w:val="24"/>
        </w:rPr>
        <w:t xml:space="preserve">its opinion on </w:t>
      </w:r>
      <w:r w:rsidR="005E60A1" w:rsidRPr="009E4C98">
        <w:rPr>
          <w:rFonts w:asciiTheme="majorBidi" w:hAnsiTheme="majorBidi" w:cstheme="majorBidi"/>
          <w:sz w:val="24"/>
          <w:szCs w:val="24"/>
        </w:rPr>
        <w:t>the matter</w:t>
      </w:r>
      <w:r w:rsidRPr="009E4C98">
        <w:rPr>
          <w:rFonts w:asciiTheme="majorBidi" w:hAnsiTheme="majorBidi" w:cstheme="majorBidi"/>
          <w:sz w:val="24"/>
          <w:szCs w:val="24"/>
        </w:rPr>
        <w:t>:</w:t>
      </w:r>
    </w:p>
    <w:p w14:paraId="0C87A94E" w14:textId="0EF4754A" w:rsidR="006C47E5" w:rsidRPr="009E4C98" w:rsidRDefault="006C47E5" w:rsidP="009E4C98">
      <w:pPr>
        <w:spacing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 xml:space="preserve">Another argument raised by some of the petitioners is </w:t>
      </w:r>
      <w:r w:rsidR="005E60A1" w:rsidRPr="009E4C98">
        <w:rPr>
          <w:rFonts w:asciiTheme="majorBidi" w:hAnsiTheme="majorBidi" w:cstheme="majorBidi"/>
          <w:sz w:val="20"/>
          <w:szCs w:val="20"/>
        </w:rPr>
        <w:t xml:space="preserve">that the </w:t>
      </w:r>
      <w:r w:rsidR="007A4523" w:rsidRPr="009E4C98">
        <w:rPr>
          <w:rFonts w:asciiTheme="majorBidi" w:hAnsiTheme="majorBidi" w:cstheme="majorBidi"/>
          <w:sz w:val="20"/>
          <w:szCs w:val="20"/>
        </w:rPr>
        <w:t>Basic Law</w:t>
      </w:r>
      <w:r w:rsidR="009274C5" w:rsidRPr="009E4C98">
        <w:rPr>
          <w:rFonts w:asciiTheme="majorBidi" w:hAnsiTheme="majorBidi" w:cstheme="majorBidi"/>
          <w:sz w:val="20"/>
          <w:szCs w:val="20"/>
        </w:rPr>
        <w:t xml:space="preserve"> –</w:t>
      </w:r>
      <w:r w:rsidR="007A4523" w:rsidRPr="009E4C98">
        <w:rPr>
          <w:rFonts w:asciiTheme="majorBidi" w:hAnsiTheme="majorBidi" w:cstheme="majorBidi"/>
          <w:sz w:val="20"/>
          <w:szCs w:val="20"/>
        </w:rPr>
        <w:t xml:space="preserve"> Israel </w:t>
      </w:r>
      <w:r w:rsidR="005E58C9" w:rsidRPr="009E4C98">
        <w:rPr>
          <w:rFonts w:asciiTheme="majorBidi" w:hAnsiTheme="majorBidi" w:cstheme="majorBidi"/>
          <w:sz w:val="20"/>
          <w:szCs w:val="20"/>
        </w:rPr>
        <w:t>as t</w:t>
      </w:r>
      <w:r w:rsidR="007A4523" w:rsidRPr="009E4C98">
        <w:rPr>
          <w:rFonts w:asciiTheme="majorBidi" w:hAnsiTheme="majorBidi" w:cstheme="majorBidi"/>
          <w:sz w:val="20"/>
          <w:szCs w:val="20"/>
        </w:rPr>
        <w:t>he Nation State of the Jewish People</w:t>
      </w:r>
      <w:r w:rsidR="005E60A1" w:rsidRPr="009E4C98">
        <w:rPr>
          <w:rFonts w:asciiTheme="majorBidi" w:hAnsiTheme="majorBidi" w:cstheme="majorBidi"/>
          <w:sz w:val="20"/>
          <w:szCs w:val="20"/>
        </w:rPr>
        <w:t>,</w:t>
      </w:r>
      <w:r w:rsidRPr="009E4C98">
        <w:rPr>
          <w:rFonts w:asciiTheme="majorBidi" w:hAnsiTheme="majorBidi" w:cstheme="majorBidi"/>
          <w:sz w:val="20"/>
          <w:szCs w:val="20"/>
        </w:rPr>
        <w:t xml:space="preserve"> seeks to apply itself outside the borders of the State of Israel, in violation of the principle of territorial sovereignty recogni</w:t>
      </w:r>
      <w:r w:rsidR="00582A3C" w:rsidRPr="009E4C98">
        <w:rPr>
          <w:rFonts w:asciiTheme="majorBidi" w:hAnsiTheme="majorBidi" w:cstheme="majorBidi"/>
          <w:sz w:val="20"/>
          <w:szCs w:val="20"/>
        </w:rPr>
        <w:t>z</w:t>
      </w:r>
      <w:r w:rsidRPr="009E4C98">
        <w:rPr>
          <w:rFonts w:asciiTheme="majorBidi" w:hAnsiTheme="majorBidi" w:cstheme="majorBidi"/>
          <w:sz w:val="20"/>
          <w:szCs w:val="20"/>
        </w:rPr>
        <w:t xml:space="preserve">ed in international law. The petitioners deduce this from the use of the term </w:t>
      </w:r>
      <w:r w:rsidR="00190339" w:rsidRPr="009E4C98">
        <w:rPr>
          <w:rFonts w:asciiTheme="majorBidi" w:hAnsiTheme="majorBidi" w:cstheme="majorBidi"/>
          <w:sz w:val="20"/>
          <w:szCs w:val="20"/>
        </w:rPr>
        <w:t>“</w:t>
      </w:r>
      <w:r w:rsidRPr="009E4C98">
        <w:rPr>
          <w:rFonts w:asciiTheme="majorBidi" w:hAnsiTheme="majorBidi" w:cstheme="majorBidi"/>
          <w:sz w:val="20"/>
          <w:szCs w:val="20"/>
        </w:rPr>
        <w:t>Eretz Yisrael</w:t>
      </w:r>
      <w:r w:rsidR="00190339" w:rsidRPr="009E4C98">
        <w:rPr>
          <w:rFonts w:asciiTheme="majorBidi" w:hAnsiTheme="majorBidi" w:cstheme="majorBidi"/>
          <w:sz w:val="20"/>
          <w:szCs w:val="20"/>
        </w:rPr>
        <w:t>”</w:t>
      </w:r>
      <w:r w:rsidRPr="009E4C98">
        <w:rPr>
          <w:rFonts w:asciiTheme="majorBidi" w:hAnsiTheme="majorBidi" w:cstheme="majorBidi"/>
          <w:sz w:val="20"/>
          <w:szCs w:val="20"/>
        </w:rPr>
        <w:t xml:space="preserve"> instead of the </w:t>
      </w:r>
      <w:r w:rsidR="00AA70EB" w:rsidRPr="009E4C98">
        <w:rPr>
          <w:rFonts w:asciiTheme="majorBidi" w:hAnsiTheme="majorBidi" w:cstheme="majorBidi"/>
          <w:sz w:val="20"/>
          <w:szCs w:val="20"/>
        </w:rPr>
        <w:t>“</w:t>
      </w:r>
      <w:r w:rsidRPr="009E4C98">
        <w:rPr>
          <w:rFonts w:asciiTheme="majorBidi" w:hAnsiTheme="majorBidi" w:cstheme="majorBidi"/>
          <w:sz w:val="20"/>
          <w:szCs w:val="20"/>
        </w:rPr>
        <w:t>State of Israel</w:t>
      </w:r>
      <w:r w:rsidR="00190339" w:rsidRPr="009E4C98">
        <w:rPr>
          <w:rFonts w:asciiTheme="majorBidi" w:hAnsiTheme="majorBidi" w:cstheme="majorBidi"/>
          <w:sz w:val="20"/>
          <w:szCs w:val="20"/>
        </w:rPr>
        <w:t>”</w:t>
      </w:r>
      <w:r w:rsidRPr="009E4C98">
        <w:rPr>
          <w:rFonts w:asciiTheme="majorBidi" w:hAnsiTheme="majorBidi" w:cstheme="majorBidi"/>
          <w:sz w:val="20"/>
          <w:szCs w:val="20"/>
        </w:rPr>
        <w:t xml:space="preserve"> (</w:t>
      </w:r>
      <w:r w:rsidR="005E60A1" w:rsidRPr="009E4C98">
        <w:rPr>
          <w:rFonts w:asciiTheme="majorBidi" w:hAnsiTheme="majorBidi" w:cstheme="majorBidi"/>
          <w:sz w:val="20"/>
          <w:szCs w:val="20"/>
        </w:rPr>
        <w:t>S</w:t>
      </w:r>
      <w:r w:rsidRPr="009E4C98">
        <w:rPr>
          <w:rFonts w:asciiTheme="majorBidi" w:hAnsiTheme="majorBidi" w:cstheme="majorBidi"/>
          <w:sz w:val="20"/>
          <w:szCs w:val="20"/>
        </w:rPr>
        <w:t>ection 1(a) of the Basic Law</w:t>
      </w:r>
      <w:r w:rsidR="009274C5" w:rsidRPr="009E4C98">
        <w:rPr>
          <w:rFonts w:asciiTheme="majorBidi" w:hAnsiTheme="majorBidi" w:cstheme="majorBidi"/>
          <w:sz w:val="20"/>
          <w:szCs w:val="20"/>
        </w:rPr>
        <w:t xml:space="preserve"> –</w:t>
      </w:r>
      <w:r w:rsidRPr="009E4C98">
        <w:rPr>
          <w:rFonts w:asciiTheme="majorBidi" w:hAnsiTheme="majorBidi" w:cstheme="majorBidi"/>
          <w:sz w:val="20"/>
          <w:szCs w:val="20"/>
        </w:rPr>
        <w:t xml:space="preserve"> </w:t>
      </w:r>
      <w:r w:rsidR="005E60A1" w:rsidRPr="009E4C98">
        <w:rPr>
          <w:rFonts w:asciiTheme="majorBidi" w:hAnsiTheme="majorBidi" w:cstheme="majorBidi"/>
          <w:sz w:val="20"/>
          <w:szCs w:val="20"/>
        </w:rPr>
        <w:t xml:space="preserve">Israel </w:t>
      </w:r>
      <w:r w:rsidR="005E58C9" w:rsidRPr="009E4C98">
        <w:rPr>
          <w:rFonts w:asciiTheme="majorBidi" w:hAnsiTheme="majorBidi" w:cstheme="majorBidi"/>
          <w:sz w:val="20"/>
          <w:szCs w:val="20"/>
        </w:rPr>
        <w:t>as t</w:t>
      </w:r>
      <w:r w:rsidR="005E60A1" w:rsidRPr="009E4C98">
        <w:rPr>
          <w:rFonts w:asciiTheme="majorBidi" w:hAnsiTheme="majorBidi" w:cstheme="majorBidi"/>
          <w:sz w:val="20"/>
          <w:szCs w:val="20"/>
        </w:rPr>
        <w:t>he Nation State of the Jewish People</w:t>
      </w:r>
      <w:r w:rsidRPr="009E4C98">
        <w:rPr>
          <w:rFonts w:asciiTheme="majorBidi" w:hAnsiTheme="majorBidi" w:cstheme="majorBidi"/>
          <w:sz w:val="20"/>
          <w:szCs w:val="20"/>
        </w:rPr>
        <w:t xml:space="preserve">), as well as from various sections in the Basic Law from which it </w:t>
      </w:r>
      <w:r w:rsidR="002B77B4" w:rsidRPr="009E4C98">
        <w:rPr>
          <w:rFonts w:asciiTheme="majorBidi" w:hAnsiTheme="majorBidi" w:cstheme="majorBidi"/>
          <w:sz w:val="20"/>
          <w:szCs w:val="20"/>
        </w:rPr>
        <w:t>appears</w:t>
      </w:r>
      <w:r w:rsidRPr="009E4C98">
        <w:rPr>
          <w:rFonts w:asciiTheme="majorBidi" w:hAnsiTheme="majorBidi" w:cstheme="majorBidi"/>
          <w:sz w:val="20"/>
          <w:szCs w:val="20"/>
        </w:rPr>
        <w:t xml:space="preserve">, according to them, that the State of Israel has an obligation to </w:t>
      </w:r>
      <w:r w:rsidR="002B77B4" w:rsidRPr="009E4C98">
        <w:rPr>
          <w:rFonts w:asciiTheme="majorBidi" w:hAnsiTheme="majorBidi" w:cstheme="majorBidi"/>
          <w:sz w:val="20"/>
          <w:szCs w:val="20"/>
        </w:rPr>
        <w:t xml:space="preserve">act </w:t>
      </w:r>
      <w:r w:rsidRPr="009E4C98">
        <w:rPr>
          <w:rFonts w:asciiTheme="majorBidi" w:hAnsiTheme="majorBidi" w:cstheme="majorBidi"/>
          <w:sz w:val="20"/>
          <w:szCs w:val="20"/>
        </w:rPr>
        <w:t>in the Diaspora.</w:t>
      </w:r>
      <w:r w:rsidR="005E60A1" w:rsidRPr="009E4C98">
        <w:rPr>
          <w:rStyle w:val="FootnoteReference"/>
          <w:rFonts w:asciiTheme="majorBidi" w:hAnsiTheme="majorBidi" w:cstheme="majorBidi"/>
          <w:sz w:val="20"/>
          <w:szCs w:val="20"/>
        </w:rPr>
        <w:footnoteReference w:id="20"/>
      </w:r>
    </w:p>
    <w:p w14:paraId="4B76CC43" w14:textId="44A134A7"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President Hayut replied </w:t>
      </w:r>
      <w:r w:rsidR="002B77B4" w:rsidRPr="009E4C98">
        <w:rPr>
          <w:rFonts w:asciiTheme="majorBidi" w:hAnsiTheme="majorBidi" w:cstheme="majorBidi"/>
          <w:sz w:val="24"/>
          <w:szCs w:val="24"/>
        </w:rPr>
        <w:t xml:space="preserve">in the </w:t>
      </w:r>
      <w:r w:rsidRPr="009E4C98">
        <w:rPr>
          <w:rFonts w:asciiTheme="majorBidi" w:hAnsiTheme="majorBidi" w:cstheme="majorBidi"/>
          <w:sz w:val="24"/>
          <w:szCs w:val="24"/>
        </w:rPr>
        <w:t>follow</w:t>
      </w:r>
      <w:r w:rsidR="002B77B4" w:rsidRPr="009E4C98">
        <w:rPr>
          <w:rFonts w:asciiTheme="majorBidi" w:hAnsiTheme="majorBidi" w:cstheme="majorBidi"/>
          <w:sz w:val="24"/>
          <w:szCs w:val="24"/>
        </w:rPr>
        <w:t>ing manner</w:t>
      </w:r>
      <w:r w:rsidRPr="009E4C98">
        <w:rPr>
          <w:rFonts w:asciiTheme="majorBidi" w:hAnsiTheme="majorBidi" w:cstheme="majorBidi"/>
          <w:sz w:val="24"/>
          <w:szCs w:val="24"/>
        </w:rPr>
        <w:t>:</w:t>
      </w:r>
    </w:p>
    <w:p w14:paraId="2786F648" w14:textId="6E6ED7C5" w:rsidR="006C47E5" w:rsidRPr="009E4C98" w:rsidRDefault="006C47E5" w:rsidP="009E4C98">
      <w:pPr>
        <w:spacing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 xml:space="preserve">It is </w:t>
      </w:r>
      <w:r w:rsidR="002B77B4" w:rsidRPr="009E4C98">
        <w:rPr>
          <w:rFonts w:asciiTheme="majorBidi" w:hAnsiTheme="majorBidi" w:cstheme="majorBidi"/>
          <w:sz w:val="20"/>
          <w:szCs w:val="20"/>
        </w:rPr>
        <w:t xml:space="preserve">presumed </w:t>
      </w:r>
      <w:r w:rsidRPr="009E4C98">
        <w:rPr>
          <w:rFonts w:asciiTheme="majorBidi" w:hAnsiTheme="majorBidi" w:cstheme="majorBidi"/>
          <w:sz w:val="20"/>
          <w:szCs w:val="20"/>
        </w:rPr>
        <w:t xml:space="preserve">that Israeli legislation </w:t>
      </w:r>
      <w:r w:rsidR="002B77B4" w:rsidRPr="009E4C98">
        <w:rPr>
          <w:rFonts w:asciiTheme="majorBidi" w:hAnsiTheme="majorBidi" w:cstheme="majorBidi"/>
          <w:sz w:val="20"/>
          <w:szCs w:val="20"/>
        </w:rPr>
        <w:t>i</w:t>
      </w:r>
      <w:r w:rsidRPr="009E4C98">
        <w:rPr>
          <w:rFonts w:asciiTheme="majorBidi" w:hAnsiTheme="majorBidi" w:cstheme="majorBidi"/>
          <w:sz w:val="20"/>
          <w:szCs w:val="20"/>
        </w:rPr>
        <w:t>s territorial</w:t>
      </w:r>
      <w:r w:rsidR="002B77B4" w:rsidRPr="009E4C98">
        <w:rPr>
          <w:rFonts w:asciiTheme="majorBidi" w:hAnsiTheme="majorBidi" w:cstheme="majorBidi"/>
          <w:sz w:val="20"/>
          <w:szCs w:val="20"/>
        </w:rPr>
        <w:t>ly</w:t>
      </w:r>
      <w:r w:rsidRPr="009E4C98">
        <w:rPr>
          <w:rFonts w:asciiTheme="majorBidi" w:hAnsiTheme="majorBidi" w:cstheme="majorBidi"/>
          <w:sz w:val="20"/>
          <w:szCs w:val="20"/>
        </w:rPr>
        <w:t xml:space="preserve"> applicab</w:t>
      </w:r>
      <w:r w:rsidR="002B77B4" w:rsidRPr="009E4C98">
        <w:rPr>
          <w:rFonts w:asciiTheme="majorBidi" w:hAnsiTheme="majorBidi" w:cstheme="majorBidi"/>
          <w:sz w:val="20"/>
          <w:szCs w:val="20"/>
        </w:rPr>
        <w:t>le</w:t>
      </w:r>
      <w:r w:rsidRPr="009E4C98">
        <w:rPr>
          <w:rFonts w:asciiTheme="majorBidi" w:hAnsiTheme="majorBidi" w:cstheme="majorBidi"/>
          <w:sz w:val="20"/>
          <w:szCs w:val="20"/>
        </w:rPr>
        <w:t>. The reason for this lies in considerations concerning the rule of law</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as well as considerations concerning </w:t>
      </w:r>
      <w:r w:rsidR="002B77B4" w:rsidRPr="009E4C98">
        <w:rPr>
          <w:rFonts w:asciiTheme="majorBidi" w:hAnsiTheme="majorBidi" w:cstheme="majorBidi"/>
          <w:sz w:val="20"/>
          <w:szCs w:val="20"/>
        </w:rPr>
        <w:t xml:space="preserve">maintaining </w:t>
      </w:r>
      <w:r w:rsidRPr="009E4C98">
        <w:rPr>
          <w:rFonts w:asciiTheme="majorBidi" w:hAnsiTheme="majorBidi" w:cstheme="majorBidi"/>
          <w:sz w:val="20"/>
          <w:szCs w:val="20"/>
        </w:rPr>
        <w:t xml:space="preserve">proper relations with the </w:t>
      </w:r>
      <w:r w:rsidR="002B77B4" w:rsidRPr="009E4C98">
        <w:rPr>
          <w:rFonts w:asciiTheme="majorBidi" w:hAnsiTheme="majorBidi" w:cstheme="majorBidi"/>
          <w:sz w:val="20"/>
          <w:szCs w:val="20"/>
        </w:rPr>
        <w:t xml:space="preserve">nations </w:t>
      </w:r>
      <w:r w:rsidRPr="009E4C98">
        <w:rPr>
          <w:rFonts w:asciiTheme="majorBidi" w:hAnsiTheme="majorBidi" w:cstheme="majorBidi"/>
          <w:sz w:val="20"/>
          <w:szCs w:val="20"/>
        </w:rPr>
        <w:t xml:space="preserve">of the world. This presumption </w:t>
      </w:r>
      <w:r w:rsidR="002B77B4" w:rsidRPr="009E4C98">
        <w:rPr>
          <w:rFonts w:asciiTheme="majorBidi" w:hAnsiTheme="majorBidi" w:cstheme="majorBidi"/>
          <w:sz w:val="20"/>
          <w:szCs w:val="20"/>
        </w:rPr>
        <w:t>is rebuttable</w:t>
      </w:r>
      <w:r w:rsidR="00AA70EB" w:rsidRPr="009E4C98">
        <w:rPr>
          <w:rFonts w:asciiTheme="majorBidi" w:hAnsiTheme="majorBidi" w:cstheme="majorBidi"/>
          <w:sz w:val="20"/>
          <w:szCs w:val="20"/>
        </w:rPr>
        <w:t xml:space="preserve"> </w:t>
      </w:r>
      <w:r w:rsidRPr="009E4C98">
        <w:rPr>
          <w:rFonts w:asciiTheme="majorBidi" w:hAnsiTheme="majorBidi" w:cstheme="majorBidi"/>
          <w:sz w:val="20"/>
          <w:szCs w:val="20"/>
        </w:rPr>
        <w:t>however, when a law seeks to apply itself to persons or actions outside Israel</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or in areas where the law, jurisdiction</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and administration of the State of Israel do not apply </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the law must state</w:t>
      </w:r>
      <w:r w:rsidR="00AA70EB" w:rsidRPr="009E4C98">
        <w:rPr>
          <w:rFonts w:asciiTheme="majorBidi" w:hAnsiTheme="majorBidi" w:cstheme="majorBidi"/>
          <w:sz w:val="20"/>
          <w:szCs w:val="20"/>
        </w:rPr>
        <w:t xml:space="preserve"> </w:t>
      </w:r>
      <w:r w:rsidR="002B77B4" w:rsidRPr="009E4C98">
        <w:rPr>
          <w:rFonts w:asciiTheme="majorBidi" w:hAnsiTheme="majorBidi" w:cstheme="majorBidi"/>
          <w:sz w:val="20"/>
          <w:szCs w:val="20"/>
        </w:rPr>
        <w:t xml:space="preserve">so </w:t>
      </w:r>
      <w:r w:rsidRPr="009E4C98">
        <w:rPr>
          <w:rFonts w:asciiTheme="majorBidi" w:hAnsiTheme="majorBidi" w:cstheme="majorBidi"/>
          <w:sz w:val="20"/>
          <w:szCs w:val="20"/>
        </w:rPr>
        <w:t xml:space="preserve">explicitly or implicitly. According to the court, it is not possible to </w:t>
      </w:r>
      <w:r w:rsidRPr="009E4C98">
        <w:rPr>
          <w:rFonts w:asciiTheme="majorBidi" w:hAnsiTheme="majorBidi" w:cstheme="majorBidi"/>
          <w:sz w:val="20"/>
          <w:szCs w:val="20"/>
        </w:rPr>
        <w:lastRenderedPageBreak/>
        <w:t>say that the Basic Law</w:t>
      </w:r>
      <w:r w:rsidR="005E58C9" w:rsidRPr="009E4C98">
        <w:rPr>
          <w:rFonts w:asciiTheme="majorBidi" w:hAnsiTheme="majorBidi" w:cstheme="majorBidi"/>
          <w:sz w:val="20"/>
          <w:szCs w:val="20"/>
        </w:rPr>
        <w:t xml:space="preserve"> –</w:t>
      </w:r>
      <w:r w:rsidRPr="009E4C98">
        <w:rPr>
          <w:rFonts w:asciiTheme="majorBidi" w:hAnsiTheme="majorBidi" w:cstheme="majorBidi"/>
          <w:sz w:val="20"/>
          <w:szCs w:val="20"/>
        </w:rPr>
        <w:t xml:space="preserve"> </w:t>
      </w:r>
      <w:r w:rsidR="002B77B4" w:rsidRPr="009E4C98">
        <w:rPr>
          <w:rFonts w:asciiTheme="majorBidi" w:hAnsiTheme="majorBidi" w:cstheme="majorBidi"/>
          <w:sz w:val="20"/>
          <w:szCs w:val="20"/>
        </w:rPr>
        <w:t xml:space="preserve">Israel </w:t>
      </w:r>
      <w:r w:rsidR="005E58C9" w:rsidRPr="009E4C98">
        <w:rPr>
          <w:rFonts w:asciiTheme="majorBidi" w:hAnsiTheme="majorBidi" w:cstheme="majorBidi"/>
          <w:sz w:val="20"/>
          <w:szCs w:val="20"/>
        </w:rPr>
        <w:t>as t</w:t>
      </w:r>
      <w:r w:rsidR="002B77B4" w:rsidRPr="009E4C98">
        <w:rPr>
          <w:rFonts w:asciiTheme="majorBidi" w:hAnsiTheme="majorBidi" w:cstheme="majorBidi"/>
          <w:sz w:val="20"/>
          <w:szCs w:val="20"/>
        </w:rPr>
        <w:t xml:space="preserve">he Nation State of the Jewish People </w:t>
      </w:r>
      <w:r w:rsidRPr="009E4C98">
        <w:rPr>
          <w:rFonts w:asciiTheme="majorBidi" w:hAnsiTheme="majorBidi" w:cstheme="majorBidi"/>
          <w:sz w:val="20"/>
          <w:szCs w:val="20"/>
        </w:rPr>
        <w:t xml:space="preserve">has </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explicitly or implicitly </w:t>
      </w:r>
      <w:r w:rsidR="002B77B4" w:rsidRPr="009E4C98">
        <w:rPr>
          <w:rFonts w:asciiTheme="majorBidi" w:hAnsiTheme="majorBidi" w:cstheme="majorBidi"/>
          <w:sz w:val="20"/>
          <w:szCs w:val="20"/>
        </w:rPr>
        <w:t>–</w:t>
      </w:r>
      <w:r w:rsidRPr="009E4C98">
        <w:rPr>
          <w:rFonts w:asciiTheme="majorBidi" w:hAnsiTheme="majorBidi" w:cstheme="majorBidi"/>
          <w:sz w:val="20"/>
          <w:szCs w:val="20"/>
        </w:rPr>
        <w:t xml:space="preserve"> </w:t>
      </w:r>
      <w:r w:rsidR="00AA70EB" w:rsidRPr="009E4C98">
        <w:rPr>
          <w:rFonts w:asciiTheme="majorBidi" w:hAnsiTheme="majorBidi" w:cstheme="majorBidi"/>
          <w:sz w:val="20"/>
          <w:szCs w:val="20"/>
        </w:rPr>
        <w:t xml:space="preserve">has </w:t>
      </w:r>
      <w:r w:rsidRPr="009E4C98">
        <w:rPr>
          <w:rFonts w:asciiTheme="majorBidi" w:hAnsiTheme="majorBidi" w:cstheme="majorBidi"/>
          <w:sz w:val="20"/>
          <w:szCs w:val="20"/>
        </w:rPr>
        <w:t>applica</w:t>
      </w:r>
      <w:r w:rsidR="00AA70EB" w:rsidRPr="009E4C98">
        <w:rPr>
          <w:rFonts w:asciiTheme="majorBidi" w:hAnsiTheme="majorBidi" w:cstheme="majorBidi"/>
          <w:sz w:val="20"/>
          <w:szCs w:val="20"/>
        </w:rPr>
        <w:t>bility</w:t>
      </w:r>
      <w:r w:rsidRPr="009E4C98">
        <w:rPr>
          <w:rFonts w:asciiTheme="majorBidi" w:hAnsiTheme="majorBidi" w:cstheme="majorBidi"/>
          <w:sz w:val="20"/>
          <w:szCs w:val="20"/>
        </w:rPr>
        <w:t xml:space="preserve"> outside the territory of the State of Israel</w:t>
      </w:r>
      <w:r w:rsidRPr="009E4C98">
        <w:rPr>
          <w:rFonts w:asciiTheme="majorBidi" w:hAnsiTheme="majorBidi" w:cstheme="majorBidi"/>
          <w:i/>
          <w:iCs/>
          <w:sz w:val="20"/>
          <w:szCs w:val="20"/>
        </w:rPr>
        <w:t>.</w:t>
      </w:r>
      <w:r w:rsidR="002B77B4" w:rsidRPr="009E4C98">
        <w:rPr>
          <w:rStyle w:val="FootnoteReference"/>
          <w:rFonts w:asciiTheme="majorBidi" w:hAnsiTheme="majorBidi" w:cstheme="majorBidi"/>
          <w:sz w:val="20"/>
          <w:szCs w:val="20"/>
        </w:rPr>
        <w:footnoteReference w:id="21"/>
      </w:r>
    </w:p>
    <w:p w14:paraId="7FA2EB70" w14:textId="703FABAA"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On the one hand, the </w:t>
      </w:r>
      <w:r w:rsidR="002B77B4" w:rsidRPr="009E4C98">
        <w:rPr>
          <w:rFonts w:asciiTheme="majorBidi" w:hAnsiTheme="majorBidi" w:cstheme="majorBidi"/>
          <w:sz w:val="24"/>
          <w:szCs w:val="24"/>
        </w:rPr>
        <w:t>C</w:t>
      </w:r>
      <w:r w:rsidRPr="009E4C98">
        <w:rPr>
          <w:rFonts w:asciiTheme="majorBidi" w:hAnsiTheme="majorBidi" w:cstheme="majorBidi"/>
          <w:sz w:val="24"/>
          <w:szCs w:val="24"/>
        </w:rPr>
        <w:t>ourt (Ju</w:t>
      </w:r>
      <w:r w:rsidR="002B77B4" w:rsidRPr="009E4C98">
        <w:rPr>
          <w:rFonts w:asciiTheme="majorBidi" w:hAnsiTheme="majorBidi" w:cstheme="majorBidi"/>
          <w:sz w:val="24"/>
          <w:szCs w:val="24"/>
        </w:rPr>
        <w:t>stice</w:t>
      </w:r>
      <w:r w:rsidRPr="009E4C98">
        <w:rPr>
          <w:rFonts w:asciiTheme="majorBidi" w:hAnsiTheme="majorBidi" w:cstheme="majorBidi"/>
          <w:sz w:val="24"/>
          <w:szCs w:val="24"/>
        </w:rPr>
        <w:t xml:space="preserve"> Solberg) uses the category of </w:t>
      </w:r>
      <w:r w:rsidR="00190339" w:rsidRPr="009E4C98">
        <w:rPr>
          <w:rFonts w:asciiTheme="majorBidi" w:hAnsiTheme="majorBidi" w:cstheme="majorBidi"/>
          <w:sz w:val="24"/>
          <w:szCs w:val="24"/>
        </w:rPr>
        <w:t>“</w:t>
      </w:r>
      <w:r w:rsidR="002B77B4" w:rsidRPr="009E4C98">
        <w:rPr>
          <w:rFonts w:asciiTheme="majorBidi" w:hAnsiTheme="majorBidi" w:cstheme="majorBidi"/>
          <w:sz w:val="24"/>
          <w:szCs w:val="24"/>
        </w:rPr>
        <w:t xml:space="preserve">inhabitants </w:t>
      </w:r>
      <w:r w:rsidRPr="009E4C98">
        <w:rPr>
          <w:rFonts w:asciiTheme="majorBidi" w:hAnsiTheme="majorBidi" w:cstheme="majorBidi"/>
          <w:sz w:val="24"/>
          <w:szCs w:val="24"/>
        </w:rPr>
        <w:t xml:space="preserve">of the </w:t>
      </w:r>
      <w:r w:rsidR="002B77B4" w:rsidRPr="009E4C98">
        <w:rPr>
          <w:rFonts w:asciiTheme="majorBidi" w:hAnsiTheme="majorBidi" w:cstheme="majorBidi"/>
          <w:sz w:val="24"/>
          <w:szCs w:val="24"/>
        </w:rPr>
        <w:t>land</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(see my emphasis above), and on the other hand</w:t>
      </w:r>
      <w:r w:rsidR="00582A3C" w:rsidRPr="009E4C98">
        <w:rPr>
          <w:rFonts w:asciiTheme="majorBidi" w:hAnsiTheme="majorBidi" w:cstheme="majorBidi"/>
          <w:sz w:val="24"/>
          <w:szCs w:val="24"/>
        </w:rPr>
        <w:t>,</w:t>
      </w:r>
      <w:r w:rsidRPr="009E4C98">
        <w:rPr>
          <w:rFonts w:asciiTheme="majorBidi" w:hAnsiTheme="majorBidi" w:cstheme="majorBidi"/>
          <w:sz w:val="24"/>
          <w:szCs w:val="24"/>
        </w:rPr>
        <w:t xml:space="preserve"> seeks to dispense with the need to rule on the categories </w:t>
      </w:r>
      <w:r w:rsidR="00582A3C" w:rsidRPr="009E4C98">
        <w:rPr>
          <w:rFonts w:asciiTheme="majorBidi" w:hAnsiTheme="majorBidi" w:cstheme="majorBidi"/>
          <w:sz w:val="24"/>
          <w:szCs w:val="24"/>
        </w:rPr>
        <w:t>specified in</w:t>
      </w:r>
      <w:r w:rsidRPr="009E4C98">
        <w:rPr>
          <w:rFonts w:asciiTheme="majorBidi" w:hAnsiTheme="majorBidi" w:cstheme="majorBidi"/>
          <w:sz w:val="24"/>
          <w:szCs w:val="24"/>
        </w:rPr>
        <w:t xml:space="preserve"> the </w:t>
      </w:r>
      <w:proofErr w:type="spellStart"/>
      <w:r w:rsidRPr="009E4C98">
        <w:rPr>
          <w:rFonts w:asciiTheme="majorBidi" w:hAnsiTheme="majorBidi" w:cstheme="majorBidi"/>
          <w:sz w:val="24"/>
          <w:szCs w:val="24"/>
        </w:rPr>
        <w:t>Adalah</w:t>
      </w:r>
      <w:proofErr w:type="spellEnd"/>
      <w:r w:rsidRPr="009E4C98">
        <w:rPr>
          <w:rFonts w:asciiTheme="majorBidi" w:hAnsiTheme="majorBidi" w:cstheme="majorBidi"/>
          <w:sz w:val="24"/>
          <w:szCs w:val="24"/>
        </w:rPr>
        <w:t xml:space="preserve"> petition. Even if we can understand the reasons why </w:t>
      </w:r>
      <w:r w:rsidR="00582A3C" w:rsidRPr="009E4C98">
        <w:rPr>
          <w:rFonts w:asciiTheme="majorBidi" w:hAnsiTheme="majorBidi" w:cstheme="majorBidi"/>
          <w:sz w:val="24"/>
          <w:szCs w:val="24"/>
        </w:rPr>
        <w:t>Justice Solberg avoid ruling</w:t>
      </w:r>
      <w:r w:rsidRPr="009E4C98">
        <w:rPr>
          <w:rFonts w:asciiTheme="majorBidi" w:hAnsiTheme="majorBidi" w:cstheme="majorBidi"/>
          <w:sz w:val="24"/>
          <w:szCs w:val="24"/>
        </w:rPr>
        <w:t xml:space="preserve"> on the location of concrete territorial boundaries, we can certainly wonder about </w:t>
      </w:r>
      <w:r w:rsidR="00AA70EB"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use </w:t>
      </w:r>
      <w:r w:rsidR="002B77B4" w:rsidRPr="009E4C98">
        <w:rPr>
          <w:rFonts w:asciiTheme="majorBidi" w:hAnsiTheme="majorBidi" w:cstheme="majorBidi"/>
          <w:sz w:val="24"/>
          <w:szCs w:val="24"/>
        </w:rPr>
        <w:t xml:space="preserve">of the </w:t>
      </w:r>
      <w:r w:rsidR="00190339" w:rsidRPr="009E4C98">
        <w:rPr>
          <w:rFonts w:asciiTheme="majorBidi" w:hAnsiTheme="majorBidi" w:cstheme="majorBidi"/>
          <w:sz w:val="24"/>
          <w:szCs w:val="24"/>
        </w:rPr>
        <w:t>“</w:t>
      </w:r>
      <w:r w:rsidR="002B77B4" w:rsidRPr="009E4C98">
        <w:rPr>
          <w:rFonts w:asciiTheme="majorBidi" w:hAnsiTheme="majorBidi" w:cstheme="majorBidi"/>
          <w:sz w:val="24"/>
          <w:szCs w:val="24"/>
        </w:rPr>
        <w:t>inhabitants of the land</w:t>
      </w:r>
      <w:r w:rsidR="00926528"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00926528" w:rsidRPr="009E4C98">
        <w:rPr>
          <w:rFonts w:asciiTheme="majorBidi" w:hAnsiTheme="majorBidi" w:cstheme="majorBidi"/>
          <w:sz w:val="24"/>
          <w:szCs w:val="24"/>
        </w:rPr>
        <w:t xml:space="preserve"> </w:t>
      </w:r>
      <w:r w:rsidRPr="009E4C98">
        <w:rPr>
          <w:rFonts w:asciiTheme="majorBidi" w:hAnsiTheme="majorBidi" w:cstheme="majorBidi"/>
          <w:sz w:val="24"/>
          <w:szCs w:val="24"/>
        </w:rPr>
        <w:t>on the one hand, and the lack of clarification of the meanings and differences between the various categories</w:t>
      </w:r>
      <w:r w:rsidR="00926528" w:rsidRPr="009E4C98">
        <w:rPr>
          <w:rFonts w:asciiTheme="majorBidi" w:hAnsiTheme="majorBidi" w:cstheme="majorBidi"/>
          <w:sz w:val="24"/>
          <w:szCs w:val="24"/>
        </w:rPr>
        <w:t>,</w:t>
      </w:r>
      <w:r w:rsidRPr="009E4C98">
        <w:rPr>
          <w:rFonts w:asciiTheme="majorBidi" w:hAnsiTheme="majorBidi" w:cstheme="majorBidi"/>
          <w:sz w:val="24"/>
          <w:szCs w:val="24"/>
        </w:rPr>
        <w:t xml:space="preserve"> on the other. One possibility is that the </w:t>
      </w:r>
      <w:r w:rsidR="00926528" w:rsidRPr="009E4C98">
        <w:rPr>
          <w:rFonts w:asciiTheme="majorBidi" w:hAnsiTheme="majorBidi" w:cstheme="majorBidi"/>
          <w:sz w:val="24"/>
          <w:szCs w:val="24"/>
        </w:rPr>
        <w:t>C</w:t>
      </w:r>
      <w:r w:rsidRPr="009E4C98">
        <w:rPr>
          <w:rFonts w:asciiTheme="majorBidi" w:hAnsiTheme="majorBidi" w:cstheme="majorBidi"/>
          <w:sz w:val="24"/>
          <w:szCs w:val="24"/>
        </w:rPr>
        <w:t>ourt</w:t>
      </w:r>
      <w:r w:rsidR="00AD11D5" w:rsidRPr="009E4C98">
        <w:rPr>
          <w:rFonts w:asciiTheme="majorBidi" w:hAnsiTheme="majorBidi" w:cstheme="majorBidi"/>
          <w:sz w:val="24"/>
          <w:szCs w:val="24"/>
        </w:rPr>
        <w:t>’</w:t>
      </w:r>
      <w:r w:rsidRPr="009E4C98">
        <w:rPr>
          <w:rFonts w:asciiTheme="majorBidi" w:hAnsiTheme="majorBidi" w:cstheme="majorBidi"/>
          <w:sz w:val="24"/>
          <w:szCs w:val="24"/>
        </w:rPr>
        <w:t>s perception of space is not concrete</w:t>
      </w:r>
      <w:r w:rsidR="00926528" w:rsidRPr="009E4C98">
        <w:rPr>
          <w:rFonts w:asciiTheme="majorBidi" w:hAnsiTheme="majorBidi" w:cstheme="majorBidi"/>
          <w:sz w:val="24"/>
          <w:szCs w:val="24"/>
        </w:rPr>
        <w:t>,</w:t>
      </w:r>
      <w:r w:rsidRPr="009E4C98">
        <w:rPr>
          <w:rFonts w:asciiTheme="majorBidi" w:hAnsiTheme="majorBidi" w:cstheme="majorBidi"/>
          <w:sz w:val="24"/>
          <w:szCs w:val="24"/>
        </w:rPr>
        <w:t xml:space="preserve"> because it stems from the </w:t>
      </w:r>
      <w:r w:rsidR="00926528" w:rsidRPr="009E4C98">
        <w:rPr>
          <w:rFonts w:asciiTheme="majorBidi" w:hAnsiTheme="majorBidi" w:cstheme="majorBidi"/>
          <w:sz w:val="24"/>
          <w:szCs w:val="24"/>
        </w:rPr>
        <w:t xml:space="preserve">binary space </w:t>
      </w:r>
      <w:proofErr w:type="spellStart"/>
      <w:r w:rsidRPr="009E4C98">
        <w:rPr>
          <w:rFonts w:asciiTheme="majorBidi" w:hAnsiTheme="majorBidi" w:cstheme="majorBidi"/>
          <w:sz w:val="24"/>
          <w:szCs w:val="24"/>
        </w:rPr>
        <w:t>chrono</w:t>
      </w:r>
      <w:r w:rsidR="00926528" w:rsidRPr="009E4C98">
        <w:rPr>
          <w:rFonts w:asciiTheme="majorBidi" w:hAnsiTheme="majorBidi" w:cstheme="majorBidi"/>
          <w:sz w:val="24"/>
          <w:szCs w:val="24"/>
        </w:rPr>
        <w:t>tope</w:t>
      </w:r>
      <w:proofErr w:type="spellEnd"/>
      <w:r w:rsidRPr="009E4C98">
        <w:rPr>
          <w:rFonts w:asciiTheme="majorBidi" w:hAnsiTheme="majorBidi" w:cstheme="majorBidi"/>
          <w:sz w:val="24"/>
          <w:szCs w:val="24"/>
        </w:rPr>
        <w:t xml:space="preserve">, according to which the </w:t>
      </w:r>
      <w:r w:rsidR="00926528" w:rsidRPr="009E4C98">
        <w:rPr>
          <w:rFonts w:asciiTheme="majorBidi" w:hAnsiTheme="majorBidi" w:cstheme="majorBidi"/>
          <w:sz w:val="24"/>
          <w:szCs w:val="24"/>
        </w:rPr>
        <w:t xml:space="preserve">external </w:t>
      </w:r>
      <w:r w:rsidRPr="009E4C98">
        <w:rPr>
          <w:rFonts w:asciiTheme="majorBidi" w:hAnsiTheme="majorBidi" w:cstheme="majorBidi"/>
          <w:sz w:val="24"/>
          <w:szCs w:val="24"/>
        </w:rPr>
        <w:t>space is threatening</w:t>
      </w:r>
      <w:r w:rsidR="00926528" w:rsidRPr="009E4C98">
        <w:rPr>
          <w:rFonts w:asciiTheme="majorBidi" w:hAnsiTheme="majorBidi" w:cstheme="majorBidi"/>
          <w:sz w:val="24"/>
          <w:szCs w:val="24"/>
        </w:rPr>
        <w:t>,</w:t>
      </w:r>
      <w:r w:rsidRPr="009E4C98">
        <w:rPr>
          <w:rFonts w:asciiTheme="majorBidi" w:hAnsiTheme="majorBidi" w:cstheme="majorBidi"/>
          <w:sz w:val="24"/>
          <w:szCs w:val="24"/>
        </w:rPr>
        <w:t xml:space="preserve"> and the specific boundaries are irrelevant. It is for </w:t>
      </w:r>
      <w:r w:rsidR="00926528" w:rsidRPr="009E4C98">
        <w:rPr>
          <w:rFonts w:asciiTheme="majorBidi" w:hAnsiTheme="majorBidi" w:cstheme="majorBidi"/>
          <w:sz w:val="24"/>
          <w:szCs w:val="24"/>
        </w:rPr>
        <w:t xml:space="preserve">good reason </w:t>
      </w:r>
      <w:r w:rsidRPr="009E4C98">
        <w:rPr>
          <w:rFonts w:asciiTheme="majorBidi" w:hAnsiTheme="majorBidi" w:cstheme="majorBidi"/>
          <w:sz w:val="24"/>
          <w:szCs w:val="24"/>
        </w:rPr>
        <w:t xml:space="preserve">that </w:t>
      </w:r>
      <w:r w:rsidR="00926528" w:rsidRPr="009E4C98">
        <w:rPr>
          <w:rFonts w:asciiTheme="majorBidi" w:hAnsiTheme="majorBidi" w:cstheme="majorBidi"/>
          <w:sz w:val="24"/>
          <w:szCs w:val="24"/>
        </w:rPr>
        <w:t xml:space="preserve">Chief Justice </w:t>
      </w:r>
      <w:proofErr w:type="spellStart"/>
      <w:r w:rsidRPr="009E4C98">
        <w:rPr>
          <w:rFonts w:asciiTheme="majorBidi" w:hAnsiTheme="majorBidi" w:cstheme="majorBidi"/>
          <w:sz w:val="24"/>
          <w:szCs w:val="24"/>
        </w:rPr>
        <w:t>Hayut</w:t>
      </w:r>
      <w:proofErr w:type="spellEnd"/>
      <w:r w:rsidRPr="009E4C98">
        <w:rPr>
          <w:rFonts w:asciiTheme="majorBidi" w:hAnsiTheme="majorBidi" w:cstheme="majorBidi"/>
          <w:sz w:val="24"/>
          <w:szCs w:val="24"/>
        </w:rPr>
        <w:t xml:space="preserve"> quote</w:t>
      </w:r>
      <w:r w:rsidR="00AA70EB" w:rsidRPr="009E4C98">
        <w:rPr>
          <w:rFonts w:asciiTheme="majorBidi" w:hAnsiTheme="majorBidi" w:cstheme="majorBidi"/>
          <w:sz w:val="24"/>
          <w:szCs w:val="24"/>
        </w:rPr>
        <w:t>d</w:t>
      </w:r>
      <w:r w:rsidRPr="009E4C98">
        <w:rPr>
          <w:rFonts w:asciiTheme="majorBidi" w:hAnsiTheme="majorBidi" w:cstheme="majorBidi"/>
          <w:sz w:val="24"/>
          <w:szCs w:val="24"/>
        </w:rPr>
        <w:t xml:space="preserve"> </w:t>
      </w:r>
      <w:commentRangeStart w:id="5"/>
      <w:r w:rsidRPr="009E4C98">
        <w:rPr>
          <w:rFonts w:asciiTheme="majorBidi" w:hAnsiTheme="majorBidi" w:cstheme="majorBidi"/>
          <w:sz w:val="24"/>
          <w:szCs w:val="24"/>
        </w:rPr>
        <w:t>MK</w:t>
      </w:r>
      <w:commentRangeEnd w:id="5"/>
      <w:r w:rsidR="00582A3C" w:rsidRPr="009E4C98">
        <w:rPr>
          <w:rStyle w:val="CommentReference"/>
          <w:rFonts w:asciiTheme="majorBidi" w:hAnsiTheme="majorBidi" w:cstheme="majorBidi"/>
          <w:sz w:val="24"/>
          <w:szCs w:val="24"/>
        </w:rPr>
        <w:commentReference w:id="5"/>
      </w:r>
      <w:r w:rsidRPr="009E4C98">
        <w:rPr>
          <w:rFonts w:asciiTheme="majorBidi" w:hAnsiTheme="majorBidi" w:cstheme="majorBidi"/>
          <w:sz w:val="24"/>
          <w:szCs w:val="24"/>
        </w:rPr>
        <w:t xml:space="preserve"> </w:t>
      </w:r>
      <w:proofErr w:type="spellStart"/>
      <w:r w:rsidRPr="009E4C98">
        <w:rPr>
          <w:rFonts w:asciiTheme="majorBidi" w:hAnsiTheme="majorBidi" w:cstheme="majorBidi"/>
          <w:sz w:val="24"/>
          <w:szCs w:val="24"/>
        </w:rPr>
        <w:t>Ohana</w:t>
      </w:r>
      <w:proofErr w:type="spellEnd"/>
      <w:r w:rsidR="00926528" w:rsidRPr="009E4C98">
        <w:rPr>
          <w:rFonts w:asciiTheme="majorBidi" w:hAnsiTheme="majorBidi" w:cstheme="majorBidi"/>
          <w:sz w:val="24"/>
          <w:szCs w:val="24"/>
        </w:rPr>
        <w:t>,</w:t>
      </w:r>
      <w:r w:rsidRPr="009E4C98">
        <w:rPr>
          <w:rFonts w:asciiTheme="majorBidi" w:hAnsiTheme="majorBidi" w:cstheme="majorBidi"/>
          <w:sz w:val="24"/>
          <w:szCs w:val="24"/>
        </w:rPr>
        <w:t xml:space="preserve"> who argued that the question of the </w:t>
      </w:r>
      <w:r w:rsidR="00926528" w:rsidRPr="009E4C98">
        <w:rPr>
          <w:rFonts w:asciiTheme="majorBidi" w:hAnsiTheme="majorBidi" w:cstheme="majorBidi"/>
          <w:sz w:val="24"/>
          <w:szCs w:val="24"/>
        </w:rPr>
        <w:t xml:space="preserve">1967 </w:t>
      </w:r>
      <w:r w:rsidRPr="009E4C98">
        <w:rPr>
          <w:rFonts w:asciiTheme="majorBidi" w:hAnsiTheme="majorBidi" w:cstheme="majorBidi"/>
          <w:sz w:val="24"/>
          <w:szCs w:val="24"/>
        </w:rPr>
        <w:t>borders</w:t>
      </w:r>
      <w:r w:rsidR="00926528"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is not the main issue </w:t>
      </w:r>
      <w:r w:rsidR="00AA70EB" w:rsidRPr="009E4C98">
        <w:rPr>
          <w:rFonts w:asciiTheme="majorBidi" w:hAnsiTheme="majorBidi" w:cstheme="majorBidi"/>
          <w:sz w:val="24"/>
          <w:szCs w:val="24"/>
        </w:rPr>
        <w:t xml:space="preserve">in </w:t>
      </w:r>
      <w:r w:rsidRPr="009E4C98">
        <w:rPr>
          <w:rFonts w:asciiTheme="majorBidi" w:hAnsiTheme="majorBidi" w:cstheme="majorBidi"/>
          <w:sz w:val="24"/>
          <w:szCs w:val="24"/>
        </w:rPr>
        <w:t>the Nation</w:t>
      </w:r>
      <w:r w:rsidR="00582A3C" w:rsidRPr="009E4C98">
        <w:rPr>
          <w:rFonts w:asciiTheme="majorBidi" w:hAnsiTheme="majorBidi" w:cstheme="majorBidi"/>
          <w:sz w:val="24"/>
          <w:szCs w:val="24"/>
        </w:rPr>
        <w:t>-State</w:t>
      </w:r>
      <w:r w:rsidRPr="009E4C98">
        <w:rPr>
          <w:rFonts w:asciiTheme="majorBidi" w:hAnsiTheme="majorBidi" w:cstheme="majorBidi"/>
          <w:sz w:val="24"/>
          <w:szCs w:val="24"/>
        </w:rPr>
        <w:t xml:space="preserve"> </w:t>
      </w:r>
      <w:r w:rsidR="0018079F" w:rsidRPr="009E4C98">
        <w:rPr>
          <w:rFonts w:asciiTheme="majorBidi" w:hAnsiTheme="majorBidi" w:cstheme="majorBidi"/>
          <w:sz w:val="24"/>
          <w:szCs w:val="24"/>
        </w:rPr>
        <w:t>Law</w:t>
      </w:r>
      <w:r w:rsidRPr="009E4C98">
        <w:rPr>
          <w:rFonts w:asciiTheme="majorBidi" w:hAnsiTheme="majorBidi" w:cstheme="majorBidi"/>
          <w:sz w:val="24"/>
          <w:szCs w:val="24"/>
        </w:rPr>
        <w:t xml:space="preserve"> but the presence </w:t>
      </w:r>
      <w:r w:rsidR="00926528" w:rsidRPr="009E4C98">
        <w:rPr>
          <w:rFonts w:asciiTheme="majorBidi" w:hAnsiTheme="majorBidi" w:cstheme="majorBidi"/>
          <w:sz w:val="24"/>
          <w:szCs w:val="24"/>
        </w:rPr>
        <w:t xml:space="preserve">in principle </w:t>
      </w:r>
      <w:r w:rsidRPr="009E4C98">
        <w:rPr>
          <w:rFonts w:asciiTheme="majorBidi" w:hAnsiTheme="majorBidi" w:cstheme="majorBidi"/>
          <w:sz w:val="24"/>
          <w:szCs w:val="24"/>
        </w:rPr>
        <w:t>of Jews in this area.</w:t>
      </w:r>
      <w:r w:rsidR="00926528" w:rsidRPr="009E4C98">
        <w:rPr>
          <w:rStyle w:val="FootnoteReference"/>
          <w:rFonts w:asciiTheme="majorBidi" w:hAnsiTheme="majorBidi" w:cstheme="majorBidi"/>
          <w:sz w:val="24"/>
          <w:szCs w:val="24"/>
        </w:rPr>
        <w:footnoteReference w:id="22"/>
      </w:r>
      <w:r w:rsidRPr="009E4C98">
        <w:rPr>
          <w:rFonts w:asciiTheme="majorBidi" w:hAnsiTheme="majorBidi" w:cstheme="majorBidi"/>
          <w:sz w:val="24"/>
          <w:szCs w:val="24"/>
        </w:rPr>
        <w:t xml:space="preserve"> </w:t>
      </w:r>
      <w:r w:rsidR="00926528" w:rsidRPr="009E4C98">
        <w:rPr>
          <w:rFonts w:asciiTheme="majorBidi" w:hAnsiTheme="majorBidi" w:cstheme="majorBidi"/>
          <w:sz w:val="24"/>
          <w:szCs w:val="24"/>
        </w:rPr>
        <w:t xml:space="preserve">Thus, the spatial perception of the Zionist left wing and the Court, </w:t>
      </w:r>
      <w:r w:rsidR="00582A3C" w:rsidRPr="009E4C98">
        <w:rPr>
          <w:rFonts w:asciiTheme="majorBidi" w:hAnsiTheme="majorBidi" w:cstheme="majorBidi"/>
          <w:sz w:val="24"/>
          <w:szCs w:val="24"/>
        </w:rPr>
        <w:t>unlike that of</w:t>
      </w:r>
      <w:r w:rsidR="00926528" w:rsidRPr="009E4C98">
        <w:rPr>
          <w:rFonts w:asciiTheme="majorBidi" w:hAnsiTheme="majorBidi" w:cstheme="majorBidi"/>
          <w:sz w:val="24"/>
          <w:szCs w:val="24"/>
        </w:rPr>
        <w:t xml:space="preserve"> National-Religious Zionis</w:t>
      </w:r>
      <w:r w:rsidR="00582A3C" w:rsidRPr="009E4C98">
        <w:rPr>
          <w:rFonts w:asciiTheme="majorBidi" w:hAnsiTheme="majorBidi" w:cstheme="majorBidi"/>
          <w:sz w:val="24"/>
          <w:szCs w:val="24"/>
        </w:rPr>
        <w:t>m</w:t>
      </w:r>
      <w:r w:rsidR="00B51F66" w:rsidRPr="009E4C98">
        <w:rPr>
          <w:rFonts w:asciiTheme="majorBidi" w:hAnsiTheme="majorBidi" w:cstheme="majorBidi"/>
          <w:sz w:val="24"/>
          <w:szCs w:val="24"/>
        </w:rPr>
        <w:t>,</w:t>
      </w:r>
      <w:r w:rsidR="00926528" w:rsidRPr="009E4C98">
        <w:rPr>
          <w:rFonts w:asciiTheme="majorBidi" w:hAnsiTheme="majorBidi" w:cstheme="majorBidi"/>
          <w:sz w:val="24"/>
          <w:szCs w:val="24"/>
        </w:rPr>
        <w:t xml:space="preserve"> does not l</w:t>
      </w:r>
      <w:r w:rsidR="00B51F66" w:rsidRPr="009E4C98">
        <w:rPr>
          <w:rFonts w:asciiTheme="majorBidi" w:hAnsiTheme="majorBidi" w:cstheme="majorBidi"/>
          <w:sz w:val="24"/>
          <w:szCs w:val="24"/>
        </w:rPr>
        <w:t>ie</w:t>
      </w:r>
      <w:r w:rsidR="00926528"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in concrete space, but in the question of how one can move away from the space that is </w:t>
      </w:r>
      <w:r w:rsidR="00190339" w:rsidRPr="009E4C98">
        <w:rPr>
          <w:rFonts w:asciiTheme="majorBidi" w:hAnsiTheme="majorBidi" w:cstheme="majorBidi"/>
          <w:sz w:val="24"/>
          <w:szCs w:val="24"/>
        </w:rPr>
        <w:t>“</w:t>
      </w:r>
      <w:r w:rsidRPr="009E4C98">
        <w:rPr>
          <w:rFonts w:asciiTheme="majorBidi" w:hAnsiTheme="majorBidi" w:cstheme="majorBidi"/>
          <w:sz w:val="24"/>
          <w:szCs w:val="24"/>
        </w:rPr>
        <w:t>outside</w:t>
      </w:r>
      <w:r w:rsidR="00926528"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because it threatens the continued existence of the Jewish collective.</w:t>
      </w:r>
    </w:p>
    <w:p w14:paraId="282F2C3D" w14:textId="298D8020" w:rsidR="006C47E5" w:rsidRPr="009E4C98" w:rsidRDefault="006C47E5" w:rsidP="009E4C98">
      <w:pPr>
        <w:spacing w:line="360" w:lineRule="auto"/>
        <w:ind w:firstLine="567"/>
        <w:jc w:val="both"/>
        <w:rPr>
          <w:rFonts w:asciiTheme="majorBidi" w:hAnsiTheme="majorBidi" w:cstheme="majorBidi"/>
          <w:sz w:val="24"/>
          <w:szCs w:val="24"/>
        </w:rPr>
      </w:pPr>
      <w:r w:rsidRPr="009E4C98">
        <w:rPr>
          <w:rFonts w:asciiTheme="majorBidi" w:hAnsiTheme="majorBidi" w:cstheme="majorBidi"/>
          <w:sz w:val="24"/>
          <w:szCs w:val="24"/>
        </w:rPr>
        <w:t xml:space="preserve">As a result, it can also be said that a person who is </w:t>
      </w:r>
      <w:r w:rsidR="00190339" w:rsidRPr="009E4C98">
        <w:rPr>
          <w:rFonts w:asciiTheme="majorBidi" w:hAnsiTheme="majorBidi" w:cstheme="majorBidi"/>
          <w:sz w:val="24"/>
          <w:szCs w:val="24"/>
        </w:rPr>
        <w:t>“</w:t>
      </w:r>
      <w:r w:rsidRPr="009E4C98">
        <w:rPr>
          <w:rFonts w:asciiTheme="majorBidi" w:hAnsiTheme="majorBidi" w:cstheme="majorBidi"/>
          <w:sz w:val="24"/>
          <w:szCs w:val="24"/>
        </w:rPr>
        <w:t>outside</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is necessarily threatening, unless </w:t>
      </w:r>
      <w:r w:rsidR="00582A3C" w:rsidRPr="009E4C98">
        <w:rPr>
          <w:rFonts w:asciiTheme="majorBidi" w:hAnsiTheme="majorBidi" w:cstheme="majorBidi"/>
          <w:sz w:val="24"/>
          <w:szCs w:val="24"/>
        </w:rPr>
        <w:t>that individual</w:t>
      </w:r>
      <w:r w:rsidRPr="009E4C98">
        <w:rPr>
          <w:rFonts w:asciiTheme="majorBidi" w:hAnsiTheme="majorBidi" w:cstheme="majorBidi"/>
          <w:sz w:val="24"/>
          <w:szCs w:val="24"/>
        </w:rPr>
        <w:t xml:space="preserve"> is Jew</w:t>
      </w:r>
      <w:r w:rsidR="00926528" w:rsidRPr="009E4C98">
        <w:rPr>
          <w:rFonts w:asciiTheme="majorBidi" w:hAnsiTheme="majorBidi" w:cstheme="majorBidi"/>
          <w:sz w:val="24"/>
          <w:szCs w:val="24"/>
        </w:rPr>
        <w:t>ish</w:t>
      </w:r>
      <w:r w:rsidRPr="009E4C98">
        <w:rPr>
          <w:rFonts w:asciiTheme="majorBidi" w:hAnsiTheme="majorBidi" w:cstheme="majorBidi"/>
          <w:sz w:val="24"/>
          <w:szCs w:val="24"/>
        </w:rPr>
        <w:t>, and this is the organi</w:t>
      </w:r>
      <w:r w:rsidR="00582A3C" w:rsidRPr="009E4C98">
        <w:rPr>
          <w:rFonts w:asciiTheme="majorBidi" w:hAnsiTheme="majorBidi" w:cstheme="majorBidi"/>
          <w:sz w:val="24"/>
          <w:szCs w:val="24"/>
        </w:rPr>
        <w:t>z</w:t>
      </w:r>
      <w:r w:rsidRPr="009E4C98">
        <w:rPr>
          <w:rFonts w:asciiTheme="majorBidi" w:hAnsiTheme="majorBidi" w:cstheme="majorBidi"/>
          <w:sz w:val="24"/>
          <w:szCs w:val="24"/>
        </w:rPr>
        <w:t>ing strategy that allows the Zionist left to accept the Law of Return as legitimate. When Hayut address</w:t>
      </w:r>
      <w:r w:rsidR="00926528" w:rsidRPr="009E4C98">
        <w:rPr>
          <w:rFonts w:asciiTheme="majorBidi" w:hAnsiTheme="majorBidi" w:cstheme="majorBidi"/>
          <w:sz w:val="24"/>
          <w:szCs w:val="24"/>
        </w:rPr>
        <w:t>es</w:t>
      </w:r>
      <w:r w:rsidRPr="009E4C98">
        <w:rPr>
          <w:rFonts w:asciiTheme="majorBidi" w:hAnsiTheme="majorBidi" w:cstheme="majorBidi"/>
          <w:sz w:val="24"/>
          <w:szCs w:val="24"/>
        </w:rPr>
        <w:t xml:space="preserve"> the issue of discrimination and </w:t>
      </w:r>
      <w:r w:rsidR="00926528" w:rsidRPr="009E4C98">
        <w:rPr>
          <w:rFonts w:asciiTheme="majorBidi" w:hAnsiTheme="majorBidi" w:cstheme="majorBidi"/>
          <w:sz w:val="24"/>
          <w:szCs w:val="24"/>
        </w:rPr>
        <w:t xml:space="preserve">infringement </w:t>
      </w:r>
      <w:r w:rsidRPr="009E4C98">
        <w:rPr>
          <w:rFonts w:asciiTheme="majorBidi" w:hAnsiTheme="majorBidi" w:cstheme="majorBidi"/>
          <w:sz w:val="24"/>
          <w:szCs w:val="24"/>
        </w:rPr>
        <w:t xml:space="preserve">of the principle of equality, she quotes from the </w:t>
      </w:r>
      <w:r w:rsidR="00582A3C" w:rsidRPr="009E4C98">
        <w:rPr>
          <w:rFonts w:asciiTheme="majorBidi" w:hAnsiTheme="majorBidi" w:cstheme="majorBidi"/>
          <w:sz w:val="24"/>
          <w:szCs w:val="24"/>
        </w:rPr>
        <w:t xml:space="preserve">High Court’s </w:t>
      </w:r>
      <w:proofErr w:type="spellStart"/>
      <w:r w:rsidRPr="009E4C98">
        <w:rPr>
          <w:rFonts w:asciiTheme="majorBidi" w:hAnsiTheme="majorBidi" w:cstheme="majorBidi"/>
          <w:sz w:val="24"/>
          <w:szCs w:val="24"/>
        </w:rPr>
        <w:t>Ka</w:t>
      </w:r>
      <w:r w:rsidR="00AD11D5" w:rsidRPr="009E4C98">
        <w:rPr>
          <w:rFonts w:asciiTheme="majorBidi" w:hAnsiTheme="majorBidi" w:cstheme="majorBidi"/>
          <w:sz w:val="24"/>
          <w:szCs w:val="24"/>
        </w:rPr>
        <w:t>’a</w:t>
      </w:r>
      <w:r w:rsidRPr="009E4C98">
        <w:rPr>
          <w:rFonts w:asciiTheme="majorBidi" w:hAnsiTheme="majorBidi" w:cstheme="majorBidi"/>
          <w:sz w:val="24"/>
          <w:szCs w:val="24"/>
        </w:rPr>
        <w:t>dan</w:t>
      </w:r>
      <w:proofErr w:type="spellEnd"/>
      <w:r w:rsidRPr="009E4C98">
        <w:rPr>
          <w:rFonts w:asciiTheme="majorBidi" w:hAnsiTheme="majorBidi" w:cstheme="majorBidi"/>
          <w:sz w:val="24"/>
          <w:szCs w:val="24"/>
        </w:rPr>
        <w:t xml:space="preserve"> </w:t>
      </w:r>
      <w:r w:rsidR="00926528" w:rsidRPr="009E4C98">
        <w:rPr>
          <w:rFonts w:asciiTheme="majorBidi" w:hAnsiTheme="majorBidi" w:cstheme="majorBidi"/>
          <w:sz w:val="24"/>
          <w:szCs w:val="24"/>
        </w:rPr>
        <w:t>case</w:t>
      </w:r>
      <w:r w:rsidRPr="009E4C98">
        <w:rPr>
          <w:rFonts w:asciiTheme="majorBidi" w:hAnsiTheme="majorBidi" w:cstheme="majorBidi"/>
          <w:sz w:val="24"/>
          <w:szCs w:val="24"/>
        </w:rPr>
        <w:t>.</w:t>
      </w:r>
      <w:r w:rsidR="00B334C1" w:rsidRPr="009E4C98">
        <w:rPr>
          <w:rStyle w:val="FootnoteReference"/>
          <w:rFonts w:asciiTheme="majorBidi" w:hAnsiTheme="majorBidi" w:cstheme="majorBidi"/>
          <w:sz w:val="24"/>
          <w:szCs w:val="24"/>
        </w:rPr>
        <w:footnoteReference w:id="23"/>
      </w:r>
      <w:r w:rsidR="00B334C1" w:rsidRPr="009E4C98">
        <w:rPr>
          <w:rFonts w:asciiTheme="majorBidi" w:hAnsiTheme="majorBidi" w:cstheme="majorBidi"/>
          <w:sz w:val="24"/>
          <w:szCs w:val="24"/>
        </w:rPr>
        <w:t xml:space="preserve"> </w:t>
      </w:r>
      <w:r w:rsidR="002F663F" w:rsidRPr="009E4C98">
        <w:rPr>
          <w:rFonts w:asciiTheme="majorBidi" w:hAnsiTheme="majorBidi" w:cstheme="majorBidi"/>
          <w:sz w:val="24"/>
          <w:szCs w:val="24"/>
        </w:rPr>
        <w:t>I</w:t>
      </w:r>
      <w:r w:rsidR="002F663F" w:rsidRPr="009E4C98">
        <w:rPr>
          <w:rFonts w:asciiTheme="majorBidi" w:hAnsiTheme="majorBidi" w:cstheme="majorBidi"/>
          <w:sz w:val="24"/>
          <w:szCs w:val="24"/>
        </w:rPr>
        <w:t>n essence</w:t>
      </w:r>
      <w:r w:rsidR="002F663F" w:rsidRPr="009E4C98">
        <w:rPr>
          <w:rFonts w:asciiTheme="majorBidi" w:hAnsiTheme="majorBidi" w:cstheme="majorBidi"/>
          <w:sz w:val="24"/>
          <w:szCs w:val="24"/>
        </w:rPr>
        <w:t>,</w:t>
      </w:r>
      <w:r w:rsidR="002F663F" w:rsidRPr="009E4C98">
        <w:rPr>
          <w:rFonts w:asciiTheme="majorBidi" w:hAnsiTheme="majorBidi" w:cstheme="majorBidi"/>
          <w:sz w:val="24"/>
          <w:szCs w:val="24"/>
        </w:rPr>
        <w:t xml:space="preserve"> </w:t>
      </w:r>
      <w:proofErr w:type="spellStart"/>
      <w:r w:rsidR="00B334C1" w:rsidRPr="009E4C98">
        <w:rPr>
          <w:rFonts w:asciiTheme="majorBidi" w:hAnsiTheme="majorBidi" w:cstheme="majorBidi"/>
          <w:sz w:val="24"/>
          <w:szCs w:val="24"/>
        </w:rPr>
        <w:t>Hayut</w:t>
      </w:r>
      <w:proofErr w:type="spellEnd"/>
      <w:r w:rsidR="00B334C1" w:rsidRPr="009E4C98">
        <w:rPr>
          <w:rFonts w:asciiTheme="majorBidi" w:hAnsiTheme="majorBidi" w:cstheme="majorBidi"/>
          <w:sz w:val="24"/>
          <w:szCs w:val="24"/>
        </w:rPr>
        <w:t xml:space="preserve"> accepts the imagery referring to the State of Israel as a “</w:t>
      </w:r>
      <w:r w:rsidR="00582A3C" w:rsidRPr="009E4C98">
        <w:rPr>
          <w:rFonts w:asciiTheme="majorBidi" w:hAnsiTheme="majorBidi" w:cstheme="majorBidi"/>
          <w:sz w:val="24"/>
          <w:szCs w:val="24"/>
        </w:rPr>
        <w:t>h</w:t>
      </w:r>
      <w:r w:rsidR="00B334C1" w:rsidRPr="009E4C98">
        <w:rPr>
          <w:rFonts w:asciiTheme="majorBidi" w:hAnsiTheme="majorBidi" w:cstheme="majorBidi"/>
          <w:sz w:val="24"/>
          <w:szCs w:val="24"/>
        </w:rPr>
        <w:t>ome” and to the Law of Return as the “</w:t>
      </w:r>
      <w:r w:rsidR="00582A3C" w:rsidRPr="009E4C98">
        <w:rPr>
          <w:rFonts w:asciiTheme="majorBidi" w:hAnsiTheme="majorBidi" w:cstheme="majorBidi"/>
          <w:sz w:val="24"/>
          <w:szCs w:val="24"/>
        </w:rPr>
        <w:t>k</w:t>
      </w:r>
      <w:r w:rsidR="00B334C1" w:rsidRPr="009E4C98">
        <w:rPr>
          <w:rFonts w:asciiTheme="majorBidi" w:hAnsiTheme="majorBidi" w:cstheme="majorBidi"/>
          <w:sz w:val="24"/>
          <w:szCs w:val="24"/>
        </w:rPr>
        <w:t>ey” to the home:</w:t>
      </w:r>
    </w:p>
    <w:p w14:paraId="34C0E013" w14:textId="2B1BAE49" w:rsidR="006C47E5" w:rsidRPr="009E4C98" w:rsidRDefault="006C47E5" w:rsidP="009E4C98">
      <w:pPr>
        <w:spacing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 xml:space="preserve">Interpretation of </w:t>
      </w:r>
      <w:r w:rsidR="00FA6DBB" w:rsidRPr="009E4C98">
        <w:rPr>
          <w:rFonts w:asciiTheme="majorBidi" w:hAnsiTheme="majorBidi" w:cstheme="majorBidi"/>
          <w:sz w:val="20"/>
          <w:szCs w:val="20"/>
        </w:rPr>
        <w:t xml:space="preserve">Section </w:t>
      </w:r>
      <w:r w:rsidRPr="009E4C98">
        <w:rPr>
          <w:rFonts w:asciiTheme="majorBidi" w:hAnsiTheme="majorBidi" w:cstheme="majorBidi"/>
          <w:sz w:val="20"/>
          <w:szCs w:val="20"/>
        </w:rPr>
        <w:t>1 of the Basic Law</w:t>
      </w:r>
      <w:r w:rsidR="005E58C9" w:rsidRPr="009E4C98">
        <w:rPr>
          <w:rFonts w:asciiTheme="majorBidi" w:hAnsiTheme="majorBidi" w:cstheme="majorBidi"/>
          <w:sz w:val="20"/>
          <w:szCs w:val="20"/>
        </w:rPr>
        <w:t xml:space="preserve"> –</w:t>
      </w:r>
      <w:r w:rsidRPr="009E4C98">
        <w:rPr>
          <w:rFonts w:asciiTheme="majorBidi" w:hAnsiTheme="majorBidi" w:cstheme="majorBidi"/>
          <w:sz w:val="20"/>
          <w:szCs w:val="20"/>
        </w:rPr>
        <w:t xml:space="preserve"> </w:t>
      </w:r>
      <w:r w:rsidR="00FA6DBB" w:rsidRPr="009E4C98">
        <w:rPr>
          <w:rFonts w:asciiTheme="majorBidi" w:hAnsiTheme="majorBidi" w:cstheme="majorBidi"/>
          <w:sz w:val="20"/>
          <w:szCs w:val="20"/>
        </w:rPr>
        <w:t xml:space="preserve">Israel </w:t>
      </w:r>
      <w:r w:rsidR="005E58C9" w:rsidRPr="009E4C98">
        <w:rPr>
          <w:rFonts w:asciiTheme="majorBidi" w:hAnsiTheme="majorBidi" w:cstheme="majorBidi"/>
          <w:sz w:val="20"/>
          <w:szCs w:val="20"/>
        </w:rPr>
        <w:t>as t</w:t>
      </w:r>
      <w:r w:rsidR="00FA6DBB" w:rsidRPr="009E4C98">
        <w:rPr>
          <w:rFonts w:asciiTheme="majorBidi" w:hAnsiTheme="majorBidi" w:cstheme="majorBidi"/>
          <w:sz w:val="20"/>
          <w:szCs w:val="20"/>
        </w:rPr>
        <w:t xml:space="preserve">he Nation State of the Jewish People </w:t>
      </w:r>
      <w:r w:rsidRPr="009E4C98">
        <w:rPr>
          <w:rFonts w:asciiTheme="majorBidi" w:hAnsiTheme="majorBidi" w:cstheme="majorBidi"/>
          <w:sz w:val="20"/>
          <w:szCs w:val="20"/>
        </w:rPr>
        <w:t xml:space="preserve">as a provision that denies personal rights to those who belong to a minority group, or as a provision that confers </w:t>
      </w:r>
      <w:r w:rsidR="00A256B3" w:rsidRPr="009E4C98">
        <w:rPr>
          <w:rFonts w:asciiTheme="majorBidi" w:hAnsiTheme="majorBidi" w:cstheme="majorBidi"/>
          <w:sz w:val="20"/>
          <w:szCs w:val="20"/>
        </w:rPr>
        <w:t xml:space="preserve">excess </w:t>
      </w:r>
      <w:r w:rsidRPr="009E4C98">
        <w:rPr>
          <w:rFonts w:asciiTheme="majorBidi" w:hAnsiTheme="majorBidi" w:cstheme="majorBidi"/>
          <w:sz w:val="20"/>
          <w:szCs w:val="20"/>
        </w:rPr>
        <w:t xml:space="preserve">personal rights to those who belong to the Jewish </w:t>
      </w:r>
      <w:r w:rsidR="00A256B3" w:rsidRPr="009E4C98">
        <w:rPr>
          <w:rFonts w:asciiTheme="majorBidi" w:hAnsiTheme="majorBidi" w:cstheme="majorBidi"/>
          <w:sz w:val="20"/>
          <w:szCs w:val="20"/>
        </w:rPr>
        <w:t>people</w:t>
      </w:r>
      <w:r w:rsidRPr="009E4C98">
        <w:rPr>
          <w:rFonts w:asciiTheme="majorBidi" w:hAnsiTheme="majorBidi" w:cstheme="majorBidi"/>
          <w:sz w:val="20"/>
          <w:szCs w:val="20"/>
        </w:rPr>
        <w:t xml:space="preserve">, </w:t>
      </w:r>
      <w:r w:rsidR="00FA6DBB" w:rsidRPr="009E4C98">
        <w:rPr>
          <w:rFonts w:asciiTheme="majorBidi" w:hAnsiTheme="majorBidi" w:cstheme="majorBidi"/>
          <w:sz w:val="20"/>
          <w:szCs w:val="20"/>
        </w:rPr>
        <w:t xml:space="preserve">implies a </w:t>
      </w:r>
      <w:r w:rsidRPr="009E4C98">
        <w:rPr>
          <w:rFonts w:asciiTheme="majorBidi" w:hAnsiTheme="majorBidi" w:cstheme="majorBidi"/>
          <w:sz w:val="20"/>
          <w:szCs w:val="20"/>
        </w:rPr>
        <w:t xml:space="preserve">discrimination that cannot be tolerated among the citizens of the state. This type of discrimination has no place in the constitutional </w:t>
      </w:r>
      <w:r w:rsidR="00A256B3" w:rsidRPr="009E4C98">
        <w:rPr>
          <w:rFonts w:asciiTheme="majorBidi" w:hAnsiTheme="majorBidi" w:cstheme="majorBidi"/>
          <w:sz w:val="20"/>
          <w:szCs w:val="20"/>
        </w:rPr>
        <w:t xml:space="preserve">make up </w:t>
      </w:r>
      <w:r w:rsidRPr="009E4C98">
        <w:rPr>
          <w:rFonts w:asciiTheme="majorBidi" w:hAnsiTheme="majorBidi" w:cstheme="majorBidi"/>
          <w:sz w:val="20"/>
          <w:szCs w:val="20"/>
        </w:rPr>
        <w:t>of the State of Israel, and in this context</w:t>
      </w:r>
      <w:r w:rsidR="00A256B3" w:rsidRPr="009E4C98">
        <w:rPr>
          <w:rFonts w:asciiTheme="majorBidi" w:hAnsiTheme="majorBidi" w:cstheme="majorBidi"/>
          <w:sz w:val="20"/>
          <w:szCs w:val="20"/>
        </w:rPr>
        <w:t>,</w:t>
      </w:r>
      <w:r w:rsidRPr="009E4C98">
        <w:rPr>
          <w:rFonts w:asciiTheme="majorBidi" w:hAnsiTheme="majorBidi" w:cstheme="majorBidi"/>
          <w:sz w:val="20"/>
          <w:szCs w:val="20"/>
        </w:rPr>
        <w:t xml:space="preserve"> it has been stated more than once that the state</w:t>
      </w:r>
      <w:r w:rsidR="00AD11D5" w:rsidRPr="009E4C98">
        <w:rPr>
          <w:rFonts w:asciiTheme="majorBidi" w:hAnsiTheme="majorBidi" w:cstheme="majorBidi"/>
          <w:sz w:val="20"/>
          <w:szCs w:val="20"/>
        </w:rPr>
        <w:t>’</w:t>
      </w:r>
      <w:r w:rsidRPr="009E4C98">
        <w:rPr>
          <w:rFonts w:asciiTheme="majorBidi" w:hAnsiTheme="majorBidi" w:cstheme="majorBidi"/>
          <w:sz w:val="20"/>
          <w:szCs w:val="20"/>
        </w:rPr>
        <w:t xml:space="preserve">s character as a Jewish nation-state does not contradict the fact that all </w:t>
      </w:r>
      <w:r w:rsidR="00FA6DBB" w:rsidRPr="009E4C98">
        <w:rPr>
          <w:rFonts w:asciiTheme="majorBidi" w:hAnsiTheme="majorBidi" w:cstheme="majorBidi"/>
          <w:sz w:val="20"/>
          <w:szCs w:val="20"/>
        </w:rPr>
        <w:t>the state</w:t>
      </w:r>
      <w:r w:rsidR="00AD11D5" w:rsidRPr="009E4C98">
        <w:rPr>
          <w:rFonts w:asciiTheme="majorBidi" w:hAnsiTheme="majorBidi" w:cstheme="majorBidi"/>
          <w:sz w:val="20"/>
          <w:szCs w:val="20"/>
        </w:rPr>
        <w:t>’</w:t>
      </w:r>
      <w:r w:rsidR="00FA6DBB" w:rsidRPr="009E4C98">
        <w:rPr>
          <w:rFonts w:asciiTheme="majorBidi" w:hAnsiTheme="majorBidi" w:cstheme="majorBidi"/>
          <w:sz w:val="20"/>
          <w:szCs w:val="20"/>
        </w:rPr>
        <w:t xml:space="preserve">s </w:t>
      </w:r>
      <w:r w:rsidRPr="009E4C98">
        <w:rPr>
          <w:rFonts w:asciiTheme="majorBidi" w:hAnsiTheme="majorBidi" w:cstheme="majorBidi"/>
          <w:sz w:val="20"/>
          <w:szCs w:val="20"/>
        </w:rPr>
        <w:t xml:space="preserve">citizens </w:t>
      </w:r>
      <w:r w:rsidR="00FA6DBB" w:rsidRPr="009E4C98">
        <w:rPr>
          <w:rFonts w:asciiTheme="majorBidi" w:hAnsiTheme="majorBidi" w:cstheme="majorBidi"/>
          <w:sz w:val="20"/>
          <w:szCs w:val="20"/>
        </w:rPr>
        <w:t xml:space="preserve">have </w:t>
      </w:r>
      <w:r w:rsidRPr="009E4C98">
        <w:rPr>
          <w:rFonts w:asciiTheme="majorBidi" w:hAnsiTheme="majorBidi" w:cstheme="majorBidi"/>
          <w:sz w:val="20"/>
          <w:szCs w:val="20"/>
        </w:rPr>
        <w:t>equal</w:t>
      </w:r>
      <w:r w:rsidR="00FA6DBB" w:rsidRPr="009E4C98">
        <w:rPr>
          <w:rFonts w:asciiTheme="majorBidi" w:hAnsiTheme="majorBidi" w:cstheme="majorBidi"/>
          <w:sz w:val="20"/>
          <w:szCs w:val="20"/>
        </w:rPr>
        <w:t xml:space="preserve"> rights</w:t>
      </w:r>
      <w:r w:rsidRPr="009E4C98">
        <w:rPr>
          <w:rFonts w:asciiTheme="majorBidi" w:hAnsiTheme="majorBidi" w:cstheme="majorBidi"/>
          <w:sz w:val="20"/>
          <w:szCs w:val="20"/>
        </w:rPr>
        <w:t xml:space="preserve">: </w:t>
      </w:r>
      <w:r w:rsidR="00190339" w:rsidRPr="009E4C98">
        <w:rPr>
          <w:rFonts w:asciiTheme="majorBidi" w:hAnsiTheme="majorBidi" w:cstheme="majorBidi"/>
          <w:sz w:val="20"/>
          <w:szCs w:val="20"/>
        </w:rPr>
        <w:t>“</w:t>
      </w:r>
      <w:r w:rsidRPr="009E4C98">
        <w:rPr>
          <w:rFonts w:asciiTheme="majorBidi" w:hAnsiTheme="majorBidi" w:cstheme="majorBidi"/>
          <w:sz w:val="20"/>
          <w:szCs w:val="20"/>
        </w:rPr>
        <w:t xml:space="preserve">The State of Israel is a Jewish state </w:t>
      </w:r>
      <w:r w:rsidR="00FA6DBB" w:rsidRPr="009E4C98">
        <w:rPr>
          <w:rFonts w:asciiTheme="majorBidi" w:hAnsiTheme="majorBidi" w:cstheme="majorBidi"/>
          <w:sz w:val="20"/>
          <w:szCs w:val="20"/>
        </w:rPr>
        <w:t xml:space="preserve">in the midst of which minorities reside, amongst which </w:t>
      </w:r>
      <w:r w:rsidR="00FA6DBB" w:rsidRPr="009E4C98">
        <w:rPr>
          <w:rFonts w:asciiTheme="majorBidi" w:hAnsiTheme="majorBidi" w:cstheme="majorBidi"/>
          <w:sz w:val="20"/>
          <w:szCs w:val="20"/>
        </w:rPr>
        <w:lastRenderedPageBreak/>
        <w:t>is t</w:t>
      </w:r>
      <w:r w:rsidRPr="009E4C98">
        <w:rPr>
          <w:rFonts w:asciiTheme="majorBidi" w:hAnsiTheme="majorBidi" w:cstheme="majorBidi"/>
          <w:sz w:val="20"/>
          <w:szCs w:val="20"/>
        </w:rPr>
        <w:t xml:space="preserve">he Arab minority. Every member of the minority </w:t>
      </w:r>
      <w:r w:rsidR="00FA6DBB" w:rsidRPr="009E4C98">
        <w:rPr>
          <w:rFonts w:asciiTheme="majorBidi" w:hAnsiTheme="majorBidi" w:cstheme="majorBidi"/>
          <w:sz w:val="20"/>
          <w:szCs w:val="20"/>
        </w:rPr>
        <w:t xml:space="preserve">groups </w:t>
      </w:r>
      <w:r w:rsidRPr="009E4C98">
        <w:rPr>
          <w:rFonts w:asciiTheme="majorBidi" w:hAnsiTheme="majorBidi" w:cstheme="majorBidi"/>
          <w:sz w:val="20"/>
          <w:szCs w:val="20"/>
        </w:rPr>
        <w:t xml:space="preserve">living in Israel enjoys complete equality of rights. </w:t>
      </w:r>
      <w:r w:rsidR="00FA6DBB" w:rsidRPr="009E4C98">
        <w:rPr>
          <w:rFonts w:asciiTheme="majorBidi" w:hAnsiTheme="majorBidi" w:cstheme="majorBidi"/>
          <w:sz w:val="20"/>
          <w:szCs w:val="20"/>
        </w:rPr>
        <w:t>It is t</w:t>
      </w:r>
      <w:r w:rsidRPr="009E4C98">
        <w:rPr>
          <w:rFonts w:asciiTheme="majorBidi" w:hAnsiTheme="majorBidi" w:cstheme="majorBidi"/>
          <w:sz w:val="20"/>
          <w:szCs w:val="20"/>
        </w:rPr>
        <w:t xml:space="preserve">rue, a special </w:t>
      </w:r>
      <w:r w:rsidR="00FA6DBB" w:rsidRPr="009E4C98">
        <w:rPr>
          <w:rFonts w:asciiTheme="majorBidi" w:hAnsiTheme="majorBidi" w:cstheme="majorBidi"/>
          <w:sz w:val="20"/>
          <w:szCs w:val="20"/>
        </w:rPr>
        <w:t xml:space="preserve">entrance </w:t>
      </w:r>
      <w:r w:rsidRPr="009E4C98">
        <w:rPr>
          <w:rFonts w:asciiTheme="majorBidi" w:hAnsiTheme="majorBidi" w:cstheme="majorBidi"/>
          <w:sz w:val="20"/>
          <w:szCs w:val="20"/>
        </w:rPr>
        <w:t xml:space="preserve">key to the house is given to the Jewish people (see the Law of Return), but </w:t>
      </w:r>
      <w:r w:rsidR="00FA6DBB" w:rsidRPr="009E4C98">
        <w:rPr>
          <w:rFonts w:asciiTheme="majorBidi" w:hAnsiTheme="majorBidi" w:cstheme="majorBidi"/>
          <w:sz w:val="20"/>
          <w:szCs w:val="20"/>
        </w:rPr>
        <w:t xml:space="preserve">once </w:t>
      </w:r>
      <w:r w:rsidRPr="009E4C98">
        <w:rPr>
          <w:rFonts w:asciiTheme="majorBidi" w:hAnsiTheme="majorBidi" w:cstheme="majorBidi"/>
          <w:sz w:val="20"/>
          <w:szCs w:val="20"/>
        </w:rPr>
        <w:t xml:space="preserve">a person is </w:t>
      </w:r>
      <w:r w:rsidR="00E5057A" w:rsidRPr="009E4C98">
        <w:rPr>
          <w:rFonts w:asciiTheme="majorBidi" w:hAnsiTheme="majorBidi" w:cstheme="majorBidi"/>
          <w:sz w:val="20"/>
          <w:szCs w:val="20"/>
        </w:rPr>
        <w:t xml:space="preserve">in the house as a </w:t>
      </w:r>
      <w:r w:rsidRPr="009E4C98">
        <w:rPr>
          <w:rFonts w:asciiTheme="majorBidi" w:hAnsiTheme="majorBidi" w:cstheme="majorBidi"/>
          <w:sz w:val="20"/>
          <w:szCs w:val="20"/>
        </w:rPr>
        <w:t>legal</w:t>
      </w:r>
      <w:r w:rsidR="00E5057A" w:rsidRPr="009E4C98">
        <w:rPr>
          <w:rFonts w:asciiTheme="majorBidi" w:hAnsiTheme="majorBidi" w:cstheme="majorBidi"/>
          <w:sz w:val="20"/>
          <w:szCs w:val="20"/>
        </w:rPr>
        <w:t xml:space="preserve"> </w:t>
      </w:r>
      <w:r w:rsidRPr="009E4C98">
        <w:rPr>
          <w:rFonts w:asciiTheme="majorBidi" w:hAnsiTheme="majorBidi" w:cstheme="majorBidi"/>
          <w:sz w:val="20"/>
          <w:szCs w:val="20"/>
        </w:rPr>
        <w:t>citizen, he enjoys equal rights like all other members</w:t>
      </w:r>
      <w:r w:rsidR="00E5057A" w:rsidRPr="009E4C98">
        <w:rPr>
          <w:rFonts w:asciiTheme="majorBidi" w:hAnsiTheme="majorBidi" w:cstheme="majorBidi"/>
          <w:sz w:val="20"/>
          <w:szCs w:val="20"/>
        </w:rPr>
        <w:t xml:space="preserve"> of the household</w:t>
      </w:r>
      <w:r w:rsidRPr="009E4C98">
        <w:rPr>
          <w:rFonts w:asciiTheme="majorBidi" w:hAnsiTheme="majorBidi" w:cstheme="majorBidi"/>
          <w:sz w:val="20"/>
          <w:szCs w:val="20"/>
        </w:rPr>
        <w:t>.</w:t>
      </w:r>
      <w:r w:rsidR="00B334C1" w:rsidRPr="009E4C98">
        <w:rPr>
          <w:rFonts w:asciiTheme="majorBidi" w:hAnsiTheme="majorBidi" w:cstheme="majorBidi"/>
          <w:sz w:val="20"/>
          <w:szCs w:val="20"/>
        </w:rPr>
        <w:t>”</w:t>
      </w:r>
      <w:r w:rsidR="00E5057A" w:rsidRPr="009E4C98">
        <w:rPr>
          <w:rStyle w:val="FootnoteReference"/>
          <w:rFonts w:asciiTheme="majorBidi" w:hAnsiTheme="majorBidi" w:cstheme="majorBidi"/>
          <w:sz w:val="20"/>
          <w:szCs w:val="20"/>
        </w:rPr>
        <w:footnoteReference w:id="24"/>
      </w:r>
    </w:p>
    <w:p w14:paraId="6661106B" w14:textId="693ABB7C"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That is</w:t>
      </w:r>
      <w:r w:rsidR="00E5057A" w:rsidRPr="009E4C98">
        <w:rPr>
          <w:rFonts w:asciiTheme="majorBidi" w:hAnsiTheme="majorBidi" w:cstheme="majorBidi"/>
          <w:sz w:val="24"/>
          <w:szCs w:val="24"/>
        </w:rPr>
        <w:t xml:space="preserve"> to say</w:t>
      </w:r>
      <w:r w:rsidRPr="009E4C98">
        <w:rPr>
          <w:rFonts w:asciiTheme="majorBidi" w:hAnsiTheme="majorBidi" w:cstheme="majorBidi"/>
          <w:sz w:val="24"/>
          <w:szCs w:val="24"/>
        </w:rPr>
        <w:t>, the State of Israel is the home of the Jew</w:t>
      </w:r>
      <w:r w:rsidR="00E5057A" w:rsidRPr="009E4C98">
        <w:rPr>
          <w:rFonts w:asciiTheme="majorBidi" w:hAnsiTheme="majorBidi" w:cstheme="majorBidi"/>
          <w:sz w:val="24"/>
          <w:szCs w:val="24"/>
        </w:rPr>
        <w:t>ish people</w:t>
      </w:r>
      <w:r w:rsidR="006F07C6" w:rsidRPr="009E4C98">
        <w:rPr>
          <w:rFonts w:asciiTheme="majorBidi" w:hAnsiTheme="majorBidi" w:cstheme="majorBidi"/>
          <w:sz w:val="24"/>
          <w:szCs w:val="24"/>
        </w:rPr>
        <w:t>;</w:t>
      </w:r>
      <w:r w:rsidRPr="009E4C98">
        <w:rPr>
          <w:rFonts w:asciiTheme="majorBidi" w:hAnsiTheme="majorBidi" w:cstheme="majorBidi"/>
          <w:sz w:val="24"/>
          <w:szCs w:val="24"/>
        </w:rPr>
        <w:t xml:space="preserve"> only </w:t>
      </w:r>
      <w:r w:rsidR="00A256B3" w:rsidRPr="009E4C98">
        <w:rPr>
          <w:rFonts w:asciiTheme="majorBidi" w:hAnsiTheme="majorBidi" w:cstheme="majorBidi"/>
          <w:sz w:val="24"/>
          <w:szCs w:val="24"/>
        </w:rPr>
        <w:t xml:space="preserve">Jews </w:t>
      </w:r>
      <w:r w:rsidRPr="009E4C98">
        <w:rPr>
          <w:rFonts w:asciiTheme="majorBidi" w:hAnsiTheme="majorBidi" w:cstheme="majorBidi"/>
          <w:sz w:val="24"/>
          <w:szCs w:val="24"/>
        </w:rPr>
        <w:t xml:space="preserve">can </w:t>
      </w:r>
      <w:r w:rsidR="00E5057A" w:rsidRPr="009E4C98">
        <w:rPr>
          <w:rFonts w:asciiTheme="majorBidi" w:hAnsiTheme="majorBidi" w:cstheme="majorBidi"/>
          <w:sz w:val="24"/>
          <w:szCs w:val="24"/>
        </w:rPr>
        <w:t xml:space="preserve">obtain </w:t>
      </w:r>
      <w:r w:rsidRPr="009E4C98">
        <w:rPr>
          <w:rFonts w:asciiTheme="majorBidi" w:hAnsiTheme="majorBidi" w:cstheme="majorBidi"/>
          <w:sz w:val="24"/>
          <w:szCs w:val="24"/>
        </w:rPr>
        <w:t>a key to this ho</w:t>
      </w:r>
      <w:r w:rsidR="00E5057A" w:rsidRPr="009E4C98">
        <w:rPr>
          <w:rFonts w:asciiTheme="majorBidi" w:hAnsiTheme="majorBidi" w:cstheme="majorBidi"/>
          <w:sz w:val="24"/>
          <w:szCs w:val="24"/>
        </w:rPr>
        <w:t>use</w:t>
      </w:r>
      <w:r w:rsidRPr="009E4C98">
        <w:rPr>
          <w:rFonts w:asciiTheme="majorBidi" w:hAnsiTheme="majorBidi" w:cstheme="majorBidi"/>
          <w:sz w:val="24"/>
          <w:szCs w:val="24"/>
        </w:rPr>
        <w:t xml:space="preserve">, </w:t>
      </w:r>
      <w:r w:rsidR="00E5057A" w:rsidRPr="009E4C98">
        <w:rPr>
          <w:rFonts w:asciiTheme="majorBidi" w:hAnsiTheme="majorBidi" w:cstheme="majorBidi"/>
          <w:sz w:val="24"/>
          <w:szCs w:val="24"/>
        </w:rPr>
        <w:t xml:space="preserve">by means of </w:t>
      </w:r>
      <w:r w:rsidRPr="009E4C98">
        <w:rPr>
          <w:rFonts w:asciiTheme="majorBidi" w:hAnsiTheme="majorBidi" w:cstheme="majorBidi"/>
          <w:sz w:val="24"/>
          <w:szCs w:val="24"/>
        </w:rPr>
        <w:t>the Law of Return, but anyone who is not a Jew, is necessarily a threat</w:t>
      </w:r>
      <w:r w:rsidR="00E5057A"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that must be kept </w:t>
      </w:r>
      <w:r w:rsidR="00E5057A" w:rsidRPr="009E4C98">
        <w:rPr>
          <w:rFonts w:asciiTheme="majorBidi" w:hAnsiTheme="majorBidi" w:cstheme="majorBidi"/>
          <w:sz w:val="24"/>
          <w:szCs w:val="24"/>
        </w:rPr>
        <w:t>at arms</w:t>
      </w:r>
      <w:r w:rsidR="002F663F" w:rsidRPr="009E4C98">
        <w:rPr>
          <w:rFonts w:asciiTheme="majorBidi" w:hAnsiTheme="majorBidi" w:cstheme="majorBidi"/>
          <w:sz w:val="24"/>
          <w:szCs w:val="24"/>
        </w:rPr>
        <w:t>’</w:t>
      </w:r>
      <w:r w:rsidR="00E5057A" w:rsidRPr="009E4C98">
        <w:rPr>
          <w:rFonts w:asciiTheme="majorBidi" w:hAnsiTheme="majorBidi" w:cstheme="majorBidi"/>
          <w:sz w:val="24"/>
          <w:szCs w:val="24"/>
        </w:rPr>
        <w:t xml:space="preserve"> length</w:t>
      </w:r>
      <w:r w:rsidRPr="009E4C98">
        <w:rPr>
          <w:rFonts w:asciiTheme="majorBidi" w:hAnsiTheme="majorBidi" w:cstheme="majorBidi"/>
          <w:sz w:val="24"/>
          <w:szCs w:val="24"/>
        </w:rPr>
        <w:t xml:space="preserve"> in the threaten</w:t>
      </w:r>
      <w:r w:rsidR="00E5057A" w:rsidRPr="009E4C98">
        <w:rPr>
          <w:rFonts w:asciiTheme="majorBidi" w:hAnsiTheme="majorBidi" w:cstheme="majorBidi"/>
          <w:sz w:val="24"/>
          <w:szCs w:val="24"/>
        </w:rPr>
        <w:t>ing</w:t>
      </w:r>
      <w:r w:rsidRPr="009E4C98">
        <w:rPr>
          <w:rFonts w:asciiTheme="majorBidi" w:hAnsiTheme="majorBidi" w:cstheme="majorBidi"/>
          <w:sz w:val="24"/>
          <w:szCs w:val="24"/>
        </w:rPr>
        <w:t xml:space="preserve"> space. Admittedly, the </w:t>
      </w:r>
      <w:r w:rsidR="00E5057A" w:rsidRPr="009E4C98">
        <w:rPr>
          <w:rFonts w:asciiTheme="majorBidi" w:hAnsiTheme="majorBidi" w:cstheme="majorBidi"/>
          <w:sz w:val="24"/>
          <w:szCs w:val="24"/>
        </w:rPr>
        <w:t>C</w:t>
      </w:r>
      <w:r w:rsidRPr="009E4C98">
        <w:rPr>
          <w:rFonts w:asciiTheme="majorBidi" w:hAnsiTheme="majorBidi" w:cstheme="majorBidi"/>
          <w:sz w:val="24"/>
          <w:szCs w:val="24"/>
        </w:rPr>
        <w:t>ourt declare</w:t>
      </w:r>
      <w:r w:rsidR="00E5057A" w:rsidRPr="009E4C98">
        <w:rPr>
          <w:rFonts w:asciiTheme="majorBidi" w:hAnsiTheme="majorBidi" w:cstheme="majorBidi"/>
          <w:sz w:val="24"/>
          <w:szCs w:val="24"/>
        </w:rPr>
        <w:t>d</w:t>
      </w:r>
      <w:r w:rsidRPr="009E4C98">
        <w:rPr>
          <w:rFonts w:asciiTheme="majorBidi" w:hAnsiTheme="majorBidi" w:cstheme="majorBidi"/>
          <w:sz w:val="24"/>
          <w:szCs w:val="24"/>
        </w:rPr>
        <w:t xml:space="preserve"> that whoever is already inside the house </w:t>
      </w:r>
      <w:r w:rsidR="00E5057A" w:rsidRPr="009E4C98">
        <w:rPr>
          <w:rFonts w:asciiTheme="majorBidi" w:hAnsiTheme="majorBidi" w:cstheme="majorBidi"/>
          <w:sz w:val="24"/>
          <w:szCs w:val="24"/>
        </w:rPr>
        <w:t>–</w:t>
      </w:r>
      <w:r w:rsidRPr="009E4C98">
        <w:rPr>
          <w:rFonts w:asciiTheme="majorBidi" w:hAnsiTheme="majorBidi" w:cstheme="majorBidi"/>
          <w:sz w:val="24"/>
          <w:szCs w:val="24"/>
        </w:rPr>
        <w:t xml:space="preserve"> is a part of it. But if we </w:t>
      </w:r>
      <w:r w:rsidR="00E5057A" w:rsidRPr="009E4C98">
        <w:rPr>
          <w:rFonts w:asciiTheme="majorBidi" w:hAnsiTheme="majorBidi" w:cstheme="majorBidi"/>
          <w:sz w:val="24"/>
          <w:szCs w:val="24"/>
        </w:rPr>
        <w:t xml:space="preserve">return </w:t>
      </w:r>
      <w:r w:rsidRPr="009E4C98">
        <w:rPr>
          <w:rFonts w:asciiTheme="majorBidi" w:hAnsiTheme="majorBidi" w:cstheme="majorBidi"/>
          <w:sz w:val="24"/>
          <w:szCs w:val="24"/>
        </w:rPr>
        <w:t xml:space="preserve">to the non-concrete conception of </w:t>
      </w:r>
      <w:r w:rsidR="00E5057A" w:rsidRPr="009E4C98">
        <w:rPr>
          <w:rFonts w:asciiTheme="majorBidi" w:hAnsiTheme="majorBidi" w:cstheme="majorBidi"/>
          <w:sz w:val="24"/>
          <w:szCs w:val="24"/>
        </w:rPr>
        <w:t xml:space="preserve">the </w:t>
      </w:r>
      <w:r w:rsidRPr="009E4C98">
        <w:rPr>
          <w:rFonts w:asciiTheme="majorBidi" w:hAnsiTheme="majorBidi" w:cstheme="majorBidi"/>
          <w:sz w:val="24"/>
          <w:szCs w:val="24"/>
        </w:rPr>
        <w:t>state</w:t>
      </w:r>
      <w:r w:rsidR="00AD11D5" w:rsidRPr="009E4C98">
        <w:rPr>
          <w:rFonts w:asciiTheme="majorBidi" w:hAnsiTheme="majorBidi" w:cstheme="majorBidi"/>
          <w:sz w:val="24"/>
          <w:szCs w:val="24"/>
        </w:rPr>
        <w:t>’</w:t>
      </w:r>
      <w:r w:rsidR="00E5057A" w:rsidRPr="009E4C98">
        <w:rPr>
          <w:rFonts w:asciiTheme="majorBidi" w:hAnsiTheme="majorBidi" w:cstheme="majorBidi"/>
          <w:sz w:val="24"/>
          <w:szCs w:val="24"/>
        </w:rPr>
        <w:t>s</w:t>
      </w:r>
      <w:r w:rsidRPr="009E4C98">
        <w:rPr>
          <w:rFonts w:asciiTheme="majorBidi" w:hAnsiTheme="majorBidi" w:cstheme="majorBidi"/>
          <w:sz w:val="24"/>
          <w:szCs w:val="24"/>
        </w:rPr>
        <w:t xml:space="preserve"> borders according to the </w:t>
      </w:r>
      <w:r w:rsidR="00E5057A" w:rsidRPr="009E4C98">
        <w:rPr>
          <w:rFonts w:asciiTheme="majorBidi" w:hAnsiTheme="majorBidi" w:cstheme="majorBidi"/>
          <w:sz w:val="24"/>
          <w:szCs w:val="24"/>
        </w:rPr>
        <w:t>C</w:t>
      </w:r>
      <w:r w:rsidRPr="009E4C98">
        <w:rPr>
          <w:rFonts w:asciiTheme="majorBidi" w:hAnsiTheme="majorBidi" w:cstheme="majorBidi"/>
          <w:sz w:val="24"/>
          <w:szCs w:val="24"/>
        </w:rPr>
        <w:t xml:space="preserve">ourt, then </w:t>
      </w:r>
      <w:r w:rsidR="002F663F" w:rsidRPr="009E4C98">
        <w:rPr>
          <w:rFonts w:asciiTheme="majorBidi" w:hAnsiTheme="majorBidi" w:cstheme="majorBidi"/>
          <w:sz w:val="24"/>
          <w:szCs w:val="24"/>
        </w:rPr>
        <w:t>there is a problem</w:t>
      </w:r>
      <w:r w:rsidRPr="009E4C98">
        <w:rPr>
          <w:rFonts w:asciiTheme="majorBidi" w:hAnsiTheme="majorBidi" w:cstheme="majorBidi"/>
          <w:sz w:val="24"/>
          <w:szCs w:val="24"/>
        </w:rPr>
        <w:t xml:space="preserve"> </w:t>
      </w:r>
      <w:r w:rsidR="00E5057A" w:rsidRPr="009E4C98">
        <w:rPr>
          <w:rFonts w:asciiTheme="majorBidi" w:hAnsiTheme="majorBidi" w:cstheme="majorBidi"/>
          <w:sz w:val="24"/>
          <w:szCs w:val="24"/>
        </w:rPr>
        <w:t>–</w:t>
      </w:r>
      <w:r w:rsidRPr="009E4C98">
        <w:rPr>
          <w:rFonts w:asciiTheme="majorBidi" w:hAnsiTheme="majorBidi" w:cstheme="majorBidi"/>
          <w:sz w:val="24"/>
          <w:szCs w:val="24"/>
        </w:rPr>
        <w:t xml:space="preserve"> if we do not know what the concrete territorial boundaries are, how do we know who is inside </w:t>
      </w:r>
      <w:r w:rsidR="00E5057A" w:rsidRPr="009E4C98">
        <w:rPr>
          <w:rFonts w:asciiTheme="majorBidi" w:hAnsiTheme="majorBidi" w:cstheme="majorBidi"/>
          <w:sz w:val="24"/>
          <w:szCs w:val="24"/>
        </w:rPr>
        <w:t xml:space="preserve">the house, </w:t>
      </w:r>
      <w:r w:rsidRPr="009E4C98">
        <w:rPr>
          <w:rFonts w:asciiTheme="majorBidi" w:hAnsiTheme="majorBidi" w:cstheme="majorBidi"/>
          <w:sz w:val="24"/>
          <w:szCs w:val="24"/>
        </w:rPr>
        <w:t>and who is outside</w:t>
      </w:r>
      <w:r w:rsidR="00E5057A" w:rsidRPr="009E4C98">
        <w:rPr>
          <w:rFonts w:asciiTheme="majorBidi" w:hAnsiTheme="majorBidi" w:cstheme="majorBidi"/>
          <w:sz w:val="24"/>
          <w:szCs w:val="24"/>
        </w:rPr>
        <w:t xml:space="preserve"> it</w:t>
      </w:r>
      <w:r w:rsidRPr="009E4C98">
        <w:rPr>
          <w:rFonts w:asciiTheme="majorBidi" w:hAnsiTheme="majorBidi" w:cstheme="majorBidi"/>
          <w:sz w:val="24"/>
          <w:szCs w:val="24"/>
        </w:rPr>
        <w:t>? That is, anyone who is not a Jew</w:t>
      </w:r>
      <w:r w:rsidR="00E5057A" w:rsidRPr="009E4C98">
        <w:rPr>
          <w:rFonts w:asciiTheme="majorBidi" w:hAnsiTheme="majorBidi" w:cstheme="majorBidi"/>
          <w:sz w:val="24"/>
          <w:szCs w:val="24"/>
        </w:rPr>
        <w:t>,</w:t>
      </w:r>
      <w:r w:rsidRPr="009E4C98">
        <w:rPr>
          <w:rFonts w:asciiTheme="majorBidi" w:hAnsiTheme="majorBidi" w:cstheme="majorBidi"/>
          <w:sz w:val="24"/>
          <w:szCs w:val="24"/>
        </w:rPr>
        <w:t xml:space="preserve"> is in a constant state of uncertainty </w:t>
      </w:r>
      <w:r w:rsidR="00E5057A" w:rsidRPr="009E4C98">
        <w:rPr>
          <w:rFonts w:asciiTheme="majorBidi" w:hAnsiTheme="majorBidi" w:cstheme="majorBidi"/>
          <w:sz w:val="24"/>
          <w:szCs w:val="24"/>
        </w:rPr>
        <w:t>–</w:t>
      </w:r>
      <w:r w:rsidRPr="009E4C98">
        <w:rPr>
          <w:rFonts w:asciiTheme="majorBidi" w:hAnsiTheme="majorBidi" w:cstheme="majorBidi"/>
          <w:sz w:val="24"/>
          <w:szCs w:val="24"/>
        </w:rPr>
        <w:t xml:space="preserve"> is he inside the house? Or is he in the </w:t>
      </w:r>
      <w:r w:rsidR="002F663F" w:rsidRPr="009E4C98">
        <w:rPr>
          <w:rFonts w:asciiTheme="majorBidi" w:hAnsiTheme="majorBidi" w:cstheme="majorBidi"/>
          <w:sz w:val="24"/>
          <w:szCs w:val="24"/>
        </w:rPr>
        <w:t xml:space="preserve">threatened space of the </w:t>
      </w:r>
      <w:r w:rsidR="00E5057A" w:rsidRPr="009E4C98">
        <w:rPr>
          <w:rFonts w:asciiTheme="majorBidi" w:hAnsiTheme="majorBidi" w:cstheme="majorBidi"/>
          <w:sz w:val="24"/>
          <w:szCs w:val="24"/>
        </w:rPr>
        <w:t>Jew</w:t>
      </w:r>
      <w:r w:rsidRPr="009E4C98">
        <w:rPr>
          <w:rFonts w:asciiTheme="majorBidi" w:hAnsiTheme="majorBidi" w:cstheme="majorBidi"/>
          <w:sz w:val="24"/>
          <w:szCs w:val="24"/>
        </w:rPr>
        <w:t>?</w:t>
      </w:r>
    </w:p>
    <w:p w14:paraId="73DE02CD" w14:textId="06F84673"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How then can one explain the </w:t>
      </w:r>
      <w:r w:rsidR="00E5057A" w:rsidRPr="009E4C98">
        <w:rPr>
          <w:rFonts w:asciiTheme="majorBidi" w:hAnsiTheme="majorBidi" w:cstheme="majorBidi"/>
          <w:sz w:val="24"/>
          <w:szCs w:val="24"/>
        </w:rPr>
        <w:t>manner in which the C</w:t>
      </w:r>
      <w:r w:rsidRPr="009E4C98">
        <w:rPr>
          <w:rFonts w:asciiTheme="majorBidi" w:hAnsiTheme="majorBidi" w:cstheme="majorBidi"/>
          <w:sz w:val="24"/>
          <w:szCs w:val="24"/>
        </w:rPr>
        <w:t xml:space="preserve">ourt ignores such an issue </w:t>
      </w:r>
      <w:r w:rsidR="005656D8" w:rsidRPr="009E4C98">
        <w:rPr>
          <w:rFonts w:asciiTheme="majorBidi" w:hAnsiTheme="majorBidi" w:cstheme="majorBidi"/>
          <w:sz w:val="24"/>
          <w:szCs w:val="24"/>
        </w:rPr>
        <w:t>so vital to</w:t>
      </w:r>
      <w:r w:rsidR="00A256B3"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the minority group it is supposed to protect? A possible solution is that the strategy of the </w:t>
      </w:r>
      <w:r w:rsidR="005656D8" w:rsidRPr="009E4C98">
        <w:rPr>
          <w:rFonts w:asciiTheme="majorBidi" w:hAnsiTheme="majorBidi" w:cstheme="majorBidi"/>
          <w:sz w:val="24"/>
          <w:szCs w:val="24"/>
        </w:rPr>
        <w:t>absent character</w:t>
      </w:r>
      <w:r w:rsidRPr="009E4C98">
        <w:rPr>
          <w:rFonts w:asciiTheme="majorBidi" w:hAnsiTheme="majorBidi" w:cstheme="majorBidi"/>
          <w:sz w:val="24"/>
          <w:szCs w:val="24"/>
        </w:rPr>
        <w:t xml:space="preserve"> </w:t>
      </w:r>
      <w:r w:rsidR="005656D8" w:rsidRPr="009E4C98">
        <w:rPr>
          <w:rFonts w:asciiTheme="majorBidi" w:hAnsiTheme="majorBidi" w:cstheme="majorBidi"/>
          <w:sz w:val="24"/>
          <w:szCs w:val="24"/>
        </w:rPr>
        <w:t xml:space="preserve">is driving </w:t>
      </w:r>
      <w:r w:rsidRPr="009E4C98">
        <w:rPr>
          <w:rFonts w:asciiTheme="majorBidi" w:hAnsiTheme="majorBidi" w:cstheme="majorBidi"/>
          <w:sz w:val="24"/>
          <w:szCs w:val="24"/>
        </w:rPr>
        <w:t xml:space="preserve">the </w:t>
      </w:r>
      <w:r w:rsidR="00E5057A" w:rsidRPr="009E4C98">
        <w:rPr>
          <w:rFonts w:asciiTheme="majorBidi" w:hAnsiTheme="majorBidi" w:cstheme="majorBidi"/>
          <w:sz w:val="24"/>
          <w:szCs w:val="24"/>
        </w:rPr>
        <w:t>Court</w:t>
      </w:r>
      <w:r w:rsidR="00AD11D5" w:rsidRPr="009E4C98">
        <w:rPr>
          <w:rFonts w:asciiTheme="majorBidi" w:hAnsiTheme="majorBidi" w:cstheme="majorBidi"/>
          <w:sz w:val="24"/>
          <w:szCs w:val="24"/>
        </w:rPr>
        <w:t>’</w:t>
      </w:r>
      <w:r w:rsidR="00E5057A"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course of action. Just as the discourse of the Zionist left does not speak of minority groups in Israel </w:t>
      </w:r>
      <w:r w:rsidR="00A256B3" w:rsidRPr="009E4C98">
        <w:rPr>
          <w:rFonts w:asciiTheme="majorBidi" w:hAnsiTheme="majorBidi" w:cstheme="majorBidi"/>
          <w:sz w:val="24"/>
          <w:szCs w:val="24"/>
        </w:rPr>
        <w:t xml:space="preserve">by using </w:t>
      </w:r>
      <w:r w:rsidR="00133F28" w:rsidRPr="009E4C98">
        <w:rPr>
          <w:rFonts w:asciiTheme="majorBidi" w:hAnsiTheme="majorBidi" w:cstheme="majorBidi"/>
          <w:sz w:val="24"/>
          <w:szCs w:val="24"/>
        </w:rPr>
        <w:t xml:space="preserve">their </w:t>
      </w:r>
      <w:r w:rsidRPr="009E4C98">
        <w:rPr>
          <w:rFonts w:asciiTheme="majorBidi" w:hAnsiTheme="majorBidi" w:cstheme="majorBidi"/>
          <w:sz w:val="24"/>
          <w:szCs w:val="24"/>
        </w:rPr>
        <w:t xml:space="preserve">concrete </w:t>
      </w:r>
      <w:r w:rsidR="00133F28" w:rsidRPr="009E4C98">
        <w:rPr>
          <w:rFonts w:asciiTheme="majorBidi" w:hAnsiTheme="majorBidi" w:cstheme="majorBidi"/>
          <w:sz w:val="24"/>
          <w:szCs w:val="24"/>
        </w:rPr>
        <w:t>names</w:t>
      </w:r>
      <w:r w:rsidRPr="009E4C98">
        <w:rPr>
          <w:rFonts w:asciiTheme="majorBidi" w:hAnsiTheme="majorBidi" w:cstheme="majorBidi"/>
          <w:sz w:val="24"/>
          <w:szCs w:val="24"/>
        </w:rPr>
        <w:t xml:space="preserve">, </w:t>
      </w:r>
      <w:r w:rsidR="005656D8" w:rsidRPr="009E4C98">
        <w:rPr>
          <w:rFonts w:asciiTheme="majorBidi" w:hAnsiTheme="majorBidi" w:cstheme="majorBidi"/>
          <w:sz w:val="24"/>
          <w:szCs w:val="24"/>
        </w:rPr>
        <w:t>neither</w:t>
      </w:r>
      <w:r w:rsidRPr="009E4C98">
        <w:rPr>
          <w:rFonts w:asciiTheme="majorBidi" w:hAnsiTheme="majorBidi" w:cstheme="majorBidi"/>
          <w:sz w:val="24"/>
          <w:szCs w:val="24"/>
        </w:rPr>
        <w:t xml:space="preserve"> does the </w:t>
      </w:r>
      <w:r w:rsidR="00133F28" w:rsidRPr="009E4C98">
        <w:rPr>
          <w:rFonts w:asciiTheme="majorBidi" w:hAnsiTheme="majorBidi" w:cstheme="majorBidi"/>
          <w:sz w:val="24"/>
          <w:szCs w:val="24"/>
        </w:rPr>
        <w:t>C</w:t>
      </w:r>
      <w:r w:rsidRPr="009E4C98">
        <w:rPr>
          <w:rFonts w:asciiTheme="majorBidi" w:hAnsiTheme="majorBidi" w:cstheme="majorBidi"/>
          <w:sz w:val="24"/>
          <w:szCs w:val="24"/>
        </w:rPr>
        <w:t>ourt</w:t>
      </w:r>
      <w:r w:rsidR="005656D8" w:rsidRPr="009E4C98">
        <w:rPr>
          <w:rFonts w:asciiTheme="majorBidi" w:hAnsiTheme="majorBidi" w:cstheme="majorBidi"/>
          <w:sz w:val="24"/>
          <w:szCs w:val="24"/>
        </w:rPr>
        <w:t>:</w:t>
      </w:r>
    </w:p>
    <w:p w14:paraId="71803855" w14:textId="64BCDBE8" w:rsidR="006C47E5" w:rsidRPr="009E4C98" w:rsidRDefault="006C47E5" w:rsidP="009E4C98">
      <w:pPr>
        <w:spacing w:line="360" w:lineRule="auto"/>
        <w:ind w:left="567" w:right="567"/>
        <w:jc w:val="both"/>
        <w:rPr>
          <w:rFonts w:asciiTheme="majorBidi" w:hAnsiTheme="majorBidi" w:cstheme="majorBidi"/>
          <w:sz w:val="20"/>
          <w:szCs w:val="20"/>
        </w:rPr>
      </w:pPr>
      <w:r w:rsidRPr="009E4C98">
        <w:rPr>
          <w:rFonts w:asciiTheme="majorBidi" w:hAnsiTheme="majorBidi" w:cstheme="majorBidi"/>
          <w:sz w:val="20"/>
          <w:szCs w:val="20"/>
        </w:rPr>
        <w:t xml:space="preserve">The duty to treat </w:t>
      </w:r>
      <w:r w:rsidR="00133F28" w:rsidRPr="009E4C98">
        <w:rPr>
          <w:rFonts w:asciiTheme="majorBidi" w:hAnsiTheme="majorBidi" w:cstheme="majorBidi"/>
          <w:sz w:val="20"/>
          <w:szCs w:val="20"/>
        </w:rPr>
        <w:t xml:space="preserve">the </w:t>
      </w:r>
      <w:r w:rsidR="00133F28" w:rsidRPr="009E4C98">
        <w:rPr>
          <w:rFonts w:asciiTheme="majorBidi" w:hAnsiTheme="majorBidi" w:cstheme="majorBidi"/>
          <w:b/>
          <w:bCs/>
          <w:sz w:val="20"/>
          <w:szCs w:val="20"/>
        </w:rPr>
        <w:t>minorities</w:t>
      </w:r>
      <w:r w:rsidR="00133F28" w:rsidRPr="009E4C98">
        <w:rPr>
          <w:rFonts w:asciiTheme="majorBidi" w:hAnsiTheme="majorBidi" w:cstheme="majorBidi"/>
          <w:sz w:val="20"/>
          <w:szCs w:val="20"/>
        </w:rPr>
        <w:t xml:space="preserve"> living </w:t>
      </w:r>
      <w:r w:rsidR="00133F28" w:rsidRPr="009E4C98">
        <w:rPr>
          <w:rFonts w:asciiTheme="majorBidi" w:hAnsiTheme="majorBidi" w:cstheme="majorBidi"/>
          <w:b/>
          <w:bCs/>
          <w:sz w:val="20"/>
          <w:szCs w:val="20"/>
        </w:rPr>
        <w:t>amongst us</w:t>
      </w:r>
      <w:r w:rsidR="00133F28" w:rsidRPr="009E4C98">
        <w:rPr>
          <w:rFonts w:asciiTheme="majorBidi" w:hAnsiTheme="majorBidi" w:cstheme="majorBidi"/>
          <w:sz w:val="20"/>
          <w:szCs w:val="20"/>
        </w:rPr>
        <w:t xml:space="preserve"> </w:t>
      </w:r>
      <w:r w:rsidRPr="009E4C98">
        <w:rPr>
          <w:rFonts w:asciiTheme="majorBidi" w:hAnsiTheme="majorBidi" w:cstheme="majorBidi"/>
          <w:sz w:val="20"/>
          <w:szCs w:val="20"/>
        </w:rPr>
        <w:t>equal</w:t>
      </w:r>
      <w:r w:rsidR="00133F28" w:rsidRPr="009E4C98">
        <w:rPr>
          <w:rFonts w:asciiTheme="majorBidi" w:hAnsiTheme="majorBidi" w:cstheme="majorBidi"/>
          <w:sz w:val="20"/>
          <w:szCs w:val="20"/>
        </w:rPr>
        <w:t>ly</w:t>
      </w:r>
      <w:r w:rsidRPr="009E4C98">
        <w:rPr>
          <w:rFonts w:asciiTheme="majorBidi" w:hAnsiTheme="majorBidi" w:cstheme="majorBidi"/>
          <w:sz w:val="20"/>
          <w:szCs w:val="20"/>
        </w:rPr>
        <w:t xml:space="preserve"> is therefore derived not only from the fact that the State of Israel is a democratic state; It also draws on the Jewish values ​​of the state, Bible</w:t>
      </w:r>
      <w:r w:rsidR="00133F28" w:rsidRPr="009E4C98">
        <w:rPr>
          <w:rFonts w:asciiTheme="majorBidi" w:hAnsiTheme="majorBidi" w:cstheme="majorBidi"/>
          <w:sz w:val="20"/>
          <w:szCs w:val="20"/>
        </w:rPr>
        <w:t xml:space="preserve"> verses</w:t>
      </w:r>
      <w:r w:rsidRPr="009E4C98">
        <w:rPr>
          <w:rFonts w:asciiTheme="majorBidi" w:hAnsiTheme="majorBidi" w:cstheme="majorBidi"/>
          <w:sz w:val="20"/>
          <w:szCs w:val="20"/>
        </w:rPr>
        <w:t xml:space="preserve">, the teachings of the sages. Judaism commands us to treat every person with respect, and in any case instructs us not to </w:t>
      </w:r>
      <w:r w:rsidRPr="009E4C98">
        <w:rPr>
          <w:rFonts w:asciiTheme="majorBidi" w:hAnsiTheme="majorBidi" w:cstheme="majorBidi"/>
          <w:b/>
          <w:bCs/>
          <w:sz w:val="20"/>
          <w:szCs w:val="20"/>
        </w:rPr>
        <w:t>discriminate</w:t>
      </w:r>
      <w:r w:rsidRPr="009E4C98">
        <w:rPr>
          <w:rFonts w:asciiTheme="majorBidi" w:hAnsiTheme="majorBidi" w:cstheme="majorBidi"/>
          <w:sz w:val="20"/>
          <w:szCs w:val="20"/>
        </w:rPr>
        <w:t xml:space="preserve"> against him, not to harm </w:t>
      </w:r>
      <w:r w:rsidR="00A256B3" w:rsidRPr="009E4C98">
        <w:rPr>
          <w:rFonts w:asciiTheme="majorBidi" w:hAnsiTheme="majorBidi" w:cstheme="majorBidi"/>
          <w:sz w:val="20"/>
          <w:szCs w:val="20"/>
        </w:rPr>
        <w:t xml:space="preserve">their </w:t>
      </w:r>
      <w:r w:rsidRPr="009E4C98">
        <w:rPr>
          <w:rFonts w:asciiTheme="majorBidi" w:hAnsiTheme="majorBidi" w:cstheme="majorBidi"/>
          <w:b/>
          <w:bCs/>
          <w:sz w:val="20"/>
          <w:szCs w:val="20"/>
        </w:rPr>
        <w:t>dignity</w:t>
      </w:r>
      <w:r w:rsidRPr="009E4C98">
        <w:rPr>
          <w:rFonts w:asciiTheme="majorBidi" w:hAnsiTheme="majorBidi" w:cstheme="majorBidi"/>
          <w:sz w:val="20"/>
          <w:szCs w:val="20"/>
        </w:rPr>
        <w:t>.</w:t>
      </w:r>
      <w:r w:rsidR="00133F28" w:rsidRPr="009E4C98">
        <w:rPr>
          <w:rStyle w:val="FootnoteReference"/>
          <w:rFonts w:asciiTheme="majorBidi" w:hAnsiTheme="majorBidi" w:cstheme="majorBidi"/>
          <w:sz w:val="20"/>
          <w:szCs w:val="20"/>
        </w:rPr>
        <w:footnoteReference w:id="25"/>
      </w:r>
    </w:p>
    <w:p w14:paraId="5EFE021F" w14:textId="5C11E989"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The </w:t>
      </w:r>
      <w:r w:rsidR="00133F28" w:rsidRPr="009E4C98">
        <w:rPr>
          <w:rFonts w:asciiTheme="majorBidi" w:hAnsiTheme="majorBidi" w:cstheme="majorBidi"/>
          <w:sz w:val="24"/>
          <w:szCs w:val="24"/>
        </w:rPr>
        <w:t>Court</w:t>
      </w:r>
      <w:r w:rsidR="00AD11D5" w:rsidRPr="009E4C98">
        <w:rPr>
          <w:rFonts w:asciiTheme="majorBidi" w:hAnsiTheme="majorBidi" w:cstheme="majorBidi"/>
          <w:sz w:val="24"/>
          <w:szCs w:val="24"/>
        </w:rPr>
        <w:t>’</w:t>
      </w:r>
      <w:r w:rsidR="00133F28" w:rsidRPr="009E4C98">
        <w:rPr>
          <w:rFonts w:asciiTheme="majorBidi" w:hAnsiTheme="majorBidi" w:cstheme="majorBidi"/>
          <w:sz w:val="24"/>
          <w:szCs w:val="24"/>
        </w:rPr>
        <w:t xml:space="preserve">s </w:t>
      </w:r>
      <w:r w:rsidRPr="009E4C98">
        <w:rPr>
          <w:rFonts w:asciiTheme="majorBidi" w:hAnsiTheme="majorBidi" w:cstheme="majorBidi"/>
          <w:sz w:val="24"/>
          <w:szCs w:val="24"/>
        </w:rPr>
        <w:t xml:space="preserve">semantics produces </w:t>
      </w:r>
      <w:r w:rsidR="00133F28" w:rsidRPr="009E4C98">
        <w:rPr>
          <w:rFonts w:asciiTheme="majorBidi" w:hAnsiTheme="majorBidi" w:cstheme="majorBidi"/>
          <w:sz w:val="24"/>
          <w:szCs w:val="24"/>
        </w:rPr>
        <w:t xml:space="preserve">a distancing </w:t>
      </w:r>
      <w:r w:rsidRPr="009E4C98">
        <w:rPr>
          <w:rFonts w:asciiTheme="majorBidi" w:hAnsiTheme="majorBidi" w:cstheme="majorBidi"/>
          <w:sz w:val="24"/>
          <w:szCs w:val="24"/>
        </w:rPr>
        <w:t xml:space="preserve">and exclusion when it speaks of </w:t>
      </w:r>
      <w:r w:rsidR="00190339" w:rsidRPr="009E4C98">
        <w:rPr>
          <w:rFonts w:asciiTheme="majorBidi" w:hAnsiTheme="majorBidi" w:cstheme="majorBidi"/>
          <w:sz w:val="24"/>
          <w:szCs w:val="24"/>
        </w:rPr>
        <w:t>“</w:t>
      </w:r>
      <w:r w:rsidR="00133F28" w:rsidRPr="009E4C98">
        <w:rPr>
          <w:rFonts w:asciiTheme="majorBidi" w:hAnsiTheme="majorBidi" w:cstheme="majorBidi"/>
          <w:sz w:val="24"/>
          <w:szCs w:val="24"/>
        </w:rPr>
        <w:t>the other</w:t>
      </w:r>
      <w:r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the other that is not </w:t>
      </w:r>
      <w:r w:rsidR="00190339" w:rsidRPr="009E4C98">
        <w:rPr>
          <w:rFonts w:asciiTheme="majorBidi" w:hAnsiTheme="majorBidi" w:cstheme="majorBidi"/>
          <w:sz w:val="24"/>
          <w:szCs w:val="24"/>
        </w:rPr>
        <w:t>“</w:t>
      </w:r>
      <w:r w:rsidR="00133F28" w:rsidRPr="009E4C98">
        <w:rPr>
          <w:rFonts w:asciiTheme="majorBidi" w:hAnsiTheme="majorBidi" w:cstheme="majorBidi"/>
          <w:sz w:val="24"/>
          <w:szCs w:val="24"/>
        </w:rPr>
        <w:t>us</w:t>
      </w:r>
      <w:r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w:t>
      </w:r>
      <w:r w:rsidR="00133F28" w:rsidRPr="009E4C98">
        <w:rPr>
          <w:rFonts w:asciiTheme="majorBidi" w:hAnsiTheme="majorBidi" w:cstheme="majorBidi"/>
          <w:sz w:val="24"/>
          <w:szCs w:val="24"/>
        </w:rPr>
        <w:t xml:space="preserve">who </w:t>
      </w:r>
      <w:r w:rsidR="00190339" w:rsidRPr="009E4C98">
        <w:rPr>
          <w:rFonts w:asciiTheme="majorBidi" w:hAnsiTheme="majorBidi" w:cstheme="majorBidi"/>
          <w:sz w:val="24"/>
          <w:szCs w:val="24"/>
        </w:rPr>
        <w:t>“</w:t>
      </w:r>
      <w:r w:rsidRPr="009E4C98">
        <w:rPr>
          <w:rFonts w:asciiTheme="majorBidi" w:hAnsiTheme="majorBidi" w:cstheme="majorBidi"/>
          <w:sz w:val="24"/>
          <w:szCs w:val="24"/>
        </w:rPr>
        <w:t>dwells among us.</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Although there are </w:t>
      </w:r>
      <w:r w:rsidR="007633C1" w:rsidRPr="009E4C98">
        <w:rPr>
          <w:rFonts w:asciiTheme="majorBidi" w:hAnsiTheme="majorBidi" w:cstheme="majorBidi"/>
          <w:sz w:val="24"/>
          <w:szCs w:val="24"/>
        </w:rPr>
        <w:t>appropriate</w:t>
      </w:r>
      <w:r w:rsidRPr="009E4C98">
        <w:rPr>
          <w:rFonts w:asciiTheme="majorBidi" w:hAnsiTheme="majorBidi" w:cstheme="majorBidi"/>
          <w:sz w:val="24"/>
          <w:szCs w:val="24"/>
        </w:rPr>
        <w:t xml:space="preserve"> ways to maintain respectful </w:t>
      </w:r>
      <w:r w:rsidR="00133F28" w:rsidRPr="009E4C98">
        <w:rPr>
          <w:rFonts w:asciiTheme="majorBidi" w:hAnsiTheme="majorBidi" w:cstheme="majorBidi"/>
          <w:sz w:val="24"/>
          <w:szCs w:val="24"/>
        </w:rPr>
        <w:t>rhetoric</w:t>
      </w:r>
      <w:r w:rsidRPr="009E4C98">
        <w:rPr>
          <w:rFonts w:asciiTheme="majorBidi" w:hAnsiTheme="majorBidi" w:cstheme="majorBidi"/>
          <w:sz w:val="24"/>
          <w:szCs w:val="24"/>
        </w:rPr>
        <w:t xml:space="preserve">, </w:t>
      </w:r>
      <w:r w:rsidR="007633C1" w:rsidRPr="009E4C98">
        <w:rPr>
          <w:rFonts w:asciiTheme="majorBidi" w:hAnsiTheme="majorBidi" w:cstheme="majorBidi"/>
          <w:sz w:val="24"/>
          <w:szCs w:val="24"/>
        </w:rPr>
        <w:t>articulating</w:t>
      </w:r>
      <w:r w:rsidR="00133F28"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in a </w:t>
      </w:r>
      <w:r w:rsidR="00133F28" w:rsidRPr="009E4C98">
        <w:rPr>
          <w:rFonts w:asciiTheme="majorBidi" w:hAnsiTheme="majorBidi" w:cstheme="majorBidi"/>
          <w:sz w:val="24"/>
          <w:szCs w:val="24"/>
        </w:rPr>
        <w:t xml:space="preserve">manner </w:t>
      </w:r>
      <w:r w:rsidRPr="009E4C98">
        <w:rPr>
          <w:rFonts w:asciiTheme="majorBidi" w:hAnsiTheme="majorBidi" w:cstheme="majorBidi"/>
          <w:sz w:val="24"/>
          <w:szCs w:val="24"/>
        </w:rPr>
        <w:t xml:space="preserve">that </w:t>
      </w:r>
      <w:r w:rsidR="007633C1" w:rsidRPr="009E4C98">
        <w:rPr>
          <w:rFonts w:asciiTheme="majorBidi" w:hAnsiTheme="majorBidi" w:cstheme="majorBidi"/>
          <w:sz w:val="24"/>
          <w:szCs w:val="24"/>
        </w:rPr>
        <w:t xml:space="preserve">allows </w:t>
      </w:r>
      <w:r w:rsidRPr="009E4C98">
        <w:rPr>
          <w:rFonts w:asciiTheme="majorBidi" w:hAnsiTheme="majorBidi" w:cstheme="majorBidi"/>
          <w:sz w:val="24"/>
          <w:szCs w:val="24"/>
        </w:rPr>
        <w:t>various cultural groups</w:t>
      </w:r>
      <w:r w:rsidR="007633C1" w:rsidRPr="009E4C98">
        <w:rPr>
          <w:rFonts w:asciiTheme="majorBidi" w:hAnsiTheme="majorBidi" w:cstheme="majorBidi"/>
          <w:sz w:val="24"/>
          <w:szCs w:val="24"/>
        </w:rPr>
        <w:t xml:space="preserve"> to be present, and thereby giv</w:t>
      </w:r>
      <w:r w:rsidR="006F07C6" w:rsidRPr="009E4C98">
        <w:rPr>
          <w:rFonts w:asciiTheme="majorBidi" w:hAnsiTheme="majorBidi" w:cstheme="majorBidi"/>
          <w:sz w:val="24"/>
          <w:szCs w:val="24"/>
        </w:rPr>
        <w:t>ing</w:t>
      </w:r>
      <w:r w:rsidRPr="009E4C98">
        <w:rPr>
          <w:rFonts w:asciiTheme="majorBidi" w:hAnsiTheme="majorBidi" w:cstheme="majorBidi"/>
          <w:sz w:val="24"/>
          <w:szCs w:val="24"/>
        </w:rPr>
        <w:t xml:space="preserve"> concrete meaning to the value</w:t>
      </w:r>
      <w:r w:rsidR="00133F28"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​​of equality, the </w:t>
      </w:r>
      <w:r w:rsidR="00F02E3F" w:rsidRPr="009E4C98">
        <w:rPr>
          <w:rFonts w:asciiTheme="majorBidi" w:hAnsiTheme="majorBidi" w:cstheme="majorBidi"/>
          <w:sz w:val="24"/>
          <w:szCs w:val="24"/>
        </w:rPr>
        <w:t>C</w:t>
      </w:r>
      <w:r w:rsidRPr="009E4C98">
        <w:rPr>
          <w:rFonts w:asciiTheme="majorBidi" w:hAnsiTheme="majorBidi" w:cstheme="majorBidi"/>
          <w:sz w:val="24"/>
          <w:szCs w:val="24"/>
        </w:rPr>
        <w:t xml:space="preserve">ourt replicates and </w:t>
      </w:r>
      <w:r w:rsidR="00F02E3F" w:rsidRPr="009E4C98">
        <w:rPr>
          <w:rFonts w:asciiTheme="majorBidi" w:hAnsiTheme="majorBidi" w:cstheme="majorBidi"/>
          <w:sz w:val="24"/>
          <w:szCs w:val="24"/>
        </w:rPr>
        <w:t xml:space="preserve">enshrines, </w:t>
      </w:r>
      <w:r w:rsidRPr="009E4C98">
        <w:rPr>
          <w:rFonts w:asciiTheme="majorBidi" w:hAnsiTheme="majorBidi" w:cstheme="majorBidi"/>
          <w:sz w:val="24"/>
          <w:szCs w:val="24"/>
        </w:rPr>
        <w:t xml:space="preserve">within the </w:t>
      </w:r>
      <w:r w:rsidR="00F02E3F" w:rsidRPr="009E4C98">
        <w:rPr>
          <w:rFonts w:asciiTheme="majorBidi" w:hAnsiTheme="majorBidi" w:cstheme="majorBidi"/>
          <w:sz w:val="24"/>
          <w:szCs w:val="24"/>
        </w:rPr>
        <w:t xml:space="preserve">judgment </w:t>
      </w:r>
      <w:r w:rsidRPr="009E4C98">
        <w:rPr>
          <w:rFonts w:asciiTheme="majorBidi" w:hAnsiTheme="majorBidi" w:cstheme="majorBidi"/>
          <w:sz w:val="24"/>
          <w:szCs w:val="24"/>
        </w:rPr>
        <w:t>itself</w:t>
      </w:r>
      <w:r w:rsidR="00F02E3F" w:rsidRPr="009E4C98">
        <w:rPr>
          <w:rFonts w:asciiTheme="majorBidi" w:hAnsiTheme="majorBidi" w:cstheme="majorBidi"/>
          <w:sz w:val="24"/>
          <w:szCs w:val="24"/>
        </w:rPr>
        <w:t>,</w:t>
      </w:r>
      <w:r w:rsidRPr="009E4C98">
        <w:rPr>
          <w:rFonts w:asciiTheme="majorBidi" w:hAnsiTheme="majorBidi" w:cstheme="majorBidi"/>
          <w:sz w:val="24"/>
          <w:szCs w:val="24"/>
        </w:rPr>
        <w:t xml:space="preserve"> the linguistic short</w:t>
      </w:r>
      <w:r w:rsidR="00F02E3F" w:rsidRPr="009E4C98">
        <w:rPr>
          <w:rFonts w:asciiTheme="majorBidi" w:hAnsiTheme="majorBidi" w:cstheme="majorBidi"/>
          <w:sz w:val="24"/>
          <w:szCs w:val="24"/>
        </w:rPr>
        <w:t xml:space="preserve">hand </w:t>
      </w:r>
      <w:r w:rsidRPr="009E4C98">
        <w:rPr>
          <w:rFonts w:asciiTheme="majorBidi" w:hAnsiTheme="majorBidi" w:cstheme="majorBidi"/>
          <w:sz w:val="24"/>
          <w:szCs w:val="24"/>
        </w:rPr>
        <w:t>that reinforce</w:t>
      </w:r>
      <w:r w:rsidR="00A256B3" w:rsidRPr="009E4C98">
        <w:rPr>
          <w:rFonts w:asciiTheme="majorBidi" w:hAnsiTheme="majorBidi" w:cstheme="majorBidi"/>
          <w:sz w:val="24"/>
          <w:szCs w:val="24"/>
        </w:rPr>
        <w:t>s</w:t>
      </w:r>
      <w:r w:rsidRPr="009E4C98">
        <w:rPr>
          <w:rFonts w:asciiTheme="majorBidi" w:hAnsiTheme="majorBidi" w:cstheme="majorBidi"/>
          <w:sz w:val="24"/>
          <w:szCs w:val="24"/>
        </w:rPr>
        <w:t xml:space="preserve"> the binary separation of the Jewish </w:t>
      </w:r>
      <w:r w:rsidR="00190339" w:rsidRPr="009E4C98">
        <w:rPr>
          <w:rFonts w:asciiTheme="majorBidi" w:hAnsiTheme="majorBidi" w:cstheme="majorBidi"/>
          <w:sz w:val="24"/>
          <w:szCs w:val="24"/>
        </w:rPr>
        <w:t>“</w:t>
      </w:r>
      <w:r w:rsidR="00F02E3F" w:rsidRPr="009E4C98">
        <w:rPr>
          <w:rFonts w:asciiTheme="majorBidi" w:hAnsiTheme="majorBidi" w:cstheme="majorBidi"/>
          <w:sz w:val="24"/>
          <w:szCs w:val="24"/>
        </w:rPr>
        <w:t>us</w:t>
      </w:r>
      <w:r w:rsidR="00A256B3"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Pr="009E4C98">
        <w:rPr>
          <w:rFonts w:asciiTheme="majorBidi" w:hAnsiTheme="majorBidi" w:cstheme="majorBidi"/>
          <w:sz w:val="24"/>
          <w:szCs w:val="24"/>
        </w:rPr>
        <w:t xml:space="preserve"> as opposed to </w:t>
      </w:r>
      <w:r w:rsidR="00F02E3F" w:rsidRPr="009E4C98">
        <w:rPr>
          <w:rFonts w:asciiTheme="majorBidi" w:hAnsiTheme="majorBidi" w:cstheme="majorBidi"/>
          <w:sz w:val="24"/>
          <w:szCs w:val="24"/>
        </w:rPr>
        <w:t>the amorphous “</w:t>
      </w:r>
      <w:r w:rsidRPr="009E4C98">
        <w:rPr>
          <w:rFonts w:asciiTheme="majorBidi" w:hAnsiTheme="majorBidi" w:cstheme="majorBidi"/>
          <w:sz w:val="24"/>
          <w:szCs w:val="24"/>
        </w:rPr>
        <w:t>the</w:t>
      </w:r>
      <w:r w:rsidR="00A256B3" w:rsidRPr="009E4C98">
        <w:rPr>
          <w:rFonts w:asciiTheme="majorBidi" w:hAnsiTheme="majorBidi" w:cstheme="majorBidi"/>
          <w:sz w:val="24"/>
          <w:szCs w:val="24"/>
        </w:rPr>
        <w:t>y</w:t>
      </w:r>
      <w:r w:rsidRPr="009E4C98">
        <w:rPr>
          <w:rFonts w:asciiTheme="majorBidi" w:hAnsiTheme="majorBidi" w:cstheme="majorBidi"/>
          <w:sz w:val="24"/>
          <w:szCs w:val="24"/>
        </w:rPr>
        <w:t>.</w:t>
      </w:r>
      <w:r w:rsidR="00F02E3F" w:rsidRPr="009E4C98">
        <w:rPr>
          <w:rFonts w:asciiTheme="majorBidi" w:hAnsiTheme="majorBidi" w:cstheme="majorBidi"/>
          <w:sz w:val="24"/>
          <w:szCs w:val="24"/>
        </w:rPr>
        <w:t>”</w:t>
      </w:r>
    </w:p>
    <w:p w14:paraId="51A4592B" w14:textId="51A30663"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This </w:t>
      </w:r>
      <w:r w:rsidR="00F02E3F" w:rsidRPr="009E4C98">
        <w:rPr>
          <w:rFonts w:asciiTheme="majorBidi" w:hAnsiTheme="majorBidi" w:cstheme="majorBidi"/>
          <w:sz w:val="24"/>
          <w:szCs w:val="24"/>
        </w:rPr>
        <w:t>separateness</w:t>
      </w:r>
      <w:r w:rsidRPr="009E4C98">
        <w:rPr>
          <w:rFonts w:asciiTheme="majorBidi" w:hAnsiTheme="majorBidi" w:cstheme="majorBidi"/>
          <w:sz w:val="24"/>
          <w:szCs w:val="24"/>
        </w:rPr>
        <w:t xml:space="preserve"> is also present in the significant gap created between case law that confirms the preservation of the relationship between the state and Diaspora Jews, but does not </w:t>
      </w:r>
      <w:r w:rsidR="00F02E3F" w:rsidRPr="009E4C98">
        <w:rPr>
          <w:rFonts w:asciiTheme="majorBidi" w:hAnsiTheme="majorBidi" w:cstheme="majorBidi"/>
          <w:sz w:val="24"/>
          <w:szCs w:val="24"/>
        </w:rPr>
        <w:t xml:space="preserve">get </w:t>
      </w:r>
      <w:r w:rsidR="00F574CD" w:rsidRPr="009E4C98">
        <w:rPr>
          <w:rFonts w:asciiTheme="majorBidi" w:hAnsiTheme="majorBidi" w:cstheme="majorBidi"/>
          <w:sz w:val="24"/>
          <w:szCs w:val="24"/>
        </w:rPr>
        <w:lastRenderedPageBreak/>
        <w:t xml:space="preserve">involved </w:t>
      </w:r>
      <w:r w:rsidR="00F02E3F" w:rsidRPr="009E4C98">
        <w:rPr>
          <w:rFonts w:asciiTheme="majorBidi" w:hAnsiTheme="majorBidi" w:cstheme="majorBidi"/>
          <w:sz w:val="24"/>
          <w:szCs w:val="24"/>
        </w:rPr>
        <w:t>in</w:t>
      </w:r>
      <w:r w:rsidR="00F574CD" w:rsidRPr="009E4C98">
        <w:rPr>
          <w:rFonts w:asciiTheme="majorBidi" w:hAnsiTheme="majorBidi" w:cstheme="majorBidi"/>
          <w:sz w:val="24"/>
          <w:szCs w:val="24"/>
        </w:rPr>
        <w:t xml:space="preserve"> any</w:t>
      </w:r>
      <w:r w:rsidR="00F02E3F" w:rsidRPr="009E4C98">
        <w:rPr>
          <w:rFonts w:asciiTheme="majorBidi" w:hAnsiTheme="majorBidi" w:cstheme="majorBidi"/>
          <w:sz w:val="24"/>
          <w:szCs w:val="24"/>
        </w:rPr>
        <w:t xml:space="preserve"> </w:t>
      </w:r>
      <w:r w:rsidRPr="009E4C98">
        <w:rPr>
          <w:rFonts w:asciiTheme="majorBidi" w:hAnsiTheme="majorBidi" w:cstheme="majorBidi"/>
          <w:sz w:val="24"/>
          <w:szCs w:val="24"/>
        </w:rPr>
        <w:t>critical discussion of how a Basic Law, which deals with the state</w:t>
      </w:r>
      <w:r w:rsidR="00AD11D5" w:rsidRPr="009E4C98">
        <w:rPr>
          <w:rFonts w:asciiTheme="majorBidi" w:hAnsiTheme="majorBidi" w:cstheme="majorBidi"/>
          <w:sz w:val="24"/>
          <w:szCs w:val="24"/>
        </w:rPr>
        <w:t>’</w:t>
      </w:r>
      <w:r w:rsidRPr="009E4C98">
        <w:rPr>
          <w:rFonts w:asciiTheme="majorBidi" w:hAnsiTheme="majorBidi" w:cstheme="majorBidi"/>
          <w:sz w:val="24"/>
          <w:szCs w:val="24"/>
        </w:rPr>
        <w:t>s identity</w:t>
      </w:r>
      <w:r w:rsidR="00F02E3F" w:rsidRPr="009E4C98">
        <w:rPr>
          <w:rFonts w:asciiTheme="majorBidi" w:hAnsiTheme="majorBidi" w:cstheme="majorBidi"/>
          <w:sz w:val="24"/>
          <w:szCs w:val="24"/>
        </w:rPr>
        <w:t>,</w:t>
      </w:r>
      <w:r w:rsidRPr="009E4C98">
        <w:rPr>
          <w:rFonts w:asciiTheme="majorBidi" w:hAnsiTheme="majorBidi" w:cstheme="majorBidi"/>
          <w:sz w:val="24"/>
          <w:szCs w:val="24"/>
        </w:rPr>
        <w:t xml:space="preserve"> and how it will act</w:t>
      </w:r>
      <w:r w:rsidR="00F02E3F" w:rsidRPr="009E4C98">
        <w:rPr>
          <w:rFonts w:asciiTheme="majorBidi" w:hAnsiTheme="majorBidi" w:cstheme="majorBidi"/>
          <w:sz w:val="24"/>
          <w:szCs w:val="24"/>
        </w:rPr>
        <w:t xml:space="preserve"> to reali</w:t>
      </w:r>
      <w:r w:rsidR="00F574CD" w:rsidRPr="009E4C98">
        <w:rPr>
          <w:rFonts w:asciiTheme="majorBidi" w:hAnsiTheme="majorBidi" w:cstheme="majorBidi"/>
          <w:sz w:val="24"/>
          <w:szCs w:val="24"/>
        </w:rPr>
        <w:t>z</w:t>
      </w:r>
      <w:r w:rsidR="00F02E3F" w:rsidRPr="009E4C98">
        <w:rPr>
          <w:rFonts w:asciiTheme="majorBidi" w:hAnsiTheme="majorBidi" w:cstheme="majorBidi"/>
          <w:sz w:val="24"/>
          <w:szCs w:val="24"/>
        </w:rPr>
        <w:t>e this</w:t>
      </w:r>
      <w:r w:rsidRPr="009E4C98">
        <w:rPr>
          <w:rFonts w:asciiTheme="majorBidi" w:hAnsiTheme="majorBidi" w:cstheme="majorBidi"/>
          <w:sz w:val="24"/>
          <w:szCs w:val="24"/>
        </w:rPr>
        <w:t xml:space="preserve">, should address every cultural group in the country. </w:t>
      </w:r>
      <w:r w:rsidR="00F574CD" w:rsidRPr="009E4C98">
        <w:rPr>
          <w:rFonts w:asciiTheme="majorBidi" w:hAnsiTheme="majorBidi" w:cstheme="majorBidi"/>
          <w:sz w:val="24"/>
          <w:szCs w:val="24"/>
        </w:rPr>
        <w:t>That is,</w:t>
      </w:r>
      <w:r w:rsidRPr="009E4C98">
        <w:rPr>
          <w:rFonts w:asciiTheme="majorBidi" w:hAnsiTheme="majorBidi" w:cstheme="majorBidi"/>
          <w:sz w:val="24"/>
          <w:szCs w:val="24"/>
        </w:rPr>
        <w:t xml:space="preserve"> the </w:t>
      </w:r>
      <w:r w:rsidR="00F02E3F" w:rsidRPr="009E4C98">
        <w:rPr>
          <w:rFonts w:asciiTheme="majorBidi" w:hAnsiTheme="majorBidi" w:cstheme="majorBidi"/>
          <w:sz w:val="24"/>
          <w:szCs w:val="24"/>
        </w:rPr>
        <w:t>C</w:t>
      </w:r>
      <w:r w:rsidRPr="009E4C98">
        <w:rPr>
          <w:rFonts w:asciiTheme="majorBidi" w:hAnsiTheme="majorBidi" w:cstheme="majorBidi"/>
          <w:sz w:val="24"/>
          <w:szCs w:val="24"/>
        </w:rPr>
        <w:t>ourt does not entrust the state with the task of completing the legislation, so just as the National</w:t>
      </w:r>
      <w:r w:rsidR="00F574CD" w:rsidRPr="009E4C98">
        <w:rPr>
          <w:rFonts w:asciiTheme="majorBidi" w:hAnsiTheme="majorBidi" w:cstheme="majorBidi"/>
          <w:sz w:val="24"/>
          <w:szCs w:val="24"/>
        </w:rPr>
        <w:t>-State Law</w:t>
      </w:r>
      <w:r w:rsidR="00F02E3F"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applies, in principle, to </w:t>
      </w:r>
      <w:r w:rsidR="00F02E3F" w:rsidRPr="009E4C98">
        <w:rPr>
          <w:rFonts w:asciiTheme="majorBidi" w:hAnsiTheme="majorBidi" w:cstheme="majorBidi"/>
          <w:sz w:val="24"/>
          <w:szCs w:val="24"/>
        </w:rPr>
        <w:t xml:space="preserve">the relationship between the </w:t>
      </w:r>
      <w:r w:rsidRPr="009E4C98">
        <w:rPr>
          <w:rFonts w:asciiTheme="majorBidi" w:hAnsiTheme="majorBidi" w:cstheme="majorBidi"/>
          <w:sz w:val="24"/>
          <w:szCs w:val="24"/>
        </w:rPr>
        <w:t xml:space="preserve">state </w:t>
      </w:r>
      <w:r w:rsidR="00F02E3F" w:rsidRPr="009E4C98">
        <w:rPr>
          <w:rFonts w:asciiTheme="majorBidi" w:hAnsiTheme="majorBidi" w:cstheme="majorBidi"/>
          <w:sz w:val="24"/>
          <w:szCs w:val="24"/>
        </w:rPr>
        <w:t xml:space="preserve">and the Jews of the </w:t>
      </w:r>
      <w:r w:rsidRPr="009E4C98">
        <w:rPr>
          <w:rFonts w:asciiTheme="majorBidi" w:hAnsiTheme="majorBidi" w:cstheme="majorBidi"/>
          <w:sz w:val="24"/>
          <w:szCs w:val="24"/>
        </w:rPr>
        <w:t xml:space="preserve">Diaspora, so it must, in principle, also </w:t>
      </w:r>
      <w:r w:rsidR="00F02E3F" w:rsidRPr="009E4C98">
        <w:rPr>
          <w:rFonts w:asciiTheme="majorBidi" w:hAnsiTheme="majorBidi" w:cstheme="majorBidi"/>
          <w:sz w:val="24"/>
          <w:szCs w:val="24"/>
        </w:rPr>
        <w:t xml:space="preserve">relate to the </w:t>
      </w:r>
      <w:r w:rsidRPr="009E4C98">
        <w:rPr>
          <w:rFonts w:asciiTheme="majorBidi" w:hAnsiTheme="majorBidi" w:cstheme="majorBidi"/>
          <w:sz w:val="24"/>
          <w:szCs w:val="24"/>
        </w:rPr>
        <w:t>state</w:t>
      </w:r>
      <w:r w:rsidR="00AD11D5" w:rsidRPr="009E4C98">
        <w:rPr>
          <w:rFonts w:asciiTheme="majorBidi" w:hAnsiTheme="majorBidi" w:cstheme="majorBidi"/>
          <w:sz w:val="24"/>
          <w:szCs w:val="24"/>
        </w:rPr>
        <w:t>’</w:t>
      </w:r>
      <w:r w:rsidR="00F02E3F" w:rsidRPr="009E4C98">
        <w:rPr>
          <w:rFonts w:asciiTheme="majorBidi" w:hAnsiTheme="majorBidi" w:cstheme="majorBidi"/>
          <w:sz w:val="24"/>
          <w:szCs w:val="24"/>
        </w:rPr>
        <w:t>s</w:t>
      </w:r>
      <w:r w:rsidRPr="009E4C98">
        <w:rPr>
          <w:rFonts w:asciiTheme="majorBidi" w:hAnsiTheme="majorBidi" w:cstheme="majorBidi"/>
          <w:sz w:val="24"/>
          <w:szCs w:val="24"/>
        </w:rPr>
        <w:t xml:space="preserve"> relations</w:t>
      </w:r>
      <w:r w:rsidR="00F02E3F" w:rsidRPr="009E4C98">
        <w:rPr>
          <w:rFonts w:asciiTheme="majorBidi" w:hAnsiTheme="majorBidi" w:cstheme="majorBidi"/>
          <w:sz w:val="24"/>
          <w:szCs w:val="24"/>
        </w:rPr>
        <w:t>hip</w:t>
      </w:r>
      <w:r w:rsidRPr="009E4C98">
        <w:rPr>
          <w:rFonts w:asciiTheme="majorBidi" w:hAnsiTheme="majorBidi" w:cstheme="majorBidi"/>
          <w:sz w:val="24"/>
          <w:szCs w:val="24"/>
        </w:rPr>
        <w:t xml:space="preserve"> with all the cultural groups it</w:t>
      </w:r>
      <w:r w:rsidR="004864CA" w:rsidRPr="009E4C98">
        <w:rPr>
          <w:rFonts w:asciiTheme="majorBidi" w:hAnsiTheme="majorBidi" w:cstheme="majorBidi"/>
          <w:sz w:val="24"/>
          <w:szCs w:val="24"/>
        </w:rPr>
        <w:t xml:space="preserve"> i</w:t>
      </w:r>
      <w:r w:rsidRPr="009E4C98">
        <w:rPr>
          <w:rFonts w:asciiTheme="majorBidi" w:hAnsiTheme="majorBidi" w:cstheme="majorBidi"/>
          <w:sz w:val="24"/>
          <w:szCs w:val="24"/>
        </w:rPr>
        <w:t>s responsib</w:t>
      </w:r>
      <w:r w:rsidR="004864CA" w:rsidRPr="009E4C98">
        <w:rPr>
          <w:rFonts w:asciiTheme="majorBidi" w:hAnsiTheme="majorBidi" w:cstheme="majorBidi"/>
          <w:sz w:val="24"/>
          <w:szCs w:val="24"/>
        </w:rPr>
        <w:t>le for</w:t>
      </w:r>
      <w:r w:rsidRPr="009E4C98">
        <w:rPr>
          <w:rFonts w:asciiTheme="majorBidi" w:hAnsiTheme="majorBidi" w:cstheme="majorBidi"/>
          <w:sz w:val="24"/>
          <w:szCs w:val="24"/>
        </w:rPr>
        <w:t>.</w:t>
      </w:r>
    </w:p>
    <w:p w14:paraId="28FDB4C4" w14:textId="25898BBC"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Another </w:t>
      </w:r>
      <w:r w:rsidR="00F02E3F" w:rsidRPr="009E4C98">
        <w:rPr>
          <w:rFonts w:asciiTheme="majorBidi" w:hAnsiTheme="majorBidi" w:cstheme="majorBidi"/>
          <w:sz w:val="24"/>
          <w:szCs w:val="24"/>
        </w:rPr>
        <w:t xml:space="preserve">matter </w:t>
      </w:r>
      <w:r w:rsidRPr="009E4C98">
        <w:rPr>
          <w:rFonts w:asciiTheme="majorBidi" w:hAnsiTheme="majorBidi" w:cstheme="majorBidi"/>
          <w:sz w:val="24"/>
          <w:szCs w:val="24"/>
        </w:rPr>
        <w:t xml:space="preserve">that cannot be ignored, is </w:t>
      </w:r>
      <w:r w:rsidR="00F02E3F" w:rsidRPr="009E4C98">
        <w:rPr>
          <w:rFonts w:asciiTheme="majorBidi" w:hAnsiTheme="majorBidi" w:cstheme="majorBidi"/>
          <w:sz w:val="24"/>
          <w:szCs w:val="24"/>
        </w:rPr>
        <w:t>Chief Justice Hayut</w:t>
      </w:r>
      <w:r w:rsidR="00AD11D5" w:rsidRPr="009E4C98">
        <w:rPr>
          <w:rFonts w:asciiTheme="majorBidi" w:hAnsiTheme="majorBidi" w:cstheme="majorBidi"/>
          <w:sz w:val="24"/>
          <w:szCs w:val="24"/>
        </w:rPr>
        <w:t>’</w:t>
      </w:r>
      <w:r w:rsidR="00F02E3F" w:rsidRPr="009E4C98">
        <w:rPr>
          <w:rFonts w:asciiTheme="majorBidi" w:hAnsiTheme="majorBidi" w:cstheme="majorBidi"/>
          <w:sz w:val="24"/>
          <w:szCs w:val="24"/>
        </w:rPr>
        <w:t xml:space="preserve">s failure to employ </w:t>
      </w:r>
      <w:r w:rsidRPr="009E4C98">
        <w:rPr>
          <w:rFonts w:asciiTheme="majorBidi" w:hAnsiTheme="majorBidi" w:cstheme="majorBidi"/>
          <w:sz w:val="24"/>
          <w:szCs w:val="24"/>
        </w:rPr>
        <w:t xml:space="preserve">the language of </w:t>
      </w:r>
      <w:r w:rsidR="00190339" w:rsidRPr="009E4C98">
        <w:rPr>
          <w:rFonts w:asciiTheme="majorBidi" w:hAnsiTheme="majorBidi" w:cstheme="majorBidi"/>
          <w:sz w:val="24"/>
          <w:szCs w:val="24"/>
        </w:rPr>
        <w:t>“</w:t>
      </w:r>
      <w:r w:rsidRPr="009E4C98">
        <w:rPr>
          <w:rFonts w:asciiTheme="majorBidi" w:hAnsiTheme="majorBidi" w:cstheme="majorBidi"/>
          <w:sz w:val="24"/>
          <w:szCs w:val="24"/>
        </w:rPr>
        <w:t>citizenship</w:t>
      </w:r>
      <w:r w:rsidR="004864CA"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004864CA"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or </w:t>
      </w:r>
      <w:r w:rsidR="00F02E3F" w:rsidRPr="009E4C98">
        <w:rPr>
          <w:rFonts w:asciiTheme="majorBidi" w:hAnsiTheme="majorBidi" w:cstheme="majorBidi"/>
          <w:sz w:val="24"/>
          <w:szCs w:val="24"/>
        </w:rPr>
        <w:t xml:space="preserve">the </w:t>
      </w:r>
      <w:r w:rsidR="00190339" w:rsidRPr="009E4C98">
        <w:rPr>
          <w:rFonts w:asciiTheme="majorBidi" w:hAnsiTheme="majorBidi" w:cstheme="majorBidi"/>
          <w:sz w:val="24"/>
          <w:szCs w:val="24"/>
        </w:rPr>
        <w:t>“</w:t>
      </w:r>
      <w:r w:rsidRPr="009E4C98">
        <w:rPr>
          <w:rFonts w:asciiTheme="majorBidi" w:hAnsiTheme="majorBidi" w:cstheme="majorBidi"/>
          <w:sz w:val="24"/>
          <w:szCs w:val="24"/>
        </w:rPr>
        <w:t>Arab citizens</w:t>
      </w:r>
      <w:r w:rsidR="004864CA" w:rsidRPr="009E4C98">
        <w:rPr>
          <w:rFonts w:asciiTheme="majorBidi" w:hAnsiTheme="majorBidi" w:cstheme="majorBidi"/>
          <w:sz w:val="24"/>
          <w:szCs w:val="24"/>
        </w:rPr>
        <w:t>,</w:t>
      </w:r>
      <w:r w:rsidR="00190339" w:rsidRPr="009E4C98">
        <w:rPr>
          <w:rFonts w:asciiTheme="majorBidi" w:hAnsiTheme="majorBidi" w:cstheme="majorBidi"/>
          <w:sz w:val="24"/>
          <w:szCs w:val="24"/>
        </w:rPr>
        <w:t>”</w:t>
      </w:r>
      <w:r w:rsidR="004864CA"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even though </w:t>
      </w:r>
      <w:r w:rsidR="00F02E3F" w:rsidRPr="009E4C98">
        <w:rPr>
          <w:rFonts w:asciiTheme="majorBidi" w:hAnsiTheme="majorBidi" w:cstheme="majorBidi"/>
          <w:sz w:val="24"/>
          <w:szCs w:val="24"/>
        </w:rPr>
        <w:t xml:space="preserve">it </w:t>
      </w:r>
      <w:r w:rsidRPr="009E4C98">
        <w:rPr>
          <w:rFonts w:asciiTheme="majorBidi" w:hAnsiTheme="majorBidi" w:cstheme="majorBidi"/>
          <w:sz w:val="24"/>
          <w:szCs w:val="24"/>
        </w:rPr>
        <w:t xml:space="preserve">was </w:t>
      </w:r>
      <w:r w:rsidR="00F02E3F" w:rsidRPr="009E4C98">
        <w:rPr>
          <w:rFonts w:asciiTheme="majorBidi" w:hAnsiTheme="majorBidi" w:cstheme="majorBidi"/>
          <w:sz w:val="24"/>
          <w:szCs w:val="24"/>
        </w:rPr>
        <w:t xml:space="preserve">self-evidently necessary to </w:t>
      </w:r>
      <w:r w:rsidRPr="009E4C98">
        <w:rPr>
          <w:rFonts w:asciiTheme="majorBidi" w:hAnsiTheme="majorBidi" w:cstheme="majorBidi"/>
          <w:sz w:val="24"/>
          <w:szCs w:val="24"/>
        </w:rPr>
        <w:t xml:space="preserve">speak in </w:t>
      </w:r>
      <w:r w:rsidR="004864CA" w:rsidRPr="009E4C98">
        <w:rPr>
          <w:rFonts w:asciiTheme="majorBidi" w:hAnsiTheme="majorBidi" w:cstheme="majorBidi"/>
          <w:sz w:val="24"/>
          <w:szCs w:val="24"/>
        </w:rPr>
        <w:t xml:space="preserve">such </w:t>
      </w:r>
      <w:r w:rsidRPr="009E4C98">
        <w:rPr>
          <w:rFonts w:asciiTheme="majorBidi" w:hAnsiTheme="majorBidi" w:cstheme="majorBidi"/>
          <w:sz w:val="24"/>
          <w:szCs w:val="24"/>
        </w:rPr>
        <w:t xml:space="preserve">terms, and </w:t>
      </w:r>
      <w:r w:rsidR="00F02E3F" w:rsidRPr="009E4C98">
        <w:rPr>
          <w:rFonts w:asciiTheme="majorBidi" w:hAnsiTheme="majorBidi" w:cstheme="majorBidi"/>
          <w:sz w:val="24"/>
          <w:szCs w:val="24"/>
        </w:rPr>
        <w:t xml:space="preserve">employ such </w:t>
      </w:r>
      <w:r w:rsidRPr="009E4C98">
        <w:rPr>
          <w:rFonts w:asciiTheme="majorBidi" w:hAnsiTheme="majorBidi" w:cstheme="majorBidi"/>
          <w:sz w:val="24"/>
          <w:szCs w:val="24"/>
        </w:rPr>
        <w:t>civic language, when referring to the population</w:t>
      </w:r>
      <w:r w:rsidR="004864CA" w:rsidRPr="009E4C98">
        <w:rPr>
          <w:rFonts w:asciiTheme="majorBidi" w:hAnsiTheme="majorBidi" w:cstheme="majorBidi"/>
          <w:sz w:val="24"/>
          <w:szCs w:val="24"/>
        </w:rPr>
        <w:t xml:space="preserve"> group</w:t>
      </w:r>
      <w:r w:rsidRPr="009E4C98">
        <w:rPr>
          <w:rFonts w:asciiTheme="majorBidi" w:hAnsiTheme="majorBidi" w:cstheme="majorBidi"/>
          <w:sz w:val="24"/>
          <w:szCs w:val="24"/>
        </w:rPr>
        <w:t xml:space="preserve">s that </w:t>
      </w:r>
      <w:r w:rsidR="004864CA" w:rsidRPr="009E4C98">
        <w:rPr>
          <w:rFonts w:asciiTheme="majorBidi" w:hAnsiTheme="majorBidi" w:cstheme="majorBidi"/>
          <w:sz w:val="24"/>
          <w:szCs w:val="24"/>
        </w:rPr>
        <w:t xml:space="preserve">comprise </w:t>
      </w:r>
      <w:r w:rsidRPr="009E4C98">
        <w:rPr>
          <w:rFonts w:asciiTheme="majorBidi" w:hAnsiTheme="majorBidi" w:cstheme="majorBidi"/>
          <w:sz w:val="24"/>
          <w:szCs w:val="24"/>
        </w:rPr>
        <w:t xml:space="preserve">the </w:t>
      </w:r>
      <w:r w:rsidR="00786625" w:rsidRPr="009E4C98">
        <w:rPr>
          <w:rFonts w:asciiTheme="majorBidi" w:hAnsiTheme="majorBidi" w:cstheme="majorBidi"/>
          <w:sz w:val="24"/>
          <w:szCs w:val="24"/>
        </w:rPr>
        <w:t>state</w:t>
      </w:r>
      <w:r w:rsidRPr="009E4C98">
        <w:rPr>
          <w:rFonts w:asciiTheme="majorBidi" w:hAnsiTheme="majorBidi" w:cstheme="majorBidi"/>
          <w:sz w:val="24"/>
          <w:szCs w:val="24"/>
        </w:rPr>
        <w:t>.</w:t>
      </w:r>
    </w:p>
    <w:p w14:paraId="280C9D7E" w14:textId="2E981454" w:rsidR="006C47E5" w:rsidRPr="009E4C98" w:rsidRDefault="006C47E5" w:rsidP="009E4C98">
      <w:pPr>
        <w:spacing w:line="360" w:lineRule="auto"/>
        <w:ind w:firstLine="720"/>
        <w:jc w:val="both"/>
        <w:rPr>
          <w:rFonts w:asciiTheme="majorBidi" w:hAnsiTheme="majorBidi" w:cstheme="majorBidi"/>
          <w:sz w:val="24"/>
          <w:szCs w:val="24"/>
        </w:rPr>
      </w:pPr>
      <w:r w:rsidRPr="009E4C98">
        <w:rPr>
          <w:rFonts w:asciiTheme="majorBidi" w:hAnsiTheme="majorBidi" w:cstheme="majorBidi"/>
          <w:sz w:val="24"/>
          <w:szCs w:val="24"/>
        </w:rPr>
        <w:t xml:space="preserve">These characteristics are part of the </w:t>
      </w:r>
      <w:r w:rsidR="00F574CD" w:rsidRPr="009E4C98">
        <w:rPr>
          <w:rFonts w:asciiTheme="majorBidi" w:hAnsiTheme="majorBidi" w:cstheme="majorBidi"/>
          <w:sz w:val="24"/>
          <w:szCs w:val="24"/>
        </w:rPr>
        <w:t>absent character</w:t>
      </w:r>
      <w:r w:rsidR="00786625"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strategy, as they avoid trying, or are unable, to see reality from other perspectives. That is, even if the Zionist left, or the Israeli </w:t>
      </w:r>
      <w:r w:rsidR="00786625" w:rsidRPr="009E4C98">
        <w:rPr>
          <w:rFonts w:asciiTheme="majorBidi" w:hAnsiTheme="majorBidi" w:cstheme="majorBidi"/>
          <w:sz w:val="24"/>
          <w:szCs w:val="24"/>
        </w:rPr>
        <w:t>C</w:t>
      </w:r>
      <w:r w:rsidRPr="009E4C98">
        <w:rPr>
          <w:rFonts w:asciiTheme="majorBidi" w:hAnsiTheme="majorBidi" w:cstheme="majorBidi"/>
          <w:sz w:val="24"/>
          <w:szCs w:val="24"/>
        </w:rPr>
        <w:t xml:space="preserve">ourt, knows that other entities are present and exist in their environment, the strategy of the </w:t>
      </w:r>
      <w:r w:rsidR="00F574CD" w:rsidRPr="009E4C98">
        <w:rPr>
          <w:rFonts w:asciiTheme="majorBidi" w:hAnsiTheme="majorBidi" w:cstheme="majorBidi"/>
          <w:sz w:val="24"/>
          <w:szCs w:val="24"/>
        </w:rPr>
        <w:t>absent character</w:t>
      </w:r>
      <w:r w:rsidRPr="009E4C98">
        <w:rPr>
          <w:rFonts w:asciiTheme="majorBidi" w:hAnsiTheme="majorBidi" w:cstheme="majorBidi"/>
          <w:sz w:val="24"/>
          <w:szCs w:val="24"/>
        </w:rPr>
        <w:t xml:space="preserve"> </w:t>
      </w:r>
      <w:r w:rsidR="00786625" w:rsidRPr="009E4C98">
        <w:rPr>
          <w:rFonts w:asciiTheme="majorBidi" w:hAnsiTheme="majorBidi" w:cstheme="majorBidi"/>
          <w:sz w:val="24"/>
          <w:szCs w:val="24"/>
        </w:rPr>
        <w:t>–</w:t>
      </w:r>
      <w:r w:rsidRPr="009E4C98">
        <w:rPr>
          <w:rFonts w:asciiTheme="majorBidi" w:hAnsiTheme="majorBidi" w:cstheme="majorBidi"/>
          <w:sz w:val="24"/>
          <w:szCs w:val="24"/>
        </w:rPr>
        <w:t xml:space="preserve"> which </w:t>
      </w:r>
      <w:r w:rsidR="00786625" w:rsidRPr="009E4C98">
        <w:rPr>
          <w:rFonts w:asciiTheme="majorBidi" w:hAnsiTheme="majorBidi" w:cstheme="majorBidi"/>
          <w:sz w:val="24"/>
          <w:szCs w:val="24"/>
        </w:rPr>
        <w:t xml:space="preserve">makes </w:t>
      </w:r>
      <w:r w:rsidRPr="009E4C98">
        <w:rPr>
          <w:rFonts w:asciiTheme="majorBidi" w:hAnsiTheme="majorBidi" w:cstheme="majorBidi"/>
          <w:sz w:val="24"/>
          <w:szCs w:val="24"/>
        </w:rPr>
        <w:t>present</w:t>
      </w:r>
      <w:r w:rsidR="00786625" w:rsidRPr="009E4C98">
        <w:rPr>
          <w:rFonts w:asciiTheme="majorBidi" w:hAnsiTheme="majorBidi" w:cstheme="majorBidi"/>
          <w:sz w:val="24"/>
          <w:szCs w:val="24"/>
        </w:rPr>
        <w:t xml:space="preserve"> </w:t>
      </w:r>
      <w:r w:rsidRPr="009E4C98">
        <w:rPr>
          <w:rFonts w:asciiTheme="majorBidi" w:hAnsiTheme="majorBidi" w:cstheme="majorBidi"/>
          <w:sz w:val="24"/>
          <w:szCs w:val="24"/>
        </w:rPr>
        <w:t>the chronotope of Holocaust consciousness</w:t>
      </w:r>
      <w:r w:rsidR="00786625" w:rsidRPr="009E4C98">
        <w:rPr>
          <w:rFonts w:asciiTheme="majorBidi" w:hAnsiTheme="majorBidi" w:cstheme="majorBidi"/>
          <w:sz w:val="24"/>
          <w:szCs w:val="24"/>
        </w:rPr>
        <w:t>,</w:t>
      </w:r>
      <w:r w:rsidRPr="009E4C98">
        <w:rPr>
          <w:rFonts w:asciiTheme="majorBidi" w:hAnsiTheme="majorBidi" w:cstheme="majorBidi"/>
          <w:sz w:val="24"/>
          <w:szCs w:val="24"/>
        </w:rPr>
        <w:t xml:space="preserve"> and the binary space chronot</w:t>
      </w:r>
      <w:r w:rsidR="00786625" w:rsidRPr="009E4C98">
        <w:rPr>
          <w:rFonts w:asciiTheme="majorBidi" w:hAnsiTheme="majorBidi" w:cstheme="majorBidi"/>
          <w:sz w:val="24"/>
          <w:szCs w:val="24"/>
        </w:rPr>
        <w:t>o</w:t>
      </w:r>
      <w:r w:rsidRPr="009E4C98">
        <w:rPr>
          <w:rFonts w:asciiTheme="majorBidi" w:hAnsiTheme="majorBidi" w:cstheme="majorBidi"/>
          <w:sz w:val="24"/>
          <w:szCs w:val="24"/>
        </w:rPr>
        <w:t xml:space="preserve">pe, both stemming from a threatened reality </w:t>
      </w:r>
      <w:r w:rsidR="00786625" w:rsidRPr="009E4C98">
        <w:rPr>
          <w:rFonts w:asciiTheme="majorBidi" w:hAnsiTheme="majorBidi" w:cstheme="majorBidi"/>
          <w:sz w:val="24"/>
          <w:szCs w:val="24"/>
        </w:rPr>
        <w:t>–</w:t>
      </w:r>
      <w:r w:rsidRPr="009E4C98">
        <w:rPr>
          <w:rFonts w:asciiTheme="majorBidi" w:hAnsiTheme="majorBidi" w:cstheme="majorBidi"/>
          <w:sz w:val="24"/>
          <w:szCs w:val="24"/>
        </w:rPr>
        <w:t xml:space="preserve"> signals</w:t>
      </w:r>
      <w:r w:rsidR="00786625" w:rsidRPr="009E4C98">
        <w:rPr>
          <w:rFonts w:asciiTheme="majorBidi" w:hAnsiTheme="majorBidi" w:cstheme="majorBidi"/>
          <w:sz w:val="24"/>
          <w:szCs w:val="24"/>
        </w:rPr>
        <w:t xml:space="preserve"> for </w:t>
      </w:r>
      <w:r w:rsidRPr="009E4C98">
        <w:rPr>
          <w:rFonts w:asciiTheme="majorBidi" w:hAnsiTheme="majorBidi" w:cstheme="majorBidi"/>
          <w:sz w:val="24"/>
          <w:szCs w:val="24"/>
        </w:rPr>
        <w:t>them</w:t>
      </w:r>
      <w:r w:rsidR="00786625" w:rsidRPr="009E4C98">
        <w:rPr>
          <w:rFonts w:asciiTheme="majorBidi" w:hAnsiTheme="majorBidi" w:cstheme="majorBidi"/>
          <w:sz w:val="24"/>
          <w:szCs w:val="24"/>
        </w:rPr>
        <w:t>,</w:t>
      </w:r>
      <w:r w:rsidRPr="009E4C98">
        <w:rPr>
          <w:rFonts w:asciiTheme="majorBidi" w:hAnsiTheme="majorBidi" w:cstheme="majorBidi"/>
          <w:sz w:val="24"/>
          <w:szCs w:val="24"/>
        </w:rPr>
        <w:t xml:space="preserve"> that </w:t>
      </w:r>
      <w:r w:rsidR="00786625" w:rsidRPr="009E4C98">
        <w:rPr>
          <w:rFonts w:asciiTheme="majorBidi" w:hAnsiTheme="majorBidi" w:cstheme="majorBidi"/>
          <w:sz w:val="24"/>
          <w:szCs w:val="24"/>
        </w:rPr>
        <w:t>“</w:t>
      </w:r>
      <w:r w:rsidRPr="009E4C98">
        <w:rPr>
          <w:rFonts w:asciiTheme="majorBidi" w:hAnsiTheme="majorBidi" w:cstheme="majorBidi"/>
          <w:sz w:val="24"/>
          <w:szCs w:val="24"/>
        </w:rPr>
        <w:t>the other</w:t>
      </w:r>
      <w:r w:rsidR="00786625" w:rsidRPr="009E4C98">
        <w:rPr>
          <w:rFonts w:asciiTheme="majorBidi" w:hAnsiTheme="majorBidi" w:cstheme="majorBidi"/>
          <w:sz w:val="24"/>
          <w:szCs w:val="24"/>
        </w:rPr>
        <w:t>”</w:t>
      </w:r>
      <w:r w:rsidRPr="009E4C98">
        <w:rPr>
          <w:rFonts w:asciiTheme="majorBidi" w:hAnsiTheme="majorBidi" w:cstheme="majorBidi"/>
          <w:sz w:val="24"/>
          <w:szCs w:val="24"/>
        </w:rPr>
        <w:t xml:space="preserve"> is a threatening factor</w:t>
      </w:r>
      <w:r w:rsidR="00786625" w:rsidRPr="009E4C98">
        <w:rPr>
          <w:rFonts w:asciiTheme="majorBidi" w:hAnsiTheme="majorBidi" w:cstheme="majorBidi"/>
          <w:sz w:val="24"/>
          <w:szCs w:val="24"/>
        </w:rPr>
        <w:t>, more prudently ignored</w:t>
      </w:r>
      <w:r w:rsidRPr="009E4C98">
        <w:rPr>
          <w:rFonts w:asciiTheme="majorBidi" w:hAnsiTheme="majorBidi" w:cstheme="majorBidi"/>
          <w:sz w:val="24"/>
          <w:szCs w:val="24"/>
        </w:rPr>
        <w:t>.</w:t>
      </w:r>
    </w:p>
    <w:p w14:paraId="0702BFE5" w14:textId="7E10B82A" w:rsidR="006C47E5" w:rsidRPr="009E4C98" w:rsidRDefault="006C47E5" w:rsidP="009E4C98">
      <w:pPr>
        <w:spacing w:line="360" w:lineRule="auto"/>
        <w:jc w:val="both"/>
        <w:rPr>
          <w:rFonts w:asciiTheme="majorBidi" w:hAnsiTheme="majorBidi" w:cstheme="majorBidi"/>
          <w:b/>
          <w:bCs/>
          <w:sz w:val="24"/>
          <w:szCs w:val="24"/>
        </w:rPr>
      </w:pPr>
      <w:r w:rsidRPr="009E4C98">
        <w:rPr>
          <w:rFonts w:asciiTheme="majorBidi" w:hAnsiTheme="majorBidi" w:cstheme="majorBidi"/>
          <w:b/>
          <w:bCs/>
          <w:sz w:val="24"/>
          <w:szCs w:val="24"/>
        </w:rPr>
        <w:t>12.2 Summary</w:t>
      </w:r>
    </w:p>
    <w:p w14:paraId="21135307" w14:textId="64A2F137" w:rsidR="006C47E5" w:rsidRPr="009E4C98" w:rsidRDefault="006C47E5" w:rsidP="009E4C98">
      <w:pPr>
        <w:spacing w:line="360" w:lineRule="auto"/>
        <w:jc w:val="both"/>
        <w:rPr>
          <w:rFonts w:asciiTheme="majorBidi" w:hAnsiTheme="majorBidi" w:cstheme="majorBidi"/>
          <w:sz w:val="24"/>
          <w:szCs w:val="24"/>
        </w:rPr>
      </w:pPr>
      <w:r w:rsidRPr="009E4C98">
        <w:rPr>
          <w:rFonts w:asciiTheme="majorBidi" w:hAnsiTheme="majorBidi" w:cstheme="majorBidi"/>
          <w:sz w:val="24"/>
          <w:szCs w:val="24"/>
        </w:rPr>
        <w:t xml:space="preserve">In this chapter I have </w:t>
      </w:r>
      <w:proofErr w:type="spellStart"/>
      <w:r w:rsidR="00190339" w:rsidRPr="009E4C98">
        <w:rPr>
          <w:rFonts w:asciiTheme="majorBidi" w:hAnsiTheme="majorBidi" w:cstheme="majorBidi"/>
          <w:sz w:val="24"/>
          <w:szCs w:val="24"/>
        </w:rPr>
        <w:t>analy</w:t>
      </w:r>
      <w:r w:rsidR="00F574CD" w:rsidRPr="009E4C98">
        <w:rPr>
          <w:rFonts w:asciiTheme="majorBidi" w:hAnsiTheme="majorBidi" w:cstheme="majorBidi"/>
          <w:sz w:val="24"/>
          <w:szCs w:val="24"/>
        </w:rPr>
        <w:t>z</w:t>
      </w:r>
      <w:r w:rsidR="00190339" w:rsidRPr="009E4C98">
        <w:rPr>
          <w:rFonts w:asciiTheme="majorBidi" w:hAnsiTheme="majorBidi" w:cstheme="majorBidi"/>
          <w:sz w:val="24"/>
          <w:szCs w:val="24"/>
        </w:rPr>
        <w:t>ed</w:t>
      </w:r>
      <w:proofErr w:type="spellEnd"/>
      <w:r w:rsidRPr="009E4C98">
        <w:rPr>
          <w:rFonts w:asciiTheme="majorBidi" w:hAnsiTheme="majorBidi" w:cstheme="majorBidi"/>
          <w:sz w:val="24"/>
          <w:szCs w:val="24"/>
        </w:rPr>
        <w:t xml:space="preserve"> the </w:t>
      </w:r>
      <w:r w:rsidR="00F574CD" w:rsidRPr="009E4C98">
        <w:rPr>
          <w:rFonts w:asciiTheme="majorBidi" w:hAnsiTheme="majorBidi" w:cstheme="majorBidi"/>
          <w:sz w:val="24"/>
          <w:szCs w:val="24"/>
        </w:rPr>
        <w:t>j</w:t>
      </w:r>
      <w:r w:rsidRPr="009E4C98">
        <w:rPr>
          <w:rFonts w:asciiTheme="majorBidi" w:hAnsiTheme="majorBidi" w:cstheme="majorBidi"/>
          <w:sz w:val="24"/>
          <w:szCs w:val="24"/>
        </w:rPr>
        <w:t xml:space="preserve">udgment of the Supreme Court, </w:t>
      </w:r>
      <w:r w:rsidR="00786625" w:rsidRPr="009E4C98">
        <w:rPr>
          <w:rFonts w:asciiTheme="majorBidi" w:hAnsiTheme="majorBidi" w:cstheme="majorBidi"/>
          <w:sz w:val="24"/>
          <w:szCs w:val="24"/>
        </w:rPr>
        <w:t xml:space="preserve">with respect to </w:t>
      </w:r>
      <w:r w:rsidRPr="009E4C98">
        <w:rPr>
          <w:rFonts w:asciiTheme="majorBidi" w:hAnsiTheme="majorBidi" w:cstheme="majorBidi"/>
          <w:sz w:val="24"/>
          <w:szCs w:val="24"/>
        </w:rPr>
        <w:t xml:space="preserve">the </w:t>
      </w:r>
      <w:r w:rsidR="00786625" w:rsidRPr="009E4C98">
        <w:rPr>
          <w:rFonts w:asciiTheme="majorBidi" w:hAnsiTheme="majorBidi" w:cstheme="majorBidi"/>
          <w:sz w:val="24"/>
          <w:szCs w:val="24"/>
        </w:rPr>
        <w:t xml:space="preserve">multiple </w:t>
      </w:r>
      <w:r w:rsidRPr="009E4C98">
        <w:rPr>
          <w:rFonts w:asciiTheme="majorBidi" w:hAnsiTheme="majorBidi" w:cstheme="majorBidi"/>
          <w:sz w:val="24"/>
          <w:szCs w:val="24"/>
        </w:rPr>
        <w:t>petitions filed against the National</w:t>
      </w:r>
      <w:r w:rsidR="00F574CD" w:rsidRPr="009E4C98">
        <w:rPr>
          <w:rFonts w:asciiTheme="majorBidi" w:hAnsiTheme="majorBidi" w:cstheme="majorBidi"/>
          <w:sz w:val="24"/>
          <w:szCs w:val="24"/>
        </w:rPr>
        <w:t>-State Law</w:t>
      </w:r>
      <w:r w:rsidRPr="009E4C98">
        <w:rPr>
          <w:rFonts w:asciiTheme="majorBidi" w:hAnsiTheme="majorBidi" w:cstheme="majorBidi"/>
          <w:sz w:val="24"/>
          <w:szCs w:val="24"/>
        </w:rPr>
        <w:t xml:space="preserve">. My purpose was to point out that even in </w:t>
      </w:r>
      <w:r w:rsidR="00F574CD" w:rsidRPr="009E4C98">
        <w:rPr>
          <w:rFonts w:asciiTheme="majorBidi" w:hAnsiTheme="majorBidi" w:cstheme="majorBidi"/>
          <w:sz w:val="24"/>
          <w:szCs w:val="24"/>
        </w:rPr>
        <w:t xml:space="preserve">the Supreme </w:t>
      </w:r>
      <w:r w:rsidR="00786625" w:rsidRPr="009E4C98">
        <w:rPr>
          <w:rFonts w:asciiTheme="majorBidi" w:hAnsiTheme="majorBidi" w:cstheme="majorBidi"/>
          <w:sz w:val="24"/>
          <w:szCs w:val="24"/>
        </w:rPr>
        <w:t>C</w:t>
      </w:r>
      <w:r w:rsidRPr="009E4C98">
        <w:rPr>
          <w:rFonts w:asciiTheme="majorBidi" w:hAnsiTheme="majorBidi" w:cstheme="majorBidi"/>
          <w:sz w:val="24"/>
          <w:szCs w:val="24"/>
        </w:rPr>
        <w:t>ourt</w:t>
      </w:r>
      <w:r w:rsidR="004864CA" w:rsidRPr="009E4C98">
        <w:rPr>
          <w:rFonts w:asciiTheme="majorBidi" w:hAnsiTheme="majorBidi" w:cstheme="majorBidi"/>
          <w:sz w:val="24"/>
          <w:szCs w:val="24"/>
        </w:rPr>
        <w:t>,</w:t>
      </w:r>
      <w:r w:rsidR="00786625"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we can see how the </w:t>
      </w:r>
      <w:r w:rsidR="002311B7" w:rsidRPr="009E4C98">
        <w:rPr>
          <w:rFonts w:asciiTheme="majorBidi" w:hAnsiTheme="majorBidi" w:cstheme="majorBidi"/>
          <w:sz w:val="24"/>
          <w:szCs w:val="24"/>
        </w:rPr>
        <w:t xml:space="preserve">strategies of </w:t>
      </w:r>
      <w:r w:rsidR="00786625" w:rsidRPr="009E4C98">
        <w:rPr>
          <w:rFonts w:asciiTheme="majorBidi" w:hAnsiTheme="majorBidi" w:cstheme="majorBidi"/>
          <w:sz w:val="24"/>
          <w:szCs w:val="24"/>
        </w:rPr>
        <w:t xml:space="preserve">action </w:t>
      </w:r>
      <w:r w:rsidRPr="009E4C98">
        <w:rPr>
          <w:rFonts w:asciiTheme="majorBidi" w:hAnsiTheme="majorBidi" w:cstheme="majorBidi"/>
          <w:sz w:val="24"/>
          <w:szCs w:val="24"/>
        </w:rPr>
        <w:t>which characteri</w:t>
      </w:r>
      <w:r w:rsidR="00F574CD" w:rsidRPr="009E4C98">
        <w:rPr>
          <w:rFonts w:asciiTheme="majorBidi" w:hAnsiTheme="majorBidi" w:cstheme="majorBidi"/>
          <w:sz w:val="24"/>
          <w:szCs w:val="24"/>
        </w:rPr>
        <w:t>ze</w:t>
      </w:r>
      <w:r w:rsidRPr="009E4C98">
        <w:rPr>
          <w:rFonts w:asciiTheme="majorBidi" w:hAnsiTheme="majorBidi" w:cstheme="majorBidi"/>
          <w:sz w:val="24"/>
          <w:szCs w:val="24"/>
        </w:rPr>
        <w:t xml:space="preserve">d the Israeli left </w:t>
      </w:r>
      <w:r w:rsidR="00786625" w:rsidRPr="009E4C98">
        <w:rPr>
          <w:rFonts w:asciiTheme="majorBidi" w:hAnsiTheme="majorBidi" w:cstheme="majorBidi"/>
          <w:sz w:val="24"/>
          <w:szCs w:val="24"/>
        </w:rPr>
        <w:t>wing</w:t>
      </w:r>
      <w:r w:rsidR="004864CA" w:rsidRPr="009E4C98">
        <w:rPr>
          <w:rFonts w:asciiTheme="majorBidi" w:hAnsiTheme="majorBidi" w:cstheme="majorBidi"/>
          <w:sz w:val="24"/>
          <w:szCs w:val="24"/>
        </w:rPr>
        <w:t xml:space="preserve"> </w:t>
      </w:r>
      <w:r w:rsidRPr="009E4C98">
        <w:rPr>
          <w:rFonts w:asciiTheme="majorBidi" w:hAnsiTheme="majorBidi" w:cstheme="majorBidi"/>
          <w:sz w:val="24"/>
          <w:szCs w:val="24"/>
        </w:rPr>
        <w:t xml:space="preserve">are reflected in the </w:t>
      </w:r>
      <w:r w:rsidR="00786625" w:rsidRPr="009E4C98">
        <w:rPr>
          <w:rFonts w:asciiTheme="majorBidi" w:hAnsiTheme="majorBidi" w:cstheme="majorBidi"/>
          <w:sz w:val="24"/>
          <w:szCs w:val="24"/>
        </w:rPr>
        <w:t>judgment</w:t>
      </w:r>
      <w:r w:rsidR="004864CA" w:rsidRPr="009E4C98">
        <w:rPr>
          <w:rFonts w:asciiTheme="majorBidi" w:hAnsiTheme="majorBidi" w:cstheme="majorBidi"/>
          <w:sz w:val="24"/>
          <w:szCs w:val="24"/>
        </w:rPr>
        <w:t xml:space="preserve"> </w:t>
      </w:r>
      <w:r w:rsidRPr="009E4C98">
        <w:rPr>
          <w:rFonts w:asciiTheme="majorBidi" w:hAnsiTheme="majorBidi" w:cstheme="majorBidi"/>
          <w:sz w:val="24"/>
          <w:szCs w:val="24"/>
        </w:rPr>
        <w:t>when discussing the relevance of the National</w:t>
      </w:r>
      <w:r w:rsidR="00F574CD" w:rsidRPr="009E4C98">
        <w:rPr>
          <w:rFonts w:asciiTheme="majorBidi" w:hAnsiTheme="majorBidi" w:cstheme="majorBidi"/>
          <w:sz w:val="24"/>
          <w:szCs w:val="24"/>
        </w:rPr>
        <w:t>-State Law</w:t>
      </w:r>
      <w:r w:rsidRPr="009E4C98">
        <w:rPr>
          <w:rFonts w:asciiTheme="majorBidi" w:hAnsiTheme="majorBidi" w:cstheme="majorBidi"/>
          <w:sz w:val="24"/>
          <w:szCs w:val="24"/>
        </w:rPr>
        <w:t>. As a theoretical framework</w:t>
      </w:r>
      <w:r w:rsidR="004864CA" w:rsidRPr="009E4C98">
        <w:rPr>
          <w:rFonts w:asciiTheme="majorBidi" w:hAnsiTheme="majorBidi" w:cstheme="majorBidi"/>
          <w:sz w:val="24"/>
          <w:szCs w:val="24"/>
        </w:rPr>
        <w:t>,</w:t>
      </w:r>
      <w:r w:rsidRPr="009E4C98">
        <w:rPr>
          <w:rFonts w:asciiTheme="majorBidi" w:hAnsiTheme="majorBidi" w:cstheme="majorBidi"/>
          <w:sz w:val="24"/>
          <w:szCs w:val="24"/>
        </w:rPr>
        <w:t xml:space="preserve"> I have relied on approaches that deal with the relationship between law and culture</w:t>
      </w:r>
      <w:r w:rsidR="00F574CD" w:rsidRPr="009E4C98">
        <w:rPr>
          <w:rFonts w:asciiTheme="majorBidi" w:hAnsiTheme="majorBidi" w:cstheme="majorBidi"/>
          <w:sz w:val="24"/>
          <w:szCs w:val="24"/>
        </w:rPr>
        <w:t xml:space="preserve">, which have been </w:t>
      </w:r>
      <w:r w:rsidRPr="009E4C98">
        <w:rPr>
          <w:rFonts w:asciiTheme="majorBidi" w:hAnsiTheme="majorBidi" w:cstheme="majorBidi"/>
          <w:sz w:val="24"/>
          <w:szCs w:val="24"/>
        </w:rPr>
        <w:t xml:space="preserve">described and </w:t>
      </w:r>
      <w:proofErr w:type="spellStart"/>
      <w:r w:rsidR="00F574CD" w:rsidRPr="009E4C98">
        <w:rPr>
          <w:rFonts w:asciiTheme="majorBidi" w:hAnsiTheme="majorBidi" w:cstheme="majorBidi"/>
          <w:sz w:val="24"/>
          <w:szCs w:val="24"/>
        </w:rPr>
        <w:t>analyzed</w:t>
      </w:r>
      <w:proofErr w:type="spellEnd"/>
      <w:r w:rsidRPr="009E4C98">
        <w:rPr>
          <w:rFonts w:asciiTheme="majorBidi" w:hAnsiTheme="majorBidi" w:cstheme="majorBidi"/>
          <w:sz w:val="24"/>
          <w:szCs w:val="24"/>
        </w:rPr>
        <w:t xml:space="preserve"> by Menachem Mautner in his writing</w:t>
      </w:r>
      <w:r w:rsidR="004864CA" w:rsidRPr="009E4C98">
        <w:rPr>
          <w:rFonts w:asciiTheme="majorBidi" w:hAnsiTheme="majorBidi" w:cstheme="majorBidi"/>
          <w:sz w:val="24"/>
          <w:szCs w:val="24"/>
        </w:rPr>
        <w:t>s</w:t>
      </w:r>
      <w:r w:rsidRPr="009E4C98">
        <w:rPr>
          <w:rFonts w:asciiTheme="majorBidi" w:hAnsiTheme="majorBidi" w:cstheme="majorBidi"/>
          <w:sz w:val="24"/>
          <w:szCs w:val="24"/>
        </w:rPr>
        <w:t xml:space="preserve"> over the past two decades. As I have shown, when we engage in textual interpretation, we can extract </w:t>
      </w:r>
      <w:r w:rsidR="002311B7" w:rsidRPr="009E4C98">
        <w:rPr>
          <w:rFonts w:asciiTheme="majorBidi" w:hAnsiTheme="majorBidi" w:cstheme="majorBidi"/>
          <w:sz w:val="24"/>
          <w:szCs w:val="24"/>
        </w:rPr>
        <w:t xml:space="preserve">strategies of </w:t>
      </w:r>
      <w:r w:rsidRPr="009E4C98">
        <w:rPr>
          <w:rFonts w:asciiTheme="majorBidi" w:hAnsiTheme="majorBidi" w:cstheme="majorBidi"/>
          <w:sz w:val="24"/>
          <w:szCs w:val="24"/>
        </w:rPr>
        <w:t xml:space="preserve">action that stem from the cultural repertoire, and </w:t>
      </w:r>
      <w:r w:rsidR="00F574CD" w:rsidRPr="009E4C98">
        <w:rPr>
          <w:rFonts w:asciiTheme="majorBidi" w:hAnsiTheme="majorBidi" w:cstheme="majorBidi"/>
          <w:sz w:val="24"/>
          <w:szCs w:val="24"/>
        </w:rPr>
        <w:t>can thereby</w:t>
      </w:r>
      <w:r w:rsidRPr="009E4C98">
        <w:rPr>
          <w:rFonts w:asciiTheme="majorBidi" w:hAnsiTheme="majorBidi" w:cstheme="majorBidi"/>
          <w:sz w:val="24"/>
          <w:szCs w:val="24"/>
        </w:rPr>
        <w:t xml:space="preserve"> </w:t>
      </w:r>
      <w:r w:rsidR="00F17F12" w:rsidRPr="009E4C98">
        <w:rPr>
          <w:rFonts w:asciiTheme="majorBidi" w:hAnsiTheme="majorBidi" w:cstheme="majorBidi"/>
          <w:sz w:val="24"/>
          <w:szCs w:val="24"/>
        </w:rPr>
        <w:t xml:space="preserve">understand </w:t>
      </w:r>
      <w:r w:rsidRPr="009E4C98">
        <w:rPr>
          <w:rFonts w:asciiTheme="majorBidi" w:hAnsiTheme="majorBidi" w:cstheme="majorBidi"/>
          <w:sz w:val="24"/>
          <w:szCs w:val="24"/>
        </w:rPr>
        <w:t xml:space="preserve">how culture, </w:t>
      </w:r>
      <w:r w:rsidR="00F17F12" w:rsidRPr="009E4C98">
        <w:rPr>
          <w:rFonts w:asciiTheme="majorBidi" w:hAnsiTheme="majorBidi" w:cstheme="majorBidi"/>
          <w:sz w:val="24"/>
          <w:szCs w:val="24"/>
        </w:rPr>
        <w:t>the legal system</w:t>
      </w:r>
      <w:r w:rsidRPr="009E4C98">
        <w:rPr>
          <w:rFonts w:asciiTheme="majorBidi" w:hAnsiTheme="majorBidi" w:cstheme="majorBidi"/>
          <w:sz w:val="24"/>
          <w:szCs w:val="24"/>
        </w:rPr>
        <w:t xml:space="preserve">, and </w:t>
      </w:r>
      <w:r w:rsidR="00F17F12" w:rsidRPr="009E4C98">
        <w:rPr>
          <w:rFonts w:asciiTheme="majorBidi" w:hAnsiTheme="majorBidi" w:cstheme="majorBidi"/>
          <w:sz w:val="24"/>
          <w:szCs w:val="24"/>
        </w:rPr>
        <w:t xml:space="preserve">the </w:t>
      </w:r>
      <w:r w:rsidRPr="009E4C98">
        <w:rPr>
          <w:rFonts w:asciiTheme="majorBidi" w:hAnsiTheme="majorBidi" w:cstheme="majorBidi"/>
          <w:sz w:val="24"/>
          <w:szCs w:val="24"/>
        </w:rPr>
        <w:t xml:space="preserve">law, mutually </w:t>
      </w:r>
      <w:r w:rsidR="00F17F12" w:rsidRPr="009E4C98">
        <w:rPr>
          <w:rFonts w:asciiTheme="majorBidi" w:hAnsiTheme="majorBidi" w:cstheme="majorBidi"/>
          <w:sz w:val="24"/>
          <w:szCs w:val="24"/>
        </w:rPr>
        <w:t>establish</w:t>
      </w:r>
      <w:r w:rsidRPr="009E4C98">
        <w:rPr>
          <w:rFonts w:asciiTheme="majorBidi" w:hAnsiTheme="majorBidi" w:cstheme="majorBidi"/>
          <w:sz w:val="24"/>
          <w:szCs w:val="24"/>
        </w:rPr>
        <w:t>, influence, and complet</w:t>
      </w:r>
      <w:r w:rsidR="00F17F12" w:rsidRPr="009E4C98">
        <w:rPr>
          <w:rFonts w:asciiTheme="majorBidi" w:hAnsiTheme="majorBidi" w:cstheme="majorBidi"/>
          <w:sz w:val="24"/>
          <w:szCs w:val="24"/>
        </w:rPr>
        <w:t>e</w:t>
      </w:r>
      <w:r w:rsidRPr="009E4C98">
        <w:rPr>
          <w:rFonts w:asciiTheme="majorBidi" w:hAnsiTheme="majorBidi" w:cstheme="majorBidi"/>
          <w:sz w:val="24"/>
          <w:szCs w:val="24"/>
        </w:rPr>
        <w:t xml:space="preserve"> </w:t>
      </w:r>
      <w:r w:rsidR="00F17F12" w:rsidRPr="009E4C98">
        <w:rPr>
          <w:rFonts w:asciiTheme="majorBidi" w:hAnsiTheme="majorBidi" w:cstheme="majorBidi"/>
          <w:sz w:val="24"/>
          <w:szCs w:val="24"/>
        </w:rPr>
        <w:t>one another</w:t>
      </w:r>
      <w:r w:rsidRPr="009E4C98">
        <w:rPr>
          <w:rFonts w:asciiTheme="majorBidi" w:hAnsiTheme="majorBidi" w:cstheme="majorBidi"/>
          <w:sz w:val="24"/>
          <w:szCs w:val="24"/>
        </w:rPr>
        <w:t>.</w:t>
      </w:r>
    </w:p>
    <w:sectPr w:rsidR="006C47E5" w:rsidRPr="009E4C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12-27T15:09:00Z" w:initials="S">
    <w:p w14:paraId="4C13888B" w14:textId="1A5B1875" w:rsidR="00582A3C" w:rsidRDefault="00582A3C">
      <w:pPr>
        <w:pStyle w:val="CommentText"/>
      </w:pPr>
      <w:r>
        <w:rPr>
          <w:rStyle w:val="CommentReference"/>
        </w:rPr>
        <w:annotationRef/>
      </w:r>
      <w:r>
        <w:t>The Hebrew translate as operation, which doesn’t really fit – it could read as methodology, or it could be deleted altogether - …underlies the historical school of law</w:t>
      </w:r>
    </w:p>
  </w:comment>
  <w:comment w:id="1" w:author="Susan" w:date="2021-12-27T17:06:00Z" w:initials="S">
    <w:p w14:paraId="38ED4645" w14:textId="407C4F16" w:rsidR="00582A3C" w:rsidRDefault="00582A3C">
      <w:pPr>
        <w:pStyle w:val="CommentText"/>
      </w:pPr>
      <w:r>
        <w:rPr>
          <w:rStyle w:val="CommentReference"/>
        </w:rPr>
        <w:annotationRef/>
      </w:r>
      <w:r>
        <w:t>The Hebrew reads immersed, but these seems to convey the meaning better, as immersed means engulfed in water, and I think your meaning is more one of being interwoven.</w:t>
      </w:r>
    </w:p>
  </w:comment>
  <w:comment w:id="2" w:author="Susan" w:date="2021-12-27T17:56:00Z" w:initials="S">
    <w:p w14:paraId="2B290A8D" w14:textId="0ABF0127" w:rsidR="00582A3C" w:rsidRDefault="00582A3C">
      <w:pPr>
        <w:pStyle w:val="CommentText"/>
      </w:pPr>
      <w:r>
        <w:rPr>
          <w:rStyle w:val="CommentReference"/>
        </w:rPr>
        <w:annotationRef/>
      </w:r>
      <w:r>
        <w:t>I assume this is the correct title?</w:t>
      </w:r>
    </w:p>
  </w:comment>
  <w:comment w:id="3" w:author="Susan" w:date="2021-12-27T18:14:00Z" w:initials="S">
    <w:p w14:paraId="1523806F" w14:textId="54819D89" w:rsidR="00582A3C" w:rsidRDefault="00582A3C">
      <w:pPr>
        <w:pStyle w:val="CommentText"/>
      </w:pPr>
      <w:r>
        <w:rPr>
          <w:rStyle w:val="CommentReference"/>
        </w:rPr>
        <w:annotationRef/>
      </w:r>
      <w:r>
        <w:t>This has been added to show that this is your voice now.</w:t>
      </w:r>
    </w:p>
  </w:comment>
  <w:comment w:id="4" w:author="Susan" w:date="2021-12-27T22:07:00Z" w:initials="S">
    <w:p w14:paraId="2F1C9200" w14:textId="2FC8D7AE" w:rsidR="00B51F66" w:rsidRDefault="00B51F66">
      <w:pPr>
        <w:pStyle w:val="CommentText"/>
      </w:pPr>
      <w:r>
        <w:rPr>
          <w:rStyle w:val="CommentReference"/>
        </w:rPr>
        <w:annotationRef/>
      </w:r>
      <w:r>
        <w:t>Do you want to add to “the other”?</w:t>
      </w:r>
    </w:p>
  </w:comment>
  <w:comment w:id="5" w:author="Susan" w:date="2021-12-27T20:34:00Z" w:initials="S">
    <w:p w14:paraId="19FF92F0" w14:textId="044FC5DC" w:rsidR="00582A3C" w:rsidRDefault="00582A3C">
      <w:pPr>
        <w:pStyle w:val="CommentText"/>
      </w:pPr>
      <w:r>
        <w:rPr>
          <w:rStyle w:val="CommentReference"/>
        </w:rPr>
        <w:annotationRef/>
      </w:r>
      <w:r>
        <w:t>Please make sure that MK is explained in earlier chapters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13888B" w15:done="0"/>
  <w15:commentEx w15:paraId="38ED4645" w15:done="0"/>
  <w15:commentEx w15:paraId="2B290A8D" w15:done="0"/>
  <w15:commentEx w15:paraId="1523806F" w15:done="0"/>
  <w15:commentEx w15:paraId="2F1C9200" w15:done="0"/>
  <w15:commentEx w15:paraId="19FF92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3888B" w16cid:durableId="2574558E"/>
  <w16cid:commentId w16cid:paraId="38ED4645" w16cid:durableId="257470FD"/>
  <w16cid:commentId w16cid:paraId="2B290A8D" w16cid:durableId="25747CDD"/>
  <w16cid:commentId w16cid:paraId="1523806F" w16cid:durableId="2574810D"/>
  <w16cid:commentId w16cid:paraId="2F1C9200" w16cid:durableId="2574B788"/>
  <w16cid:commentId w16cid:paraId="19FF92F0" w16cid:durableId="2574A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9D18" w14:textId="77777777" w:rsidR="00AE2D70" w:rsidRDefault="00AE2D70" w:rsidP="002E1A8B">
      <w:pPr>
        <w:spacing w:after="0" w:line="240" w:lineRule="auto"/>
      </w:pPr>
      <w:r>
        <w:separator/>
      </w:r>
    </w:p>
  </w:endnote>
  <w:endnote w:type="continuationSeparator" w:id="0">
    <w:p w14:paraId="77390196" w14:textId="77777777" w:rsidR="00AE2D70" w:rsidRDefault="00AE2D70" w:rsidP="002E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7FA0" w14:textId="77777777" w:rsidR="00AE2D70" w:rsidRDefault="00AE2D70" w:rsidP="002E1A8B">
      <w:pPr>
        <w:spacing w:after="0" w:line="240" w:lineRule="auto"/>
      </w:pPr>
      <w:r>
        <w:separator/>
      </w:r>
    </w:p>
  </w:footnote>
  <w:footnote w:type="continuationSeparator" w:id="0">
    <w:p w14:paraId="1053F95B" w14:textId="77777777" w:rsidR="00AE2D70" w:rsidRDefault="00AE2D70" w:rsidP="002E1A8B">
      <w:pPr>
        <w:spacing w:after="0" w:line="240" w:lineRule="auto"/>
      </w:pPr>
      <w:r>
        <w:continuationSeparator/>
      </w:r>
    </w:p>
  </w:footnote>
  <w:footnote w:id="1">
    <w:p w14:paraId="79264D9C" w14:textId="275921F3" w:rsidR="00582A3C" w:rsidRPr="009E4C98" w:rsidRDefault="00582A3C">
      <w:pPr>
        <w:pStyle w:val="FootnoteText"/>
        <w:rPr>
          <w:rFonts w:asciiTheme="majorBidi" w:hAnsiTheme="majorBidi" w:cstheme="majorBidi"/>
        </w:rPr>
      </w:pPr>
      <w:r>
        <w:rPr>
          <w:rStyle w:val="FootnoteReference"/>
        </w:rPr>
        <w:footnoteRef/>
      </w:r>
      <w:r>
        <w:t xml:space="preserve"> </w:t>
      </w:r>
      <w:r w:rsidRPr="009E4C98">
        <w:rPr>
          <w:rFonts w:asciiTheme="majorBidi" w:hAnsiTheme="majorBidi" w:cstheme="majorBidi"/>
        </w:rPr>
        <w:t xml:space="preserve">PAUL W. KAHN, </w:t>
      </w:r>
      <w:r w:rsidRPr="009E4C98">
        <w:rPr>
          <w:rFonts w:asciiTheme="majorBidi" w:hAnsiTheme="majorBidi" w:cstheme="majorBidi"/>
          <w:i/>
          <w:iCs/>
        </w:rPr>
        <w:t>The Cultural Study of Law: Reconstructing Legal Scholarship</w:t>
      </w:r>
      <w:r w:rsidRPr="009E4C98">
        <w:rPr>
          <w:rFonts w:asciiTheme="majorBidi" w:hAnsiTheme="majorBidi" w:cstheme="majorBidi"/>
        </w:rPr>
        <w:t xml:space="preserve"> (2000).</w:t>
      </w:r>
    </w:p>
  </w:footnote>
  <w:footnote w:id="2">
    <w:p w14:paraId="6D149148" w14:textId="254B66B6"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MENACHEM MAUTNER, </w:t>
      </w:r>
      <w:r w:rsidRPr="009E4C98">
        <w:rPr>
          <w:rFonts w:asciiTheme="majorBidi" w:hAnsiTheme="majorBidi" w:cstheme="majorBidi"/>
          <w:i/>
          <w:iCs/>
        </w:rPr>
        <w:t>Law and Culture</w:t>
      </w:r>
      <w:r w:rsidRPr="009E4C98">
        <w:rPr>
          <w:rFonts w:asciiTheme="majorBidi" w:hAnsiTheme="majorBidi" w:cstheme="majorBidi"/>
        </w:rPr>
        <w:t xml:space="preserve"> (2008).</w:t>
      </w:r>
    </w:p>
  </w:footnote>
  <w:footnote w:id="3">
    <w:p w14:paraId="34BCC50C" w14:textId="48B57552"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MENACHEM MAUTNER, </w:t>
      </w:r>
      <w:r w:rsidRPr="009E4C98">
        <w:rPr>
          <w:rFonts w:asciiTheme="majorBidi" w:hAnsiTheme="majorBidi" w:cstheme="majorBidi"/>
          <w:i/>
          <w:iCs/>
        </w:rPr>
        <w:t>Law and Culture</w:t>
      </w:r>
      <w:r w:rsidRPr="009E4C98">
        <w:rPr>
          <w:rFonts w:asciiTheme="majorBidi" w:hAnsiTheme="majorBidi" w:cstheme="majorBidi"/>
        </w:rPr>
        <w:t xml:space="preserve"> </w:t>
      </w:r>
      <w:r w:rsidRPr="009E4C98">
        <w:rPr>
          <w:rFonts w:asciiTheme="majorBidi" w:hAnsiTheme="majorBidi" w:cstheme="majorBidi"/>
          <w:i/>
          <w:iCs/>
        </w:rPr>
        <w:t>in Israel in the Twenty First Century</w:t>
      </w:r>
      <w:r w:rsidRPr="009E4C98">
        <w:rPr>
          <w:rFonts w:asciiTheme="majorBidi" w:hAnsiTheme="majorBidi" w:cstheme="majorBidi"/>
        </w:rPr>
        <w:t xml:space="preserve"> (2008).</w:t>
      </w:r>
    </w:p>
  </w:footnote>
  <w:footnote w:id="4">
    <w:p w14:paraId="645C467D" w14:textId="7102FB40" w:rsidR="00582A3C" w:rsidRPr="009E4C98" w:rsidRDefault="00582A3C" w:rsidP="00C430DB">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CLIFFORD GEERTZ</w:t>
      </w:r>
      <w:r w:rsidR="00825E2E" w:rsidRPr="009E4C98">
        <w:rPr>
          <w:rFonts w:asciiTheme="majorBidi" w:hAnsiTheme="majorBidi" w:cstheme="majorBidi"/>
        </w:rPr>
        <w:t xml:space="preserve">, </w:t>
      </w:r>
      <w:r w:rsidR="00825E2E" w:rsidRPr="009E4C98">
        <w:rPr>
          <w:rFonts w:asciiTheme="majorBidi" w:hAnsiTheme="majorBidi" w:cstheme="majorBidi"/>
          <w:i/>
          <w:iCs/>
        </w:rPr>
        <w:t xml:space="preserve">Local Knowledge: Fact </w:t>
      </w:r>
      <w:r w:rsidRPr="009E4C98">
        <w:rPr>
          <w:rFonts w:asciiTheme="majorBidi" w:hAnsiTheme="majorBidi" w:cstheme="majorBidi"/>
          <w:i/>
          <w:iCs/>
        </w:rPr>
        <w:t xml:space="preserve">and </w:t>
      </w:r>
      <w:r w:rsidR="00825E2E" w:rsidRPr="009E4C98">
        <w:rPr>
          <w:rFonts w:asciiTheme="majorBidi" w:hAnsiTheme="majorBidi" w:cstheme="majorBidi"/>
          <w:i/>
          <w:iCs/>
        </w:rPr>
        <w:t>La</w:t>
      </w:r>
      <w:r w:rsidRPr="009E4C98">
        <w:rPr>
          <w:rFonts w:asciiTheme="majorBidi" w:hAnsiTheme="majorBidi" w:cstheme="majorBidi"/>
          <w:i/>
          <w:iCs/>
        </w:rPr>
        <w:t xml:space="preserve">w in </w:t>
      </w:r>
      <w:r w:rsidR="00825E2E" w:rsidRPr="009E4C98">
        <w:rPr>
          <w:rFonts w:asciiTheme="majorBidi" w:hAnsiTheme="majorBidi" w:cstheme="majorBidi"/>
          <w:i/>
          <w:iCs/>
        </w:rPr>
        <w:t>Comparative Perspective</w:t>
      </w:r>
      <w:r w:rsidRPr="009E4C98">
        <w:rPr>
          <w:rFonts w:asciiTheme="majorBidi" w:hAnsiTheme="majorBidi" w:cstheme="majorBidi"/>
        </w:rPr>
        <w:t>, in LOCAL KNOWLEDGE 167 (1983).</w:t>
      </w:r>
    </w:p>
  </w:footnote>
  <w:footnote w:id="5">
    <w:p w14:paraId="29454E84" w14:textId="1835E816"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PIERRE BOURDIEU, </w:t>
      </w:r>
      <w:r w:rsidRPr="009E4C98">
        <w:rPr>
          <w:rFonts w:asciiTheme="majorBidi" w:hAnsiTheme="majorBidi" w:cstheme="majorBidi"/>
          <w:i/>
          <w:iCs/>
        </w:rPr>
        <w:t>The Force of Law: Toward a Sociology of the Juridical Field</w:t>
      </w:r>
      <w:r w:rsidRPr="009E4C98">
        <w:rPr>
          <w:rFonts w:asciiTheme="majorBidi" w:hAnsiTheme="majorBidi" w:cstheme="majorBidi"/>
        </w:rPr>
        <w:t>, 38 HASTINGS LAW J. 805 (1987).</w:t>
      </w:r>
    </w:p>
  </w:footnote>
  <w:footnote w:id="6">
    <w:p w14:paraId="4E3248D8" w14:textId="1F1E5B7F" w:rsidR="00582A3C" w:rsidRPr="009E4C98" w:rsidRDefault="00582A3C" w:rsidP="00C430DB">
      <w:pPr>
        <w:pStyle w:val="FootnoteText"/>
        <w:jc w:val="both"/>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KENNEDY, DUNCAN. </w:t>
      </w:r>
      <w:r w:rsidRPr="009E4C98">
        <w:rPr>
          <w:rFonts w:asciiTheme="majorBidi" w:hAnsiTheme="majorBidi" w:cstheme="majorBidi"/>
          <w:i/>
          <w:iCs/>
        </w:rPr>
        <w:t>Legal Education and the Reproduction of Hierarchy: A Polemic Against the System</w:t>
      </w:r>
      <w:r w:rsidRPr="009E4C98">
        <w:rPr>
          <w:rFonts w:asciiTheme="majorBidi" w:hAnsiTheme="majorBidi" w:cstheme="majorBidi"/>
        </w:rPr>
        <w:t>. Vol. 56. NYU Press, 2007.</w:t>
      </w:r>
    </w:p>
  </w:footnote>
  <w:footnote w:id="7">
    <w:p w14:paraId="64810D2A" w14:textId="5C3956F2" w:rsidR="00582A3C" w:rsidRPr="009E4C98" w:rsidRDefault="00582A3C" w:rsidP="00B84DFC">
      <w:pPr>
        <w:pStyle w:val="FootnoteText"/>
        <w:rPr>
          <w:rFonts w:asciiTheme="majorBidi" w:hAnsiTheme="majorBidi" w:cstheme="majorBidi"/>
        </w:rPr>
      </w:pPr>
      <w:r>
        <w:rPr>
          <w:rStyle w:val="FootnoteReference"/>
        </w:rPr>
        <w:footnoteRef/>
      </w:r>
      <w:r>
        <w:t xml:space="preserve"> </w:t>
      </w:r>
      <w:r w:rsidRPr="009E4C98">
        <w:rPr>
          <w:rFonts w:asciiTheme="majorBidi" w:hAnsiTheme="majorBidi" w:cstheme="majorBidi"/>
        </w:rPr>
        <w:t xml:space="preserve">ALON HAREL AND YAIR LORBERBAUM, </w:t>
      </w:r>
      <w:r w:rsidRPr="009E4C98">
        <w:rPr>
          <w:rFonts w:asciiTheme="majorBidi" w:hAnsiTheme="majorBidi" w:cstheme="majorBidi"/>
          <w:i/>
          <w:iCs/>
        </w:rPr>
        <w:t>Reflections on the Dangers of Law and Culture</w:t>
      </w:r>
      <w:r w:rsidRPr="009E4C98">
        <w:rPr>
          <w:rFonts w:asciiTheme="majorBidi" w:hAnsiTheme="majorBidi" w:cstheme="majorBidi"/>
        </w:rPr>
        <w:t xml:space="preserve">, </w:t>
      </w:r>
      <w:proofErr w:type="spellStart"/>
      <w:r w:rsidRPr="009E4C98">
        <w:rPr>
          <w:rFonts w:asciiTheme="majorBidi" w:hAnsiTheme="majorBidi" w:cstheme="majorBidi"/>
          <w:b/>
          <w:bCs/>
        </w:rPr>
        <w:t>Mispatim</w:t>
      </w:r>
      <w:proofErr w:type="spellEnd"/>
      <w:r w:rsidRPr="009E4C98">
        <w:rPr>
          <w:rFonts w:asciiTheme="majorBidi" w:hAnsiTheme="majorBidi" w:cstheme="majorBidi"/>
        </w:rPr>
        <w:t xml:space="preserve"> </w:t>
      </w:r>
      <w:r w:rsidRPr="009E4C98">
        <w:rPr>
          <w:rFonts w:asciiTheme="majorBidi" w:hAnsiTheme="majorBidi" w:cstheme="majorBidi"/>
          <w:i/>
          <w:iCs/>
        </w:rPr>
        <w:t>Mem</w:t>
      </w:r>
      <w:r w:rsidRPr="009E4C98">
        <w:rPr>
          <w:rFonts w:asciiTheme="majorBidi" w:hAnsiTheme="majorBidi" w:cstheme="majorBidi"/>
        </w:rPr>
        <w:t xml:space="preserve"> 942 (2011).</w:t>
      </w:r>
    </w:p>
  </w:footnote>
  <w:footnote w:id="8">
    <w:p w14:paraId="764B7828" w14:textId="65B24F4A"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MENACHEM MAUTNER, </w:t>
      </w:r>
      <w:r w:rsidRPr="009E4C98">
        <w:rPr>
          <w:rFonts w:asciiTheme="majorBidi" w:hAnsiTheme="majorBidi" w:cstheme="majorBidi"/>
          <w:i/>
          <w:iCs/>
        </w:rPr>
        <w:t xml:space="preserve">Answer to </w:t>
      </w:r>
      <w:proofErr w:type="spellStart"/>
      <w:r w:rsidRPr="009E4C98">
        <w:rPr>
          <w:rFonts w:asciiTheme="majorBidi" w:hAnsiTheme="majorBidi" w:cstheme="majorBidi"/>
          <w:i/>
          <w:iCs/>
        </w:rPr>
        <w:t>Harel</w:t>
      </w:r>
      <w:proofErr w:type="spellEnd"/>
      <w:r w:rsidRPr="009E4C98">
        <w:rPr>
          <w:rFonts w:asciiTheme="majorBidi" w:hAnsiTheme="majorBidi" w:cstheme="majorBidi"/>
          <w:i/>
          <w:iCs/>
        </w:rPr>
        <w:t xml:space="preserve"> and </w:t>
      </w:r>
      <w:proofErr w:type="spellStart"/>
      <w:r w:rsidRPr="009E4C98">
        <w:rPr>
          <w:rFonts w:asciiTheme="majorBidi" w:hAnsiTheme="majorBidi" w:cstheme="majorBidi"/>
          <w:i/>
          <w:iCs/>
        </w:rPr>
        <w:t>Lorberbaum</w:t>
      </w:r>
      <w:proofErr w:type="spellEnd"/>
      <w:r w:rsidRPr="009E4C98">
        <w:rPr>
          <w:rFonts w:asciiTheme="majorBidi" w:hAnsiTheme="majorBidi" w:cstheme="majorBidi"/>
        </w:rPr>
        <w:t xml:space="preserve">, </w:t>
      </w:r>
      <w:proofErr w:type="spellStart"/>
      <w:r w:rsidRPr="009E4C98">
        <w:rPr>
          <w:rFonts w:asciiTheme="majorBidi" w:hAnsiTheme="majorBidi" w:cstheme="majorBidi"/>
          <w:b/>
          <w:bCs/>
        </w:rPr>
        <w:t>Mispatim</w:t>
      </w:r>
      <w:proofErr w:type="spellEnd"/>
      <w:r w:rsidRPr="009E4C98">
        <w:rPr>
          <w:rFonts w:asciiTheme="majorBidi" w:hAnsiTheme="majorBidi" w:cstheme="majorBidi"/>
        </w:rPr>
        <w:t xml:space="preserve"> </w:t>
      </w:r>
      <w:r w:rsidRPr="009E4C98">
        <w:rPr>
          <w:rFonts w:asciiTheme="majorBidi" w:hAnsiTheme="majorBidi" w:cstheme="majorBidi"/>
          <w:i/>
          <w:iCs/>
        </w:rPr>
        <w:t>Mem</w:t>
      </w:r>
      <w:r w:rsidRPr="009E4C98">
        <w:rPr>
          <w:rFonts w:asciiTheme="majorBidi" w:hAnsiTheme="majorBidi" w:cstheme="majorBidi"/>
        </w:rPr>
        <w:t xml:space="preserve"> 983 1001 (2011).</w:t>
      </w:r>
    </w:p>
  </w:footnote>
  <w:footnote w:id="9">
    <w:p w14:paraId="52C1728A" w14:textId="5A0CB77A" w:rsidR="00582A3C" w:rsidRDefault="00582A3C" w:rsidP="00B84DFC">
      <w:pPr>
        <w:pStyle w:val="FootnoteText"/>
        <w:jc w:val="both"/>
      </w:pPr>
      <w:r w:rsidRPr="009E4C98">
        <w:rPr>
          <w:rStyle w:val="FootnoteReference"/>
          <w:rFonts w:asciiTheme="majorBidi" w:hAnsiTheme="majorBidi" w:cstheme="majorBidi"/>
        </w:rPr>
        <w:footnoteRef/>
      </w:r>
      <w:r w:rsidRPr="009E4C98">
        <w:rPr>
          <w:rFonts w:asciiTheme="majorBidi" w:hAnsiTheme="majorBidi" w:cstheme="majorBidi"/>
        </w:rPr>
        <w:t xml:space="preserve"> The legitimate power of the law has been particularly emphasi</w:t>
      </w:r>
      <w:r w:rsidR="00E167CF" w:rsidRPr="009E4C98">
        <w:rPr>
          <w:rFonts w:asciiTheme="majorBidi" w:hAnsiTheme="majorBidi" w:cstheme="majorBidi"/>
        </w:rPr>
        <w:t>z</w:t>
      </w:r>
      <w:r w:rsidRPr="009E4C98">
        <w:rPr>
          <w:rFonts w:asciiTheme="majorBidi" w:hAnsiTheme="majorBidi" w:cstheme="majorBidi"/>
        </w:rPr>
        <w:t xml:space="preserve">ed by thinkers </w:t>
      </w:r>
      <w:r w:rsidRPr="009E4C98">
        <w:rPr>
          <w:rFonts w:asciiTheme="majorBidi" w:hAnsiTheme="majorBidi" w:cstheme="majorBidi"/>
        </w:rPr>
        <w:t xml:space="preserve">from the field </w:t>
      </w:r>
      <w:r w:rsidRPr="009E4C98">
        <w:rPr>
          <w:rFonts w:asciiTheme="majorBidi" w:hAnsiTheme="majorBidi" w:cstheme="majorBidi"/>
        </w:rPr>
        <w:t xml:space="preserve">of Critical Law Studies, </w:t>
      </w:r>
      <w:proofErr w:type="gramStart"/>
      <w:r w:rsidRPr="009E4C98">
        <w:rPr>
          <w:rFonts w:asciiTheme="majorBidi" w:hAnsiTheme="majorBidi" w:cstheme="majorBidi"/>
        </w:rPr>
        <w:t>See</w:t>
      </w:r>
      <w:proofErr w:type="gramEnd"/>
      <w:r w:rsidRPr="009E4C98">
        <w:rPr>
          <w:rFonts w:asciiTheme="majorBidi" w:hAnsiTheme="majorBidi" w:cstheme="majorBidi"/>
        </w:rPr>
        <w:t xml:space="preserve"> </w:t>
      </w:r>
      <w:r w:rsidRPr="009E4C98">
        <w:rPr>
          <w:rFonts w:asciiTheme="majorBidi" w:hAnsiTheme="majorBidi" w:cstheme="majorBidi"/>
          <w:i/>
          <w:iCs/>
        </w:rPr>
        <w:t>e.g</w:t>
      </w:r>
      <w:r w:rsidRPr="009E4C98">
        <w:rPr>
          <w:rFonts w:asciiTheme="majorBidi" w:hAnsiTheme="majorBidi" w:cstheme="majorBidi"/>
        </w:rPr>
        <w:t xml:space="preserve">. MARK TUSHNET, </w:t>
      </w:r>
      <w:r w:rsidRPr="009E4C98">
        <w:rPr>
          <w:rFonts w:asciiTheme="majorBidi" w:hAnsiTheme="majorBidi" w:cstheme="majorBidi"/>
          <w:i/>
          <w:iCs/>
        </w:rPr>
        <w:t>Critical Legal Studies: A Political History</w:t>
      </w:r>
      <w:r w:rsidRPr="009E4C98">
        <w:rPr>
          <w:rFonts w:asciiTheme="majorBidi" w:hAnsiTheme="majorBidi" w:cstheme="majorBidi"/>
        </w:rPr>
        <w:t xml:space="preserve">, 100 YALE L.J. (1991); DUNCAN KENNEDY, </w:t>
      </w:r>
      <w:r w:rsidRPr="009E4C98">
        <w:rPr>
          <w:rFonts w:asciiTheme="majorBidi" w:hAnsiTheme="majorBidi" w:cstheme="majorBidi"/>
          <w:i/>
          <w:iCs/>
        </w:rPr>
        <w:t xml:space="preserve">A Critique of Adjudication: Fin de </w:t>
      </w:r>
      <w:proofErr w:type="spellStart"/>
      <w:r w:rsidRPr="009E4C98">
        <w:rPr>
          <w:rFonts w:asciiTheme="majorBidi" w:hAnsiTheme="majorBidi" w:cstheme="majorBidi"/>
          <w:i/>
          <w:iCs/>
        </w:rPr>
        <w:t>Siécle</w:t>
      </w:r>
      <w:proofErr w:type="spellEnd"/>
      <w:r w:rsidRPr="009E4C98">
        <w:rPr>
          <w:rFonts w:asciiTheme="majorBidi" w:hAnsiTheme="majorBidi" w:cstheme="majorBidi"/>
        </w:rPr>
        <w:t xml:space="preserve"> (1997).</w:t>
      </w:r>
    </w:p>
  </w:footnote>
  <w:footnote w:id="10">
    <w:p w14:paraId="2F4CFB72" w14:textId="4F7210A7" w:rsidR="00582A3C" w:rsidRPr="009E4C98" w:rsidRDefault="00582A3C" w:rsidP="00625D10">
      <w:pPr>
        <w:pStyle w:val="FootnoteText"/>
        <w:jc w:val="both"/>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HCJ</w:t>
      </w:r>
      <w:r w:rsidRPr="009E4C98">
        <w:rPr>
          <w:rFonts w:asciiTheme="majorBidi" w:hAnsiTheme="majorBidi" w:cstheme="majorBidi"/>
        </w:rPr>
        <w:t xml:space="preserve"> 18/5555 </w:t>
      </w:r>
      <w:r w:rsidRPr="009E4C98">
        <w:rPr>
          <w:rFonts w:asciiTheme="majorBidi" w:hAnsiTheme="majorBidi" w:cstheme="majorBidi"/>
          <w:b/>
          <w:bCs/>
        </w:rPr>
        <w:t xml:space="preserve">Hasson v. The </w:t>
      </w:r>
      <w:r w:rsidRPr="009E4C98">
        <w:rPr>
          <w:rFonts w:asciiTheme="majorBidi" w:hAnsiTheme="majorBidi" w:cstheme="majorBidi"/>
          <w:b/>
          <w:bCs/>
          <w:i/>
          <w:iCs/>
        </w:rPr>
        <w:t>Knesset</w:t>
      </w:r>
      <w:r w:rsidRPr="009E4C98">
        <w:rPr>
          <w:rFonts w:asciiTheme="majorBidi" w:hAnsiTheme="majorBidi" w:cstheme="majorBidi"/>
        </w:rPr>
        <w:t xml:space="preserve"> and 14 other petitions (Judiciary’s Website July 8, 2021); (hereinafter: “</w:t>
      </w:r>
      <w:r w:rsidRPr="009E4C98">
        <w:rPr>
          <w:rFonts w:asciiTheme="majorBidi" w:hAnsiTheme="majorBidi" w:cstheme="majorBidi"/>
          <w:b/>
          <w:bCs/>
        </w:rPr>
        <w:t>Nationality Act HCJ</w:t>
      </w:r>
      <w:r w:rsidRPr="009E4C98">
        <w:rPr>
          <w:rFonts w:asciiTheme="majorBidi" w:hAnsiTheme="majorBidi" w:cstheme="majorBidi"/>
        </w:rPr>
        <w:t>”).</w:t>
      </w:r>
    </w:p>
  </w:footnote>
  <w:footnote w:id="11">
    <w:p w14:paraId="58A8FC90" w14:textId="4332023C" w:rsidR="00582A3C" w:rsidRPr="009E4C98" w:rsidRDefault="00582A3C" w:rsidP="00625D10">
      <w:pPr>
        <w:pStyle w:val="FootnoteText"/>
        <w:jc w:val="both"/>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The Knesset also raised arguments against the application of the doctrine of unconstitutional constitutional amendment, which for the purpose of this paper, I saw no point to review.</w:t>
      </w:r>
    </w:p>
  </w:footnote>
  <w:footnote w:id="12">
    <w:p w14:paraId="6D125D67" w14:textId="77C8107E" w:rsidR="00582A3C" w:rsidRDefault="00582A3C">
      <w:pPr>
        <w:pStyle w:val="FootnoteText"/>
      </w:pPr>
      <w:r w:rsidRPr="009E4C98">
        <w:rPr>
          <w:rStyle w:val="FootnoteReference"/>
          <w:rFonts w:asciiTheme="majorBidi" w:hAnsiTheme="majorBidi" w:cstheme="majorBidi"/>
        </w:rPr>
        <w:footnoteRef/>
      </w:r>
      <w:r w:rsidRPr="009E4C98">
        <w:rPr>
          <w:rFonts w:asciiTheme="majorBidi" w:hAnsiTheme="majorBidi" w:cstheme="majorBidi"/>
        </w:rPr>
        <w:t xml:space="preserve"> Nationality Act HCJ, </w:t>
      </w:r>
      <w:r w:rsidRPr="009E4C98">
        <w:rPr>
          <w:rFonts w:asciiTheme="majorBidi" w:hAnsiTheme="majorBidi" w:cstheme="majorBidi"/>
          <w:i/>
          <w:iCs/>
        </w:rPr>
        <w:t>supra</w:t>
      </w:r>
      <w:r w:rsidRPr="009E4C98">
        <w:rPr>
          <w:rFonts w:asciiTheme="majorBidi" w:hAnsiTheme="majorBidi" w:cstheme="majorBidi"/>
        </w:rPr>
        <w:t>. Footnote 89, para. 9 of Chief Justice A. Hayut’s opinion.</w:t>
      </w:r>
    </w:p>
  </w:footnote>
  <w:footnote w:id="13">
    <w:p w14:paraId="36C3E698" w14:textId="57DFCDA2"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w:t>
      </w:r>
    </w:p>
  </w:footnote>
  <w:footnote w:id="14">
    <w:p w14:paraId="250310D2" w14:textId="604E29E6"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10 of Chief Justice Hayut’s opinion.</w:t>
      </w:r>
    </w:p>
  </w:footnote>
  <w:footnote w:id="15">
    <w:p w14:paraId="4F6E51F4" w14:textId="6C87D4BF" w:rsidR="00582A3C" w:rsidRDefault="00582A3C">
      <w:pPr>
        <w:pStyle w:val="FootnoteText"/>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29 of Justice N. Solberg’s opinion.</w:t>
      </w:r>
    </w:p>
  </w:footnote>
  <w:footnote w:id="16">
    <w:p w14:paraId="76BC5BFE" w14:textId="4D81F228"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20 of Chief Justice Hayut’s opinion.</w:t>
      </w:r>
    </w:p>
  </w:footnote>
  <w:footnote w:id="17">
    <w:p w14:paraId="1B60BC2C" w14:textId="158F29DE"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29 of Justice N. Solberg’s opinion.</w:t>
      </w:r>
    </w:p>
  </w:footnote>
  <w:footnote w:id="18">
    <w:p w14:paraId="484EAC9A" w14:textId="05772CD3"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xml:space="preserve">, para. 28 of Justice D. </w:t>
      </w:r>
      <w:proofErr w:type="spellStart"/>
      <w:r w:rsidRPr="009E4C98">
        <w:rPr>
          <w:rFonts w:asciiTheme="majorBidi" w:hAnsiTheme="majorBidi" w:cstheme="majorBidi"/>
        </w:rPr>
        <w:t>Berak-Erez’s</w:t>
      </w:r>
      <w:proofErr w:type="spellEnd"/>
      <w:r w:rsidRPr="009E4C98">
        <w:rPr>
          <w:rFonts w:asciiTheme="majorBidi" w:hAnsiTheme="majorBidi" w:cstheme="majorBidi"/>
        </w:rPr>
        <w:t xml:space="preserve"> opinion.</w:t>
      </w:r>
    </w:p>
  </w:footnote>
  <w:footnote w:id="19">
    <w:p w14:paraId="4078D7FE" w14:textId="24E5C0E9"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xml:space="preserve">., </w:t>
      </w:r>
      <w:r w:rsidRPr="009E4C98">
        <w:rPr>
          <w:rFonts w:asciiTheme="majorBidi" w:hAnsiTheme="majorBidi" w:cstheme="majorBidi"/>
          <w:i/>
          <w:iCs/>
        </w:rPr>
        <w:t>supra</w:t>
      </w:r>
      <w:r w:rsidRPr="009E4C98">
        <w:rPr>
          <w:rFonts w:asciiTheme="majorBidi" w:hAnsiTheme="majorBidi" w:cstheme="majorBidi"/>
        </w:rPr>
        <w:t>., Footnote 96.</w:t>
      </w:r>
    </w:p>
  </w:footnote>
  <w:footnote w:id="20">
    <w:p w14:paraId="4B82B188" w14:textId="2765452C" w:rsidR="00582A3C" w:rsidRDefault="00582A3C" w:rsidP="00AD11D5">
      <w:pPr>
        <w:pStyle w:val="FootnoteText"/>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53 of Chief Justice Hayut’s opinion.</w:t>
      </w:r>
    </w:p>
  </w:footnote>
  <w:footnote w:id="21">
    <w:p w14:paraId="3C62EBA0" w14:textId="2EAFF635"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p>
  </w:footnote>
  <w:footnote w:id="22">
    <w:p w14:paraId="4A3ABDB5" w14:textId="7EDEA832"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54 of Chief Justice Hayut’s opinion.</w:t>
      </w:r>
    </w:p>
  </w:footnote>
  <w:footnote w:id="23">
    <w:p w14:paraId="18442576" w14:textId="132282A3" w:rsidR="00582A3C" w:rsidRDefault="00582A3C">
      <w:pPr>
        <w:pStyle w:val="FootnoteText"/>
      </w:pPr>
      <w:r w:rsidRPr="009E4C98">
        <w:rPr>
          <w:rStyle w:val="FootnoteReference"/>
          <w:rFonts w:asciiTheme="majorBidi" w:hAnsiTheme="majorBidi" w:cstheme="majorBidi"/>
        </w:rPr>
        <w:footnoteRef/>
      </w:r>
      <w:r w:rsidRPr="009E4C98">
        <w:rPr>
          <w:rFonts w:asciiTheme="majorBidi" w:hAnsiTheme="majorBidi" w:cstheme="majorBidi"/>
        </w:rPr>
        <w:t xml:space="preserve"> In re </w:t>
      </w:r>
      <w:proofErr w:type="spellStart"/>
      <w:r w:rsidRPr="009E4C98">
        <w:rPr>
          <w:rFonts w:asciiTheme="majorBidi" w:hAnsiTheme="majorBidi" w:cstheme="majorBidi"/>
        </w:rPr>
        <w:t>Ka’adan</w:t>
      </w:r>
      <w:proofErr w:type="spellEnd"/>
      <w:r w:rsidRPr="009E4C98">
        <w:rPr>
          <w:rFonts w:asciiTheme="majorBidi" w:hAnsiTheme="majorBidi" w:cstheme="majorBidi"/>
        </w:rPr>
        <w:t xml:space="preserve">, </w:t>
      </w:r>
      <w:r w:rsidRPr="009E4C98">
        <w:rPr>
          <w:rFonts w:asciiTheme="majorBidi" w:hAnsiTheme="majorBidi" w:cstheme="majorBidi"/>
          <w:i/>
          <w:iCs/>
        </w:rPr>
        <w:t>supra</w:t>
      </w:r>
      <w:r w:rsidRPr="009E4C98">
        <w:rPr>
          <w:rFonts w:asciiTheme="majorBidi" w:hAnsiTheme="majorBidi" w:cstheme="majorBidi"/>
        </w:rPr>
        <w:t>., Footnote 57.</w:t>
      </w:r>
    </w:p>
  </w:footnote>
  <w:footnote w:id="24">
    <w:p w14:paraId="2337F322" w14:textId="40A8185C" w:rsidR="00582A3C" w:rsidRPr="009E4C98" w:rsidRDefault="00582A3C">
      <w:pPr>
        <w:pStyle w:val="FootnoteText"/>
        <w:rPr>
          <w:rFonts w:asciiTheme="majorBidi" w:hAnsiTheme="majorBidi" w:cstheme="majorBidi"/>
        </w:rPr>
      </w:pPr>
      <w:r w:rsidRPr="009E4C98">
        <w:rPr>
          <w:rStyle w:val="FootnoteReference"/>
          <w:rFonts w:asciiTheme="majorBidi" w:hAnsiTheme="majorBidi" w:cstheme="majorBidi"/>
        </w:rPr>
        <w:footnoteRef/>
      </w:r>
      <w:r w:rsidRPr="009E4C98">
        <w:rPr>
          <w:rFonts w:asciiTheme="majorBidi" w:hAnsiTheme="majorBidi" w:cstheme="majorBidi"/>
        </w:rPr>
        <w:t xml:space="preserve"> Nationality Act HJC, </w:t>
      </w:r>
      <w:r w:rsidRPr="009E4C98">
        <w:rPr>
          <w:rFonts w:asciiTheme="majorBidi" w:hAnsiTheme="majorBidi" w:cstheme="majorBidi"/>
          <w:i/>
          <w:iCs/>
        </w:rPr>
        <w:t>supra</w:t>
      </w:r>
      <w:r w:rsidRPr="009E4C98">
        <w:rPr>
          <w:rFonts w:asciiTheme="majorBidi" w:hAnsiTheme="majorBidi" w:cstheme="majorBidi"/>
        </w:rPr>
        <w:t>., Footnote 89, para. 63 of Chief Justice A. Hayut’s opinion.</w:t>
      </w:r>
    </w:p>
  </w:footnote>
  <w:footnote w:id="25">
    <w:p w14:paraId="23F85DCC" w14:textId="62D83E64" w:rsidR="00582A3C" w:rsidRDefault="00582A3C">
      <w:pPr>
        <w:pStyle w:val="FootnoteText"/>
      </w:pPr>
      <w:r w:rsidRPr="009E4C98">
        <w:rPr>
          <w:rStyle w:val="FootnoteReference"/>
          <w:rFonts w:asciiTheme="majorBidi" w:hAnsiTheme="majorBidi" w:cstheme="majorBidi"/>
        </w:rPr>
        <w:footnoteRef/>
      </w:r>
      <w:r w:rsidRPr="009E4C98">
        <w:rPr>
          <w:rFonts w:asciiTheme="majorBidi" w:hAnsiTheme="majorBidi" w:cstheme="majorBidi"/>
        </w:rPr>
        <w:t xml:space="preserve"> </w:t>
      </w:r>
      <w:r w:rsidRPr="009E4C98">
        <w:rPr>
          <w:rFonts w:asciiTheme="majorBidi" w:hAnsiTheme="majorBidi" w:cstheme="majorBidi"/>
          <w:i/>
          <w:iCs/>
        </w:rPr>
        <w:t>Ibid</w:t>
      </w:r>
      <w:r w:rsidRPr="009E4C98">
        <w:rPr>
          <w:rFonts w:asciiTheme="majorBidi" w:hAnsiTheme="majorBidi" w:cstheme="majorBidi"/>
        </w:rPr>
        <w:t>., para. 34 of Justice N. Solberg’s opinion [emphasis add</w:t>
      </w:r>
      <w:bookmarkStart w:id="6" w:name="_GoBack"/>
      <w:bookmarkEnd w:id="6"/>
      <w:r w:rsidRPr="009E4C98">
        <w:rPr>
          <w:rFonts w:asciiTheme="majorBidi" w:hAnsiTheme="majorBidi" w:cstheme="majorBidi"/>
        </w:rPr>
        <w:t>ed].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4A"/>
    <w:rsid w:val="00001285"/>
    <w:rsid w:val="0000153E"/>
    <w:rsid w:val="00001FF4"/>
    <w:rsid w:val="00002838"/>
    <w:rsid w:val="000036F7"/>
    <w:rsid w:val="000048BD"/>
    <w:rsid w:val="00005310"/>
    <w:rsid w:val="0000544F"/>
    <w:rsid w:val="00006127"/>
    <w:rsid w:val="00006538"/>
    <w:rsid w:val="00007344"/>
    <w:rsid w:val="00013F21"/>
    <w:rsid w:val="0001780F"/>
    <w:rsid w:val="00020707"/>
    <w:rsid w:val="000209B0"/>
    <w:rsid w:val="00020A2C"/>
    <w:rsid w:val="00021251"/>
    <w:rsid w:val="00021A56"/>
    <w:rsid w:val="00021EEF"/>
    <w:rsid w:val="00021FD0"/>
    <w:rsid w:val="00022854"/>
    <w:rsid w:val="00022F01"/>
    <w:rsid w:val="000232DF"/>
    <w:rsid w:val="00024FC4"/>
    <w:rsid w:val="00025758"/>
    <w:rsid w:val="00025DB1"/>
    <w:rsid w:val="00026840"/>
    <w:rsid w:val="00030120"/>
    <w:rsid w:val="0003026C"/>
    <w:rsid w:val="0003031A"/>
    <w:rsid w:val="000316E9"/>
    <w:rsid w:val="000319F7"/>
    <w:rsid w:val="00031A6C"/>
    <w:rsid w:val="0003224A"/>
    <w:rsid w:val="00032DA1"/>
    <w:rsid w:val="000340A8"/>
    <w:rsid w:val="00034129"/>
    <w:rsid w:val="00036B9C"/>
    <w:rsid w:val="00037D1B"/>
    <w:rsid w:val="0004052F"/>
    <w:rsid w:val="00040B15"/>
    <w:rsid w:val="00040C18"/>
    <w:rsid w:val="00040E04"/>
    <w:rsid w:val="0004154E"/>
    <w:rsid w:val="000425F5"/>
    <w:rsid w:val="0004265A"/>
    <w:rsid w:val="000429C6"/>
    <w:rsid w:val="00042B90"/>
    <w:rsid w:val="00042DAB"/>
    <w:rsid w:val="00043605"/>
    <w:rsid w:val="0004493A"/>
    <w:rsid w:val="00044E65"/>
    <w:rsid w:val="000472FE"/>
    <w:rsid w:val="00050046"/>
    <w:rsid w:val="00050395"/>
    <w:rsid w:val="000506A0"/>
    <w:rsid w:val="0005090C"/>
    <w:rsid w:val="00051834"/>
    <w:rsid w:val="00051908"/>
    <w:rsid w:val="00053AEB"/>
    <w:rsid w:val="00054853"/>
    <w:rsid w:val="000550A9"/>
    <w:rsid w:val="000552CC"/>
    <w:rsid w:val="00057042"/>
    <w:rsid w:val="000570E5"/>
    <w:rsid w:val="000577E3"/>
    <w:rsid w:val="00057E5E"/>
    <w:rsid w:val="000602D3"/>
    <w:rsid w:val="00063307"/>
    <w:rsid w:val="00063432"/>
    <w:rsid w:val="000634B4"/>
    <w:rsid w:val="00063875"/>
    <w:rsid w:val="00063A8B"/>
    <w:rsid w:val="0006408F"/>
    <w:rsid w:val="0006466E"/>
    <w:rsid w:val="000653C2"/>
    <w:rsid w:val="0006558B"/>
    <w:rsid w:val="0006591D"/>
    <w:rsid w:val="0006619C"/>
    <w:rsid w:val="0006756E"/>
    <w:rsid w:val="00067895"/>
    <w:rsid w:val="0007136C"/>
    <w:rsid w:val="000719D6"/>
    <w:rsid w:val="0007411F"/>
    <w:rsid w:val="00076F65"/>
    <w:rsid w:val="00077B7A"/>
    <w:rsid w:val="00080BC1"/>
    <w:rsid w:val="00080DF8"/>
    <w:rsid w:val="00080FCD"/>
    <w:rsid w:val="00081CC6"/>
    <w:rsid w:val="000839D0"/>
    <w:rsid w:val="00083D4D"/>
    <w:rsid w:val="000845DD"/>
    <w:rsid w:val="00087C1B"/>
    <w:rsid w:val="000907B4"/>
    <w:rsid w:val="00091B40"/>
    <w:rsid w:val="000923FC"/>
    <w:rsid w:val="00093487"/>
    <w:rsid w:val="00093843"/>
    <w:rsid w:val="00093DE0"/>
    <w:rsid w:val="00093E34"/>
    <w:rsid w:val="00096555"/>
    <w:rsid w:val="00096EEB"/>
    <w:rsid w:val="00097220"/>
    <w:rsid w:val="00097264"/>
    <w:rsid w:val="00097346"/>
    <w:rsid w:val="000A03F6"/>
    <w:rsid w:val="000A15C2"/>
    <w:rsid w:val="000A19E2"/>
    <w:rsid w:val="000A2692"/>
    <w:rsid w:val="000A2E3D"/>
    <w:rsid w:val="000A38AE"/>
    <w:rsid w:val="000A452A"/>
    <w:rsid w:val="000A604B"/>
    <w:rsid w:val="000B06C2"/>
    <w:rsid w:val="000B09A0"/>
    <w:rsid w:val="000B0F42"/>
    <w:rsid w:val="000B1608"/>
    <w:rsid w:val="000B1CFC"/>
    <w:rsid w:val="000B1FE2"/>
    <w:rsid w:val="000B2AEE"/>
    <w:rsid w:val="000B2EC5"/>
    <w:rsid w:val="000B3107"/>
    <w:rsid w:val="000B358B"/>
    <w:rsid w:val="000B36AD"/>
    <w:rsid w:val="000B3794"/>
    <w:rsid w:val="000B5FD1"/>
    <w:rsid w:val="000B6649"/>
    <w:rsid w:val="000B6BFD"/>
    <w:rsid w:val="000C09D3"/>
    <w:rsid w:val="000C28D6"/>
    <w:rsid w:val="000C2FAB"/>
    <w:rsid w:val="000C32F9"/>
    <w:rsid w:val="000C3C34"/>
    <w:rsid w:val="000C45C3"/>
    <w:rsid w:val="000C4DEC"/>
    <w:rsid w:val="000C61D5"/>
    <w:rsid w:val="000D0BF7"/>
    <w:rsid w:val="000D139E"/>
    <w:rsid w:val="000D1804"/>
    <w:rsid w:val="000D3068"/>
    <w:rsid w:val="000D364B"/>
    <w:rsid w:val="000D42E1"/>
    <w:rsid w:val="000D52E7"/>
    <w:rsid w:val="000D57D3"/>
    <w:rsid w:val="000D5C2A"/>
    <w:rsid w:val="000D5FBA"/>
    <w:rsid w:val="000D6595"/>
    <w:rsid w:val="000D7651"/>
    <w:rsid w:val="000E0FB0"/>
    <w:rsid w:val="000E1ECE"/>
    <w:rsid w:val="000E2832"/>
    <w:rsid w:val="000E2A87"/>
    <w:rsid w:val="000E5579"/>
    <w:rsid w:val="000E5F61"/>
    <w:rsid w:val="000E6BC9"/>
    <w:rsid w:val="000E6D6F"/>
    <w:rsid w:val="000E7C5B"/>
    <w:rsid w:val="000F2045"/>
    <w:rsid w:val="000F2663"/>
    <w:rsid w:val="000F28A4"/>
    <w:rsid w:val="000F38C7"/>
    <w:rsid w:val="000F3D13"/>
    <w:rsid w:val="000F4B6F"/>
    <w:rsid w:val="000F5389"/>
    <w:rsid w:val="000F562E"/>
    <w:rsid w:val="000F5683"/>
    <w:rsid w:val="000F600E"/>
    <w:rsid w:val="00102176"/>
    <w:rsid w:val="00102AF5"/>
    <w:rsid w:val="0010357F"/>
    <w:rsid w:val="001035EF"/>
    <w:rsid w:val="0010546F"/>
    <w:rsid w:val="00106949"/>
    <w:rsid w:val="00110469"/>
    <w:rsid w:val="00110FF8"/>
    <w:rsid w:val="00111BD8"/>
    <w:rsid w:val="001123D3"/>
    <w:rsid w:val="00113505"/>
    <w:rsid w:val="00113773"/>
    <w:rsid w:val="001137A3"/>
    <w:rsid w:val="00113A5C"/>
    <w:rsid w:val="0011449D"/>
    <w:rsid w:val="001144FF"/>
    <w:rsid w:val="00114822"/>
    <w:rsid w:val="0011599E"/>
    <w:rsid w:val="00115D1C"/>
    <w:rsid w:val="00116059"/>
    <w:rsid w:val="00116336"/>
    <w:rsid w:val="001163E6"/>
    <w:rsid w:val="001167BC"/>
    <w:rsid w:val="001168B9"/>
    <w:rsid w:val="001174DB"/>
    <w:rsid w:val="001204EF"/>
    <w:rsid w:val="0012115C"/>
    <w:rsid w:val="001212BB"/>
    <w:rsid w:val="001215B1"/>
    <w:rsid w:val="00121851"/>
    <w:rsid w:val="00122930"/>
    <w:rsid w:val="00122A6A"/>
    <w:rsid w:val="001269CE"/>
    <w:rsid w:val="0013021C"/>
    <w:rsid w:val="001303ED"/>
    <w:rsid w:val="001311DE"/>
    <w:rsid w:val="00132793"/>
    <w:rsid w:val="00132F33"/>
    <w:rsid w:val="00133F28"/>
    <w:rsid w:val="00134B78"/>
    <w:rsid w:val="00134E5E"/>
    <w:rsid w:val="00135E19"/>
    <w:rsid w:val="001363F5"/>
    <w:rsid w:val="00137591"/>
    <w:rsid w:val="0013787C"/>
    <w:rsid w:val="00137A54"/>
    <w:rsid w:val="00140D6F"/>
    <w:rsid w:val="00140F11"/>
    <w:rsid w:val="001414A1"/>
    <w:rsid w:val="00141C40"/>
    <w:rsid w:val="00141E9A"/>
    <w:rsid w:val="00142A03"/>
    <w:rsid w:val="001453EC"/>
    <w:rsid w:val="0014598D"/>
    <w:rsid w:val="00146DFE"/>
    <w:rsid w:val="00147426"/>
    <w:rsid w:val="001514CF"/>
    <w:rsid w:val="00152555"/>
    <w:rsid w:val="001526E1"/>
    <w:rsid w:val="00152B45"/>
    <w:rsid w:val="00152FD9"/>
    <w:rsid w:val="00153286"/>
    <w:rsid w:val="00153F5C"/>
    <w:rsid w:val="00153FE9"/>
    <w:rsid w:val="001541DE"/>
    <w:rsid w:val="0015434E"/>
    <w:rsid w:val="00154DFE"/>
    <w:rsid w:val="0015543F"/>
    <w:rsid w:val="00155B8C"/>
    <w:rsid w:val="00155E1A"/>
    <w:rsid w:val="00156055"/>
    <w:rsid w:val="00156BDA"/>
    <w:rsid w:val="00160D83"/>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912"/>
    <w:rsid w:val="00176EDE"/>
    <w:rsid w:val="0017736E"/>
    <w:rsid w:val="00177374"/>
    <w:rsid w:val="00177C8A"/>
    <w:rsid w:val="0018079F"/>
    <w:rsid w:val="00182230"/>
    <w:rsid w:val="00182A71"/>
    <w:rsid w:val="00182E8D"/>
    <w:rsid w:val="00183D07"/>
    <w:rsid w:val="00184532"/>
    <w:rsid w:val="00184929"/>
    <w:rsid w:val="00184B73"/>
    <w:rsid w:val="001850CD"/>
    <w:rsid w:val="0018549C"/>
    <w:rsid w:val="0018705C"/>
    <w:rsid w:val="00187A22"/>
    <w:rsid w:val="00187BE8"/>
    <w:rsid w:val="00190339"/>
    <w:rsid w:val="00192671"/>
    <w:rsid w:val="0019282C"/>
    <w:rsid w:val="00194306"/>
    <w:rsid w:val="0019465A"/>
    <w:rsid w:val="00195673"/>
    <w:rsid w:val="00196A9E"/>
    <w:rsid w:val="001A069D"/>
    <w:rsid w:val="001A0D6B"/>
    <w:rsid w:val="001A10DC"/>
    <w:rsid w:val="001A309C"/>
    <w:rsid w:val="001A6896"/>
    <w:rsid w:val="001A6FAE"/>
    <w:rsid w:val="001B0254"/>
    <w:rsid w:val="001B04D8"/>
    <w:rsid w:val="001B05DA"/>
    <w:rsid w:val="001B3848"/>
    <w:rsid w:val="001B40C7"/>
    <w:rsid w:val="001B47C2"/>
    <w:rsid w:val="001B4CC2"/>
    <w:rsid w:val="001B5E9A"/>
    <w:rsid w:val="001C15B4"/>
    <w:rsid w:val="001C1817"/>
    <w:rsid w:val="001C2106"/>
    <w:rsid w:val="001C2311"/>
    <w:rsid w:val="001C3396"/>
    <w:rsid w:val="001C4F4A"/>
    <w:rsid w:val="001C5291"/>
    <w:rsid w:val="001C5A09"/>
    <w:rsid w:val="001C5A48"/>
    <w:rsid w:val="001C6B83"/>
    <w:rsid w:val="001C7D1F"/>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3DB9"/>
    <w:rsid w:val="001F48D5"/>
    <w:rsid w:val="001F494E"/>
    <w:rsid w:val="001F5D2C"/>
    <w:rsid w:val="002007E9"/>
    <w:rsid w:val="00200898"/>
    <w:rsid w:val="00201AA3"/>
    <w:rsid w:val="00203B2D"/>
    <w:rsid w:val="00203C93"/>
    <w:rsid w:val="00203FF1"/>
    <w:rsid w:val="002042C7"/>
    <w:rsid w:val="00204F39"/>
    <w:rsid w:val="00204FD1"/>
    <w:rsid w:val="00206545"/>
    <w:rsid w:val="00207029"/>
    <w:rsid w:val="00207931"/>
    <w:rsid w:val="00211FEB"/>
    <w:rsid w:val="00212041"/>
    <w:rsid w:val="00212FCA"/>
    <w:rsid w:val="00214EB8"/>
    <w:rsid w:val="00216966"/>
    <w:rsid w:val="002177CE"/>
    <w:rsid w:val="00217BAE"/>
    <w:rsid w:val="002232A6"/>
    <w:rsid w:val="00223615"/>
    <w:rsid w:val="002236AA"/>
    <w:rsid w:val="00224188"/>
    <w:rsid w:val="002242BE"/>
    <w:rsid w:val="00226251"/>
    <w:rsid w:val="00226A2C"/>
    <w:rsid w:val="0022728D"/>
    <w:rsid w:val="00227966"/>
    <w:rsid w:val="00227A80"/>
    <w:rsid w:val="002304FE"/>
    <w:rsid w:val="002305DE"/>
    <w:rsid w:val="00230FC4"/>
    <w:rsid w:val="002311B7"/>
    <w:rsid w:val="002348E0"/>
    <w:rsid w:val="00235945"/>
    <w:rsid w:val="00235AF7"/>
    <w:rsid w:val="00235F99"/>
    <w:rsid w:val="00236750"/>
    <w:rsid w:val="002375EB"/>
    <w:rsid w:val="0023774B"/>
    <w:rsid w:val="0024018C"/>
    <w:rsid w:val="002407D2"/>
    <w:rsid w:val="0024234B"/>
    <w:rsid w:val="00243AEC"/>
    <w:rsid w:val="00243D40"/>
    <w:rsid w:val="0024478A"/>
    <w:rsid w:val="00245408"/>
    <w:rsid w:val="00245EE5"/>
    <w:rsid w:val="00245F31"/>
    <w:rsid w:val="0024618F"/>
    <w:rsid w:val="00246FA2"/>
    <w:rsid w:val="00251323"/>
    <w:rsid w:val="00252417"/>
    <w:rsid w:val="00252A0B"/>
    <w:rsid w:val="002533D3"/>
    <w:rsid w:val="0025371C"/>
    <w:rsid w:val="00253823"/>
    <w:rsid w:val="00253A53"/>
    <w:rsid w:val="00253B3A"/>
    <w:rsid w:val="00255B31"/>
    <w:rsid w:val="00260CB4"/>
    <w:rsid w:val="002627DA"/>
    <w:rsid w:val="00262A13"/>
    <w:rsid w:val="00262D07"/>
    <w:rsid w:val="00263B88"/>
    <w:rsid w:val="00263E73"/>
    <w:rsid w:val="002641B6"/>
    <w:rsid w:val="00264397"/>
    <w:rsid w:val="00264701"/>
    <w:rsid w:val="00264ADB"/>
    <w:rsid w:val="002665A3"/>
    <w:rsid w:val="00266627"/>
    <w:rsid w:val="00271ABD"/>
    <w:rsid w:val="00272E14"/>
    <w:rsid w:val="00272FFE"/>
    <w:rsid w:val="0027448F"/>
    <w:rsid w:val="00275F27"/>
    <w:rsid w:val="002763EE"/>
    <w:rsid w:val="00277618"/>
    <w:rsid w:val="0028005E"/>
    <w:rsid w:val="002805C9"/>
    <w:rsid w:val="002826DF"/>
    <w:rsid w:val="0028288D"/>
    <w:rsid w:val="002830C5"/>
    <w:rsid w:val="00283387"/>
    <w:rsid w:val="00283411"/>
    <w:rsid w:val="0028583B"/>
    <w:rsid w:val="0028741E"/>
    <w:rsid w:val="002879C9"/>
    <w:rsid w:val="0029030F"/>
    <w:rsid w:val="00290867"/>
    <w:rsid w:val="00293B91"/>
    <w:rsid w:val="00293EB0"/>
    <w:rsid w:val="002946D7"/>
    <w:rsid w:val="00294A6C"/>
    <w:rsid w:val="00294B10"/>
    <w:rsid w:val="002951B5"/>
    <w:rsid w:val="00295F88"/>
    <w:rsid w:val="00296CE7"/>
    <w:rsid w:val="00297271"/>
    <w:rsid w:val="002978B6"/>
    <w:rsid w:val="002A039B"/>
    <w:rsid w:val="002A0555"/>
    <w:rsid w:val="002A194B"/>
    <w:rsid w:val="002A1D02"/>
    <w:rsid w:val="002A1F56"/>
    <w:rsid w:val="002A243C"/>
    <w:rsid w:val="002A3319"/>
    <w:rsid w:val="002A398B"/>
    <w:rsid w:val="002A4B97"/>
    <w:rsid w:val="002A51D6"/>
    <w:rsid w:val="002A5327"/>
    <w:rsid w:val="002A5D52"/>
    <w:rsid w:val="002A60BE"/>
    <w:rsid w:val="002B0956"/>
    <w:rsid w:val="002B09D2"/>
    <w:rsid w:val="002B0A12"/>
    <w:rsid w:val="002B13BE"/>
    <w:rsid w:val="002B1676"/>
    <w:rsid w:val="002B2EBA"/>
    <w:rsid w:val="002B30E4"/>
    <w:rsid w:val="002B32CB"/>
    <w:rsid w:val="002B5BF6"/>
    <w:rsid w:val="002B6015"/>
    <w:rsid w:val="002B74F5"/>
    <w:rsid w:val="002B77B4"/>
    <w:rsid w:val="002B7E2F"/>
    <w:rsid w:val="002C071D"/>
    <w:rsid w:val="002C0B94"/>
    <w:rsid w:val="002C1150"/>
    <w:rsid w:val="002C1452"/>
    <w:rsid w:val="002C1AAD"/>
    <w:rsid w:val="002C1B96"/>
    <w:rsid w:val="002C267D"/>
    <w:rsid w:val="002C2C4A"/>
    <w:rsid w:val="002C3277"/>
    <w:rsid w:val="002C4759"/>
    <w:rsid w:val="002C5979"/>
    <w:rsid w:val="002C6A86"/>
    <w:rsid w:val="002C7BE5"/>
    <w:rsid w:val="002D0191"/>
    <w:rsid w:val="002D0986"/>
    <w:rsid w:val="002D0A20"/>
    <w:rsid w:val="002D17DC"/>
    <w:rsid w:val="002D190F"/>
    <w:rsid w:val="002D2281"/>
    <w:rsid w:val="002D268D"/>
    <w:rsid w:val="002D2C71"/>
    <w:rsid w:val="002D2F1F"/>
    <w:rsid w:val="002D37E3"/>
    <w:rsid w:val="002D603B"/>
    <w:rsid w:val="002D6045"/>
    <w:rsid w:val="002D6696"/>
    <w:rsid w:val="002D7AED"/>
    <w:rsid w:val="002D7E5E"/>
    <w:rsid w:val="002E186C"/>
    <w:rsid w:val="002E1A8B"/>
    <w:rsid w:val="002E1D6A"/>
    <w:rsid w:val="002E2496"/>
    <w:rsid w:val="002E2DF2"/>
    <w:rsid w:val="002E4DD5"/>
    <w:rsid w:val="002E5052"/>
    <w:rsid w:val="002E6621"/>
    <w:rsid w:val="002F2742"/>
    <w:rsid w:val="002F33EA"/>
    <w:rsid w:val="002F3544"/>
    <w:rsid w:val="002F663F"/>
    <w:rsid w:val="00301F7A"/>
    <w:rsid w:val="00302EA2"/>
    <w:rsid w:val="0030523E"/>
    <w:rsid w:val="00305819"/>
    <w:rsid w:val="00306CA7"/>
    <w:rsid w:val="00306EF3"/>
    <w:rsid w:val="003074EA"/>
    <w:rsid w:val="00307DAA"/>
    <w:rsid w:val="00307E5D"/>
    <w:rsid w:val="0031005C"/>
    <w:rsid w:val="00311246"/>
    <w:rsid w:val="00312EE9"/>
    <w:rsid w:val="00314D2C"/>
    <w:rsid w:val="0031518F"/>
    <w:rsid w:val="003156FD"/>
    <w:rsid w:val="003161B5"/>
    <w:rsid w:val="0031655D"/>
    <w:rsid w:val="003169B9"/>
    <w:rsid w:val="00317171"/>
    <w:rsid w:val="003209B9"/>
    <w:rsid w:val="003211D4"/>
    <w:rsid w:val="00321B5E"/>
    <w:rsid w:val="00322DCC"/>
    <w:rsid w:val="003233E3"/>
    <w:rsid w:val="0032471C"/>
    <w:rsid w:val="003248C6"/>
    <w:rsid w:val="00325521"/>
    <w:rsid w:val="00326B0A"/>
    <w:rsid w:val="003304BC"/>
    <w:rsid w:val="00330978"/>
    <w:rsid w:val="00330E89"/>
    <w:rsid w:val="00331494"/>
    <w:rsid w:val="0033478A"/>
    <w:rsid w:val="003356CF"/>
    <w:rsid w:val="00335FC3"/>
    <w:rsid w:val="00336581"/>
    <w:rsid w:val="003405D6"/>
    <w:rsid w:val="0034083E"/>
    <w:rsid w:val="003413A4"/>
    <w:rsid w:val="00341DC6"/>
    <w:rsid w:val="00341F51"/>
    <w:rsid w:val="00342771"/>
    <w:rsid w:val="003449E3"/>
    <w:rsid w:val="00345AD0"/>
    <w:rsid w:val="0034668B"/>
    <w:rsid w:val="00347040"/>
    <w:rsid w:val="00347D80"/>
    <w:rsid w:val="00347D96"/>
    <w:rsid w:val="003500FD"/>
    <w:rsid w:val="00350521"/>
    <w:rsid w:val="0035086C"/>
    <w:rsid w:val="00351577"/>
    <w:rsid w:val="00351845"/>
    <w:rsid w:val="00351F3C"/>
    <w:rsid w:val="0035239F"/>
    <w:rsid w:val="00352985"/>
    <w:rsid w:val="00353B00"/>
    <w:rsid w:val="003545BF"/>
    <w:rsid w:val="00356E91"/>
    <w:rsid w:val="00357C02"/>
    <w:rsid w:val="00357C86"/>
    <w:rsid w:val="00357D3C"/>
    <w:rsid w:val="00361AB7"/>
    <w:rsid w:val="003626BF"/>
    <w:rsid w:val="00363492"/>
    <w:rsid w:val="00365F4D"/>
    <w:rsid w:val="00366226"/>
    <w:rsid w:val="0036677C"/>
    <w:rsid w:val="003701BC"/>
    <w:rsid w:val="00371F9C"/>
    <w:rsid w:val="00372C14"/>
    <w:rsid w:val="00372F73"/>
    <w:rsid w:val="00372FEC"/>
    <w:rsid w:val="00373E8C"/>
    <w:rsid w:val="00374775"/>
    <w:rsid w:val="00374846"/>
    <w:rsid w:val="00374D9F"/>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53"/>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A7206"/>
    <w:rsid w:val="003B16AC"/>
    <w:rsid w:val="003B36E2"/>
    <w:rsid w:val="003B41FD"/>
    <w:rsid w:val="003B42DD"/>
    <w:rsid w:val="003B4651"/>
    <w:rsid w:val="003B4C64"/>
    <w:rsid w:val="003B4F1D"/>
    <w:rsid w:val="003B53B5"/>
    <w:rsid w:val="003B5603"/>
    <w:rsid w:val="003B6B63"/>
    <w:rsid w:val="003C15F6"/>
    <w:rsid w:val="003C1608"/>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4EAC"/>
    <w:rsid w:val="003D51D3"/>
    <w:rsid w:val="003D62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E7A79"/>
    <w:rsid w:val="003F1BE9"/>
    <w:rsid w:val="003F1D3D"/>
    <w:rsid w:val="003F257F"/>
    <w:rsid w:val="003F30C3"/>
    <w:rsid w:val="003F3A53"/>
    <w:rsid w:val="003F4757"/>
    <w:rsid w:val="003F583E"/>
    <w:rsid w:val="003F710E"/>
    <w:rsid w:val="003F74A7"/>
    <w:rsid w:val="00400C51"/>
    <w:rsid w:val="00400C89"/>
    <w:rsid w:val="004017CF"/>
    <w:rsid w:val="004019D9"/>
    <w:rsid w:val="004034D3"/>
    <w:rsid w:val="00403829"/>
    <w:rsid w:val="00404DA5"/>
    <w:rsid w:val="00405522"/>
    <w:rsid w:val="00405C6F"/>
    <w:rsid w:val="00406A3C"/>
    <w:rsid w:val="00407119"/>
    <w:rsid w:val="004074FC"/>
    <w:rsid w:val="00407904"/>
    <w:rsid w:val="00407AB5"/>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4D74"/>
    <w:rsid w:val="0042531E"/>
    <w:rsid w:val="004255BF"/>
    <w:rsid w:val="0042615D"/>
    <w:rsid w:val="00426498"/>
    <w:rsid w:val="004266DD"/>
    <w:rsid w:val="004271DF"/>
    <w:rsid w:val="00427FF2"/>
    <w:rsid w:val="00431313"/>
    <w:rsid w:val="00432B90"/>
    <w:rsid w:val="0043415F"/>
    <w:rsid w:val="0043572C"/>
    <w:rsid w:val="00435E4A"/>
    <w:rsid w:val="0043792C"/>
    <w:rsid w:val="00437C9A"/>
    <w:rsid w:val="00440D5F"/>
    <w:rsid w:val="00442228"/>
    <w:rsid w:val="00445602"/>
    <w:rsid w:val="00447D48"/>
    <w:rsid w:val="00454DEB"/>
    <w:rsid w:val="004567F2"/>
    <w:rsid w:val="00456F44"/>
    <w:rsid w:val="004575DD"/>
    <w:rsid w:val="0045771A"/>
    <w:rsid w:val="004578A1"/>
    <w:rsid w:val="00463799"/>
    <w:rsid w:val="0046381C"/>
    <w:rsid w:val="00464847"/>
    <w:rsid w:val="004661F0"/>
    <w:rsid w:val="0046628A"/>
    <w:rsid w:val="00466579"/>
    <w:rsid w:val="004668BF"/>
    <w:rsid w:val="00466F09"/>
    <w:rsid w:val="00466F53"/>
    <w:rsid w:val="004672C7"/>
    <w:rsid w:val="004677CF"/>
    <w:rsid w:val="00467935"/>
    <w:rsid w:val="004700CD"/>
    <w:rsid w:val="0047162E"/>
    <w:rsid w:val="004736A9"/>
    <w:rsid w:val="00474142"/>
    <w:rsid w:val="00474AAC"/>
    <w:rsid w:val="004751B5"/>
    <w:rsid w:val="004757A9"/>
    <w:rsid w:val="0047587B"/>
    <w:rsid w:val="00475900"/>
    <w:rsid w:val="00477900"/>
    <w:rsid w:val="00481044"/>
    <w:rsid w:val="0048161D"/>
    <w:rsid w:val="00481827"/>
    <w:rsid w:val="004818FE"/>
    <w:rsid w:val="00482090"/>
    <w:rsid w:val="0048255D"/>
    <w:rsid w:val="0048335B"/>
    <w:rsid w:val="00483615"/>
    <w:rsid w:val="00484352"/>
    <w:rsid w:val="004849D8"/>
    <w:rsid w:val="00485650"/>
    <w:rsid w:val="004864CA"/>
    <w:rsid w:val="00486B0A"/>
    <w:rsid w:val="0049012F"/>
    <w:rsid w:val="00492621"/>
    <w:rsid w:val="00494CE5"/>
    <w:rsid w:val="00495D0D"/>
    <w:rsid w:val="00496BDC"/>
    <w:rsid w:val="00496BE7"/>
    <w:rsid w:val="004A2E6D"/>
    <w:rsid w:val="004A2ED7"/>
    <w:rsid w:val="004A2FB6"/>
    <w:rsid w:val="004A4D81"/>
    <w:rsid w:val="004A631F"/>
    <w:rsid w:val="004A7917"/>
    <w:rsid w:val="004B0FE9"/>
    <w:rsid w:val="004B268A"/>
    <w:rsid w:val="004B2EBC"/>
    <w:rsid w:val="004B2EE5"/>
    <w:rsid w:val="004B3448"/>
    <w:rsid w:val="004B36C0"/>
    <w:rsid w:val="004B3788"/>
    <w:rsid w:val="004B4BBE"/>
    <w:rsid w:val="004B5C3A"/>
    <w:rsid w:val="004B5C3B"/>
    <w:rsid w:val="004B64E3"/>
    <w:rsid w:val="004C1389"/>
    <w:rsid w:val="004C295E"/>
    <w:rsid w:val="004C2A5B"/>
    <w:rsid w:val="004C3519"/>
    <w:rsid w:val="004C3BFC"/>
    <w:rsid w:val="004C503C"/>
    <w:rsid w:val="004C53E2"/>
    <w:rsid w:val="004C647E"/>
    <w:rsid w:val="004C6820"/>
    <w:rsid w:val="004C6EFD"/>
    <w:rsid w:val="004C7FDD"/>
    <w:rsid w:val="004D13B5"/>
    <w:rsid w:val="004D1482"/>
    <w:rsid w:val="004D2085"/>
    <w:rsid w:val="004D3B00"/>
    <w:rsid w:val="004D3C9A"/>
    <w:rsid w:val="004D51F8"/>
    <w:rsid w:val="004D59AF"/>
    <w:rsid w:val="004D700B"/>
    <w:rsid w:val="004E009E"/>
    <w:rsid w:val="004E1369"/>
    <w:rsid w:val="004E37FE"/>
    <w:rsid w:val="004E3FA8"/>
    <w:rsid w:val="004E41D9"/>
    <w:rsid w:val="004E679B"/>
    <w:rsid w:val="004E69B6"/>
    <w:rsid w:val="004E7959"/>
    <w:rsid w:val="004E79D1"/>
    <w:rsid w:val="004E7BA8"/>
    <w:rsid w:val="004E7F19"/>
    <w:rsid w:val="004F1B8C"/>
    <w:rsid w:val="004F2443"/>
    <w:rsid w:val="004F391B"/>
    <w:rsid w:val="004F4A16"/>
    <w:rsid w:val="004F5092"/>
    <w:rsid w:val="004F5696"/>
    <w:rsid w:val="004F7B28"/>
    <w:rsid w:val="0050146B"/>
    <w:rsid w:val="00504BC1"/>
    <w:rsid w:val="0050516E"/>
    <w:rsid w:val="0050587D"/>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0535"/>
    <w:rsid w:val="00520A90"/>
    <w:rsid w:val="005213E1"/>
    <w:rsid w:val="00521A9C"/>
    <w:rsid w:val="00521C8E"/>
    <w:rsid w:val="00522465"/>
    <w:rsid w:val="00522DE3"/>
    <w:rsid w:val="0052332B"/>
    <w:rsid w:val="00523490"/>
    <w:rsid w:val="00524E8D"/>
    <w:rsid w:val="0052514F"/>
    <w:rsid w:val="00530C3F"/>
    <w:rsid w:val="00530F92"/>
    <w:rsid w:val="00531094"/>
    <w:rsid w:val="00531CAC"/>
    <w:rsid w:val="00532542"/>
    <w:rsid w:val="00533686"/>
    <w:rsid w:val="00535565"/>
    <w:rsid w:val="005363D2"/>
    <w:rsid w:val="00540129"/>
    <w:rsid w:val="0054019B"/>
    <w:rsid w:val="005403D4"/>
    <w:rsid w:val="00540A74"/>
    <w:rsid w:val="00540C58"/>
    <w:rsid w:val="0054107D"/>
    <w:rsid w:val="00542976"/>
    <w:rsid w:val="00544E28"/>
    <w:rsid w:val="00544E4A"/>
    <w:rsid w:val="00545D7F"/>
    <w:rsid w:val="005479B5"/>
    <w:rsid w:val="005524E1"/>
    <w:rsid w:val="00552D9B"/>
    <w:rsid w:val="005533CD"/>
    <w:rsid w:val="00555443"/>
    <w:rsid w:val="00556502"/>
    <w:rsid w:val="00556645"/>
    <w:rsid w:val="005575E8"/>
    <w:rsid w:val="00561FC9"/>
    <w:rsid w:val="00562B00"/>
    <w:rsid w:val="00562FF3"/>
    <w:rsid w:val="00563B78"/>
    <w:rsid w:val="005656D8"/>
    <w:rsid w:val="00566627"/>
    <w:rsid w:val="00566683"/>
    <w:rsid w:val="00566EF2"/>
    <w:rsid w:val="005716F1"/>
    <w:rsid w:val="00571ADD"/>
    <w:rsid w:val="005721A7"/>
    <w:rsid w:val="00576018"/>
    <w:rsid w:val="00576BA8"/>
    <w:rsid w:val="00581417"/>
    <w:rsid w:val="0058290B"/>
    <w:rsid w:val="00582A3C"/>
    <w:rsid w:val="00582FC0"/>
    <w:rsid w:val="00583C00"/>
    <w:rsid w:val="005843FD"/>
    <w:rsid w:val="0058511E"/>
    <w:rsid w:val="0058544F"/>
    <w:rsid w:val="005857E5"/>
    <w:rsid w:val="00585D97"/>
    <w:rsid w:val="005865A4"/>
    <w:rsid w:val="00587032"/>
    <w:rsid w:val="00587CFE"/>
    <w:rsid w:val="005908CC"/>
    <w:rsid w:val="00592523"/>
    <w:rsid w:val="00592700"/>
    <w:rsid w:val="005931FE"/>
    <w:rsid w:val="005938BD"/>
    <w:rsid w:val="00593D4D"/>
    <w:rsid w:val="005948DA"/>
    <w:rsid w:val="00595BD1"/>
    <w:rsid w:val="00596D74"/>
    <w:rsid w:val="00597488"/>
    <w:rsid w:val="005A0477"/>
    <w:rsid w:val="005A06B4"/>
    <w:rsid w:val="005A1E45"/>
    <w:rsid w:val="005A42A7"/>
    <w:rsid w:val="005A518B"/>
    <w:rsid w:val="005A57EC"/>
    <w:rsid w:val="005A5F74"/>
    <w:rsid w:val="005A6D07"/>
    <w:rsid w:val="005A78AE"/>
    <w:rsid w:val="005A7CC6"/>
    <w:rsid w:val="005B17D8"/>
    <w:rsid w:val="005B205C"/>
    <w:rsid w:val="005B2856"/>
    <w:rsid w:val="005B290B"/>
    <w:rsid w:val="005B549C"/>
    <w:rsid w:val="005B640A"/>
    <w:rsid w:val="005B65B5"/>
    <w:rsid w:val="005B66BF"/>
    <w:rsid w:val="005C0222"/>
    <w:rsid w:val="005C030A"/>
    <w:rsid w:val="005C0AFE"/>
    <w:rsid w:val="005C1234"/>
    <w:rsid w:val="005C375F"/>
    <w:rsid w:val="005C4F7E"/>
    <w:rsid w:val="005C719D"/>
    <w:rsid w:val="005C775A"/>
    <w:rsid w:val="005D0D56"/>
    <w:rsid w:val="005D4CA7"/>
    <w:rsid w:val="005D7C19"/>
    <w:rsid w:val="005E010F"/>
    <w:rsid w:val="005E0978"/>
    <w:rsid w:val="005E1309"/>
    <w:rsid w:val="005E1617"/>
    <w:rsid w:val="005E16EF"/>
    <w:rsid w:val="005E1B27"/>
    <w:rsid w:val="005E1C57"/>
    <w:rsid w:val="005E364C"/>
    <w:rsid w:val="005E3F71"/>
    <w:rsid w:val="005E418C"/>
    <w:rsid w:val="005E4918"/>
    <w:rsid w:val="005E4AA8"/>
    <w:rsid w:val="005E4B3A"/>
    <w:rsid w:val="005E4D51"/>
    <w:rsid w:val="005E58C9"/>
    <w:rsid w:val="005E58FE"/>
    <w:rsid w:val="005E60A1"/>
    <w:rsid w:val="005E6166"/>
    <w:rsid w:val="005E64E5"/>
    <w:rsid w:val="005E6596"/>
    <w:rsid w:val="005E7B8D"/>
    <w:rsid w:val="005F139E"/>
    <w:rsid w:val="005F1A80"/>
    <w:rsid w:val="005F3286"/>
    <w:rsid w:val="005F3859"/>
    <w:rsid w:val="005F38E1"/>
    <w:rsid w:val="005F4588"/>
    <w:rsid w:val="005F4C82"/>
    <w:rsid w:val="005F661C"/>
    <w:rsid w:val="005F77A0"/>
    <w:rsid w:val="006009CE"/>
    <w:rsid w:val="00600FB2"/>
    <w:rsid w:val="006011E2"/>
    <w:rsid w:val="00601B1E"/>
    <w:rsid w:val="00602C4C"/>
    <w:rsid w:val="00603018"/>
    <w:rsid w:val="00603521"/>
    <w:rsid w:val="00604477"/>
    <w:rsid w:val="006049B6"/>
    <w:rsid w:val="0060524C"/>
    <w:rsid w:val="00605570"/>
    <w:rsid w:val="0060703B"/>
    <w:rsid w:val="0060779A"/>
    <w:rsid w:val="00607D8F"/>
    <w:rsid w:val="00611003"/>
    <w:rsid w:val="00612093"/>
    <w:rsid w:val="006121B5"/>
    <w:rsid w:val="00612495"/>
    <w:rsid w:val="006129B1"/>
    <w:rsid w:val="00612B93"/>
    <w:rsid w:val="00613133"/>
    <w:rsid w:val="00613C2A"/>
    <w:rsid w:val="00614068"/>
    <w:rsid w:val="0061491A"/>
    <w:rsid w:val="00615004"/>
    <w:rsid w:val="006172D9"/>
    <w:rsid w:val="00617938"/>
    <w:rsid w:val="00617AE7"/>
    <w:rsid w:val="00620BCD"/>
    <w:rsid w:val="006212AB"/>
    <w:rsid w:val="006223E4"/>
    <w:rsid w:val="0062425F"/>
    <w:rsid w:val="00624C41"/>
    <w:rsid w:val="00625405"/>
    <w:rsid w:val="0062566B"/>
    <w:rsid w:val="006258B1"/>
    <w:rsid w:val="00625D10"/>
    <w:rsid w:val="0063017E"/>
    <w:rsid w:val="00630448"/>
    <w:rsid w:val="00631883"/>
    <w:rsid w:val="0063293D"/>
    <w:rsid w:val="00632D54"/>
    <w:rsid w:val="006338D0"/>
    <w:rsid w:val="00633DB5"/>
    <w:rsid w:val="0063586B"/>
    <w:rsid w:val="00635CBE"/>
    <w:rsid w:val="006417EB"/>
    <w:rsid w:val="0064360D"/>
    <w:rsid w:val="00643B59"/>
    <w:rsid w:val="0064404A"/>
    <w:rsid w:val="00644206"/>
    <w:rsid w:val="00644A64"/>
    <w:rsid w:val="00646608"/>
    <w:rsid w:val="006479FC"/>
    <w:rsid w:val="00650FC3"/>
    <w:rsid w:val="00652809"/>
    <w:rsid w:val="006533AA"/>
    <w:rsid w:val="00653C61"/>
    <w:rsid w:val="00656068"/>
    <w:rsid w:val="0065656D"/>
    <w:rsid w:val="00657A74"/>
    <w:rsid w:val="006606E3"/>
    <w:rsid w:val="00660A80"/>
    <w:rsid w:val="0066106E"/>
    <w:rsid w:val="00662E9E"/>
    <w:rsid w:val="00663225"/>
    <w:rsid w:val="00664265"/>
    <w:rsid w:val="0066475F"/>
    <w:rsid w:val="00664951"/>
    <w:rsid w:val="00664BB4"/>
    <w:rsid w:val="0066655A"/>
    <w:rsid w:val="0066696C"/>
    <w:rsid w:val="006674F5"/>
    <w:rsid w:val="00667524"/>
    <w:rsid w:val="006676D0"/>
    <w:rsid w:val="0067056B"/>
    <w:rsid w:val="00672032"/>
    <w:rsid w:val="00673CC7"/>
    <w:rsid w:val="00674453"/>
    <w:rsid w:val="006749BB"/>
    <w:rsid w:val="00675083"/>
    <w:rsid w:val="00675A49"/>
    <w:rsid w:val="006808A0"/>
    <w:rsid w:val="00680A63"/>
    <w:rsid w:val="00680EC8"/>
    <w:rsid w:val="006810B0"/>
    <w:rsid w:val="006813A9"/>
    <w:rsid w:val="00681C45"/>
    <w:rsid w:val="00682F23"/>
    <w:rsid w:val="0068303A"/>
    <w:rsid w:val="0068318C"/>
    <w:rsid w:val="006837D5"/>
    <w:rsid w:val="00683B81"/>
    <w:rsid w:val="006840AF"/>
    <w:rsid w:val="006852A8"/>
    <w:rsid w:val="006852AA"/>
    <w:rsid w:val="00686A41"/>
    <w:rsid w:val="00687A0D"/>
    <w:rsid w:val="00690E89"/>
    <w:rsid w:val="00691CEB"/>
    <w:rsid w:val="00691E2F"/>
    <w:rsid w:val="0069217D"/>
    <w:rsid w:val="00692B89"/>
    <w:rsid w:val="00692E9B"/>
    <w:rsid w:val="00693F51"/>
    <w:rsid w:val="0069432A"/>
    <w:rsid w:val="00694B01"/>
    <w:rsid w:val="006958C1"/>
    <w:rsid w:val="00695941"/>
    <w:rsid w:val="0069632F"/>
    <w:rsid w:val="006966FE"/>
    <w:rsid w:val="00696EAE"/>
    <w:rsid w:val="00697616"/>
    <w:rsid w:val="006A10BA"/>
    <w:rsid w:val="006A2897"/>
    <w:rsid w:val="006A3173"/>
    <w:rsid w:val="006A4E08"/>
    <w:rsid w:val="006A51E9"/>
    <w:rsid w:val="006A5739"/>
    <w:rsid w:val="006A5DA0"/>
    <w:rsid w:val="006A61EA"/>
    <w:rsid w:val="006A6321"/>
    <w:rsid w:val="006A7198"/>
    <w:rsid w:val="006A772B"/>
    <w:rsid w:val="006A7B7E"/>
    <w:rsid w:val="006B1F13"/>
    <w:rsid w:val="006B2A68"/>
    <w:rsid w:val="006B371A"/>
    <w:rsid w:val="006B37D0"/>
    <w:rsid w:val="006B4AE0"/>
    <w:rsid w:val="006B517E"/>
    <w:rsid w:val="006B5583"/>
    <w:rsid w:val="006B6092"/>
    <w:rsid w:val="006B6340"/>
    <w:rsid w:val="006B6EA9"/>
    <w:rsid w:val="006C17E5"/>
    <w:rsid w:val="006C1CE1"/>
    <w:rsid w:val="006C1DF7"/>
    <w:rsid w:val="006C28AA"/>
    <w:rsid w:val="006C45CD"/>
    <w:rsid w:val="006C463B"/>
    <w:rsid w:val="006C47E5"/>
    <w:rsid w:val="006C506B"/>
    <w:rsid w:val="006C575A"/>
    <w:rsid w:val="006C663C"/>
    <w:rsid w:val="006C68B3"/>
    <w:rsid w:val="006C6D10"/>
    <w:rsid w:val="006C706D"/>
    <w:rsid w:val="006C7682"/>
    <w:rsid w:val="006D0DD9"/>
    <w:rsid w:val="006D0FF8"/>
    <w:rsid w:val="006D10BA"/>
    <w:rsid w:val="006D142D"/>
    <w:rsid w:val="006D1B1C"/>
    <w:rsid w:val="006D1DAB"/>
    <w:rsid w:val="006D3DE1"/>
    <w:rsid w:val="006D41C5"/>
    <w:rsid w:val="006D50CD"/>
    <w:rsid w:val="006D548D"/>
    <w:rsid w:val="006D5FD1"/>
    <w:rsid w:val="006E2848"/>
    <w:rsid w:val="006E2EA3"/>
    <w:rsid w:val="006E379A"/>
    <w:rsid w:val="006E5661"/>
    <w:rsid w:val="006E6A1C"/>
    <w:rsid w:val="006E6A46"/>
    <w:rsid w:val="006E6B79"/>
    <w:rsid w:val="006E726A"/>
    <w:rsid w:val="006E7553"/>
    <w:rsid w:val="006E7A57"/>
    <w:rsid w:val="006E7BC5"/>
    <w:rsid w:val="006F07C6"/>
    <w:rsid w:val="006F0FE4"/>
    <w:rsid w:val="006F1471"/>
    <w:rsid w:val="006F20F1"/>
    <w:rsid w:val="006F26B4"/>
    <w:rsid w:val="006F4F26"/>
    <w:rsid w:val="006F5D14"/>
    <w:rsid w:val="006F7A81"/>
    <w:rsid w:val="006F7FF1"/>
    <w:rsid w:val="007007B3"/>
    <w:rsid w:val="007026DA"/>
    <w:rsid w:val="0070274E"/>
    <w:rsid w:val="0070412C"/>
    <w:rsid w:val="007043E5"/>
    <w:rsid w:val="00704684"/>
    <w:rsid w:val="00704D59"/>
    <w:rsid w:val="007055D6"/>
    <w:rsid w:val="00705606"/>
    <w:rsid w:val="00706FB1"/>
    <w:rsid w:val="007079FB"/>
    <w:rsid w:val="007101B6"/>
    <w:rsid w:val="00710E3E"/>
    <w:rsid w:val="00710F0C"/>
    <w:rsid w:val="00711189"/>
    <w:rsid w:val="00711C99"/>
    <w:rsid w:val="0071200D"/>
    <w:rsid w:val="0071371A"/>
    <w:rsid w:val="0071393D"/>
    <w:rsid w:val="00713B2B"/>
    <w:rsid w:val="00713FA5"/>
    <w:rsid w:val="0071469D"/>
    <w:rsid w:val="00714E93"/>
    <w:rsid w:val="00715B64"/>
    <w:rsid w:val="00717652"/>
    <w:rsid w:val="00717882"/>
    <w:rsid w:val="00720694"/>
    <w:rsid w:val="00720B8B"/>
    <w:rsid w:val="00720F71"/>
    <w:rsid w:val="0072198F"/>
    <w:rsid w:val="00723336"/>
    <w:rsid w:val="00723849"/>
    <w:rsid w:val="00724E8C"/>
    <w:rsid w:val="0072505A"/>
    <w:rsid w:val="00727B32"/>
    <w:rsid w:val="00731367"/>
    <w:rsid w:val="007324B0"/>
    <w:rsid w:val="0073384E"/>
    <w:rsid w:val="007344E7"/>
    <w:rsid w:val="00734E76"/>
    <w:rsid w:val="00735100"/>
    <w:rsid w:val="007352A5"/>
    <w:rsid w:val="007353CC"/>
    <w:rsid w:val="00735AF0"/>
    <w:rsid w:val="00735F46"/>
    <w:rsid w:val="00736E5B"/>
    <w:rsid w:val="0074059A"/>
    <w:rsid w:val="007410E2"/>
    <w:rsid w:val="00741BCE"/>
    <w:rsid w:val="00742252"/>
    <w:rsid w:val="00744EBA"/>
    <w:rsid w:val="007464FE"/>
    <w:rsid w:val="007519D8"/>
    <w:rsid w:val="00751A4A"/>
    <w:rsid w:val="007530FB"/>
    <w:rsid w:val="00753545"/>
    <w:rsid w:val="00754395"/>
    <w:rsid w:val="0075472F"/>
    <w:rsid w:val="007554FF"/>
    <w:rsid w:val="007573E1"/>
    <w:rsid w:val="00760B49"/>
    <w:rsid w:val="007612B1"/>
    <w:rsid w:val="007614B1"/>
    <w:rsid w:val="0076192E"/>
    <w:rsid w:val="00761B20"/>
    <w:rsid w:val="00761C52"/>
    <w:rsid w:val="007633C1"/>
    <w:rsid w:val="007641CC"/>
    <w:rsid w:val="007645D0"/>
    <w:rsid w:val="00764A14"/>
    <w:rsid w:val="007656E6"/>
    <w:rsid w:val="0077099E"/>
    <w:rsid w:val="007721B0"/>
    <w:rsid w:val="0077235A"/>
    <w:rsid w:val="00772965"/>
    <w:rsid w:val="00773677"/>
    <w:rsid w:val="00774B76"/>
    <w:rsid w:val="007753C6"/>
    <w:rsid w:val="00780670"/>
    <w:rsid w:val="00780AF8"/>
    <w:rsid w:val="00784C9D"/>
    <w:rsid w:val="00784F62"/>
    <w:rsid w:val="0078562E"/>
    <w:rsid w:val="0078641C"/>
    <w:rsid w:val="00786625"/>
    <w:rsid w:val="0078700E"/>
    <w:rsid w:val="0078710E"/>
    <w:rsid w:val="007876EC"/>
    <w:rsid w:val="00787CE1"/>
    <w:rsid w:val="0079001C"/>
    <w:rsid w:val="00791538"/>
    <w:rsid w:val="00791838"/>
    <w:rsid w:val="007924B5"/>
    <w:rsid w:val="00792914"/>
    <w:rsid w:val="00794161"/>
    <w:rsid w:val="007943E3"/>
    <w:rsid w:val="00796347"/>
    <w:rsid w:val="00796A4B"/>
    <w:rsid w:val="00797F1E"/>
    <w:rsid w:val="007A08CE"/>
    <w:rsid w:val="007A0ACD"/>
    <w:rsid w:val="007A0BD4"/>
    <w:rsid w:val="007A1F15"/>
    <w:rsid w:val="007A2E4C"/>
    <w:rsid w:val="007A37FC"/>
    <w:rsid w:val="007A4523"/>
    <w:rsid w:val="007A502B"/>
    <w:rsid w:val="007A5991"/>
    <w:rsid w:val="007A5D61"/>
    <w:rsid w:val="007A7183"/>
    <w:rsid w:val="007A79F6"/>
    <w:rsid w:val="007B0A80"/>
    <w:rsid w:val="007B2C5E"/>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219C"/>
    <w:rsid w:val="007C34BD"/>
    <w:rsid w:val="007C3CBA"/>
    <w:rsid w:val="007C5025"/>
    <w:rsid w:val="007C6725"/>
    <w:rsid w:val="007D03FC"/>
    <w:rsid w:val="007D0D37"/>
    <w:rsid w:val="007D2478"/>
    <w:rsid w:val="007D396D"/>
    <w:rsid w:val="007D3E98"/>
    <w:rsid w:val="007D3FD0"/>
    <w:rsid w:val="007D519E"/>
    <w:rsid w:val="007D61DA"/>
    <w:rsid w:val="007D665E"/>
    <w:rsid w:val="007D6873"/>
    <w:rsid w:val="007E266C"/>
    <w:rsid w:val="007E3247"/>
    <w:rsid w:val="007E3479"/>
    <w:rsid w:val="007E3888"/>
    <w:rsid w:val="007E47AA"/>
    <w:rsid w:val="007E53A8"/>
    <w:rsid w:val="007E72C1"/>
    <w:rsid w:val="007E76C4"/>
    <w:rsid w:val="007F0670"/>
    <w:rsid w:val="007F19A6"/>
    <w:rsid w:val="007F1A97"/>
    <w:rsid w:val="007F1B7B"/>
    <w:rsid w:val="007F1C0E"/>
    <w:rsid w:val="007F2DA6"/>
    <w:rsid w:val="007F311E"/>
    <w:rsid w:val="007F34A7"/>
    <w:rsid w:val="007F56B7"/>
    <w:rsid w:val="007F655A"/>
    <w:rsid w:val="008004F2"/>
    <w:rsid w:val="008038AD"/>
    <w:rsid w:val="00803AD8"/>
    <w:rsid w:val="00804526"/>
    <w:rsid w:val="008051B9"/>
    <w:rsid w:val="008065EF"/>
    <w:rsid w:val="00811E42"/>
    <w:rsid w:val="008139E4"/>
    <w:rsid w:val="00814093"/>
    <w:rsid w:val="00815643"/>
    <w:rsid w:val="00816098"/>
    <w:rsid w:val="00817140"/>
    <w:rsid w:val="00817655"/>
    <w:rsid w:val="00817F93"/>
    <w:rsid w:val="008205AC"/>
    <w:rsid w:val="008223D9"/>
    <w:rsid w:val="0082266A"/>
    <w:rsid w:val="008230F7"/>
    <w:rsid w:val="00823809"/>
    <w:rsid w:val="00823C1F"/>
    <w:rsid w:val="008244FD"/>
    <w:rsid w:val="008249CF"/>
    <w:rsid w:val="00825D8E"/>
    <w:rsid w:val="00825E2E"/>
    <w:rsid w:val="00830147"/>
    <w:rsid w:val="0083126D"/>
    <w:rsid w:val="00831B2A"/>
    <w:rsid w:val="008324E0"/>
    <w:rsid w:val="00833B61"/>
    <w:rsid w:val="00833D6F"/>
    <w:rsid w:val="00835852"/>
    <w:rsid w:val="00837DC7"/>
    <w:rsid w:val="00840E63"/>
    <w:rsid w:val="00842721"/>
    <w:rsid w:val="00844677"/>
    <w:rsid w:val="00846B6D"/>
    <w:rsid w:val="00847326"/>
    <w:rsid w:val="00847949"/>
    <w:rsid w:val="008479D7"/>
    <w:rsid w:val="0085007E"/>
    <w:rsid w:val="008503EF"/>
    <w:rsid w:val="0085065F"/>
    <w:rsid w:val="00850F10"/>
    <w:rsid w:val="00851ADF"/>
    <w:rsid w:val="00852933"/>
    <w:rsid w:val="00853646"/>
    <w:rsid w:val="0085391E"/>
    <w:rsid w:val="00855E88"/>
    <w:rsid w:val="0085661A"/>
    <w:rsid w:val="0085676B"/>
    <w:rsid w:val="00856A32"/>
    <w:rsid w:val="00856AE0"/>
    <w:rsid w:val="0085734F"/>
    <w:rsid w:val="00857A4A"/>
    <w:rsid w:val="00857A6E"/>
    <w:rsid w:val="008603F2"/>
    <w:rsid w:val="0086063E"/>
    <w:rsid w:val="00861A3E"/>
    <w:rsid w:val="00861F42"/>
    <w:rsid w:val="00862E47"/>
    <w:rsid w:val="00862F69"/>
    <w:rsid w:val="00862F8E"/>
    <w:rsid w:val="00864565"/>
    <w:rsid w:val="00864A26"/>
    <w:rsid w:val="00865D37"/>
    <w:rsid w:val="00865D52"/>
    <w:rsid w:val="0086619D"/>
    <w:rsid w:val="00867E01"/>
    <w:rsid w:val="00870116"/>
    <w:rsid w:val="008701EE"/>
    <w:rsid w:val="008715BE"/>
    <w:rsid w:val="008725EC"/>
    <w:rsid w:val="00872F1F"/>
    <w:rsid w:val="00873121"/>
    <w:rsid w:val="00875D5C"/>
    <w:rsid w:val="008768DD"/>
    <w:rsid w:val="008772CF"/>
    <w:rsid w:val="00881392"/>
    <w:rsid w:val="008826B0"/>
    <w:rsid w:val="00882825"/>
    <w:rsid w:val="0088297C"/>
    <w:rsid w:val="00882E8D"/>
    <w:rsid w:val="00884043"/>
    <w:rsid w:val="00884182"/>
    <w:rsid w:val="00884683"/>
    <w:rsid w:val="0088496B"/>
    <w:rsid w:val="00885A66"/>
    <w:rsid w:val="0088688F"/>
    <w:rsid w:val="00886A58"/>
    <w:rsid w:val="00887338"/>
    <w:rsid w:val="0088759B"/>
    <w:rsid w:val="00887ADD"/>
    <w:rsid w:val="00890892"/>
    <w:rsid w:val="00890AEE"/>
    <w:rsid w:val="0089103A"/>
    <w:rsid w:val="00891BC8"/>
    <w:rsid w:val="00892376"/>
    <w:rsid w:val="00893A1F"/>
    <w:rsid w:val="00895BDC"/>
    <w:rsid w:val="00896036"/>
    <w:rsid w:val="008961B0"/>
    <w:rsid w:val="00896426"/>
    <w:rsid w:val="008A0C37"/>
    <w:rsid w:val="008A2751"/>
    <w:rsid w:val="008A2B23"/>
    <w:rsid w:val="008A40D8"/>
    <w:rsid w:val="008A53CE"/>
    <w:rsid w:val="008A5D72"/>
    <w:rsid w:val="008A63B6"/>
    <w:rsid w:val="008A71E1"/>
    <w:rsid w:val="008B1A11"/>
    <w:rsid w:val="008B35EE"/>
    <w:rsid w:val="008B37D0"/>
    <w:rsid w:val="008B43E7"/>
    <w:rsid w:val="008B4DFE"/>
    <w:rsid w:val="008B5403"/>
    <w:rsid w:val="008B589A"/>
    <w:rsid w:val="008B59FA"/>
    <w:rsid w:val="008B634F"/>
    <w:rsid w:val="008B6C00"/>
    <w:rsid w:val="008B7D65"/>
    <w:rsid w:val="008C01D9"/>
    <w:rsid w:val="008C04F5"/>
    <w:rsid w:val="008C1F9E"/>
    <w:rsid w:val="008C3F4C"/>
    <w:rsid w:val="008C40C8"/>
    <w:rsid w:val="008C4B65"/>
    <w:rsid w:val="008C54FA"/>
    <w:rsid w:val="008C5C4B"/>
    <w:rsid w:val="008C6BDE"/>
    <w:rsid w:val="008D05B9"/>
    <w:rsid w:val="008D0BB6"/>
    <w:rsid w:val="008D1A84"/>
    <w:rsid w:val="008D1F2F"/>
    <w:rsid w:val="008D2629"/>
    <w:rsid w:val="008D2FD0"/>
    <w:rsid w:val="008D3A26"/>
    <w:rsid w:val="008D5730"/>
    <w:rsid w:val="008D5BD5"/>
    <w:rsid w:val="008D6071"/>
    <w:rsid w:val="008D7A83"/>
    <w:rsid w:val="008E0427"/>
    <w:rsid w:val="008E1647"/>
    <w:rsid w:val="008E383B"/>
    <w:rsid w:val="008E4428"/>
    <w:rsid w:val="008E4480"/>
    <w:rsid w:val="008E456B"/>
    <w:rsid w:val="008E46AC"/>
    <w:rsid w:val="008E5073"/>
    <w:rsid w:val="008E6B7A"/>
    <w:rsid w:val="008E6F0F"/>
    <w:rsid w:val="008E754B"/>
    <w:rsid w:val="008E767F"/>
    <w:rsid w:val="008F2611"/>
    <w:rsid w:val="008F2756"/>
    <w:rsid w:val="008F329F"/>
    <w:rsid w:val="008F46E9"/>
    <w:rsid w:val="008F525B"/>
    <w:rsid w:val="008F5DE6"/>
    <w:rsid w:val="008F7426"/>
    <w:rsid w:val="0090123D"/>
    <w:rsid w:val="009013A1"/>
    <w:rsid w:val="00901493"/>
    <w:rsid w:val="00901A89"/>
    <w:rsid w:val="00901C76"/>
    <w:rsid w:val="00902360"/>
    <w:rsid w:val="00903C4C"/>
    <w:rsid w:val="00903FC3"/>
    <w:rsid w:val="009046E1"/>
    <w:rsid w:val="00905C68"/>
    <w:rsid w:val="00906CAA"/>
    <w:rsid w:val="009077E0"/>
    <w:rsid w:val="009102BE"/>
    <w:rsid w:val="009111A5"/>
    <w:rsid w:val="00911814"/>
    <w:rsid w:val="009167B9"/>
    <w:rsid w:val="009203B4"/>
    <w:rsid w:val="009204D0"/>
    <w:rsid w:val="009208E8"/>
    <w:rsid w:val="009231D4"/>
    <w:rsid w:val="00923D09"/>
    <w:rsid w:val="00924443"/>
    <w:rsid w:val="00925892"/>
    <w:rsid w:val="0092647B"/>
    <w:rsid w:val="00926528"/>
    <w:rsid w:val="00926A41"/>
    <w:rsid w:val="00926B4F"/>
    <w:rsid w:val="009274C5"/>
    <w:rsid w:val="00927A58"/>
    <w:rsid w:val="00927E7C"/>
    <w:rsid w:val="009304E2"/>
    <w:rsid w:val="00930CA4"/>
    <w:rsid w:val="00930E17"/>
    <w:rsid w:val="009322BE"/>
    <w:rsid w:val="00932C1F"/>
    <w:rsid w:val="0093330E"/>
    <w:rsid w:val="00934DF0"/>
    <w:rsid w:val="009350F5"/>
    <w:rsid w:val="009376EC"/>
    <w:rsid w:val="00940785"/>
    <w:rsid w:val="00940823"/>
    <w:rsid w:val="0094088B"/>
    <w:rsid w:val="00940F8E"/>
    <w:rsid w:val="009426CE"/>
    <w:rsid w:val="009442BC"/>
    <w:rsid w:val="00944B92"/>
    <w:rsid w:val="00945D0A"/>
    <w:rsid w:val="009461E9"/>
    <w:rsid w:val="009505CB"/>
    <w:rsid w:val="00951500"/>
    <w:rsid w:val="009519F4"/>
    <w:rsid w:val="00952088"/>
    <w:rsid w:val="009524A3"/>
    <w:rsid w:val="00952FE1"/>
    <w:rsid w:val="00953338"/>
    <w:rsid w:val="00954EF8"/>
    <w:rsid w:val="0095568B"/>
    <w:rsid w:val="00956529"/>
    <w:rsid w:val="00956D18"/>
    <w:rsid w:val="00957CAC"/>
    <w:rsid w:val="009611AA"/>
    <w:rsid w:val="00962A6F"/>
    <w:rsid w:val="00963863"/>
    <w:rsid w:val="00964052"/>
    <w:rsid w:val="00964616"/>
    <w:rsid w:val="00964B29"/>
    <w:rsid w:val="00965335"/>
    <w:rsid w:val="0096554A"/>
    <w:rsid w:val="00965674"/>
    <w:rsid w:val="00965848"/>
    <w:rsid w:val="00965F3E"/>
    <w:rsid w:val="00966D9A"/>
    <w:rsid w:val="009721A6"/>
    <w:rsid w:val="00972DC6"/>
    <w:rsid w:val="009738B4"/>
    <w:rsid w:val="009757B4"/>
    <w:rsid w:val="00975D4C"/>
    <w:rsid w:val="009768AA"/>
    <w:rsid w:val="00976F48"/>
    <w:rsid w:val="009770FF"/>
    <w:rsid w:val="00981ECD"/>
    <w:rsid w:val="009824A4"/>
    <w:rsid w:val="00982B33"/>
    <w:rsid w:val="009839A0"/>
    <w:rsid w:val="009868A5"/>
    <w:rsid w:val="00986C32"/>
    <w:rsid w:val="00987B11"/>
    <w:rsid w:val="00990608"/>
    <w:rsid w:val="0099061B"/>
    <w:rsid w:val="00990819"/>
    <w:rsid w:val="00990FE0"/>
    <w:rsid w:val="009927D2"/>
    <w:rsid w:val="0099395A"/>
    <w:rsid w:val="009942B3"/>
    <w:rsid w:val="00994B98"/>
    <w:rsid w:val="009951FC"/>
    <w:rsid w:val="00995E86"/>
    <w:rsid w:val="0099643C"/>
    <w:rsid w:val="009A0BD3"/>
    <w:rsid w:val="009A185C"/>
    <w:rsid w:val="009A2468"/>
    <w:rsid w:val="009A275C"/>
    <w:rsid w:val="009A2F36"/>
    <w:rsid w:val="009A4262"/>
    <w:rsid w:val="009A5103"/>
    <w:rsid w:val="009A64E0"/>
    <w:rsid w:val="009A671E"/>
    <w:rsid w:val="009A676E"/>
    <w:rsid w:val="009A6D7D"/>
    <w:rsid w:val="009B0723"/>
    <w:rsid w:val="009B1BE0"/>
    <w:rsid w:val="009B1CE7"/>
    <w:rsid w:val="009B292D"/>
    <w:rsid w:val="009B2A12"/>
    <w:rsid w:val="009B2A58"/>
    <w:rsid w:val="009B3DBA"/>
    <w:rsid w:val="009B3E11"/>
    <w:rsid w:val="009B4190"/>
    <w:rsid w:val="009B57B7"/>
    <w:rsid w:val="009B59E6"/>
    <w:rsid w:val="009B6825"/>
    <w:rsid w:val="009B6EEF"/>
    <w:rsid w:val="009B7321"/>
    <w:rsid w:val="009C1ED8"/>
    <w:rsid w:val="009C31D5"/>
    <w:rsid w:val="009C5562"/>
    <w:rsid w:val="009C642D"/>
    <w:rsid w:val="009C74D6"/>
    <w:rsid w:val="009D0154"/>
    <w:rsid w:val="009D0462"/>
    <w:rsid w:val="009D06A6"/>
    <w:rsid w:val="009D140F"/>
    <w:rsid w:val="009D1E0E"/>
    <w:rsid w:val="009D2D5A"/>
    <w:rsid w:val="009D2FED"/>
    <w:rsid w:val="009D34D2"/>
    <w:rsid w:val="009D4CD2"/>
    <w:rsid w:val="009D52F4"/>
    <w:rsid w:val="009D5A50"/>
    <w:rsid w:val="009E00CA"/>
    <w:rsid w:val="009E0205"/>
    <w:rsid w:val="009E0D54"/>
    <w:rsid w:val="009E10A5"/>
    <w:rsid w:val="009E152B"/>
    <w:rsid w:val="009E2C3A"/>
    <w:rsid w:val="009E422A"/>
    <w:rsid w:val="009E4A25"/>
    <w:rsid w:val="009E4C98"/>
    <w:rsid w:val="009E5091"/>
    <w:rsid w:val="009E5590"/>
    <w:rsid w:val="009E559F"/>
    <w:rsid w:val="009E5DAE"/>
    <w:rsid w:val="009E5E85"/>
    <w:rsid w:val="009E5F0D"/>
    <w:rsid w:val="009E72E2"/>
    <w:rsid w:val="009E7AA1"/>
    <w:rsid w:val="009F05D8"/>
    <w:rsid w:val="009F05FF"/>
    <w:rsid w:val="009F1235"/>
    <w:rsid w:val="009F1491"/>
    <w:rsid w:val="009F459B"/>
    <w:rsid w:val="009F6479"/>
    <w:rsid w:val="009F66B7"/>
    <w:rsid w:val="009F68D8"/>
    <w:rsid w:val="009F7280"/>
    <w:rsid w:val="009F7793"/>
    <w:rsid w:val="009F780D"/>
    <w:rsid w:val="00A00503"/>
    <w:rsid w:val="00A00572"/>
    <w:rsid w:val="00A007A7"/>
    <w:rsid w:val="00A007F6"/>
    <w:rsid w:val="00A01118"/>
    <w:rsid w:val="00A011E7"/>
    <w:rsid w:val="00A01834"/>
    <w:rsid w:val="00A03BB0"/>
    <w:rsid w:val="00A03CA5"/>
    <w:rsid w:val="00A0431D"/>
    <w:rsid w:val="00A048BB"/>
    <w:rsid w:val="00A0621C"/>
    <w:rsid w:val="00A07C1E"/>
    <w:rsid w:val="00A11FB6"/>
    <w:rsid w:val="00A1269B"/>
    <w:rsid w:val="00A12786"/>
    <w:rsid w:val="00A13AD3"/>
    <w:rsid w:val="00A14F28"/>
    <w:rsid w:val="00A15A75"/>
    <w:rsid w:val="00A174BC"/>
    <w:rsid w:val="00A179BE"/>
    <w:rsid w:val="00A201AD"/>
    <w:rsid w:val="00A20206"/>
    <w:rsid w:val="00A2025A"/>
    <w:rsid w:val="00A20564"/>
    <w:rsid w:val="00A2056F"/>
    <w:rsid w:val="00A206AB"/>
    <w:rsid w:val="00A21236"/>
    <w:rsid w:val="00A21A98"/>
    <w:rsid w:val="00A23021"/>
    <w:rsid w:val="00A24204"/>
    <w:rsid w:val="00A24238"/>
    <w:rsid w:val="00A24526"/>
    <w:rsid w:val="00A256B3"/>
    <w:rsid w:val="00A27427"/>
    <w:rsid w:val="00A30EEE"/>
    <w:rsid w:val="00A31850"/>
    <w:rsid w:val="00A362AA"/>
    <w:rsid w:val="00A3704D"/>
    <w:rsid w:val="00A37AA9"/>
    <w:rsid w:val="00A37E24"/>
    <w:rsid w:val="00A37EA3"/>
    <w:rsid w:val="00A40DB1"/>
    <w:rsid w:val="00A42533"/>
    <w:rsid w:val="00A42833"/>
    <w:rsid w:val="00A429A9"/>
    <w:rsid w:val="00A42F4D"/>
    <w:rsid w:val="00A44262"/>
    <w:rsid w:val="00A44D53"/>
    <w:rsid w:val="00A452B6"/>
    <w:rsid w:val="00A462AC"/>
    <w:rsid w:val="00A50213"/>
    <w:rsid w:val="00A50E18"/>
    <w:rsid w:val="00A5151B"/>
    <w:rsid w:val="00A51786"/>
    <w:rsid w:val="00A517F6"/>
    <w:rsid w:val="00A51B67"/>
    <w:rsid w:val="00A523A6"/>
    <w:rsid w:val="00A52A5E"/>
    <w:rsid w:val="00A53B01"/>
    <w:rsid w:val="00A53C3C"/>
    <w:rsid w:val="00A5436C"/>
    <w:rsid w:val="00A549FB"/>
    <w:rsid w:val="00A558C7"/>
    <w:rsid w:val="00A55A95"/>
    <w:rsid w:val="00A55E01"/>
    <w:rsid w:val="00A5628F"/>
    <w:rsid w:val="00A56B00"/>
    <w:rsid w:val="00A570FB"/>
    <w:rsid w:val="00A66F86"/>
    <w:rsid w:val="00A70972"/>
    <w:rsid w:val="00A70F38"/>
    <w:rsid w:val="00A70F98"/>
    <w:rsid w:val="00A72297"/>
    <w:rsid w:val="00A729F3"/>
    <w:rsid w:val="00A72D6D"/>
    <w:rsid w:val="00A73C23"/>
    <w:rsid w:val="00A75482"/>
    <w:rsid w:val="00A75D29"/>
    <w:rsid w:val="00A7612D"/>
    <w:rsid w:val="00A766D1"/>
    <w:rsid w:val="00A81A9D"/>
    <w:rsid w:val="00A8279A"/>
    <w:rsid w:val="00A82C86"/>
    <w:rsid w:val="00A83077"/>
    <w:rsid w:val="00A86776"/>
    <w:rsid w:val="00A8697B"/>
    <w:rsid w:val="00A86DCB"/>
    <w:rsid w:val="00A8703A"/>
    <w:rsid w:val="00A871C5"/>
    <w:rsid w:val="00A903B5"/>
    <w:rsid w:val="00A90B28"/>
    <w:rsid w:val="00A90BBB"/>
    <w:rsid w:val="00A91D9D"/>
    <w:rsid w:val="00A93008"/>
    <w:rsid w:val="00A93151"/>
    <w:rsid w:val="00A932CD"/>
    <w:rsid w:val="00A9372B"/>
    <w:rsid w:val="00A9471C"/>
    <w:rsid w:val="00A95672"/>
    <w:rsid w:val="00AA0886"/>
    <w:rsid w:val="00AA0D9D"/>
    <w:rsid w:val="00AA26FF"/>
    <w:rsid w:val="00AA2AEB"/>
    <w:rsid w:val="00AA3488"/>
    <w:rsid w:val="00AA392C"/>
    <w:rsid w:val="00AA3B7E"/>
    <w:rsid w:val="00AA3EC1"/>
    <w:rsid w:val="00AA45B3"/>
    <w:rsid w:val="00AA4612"/>
    <w:rsid w:val="00AA4818"/>
    <w:rsid w:val="00AA4AAB"/>
    <w:rsid w:val="00AA4D3E"/>
    <w:rsid w:val="00AA4E7B"/>
    <w:rsid w:val="00AA51D8"/>
    <w:rsid w:val="00AA543A"/>
    <w:rsid w:val="00AA5E08"/>
    <w:rsid w:val="00AA6BAC"/>
    <w:rsid w:val="00AA6C2B"/>
    <w:rsid w:val="00AA70EB"/>
    <w:rsid w:val="00AB0217"/>
    <w:rsid w:val="00AB08F5"/>
    <w:rsid w:val="00AB3644"/>
    <w:rsid w:val="00AB3E01"/>
    <w:rsid w:val="00AB7E07"/>
    <w:rsid w:val="00AC0416"/>
    <w:rsid w:val="00AC144D"/>
    <w:rsid w:val="00AC380C"/>
    <w:rsid w:val="00AC4F41"/>
    <w:rsid w:val="00AC5484"/>
    <w:rsid w:val="00AC5B2B"/>
    <w:rsid w:val="00AC7BBC"/>
    <w:rsid w:val="00AD0185"/>
    <w:rsid w:val="00AD11D5"/>
    <w:rsid w:val="00AD2D33"/>
    <w:rsid w:val="00AD2E43"/>
    <w:rsid w:val="00AD41D5"/>
    <w:rsid w:val="00AD4395"/>
    <w:rsid w:val="00AD5422"/>
    <w:rsid w:val="00AD5459"/>
    <w:rsid w:val="00AD5E2F"/>
    <w:rsid w:val="00AD60A6"/>
    <w:rsid w:val="00AD6E26"/>
    <w:rsid w:val="00AE0708"/>
    <w:rsid w:val="00AE094C"/>
    <w:rsid w:val="00AE1577"/>
    <w:rsid w:val="00AE1704"/>
    <w:rsid w:val="00AE252D"/>
    <w:rsid w:val="00AE256A"/>
    <w:rsid w:val="00AE2657"/>
    <w:rsid w:val="00AE2D70"/>
    <w:rsid w:val="00AE3081"/>
    <w:rsid w:val="00AE358F"/>
    <w:rsid w:val="00AE398E"/>
    <w:rsid w:val="00AE495B"/>
    <w:rsid w:val="00AE4FF7"/>
    <w:rsid w:val="00AE54DB"/>
    <w:rsid w:val="00AE576E"/>
    <w:rsid w:val="00AE6D3A"/>
    <w:rsid w:val="00AE749E"/>
    <w:rsid w:val="00AE7C77"/>
    <w:rsid w:val="00AF1702"/>
    <w:rsid w:val="00AF22B0"/>
    <w:rsid w:val="00AF3DE1"/>
    <w:rsid w:val="00AF3E3A"/>
    <w:rsid w:val="00AF41DF"/>
    <w:rsid w:val="00AF4870"/>
    <w:rsid w:val="00AF4901"/>
    <w:rsid w:val="00AF55B7"/>
    <w:rsid w:val="00AF5A59"/>
    <w:rsid w:val="00B00D71"/>
    <w:rsid w:val="00B00DB7"/>
    <w:rsid w:val="00B01D2E"/>
    <w:rsid w:val="00B027C2"/>
    <w:rsid w:val="00B03A77"/>
    <w:rsid w:val="00B0453F"/>
    <w:rsid w:val="00B05B69"/>
    <w:rsid w:val="00B064B1"/>
    <w:rsid w:val="00B06F5D"/>
    <w:rsid w:val="00B07240"/>
    <w:rsid w:val="00B07473"/>
    <w:rsid w:val="00B07E19"/>
    <w:rsid w:val="00B10573"/>
    <w:rsid w:val="00B12929"/>
    <w:rsid w:val="00B133C2"/>
    <w:rsid w:val="00B14497"/>
    <w:rsid w:val="00B14F68"/>
    <w:rsid w:val="00B160EC"/>
    <w:rsid w:val="00B16E9A"/>
    <w:rsid w:val="00B16FA5"/>
    <w:rsid w:val="00B1799D"/>
    <w:rsid w:val="00B20F30"/>
    <w:rsid w:val="00B2148B"/>
    <w:rsid w:val="00B24060"/>
    <w:rsid w:val="00B24C72"/>
    <w:rsid w:val="00B25402"/>
    <w:rsid w:val="00B258FB"/>
    <w:rsid w:val="00B25C41"/>
    <w:rsid w:val="00B26333"/>
    <w:rsid w:val="00B2697A"/>
    <w:rsid w:val="00B2733A"/>
    <w:rsid w:val="00B27B85"/>
    <w:rsid w:val="00B3010B"/>
    <w:rsid w:val="00B30DA6"/>
    <w:rsid w:val="00B310C9"/>
    <w:rsid w:val="00B3126E"/>
    <w:rsid w:val="00B32911"/>
    <w:rsid w:val="00B334C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D48"/>
    <w:rsid w:val="00B440A1"/>
    <w:rsid w:val="00B4427A"/>
    <w:rsid w:val="00B4506D"/>
    <w:rsid w:val="00B466D4"/>
    <w:rsid w:val="00B46775"/>
    <w:rsid w:val="00B5093A"/>
    <w:rsid w:val="00B50BA3"/>
    <w:rsid w:val="00B50FA3"/>
    <w:rsid w:val="00B517FB"/>
    <w:rsid w:val="00B51902"/>
    <w:rsid w:val="00B51F66"/>
    <w:rsid w:val="00B523A1"/>
    <w:rsid w:val="00B52774"/>
    <w:rsid w:val="00B540E2"/>
    <w:rsid w:val="00B5448F"/>
    <w:rsid w:val="00B55C88"/>
    <w:rsid w:val="00B603E3"/>
    <w:rsid w:val="00B613D1"/>
    <w:rsid w:val="00B61493"/>
    <w:rsid w:val="00B616CF"/>
    <w:rsid w:val="00B61E24"/>
    <w:rsid w:val="00B63394"/>
    <w:rsid w:val="00B63592"/>
    <w:rsid w:val="00B64A6A"/>
    <w:rsid w:val="00B666FB"/>
    <w:rsid w:val="00B669A7"/>
    <w:rsid w:val="00B66E10"/>
    <w:rsid w:val="00B67F63"/>
    <w:rsid w:val="00B73DC9"/>
    <w:rsid w:val="00B752D2"/>
    <w:rsid w:val="00B7571D"/>
    <w:rsid w:val="00B75F7C"/>
    <w:rsid w:val="00B77F3C"/>
    <w:rsid w:val="00B8027B"/>
    <w:rsid w:val="00B809B2"/>
    <w:rsid w:val="00B81276"/>
    <w:rsid w:val="00B8151B"/>
    <w:rsid w:val="00B83427"/>
    <w:rsid w:val="00B83A5F"/>
    <w:rsid w:val="00B84644"/>
    <w:rsid w:val="00B84DFC"/>
    <w:rsid w:val="00B850AE"/>
    <w:rsid w:val="00B85875"/>
    <w:rsid w:val="00B85C5A"/>
    <w:rsid w:val="00B8609B"/>
    <w:rsid w:val="00B86369"/>
    <w:rsid w:val="00B870F9"/>
    <w:rsid w:val="00B87D92"/>
    <w:rsid w:val="00B90825"/>
    <w:rsid w:val="00B90D9F"/>
    <w:rsid w:val="00B91353"/>
    <w:rsid w:val="00B928FE"/>
    <w:rsid w:val="00B94337"/>
    <w:rsid w:val="00B94849"/>
    <w:rsid w:val="00B94A96"/>
    <w:rsid w:val="00B94C48"/>
    <w:rsid w:val="00B96B0C"/>
    <w:rsid w:val="00B96C32"/>
    <w:rsid w:val="00BA028A"/>
    <w:rsid w:val="00BA281C"/>
    <w:rsid w:val="00BA32A3"/>
    <w:rsid w:val="00BA4385"/>
    <w:rsid w:val="00BA44F9"/>
    <w:rsid w:val="00BA6CDC"/>
    <w:rsid w:val="00BA7AE9"/>
    <w:rsid w:val="00BB0562"/>
    <w:rsid w:val="00BB090A"/>
    <w:rsid w:val="00BB17E9"/>
    <w:rsid w:val="00BB2339"/>
    <w:rsid w:val="00BB265B"/>
    <w:rsid w:val="00BB2A99"/>
    <w:rsid w:val="00BB3E9F"/>
    <w:rsid w:val="00BB42DA"/>
    <w:rsid w:val="00BB4A58"/>
    <w:rsid w:val="00BB4AC7"/>
    <w:rsid w:val="00BB7143"/>
    <w:rsid w:val="00BB71BB"/>
    <w:rsid w:val="00BB73CB"/>
    <w:rsid w:val="00BB7958"/>
    <w:rsid w:val="00BB7CDC"/>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0921"/>
    <w:rsid w:val="00BD1F6E"/>
    <w:rsid w:val="00BD27F5"/>
    <w:rsid w:val="00BD2B68"/>
    <w:rsid w:val="00BD40B5"/>
    <w:rsid w:val="00BD48BB"/>
    <w:rsid w:val="00BD48E3"/>
    <w:rsid w:val="00BD662F"/>
    <w:rsid w:val="00BD7EC7"/>
    <w:rsid w:val="00BE0CC3"/>
    <w:rsid w:val="00BE11D4"/>
    <w:rsid w:val="00BE1300"/>
    <w:rsid w:val="00BE180D"/>
    <w:rsid w:val="00BE23A6"/>
    <w:rsid w:val="00BE242C"/>
    <w:rsid w:val="00BE2F30"/>
    <w:rsid w:val="00BE33D8"/>
    <w:rsid w:val="00BE3A66"/>
    <w:rsid w:val="00BE4128"/>
    <w:rsid w:val="00BE4486"/>
    <w:rsid w:val="00BE4B77"/>
    <w:rsid w:val="00BE5958"/>
    <w:rsid w:val="00BE5B4A"/>
    <w:rsid w:val="00BE64EB"/>
    <w:rsid w:val="00BE661E"/>
    <w:rsid w:val="00BE7C1B"/>
    <w:rsid w:val="00BF0589"/>
    <w:rsid w:val="00BF1017"/>
    <w:rsid w:val="00BF1174"/>
    <w:rsid w:val="00BF2425"/>
    <w:rsid w:val="00BF3789"/>
    <w:rsid w:val="00BF398F"/>
    <w:rsid w:val="00BF540B"/>
    <w:rsid w:val="00BF5C9B"/>
    <w:rsid w:val="00BF5CB4"/>
    <w:rsid w:val="00BF6359"/>
    <w:rsid w:val="00BF6423"/>
    <w:rsid w:val="00BF672E"/>
    <w:rsid w:val="00BF6A26"/>
    <w:rsid w:val="00BF6E93"/>
    <w:rsid w:val="00BF73E9"/>
    <w:rsid w:val="00C00275"/>
    <w:rsid w:val="00C00AA4"/>
    <w:rsid w:val="00C00D1D"/>
    <w:rsid w:val="00C03EC1"/>
    <w:rsid w:val="00C03F3E"/>
    <w:rsid w:val="00C047B7"/>
    <w:rsid w:val="00C059C8"/>
    <w:rsid w:val="00C06293"/>
    <w:rsid w:val="00C063D9"/>
    <w:rsid w:val="00C078FC"/>
    <w:rsid w:val="00C07CD0"/>
    <w:rsid w:val="00C10353"/>
    <w:rsid w:val="00C10A5A"/>
    <w:rsid w:val="00C10C36"/>
    <w:rsid w:val="00C10D11"/>
    <w:rsid w:val="00C11D7C"/>
    <w:rsid w:val="00C12028"/>
    <w:rsid w:val="00C122FB"/>
    <w:rsid w:val="00C12CCD"/>
    <w:rsid w:val="00C1428B"/>
    <w:rsid w:val="00C146A0"/>
    <w:rsid w:val="00C17095"/>
    <w:rsid w:val="00C171B1"/>
    <w:rsid w:val="00C20838"/>
    <w:rsid w:val="00C2280B"/>
    <w:rsid w:val="00C22A34"/>
    <w:rsid w:val="00C24F27"/>
    <w:rsid w:val="00C25F23"/>
    <w:rsid w:val="00C26296"/>
    <w:rsid w:val="00C263EE"/>
    <w:rsid w:val="00C272BA"/>
    <w:rsid w:val="00C30392"/>
    <w:rsid w:val="00C30AA9"/>
    <w:rsid w:val="00C34058"/>
    <w:rsid w:val="00C366D5"/>
    <w:rsid w:val="00C369C3"/>
    <w:rsid w:val="00C36D5D"/>
    <w:rsid w:val="00C37B9E"/>
    <w:rsid w:val="00C40C11"/>
    <w:rsid w:val="00C41B04"/>
    <w:rsid w:val="00C430DB"/>
    <w:rsid w:val="00C431F1"/>
    <w:rsid w:val="00C434B6"/>
    <w:rsid w:val="00C4581B"/>
    <w:rsid w:val="00C46800"/>
    <w:rsid w:val="00C46CBC"/>
    <w:rsid w:val="00C4789D"/>
    <w:rsid w:val="00C47BA7"/>
    <w:rsid w:val="00C47D7E"/>
    <w:rsid w:val="00C5028F"/>
    <w:rsid w:val="00C505C0"/>
    <w:rsid w:val="00C51D78"/>
    <w:rsid w:val="00C52276"/>
    <w:rsid w:val="00C52D1A"/>
    <w:rsid w:val="00C53436"/>
    <w:rsid w:val="00C54034"/>
    <w:rsid w:val="00C55F8B"/>
    <w:rsid w:val="00C56164"/>
    <w:rsid w:val="00C60B11"/>
    <w:rsid w:val="00C60B78"/>
    <w:rsid w:val="00C61B72"/>
    <w:rsid w:val="00C62586"/>
    <w:rsid w:val="00C6270E"/>
    <w:rsid w:val="00C628C0"/>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5EA"/>
    <w:rsid w:val="00C83E8B"/>
    <w:rsid w:val="00C84763"/>
    <w:rsid w:val="00C855F4"/>
    <w:rsid w:val="00C90A46"/>
    <w:rsid w:val="00C91ED1"/>
    <w:rsid w:val="00C92A43"/>
    <w:rsid w:val="00C93FB4"/>
    <w:rsid w:val="00C95092"/>
    <w:rsid w:val="00C96661"/>
    <w:rsid w:val="00C96D2B"/>
    <w:rsid w:val="00C9782D"/>
    <w:rsid w:val="00CA1845"/>
    <w:rsid w:val="00CA3FCA"/>
    <w:rsid w:val="00CA3FE3"/>
    <w:rsid w:val="00CA4198"/>
    <w:rsid w:val="00CA549B"/>
    <w:rsid w:val="00CA6B50"/>
    <w:rsid w:val="00CA71DF"/>
    <w:rsid w:val="00CA7545"/>
    <w:rsid w:val="00CB0E93"/>
    <w:rsid w:val="00CB5992"/>
    <w:rsid w:val="00CB5E7D"/>
    <w:rsid w:val="00CB60EA"/>
    <w:rsid w:val="00CB69C3"/>
    <w:rsid w:val="00CB6F2D"/>
    <w:rsid w:val="00CB707F"/>
    <w:rsid w:val="00CC02A8"/>
    <w:rsid w:val="00CC0724"/>
    <w:rsid w:val="00CC2450"/>
    <w:rsid w:val="00CC5D31"/>
    <w:rsid w:val="00CC611D"/>
    <w:rsid w:val="00CC6A4F"/>
    <w:rsid w:val="00CC7989"/>
    <w:rsid w:val="00CD05E4"/>
    <w:rsid w:val="00CD153A"/>
    <w:rsid w:val="00CD325E"/>
    <w:rsid w:val="00CD3618"/>
    <w:rsid w:val="00CD420F"/>
    <w:rsid w:val="00CD5B44"/>
    <w:rsid w:val="00CD5CAC"/>
    <w:rsid w:val="00CD656C"/>
    <w:rsid w:val="00CD6DBF"/>
    <w:rsid w:val="00CE0009"/>
    <w:rsid w:val="00CE048F"/>
    <w:rsid w:val="00CE13A5"/>
    <w:rsid w:val="00CE1751"/>
    <w:rsid w:val="00CE2729"/>
    <w:rsid w:val="00CE2B35"/>
    <w:rsid w:val="00CE2E04"/>
    <w:rsid w:val="00CE30A5"/>
    <w:rsid w:val="00CE40C8"/>
    <w:rsid w:val="00CE43B9"/>
    <w:rsid w:val="00CE4DCA"/>
    <w:rsid w:val="00CE6D50"/>
    <w:rsid w:val="00CF0281"/>
    <w:rsid w:val="00CF0B4C"/>
    <w:rsid w:val="00CF1048"/>
    <w:rsid w:val="00CF345C"/>
    <w:rsid w:val="00CF3869"/>
    <w:rsid w:val="00CF3EA4"/>
    <w:rsid w:val="00CF403D"/>
    <w:rsid w:val="00CF5941"/>
    <w:rsid w:val="00CF60BB"/>
    <w:rsid w:val="00CF6384"/>
    <w:rsid w:val="00D002EA"/>
    <w:rsid w:val="00D01C55"/>
    <w:rsid w:val="00D01E93"/>
    <w:rsid w:val="00D024EF"/>
    <w:rsid w:val="00D02BDE"/>
    <w:rsid w:val="00D02C48"/>
    <w:rsid w:val="00D0313A"/>
    <w:rsid w:val="00D03501"/>
    <w:rsid w:val="00D04293"/>
    <w:rsid w:val="00D04C1D"/>
    <w:rsid w:val="00D0763D"/>
    <w:rsid w:val="00D07B4D"/>
    <w:rsid w:val="00D07F3E"/>
    <w:rsid w:val="00D10B47"/>
    <w:rsid w:val="00D10C28"/>
    <w:rsid w:val="00D123DA"/>
    <w:rsid w:val="00D124BF"/>
    <w:rsid w:val="00D12F2A"/>
    <w:rsid w:val="00D161D5"/>
    <w:rsid w:val="00D17962"/>
    <w:rsid w:val="00D17E9B"/>
    <w:rsid w:val="00D2086C"/>
    <w:rsid w:val="00D21B00"/>
    <w:rsid w:val="00D23149"/>
    <w:rsid w:val="00D2419D"/>
    <w:rsid w:val="00D248E8"/>
    <w:rsid w:val="00D24CF4"/>
    <w:rsid w:val="00D24EAD"/>
    <w:rsid w:val="00D25BED"/>
    <w:rsid w:val="00D25E49"/>
    <w:rsid w:val="00D26698"/>
    <w:rsid w:val="00D270A9"/>
    <w:rsid w:val="00D278AB"/>
    <w:rsid w:val="00D27BA9"/>
    <w:rsid w:val="00D31BFC"/>
    <w:rsid w:val="00D32930"/>
    <w:rsid w:val="00D32C8A"/>
    <w:rsid w:val="00D33C68"/>
    <w:rsid w:val="00D34F1D"/>
    <w:rsid w:val="00D355DD"/>
    <w:rsid w:val="00D3606D"/>
    <w:rsid w:val="00D3685D"/>
    <w:rsid w:val="00D368D6"/>
    <w:rsid w:val="00D40228"/>
    <w:rsid w:val="00D40655"/>
    <w:rsid w:val="00D4092D"/>
    <w:rsid w:val="00D417A8"/>
    <w:rsid w:val="00D43455"/>
    <w:rsid w:val="00D43CDB"/>
    <w:rsid w:val="00D4463F"/>
    <w:rsid w:val="00D46876"/>
    <w:rsid w:val="00D46DBD"/>
    <w:rsid w:val="00D50209"/>
    <w:rsid w:val="00D502F0"/>
    <w:rsid w:val="00D51142"/>
    <w:rsid w:val="00D5128D"/>
    <w:rsid w:val="00D516EF"/>
    <w:rsid w:val="00D5339C"/>
    <w:rsid w:val="00D547E5"/>
    <w:rsid w:val="00D5508A"/>
    <w:rsid w:val="00D551FC"/>
    <w:rsid w:val="00D55777"/>
    <w:rsid w:val="00D57AD2"/>
    <w:rsid w:val="00D57E6D"/>
    <w:rsid w:val="00D60061"/>
    <w:rsid w:val="00D62479"/>
    <w:rsid w:val="00D6312C"/>
    <w:rsid w:val="00D64154"/>
    <w:rsid w:val="00D65E1D"/>
    <w:rsid w:val="00D6773A"/>
    <w:rsid w:val="00D7092B"/>
    <w:rsid w:val="00D7230A"/>
    <w:rsid w:val="00D72395"/>
    <w:rsid w:val="00D724A5"/>
    <w:rsid w:val="00D73214"/>
    <w:rsid w:val="00D73227"/>
    <w:rsid w:val="00D73C24"/>
    <w:rsid w:val="00D740D7"/>
    <w:rsid w:val="00D775C8"/>
    <w:rsid w:val="00D80EBA"/>
    <w:rsid w:val="00D8210F"/>
    <w:rsid w:val="00D8232E"/>
    <w:rsid w:val="00D83394"/>
    <w:rsid w:val="00D83B83"/>
    <w:rsid w:val="00D83BB0"/>
    <w:rsid w:val="00D84FD9"/>
    <w:rsid w:val="00D8545C"/>
    <w:rsid w:val="00D85549"/>
    <w:rsid w:val="00D85954"/>
    <w:rsid w:val="00D860CF"/>
    <w:rsid w:val="00D8725A"/>
    <w:rsid w:val="00D90B62"/>
    <w:rsid w:val="00D910F1"/>
    <w:rsid w:val="00D91E1D"/>
    <w:rsid w:val="00D91F2C"/>
    <w:rsid w:val="00D925A8"/>
    <w:rsid w:val="00D93E71"/>
    <w:rsid w:val="00D94A18"/>
    <w:rsid w:val="00D94B80"/>
    <w:rsid w:val="00D96042"/>
    <w:rsid w:val="00D9667B"/>
    <w:rsid w:val="00D974FD"/>
    <w:rsid w:val="00DA001E"/>
    <w:rsid w:val="00DA096A"/>
    <w:rsid w:val="00DA1643"/>
    <w:rsid w:val="00DA1F48"/>
    <w:rsid w:val="00DA2A44"/>
    <w:rsid w:val="00DA52D8"/>
    <w:rsid w:val="00DA5EE0"/>
    <w:rsid w:val="00DA63F9"/>
    <w:rsid w:val="00DA7B26"/>
    <w:rsid w:val="00DB0106"/>
    <w:rsid w:val="00DB03E9"/>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74D2"/>
    <w:rsid w:val="00DC7D6C"/>
    <w:rsid w:val="00DD10DE"/>
    <w:rsid w:val="00DD26D6"/>
    <w:rsid w:val="00DD3C40"/>
    <w:rsid w:val="00DD488C"/>
    <w:rsid w:val="00DD4B75"/>
    <w:rsid w:val="00DD5483"/>
    <w:rsid w:val="00DD5AF4"/>
    <w:rsid w:val="00DD704D"/>
    <w:rsid w:val="00DD7313"/>
    <w:rsid w:val="00DD7A1C"/>
    <w:rsid w:val="00DE01FC"/>
    <w:rsid w:val="00DE20C3"/>
    <w:rsid w:val="00DE2311"/>
    <w:rsid w:val="00DE2E90"/>
    <w:rsid w:val="00DE3FC9"/>
    <w:rsid w:val="00DE5754"/>
    <w:rsid w:val="00DE6423"/>
    <w:rsid w:val="00DE762A"/>
    <w:rsid w:val="00DF0EE2"/>
    <w:rsid w:val="00DF2B96"/>
    <w:rsid w:val="00DF3AB1"/>
    <w:rsid w:val="00DF3C21"/>
    <w:rsid w:val="00DF41AC"/>
    <w:rsid w:val="00DF42D0"/>
    <w:rsid w:val="00DF5AD4"/>
    <w:rsid w:val="00DF61E2"/>
    <w:rsid w:val="00DF70C0"/>
    <w:rsid w:val="00DF76E3"/>
    <w:rsid w:val="00DF7CAE"/>
    <w:rsid w:val="00E026CF"/>
    <w:rsid w:val="00E03F36"/>
    <w:rsid w:val="00E10ABB"/>
    <w:rsid w:val="00E11421"/>
    <w:rsid w:val="00E11E94"/>
    <w:rsid w:val="00E12261"/>
    <w:rsid w:val="00E13F89"/>
    <w:rsid w:val="00E152B0"/>
    <w:rsid w:val="00E154A5"/>
    <w:rsid w:val="00E15521"/>
    <w:rsid w:val="00E155AE"/>
    <w:rsid w:val="00E15797"/>
    <w:rsid w:val="00E167CF"/>
    <w:rsid w:val="00E16E66"/>
    <w:rsid w:val="00E17AAB"/>
    <w:rsid w:val="00E17FC9"/>
    <w:rsid w:val="00E21C7C"/>
    <w:rsid w:val="00E22975"/>
    <w:rsid w:val="00E2586B"/>
    <w:rsid w:val="00E259CC"/>
    <w:rsid w:val="00E25CC9"/>
    <w:rsid w:val="00E26148"/>
    <w:rsid w:val="00E268AE"/>
    <w:rsid w:val="00E26F9D"/>
    <w:rsid w:val="00E272CF"/>
    <w:rsid w:val="00E27BD5"/>
    <w:rsid w:val="00E27C38"/>
    <w:rsid w:val="00E31FCC"/>
    <w:rsid w:val="00E3250F"/>
    <w:rsid w:val="00E32744"/>
    <w:rsid w:val="00E32FBE"/>
    <w:rsid w:val="00E335E1"/>
    <w:rsid w:val="00E35603"/>
    <w:rsid w:val="00E36B26"/>
    <w:rsid w:val="00E40462"/>
    <w:rsid w:val="00E4232B"/>
    <w:rsid w:val="00E42521"/>
    <w:rsid w:val="00E42E51"/>
    <w:rsid w:val="00E434C2"/>
    <w:rsid w:val="00E43E45"/>
    <w:rsid w:val="00E43ECA"/>
    <w:rsid w:val="00E44F86"/>
    <w:rsid w:val="00E4527B"/>
    <w:rsid w:val="00E462B8"/>
    <w:rsid w:val="00E465C5"/>
    <w:rsid w:val="00E500EA"/>
    <w:rsid w:val="00E5057A"/>
    <w:rsid w:val="00E50D77"/>
    <w:rsid w:val="00E529A4"/>
    <w:rsid w:val="00E529E9"/>
    <w:rsid w:val="00E54419"/>
    <w:rsid w:val="00E54434"/>
    <w:rsid w:val="00E55B42"/>
    <w:rsid w:val="00E561D7"/>
    <w:rsid w:val="00E61C14"/>
    <w:rsid w:val="00E61CC8"/>
    <w:rsid w:val="00E62F6C"/>
    <w:rsid w:val="00E63253"/>
    <w:rsid w:val="00E636B3"/>
    <w:rsid w:val="00E63A3D"/>
    <w:rsid w:val="00E63BC4"/>
    <w:rsid w:val="00E641B0"/>
    <w:rsid w:val="00E64477"/>
    <w:rsid w:val="00E6543A"/>
    <w:rsid w:val="00E6560D"/>
    <w:rsid w:val="00E66C60"/>
    <w:rsid w:val="00E66FBD"/>
    <w:rsid w:val="00E67075"/>
    <w:rsid w:val="00E676B0"/>
    <w:rsid w:val="00E70E87"/>
    <w:rsid w:val="00E7407A"/>
    <w:rsid w:val="00E746A1"/>
    <w:rsid w:val="00E75C77"/>
    <w:rsid w:val="00E7641C"/>
    <w:rsid w:val="00E7665B"/>
    <w:rsid w:val="00E76CA9"/>
    <w:rsid w:val="00E76EBA"/>
    <w:rsid w:val="00E77917"/>
    <w:rsid w:val="00E8193B"/>
    <w:rsid w:val="00E81A1A"/>
    <w:rsid w:val="00E81D1A"/>
    <w:rsid w:val="00E8206C"/>
    <w:rsid w:val="00E8229B"/>
    <w:rsid w:val="00E83467"/>
    <w:rsid w:val="00E83E28"/>
    <w:rsid w:val="00E84046"/>
    <w:rsid w:val="00E8610C"/>
    <w:rsid w:val="00E8611C"/>
    <w:rsid w:val="00E90A43"/>
    <w:rsid w:val="00E91451"/>
    <w:rsid w:val="00E92226"/>
    <w:rsid w:val="00E9224C"/>
    <w:rsid w:val="00E92471"/>
    <w:rsid w:val="00E9316D"/>
    <w:rsid w:val="00E9360E"/>
    <w:rsid w:val="00E9462D"/>
    <w:rsid w:val="00E949DC"/>
    <w:rsid w:val="00E95058"/>
    <w:rsid w:val="00E95690"/>
    <w:rsid w:val="00E95ED4"/>
    <w:rsid w:val="00E96ABD"/>
    <w:rsid w:val="00EA128F"/>
    <w:rsid w:val="00EA22AF"/>
    <w:rsid w:val="00EA2477"/>
    <w:rsid w:val="00EA3A19"/>
    <w:rsid w:val="00EA5B17"/>
    <w:rsid w:val="00EA5C16"/>
    <w:rsid w:val="00EA6AA8"/>
    <w:rsid w:val="00EA6BD4"/>
    <w:rsid w:val="00EA7AF6"/>
    <w:rsid w:val="00EB00E7"/>
    <w:rsid w:val="00EB021F"/>
    <w:rsid w:val="00EB080E"/>
    <w:rsid w:val="00EB14C9"/>
    <w:rsid w:val="00EB21A9"/>
    <w:rsid w:val="00EB27C6"/>
    <w:rsid w:val="00EB2D8D"/>
    <w:rsid w:val="00EB2F32"/>
    <w:rsid w:val="00EB313F"/>
    <w:rsid w:val="00EB3856"/>
    <w:rsid w:val="00EB3F39"/>
    <w:rsid w:val="00EB4F6A"/>
    <w:rsid w:val="00EB5877"/>
    <w:rsid w:val="00EB6009"/>
    <w:rsid w:val="00EB685C"/>
    <w:rsid w:val="00EB6943"/>
    <w:rsid w:val="00EB77F0"/>
    <w:rsid w:val="00EB77F5"/>
    <w:rsid w:val="00EB7931"/>
    <w:rsid w:val="00EB7EAB"/>
    <w:rsid w:val="00EC0C09"/>
    <w:rsid w:val="00EC12C6"/>
    <w:rsid w:val="00EC1A6F"/>
    <w:rsid w:val="00EC3C61"/>
    <w:rsid w:val="00EC461C"/>
    <w:rsid w:val="00EC57F2"/>
    <w:rsid w:val="00EC6089"/>
    <w:rsid w:val="00EC65A2"/>
    <w:rsid w:val="00EC7226"/>
    <w:rsid w:val="00EC7365"/>
    <w:rsid w:val="00ED3CF9"/>
    <w:rsid w:val="00ED4276"/>
    <w:rsid w:val="00ED4308"/>
    <w:rsid w:val="00ED43D8"/>
    <w:rsid w:val="00ED449E"/>
    <w:rsid w:val="00ED63F1"/>
    <w:rsid w:val="00ED6711"/>
    <w:rsid w:val="00ED6F46"/>
    <w:rsid w:val="00ED740C"/>
    <w:rsid w:val="00ED78DE"/>
    <w:rsid w:val="00EE2236"/>
    <w:rsid w:val="00EE256D"/>
    <w:rsid w:val="00EE259D"/>
    <w:rsid w:val="00EE4306"/>
    <w:rsid w:val="00EE4B20"/>
    <w:rsid w:val="00EE4C6F"/>
    <w:rsid w:val="00EE6C77"/>
    <w:rsid w:val="00EE6E34"/>
    <w:rsid w:val="00EE72A5"/>
    <w:rsid w:val="00EE7D1F"/>
    <w:rsid w:val="00EF0220"/>
    <w:rsid w:val="00EF0DAC"/>
    <w:rsid w:val="00EF104D"/>
    <w:rsid w:val="00EF147F"/>
    <w:rsid w:val="00EF1FA0"/>
    <w:rsid w:val="00EF3802"/>
    <w:rsid w:val="00EF3B1B"/>
    <w:rsid w:val="00EF3C8F"/>
    <w:rsid w:val="00EF410B"/>
    <w:rsid w:val="00EF4F1F"/>
    <w:rsid w:val="00EF534F"/>
    <w:rsid w:val="00EF5CE1"/>
    <w:rsid w:val="00EF5D05"/>
    <w:rsid w:val="00EF6AC8"/>
    <w:rsid w:val="00EF6C8C"/>
    <w:rsid w:val="00F002E8"/>
    <w:rsid w:val="00F00E51"/>
    <w:rsid w:val="00F00E96"/>
    <w:rsid w:val="00F02043"/>
    <w:rsid w:val="00F02922"/>
    <w:rsid w:val="00F02E3F"/>
    <w:rsid w:val="00F0409A"/>
    <w:rsid w:val="00F055DF"/>
    <w:rsid w:val="00F06698"/>
    <w:rsid w:val="00F07524"/>
    <w:rsid w:val="00F110DB"/>
    <w:rsid w:val="00F120BB"/>
    <w:rsid w:val="00F127F8"/>
    <w:rsid w:val="00F12F47"/>
    <w:rsid w:val="00F155DC"/>
    <w:rsid w:val="00F1567E"/>
    <w:rsid w:val="00F15C21"/>
    <w:rsid w:val="00F161BF"/>
    <w:rsid w:val="00F16F89"/>
    <w:rsid w:val="00F17BFB"/>
    <w:rsid w:val="00F17F12"/>
    <w:rsid w:val="00F21522"/>
    <w:rsid w:val="00F22AC7"/>
    <w:rsid w:val="00F23FC8"/>
    <w:rsid w:val="00F24059"/>
    <w:rsid w:val="00F2621B"/>
    <w:rsid w:val="00F26CEA"/>
    <w:rsid w:val="00F27A8D"/>
    <w:rsid w:val="00F30039"/>
    <w:rsid w:val="00F3199F"/>
    <w:rsid w:val="00F31D34"/>
    <w:rsid w:val="00F32B61"/>
    <w:rsid w:val="00F33EAF"/>
    <w:rsid w:val="00F34765"/>
    <w:rsid w:val="00F35BCD"/>
    <w:rsid w:val="00F35CFF"/>
    <w:rsid w:val="00F367B3"/>
    <w:rsid w:val="00F4266E"/>
    <w:rsid w:val="00F42E50"/>
    <w:rsid w:val="00F4332E"/>
    <w:rsid w:val="00F43890"/>
    <w:rsid w:val="00F4469D"/>
    <w:rsid w:val="00F44B43"/>
    <w:rsid w:val="00F45631"/>
    <w:rsid w:val="00F45BA9"/>
    <w:rsid w:val="00F473D8"/>
    <w:rsid w:val="00F47B2C"/>
    <w:rsid w:val="00F50A11"/>
    <w:rsid w:val="00F50D4D"/>
    <w:rsid w:val="00F517A6"/>
    <w:rsid w:val="00F52539"/>
    <w:rsid w:val="00F52B69"/>
    <w:rsid w:val="00F53C57"/>
    <w:rsid w:val="00F5528E"/>
    <w:rsid w:val="00F55A7A"/>
    <w:rsid w:val="00F55F69"/>
    <w:rsid w:val="00F56215"/>
    <w:rsid w:val="00F56E31"/>
    <w:rsid w:val="00F56FD2"/>
    <w:rsid w:val="00F574CD"/>
    <w:rsid w:val="00F6102B"/>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BD7"/>
    <w:rsid w:val="00F71DD5"/>
    <w:rsid w:val="00F7315A"/>
    <w:rsid w:val="00F74288"/>
    <w:rsid w:val="00F74487"/>
    <w:rsid w:val="00F747B7"/>
    <w:rsid w:val="00F74BF2"/>
    <w:rsid w:val="00F76069"/>
    <w:rsid w:val="00F76177"/>
    <w:rsid w:val="00F7651F"/>
    <w:rsid w:val="00F77081"/>
    <w:rsid w:val="00F7778A"/>
    <w:rsid w:val="00F77DC6"/>
    <w:rsid w:val="00F80229"/>
    <w:rsid w:val="00F80E7B"/>
    <w:rsid w:val="00F8122F"/>
    <w:rsid w:val="00F821A5"/>
    <w:rsid w:val="00F82EF0"/>
    <w:rsid w:val="00F82F86"/>
    <w:rsid w:val="00F83FFF"/>
    <w:rsid w:val="00F84AA4"/>
    <w:rsid w:val="00F84BFA"/>
    <w:rsid w:val="00F8502D"/>
    <w:rsid w:val="00F85AE3"/>
    <w:rsid w:val="00F902C3"/>
    <w:rsid w:val="00F90772"/>
    <w:rsid w:val="00F907C5"/>
    <w:rsid w:val="00F90A0D"/>
    <w:rsid w:val="00F91682"/>
    <w:rsid w:val="00F916D4"/>
    <w:rsid w:val="00F91A27"/>
    <w:rsid w:val="00F927DE"/>
    <w:rsid w:val="00F940B8"/>
    <w:rsid w:val="00F9585E"/>
    <w:rsid w:val="00F96A58"/>
    <w:rsid w:val="00FA113E"/>
    <w:rsid w:val="00FA115C"/>
    <w:rsid w:val="00FA2599"/>
    <w:rsid w:val="00FA28F5"/>
    <w:rsid w:val="00FA3DB4"/>
    <w:rsid w:val="00FA3F9B"/>
    <w:rsid w:val="00FA43E7"/>
    <w:rsid w:val="00FA48E9"/>
    <w:rsid w:val="00FA4EC9"/>
    <w:rsid w:val="00FA526B"/>
    <w:rsid w:val="00FA68C6"/>
    <w:rsid w:val="00FA6DBB"/>
    <w:rsid w:val="00FB03CD"/>
    <w:rsid w:val="00FB1ADE"/>
    <w:rsid w:val="00FB24B5"/>
    <w:rsid w:val="00FB2E3A"/>
    <w:rsid w:val="00FB4168"/>
    <w:rsid w:val="00FB4E97"/>
    <w:rsid w:val="00FC1701"/>
    <w:rsid w:val="00FC2DA4"/>
    <w:rsid w:val="00FC3966"/>
    <w:rsid w:val="00FC45AB"/>
    <w:rsid w:val="00FC6B21"/>
    <w:rsid w:val="00FC739C"/>
    <w:rsid w:val="00FC7641"/>
    <w:rsid w:val="00FC786D"/>
    <w:rsid w:val="00FD0627"/>
    <w:rsid w:val="00FD2470"/>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FDA"/>
    <w:rsid w:val="00FF06AF"/>
    <w:rsid w:val="00FF0D6D"/>
    <w:rsid w:val="00FF5CC0"/>
    <w:rsid w:val="00FF5FAB"/>
    <w:rsid w:val="00FF6EB5"/>
    <w:rsid w:val="00FF79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608"/>
  <w15:chartTrackingRefBased/>
  <w15:docId w15:val="{136AD9BB-16C9-49D3-B535-214CFD3C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8B"/>
    <w:rPr>
      <w:sz w:val="20"/>
      <w:szCs w:val="20"/>
      <w:lang w:val="en-GB"/>
    </w:rPr>
  </w:style>
  <w:style w:type="character" w:styleId="FootnoteReference">
    <w:name w:val="footnote reference"/>
    <w:basedOn w:val="DefaultParagraphFont"/>
    <w:uiPriority w:val="99"/>
    <w:semiHidden/>
    <w:unhideWhenUsed/>
    <w:rsid w:val="002E1A8B"/>
    <w:rPr>
      <w:vertAlign w:val="superscript"/>
    </w:rPr>
  </w:style>
  <w:style w:type="character" w:styleId="CommentReference">
    <w:name w:val="annotation reference"/>
    <w:basedOn w:val="DefaultParagraphFont"/>
    <w:uiPriority w:val="99"/>
    <w:semiHidden/>
    <w:unhideWhenUsed/>
    <w:rsid w:val="00214EB8"/>
    <w:rPr>
      <w:sz w:val="16"/>
      <w:szCs w:val="16"/>
    </w:rPr>
  </w:style>
  <w:style w:type="paragraph" w:styleId="CommentText">
    <w:name w:val="annotation text"/>
    <w:basedOn w:val="Normal"/>
    <w:link w:val="CommentTextChar"/>
    <w:uiPriority w:val="99"/>
    <w:semiHidden/>
    <w:unhideWhenUsed/>
    <w:rsid w:val="00214EB8"/>
    <w:pPr>
      <w:spacing w:line="240" w:lineRule="auto"/>
    </w:pPr>
    <w:rPr>
      <w:sz w:val="20"/>
      <w:szCs w:val="20"/>
    </w:rPr>
  </w:style>
  <w:style w:type="character" w:customStyle="1" w:styleId="CommentTextChar">
    <w:name w:val="Comment Text Char"/>
    <w:basedOn w:val="DefaultParagraphFont"/>
    <w:link w:val="CommentText"/>
    <w:uiPriority w:val="99"/>
    <w:semiHidden/>
    <w:rsid w:val="00214EB8"/>
    <w:rPr>
      <w:sz w:val="20"/>
      <w:szCs w:val="20"/>
      <w:lang w:val="en-GB"/>
    </w:rPr>
  </w:style>
  <w:style w:type="paragraph" w:styleId="CommentSubject">
    <w:name w:val="annotation subject"/>
    <w:basedOn w:val="CommentText"/>
    <w:next w:val="CommentText"/>
    <w:link w:val="CommentSubjectChar"/>
    <w:uiPriority w:val="99"/>
    <w:semiHidden/>
    <w:unhideWhenUsed/>
    <w:rsid w:val="00214EB8"/>
    <w:rPr>
      <w:b/>
      <w:bCs/>
    </w:rPr>
  </w:style>
  <w:style w:type="character" w:customStyle="1" w:styleId="CommentSubjectChar">
    <w:name w:val="Comment Subject Char"/>
    <w:basedOn w:val="CommentTextChar"/>
    <w:link w:val="CommentSubject"/>
    <w:uiPriority w:val="99"/>
    <w:semiHidden/>
    <w:rsid w:val="00214EB8"/>
    <w:rPr>
      <w:b/>
      <w:bCs/>
      <w:sz w:val="20"/>
      <w:szCs w:val="20"/>
      <w:lang w:val="en-GB"/>
    </w:rPr>
  </w:style>
  <w:style w:type="paragraph" w:styleId="BalloonText">
    <w:name w:val="Balloon Text"/>
    <w:basedOn w:val="Normal"/>
    <w:link w:val="BalloonTextChar"/>
    <w:uiPriority w:val="99"/>
    <w:semiHidden/>
    <w:unhideWhenUsed/>
    <w:rsid w:val="00214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EB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C5F8-BDE9-47DA-AC33-9E1A1182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4359</Words>
  <Characters>24851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3</cp:revision>
  <dcterms:created xsi:type="dcterms:W3CDTF">2021-12-27T20:22:00Z</dcterms:created>
  <dcterms:modified xsi:type="dcterms:W3CDTF">2021-12-27T20:28:00Z</dcterms:modified>
</cp:coreProperties>
</file>