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DAB2" w14:textId="77777777" w:rsidR="00463209" w:rsidRDefault="0069039A" w:rsidP="00C7143C">
      <w:pPr>
        <w:bidi w:val="0"/>
        <w:rPr>
          <w:u w:val="single"/>
        </w:rPr>
      </w:pPr>
      <w:r w:rsidRPr="00111714">
        <w:rPr>
          <w:u w:val="single"/>
        </w:rPr>
        <w:t>P</w:t>
      </w:r>
      <w:r w:rsidR="005A3B3C">
        <w:rPr>
          <w:u w:val="single"/>
        </w:rPr>
        <w:t>p.</w:t>
      </w:r>
      <w:r w:rsidR="00111714" w:rsidRPr="00111714">
        <w:rPr>
          <w:u w:val="single"/>
        </w:rPr>
        <w:t xml:space="preserve"> 2</w:t>
      </w:r>
      <w:r w:rsidR="005A3B3C">
        <w:rPr>
          <w:u w:val="single"/>
        </w:rPr>
        <w:t>-3</w:t>
      </w:r>
    </w:p>
    <w:p w14:paraId="3AA6C218" w14:textId="0632AF1B" w:rsidR="00111714" w:rsidRDefault="00410336" w:rsidP="00410336">
      <w:pPr>
        <w:bidi w:val="0"/>
        <w:spacing w:line="360" w:lineRule="auto"/>
        <w:ind w:firstLine="720"/>
      </w:pPr>
      <w:r>
        <w:t>In this article</w:t>
      </w:r>
      <w:r w:rsidR="00EA3C5D">
        <w:t>,</w:t>
      </w:r>
      <w:r>
        <w:t xml:space="preserve"> </w:t>
      </w:r>
      <w:r w:rsidR="00EA3C5D">
        <w:t>we</w:t>
      </w:r>
      <w:r>
        <w:t xml:space="preserve"> will attem</w:t>
      </w:r>
      <w:r w:rsidR="00316C46">
        <w:t xml:space="preserve">pt to understand what prompted the </w:t>
      </w:r>
      <w:r w:rsidR="000B41DB">
        <w:t xml:space="preserve">homiletical </w:t>
      </w:r>
      <w:r w:rsidR="00316C46">
        <w:t>exege</w:t>
      </w:r>
      <w:r w:rsidR="002F2453">
        <w:t xml:space="preserve">tes </w:t>
      </w:r>
      <w:r w:rsidR="001B771C">
        <w:t>through</w:t>
      </w:r>
      <w:r w:rsidR="004A4932">
        <w:t>out</w:t>
      </w:r>
      <w:r w:rsidR="001B771C">
        <w:t xml:space="preserve"> the</w:t>
      </w:r>
      <w:r w:rsidR="000B41DB">
        <w:t xml:space="preserve"> generations to</w:t>
      </w:r>
      <w:r w:rsidR="00A12B1B">
        <w:t xml:space="preserve"> </w:t>
      </w:r>
      <w:r w:rsidR="002F2453">
        <w:t xml:space="preserve">reconstruct Aaron’s image, blatantly ignoring </w:t>
      </w:r>
      <w:r w:rsidR="001B771C">
        <w:t xml:space="preserve">his </w:t>
      </w:r>
      <w:r w:rsidR="001B771C" w:rsidRPr="00EE0DE9">
        <w:rPr>
          <w:rFonts w:asciiTheme="majorBidi" w:hAnsiTheme="majorBidi"/>
          <w:bCs/>
        </w:rPr>
        <w:t>ritual role</w:t>
      </w:r>
      <w:r w:rsidR="001B771C">
        <w:rPr>
          <w:rFonts w:asciiTheme="majorBidi" w:hAnsiTheme="majorBidi"/>
          <w:bCs/>
        </w:rPr>
        <w:t xml:space="preserve"> </w:t>
      </w:r>
      <w:r w:rsidR="001B771C">
        <w:t>in the realms of sacrifices, purity and impurity</w:t>
      </w:r>
      <w:r w:rsidR="009B707A">
        <w:t>,</w:t>
      </w:r>
      <w:r w:rsidR="00867876">
        <w:t xml:space="preserve"> </w:t>
      </w:r>
      <w:r w:rsidR="001D3A6D">
        <w:t>presenting</w:t>
      </w:r>
      <w:r w:rsidR="00867876">
        <w:t xml:space="preserve"> him as </w:t>
      </w:r>
      <w:r w:rsidR="001D3A6D" w:rsidRPr="001D3A6D">
        <w:t>figure with a developed moral sense</w:t>
      </w:r>
      <w:r w:rsidR="001A61AF">
        <w:t xml:space="preserve"> who establishes</w:t>
      </w:r>
      <w:r w:rsidR="001D3A6D">
        <w:t xml:space="preserve"> peace </w:t>
      </w:r>
      <w:r w:rsidR="00893E9F">
        <w:t xml:space="preserve">and maintains </w:t>
      </w:r>
      <w:r w:rsidR="009C6508">
        <w:t xml:space="preserve">an </w:t>
      </w:r>
      <w:r w:rsidR="00893E9F">
        <w:t xml:space="preserve">exemplary </w:t>
      </w:r>
      <w:r w:rsidR="009C6508">
        <w:t>fraternal relationship with his younger brother</w:t>
      </w:r>
      <w:r w:rsidR="00E44B9A">
        <w:t xml:space="preserve">, who was appointed to a more senior position that he was. </w:t>
      </w:r>
    </w:p>
    <w:p w14:paraId="2A70EDFC" w14:textId="68065665" w:rsidR="008E649B" w:rsidRDefault="009857A4" w:rsidP="00E44B9A">
      <w:pPr>
        <w:bidi w:val="0"/>
        <w:spacing w:line="360" w:lineRule="auto"/>
        <w:ind w:firstLine="720"/>
      </w:pPr>
      <w:r>
        <w:t>The sc</w:t>
      </w:r>
      <w:r w:rsidR="001F7253">
        <w:t xml:space="preserve">holarship has dealt extensively with the evolving development of biblical </w:t>
      </w:r>
      <w:r w:rsidR="005F101D">
        <w:t xml:space="preserve">figures in post-biblical literature and </w:t>
      </w:r>
      <w:r w:rsidR="008E649B">
        <w:t xml:space="preserve">Rabbinic literature, </w:t>
      </w:r>
      <w:proofErr w:type="gramStart"/>
      <w:r w:rsidR="008E649B">
        <w:t xml:space="preserve">in an attempt </w:t>
      </w:r>
      <w:r w:rsidR="004A4932">
        <w:t>to</w:t>
      </w:r>
      <w:proofErr w:type="gramEnd"/>
      <w:r w:rsidR="008E649B">
        <w:t xml:space="preserve"> deal with three </w:t>
      </w:r>
      <w:r w:rsidR="00E54497">
        <w:t xml:space="preserve">key </w:t>
      </w:r>
      <w:r w:rsidR="008E649B">
        <w:t xml:space="preserve">questions: </w:t>
      </w:r>
    </w:p>
    <w:p w14:paraId="4966992A" w14:textId="2B9745A2" w:rsidR="00E44B9A" w:rsidRDefault="0022571D" w:rsidP="008E649B">
      <w:pPr>
        <w:bidi w:val="0"/>
        <w:spacing w:line="360" w:lineRule="auto"/>
        <w:ind w:firstLine="720"/>
      </w:pPr>
      <w:r>
        <w:t xml:space="preserve">1. </w:t>
      </w:r>
      <w:r w:rsidR="008E649B">
        <w:t xml:space="preserve"> </w:t>
      </w:r>
      <w:r w:rsidR="00D72E76">
        <w:t xml:space="preserve">What causes those who </w:t>
      </w:r>
      <w:r w:rsidR="003B0740">
        <w:t>reinterpret</w:t>
      </w:r>
      <w:r w:rsidR="00D72E76">
        <w:t xml:space="preserve"> the biblical narrative to deviate from the description before them, to </w:t>
      </w:r>
      <w:r w:rsidR="00DD69F5">
        <w:t xml:space="preserve">add or omit details, and to </w:t>
      </w:r>
      <w:r w:rsidR="00571DCD">
        <w:t xml:space="preserve">sometimes </w:t>
      </w:r>
      <w:r w:rsidR="00DD69F5">
        <w:t xml:space="preserve">even distort </w:t>
      </w:r>
      <w:r w:rsidR="00846E2C">
        <w:t>the text’s depiction</w:t>
      </w:r>
      <w:r w:rsidR="00DD69F5">
        <w:t xml:space="preserve">. </w:t>
      </w:r>
    </w:p>
    <w:p w14:paraId="000EB814" w14:textId="1A20828C" w:rsidR="00DD69F5" w:rsidRDefault="00DD69F5" w:rsidP="00DD69F5">
      <w:pPr>
        <w:bidi w:val="0"/>
        <w:spacing w:line="360" w:lineRule="auto"/>
        <w:ind w:firstLine="720"/>
      </w:pPr>
      <w:r>
        <w:t xml:space="preserve">2. </w:t>
      </w:r>
      <w:r w:rsidR="00523532">
        <w:t>To which target audience</w:t>
      </w:r>
      <w:r w:rsidR="00980D33">
        <w:t xml:space="preserve"> did the authors of these midrashim direct their </w:t>
      </w:r>
      <w:r w:rsidR="005108B7">
        <w:t xml:space="preserve">words? Did they assume that their audience </w:t>
      </w:r>
      <w:r w:rsidR="00571DCD">
        <w:t>was</w:t>
      </w:r>
      <w:r w:rsidR="005108B7">
        <w:t xml:space="preserve"> familiar with the biblical narrative and would </w:t>
      </w:r>
      <w:r w:rsidR="002B5597">
        <w:t xml:space="preserve">appreciate </w:t>
      </w:r>
      <w:r w:rsidR="00841FFC">
        <w:t xml:space="preserve">the </w:t>
      </w:r>
      <w:r w:rsidR="003B0740">
        <w:t xml:space="preserve">midrash’s </w:t>
      </w:r>
      <w:r w:rsidR="003C517E">
        <w:t>embellishment, or was the intent to replace the biblical narrative an</w:t>
      </w:r>
      <w:r w:rsidR="009053FA">
        <w:t xml:space="preserve">d to mold the historical memory such that it deviated from what had </w:t>
      </w:r>
      <w:proofErr w:type="gramStart"/>
      <w:r w:rsidR="009053FA">
        <w:t xml:space="preserve">actually </w:t>
      </w:r>
      <w:r w:rsidR="008C2B61">
        <w:t>transpired</w:t>
      </w:r>
      <w:proofErr w:type="gramEnd"/>
      <w:r w:rsidR="008C2B61">
        <w:t>?</w:t>
      </w:r>
      <w:r w:rsidR="009053FA">
        <w:t xml:space="preserve"> </w:t>
      </w:r>
    </w:p>
    <w:p w14:paraId="4FB8863F" w14:textId="3406C5C1" w:rsidR="00017192" w:rsidRDefault="00017192" w:rsidP="00017192">
      <w:pPr>
        <w:bidi w:val="0"/>
        <w:spacing w:line="360" w:lineRule="auto"/>
        <w:ind w:firstLine="720"/>
      </w:pPr>
      <w:r>
        <w:t xml:space="preserve">3. </w:t>
      </w:r>
      <w:r w:rsidR="00C62E92">
        <w:t>Were</w:t>
      </w:r>
      <w:r w:rsidR="008C2B61">
        <w:t xml:space="preserve"> the authors of </w:t>
      </w:r>
      <w:r w:rsidR="00C62E92">
        <w:t xml:space="preserve">these traditions aware of earlier traditions, </w:t>
      </w:r>
      <w:r w:rsidR="00CC18FB">
        <w:t xml:space="preserve">and reacting to their predecessors’ interpretations, or did </w:t>
      </w:r>
      <w:r w:rsidR="00571DCD">
        <w:t>each</w:t>
      </w:r>
      <w:r w:rsidR="00CC18FB">
        <w:t xml:space="preserve"> author go back to the original biblical narrative, ignoring the way in which his predecessor dealt with it</w:t>
      </w:r>
      <w:r w:rsidR="00571DCD">
        <w:t xml:space="preserve">, </w:t>
      </w:r>
      <w:r w:rsidR="00197042">
        <w:t>molding it to suit his purposes?</w:t>
      </w:r>
    </w:p>
    <w:p w14:paraId="7502F474" w14:textId="77777777" w:rsidR="00B90E2F" w:rsidRDefault="00197042" w:rsidP="00B90E2F">
      <w:pPr>
        <w:bidi w:val="0"/>
        <w:spacing w:line="360" w:lineRule="auto"/>
        <w:ind w:firstLine="720"/>
      </w:pPr>
      <w:r>
        <w:t xml:space="preserve">The answers to these questions are obviously interdependent, and there is no definitive answer to any of them. The answers </w:t>
      </w:r>
      <w:r w:rsidR="009A55AA">
        <w:t xml:space="preserve">vary in accordance with the </w:t>
      </w:r>
      <w:proofErr w:type="gramStart"/>
      <w:r w:rsidR="009A55AA">
        <w:t>particular corpus</w:t>
      </w:r>
      <w:proofErr w:type="gramEnd"/>
      <w:r w:rsidR="009A55AA">
        <w:t xml:space="preserve">, and even within the same corpus one can </w:t>
      </w:r>
      <w:r w:rsidR="002F1543">
        <w:t xml:space="preserve">differentiate between </w:t>
      </w:r>
      <w:r w:rsidR="00601EA4">
        <w:t xml:space="preserve">exegetical thrusts and </w:t>
      </w:r>
      <w:r w:rsidR="00B90E2F" w:rsidRPr="00B90E2F">
        <w:t>didactic education</w:t>
      </w:r>
      <w:r w:rsidR="000D317C">
        <w:t>al thrusts</w:t>
      </w:r>
      <w:r w:rsidR="007B1662">
        <w:t>, different</w:t>
      </w:r>
      <w:r w:rsidR="00304D98">
        <w:t xml:space="preserve"> target audiences</w:t>
      </w:r>
      <w:r w:rsidR="007B1662">
        <w:t xml:space="preserve">, and between intertextual interpretations and </w:t>
      </w:r>
      <w:r w:rsidR="00602D0F">
        <w:t xml:space="preserve">pure, </w:t>
      </w:r>
      <w:r w:rsidR="007B1662">
        <w:t xml:space="preserve">independent </w:t>
      </w:r>
      <w:r w:rsidR="00602D0F">
        <w:t xml:space="preserve">interpretations. </w:t>
      </w:r>
      <w:r w:rsidR="00203E9D">
        <w:t xml:space="preserve">Nonetheless, </w:t>
      </w:r>
      <w:proofErr w:type="gramStart"/>
      <w:r w:rsidR="00203E9D">
        <w:t>it would appear that it</w:t>
      </w:r>
      <w:proofErr w:type="gramEnd"/>
      <w:r w:rsidR="00203E9D">
        <w:t xml:space="preserve"> is possible to identify the dominant </w:t>
      </w:r>
      <w:r w:rsidR="00B7020C">
        <w:t>characteristics</w:t>
      </w:r>
      <w:r w:rsidR="00203E9D">
        <w:t xml:space="preserve"> of a given corpus, as we will glimpse below. </w:t>
      </w:r>
    </w:p>
    <w:p w14:paraId="0D68FE41" w14:textId="0665728D" w:rsidR="00B90E2F" w:rsidRDefault="00B7020C" w:rsidP="00BA0535">
      <w:pPr>
        <w:bidi w:val="0"/>
        <w:spacing w:line="360" w:lineRule="auto"/>
        <w:ind w:firstLine="720"/>
      </w:pPr>
      <w:r>
        <w:t xml:space="preserve">This article adopts the </w:t>
      </w:r>
      <w:r w:rsidRPr="00E53775">
        <w:rPr>
          <w:rFonts w:asciiTheme="majorBidi" w:hAnsiTheme="majorBidi"/>
          <w:color w:val="000000"/>
        </w:rPr>
        <w:t>historicist</w:t>
      </w:r>
      <w:r>
        <w:rPr>
          <w:rFonts w:asciiTheme="majorBidi" w:hAnsiTheme="majorBidi"/>
          <w:color w:val="000000"/>
        </w:rPr>
        <w:t xml:space="preserve"> approach</w:t>
      </w:r>
      <w:r w:rsidR="00530455">
        <w:t xml:space="preserve">, according to which the differences in the </w:t>
      </w:r>
      <w:r w:rsidR="00A57A05">
        <w:t xml:space="preserve">authors of the traditions’ </w:t>
      </w:r>
      <w:r w:rsidR="00530455">
        <w:t xml:space="preserve">treatment </w:t>
      </w:r>
      <w:r w:rsidR="00A57A05">
        <w:t xml:space="preserve">of the figures derives primarily from their </w:t>
      </w:r>
      <w:r w:rsidR="00A57A05">
        <w:lastRenderedPageBreak/>
        <w:t xml:space="preserve">desire </w:t>
      </w:r>
      <w:r w:rsidR="00AF795D">
        <w:t xml:space="preserve">to </w:t>
      </w:r>
      <w:r w:rsidR="00720343">
        <w:t>use them as vehicles for teaching lessons to their contem</w:t>
      </w:r>
      <w:r w:rsidR="00193C4F">
        <w:t xml:space="preserve">porary audience. Accordingly, </w:t>
      </w:r>
      <w:r w:rsidR="00EA3C5D">
        <w:t>we</w:t>
      </w:r>
      <w:r w:rsidR="00193C4F">
        <w:t xml:space="preserve"> will</w:t>
      </w:r>
      <w:r w:rsidR="00720343">
        <w:t xml:space="preserve"> assume </w:t>
      </w:r>
      <w:r w:rsidR="00193C4F">
        <w:t>the target audience</w:t>
      </w:r>
      <w:r w:rsidR="00CA7956">
        <w:t xml:space="preserve"> of the midrashim</w:t>
      </w:r>
      <w:r w:rsidR="00193C4F">
        <w:t xml:space="preserve"> </w:t>
      </w:r>
      <w:r w:rsidR="00CA7956">
        <w:t xml:space="preserve">to be the </w:t>
      </w:r>
      <w:proofErr w:type="gramStart"/>
      <w:r w:rsidR="00CA7956">
        <w:t>general public</w:t>
      </w:r>
      <w:proofErr w:type="gramEnd"/>
      <w:r w:rsidR="00CA7956">
        <w:t xml:space="preserve">, </w:t>
      </w:r>
      <w:r w:rsidR="00E73C95">
        <w:t xml:space="preserve">and that </w:t>
      </w:r>
      <w:r w:rsidR="00835D27">
        <w:t>the midrashim</w:t>
      </w:r>
      <w:r w:rsidR="00E73C95">
        <w:t xml:space="preserve"> do not contain an internal </w:t>
      </w:r>
      <w:r w:rsidR="00CF6CBA">
        <w:t xml:space="preserve">midrashic dialogue </w:t>
      </w:r>
      <w:r w:rsidR="009726ED">
        <w:t>which tries</w:t>
      </w:r>
      <w:r w:rsidR="0040719C">
        <w:t xml:space="preserve"> to clarify the biblical narrative in depth. In terms of the third question, </w:t>
      </w:r>
      <w:r w:rsidR="00EA3C5D">
        <w:t xml:space="preserve">we </w:t>
      </w:r>
      <w:r w:rsidR="000C53E4">
        <w:t xml:space="preserve">will </w:t>
      </w:r>
      <w:r w:rsidR="00443FBB">
        <w:t xml:space="preserve">suggest a methodology which partially bridges the gap between the </w:t>
      </w:r>
      <w:r w:rsidR="00443FBB" w:rsidRPr="00E53775">
        <w:rPr>
          <w:rFonts w:asciiTheme="majorBidi" w:hAnsiTheme="majorBidi"/>
          <w:color w:val="000000"/>
        </w:rPr>
        <w:t>historicist</w:t>
      </w:r>
      <w:r w:rsidR="00443FBB">
        <w:rPr>
          <w:rFonts w:asciiTheme="majorBidi" w:hAnsiTheme="majorBidi"/>
          <w:color w:val="000000"/>
        </w:rPr>
        <w:t xml:space="preserve"> and intertextual approaches. </w:t>
      </w:r>
      <w:r w:rsidR="00B45FFE">
        <w:rPr>
          <w:rFonts w:asciiTheme="majorBidi" w:hAnsiTheme="majorBidi"/>
          <w:color w:val="000000"/>
        </w:rPr>
        <w:t xml:space="preserve">My </w:t>
      </w:r>
      <w:r w:rsidR="00E02874">
        <w:rPr>
          <w:rFonts w:asciiTheme="majorBidi" w:hAnsiTheme="majorBidi"/>
          <w:color w:val="000000"/>
        </w:rPr>
        <w:t>premise</w:t>
      </w:r>
      <w:r w:rsidR="00B45FFE">
        <w:rPr>
          <w:rFonts w:asciiTheme="majorBidi" w:hAnsiTheme="majorBidi"/>
          <w:color w:val="000000"/>
        </w:rPr>
        <w:t xml:space="preserve"> is that </w:t>
      </w:r>
      <w:r w:rsidR="00F011D2">
        <w:rPr>
          <w:rFonts w:asciiTheme="majorBidi" w:hAnsiTheme="majorBidi"/>
          <w:color w:val="000000"/>
        </w:rPr>
        <w:t xml:space="preserve">there are </w:t>
      </w:r>
      <w:proofErr w:type="gramStart"/>
      <w:r w:rsidR="00B45FFE">
        <w:rPr>
          <w:rFonts w:asciiTheme="majorBidi" w:hAnsiTheme="majorBidi"/>
          <w:color w:val="000000"/>
        </w:rPr>
        <w:t>a number of</w:t>
      </w:r>
      <w:proofErr w:type="gramEnd"/>
      <w:r w:rsidR="00B45FFE">
        <w:rPr>
          <w:rFonts w:asciiTheme="majorBidi" w:hAnsiTheme="majorBidi"/>
          <w:color w:val="000000"/>
        </w:rPr>
        <w:t xml:space="preserve"> biblical figures </w:t>
      </w:r>
      <w:r w:rsidR="00F011D2">
        <w:rPr>
          <w:rFonts w:asciiTheme="majorBidi" w:hAnsiTheme="majorBidi"/>
          <w:color w:val="000000"/>
        </w:rPr>
        <w:t xml:space="preserve">who </w:t>
      </w:r>
      <w:r w:rsidR="00DD52C7">
        <w:t xml:space="preserve">serve as paradigms for </w:t>
      </w:r>
      <w:r w:rsidR="009B25C9">
        <w:t>a certain quality which is already innate to the biblical description</w:t>
      </w:r>
      <w:r w:rsidR="00F95685">
        <w:t xml:space="preserve"> of that </w:t>
      </w:r>
      <w:proofErr w:type="spellStart"/>
      <w:r w:rsidR="00F95685">
        <w:t>figue</w:t>
      </w:r>
      <w:proofErr w:type="spellEnd"/>
      <w:r w:rsidR="009B25C9">
        <w:t xml:space="preserve">. This paradigm </w:t>
      </w:r>
      <w:r w:rsidR="00857E9B">
        <w:t xml:space="preserve">is common to </w:t>
      </w:r>
      <w:proofErr w:type="gramStart"/>
      <w:r w:rsidR="00857E9B">
        <w:t>all of</w:t>
      </w:r>
      <w:proofErr w:type="gramEnd"/>
      <w:r w:rsidR="00857E9B">
        <w:t xml:space="preserve"> the traditions relating to </w:t>
      </w:r>
      <w:r w:rsidR="00045BA0">
        <w:t xml:space="preserve">that figure. The variable is the </w:t>
      </w:r>
      <w:r w:rsidR="00207D6D">
        <w:t xml:space="preserve">way that the figure representing that paradigm is </w:t>
      </w:r>
      <w:r w:rsidR="00355008">
        <w:t>assessed</w:t>
      </w:r>
      <w:r w:rsidR="00207D6D">
        <w:t xml:space="preserve">. </w:t>
      </w:r>
      <w:r w:rsidR="00355008">
        <w:t xml:space="preserve">For example, </w:t>
      </w:r>
      <w:r w:rsidR="00355008" w:rsidRPr="00355008">
        <w:t>Hezekiah</w:t>
      </w:r>
      <w:r w:rsidR="00355008">
        <w:t xml:space="preserve"> represents a messianic paradigm</w:t>
      </w:r>
      <w:r w:rsidR="00E02874">
        <w:t xml:space="preserve">. Therefore, the premise </w:t>
      </w:r>
      <w:r w:rsidR="007871FE">
        <w:t xml:space="preserve">that must </w:t>
      </w:r>
      <w:r w:rsidR="00DF622B">
        <w:t xml:space="preserve">inform any analysis of the traditions relating to him is that the authors of these traditions use them to express their </w:t>
      </w:r>
      <w:r w:rsidR="00F013E1">
        <w:t xml:space="preserve">support for, or opposition to, various elements </w:t>
      </w:r>
      <w:r w:rsidR="009D4535">
        <w:t xml:space="preserve">relating to messianism. </w:t>
      </w:r>
      <w:r w:rsidR="00475ED7">
        <w:t>Korah serves as a paradigm of negative opposition to priestly leadership</w:t>
      </w:r>
      <w:r w:rsidR="00FA5084">
        <w:t xml:space="preserve">. </w:t>
      </w:r>
      <w:r w:rsidR="00F9743E">
        <w:t xml:space="preserve">Therefore, the premise that must inform any analysis of the traditions that </w:t>
      </w:r>
      <w:r w:rsidR="008B5A0D">
        <w:t xml:space="preserve">develop his image </w:t>
      </w:r>
      <w:r w:rsidR="00543A94">
        <w:t xml:space="preserve">is that choosing him to represent the opposition reflects </w:t>
      </w:r>
      <w:r w:rsidR="00B2170F">
        <w:t xml:space="preserve">the authors’ opposition </w:t>
      </w:r>
      <w:r w:rsidR="009109C0">
        <w:t xml:space="preserve">to the instigators of opposition to the leadership. The content of </w:t>
      </w:r>
      <w:r w:rsidR="00D14DD4">
        <w:t xml:space="preserve">the </w:t>
      </w:r>
      <w:r w:rsidR="00F77A53">
        <w:t>objections attributed to him chan</w:t>
      </w:r>
      <w:r w:rsidR="00DB5DB1">
        <w:t xml:space="preserve">ge in accordance with </w:t>
      </w:r>
      <w:r w:rsidR="00F95685">
        <w:t xml:space="preserve">each era’s </w:t>
      </w:r>
      <w:r w:rsidR="00DB5DB1">
        <w:t xml:space="preserve">acutely controversial topics. There are many further examples of this. On the one hand, this approach is </w:t>
      </w:r>
      <w:r w:rsidR="00D82D7E">
        <w:t>intertextual</w:t>
      </w:r>
      <w:r w:rsidR="009B4B05">
        <w:t xml:space="preserve">, insofar as it </w:t>
      </w:r>
      <w:r w:rsidR="008C1E9E">
        <w:t xml:space="preserve">asserts a relationship between the treatment of a </w:t>
      </w:r>
      <w:proofErr w:type="gramStart"/>
      <w:r w:rsidR="008C1E9E">
        <w:t xml:space="preserve">particular </w:t>
      </w:r>
      <w:r w:rsidR="00A91DD4">
        <w:t>trait</w:t>
      </w:r>
      <w:proofErr w:type="gramEnd"/>
      <w:r w:rsidR="008C1E9E">
        <w:t xml:space="preserve"> of the figure found in </w:t>
      </w:r>
      <w:r w:rsidR="00BA0535">
        <w:t>any</w:t>
      </w:r>
      <w:r w:rsidR="008C1E9E">
        <w:t xml:space="preserve"> of the </w:t>
      </w:r>
      <w:r w:rsidR="00BA0535">
        <w:t xml:space="preserve">traditions. On the other hand, it is </w:t>
      </w:r>
      <w:r w:rsidR="00BA0535" w:rsidRPr="00E53775">
        <w:rPr>
          <w:rFonts w:asciiTheme="majorBidi" w:hAnsiTheme="majorBidi"/>
          <w:color w:val="000000"/>
        </w:rPr>
        <w:t>historicist</w:t>
      </w:r>
      <w:r w:rsidR="00BA0535">
        <w:t xml:space="preserve">, as it asserts that each author will deal </w:t>
      </w:r>
      <w:r w:rsidR="00CE30A1">
        <w:t xml:space="preserve">with the paradigm in accordance with his </w:t>
      </w:r>
      <w:proofErr w:type="gramStart"/>
      <w:r w:rsidR="00CE30A1">
        <w:t>time period</w:t>
      </w:r>
      <w:proofErr w:type="gramEnd"/>
      <w:r w:rsidR="00CE30A1">
        <w:t xml:space="preserve">, and that he is only accountable to earlier traditions in terms of the </w:t>
      </w:r>
      <w:r w:rsidR="00B74E5B">
        <w:t>nature</w:t>
      </w:r>
      <w:r w:rsidR="00CE30A1">
        <w:t xml:space="preserve"> </w:t>
      </w:r>
      <w:r w:rsidR="003A5458">
        <w:t xml:space="preserve">of the paradigm of the figure, but not in terms of the ways in which he was developed in those traditions. </w:t>
      </w:r>
    </w:p>
    <w:p w14:paraId="0FEEBDB0" w14:textId="77777777" w:rsidR="003A5458" w:rsidRDefault="003A5458" w:rsidP="003A5458">
      <w:pPr>
        <w:bidi w:val="0"/>
        <w:spacing w:line="360" w:lineRule="auto"/>
        <w:ind w:firstLine="720"/>
      </w:pPr>
    </w:p>
    <w:p w14:paraId="54EFB3A5" w14:textId="77777777" w:rsidR="003A5458" w:rsidRDefault="003A5458" w:rsidP="003A5458">
      <w:pPr>
        <w:bidi w:val="0"/>
        <w:rPr>
          <w:u w:val="single"/>
        </w:rPr>
      </w:pPr>
      <w:r w:rsidRPr="00111714">
        <w:rPr>
          <w:u w:val="single"/>
        </w:rPr>
        <w:t>P</w:t>
      </w:r>
      <w:r>
        <w:rPr>
          <w:u w:val="single"/>
        </w:rPr>
        <w:t>.</w:t>
      </w:r>
      <w:r w:rsidRPr="00111714">
        <w:rPr>
          <w:u w:val="single"/>
        </w:rPr>
        <w:t xml:space="preserve"> </w:t>
      </w:r>
      <w:r w:rsidR="00B92179">
        <w:rPr>
          <w:u w:val="single"/>
        </w:rPr>
        <w:t>6</w:t>
      </w:r>
    </w:p>
    <w:p w14:paraId="0ACBAF50" w14:textId="43D0A5C8" w:rsidR="003A5458" w:rsidRDefault="00261172" w:rsidP="003A5458">
      <w:pPr>
        <w:bidi w:val="0"/>
        <w:spacing w:line="360" w:lineRule="auto"/>
      </w:pPr>
      <w:r>
        <w:t>It follows</w:t>
      </w:r>
      <w:r w:rsidR="00D025D9">
        <w:t xml:space="preserve"> from this brief survey, that the basis for understanding the traditions </w:t>
      </w:r>
      <w:r w:rsidR="004E0F34">
        <w:t>concerning</w:t>
      </w:r>
      <w:r w:rsidR="00D025D9">
        <w:t xml:space="preserve"> Aaron</w:t>
      </w:r>
      <w:r w:rsidR="004164BC">
        <w:t>,</w:t>
      </w:r>
      <w:r w:rsidR="00D025D9">
        <w:t xml:space="preserve"> </w:t>
      </w:r>
      <w:r w:rsidR="004164BC">
        <w:t xml:space="preserve">for analyzing their thrusts, and for </w:t>
      </w:r>
      <w:r w:rsidR="006D3ECE">
        <w:t xml:space="preserve">deriving the lesson and messages which they contain, is familiarity with the social and religious </w:t>
      </w:r>
      <w:r w:rsidR="00C16F86">
        <w:t xml:space="preserve">status of the priesthood and its leadership. The traditions concerning Aaron ostensibly </w:t>
      </w:r>
      <w:r w:rsidR="00D71177">
        <w:rPr>
          <w:color w:val="000000"/>
        </w:rPr>
        <w:t>disguises</w:t>
      </w:r>
      <w:r w:rsidR="00C16F86" w:rsidRPr="00D71177">
        <w:rPr>
          <w:color w:val="FF0000"/>
        </w:rPr>
        <w:t xml:space="preserve"> </w:t>
      </w:r>
      <w:r w:rsidR="00C16F86">
        <w:t xml:space="preserve">their authors’ </w:t>
      </w:r>
      <w:r w:rsidR="007A0D58">
        <w:t xml:space="preserve">view </w:t>
      </w:r>
      <w:r w:rsidR="00171D83">
        <w:t>with respect to this class’s roles</w:t>
      </w:r>
      <w:r w:rsidR="007A0D58">
        <w:t>,</w:t>
      </w:r>
      <w:r w:rsidR="00171D83">
        <w:t xml:space="preserve"> its place relative to people in other positions, </w:t>
      </w:r>
      <w:r w:rsidR="004F02C6">
        <w:t xml:space="preserve">or their desire to abolish it. </w:t>
      </w:r>
      <w:r w:rsidR="00B74E5B">
        <w:t>W</w:t>
      </w:r>
      <w:r w:rsidR="00EA3C5D">
        <w:t xml:space="preserve">e </w:t>
      </w:r>
      <w:r w:rsidR="004F02C6">
        <w:t xml:space="preserve">will, therefore, present a brief historical survey of </w:t>
      </w:r>
      <w:r w:rsidR="0093589C">
        <w:t>changes which took place in this class</w:t>
      </w:r>
      <w:r w:rsidR="008E2245">
        <w:t xml:space="preserve"> over the generations, from </w:t>
      </w:r>
      <w:r w:rsidR="008E2245" w:rsidRPr="00430FC7">
        <w:rPr>
          <w:rFonts w:asciiTheme="majorBidi" w:hAnsiTheme="majorBidi"/>
          <w:bCs/>
        </w:rPr>
        <w:lastRenderedPageBreak/>
        <w:t>the end of the Second Temple period</w:t>
      </w:r>
      <w:r w:rsidR="008E2245">
        <w:rPr>
          <w:rFonts w:asciiTheme="majorBidi" w:hAnsiTheme="majorBidi"/>
          <w:bCs/>
        </w:rPr>
        <w:t xml:space="preserve"> </w:t>
      </w:r>
      <w:r w:rsidR="00F45E31" w:rsidRPr="00E53775">
        <w:rPr>
          <w:rFonts w:asciiTheme="majorBidi" w:hAnsiTheme="majorBidi"/>
          <w:color w:val="000000"/>
        </w:rPr>
        <w:t>through the Talmudic period</w:t>
      </w:r>
      <w:r w:rsidR="00F45E31">
        <w:t xml:space="preserve">, as a basis for an analysis of the traditions relating to Aaron. </w:t>
      </w:r>
    </w:p>
    <w:p w14:paraId="431158E5" w14:textId="77777777" w:rsidR="00F45E31" w:rsidRDefault="00F45E31" w:rsidP="00F45E31">
      <w:pPr>
        <w:bidi w:val="0"/>
        <w:spacing w:line="360" w:lineRule="auto"/>
      </w:pPr>
    </w:p>
    <w:p w14:paraId="0B8C11F3" w14:textId="77777777" w:rsidR="008222A6" w:rsidRDefault="008222A6" w:rsidP="008222A6">
      <w:pPr>
        <w:bidi w:val="0"/>
        <w:rPr>
          <w:u w:val="single"/>
        </w:rPr>
      </w:pPr>
      <w:r w:rsidRPr="00111714">
        <w:rPr>
          <w:u w:val="single"/>
        </w:rPr>
        <w:t>P</w:t>
      </w:r>
      <w:r>
        <w:rPr>
          <w:u w:val="single"/>
        </w:rPr>
        <w:t>p.</w:t>
      </w:r>
      <w:r w:rsidRPr="00111714">
        <w:rPr>
          <w:u w:val="single"/>
        </w:rPr>
        <w:t xml:space="preserve"> </w:t>
      </w:r>
      <w:r>
        <w:rPr>
          <w:u w:val="single"/>
        </w:rPr>
        <w:t>6-8</w:t>
      </w:r>
    </w:p>
    <w:p w14:paraId="17995911" w14:textId="77777777" w:rsidR="008222A6" w:rsidRPr="00AA4BB2" w:rsidRDefault="00AA4BB2" w:rsidP="008222A6">
      <w:pPr>
        <w:bidi w:val="0"/>
        <w:spacing w:line="360" w:lineRule="auto"/>
        <w:rPr>
          <w:b/>
        </w:rPr>
      </w:pPr>
      <w:r>
        <w:rPr>
          <w:rFonts w:asciiTheme="majorBidi" w:hAnsiTheme="majorBidi"/>
          <w:b/>
          <w:bCs/>
        </w:rPr>
        <w:t xml:space="preserve">The </w:t>
      </w:r>
      <w:r w:rsidR="00D0305E" w:rsidRPr="00D0305E">
        <w:rPr>
          <w:rFonts w:asciiTheme="majorBidi" w:hAnsiTheme="majorBidi"/>
          <w:b/>
          <w:bCs/>
        </w:rPr>
        <w:t xml:space="preserve">changing status of the priesthood </w:t>
      </w:r>
      <w:r>
        <w:rPr>
          <w:rFonts w:asciiTheme="majorBidi" w:hAnsiTheme="majorBidi"/>
          <w:b/>
          <w:bCs/>
        </w:rPr>
        <w:t>in</w:t>
      </w:r>
      <w:r w:rsidR="00D0305E" w:rsidRPr="00D0305E">
        <w:rPr>
          <w:rFonts w:asciiTheme="majorBidi" w:hAnsiTheme="majorBidi"/>
          <w:b/>
          <w:bCs/>
        </w:rPr>
        <w:t xml:space="preserve"> the Second Temple period</w:t>
      </w:r>
      <w:r>
        <w:rPr>
          <w:rFonts w:asciiTheme="majorBidi" w:hAnsiTheme="majorBidi"/>
          <w:b/>
          <w:bCs/>
        </w:rPr>
        <w:t>,</w:t>
      </w:r>
      <w:r w:rsidRPr="00AA4BB2">
        <w:rPr>
          <w:rFonts w:asciiTheme="majorBidi" w:hAnsiTheme="majorBidi"/>
          <w:b/>
        </w:rPr>
        <w:t xml:space="preserve"> and in the periods of the Mishna and Talmud</w:t>
      </w:r>
    </w:p>
    <w:p w14:paraId="70FAA715" w14:textId="353EB528" w:rsidR="00F45E31" w:rsidRDefault="00A41B5A" w:rsidP="00F45E31">
      <w:pPr>
        <w:bidi w:val="0"/>
        <w:spacing w:line="360" w:lineRule="auto"/>
      </w:pPr>
      <w:r>
        <w:tab/>
        <w:t xml:space="preserve">In the beginning of the </w:t>
      </w:r>
      <w:r w:rsidRPr="00A41B5A">
        <w:t>Second Temple period</w:t>
      </w:r>
      <w:r w:rsidR="005B04BB">
        <w:t xml:space="preserve">, with the </w:t>
      </w:r>
      <w:r w:rsidR="00F8374E">
        <w:t xml:space="preserve">return of the </w:t>
      </w:r>
      <w:r w:rsidR="005B04BB">
        <w:t xml:space="preserve">Babylonian exiles to the Land of Israel, the prophets of the Second Temple period and the spiritual leadership work hard to encourage the people to </w:t>
      </w:r>
      <w:r w:rsidR="009A7714">
        <w:t xml:space="preserve">rebuild the Temple and to take an active role in </w:t>
      </w:r>
      <w:r w:rsidR="009061DA">
        <w:t xml:space="preserve">its rite. Similarly, </w:t>
      </w:r>
      <w:r w:rsidR="00127C06">
        <w:t>it was also necessary to reestablish the status of the priests, who</w:t>
      </w:r>
      <w:r w:rsidR="002B128E">
        <w:t>se role</w:t>
      </w:r>
      <w:r w:rsidR="0026526E">
        <w:t xml:space="preserve"> was</w:t>
      </w:r>
      <w:r w:rsidR="00127C06">
        <w:t xml:space="preserve"> perceived as </w:t>
      </w:r>
      <w:r w:rsidR="0026526E">
        <w:t xml:space="preserve">primarily revolving around the Temple rite, </w:t>
      </w:r>
      <w:r w:rsidR="0077694E">
        <w:t xml:space="preserve">and to see to it that they were supported. The </w:t>
      </w:r>
      <w:r w:rsidR="003D0C48">
        <w:t xml:space="preserve">spiritual </w:t>
      </w:r>
      <w:r w:rsidR="0077694E">
        <w:t>lea</w:t>
      </w:r>
      <w:r w:rsidR="00F0494B">
        <w:t xml:space="preserve">dership </w:t>
      </w:r>
      <w:r w:rsidR="00634CD1">
        <w:t xml:space="preserve">had to engage in a </w:t>
      </w:r>
      <w:r w:rsidR="00CC6157">
        <w:t>broad</w:t>
      </w:r>
      <w:r w:rsidR="00634CD1">
        <w:t xml:space="preserve"> </w:t>
      </w:r>
      <w:r w:rsidR="00CC6157">
        <w:t>public relations</w:t>
      </w:r>
      <w:r w:rsidR="00634CD1">
        <w:t xml:space="preserve"> campaign </w:t>
      </w:r>
      <w:r w:rsidR="00CC6157">
        <w:t xml:space="preserve">lauding the Temple and the priests, as </w:t>
      </w:r>
      <w:r w:rsidR="00EA35D8">
        <w:t xml:space="preserve">it was necessary to overcome the memory forged in the prophets’ reproach in which they expressed disgust for the Temple rite, </w:t>
      </w:r>
      <w:r w:rsidR="00CD4020">
        <w:t>denounced the priests’ behavior</w:t>
      </w:r>
      <w:r w:rsidR="00B12028">
        <w:t>,</w:t>
      </w:r>
      <w:r w:rsidR="00CD4020">
        <w:t xml:space="preserve"> and</w:t>
      </w:r>
      <w:r w:rsidR="00B12028">
        <w:t xml:space="preserve"> </w:t>
      </w:r>
      <w:r w:rsidR="00F778BF">
        <w:t xml:space="preserve">were </w:t>
      </w:r>
      <w:r w:rsidR="009E564C">
        <w:rPr>
          <w:rFonts w:asciiTheme="majorBidi" w:hAnsiTheme="majorBidi"/>
          <w:bCs/>
        </w:rPr>
        <w:t xml:space="preserve">excessive </w:t>
      </w:r>
      <w:r w:rsidR="00B12028">
        <w:t xml:space="preserve">in their description of the </w:t>
      </w:r>
      <w:r w:rsidR="00B12028" w:rsidRPr="00B12028">
        <w:t>depravity of the</w:t>
      </w:r>
      <w:r w:rsidR="00B537F6">
        <w:t>ir</w:t>
      </w:r>
      <w:r w:rsidR="00B12028" w:rsidRPr="00B12028">
        <w:t xml:space="preserve"> class</w:t>
      </w:r>
      <w:r w:rsidR="00B12028">
        <w:t xml:space="preserve">. </w:t>
      </w:r>
    </w:p>
    <w:p w14:paraId="5AE8BC86" w14:textId="5E9F7B97" w:rsidR="007F3F96" w:rsidRDefault="00D714BA" w:rsidP="00EF7087">
      <w:pPr>
        <w:bidi w:val="0"/>
        <w:spacing w:line="360" w:lineRule="auto"/>
      </w:pPr>
      <w:r>
        <w:tab/>
      </w:r>
      <w:r w:rsidR="00373AE6">
        <w:t xml:space="preserve">The </w:t>
      </w:r>
      <w:r w:rsidR="00A2296B">
        <w:t xml:space="preserve">priests’ </w:t>
      </w:r>
      <w:r w:rsidR="00373AE6">
        <w:t>status g</w:t>
      </w:r>
      <w:r w:rsidR="00A2296B">
        <w:t xml:space="preserve">radually improves as the Temple becomes the religious and social </w:t>
      </w:r>
      <w:r w:rsidR="000B38DB">
        <w:t>core</w:t>
      </w:r>
      <w:r w:rsidR="00A2296B">
        <w:t xml:space="preserve"> of the </w:t>
      </w:r>
      <w:r w:rsidR="004063A1">
        <w:t>renewed community, a few generations after the return to Zion</w:t>
      </w:r>
      <w:r w:rsidR="00695EFB">
        <w:t xml:space="preserve">. One can </w:t>
      </w:r>
      <w:r w:rsidR="00C548C7">
        <w:t>infer</w:t>
      </w:r>
      <w:r w:rsidR="00906C28">
        <w:t xml:space="preserve"> the </w:t>
      </w:r>
      <w:r w:rsidR="003420A3">
        <w:t xml:space="preserve">gradual strengthening of their status, and the </w:t>
      </w:r>
      <w:proofErr w:type="gramStart"/>
      <w:r w:rsidR="003420A3">
        <w:t>early stages</w:t>
      </w:r>
      <w:proofErr w:type="gramEnd"/>
      <w:r w:rsidR="003420A3">
        <w:t xml:space="preserve"> </w:t>
      </w:r>
      <w:r w:rsidR="00A257D6">
        <w:t xml:space="preserve">of public </w:t>
      </w:r>
      <w:r w:rsidR="009E4D1A">
        <w:t>support</w:t>
      </w:r>
      <w:r w:rsidR="00A257D6">
        <w:t xml:space="preserve"> </w:t>
      </w:r>
      <w:r w:rsidR="001927F2">
        <w:t xml:space="preserve">for them, </w:t>
      </w:r>
      <w:r w:rsidR="00C548C7">
        <w:t xml:space="preserve">from </w:t>
      </w:r>
      <w:r w:rsidR="002D1C7A">
        <w:t xml:space="preserve">the description by </w:t>
      </w:r>
      <w:r w:rsidR="00C548C7">
        <w:t>Simeon Ben Sira</w:t>
      </w:r>
      <w:r w:rsidR="002D1C7A">
        <w:t xml:space="preserve">, who wrote a </w:t>
      </w:r>
      <w:r w:rsidR="002707F7">
        <w:t xml:space="preserve">song of praise about the priesthood, led by </w:t>
      </w:r>
      <w:r w:rsidR="006C72B6">
        <w:rPr>
          <w:rFonts w:asciiTheme="majorBidi" w:hAnsiTheme="majorBidi"/>
        </w:rPr>
        <w:t xml:space="preserve">the admired priest, </w:t>
      </w:r>
      <w:r w:rsidR="007C5DB3">
        <w:rPr>
          <w:rFonts w:asciiTheme="majorBidi" w:hAnsiTheme="majorBidi"/>
        </w:rPr>
        <w:t>Simon the Righteous</w:t>
      </w:r>
      <w:r w:rsidR="006C72B6">
        <w:rPr>
          <w:rFonts w:asciiTheme="majorBidi" w:hAnsiTheme="majorBidi"/>
        </w:rPr>
        <w:t xml:space="preserve">. </w:t>
      </w:r>
      <w:r w:rsidR="000D6F41">
        <w:t>I</w:t>
      </w:r>
      <w:r w:rsidR="00D77626">
        <w:t xml:space="preserve">n this period, the priests </w:t>
      </w:r>
      <w:r w:rsidR="005A40EB">
        <w:t xml:space="preserve">not only served as </w:t>
      </w:r>
      <w:r w:rsidR="007E5B8C">
        <w:t>the rite’</w:t>
      </w:r>
      <w:r w:rsidR="009A6C47">
        <w:t>s mediato</w:t>
      </w:r>
      <w:r w:rsidR="009B259C">
        <w:t>rs, they also assumed d</w:t>
      </w:r>
      <w:r w:rsidR="009B259C" w:rsidRPr="009B259C">
        <w:t>istinguished leadership roles</w:t>
      </w:r>
      <w:r w:rsidR="009B259C">
        <w:t xml:space="preserve"> </w:t>
      </w:r>
      <w:r w:rsidR="000D5107">
        <w:t xml:space="preserve">in the </w:t>
      </w:r>
      <w:r w:rsidR="000D5107" w:rsidRPr="000D5107">
        <w:t xml:space="preserve">field </w:t>
      </w:r>
      <w:r w:rsidR="000D5107">
        <w:t xml:space="preserve">of spiritual </w:t>
      </w:r>
      <w:r w:rsidR="000D5107" w:rsidRPr="000D5107">
        <w:t>administration and leadership</w:t>
      </w:r>
      <w:r w:rsidR="00072E48">
        <w:t xml:space="preserve">. The </w:t>
      </w:r>
      <w:r w:rsidR="00783B42">
        <w:t>zenith of this trend is the religious revolution brought about by the patriarch of the Hasmonean dynasty</w:t>
      </w:r>
      <w:r w:rsidR="008F2DCA">
        <w:t>, the High Priest</w:t>
      </w:r>
      <w:r w:rsidR="00EF7087" w:rsidRPr="00EF7087">
        <w:t xml:space="preserve"> Mattathias</w:t>
      </w:r>
      <w:r w:rsidR="007F3F96">
        <w:t xml:space="preserve">, who bequeathed military, national and religious leadership roles to his five sons. </w:t>
      </w:r>
    </w:p>
    <w:p w14:paraId="2D955019" w14:textId="47934E9A" w:rsidR="00EF7087" w:rsidRDefault="007F3F96" w:rsidP="007F3F96">
      <w:pPr>
        <w:bidi w:val="0"/>
        <w:spacing w:line="360" w:lineRule="auto"/>
        <w:rPr>
          <w:rFonts w:asciiTheme="majorBidi" w:hAnsiTheme="majorBidi"/>
          <w:bCs/>
        </w:rPr>
      </w:pPr>
      <w:r>
        <w:tab/>
      </w:r>
      <w:r w:rsidR="00555E74">
        <w:t xml:space="preserve">This class’s meteoritic </w:t>
      </w:r>
      <w:r w:rsidR="00FF566E">
        <w:t>rise</w:t>
      </w:r>
      <w:r w:rsidR="00404CF0">
        <w:t xml:space="preserve">, and </w:t>
      </w:r>
      <w:r w:rsidR="00FE6AF5" w:rsidRPr="00FE6AF5">
        <w:t>the prestige that accompanied it</w:t>
      </w:r>
      <w:r w:rsidR="0073425B">
        <w:t xml:space="preserve">, led to a power struggle and </w:t>
      </w:r>
      <w:r w:rsidR="00014E8C">
        <w:t xml:space="preserve">to wealthy and influential people </w:t>
      </w:r>
      <w:r w:rsidR="00880BA5">
        <w:t>among the</w:t>
      </w:r>
      <w:r w:rsidR="00014E8C">
        <w:t xml:space="preserve"> social and religious</w:t>
      </w:r>
      <w:r w:rsidR="00880BA5">
        <w:t xml:space="preserve"> classes</w:t>
      </w:r>
      <w:r w:rsidR="00014E8C">
        <w:t xml:space="preserve"> taking control of </w:t>
      </w:r>
      <w:r w:rsidR="00880BA5">
        <w:t xml:space="preserve">the appointments to priestly leadership positions. Control of priestly leadership </w:t>
      </w:r>
      <w:r w:rsidR="001274C2">
        <w:t xml:space="preserve">by the wealthy, </w:t>
      </w:r>
      <w:r w:rsidR="0049491E">
        <w:t>a deviation</w:t>
      </w:r>
      <w:r w:rsidR="001274C2">
        <w:t xml:space="preserve"> from </w:t>
      </w:r>
      <w:r w:rsidR="00D8641C">
        <w:t>the traditional succession</w:t>
      </w:r>
      <w:r w:rsidR="00D82583">
        <w:t xml:space="preserve"> of this role</w:t>
      </w:r>
      <w:r w:rsidR="00D8641C">
        <w:t>,</w:t>
      </w:r>
      <w:r w:rsidR="00D82583">
        <w:t xml:space="preserve"> </w:t>
      </w:r>
      <w:r w:rsidR="002C49BA">
        <w:t xml:space="preserve">led to </w:t>
      </w:r>
      <w:r w:rsidR="00B41715">
        <w:t xml:space="preserve">incidents of </w:t>
      </w:r>
      <w:r w:rsidR="004B4502">
        <w:t xml:space="preserve">corruption and defilement, </w:t>
      </w:r>
      <w:r w:rsidR="00AD79D9">
        <w:t xml:space="preserve">a religious revolution led by the Sadducee priests, social strife which cast a </w:t>
      </w:r>
      <w:r w:rsidR="00C16080" w:rsidRPr="00C16080">
        <w:t>heavy shadow</w:t>
      </w:r>
      <w:r w:rsidR="00C16080">
        <w:t xml:space="preserve"> over the priesthood of the </w:t>
      </w:r>
      <w:r w:rsidR="00C16080">
        <w:lastRenderedPageBreak/>
        <w:t>end of</w:t>
      </w:r>
      <w:r w:rsidR="00EC1668">
        <w:t xml:space="preserve"> the</w:t>
      </w:r>
      <w:r w:rsidR="00C16080">
        <w:t xml:space="preserve"> </w:t>
      </w:r>
      <w:r w:rsidR="003E2009" w:rsidRPr="00430FC7">
        <w:rPr>
          <w:rFonts w:asciiTheme="majorBidi" w:hAnsiTheme="majorBidi"/>
          <w:bCs/>
        </w:rPr>
        <w:t>Second Temple period</w:t>
      </w:r>
      <w:r w:rsidR="00957E10">
        <w:rPr>
          <w:rFonts w:asciiTheme="majorBidi" w:hAnsiTheme="majorBidi"/>
          <w:bCs/>
        </w:rPr>
        <w:t>,</w:t>
      </w:r>
      <w:r w:rsidR="00EC1668">
        <w:rPr>
          <w:rFonts w:asciiTheme="majorBidi" w:hAnsiTheme="majorBidi"/>
          <w:bCs/>
        </w:rPr>
        <w:t xml:space="preserve"> serious charges concerning its motives </w:t>
      </w:r>
      <w:r w:rsidR="00957E10">
        <w:rPr>
          <w:rFonts w:asciiTheme="majorBidi" w:hAnsiTheme="majorBidi"/>
          <w:bCs/>
        </w:rPr>
        <w:t xml:space="preserve">and doubts as to the purity of its intentions regarding the Temple rite. </w:t>
      </w:r>
    </w:p>
    <w:p w14:paraId="542EACBE" w14:textId="3F171BCB" w:rsidR="009B259C" w:rsidRDefault="00957E10" w:rsidP="00384250">
      <w:pPr>
        <w:bidi w:val="0"/>
        <w:spacing w:line="360" w:lineRule="auto"/>
      </w:pPr>
      <w:r>
        <w:rPr>
          <w:rFonts w:asciiTheme="majorBidi" w:hAnsiTheme="majorBidi"/>
          <w:bCs/>
        </w:rPr>
        <w:tab/>
      </w:r>
      <w:r w:rsidR="000604B2">
        <w:rPr>
          <w:rFonts w:asciiTheme="majorBidi" w:hAnsiTheme="majorBidi"/>
          <w:bCs/>
        </w:rPr>
        <w:t xml:space="preserve">in the wake of the </w:t>
      </w:r>
      <w:r w:rsidR="00C85BE2" w:rsidRPr="00430FC7">
        <w:rPr>
          <w:rFonts w:asciiTheme="majorBidi" w:hAnsiTheme="majorBidi"/>
          <w:bCs/>
        </w:rPr>
        <w:t xml:space="preserve">Second </w:t>
      </w:r>
      <w:r w:rsidR="000604B2">
        <w:rPr>
          <w:rFonts w:asciiTheme="majorBidi" w:hAnsiTheme="majorBidi"/>
          <w:bCs/>
        </w:rPr>
        <w:t>Temple’s destruction</w:t>
      </w:r>
      <w:r w:rsidR="0000256F">
        <w:rPr>
          <w:rFonts w:asciiTheme="majorBidi" w:hAnsiTheme="majorBidi"/>
          <w:bCs/>
        </w:rPr>
        <w:t xml:space="preserve">, </w:t>
      </w:r>
      <w:r w:rsidR="007557D5">
        <w:rPr>
          <w:rFonts w:asciiTheme="majorBidi" w:hAnsiTheme="majorBidi"/>
          <w:bCs/>
        </w:rPr>
        <w:t xml:space="preserve">the status </w:t>
      </w:r>
      <w:r w:rsidR="00220D56">
        <w:rPr>
          <w:rFonts w:asciiTheme="majorBidi" w:hAnsiTheme="majorBidi"/>
          <w:bCs/>
        </w:rPr>
        <w:t>which</w:t>
      </w:r>
      <w:r w:rsidR="007557D5">
        <w:rPr>
          <w:rFonts w:asciiTheme="majorBidi" w:hAnsiTheme="majorBidi"/>
          <w:bCs/>
        </w:rPr>
        <w:t xml:space="preserve"> the priests</w:t>
      </w:r>
      <w:r w:rsidR="00220D56">
        <w:rPr>
          <w:rFonts w:asciiTheme="majorBidi" w:hAnsiTheme="majorBidi"/>
          <w:bCs/>
        </w:rPr>
        <w:t xml:space="preserve"> enjoyed throughout</w:t>
      </w:r>
      <w:r w:rsidR="007557D5">
        <w:rPr>
          <w:rFonts w:asciiTheme="majorBidi" w:hAnsiTheme="majorBidi"/>
          <w:bCs/>
        </w:rPr>
        <w:t xml:space="preserve"> </w:t>
      </w:r>
      <w:r w:rsidR="0064331D">
        <w:rPr>
          <w:rFonts w:asciiTheme="majorBidi" w:hAnsiTheme="majorBidi"/>
          <w:bCs/>
        </w:rPr>
        <w:t xml:space="preserve">the </w:t>
      </w:r>
      <w:r w:rsidR="007557D5" w:rsidRPr="00430FC7">
        <w:rPr>
          <w:rFonts w:asciiTheme="majorBidi" w:hAnsiTheme="majorBidi"/>
          <w:bCs/>
        </w:rPr>
        <w:t>Temple period</w:t>
      </w:r>
      <w:r w:rsidR="007557D5">
        <w:t xml:space="preserve"> </w:t>
      </w:r>
      <w:r w:rsidR="00220D56">
        <w:t xml:space="preserve">– </w:t>
      </w:r>
      <w:proofErr w:type="gramStart"/>
      <w:r w:rsidR="00220D56">
        <w:t>as a result</w:t>
      </w:r>
      <w:r w:rsidR="007557D5">
        <w:t xml:space="preserve"> of</w:t>
      </w:r>
      <w:proofErr w:type="gramEnd"/>
      <w:r w:rsidR="007557D5">
        <w:t xml:space="preserve"> their role as the core of </w:t>
      </w:r>
      <w:r w:rsidR="00384250">
        <w:t xml:space="preserve">the religious </w:t>
      </w:r>
      <w:proofErr w:type="spellStart"/>
      <w:r w:rsidR="00384250">
        <w:t>rite</w:t>
      </w:r>
      <w:proofErr w:type="spellEnd"/>
      <w:r w:rsidR="00220D56">
        <w:t xml:space="preserve"> – </w:t>
      </w:r>
      <w:r w:rsidR="00AD1C43">
        <w:t>diminishes</w:t>
      </w:r>
      <w:r w:rsidR="00561EE5">
        <w:t xml:space="preserve"> in the absence of a Temple. The priests, as representatives of </w:t>
      </w:r>
      <w:r w:rsidR="00946576">
        <w:t xml:space="preserve">the religious leadership, </w:t>
      </w:r>
      <w:r w:rsidR="004F26B7">
        <w:t>fight</w:t>
      </w:r>
      <w:r w:rsidR="00E5248D">
        <w:t xml:space="preserve"> </w:t>
      </w:r>
      <w:r w:rsidR="000C7DCA">
        <w:t>to retain</w:t>
      </w:r>
      <w:r w:rsidR="00E5248D">
        <w:rPr>
          <w:rFonts w:asciiTheme="majorBidi" w:hAnsiTheme="majorBidi"/>
        </w:rPr>
        <w:t xml:space="preserve"> their status in the spiritual leadership of the community</w:t>
      </w:r>
      <w:r w:rsidR="002B1C5F">
        <w:t xml:space="preserve">, </w:t>
      </w:r>
      <w:r w:rsidR="006A206E">
        <w:t>which serves</w:t>
      </w:r>
      <w:r w:rsidR="002B1C5F">
        <w:t xml:space="preserve"> as a replacement for </w:t>
      </w:r>
      <w:r w:rsidR="004F26B7">
        <w:t>the Temple rite, and even seek to</w:t>
      </w:r>
      <w:r w:rsidR="00A1273F">
        <w:t xml:space="preserve"> </w:t>
      </w:r>
      <w:r w:rsidR="00372B7C">
        <w:t xml:space="preserve">continue to enjoy the privileges of </w:t>
      </w:r>
      <w:r w:rsidR="00AD1C43">
        <w:t xml:space="preserve">public servants. The Sages’ dissatisfaction with the </w:t>
      </w:r>
      <w:r w:rsidR="00345004">
        <w:t>priests’ act</w:t>
      </w:r>
      <w:r w:rsidR="00945E88">
        <w:t>ions dating back to</w:t>
      </w:r>
      <w:r w:rsidR="00AD1C43">
        <w:t xml:space="preserve"> </w:t>
      </w:r>
      <w:r w:rsidR="00945E88">
        <w:t xml:space="preserve">the </w:t>
      </w:r>
      <w:r w:rsidR="00945E88" w:rsidRPr="00A41B5A">
        <w:t>Second Temple period</w:t>
      </w:r>
      <w:r w:rsidR="00945E88">
        <w:t xml:space="preserve">, led to their opposition to </w:t>
      </w:r>
      <w:r w:rsidR="00D654F2">
        <w:t>continued religious</w:t>
      </w:r>
      <w:r w:rsidR="00945E88">
        <w:t xml:space="preserve"> leadership </w:t>
      </w:r>
      <w:r w:rsidR="005A59D8">
        <w:t xml:space="preserve">that was based on </w:t>
      </w:r>
      <w:r w:rsidR="005D2CD8">
        <w:t>pedigree</w:t>
      </w:r>
      <w:r w:rsidR="005A59D8">
        <w:t xml:space="preserve">. They pointed to </w:t>
      </w:r>
      <w:r w:rsidR="005D2CD8">
        <w:rPr>
          <w:rFonts w:asciiTheme="majorBidi" w:hAnsiTheme="majorBidi"/>
          <w:color w:val="000000"/>
        </w:rPr>
        <w:t>scholarship</w:t>
      </w:r>
      <w:r w:rsidR="005D2CD8">
        <w:t xml:space="preserve"> </w:t>
      </w:r>
      <w:r w:rsidR="004A3641">
        <w:t xml:space="preserve">and ethical </w:t>
      </w:r>
      <w:r w:rsidR="004A3641">
        <w:rPr>
          <w:rFonts w:asciiTheme="majorBidi" w:hAnsiTheme="majorBidi"/>
          <w:color w:val="000000"/>
        </w:rPr>
        <w:t>character</w:t>
      </w:r>
      <w:r w:rsidR="004A3641">
        <w:t xml:space="preserve"> </w:t>
      </w:r>
      <w:r w:rsidR="00AE441F">
        <w:t xml:space="preserve">as a replacement for the criteria of pedigree </w:t>
      </w:r>
      <w:r w:rsidR="00AE441F">
        <w:rPr>
          <w:rFonts w:asciiTheme="majorBidi" w:hAnsiTheme="majorBidi"/>
        </w:rPr>
        <w:t xml:space="preserve">as a parameter of religious leadership. </w:t>
      </w:r>
      <w:r w:rsidR="00F33FFD">
        <w:rPr>
          <w:rFonts w:asciiTheme="majorBidi" w:hAnsiTheme="majorBidi"/>
        </w:rPr>
        <w:t xml:space="preserve">The beginning of the period of the Mishna </w:t>
      </w:r>
      <w:r w:rsidR="00A45D4C">
        <w:rPr>
          <w:rFonts w:asciiTheme="majorBidi" w:hAnsiTheme="majorBidi"/>
        </w:rPr>
        <w:t xml:space="preserve">is, therefore, </w:t>
      </w:r>
      <w:r w:rsidR="00456290" w:rsidRPr="00456290">
        <w:rPr>
          <w:rFonts w:asciiTheme="majorBidi" w:hAnsiTheme="majorBidi"/>
        </w:rPr>
        <w:t>characterized by</w:t>
      </w:r>
      <w:r w:rsidR="00456290">
        <w:rPr>
          <w:rFonts w:asciiTheme="majorBidi" w:hAnsiTheme="majorBidi"/>
        </w:rPr>
        <w:t xml:space="preserve"> </w:t>
      </w:r>
      <w:r w:rsidR="00205488">
        <w:rPr>
          <w:rFonts w:asciiTheme="majorBidi" w:hAnsiTheme="majorBidi"/>
        </w:rPr>
        <w:t xml:space="preserve">an ongoing tension between </w:t>
      </w:r>
      <w:r w:rsidR="00026E92">
        <w:rPr>
          <w:rFonts w:asciiTheme="majorBidi" w:hAnsiTheme="majorBidi"/>
          <w:color w:val="000000"/>
        </w:rPr>
        <w:t>the status of the Sages and that of the priesthood</w:t>
      </w:r>
      <w:r w:rsidR="00387FD1">
        <w:rPr>
          <w:rFonts w:asciiTheme="majorBidi" w:hAnsiTheme="majorBidi"/>
          <w:color w:val="000000"/>
        </w:rPr>
        <w:t xml:space="preserve"> in terms of their supremacy co</w:t>
      </w:r>
      <w:r w:rsidR="00CA6329">
        <w:rPr>
          <w:rFonts w:asciiTheme="majorBidi" w:hAnsiTheme="majorBidi"/>
          <w:color w:val="000000"/>
        </w:rPr>
        <w:t>ncerning religious leadership</w:t>
      </w:r>
      <w:r w:rsidR="002D5D78">
        <w:rPr>
          <w:rFonts w:asciiTheme="majorBidi" w:hAnsiTheme="majorBidi"/>
          <w:color w:val="000000"/>
        </w:rPr>
        <w:t xml:space="preserve">. To be more precise, it is a tension between leadership </w:t>
      </w:r>
      <w:proofErr w:type="gramStart"/>
      <w:r w:rsidR="002D5D78">
        <w:rPr>
          <w:rFonts w:asciiTheme="majorBidi" w:hAnsiTheme="majorBidi"/>
          <w:color w:val="000000"/>
        </w:rPr>
        <w:t>by virtue of</w:t>
      </w:r>
      <w:proofErr w:type="gramEnd"/>
      <w:r w:rsidR="002D5D78">
        <w:rPr>
          <w:rFonts w:asciiTheme="majorBidi" w:hAnsiTheme="majorBidi"/>
          <w:color w:val="000000"/>
        </w:rPr>
        <w:t xml:space="preserve"> pedigree and leadership by virtue of ethics and scholarship. </w:t>
      </w:r>
      <w:r w:rsidR="00BE47E7">
        <w:rPr>
          <w:rFonts w:asciiTheme="majorBidi" w:hAnsiTheme="majorBidi"/>
          <w:color w:val="000000"/>
        </w:rPr>
        <w:t xml:space="preserve">We can infer </w:t>
      </w:r>
      <w:r w:rsidR="00C42ABE">
        <w:rPr>
          <w:rFonts w:asciiTheme="majorBidi" w:hAnsiTheme="majorBidi"/>
          <w:color w:val="000000"/>
        </w:rPr>
        <w:t xml:space="preserve">the Sages’ victory in this battle over the religious leadership from </w:t>
      </w:r>
      <w:r w:rsidR="00AA23F8">
        <w:rPr>
          <w:rFonts w:asciiTheme="majorBidi" w:hAnsiTheme="majorBidi"/>
          <w:color w:val="000000"/>
        </w:rPr>
        <w:t xml:space="preserve">the written heritage </w:t>
      </w:r>
      <w:r w:rsidR="00E53810">
        <w:rPr>
          <w:rFonts w:asciiTheme="majorBidi" w:hAnsiTheme="majorBidi"/>
          <w:color w:val="000000"/>
        </w:rPr>
        <w:t xml:space="preserve">which we possess, which describes a dominant leadership of the Sages in the Land of Israel. However, it is </w:t>
      </w:r>
      <w:r w:rsidR="005B4D19">
        <w:rPr>
          <w:rFonts w:asciiTheme="majorBidi" w:hAnsiTheme="majorBidi"/>
          <w:color w:val="000000"/>
        </w:rPr>
        <w:t xml:space="preserve">also </w:t>
      </w:r>
      <w:r w:rsidR="00E53810">
        <w:rPr>
          <w:rFonts w:asciiTheme="majorBidi" w:hAnsiTheme="majorBidi"/>
          <w:color w:val="000000"/>
        </w:rPr>
        <w:t xml:space="preserve">possible to </w:t>
      </w:r>
      <w:r w:rsidR="005B4D19">
        <w:rPr>
          <w:rFonts w:asciiTheme="majorBidi" w:hAnsiTheme="majorBidi"/>
          <w:color w:val="000000"/>
        </w:rPr>
        <w:t xml:space="preserve">infer from it, and from external sources, the continued existence of a parallel priestly class, which repeatedly sought to attain influence in the realm of social-religious leadership. </w:t>
      </w:r>
      <w:r w:rsidR="00E666E4">
        <w:t xml:space="preserve">The degree of the </w:t>
      </w:r>
      <w:r w:rsidR="0082051F">
        <w:t>priests’</w:t>
      </w:r>
      <w:r w:rsidR="00E666E4">
        <w:t xml:space="preserve"> involvement in the continuation of </w:t>
      </w:r>
      <w:r w:rsidR="00FC193E">
        <w:t>the spiritual leadership during the generations lacking a Temple is subject to scholarly debate.</w:t>
      </w:r>
      <w:r w:rsidR="00C96142">
        <w:t xml:space="preserve"> </w:t>
      </w:r>
      <w:r w:rsidR="00DE535B">
        <w:t xml:space="preserve">There are those who </w:t>
      </w:r>
      <w:r w:rsidR="007B06FF">
        <w:t>demonstrate</w:t>
      </w:r>
      <w:r w:rsidR="00625ECE">
        <w:t xml:space="preserve"> increased involvement and argue that the priests continued to </w:t>
      </w:r>
      <w:r w:rsidR="00C774D9" w:rsidRPr="00C774D9">
        <w:t>fill key positions</w:t>
      </w:r>
      <w:r w:rsidR="00F719F8">
        <w:t xml:space="preserve"> in the Israeli leadership during the period of the Mishna and Talmud, in contrast to those who</w:t>
      </w:r>
      <w:r w:rsidR="00FC193E">
        <w:t xml:space="preserve"> </w:t>
      </w:r>
      <w:r w:rsidR="00F719F8">
        <w:t xml:space="preserve">argue that the spiritual leadership remained the exclusive domain of </w:t>
      </w:r>
      <w:r w:rsidR="00534BA5">
        <w:t xml:space="preserve">Torah scholars. </w:t>
      </w:r>
    </w:p>
    <w:p w14:paraId="1DA5D0D0" w14:textId="5DA34719" w:rsidR="009B259C" w:rsidRDefault="00534BA5" w:rsidP="00227483">
      <w:pPr>
        <w:bidi w:val="0"/>
        <w:spacing w:line="360" w:lineRule="auto"/>
      </w:pPr>
      <w:r>
        <w:tab/>
      </w:r>
      <w:r w:rsidR="00C05CFA">
        <w:t>The</w:t>
      </w:r>
      <w:r w:rsidR="00213A44">
        <w:t xml:space="preserve"> nature of the</w:t>
      </w:r>
      <w:r w:rsidR="00C05CFA">
        <w:t xml:space="preserve"> </w:t>
      </w:r>
      <w:r w:rsidR="00C05CFA">
        <w:rPr>
          <w:rFonts w:asciiTheme="majorBidi" w:hAnsiTheme="majorBidi"/>
          <w:bCs/>
        </w:rPr>
        <w:t xml:space="preserve">social dynamic </w:t>
      </w:r>
      <w:r w:rsidR="007B43BF">
        <w:rPr>
          <w:rFonts w:asciiTheme="majorBidi" w:hAnsiTheme="majorBidi"/>
          <w:bCs/>
        </w:rPr>
        <w:t xml:space="preserve">which developed between the scholars and the priests </w:t>
      </w:r>
      <w:r w:rsidR="00C05CFA">
        <w:rPr>
          <w:rFonts w:asciiTheme="majorBidi" w:hAnsiTheme="majorBidi"/>
          <w:bCs/>
        </w:rPr>
        <w:t>during the end of the second Temple period</w:t>
      </w:r>
      <w:r w:rsidR="007B43BF">
        <w:t xml:space="preserve"> and </w:t>
      </w:r>
      <w:r w:rsidR="002234A0">
        <w:t xml:space="preserve">the period of the Mishna and Talmud </w:t>
      </w:r>
      <w:r w:rsidR="00A7329B">
        <w:t xml:space="preserve">is also subject to scholarly debate. </w:t>
      </w:r>
      <w:r w:rsidR="00A735C6">
        <w:t>Whereas c</w:t>
      </w:r>
      <w:r w:rsidR="002B587B">
        <w:t>lassical</w:t>
      </w:r>
      <w:r w:rsidR="00A43D96">
        <w:t xml:space="preserve"> scholarship </w:t>
      </w:r>
      <w:r w:rsidR="00A735C6">
        <w:t>tended</w:t>
      </w:r>
      <w:r w:rsidR="00076CE6">
        <w:t xml:space="preserve"> to depict </w:t>
      </w:r>
      <w:r w:rsidR="00A735C6">
        <w:t>a hostile relationship between the classes, modern scholarship tends to dou</w:t>
      </w:r>
      <w:r w:rsidR="00227483">
        <w:t xml:space="preserve">bt </w:t>
      </w:r>
      <w:r w:rsidR="00227483" w:rsidRPr="00227483">
        <w:t xml:space="preserve">the </w:t>
      </w:r>
      <w:r w:rsidR="00CD6F84">
        <w:t>comprehensiveness</w:t>
      </w:r>
      <w:r w:rsidR="00227483" w:rsidRPr="00227483">
        <w:t xml:space="preserve"> of this description</w:t>
      </w:r>
      <w:r w:rsidR="00227483">
        <w:t xml:space="preserve">, and points to </w:t>
      </w:r>
      <w:r w:rsidR="00395F12">
        <w:t xml:space="preserve">ongoing </w:t>
      </w:r>
      <w:r w:rsidR="00395F12" w:rsidRPr="00395F12">
        <w:t>manifestations of cooperation between the two groups</w:t>
      </w:r>
      <w:r w:rsidR="00395F12">
        <w:t>.</w:t>
      </w:r>
    </w:p>
    <w:p w14:paraId="7D488297" w14:textId="508D7E2A" w:rsidR="00395F12" w:rsidRDefault="00304C77" w:rsidP="00395F12">
      <w:pPr>
        <w:bidi w:val="0"/>
        <w:spacing w:line="360" w:lineRule="auto"/>
      </w:pPr>
      <w:r>
        <w:lastRenderedPageBreak/>
        <w:tab/>
        <w:t xml:space="preserve">According to the </w:t>
      </w:r>
      <w:r w:rsidR="00E7046E" w:rsidRPr="00E7046E">
        <w:t xml:space="preserve">historical outline </w:t>
      </w:r>
      <w:r w:rsidR="00E7046E">
        <w:t xml:space="preserve">presented </w:t>
      </w:r>
      <w:r w:rsidR="00E7046E" w:rsidRPr="00E7046E">
        <w:t>in this brief</w:t>
      </w:r>
      <w:r w:rsidR="00E7046E">
        <w:t xml:space="preserve"> survey</w:t>
      </w:r>
      <w:r w:rsidR="00CC13BC">
        <w:t>:</w:t>
      </w:r>
    </w:p>
    <w:p w14:paraId="61C6E28D" w14:textId="77777777" w:rsidR="00710E13" w:rsidRDefault="00710E13" w:rsidP="00710E13">
      <w:pPr>
        <w:bidi w:val="0"/>
        <w:spacing w:line="360" w:lineRule="auto"/>
      </w:pPr>
      <w:r>
        <w:tab/>
        <w:t xml:space="preserve">How </w:t>
      </w:r>
      <w:r w:rsidR="00F16C99">
        <w:t>will</w:t>
      </w:r>
      <w:r w:rsidR="00962FF1">
        <w:t xml:space="preserve"> Aaron’ image </w:t>
      </w:r>
      <w:r w:rsidR="00F16C99">
        <w:t xml:space="preserve">be </w:t>
      </w:r>
      <w:r w:rsidR="00962FF1">
        <w:t xml:space="preserve">dealt with </w:t>
      </w:r>
      <w:r w:rsidR="00E346ED">
        <w:t xml:space="preserve">in the </w:t>
      </w:r>
      <w:r w:rsidR="0070608C">
        <w:rPr>
          <w:rFonts w:asciiTheme="majorBidi" w:hAnsiTheme="majorBidi"/>
          <w:color w:val="000000"/>
        </w:rPr>
        <w:t xml:space="preserve">Pharisaic </w:t>
      </w:r>
      <w:r w:rsidR="00E346ED">
        <w:t>traditions</w:t>
      </w:r>
      <w:r w:rsidR="00184C46">
        <w:t xml:space="preserve"> of the Second Temple period, </w:t>
      </w:r>
      <w:proofErr w:type="gramStart"/>
      <w:r w:rsidR="00184C46">
        <w:t>assuming that</w:t>
      </w:r>
      <w:proofErr w:type="gramEnd"/>
      <w:r w:rsidR="00184C46">
        <w:t xml:space="preserve"> it serves as a reflection of the c</w:t>
      </w:r>
      <w:r w:rsidR="009D067E">
        <w:t xml:space="preserve">ontemporary corrupt priesthood whose representatives appear in the </w:t>
      </w:r>
      <w:r w:rsidR="0070608C">
        <w:rPr>
          <w:rFonts w:asciiTheme="majorBidi" w:hAnsiTheme="majorBidi"/>
          <w:color w:val="000000"/>
        </w:rPr>
        <w:t xml:space="preserve">Pharisaic </w:t>
      </w:r>
      <w:proofErr w:type="spellStart"/>
      <w:r w:rsidR="00F16C99">
        <w:t>Halachah</w:t>
      </w:r>
      <w:proofErr w:type="spellEnd"/>
      <w:r w:rsidR="00F16C99">
        <w:t xml:space="preserve">? </w:t>
      </w:r>
    </w:p>
    <w:p w14:paraId="25EE1344" w14:textId="3FBE23DD" w:rsidR="000C4979" w:rsidRDefault="00F16C99" w:rsidP="000C4979">
      <w:pPr>
        <w:bidi w:val="0"/>
        <w:spacing w:line="360" w:lineRule="auto"/>
      </w:pPr>
      <w:r>
        <w:tab/>
      </w:r>
      <w:r w:rsidR="00923B9B">
        <w:t xml:space="preserve">What </w:t>
      </w:r>
      <w:r w:rsidR="002A4803">
        <w:t>would</w:t>
      </w:r>
      <w:r w:rsidR="00923B9B">
        <w:t xml:space="preserve"> </w:t>
      </w:r>
      <w:r w:rsidR="001B5365">
        <w:t xml:space="preserve">be </w:t>
      </w:r>
      <w:r w:rsidR="00923B9B">
        <w:t xml:space="preserve">the meaning of </w:t>
      </w:r>
      <w:r w:rsidR="001B5365">
        <w:t xml:space="preserve">the development of the traditions dealing with </w:t>
      </w:r>
      <w:r w:rsidR="008D650E">
        <w:t xml:space="preserve">Aaron </w:t>
      </w:r>
      <w:bookmarkStart w:id="0" w:name="_Hlk497839977"/>
      <w:r w:rsidR="00A06A09">
        <w:rPr>
          <w:rFonts w:asciiTheme="majorBidi" w:hAnsiTheme="majorBidi"/>
          <w:bCs/>
        </w:rPr>
        <w:t>in the wake of the Temple’s destruction</w:t>
      </w:r>
      <w:bookmarkEnd w:id="0"/>
      <w:r w:rsidR="00BF0D82">
        <w:t xml:space="preserve">, at the time when the role of the priests </w:t>
      </w:r>
      <w:r w:rsidR="008C36BB">
        <w:t xml:space="preserve">was </w:t>
      </w:r>
      <w:r w:rsidR="00BF0D82">
        <w:t xml:space="preserve">ostensibly </w:t>
      </w:r>
      <w:r w:rsidR="006D7C5B">
        <w:t xml:space="preserve">shrinking, along with </w:t>
      </w:r>
      <w:r w:rsidR="00E702F1">
        <w:t xml:space="preserve">the dramatic </w:t>
      </w:r>
      <w:r w:rsidR="000C4979">
        <w:t>change in their status?</w:t>
      </w:r>
    </w:p>
    <w:p w14:paraId="3965DB97" w14:textId="77777777" w:rsidR="005C56A2" w:rsidRDefault="000C4979" w:rsidP="000C4979">
      <w:pPr>
        <w:bidi w:val="0"/>
        <w:spacing w:line="360" w:lineRule="auto"/>
        <w:rPr>
          <w:rFonts w:asciiTheme="majorBidi" w:hAnsiTheme="majorBidi"/>
          <w:bCs/>
        </w:rPr>
      </w:pPr>
      <w:r>
        <w:tab/>
      </w:r>
      <w:r w:rsidR="009B6BD7">
        <w:t xml:space="preserve">Will these traditions </w:t>
      </w:r>
      <w:proofErr w:type="gramStart"/>
      <w:r w:rsidR="009B6BD7">
        <w:t>be capable of enlightening</w:t>
      </w:r>
      <w:proofErr w:type="gramEnd"/>
      <w:r w:rsidR="009B6BD7">
        <w:t xml:space="preserve"> us regarding the question of </w:t>
      </w:r>
      <w:r w:rsidR="005C56A2">
        <w:t xml:space="preserve">the priestly class’s involvement in leadership roles </w:t>
      </w:r>
      <w:r w:rsidR="005C56A2">
        <w:rPr>
          <w:rFonts w:asciiTheme="majorBidi" w:hAnsiTheme="majorBidi"/>
          <w:bCs/>
        </w:rPr>
        <w:t>in the wake of the Temple’s destruction?</w:t>
      </w:r>
    </w:p>
    <w:p w14:paraId="13A5F910" w14:textId="0199F2E8" w:rsidR="000C4979" w:rsidRDefault="005C56A2" w:rsidP="005C56A2">
      <w:pPr>
        <w:bidi w:val="0"/>
        <w:spacing w:line="360" w:lineRule="auto"/>
        <w:rPr>
          <w:rFonts w:asciiTheme="majorBidi" w:hAnsiTheme="majorBidi"/>
          <w:bCs/>
        </w:rPr>
      </w:pPr>
      <w:r>
        <w:rPr>
          <w:rFonts w:asciiTheme="majorBidi" w:hAnsiTheme="majorBidi"/>
          <w:bCs/>
        </w:rPr>
        <w:tab/>
        <w:t xml:space="preserve">What </w:t>
      </w:r>
      <w:r w:rsidR="000C7629">
        <w:rPr>
          <w:rFonts w:asciiTheme="majorBidi" w:hAnsiTheme="majorBidi"/>
          <w:bCs/>
        </w:rPr>
        <w:t>would</w:t>
      </w:r>
      <w:r>
        <w:rPr>
          <w:rFonts w:asciiTheme="majorBidi" w:hAnsiTheme="majorBidi"/>
          <w:bCs/>
        </w:rPr>
        <w:t xml:space="preserve"> </w:t>
      </w:r>
      <w:r w:rsidR="00134988">
        <w:rPr>
          <w:rFonts w:asciiTheme="majorBidi" w:hAnsiTheme="majorBidi"/>
          <w:bCs/>
        </w:rPr>
        <w:t xml:space="preserve">be the contribution of </w:t>
      </w:r>
      <w:r w:rsidR="00134988">
        <w:t>the traditions dealing with Aaron</w:t>
      </w:r>
      <w:r w:rsidR="00134988">
        <w:rPr>
          <w:rFonts w:asciiTheme="majorBidi" w:hAnsiTheme="majorBidi"/>
          <w:bCs/>
        </w:rPr>
        <w:t xml:space="preserve"> to </w:t>
      </w:r>
      <w:r w:rsidR="008C36BB">
        <w:rPr>
          <w:rFonts w:asciiTheme="majorBidi" w:hAnsiTheme="majorBidi"/>
          <w:bCs/>
        </w:rPr>
        <w:t xml:space="preserve">an </w:t>
      </w:r>
      <w:r w:rsidR="00134988">
        <w:rPr>
          <w:rFonts w:asciiTheme="majorBidi" w:hAnsiTheme="majorBidi"/>
          <w:bCs/>
        </w:rPr>
        <w:t xml:space="preserve">understanding </w:t>
      </w:r>
      <w:r w:rsidR="008C36BB">
        <w:rPr>
          <w:rFonts w:asciiTheme="majorBidi" w:hAnsiTheme="majorBidi"/>
          <w:bCs/>
        </w:rPr>
        <w:t xml:space="preserve">of </w:t>
      </w:r>
      <w:r w:rsidR="00134988">
        <w:t xml:space="preserve">the </w:t>
      </w:r>
      <w:r w:rsidR="00134988">
        <w:rPr>
          <w:rFonts w:asciiTheme="majorBidi" w:hAnsiTheme="majorBidi"/>
          <w:bCs/>
        </w:rPr>
        <w:t xml:space="preserve">social dynamic which developed between the outgoing and incoming classes? </w:t>
      </w:r>
    </w:p>
    <w:p w14:paraId="6150A00B" w14:textId="77777777" w:rsidR="00134988" w:rsidRDefault="00134988" w:rsidP="00134988">
      <w:pPr>
        <w:bidi w:val="0"/>
        <w:spacing w:line="360" w:lineRule="auto"/>
        <w:rPr>
          <w:rFonts w:asciiTheme="majorBidi" w:hAnsiTheme="majorBidi"/>
          <w:bCs/>
        </w:rPr>
      </w:pPr>
    </w:p>
    <w:p w14:paraId="6D18BFE7" w14:textId="77777777" w:rsidR="00134988" w:rsidRPr="002572D3" w:rsidRDefault="00A12A02" w:rsidP="00134988">
      <w:pPr>
        <w:bidi w:val="0"/>
        <w:spacing w:line="360" w:lineRule="auto"/>
        <w:rPr>
          <w:rFonts w:asciiTheme="majorBidi" w:hAnsiTheme="majorBidi"/>
          <w:bCs/>
          <w:u w:val="single"/>
        </w:rPr>
      </w:pPr>
      <w:r w:rsidRPr="002572D3">
        <w:rPr>
          <w:rFonts w:asciiTheme="majorBidi" w:hAnsiTheme="majorBidi"/>
          <w:bCs/>
          <w:u w:val="single"/>
        </w:rPr>
        <w:t xml:space="preserve">p. </w:t>
      </w:r>
      <w:r w:rsidR="002572D3" w:rsidRPr="002572D3">
        <w:rPr>
          <w:rFonts w:asciiTheme="majorBidi" w:hAnsiTheme="majorBidi"/>
          <w:bCs/>
          <w:u w:val="single"/>
        </w:rPr>
        <w:t>13</w:t>
      </w:r>
    </w:p>
    <w:p w14:paraId="6986EF0F" w14:textId="77777777" w:rsidR="005C56A2" w:rsidRDefault="005C56A2" w:rsidP="005C56A2">
      <w:pPr>
        <w:bidi w:val="0"/>
        <w:spacing w:line="360" w:lineRule="auto"/>
        <w:rPr>
          <w:rFonts w:asciiTheme="majorBidi" w:hAnsiTheme="majorBidi"/>
          <w:bCs/>
          <w:color w:val="000000"/>
        </w:rPr>
      </w:pPr>
      <w:r>
        <w:rPr>
          <w:rFonts w:asciiTheme="majorBidi" w:hAnsiTheme="majorBidi"/>
          <w:bCs/>
        </w:rPr>
        <w:tab/>
      </w:r>
      <w:r w:rsidR="00247648">
        <w:rPr>
          <w:rFonts w:asciiTheme="majorBidi" w:hAnsiTheme="majorBidi"/>
          <w:bCs/>
        </w:rPr>
        <w:t xml:space="preserve">And we will </w:t>
      </w:r>
      <w:r w:rsidR="00BE300C">
        <w:rPr>
          <w:rFonts w:asciiTheme="majorBidi" w:hAnsiTheme="majorBidi"/>
          <w:bCs/>
        </w:rPr>
        <w:t xml:space="preserve">clarify the priestly paradigm </w:t>
      </w:r>
      <w:r w:rsidR="00AD5BA1">
        <w:rPr>
          <w:rFonts w:asciiTheme="majorBidi" w:hAnsiTheme="majorBidi"/>
          <w:bCs/>
          <w:color w:val="000000"/>
        </w:rPr>
        <w:t xml:space="preserve">inserted into his image. </w:t>
      </w:r>
    </w:p>
    <w:p w14:paraId="788E133F" w14:textId="77777777" w:rsidR="00AD5BA1" w:rsidRPr="00AD5BA1" w:rsidRDefault="00AD5BA1" w:rsidP="00AD5BA1">
      <w:pPr>
        <w:bidi w:val="0"/>
        <w:spacing w:line="360" w:lineRule="auto"/>
        <w:rPr>
          <w:u w:val="single"/>
        </w:rPr>
      </w:pPr>
      <w:r>
        <w:rPr>
          <w:rFonts w:asciiTheme="majorBidi" w:hAnsiTheme="majorBidi"/>
          <w:bCs/>
          <w:color w:val="000000"/>
          <w:u w:val="single"/>
        </w:rPr>
        <w:t xml:space="preserve">p. </w:t>
      </w:r>
      <w:r w:rsidR="00433E01">
        <w:rPr>
          <w:rFonts w:asciiTheme="majorBidi" w:hAnsiTheme="majorBidi"/>
          <w:bCs/>
          <w:color w:val="000000"/>
          <w:u w:val="single"/>
        </w:rPr>
        <w:t>20</w:t>
      </w:r>
    </w:p>
    <w:p w14:paraId="7D85614D" w14:textId="7DD1EA33" w:rsidR="00E7046E" w:rsidRDefault="00433E01" w:rsidP="00E7046E">
      <w:pPr>
        <w:bidi w:val="0"/>
        <w:spacing w:line="360" w:lineRule="auto"/>
        <w:rPr>
          <w:rFonts w:asciiTheme="majorBidi" w:hAnsiTheme="majorBidi"/>
          <w:color w:val="000000"/>
        </w:rPr>
      </w:pPr>
      <w:r>
        <w:tab/>
      </w:r>
      <w:r w:rsidR="004D0B4F">
        <w:t xml:space="preserve">According to Hammer’s </w:t>
      </w:r>
      <w:r w:rsidR="00FD7F94">
        <w:t xml:space="preserve">approach, </w:t>
      </w:r>
      <w:r w:rsidR="00527BF0">
        <w:t xml:space="preserve">what would be the meaning of </w:t>
      </w:r>
      <w:r w:rsidR="00AE79A1">
        <w:t xml:space="preserve">the paradigm </w:t>
      </w:r>
      <w:r w:rsidR="003A3F44">
        <w:rPr>
          <w:rFonts w:asciiTheme="majorBidi" w:hAnsiTheme="majorBidi"/>
          <w:bCs/>
          <w:color w:val="000000"/>
        </w:rPr>
        <w:t xml:space="preserve">inserted into Aaron’s image </w:t>
      </w:r>
      <w:r w:rsidR="003A3F44">
        <w:rPr>
          <w:rFonts w:asciiTheme="majorBidi" w:hAnsiTheme="majorBidi"/>
          <w:bCs/>
        </w:rPr>
        <w:t>in works compose</w:t>
      </w:r>
      <w:r w:rsidR="008C36BB">
        <w:rPr>
          <w:rFonts w:asciiTheme="majorBidi" w:hAnsiTheme="majorBidi"/>
          <w:bCs/>
        </w:rPr>
        <w:t>d</w:t>
      </w:r>
      <w:r w:rsidR="003A3F44">
        <w:rPr>
          <w:rFonts w:asciiTheme="majorBidi" w:hAnsiTheme="majorBidi"/>
          <w:bCs/>
        </w:rPr>
        <w:t xml:space="preserve"> in the wake of the Temple’s destruction</w:t>
      </w:r>
      <w:r w:rsidR="003A3F44">
        <w:t xml:space="preserve">? </w:t>
      </w:r>
      <w:r w:rsidR="00A80EE4">
        <w:t xml:space="preserve">Does it continue to serve as a veiled criticism of </w:t>
      </w:r>
      <w:r w:rsidR="00CE656D">
        <w:t xml:space="preserve">the priests, </w:t>
      </w:r>
      <w:proofErr w:type="gramStart"/>
      <w:r w:rsidR="00CE656D">
        <w:t>despite the fact that</w:t>
      </w:r>
      <w:proofErr w:type="gramEnd"/>
      <w:r w:rsidR="00CE656D">
        <w:t xml:space="preserve"> the central leadership was now in the hands of the Sages? On the other hand, how would </w:t>
      </w:r>
      <w:r w:rsidR="00CE656D">
        <w:rPr>
          <w:rFonts w:asciiTheme="majorBidi" w:hAnsiTheme="majorBidi"/>
          <w:color w:val="000000"/>
        </w:rPr>
        <w:t xml:space="preserve">Bamberger account for the </w:t>
      </w:r>
      <w:r w:rsidR="00666FA3">
        <w:rPr>
          <w:rFonts w:asciiTheme="majorBidi" w:hAnsiTheme="majorBidi"/>
          <w:color w:val="000000"/>
        </w:rPr>
        <w:t xml:space="preserve">continued adherence to </w:t>
      </w:r>
      <w:r w:rsidR="003C1133">
        <w:rPr>
          <w:rFonts w:asciiTheme="majorBidi" w:hAnsiTheme="majorBidi"/>
          <w:color w:val="000000"/>
        </w:rPr>
        <w:t>Aaron the priest’</w:t>
      </w:r>
      <w:r w:rsidR="00906B9A">
        <w:rPr>
          <w:rFonts w:asciiTheme="majorBidi" w:hAnsiTheme="majorBidi"/>
          <w:color w:val="000000"/>
        </w:rPr>
        <w:t xml:space="preserve">s image to describe the alternative leadership of the Sages, if the purpose was to forego the pedigree and inheritance, and </w:t>
      </w:r>
      <w:r w:rsidR="009B22B0">
        <w:rPr>
          <w:rFonts w:asciiTheme="majorBidi" w:hAnsiTheme="majorBidi"/>
          <w:color w:val="000000"/>
        </w:rPr>
        <w:t xml:space="preserve">to </w:t>
      </w:r>
      <w:r w:rsidR="00906B9A">
        <w:rPr>
          <w:rFonts w:asciiTheme="majorBidi" w:hAnsiTheme="majorBidi"/>
          <w:color w:val="000000"/>
        </w:rPr>
        <w:t xml:space="preserve">replace them with ethics and Torah? </w:t>
      </w:r>
    </w:p>
    <w:p w14:paraId="00F2CC46" w14:textId="77777777" w:rsidR="009B22B0" w:rsidRDefault="009B22B0" w:rsidP="009B22B0">
      <w:pPr>
        <w:bidi w:val="0"/>
        <w:spacing w:line="360" w:lineRule="auto"/>
        <w:rPr>
          <w:rFonts w:asciiTheme="majorBidi" w:hAnsiTheme="majorBidi"/>
          <w:color w:val="000000"/>
        </w:rPr>
      </w:pPr>
    </w:p>
    <w:p w14:paraId="7D93524C" w14:textId="77777777" w:rsidR="00447F10" w:rsidRDefault="00447F10" w:rsidP="00447F10">
      <w:pPr>
        <w:bidi w:val="0"/>
        <w:spacing w:line="360" w:lineRule="auto"/>
        <w:rPr>
          <w:rFonts w:asciiTheme="majorBidi" w:hAnsiTheme="majorBidi"/>
          <w:bCs/>
          <w:u w:val="single"/>
        </w:rPr>
      </w:pPr>
      <w:r w:rsidRPr="002572D3">
        <w:rPr>
          <w:rFonts w:asciiTheme="majorBidi" w:hAnsiTheme="majorBidi"/>
          <w:bCs/>
          <w:u w:val="single"/>
        </w:rPr>
        <w:t>p. 31</w:t>
      </w:r>
    </w:p>
    <w:p w14:paraId="17C928A5" w14:textId="68384ABA" w:rsidR="00447F10" w:rsidRDefault="00616973" w:rsidP="00447F10">
      <w:pPr>
        <w:bidi w:val="0"/>
        <w:spacing w:line="360" w:lineRule="auto"/>
        <w:rPr>
          <w:rFonts w:asciiTheme="majorBidi" w:hAnsiTheme="majorBidi"/>
          <w:bCs/>
        </w:rPr>
      </w:pPr>
      <w:r>
        <w:rPr>
          <w:rFonts w:asciiTheme="majorBidi" w:hAnsiTheme="majorBidi"/>
          <w:bCs/>
        </w:rPr>
        <w:tab/>
      </w:r>
      <w:r w:rsidR="002B4D35">
        <w:rPr>
          <w:rFonts w:asciiTheme="majorBidi" w:hAnsiTheme="majorBidi"/>
          <w:bCs/>
        </w:rPr>
        <w:t>(</w:t>
      </w:r>
      <w:r w:rsidR="008F48C9">
        <w:rPr>
          <w:rFonts w:asciiTheme="majorBidi" w:hAnsiTheme="majorBidi"/>
          <w:bCs/>
        </w:rPr>
        <w:t xml:space="preserve">One can </w:t>
      </w:r>
      <w:r w:rsidR="00617C2D">
        <w:rPr>
          <w:rFonts w:asciiTheme="majorBidi" w:hAnsiTheme="majorBidi"/>
          <w:bCs/>
        </w:rPr>
        <w:t xml:space="preserve">thereby </w:t>
      </w:r>
      <w:r w:rsidR="008F48C9">
        <w:rPr>
          <w:rFonts w:asciiTheme="majorBidi" w:hAnsiTheme="majorBidi"/>
          <w:bCs/>
        </w:rPr>
        <w:t xml:space="preserve">understand </w:t>
      </w:r>
      <w:r w:rsidR="00617C2D">
        <w:rPr>
          <w:rFonts w:asciiTheme="majorBidi" w:hAnsiTheme="majorBidi"/>
          <w:bCs/>
        </w:rPr>
        <w:t xml:space="preserve">the parameters of the minority of verses cited by the Sifra which all deal with God’s revelation to Moses when </w:t>
      </w:r>
      <w:r w:rsidR="00F673BD" w:rsidRPr="00F673BD">
        <w:rPr>
          <w:rFonts w:asciiTheme="majorBidi" w:hAnsiTheme="majorBidi"/>
          <w:bCs/>
        </w:rPr>
        <w:t xml:space="preserve">he is </w:t>
      </w:r>
      <w:r w:rsidR="00C47B32">
        <w:rPr>
          <w:rFonts w:asciiTheme="majorBidi" w:hAnsiTheme="majorBidi"/>
          <w:bCs/>
        </w:rPr>
        <w:t>separate</w:t>
      </w:r>
      <w:r w:rsidR="00F673BD" w:rsidRPr="00F673BD">
        <w:rPr>
          <w:rFonts w:asciiTheme="majorBidi" w:hAnsiTheme="majorBidi"/>
          <w:bCs/>
        </w:rPr>
        <w:t xml:space="preserve"> from </w:t>
      </w:r>
      <w:r w:rsidR="00F673BD" w:rsidRPr="00F673BD">
        <w:rPr>
          <w:rFonts w:asciiTheme="majorBidi" w:hAnsiTheme="majorBidi"/>
          <w:bCs/>
        </w:rPr>
        <w:lastRenderedPageBreak/>
        <w:t>Aaron</w:t>
      </w:r>
      <w:r w:rsidR="00F673BD">
        <w:rPr>
          <w:rFonts w:asciiTheme="majorBidi" w:hAnsiTheme="majorBidi"/>
          <w:bCs/>
        </w:rPr>
        <w:t xml:space="preserve">, and receives practical instructions for guiding the people in following the </w:t>
      </w:r>
      <w:r w:rsidR="00354280">
        <w:rPr>
          <w:rFonts w:asciiTheme="majorBidi" w:hAnsiTheme="majorBidi"/>
          <w:bCs/>
        </w:rPr>
        <w:t>divine commandment</w:t>
      </w:r>
      <w:r w:rsidR="00146A56">
        <w:rPr>
          <w:rFonts w:asciiTheme="majorBidi" w:hAnsiTheme="majorBidi"/>
          <w:bCs/>
        </w:rPr>
        <w:t xml:space="preserve">, while Aaron </w:t>
      </w:r>
      <w:r w:rsidR="00C47B32">
        <w:rPr>
          <w:rFonts w:asciiTheme="majorBidi" w:hAnsiTheme="majorBidi"/>
          <w:bCs/>
        </w:rPr>
        <w:t xml:space="preserve">is </w:t>
      </w:r>
      <w:r w:rsidR="007D5CD8">
        <w:rPr>
          <w:rFonts w:asciiTheme="majorBidi" w:hAnsiTheme="majorBidi"/>
          <w:bCs/>
        </w:rPr>
        <w:t>excluded</w:t>
      </w:r>
      <w:r w:rsidR="002B4D35">
        <w:rPr>
          <w:rFonts w:asciiTheme="majorBidi" w:hAnsiTheme="majorBidi"/>
          <w:bCs/>
        </w:rPr>
        <w:t xml:space="preserve"> from </w:t>
      </w:r>
      <w:r w:rsidR="007D5CD8">
        <w:rPr>
          <w:rFonts w:asciiTheme="majorBidi" w:hAnsiTheme="majorBidi"/>
          <w:bCs/>
        </w:rPr>
        <w:t>transmitting</w:t>
      </w:r>
      <w:r w:rsidR="002B4D35">
        <w:rPr>
          <w:rFonts w:asciiTheme="majorBidi" w:hAnsiTheme="majorBidi"/>
          <w:bCs/>
        </w:rPr>
        <w:t xml:space="preserve"> the Torah’s laws.)</w:t>
      </w:r>
    </w:p>
    <w:p w14:paraId="1B290AB3" w14:textId="77777777" w:rsidR="002B4D35" w:rsidRDefault="002B4D35" w:rsidP="002B4D35">
      <w:pPr>
        <w:bidi w:val="0"/>
        <w:spacing w:line="360" w:lineRule="auto"/>
        <w:rPr>
          <w:rFonts w:asciiTheme="majorBidi" w:hAnsiTheme="majorBidi"/>
          <w:bCs/>
        </w:rPr>
      </w:pPr>
    </w:p>
    <w:p w14:paraId="108C36D1" w14:textId="77777777" w:rsidR="00D2765C" w:rsidRDefault="00D2765C" w:rsidP="00D2765C">
      <w:pPr>
        <w:bidi w:val="0"/>
        <w:spacing w:line="360" w:lineRule="auto"/>
        <w:rPr>
          <w:rFonts w:asciiTheme="majorBidi" w:hAnsiTheme="majorBidi"/>
          <w:bCs/>
          <w:u w:val="single"/>
        </w:rPr>
      </w:pPr>
      <w:r>
        <w:rPr>
          <w:rFonts w:asciiTheme="majorBidi" w:hAnsiTheme="majorBidi"/>
          <w:bCs/>
          <w:u w:val="single"/>
        </w:rPr>
        <w:t>p. 41</w:t>
      </w:r>
    </w:p>
    <w:p w14:paraId="6E1FB5D5" w14:textId="77777777" w:rsidR="002B4D35" w:rsidRDefault="00BD636B" w:rsidP="002E521B">
      <w:pPr>
        <w:bidi w:val="0"/>
        <w:spacing w:line="360" w:lineRule="auto"/>
        <w:rPr>
          <w:rFonts w:asciiTheme="majorBidi" w:hAnsiTheme="majorBidi"/>
          <w:bCs/>
          <w:lang w:val="en"/>
        </w:rPr>
      </w:pPr>
      <w:r>
        <w:rPr>
          <w:rFonts w:asciiTheme="majorBidi" w:hAnsiTheme="majorBidi"/>
          <w:bCs/>
        </w:rPr>
        <w:t>[And t</w:t>
      </w:r>
      <w:r w:rsidR="00C048BE">
        <w:rPr>
          <w:rFonts w:asciiTheme="majorBidi" w:hAnsiTheme="majorBidi"/>
          <w:bCs/>
        </w:rPr>
        <w:t xml:space="preserve">hey spoke before Moses and before </w:t>
      </w:r>
      <w:r w:rsidR="002E521B">
        <w:rPr>
          <w:rFonts w:ascii="Georgia" w:hAnsi="Georgia"/>
          <w:color w:val="000000"/>
          <w:sz w:val="22"/>
          <w:szCs w:val="22"/>
          <w:lang w:val="en"/>
        </w:rPr>
        <w:t>the chieftains, family heads of the Israelites</w:t>
      </w:r>
      <w:r w:rsidR="003E6314">
        <w:rPr>
          <w:rFonts w:asciiTheme="majorBidi" w:hAnsiTheme="majorBidi"/>
          <w:bCs/>
          <w:lang w:val="en"/>
        </w:rPr>
        <w:t>]</w:t>
      </w:r>
    </w:p>
    <w:p w14:paraId="518F9846" w14:textId="77777777" w:rsidR="00BD636B" w:rsidRDefault="00BD636B" w:rsidP="00BD636B">
      <w:pPr>
        <w:bidi w:val="0"/>
        <w:spacing w:line="360" w:lineRule="auto"/>
        <w:rPr>
          <w:rFonts w:asciiTheme="majorBidi" w:hAnsiTheme="majorBidi"/>
          <w:bCs/>
          <w:u w:val="single"/>
        </w:rPr>
      </w:pPr>
      <w:r>
        <w:rPr>
          <w:rFonts w:asciiTheme="majorBidi" w:hAnsiTheme="majorBidi"/>
          <w:bCs/>
          <w:u w:val="single"/>
        </w:rPr>
        <w:t xml:space="preserve">p. </w:t>
      </w:r>
      <w:r w:rsidR="0030417F">
        <w:rPr>
          <w:rFonts w:asciiTheme="majorBidi" w:hAnsiTheme="majorBidi"/>
          <w:bCs/>
          <w:u w:val="single"/>
        </w:rPr>
        <w:t>59</w:t>
      </w:r>
    </w:p>
    <w:p w14:paraId="0CD1A4DA" w14:textId="5F4B5730" w:rsidR="001D6EF3" w:rsidRDefault="0030417F" w:rsidP="000F65D0">
      <w:pPr>
        <w:bidi w:val="0"/>
        <w:spacing w:line="360" w:lineRule="auto"/>
        <w:rPr>
          <w:rFonts w:asciiTheme="majorBidi" w:hAnsiTheme="majorBidi"/>
          <w:bCs/>
        </w:rPr>
      </w:pPr>
      <w:r>
        <w:rPr>
          <w:rFonts w:asciiTheme="majorBidi" w:hAnsiTheme="majorBidi"/>
          <w:bCs/>
          <w:lang w:val="en"/>
        </w:rPr>
        <w:tab/>
      </w:r>
      <w:r w:rsidR="007D5CD8">
        <w:rPr>
          <w:rFonts w:asciiTheme="majorBidi" w:hAnsiTheme="majorBidi"/>
          <w:bCs/>
          <w:lang w:val="en"/>
        </w:rPr>
        <w:t>A benefit</w:t>
      </w:r>
      <w:r w:rsidR="00EF28FF">
        <w:rPr>
          <w:rFonts w:asciiTheme="majorBidi" w:hAnsiTheme="majorBidi"/>
          <w:bCs/>
          <w:lang w:val="en"/>
        </w:rPr>
        <w:t xml:space="preserve"> of analyzing the </w:t>
      </w:r>
      <w:proofErr w:type="spellStart"/>
      <w:r w:rsidR="00EF28FF" w:rsidRPr="00750943">
        <w:rPr>
          <w:rFonts w:asciiTheme="majorBidi" w:hAnsiTheme="majorBidi"/>
          <w:bCs/>
          <w:i/>
          <w:iCs/>
          <w:lang w:val="en"/>
        </w:rPr>
        <w:t>derashot</w:t>
      </w:r>
      <w:proofErr w:type="spellEnd"/>
      <w:r w:rsidR="00EF28FF">
        <w:rPr>
          <w:rFonts w:asciiTheme="majorBidi" w:hAnsiTheme="majorBidi"/>
          <w:bCs/>
          <w:lang w:val="en"/>
        </w:rPr>
        <w:t xml:space="preserve"> concerning Aaron </w:t>
      </w:r>
      <w:r w:rsidR="009A04A4">
        <w:rPr>
          <w:rFonts w:asciiTheme="majorBidi" w:hAnsiTheme="majorBidi"/>
          <w:bCs/>
          <w:lang w:val="en"/>
        </w:rPr>
        <w:t xml:space="preserve">is </w:t>
      </w:r>
      <w:r w:rsidR="00402E55">
        <w:rPr>
          <w:rFonts w:asciiTheme="majorBidi" w:hAnsiTheme="majorBidi"/>
          <w:bCs/>
          <w:lang w:val="en"/>
        </w:rPr>
        <w:t>revealing</w:t>
      </w:r>
      <w:r w:rsidR="00402E55" w:rsidRPr="00003F3F">
        <w:rPr>
          <w:rFonts w:asciiTheme="majorBidi" w:hAnsiTheme="majorBidi"/>
          <w:bCs/>
          <w:lang w:val="en"/>
        </w:rPr>
        <w:t xml:space="preserve"> the hidden feelings of those who served as the social</w:t>
      </w:r>
      <w:r w:rsidR="00402E55">
        <w:rPr>
          <w:rFonts w:asciiTheme="majorBidi" w:hAnsiTheme="majorBidi"/>
          <w:bCs/>
          <w:lang w:val="en"/>
        </w:rPr>
        <w:t>-</w:t>
      </w:r>
      <w:r w:rsidR="00402E55" w:rsidRPr="00003F3F">
        <w:rPr>
          <w:rFonts w:asciiTheme="majorBidi" w:hAnsiTheme="majorBidi"/>
          <w:bCs/>
          <w:lang w:val="en"/>
        </w:rPr>
        <w:t>religious heirs of th</w:t>
      </w:r>
      <w:r w:rsidR="00007A02">
        <w:rPr>
          <w:rFonts w:asciiTheme="majorBidi" w:hAnsiTheme="majorBidi"/>
          <w:bCs/>
          <w:lang w:val="en"/>
        </w:rPr>
        <w:t>is</w:t>
      </w:r>
      <w:r w:rsidR="00402E55" w:rsidRPr="00003F3F">
        <w:rPr>
          <w:rFonts w:asciiTheme="majorBidi" w:hAnsiTheme="majorBidi"/>
          <w:bCs/>
          <w:lang w:val="en"/>
        </w:rPr>
        <w:t xml:space="preserve"> class</w:t>
      </w:r>
      <w:r w:rsidR="00402E55">
        <w:rPr>
          <w:rFonts w:asciiTheme="majorBidi" w:hAnsiTheme="majorBidi"/>
          <w:bCs/>
        </w:rPr>
        <w:t xml:space="preserve">. </w:t>
      </w:r>
      <w:r w:rsidR="0044009C">
        <w:rPr>
          <w:rFonts w:asciiTheme="majorBidi" w:hAnsiTheme="majorBidi"/>
          <w:bCs/>
        </w:rPr>
        <w:t xml:space="preserve">The </w:t>
      </w:r>
      <w:proofErr w:type="spellStart"/>
      <w:r w:rsidR="0044009C" w:rsidRPr="00750943">
        <w:rPr>
          <w:rFonts w:asciiTheme="majorBidi" w:hAnsiTheme="majorBidi"/>
          <w:bCs/>
          <w:i/>
          <w:iCs/>
        </w:rPr>
        <w:t>derashot</w:t>
      </w:r>
      <w:proofErr w:type="spellEnd"/>
      <w:r w:rsidR="0044009C">
        <w:rPr>
          <w:rFonts w:asciiTheme="majorBidi" w:hAnsiTheme="majorBidi"/>
          <w:bCs/>
        </w:rPr>
        <w:t xml:space="preserve"> </w:t>
      </w:r>
      <w:r w:rsidR="001E2252">
        <w:rPr>
          <w:rFonts w:asciiTheme="majorBidi" w:hAnsiTheme="majorBidi"/>
          <w:bCs/>
        </w:rPr>
        <w:t>show</w:t>
      </w:r>
      <w:r w:rsidR="0044009C">
        <w:rPr>
          <w:rFonts w:asciiTheme="majorBidi" w:hAnsiTheme="majorBidi"/>
          <w:bCs/>
        </w:rPr>
        <w:t xml:space="preserve"> the justifications </w:t>
      </w:r>
      <w:r w:rsidR="00970AFC">
        <w:rPr>
          <w:rFonts w:asciiTheme="majorBidi" w:hAnsiTheme="majorBidi"/>
          <w:bCs/>
        </w:rPr>
        <w:t>which the heirs of th</w:t>
      </w:r>
      <w:r w:rsidR="00BA65EA">
        <w:rPr>
          <w:rFonts w:asciiTheme="majorBidi" w:hAnsiTheme="majorBidi"/>
          <w:bCs/>
        </w:rPr>
        <w:t xml:space="preserve">is class offered the public for needing to establish an alternative leadership which was based on ethical values; they </w:t>
      </w:r>
      <w:r w:rsidR="00470B42">
        <w:rPr>
          <w:rFonts w:asciiTheme="majorBidi" w:hAnsiTheme="majorBidi"/>
          <w:bCs/>
        </w:rPr>
        <w:t>reflect a struggle</w:t>
      </w:r>
      <w:r w:rsidR="000F65D0">
        <w:rPr>
          <w:rFonts w:asciiTheme="majorBidi" w:hAnsiTheme="majorBidi"/>
          <w:bCs/>
        </w:rPr>
        <w:t xml:space="preserve"> with the question of </w:t>
      </w:r>
      <w:r w:rsidR="000F65D0" w:rsidRPr="000F65D0">
        <w:rPr>
          <w:rFonts w:asciiTheme="majorBidi" w:hAnsiTheme="majorBidi"/>
          <w:bCs/>
        </w:rPr>
        <w:t>balance of power between the new class and its predecessor</w:t>
      </w:r>
      <w:r w:rsidR="000F65D0">
        <w:rPr>
          <w:rFonts w:asciiTheme="majorBidi" w:hAnsiTheme="majorBidi"/>
          <w:bCs/>
        </w:rPr>
        <w:t xml:space="preserve"> </w:t>
      </w:r>
      <w:r w:rsidR="00DE00DE">
        <w:rPr>
          <w:rFonts w:asciiTheme="majorBidi" w:hAnsiTheme="majorBidi"/>
          <w:bCs/>
        </w:rPr>
        <w:t xml:space="preserve">in terms of precedence in matters of </w:t>
      </w:r>
      <w:proofErr w:type="spellStart"/>
      <w:r w:rsidR="00DE00DE">
        <w:rPr>
          <w:rFonts w:asciiTheme="majorBidi" w:hAnsiTheme="majorBidi"/>
          <w:bCs/>
        </w:rPr>
        <w:t>Halachah</w:t>
      </w:r>
      <w:proofErr w:type="spellEnd"/>
      <w:r w:rsidR="00DE00DE">
        <w:rPr>
          <w:rFonts w:asciiTheme="majorBidi" w:hAnsiTheme="majorBidi"/>
          <w:bCs/>
        </w:rPr>
        <w:t xml:space="preserve"> and </w:t>
      </w:r>
      <w:r w:rsidR="00EA5ECD">
        <w:rPr>
          <w:rFonts w:asciiTheme="majorBidi" w:hAnsiTheme="majorBidi"/>
          <w:bCs/>
        </w:rPr>
        <w:t>law</w:t>
      </w:r>
      <w:r w:rsidR="007D5CD8">
        <w:rPr>
          <w:rFonts w:asciiTheme="majorBidi" w:hAnsiTheme="majorBidi"/>
          <w:bCs/>
        </w:rPr>
        <w:t>.</w:t>
      </w:r>
      <w:r w:rsidR="00EA5ECD">
        <w:rPr>
          <w:rFonts w:asciiTheme="majorBidi" w:hAnsiTheme="majorBidi"/>
          <w:bCs/>
        </w:rPr>
        <w:t xml:space="preserve"> </w:t>
      </w:r>
      <w:r w:rsidR="007D5CD8">
        <w:rPr>
          <w:rFonts w:asciiTheme="majorBidi" w:hAnsiTheme="majorBidi"/>
          <w:bCs/>
        </w:rPr>
        <w:t>I</w:t>
      </w:r>
      <w:r w:rsidR="00EA5ECD">
        <w:rPr>
          <w:rFonts w:asciiTheme="majorBidi" w:hAnsiTheme="majorBidi"/>
          <w:bCs/>
        </w:rPr>
        <w:t xml:space="preserve">n </w:t>
      </w:r>
      <w:r w:rsidR="00A23606">
        <w:rPr>
          <w:rFonts w:asciiTheme="majorBidi" w:hAnsiTheme="majorBidi"/>
          <w:bCs/>
        </w:rPr>
        <w:t>any event</w:t>
      </w:r>
      <w:r w:rsidR="007D5CD8">
        <w:rPr>
          <w:rFonts w:asciiTheme="majorBidi" w:hAnsiTheme="majorBidi"/>
          <w:bCs/>
        </w:rPr>
        <w:t>, they</w:t>
      </w:r>
      <w:r w:rsidR="00A23606">
        <w:rPr>
          <w:rFonts w:asciiTheme="majorBidi" w:hAnsiTheme="majorBidi"/>
          <w:bCs/>
        </w:rPr>
        <w:t xml:space="preserve"> </w:t>
      </w:r>
      <w:r w:rsidR="00A16B20">
        <w:rPr>
          <w:rFonts w:asciiTheme="majorBidi" w:hAnsiTheme="majorBidi"/>
          <w:bCs/>
        </w:rPr>
        <w:t xml:space="preserve">testify to eternal love and concern, which changes in status and hierarchy could not extinguish. </w:t>
      </w:r>
      <w:r w:rsidR="00A16B20" w:rsidRPr="00A16B20">
        <w:rPr>
          <w:rFonts w:asciiTheme="majorBidi" w:hAnsiTheme="majorBidi"/>
          <w:bCs/>
        </w:rPr>
        <w:t>Let's go back then</w:t>
      </w:r>
      <w:r w:rsidR="00A16B20">
        <w:rPr>
          <w:rFonts w:asciiTheme="majorBidi" w:hAnsiTheme="majorBidi"/>
          <w:bCs/>
        </w:rPr>
        <w:t xml:space="preserve"> to the three </w:t>
      </w:r>
      <w:r w:rsidR="00030551">
        <w:rPr>
          <w:rFonts w:asciiTheme="majorBidi" w:hAnsiTheme="majorBidi"/>
          <w:bCs/>
        </w:rPr>
        <w:t xml:space="preserve">components which are shared by the </w:t>
      </w:r>
      <w:proofErr w:type="spellStart"/>
      <w:r w:rsidR="00030551" w:rsidRPr="00750943">
        <w:rPr>
          <w:rFonts w:asciiTheme="majorBidi" w:hAnsiTheme="majorBidi"/>
          <w:bCs/>
          <w:i/>
          <w:iCs/>
        </w:rPr>
        <w:t>derashot</w:t>
      </w:r>
      <w:proofErr w:type="spellEnd"/>
      <w:r w:rsidR="00030551">
        <w:rPr>
          <w:rFonts w:asciiTheme="majorBidi" w:hAnsiTheme="majorBidi"/>
          <w:bCs/>
        </w:rPr>
        <w:t xml:space="preserve"> about Aaron</w:t>
      </w:r>
      <w:r w:rsidR="007959F6">
        <w:rPr>
          <w:rFonts w:asciiTheme="majorBidi" w:hAnsiTheme="majorBidi"/>
          <w:bCs/>
        </w:rPr>
        <w:t>, and a theory concern</w:t>
      </w:r>
      <w:r w:rsidR="000D3752">
        <w:rPr>
          <w:rFonts w:asciiTheme="majorBidi" w:hAnsiTheme="majorBidi"/>
          <w:bCs/>
        </w:rPr>
        <w:t>ing</w:t>
      </w:r>
      <w:r w:rsidR="007959F6">
        <w:rPr>
          <w:rFonts w:asciiTheme="majorBidi" w:hAnsiTheme="majorBidi"/>
          <w:bCs/>
        </w:rPr>
        <w:t xml:space="preserve"> the historical background which </w:t>
      </w:r>
      <w:r w:rsidR="001D6EF3">
        <w:rPr>
          <w:rFonts w:asciiTheme="majorBidi" w:hAnsiTheme="majorBidi"/>
          <w:bCs/>
        </w:rPr>
        <w:t xml:space="preserve">determined their character. </w:t>
      </w:r>
    </w:p>
    <w:p w14:paraId="61ADF67E" w14:textId="77777777" w:rsidR="001D6EF3" w:rsidRDefault="001D6EF3" w:rsidP="001D6EF3">
      <w:pPr>
        <w:bidi w:val="0"/>
        <w:spacing w:line="360" w:lineRule="auto"/>
        <w:rPr>
          <w:rFonts w:asciiTheme="majorBidi" w:hAnsiTheme="majorBidi"/>
          <w:bCs/>
        </w:rPr>
      </w:pPr>
    </w:p>
    <w:p w14:paraId="69D61B8F" w14:textId="77777777" w:rsidR="00283B15" w:rsidRDefault="00283B15" w:rsidP="00283B15">
      <w:pPr>
        <w:bidi w:val="0"/>
        <w:spacing w:line="360" w:lineRule="auto"/>
        <w:rPr>
          <w:rFonts w:asciiTheme="majorBidi" w:hAnsiTheme="majorBidi"/>
          <w:bCs/>
          <w:u w:val="single"/>
        </w:rPr>
      </w:pPr>
      <w:r>
        <w:rPr>
          <w:rFonts w:asciiTheme="majorBidi" w:hAnsiTheme="majorBidi"/>
          <w:bCs/>
          <w:u w:val="single"/>
        </w:rPr>
        <w:t>p. 59-60</w:t>
      </w:r>
    </w:p>
    <w:p w14:paraId="55EC2A58" w14:textId="70B8450D" w:rsidR="00283B15" w:rsidRDefault="00283B15" w:rsidP="008E7123">
      <w:pPr>
        <w:bidi w:val="0"/>
        <w:spacing w:line="360" w:lineRule="auto"/>
        <w:rPr>
          <w:rFonts w:asciiTheme="majorBidi" w:hAnsiTheme="majorBidi"/>
          <w:bCs/>
        </w:rPr>
      </w:pPr>
      <w:r>
        <w:rPr>
          <w:rFonts w:asciiTheme="majorBidi" w:hAnsiTheme="majorBidi"/>
          <w:bCs/>
        </w:rPr>
        <w:tab/>
      </w:r>
      <w:r w:rsidR="006A7C63">
        <w:rPr>
          <w:rFonts w:asciiTheme="majorBidi" w:hAnsiTheme="majorBidi"/>
          <w:bCs/>
        </w:rPr>
        <w:t xml:space="preserve">The </w:t>
      </w:r>
      <w:r w:rsidR="006A7C63" w:rsidRPr="006A7C63">
        <w:rPr>
          <w:rFonts w:asciiTheme="majorBidi" w:hAnsiTheme="majorBidi"/>
          <w:bCs/>
        </w:rPr>
        <w:t>sto</w:t>
      </w:r>
      <w:r w:rsidR="006A7C63">
        <w:rPr>
          <w:rFonts w:asciiTheme="majorBidi" w:hAnsiTheme="majorBidi"/>
          <w:bCs/>
        </w:rPr>
        <w:t xml:space="preserve">ry behind the title of this section </w:t>
      </w:r>
      <w:r w:rsidR="00470B42">
        <w:rPr>
          <w:rFonts w:asciiTheme="majorBidi" w:hAnsiTheme="majorBidi"/>
          <w:bCs/>
        </w:rPr>
        <w:t>shows</w:t>
      </w:r>
      <w:r w:rsidR="006A7C63">
        <w:rPr>
          <w:rFonts w:asciiTheme="majorBidi" w:hAnsiTheme="majorBidi"/>
          <w:bCs/>
        </w:rPr>
        <w:t xml:space="preserve"> the people’s </w:t>
      </w:r>
      <w:r w:rsidR="006B5032">
        <w:rPr>
          <w:rFonts w:asciiTheme="majorBidi" w:hAnsiTheme="majorBidi"/>
          <w:bCs/>
        </w:rPr>
        <w:t xml:space="preserve">preference for </w:t>
      </w:r>
      <w:r w:rsidR="00B87135">
        <w:rPr>
          <w:rFonts w:asciiTheme="majorBidi" w:hAnsiTheme="majorBidi"/>
          <w:bCs/>
        </w:rPr>
        <w:t xml:space="preserve">escorting </w:t>
      </w:r>
      <w:r w:rsidR="006E6A1D">
        <w:rPr>
          <w:rFonts w:asciiTheme="majorBidi" w:hAnsiTheme="majorBidi"/>
          <w:bCs/>
        </w:rPr>
        <w:t xml:space="preserve">the popular </w:t>
      </w:r>
      <w:r w:rsidR="006E6A1D" w:rsidRPr="006E6A1D">
        <w:rPr>
          <w:rFonts w:asciiTheme="majorBidi" w:hAnsiTheme="majorBidi"/>
          <w:bCs/>
        </w:rPr>
        <w:t>Shemaiah and Avtalyon</w:t>
      </w:r>
      <w:r w:rsidR="006E6A1D">
        <w:rPr>
          <w:rFonts w:asciiTheme="majorBidi" w:hAnsiTheme="majorBidi"/>
          <w:bCs/>
        </w:rPr>
        <w:t xml:space="preserve"> rather than the High Priest leaving the Temple in </w:t>
      </w:r>
      <w:proofErr w:type="gramStart"/>
      <w:r w:rsidR="006E6A1D">
        <w:rPr>
          <w:rFonts w:asciiTheme="majorBidi" w:hAnsiTheme="majorBidi"/>
          <w:bCs/>
        </w:rPr>
        <w:t>all of</w:t>
      </w:r>
      <w:proofErr w:type="gramEnd"/>
      <w:r w:rsidR="006E6A1D">
        <w:rPr>
          <w:rFonts w:asciiTheme="majorBidi" w:hAnsiTheme="majorBidi"/>
          <w:bCs/>
        </w:rPr>
        <w:t xml:space="preserve"> his splendor</w:t>
      </w:r>
      <w:r w:rsidR="00447908">
        <w:rPr>
          <w:rFonts w:asciiTheme="majorBidi" w:hAnsiTheme="majorBidi"/>
          <w:bCs/>
        </w:rPr>
        <w:t>.</w:t>
      </w:r>
      <w:r w:rsidR="008E7123">
        <w:rPr>
          <w:rFonts w:asciiTheme="majorBidi" w:hAnsiTheme="majorBidi"/>
          <w:bCs/>
        </w:rPr>
        <w:t xml:space="preserve"> </w:t>
      </w:r>
      <w:r w:rsidR="008E7123" w:rsidRPr="006E6A1D">
        <w:rPr>
          <w:rFonts w:asciiTheme="majorBidi" w:hAnsiTheme="majorBidi"/>
          <w:bCs/>
        </w:rPr>
        <w:t>Shemaiah and Avtalyon</w:t>
      </w:r>
      <w:r w:rsidR="008E7123">
        <w:rPr>
          <w:rFonts w:asciiTheme="majorBidi" w:hAnsiTheme="majorBidi"/>
          <w:bCs/>
        </w:rPr>
        <w:t xml:space="preserve">’s answer establishes acts of peace as a higher ethical value than an exalted pedigree in the public consciousness. </w:t>
      </w:r>
      <w:r w:rsidR="00A50408" w:rsidRPr="006E6A1D">
        <w:rPr>
          <w:rFonts w:asciiTheme="majorBidi" w:hAnsiTheme="majorBidi"/>
          <w:bCs/>
        </w:rPr>
        <w:t>Shemaiah and Avtalyon</w:t>
      </w:r>
      <w:r w:rsidR="006E3B4D">
        <w:rPr>
          <w:rFonts w:asciiTheme="majorBidi" w:hAnsiTheme="majorBidi"/>
          <w:bCs/>
        </w:rPr>
        <w:t xml:space="preserve"> were active in </w:t>
      </w:r>
      <w:r w:rsidR="00A67FD8">
        <w:rPr>
          <w:rFonts w:asciiTheme="majorBidi" w:hAnsiTheme="majorBidi"/>
          <w:bCs/>
        </w:rPr>
        <w:t xml:space="preserve">a </w:t>
      </w:r>
      <w:r w:rsidR="00A67FD8" w:rsidRPr="00A67FD8">
        <w:rPr>
          <w:rFonts w:asciiTheme="majorBidi" w:hAnsiTheme="majorBidi"/>
          <w:bCs/>
        </w:rPr>
        <w:t>fateful period</w:t>
      </w:r>
      <w:r w:rsidR="00A67FD8">
        <w:rPr>
          <w:rFonts w:asciiTheme="majorBidi" w:hAnsiTheme="majorBidi"/>
          <w:bCs/>
        </w:rPr>
        <w:t xml:space="preserve"> in terms of </w:t>
      </w:r>
      <w:r w:rsidR="00A67FD8" w:rsidRPr="00A67FD8">
        <w:rPr>
          <w:rFonts w:asciiTheme="majorBidi" w:hAnsiTheme="majorBidi"/>
          <w:bCs/>
        </w:rPr>
        <w:t>the stability of the Hasmonean leadership</w:t>
      </w:r>
      <w:r w:rsidR="00A67FD8">
        <w:rPr>
          <w:rFonts w:asciiTheme="majorBidi" w:hAnsiTheme="majorBidi"/>
          <w:bCs/>
        </w:rPr>
        <w:t xml:space="preserve">, accompanied by social and class tensions </w:t>
      </w:r>
      <w:r w:rsidR="0027509B">
        <w:rPr>
          <w:rFonts w:asciiTheme="majorBidi" w:hAnsiTheme="majorBidi"/>
          <w:bCs/>
        </w:rPr>
        <w:t xml:space="preserve">which culminated in civil war. </w:t>
      </w:r>
    </w:p>
    <w:p w14:paraId="6021534D" w14:textId="68944208" w:rsidR="001E0D2B" w:rsidRDefault="0027509B" w:rsidP="0027509B">
      <w:pPr>
        <w:bidi w:val="0"/>
        <w:spacing w:line="360" w:lineRule="auto"/>
        <w:rPr>
          <w:rFonts w:asciiTheme="majorBidi" w:hAnsiTheme="majorBidi"/>
          <w:bCs/>
        </w:rPr>
      </w:pPr>
      <w:r>
        <w:rPr>
          <w:rFonts w:asciiTheme="majorBidi" w:hAnsiTheme="majorBidi"/>
          <w:bCs/>
        </w:rPr>
        <w:tab/>
      </w:r>
      <w:r w:rsidR="006250C8">
        <w:rPr>
          <w:rFonts w:asciiTheme="majorBidi" w:hAnsiTheme="majorBidi"/>
          <w:bCs/>
        </w:rPr>
        <w:t xml:space="preserve">This affront to the High Priest which took place </w:t>
      </w:r>
      <w:r w:rsidR="00C922BB">
        <w:rPr>
          <w:rFonts w:asciiTheme="majorBidi" w:hAnsiTheme="majorBidi"/>
          <w:bCs/>
        </w:rPr>
        <w:t xml:space="preserve">at the height of the day and the occasion, </w:t>
      </w:r>
      <w:r w:rsidR="00B97B39">
        <w:rPr>
          <w:rFonts w:asciiTheme="majorBidi" w:hAnsiTheme="majorBidi"/>
          <w:bCs/>
        </w:rPr>
        <w:t xml:space="preserve">indicates the social turbulence relating to priestly rule which was based exclusively on class, at the expense of </w:t>
      </w:r>
      <w:r w:rsidR="000E3B01">
        <w:rPr>
          <w:rFonts w:asciiTheme="majorBidi" w:hAnsiTheme="majorBidi"/>
          <w:bCs/>
        </w:rPr>
        <w:t xml:space="preserve">an ethical model. </w:t>
      </w:r>
      <w:r w:rsidR="007E3490">
        <w:rPr>
          <w:rFonts w:asciiTheme="majorBidi" w:hAnsiTheme="majorBidi"/>
          <w:bCs/>
        </w:rPr>
        <w:t xml:space="preserve">One can surmise that the background for the comparison between these parameters is </w:t>
      </w:r>
      <w:r w:rsidR="00447908">
        <w:rPr>
          <w:rFonts w:asciiTheme="majorBidi" w:hAnsiTheme="majorBidi"/>
          <w:bCs/>
        </w:rPr>
        <w:t xml:space="preserve">the </w:t>
      </w:r>
      <w:r w:rsidR="00787213">
        <w:rPr>
          <w:rFonts w:asciiTheme="majorBidi" w:hAnsiTheme="majorBidi"/>
          <w:bCs/>
        </w:rPr>
        <w:t xml:space="preserve">reality which </w:t>
      </w:r>
      <w:r w:rsidR="00787213">
        <w:rPr>
          <w:rFonts w:asciiTheme="majorBidi" w:hAnsiTheme="majorBidi"/>
          <w:bCs/>
        </w:rPr>
        <w:lastRenderedPageBreak/>
        <w:t xml:space="preserve">developed at </w:t>
      </w:r>
      <w:r w:rsidR="00787213">
        <w:t xml:space="preserve">the end of the Second Temple period, during the tenure of the </w:t>
      </w:r>
      <w:r w:rsidR="00787213">
        <w:rPr>
          <w:rFonts w:asciiTheme="majorBidi" w:hAnsiTheme="majorBidi"/>
          <w:bCs/>
        </w:rPr>
        <w:t>Sadducee priests</w:t>
      </w:r>
      <w:r w:rsidR="001E0D2B">
        <w:rPr>
          <w:rFonts w:asciiTheme="majorBidi" w:hAnsiTheme="majorBidi"/>
          <w:bCs/>
        </w:rPr>
        <w:t xml:space="preserve">, characterized by a showy lifestyle, adoption of the surrounding Hellenistic culture and reforms which they instituted in the traditional </w:t>
      </w:r>
      <w:proofErr w:type="spellStart"/>
      <w:r w:rsidR="001E0D2B">
        <w:rPr>
          <w:rFonts w:asciiTheme="majorBidi" w:hAnsiTheme="majorBidi"/>
          <w:bCs/>
        </w:rPr>
        <w:t>Halachah</w:t>
      </w:r>
      <w:proofErr w:type="spellEnd"/>
      <w:r w:rsidR="001E0D2B">
        <w:rPr>
          <w:rFonts w:asciiTheme="majorBidi" w:hAnsiTheme="majorBidi"/>
          <w:bCs/>
        </w:rPr>
        <w:t xml:space="preserve">. </w:t>
      </w:r>
    </w:p>
    <w:p w14:paraId="798588EF" w14:textId="77777777" w:rsidR="001E0D2B" w:rsidRDefault="001E0D2B" w:rsidP="001E0D2B">
      <w:pPr>
        <w:bidi w:val="0"/>
        <w:spacing w:line="360" w:lineRule="auto"/>
        <w:rPr>
          <w:rFonts w:asciiTheme="majorBidi" w:hAnsiTheme="majorBidi"/>
          <w:bCs/>
        </w:rPr>
      </w:pPr>
    </w:p>
    <w:p w14:paraId="12E34278" w14:textId="77777777" w:rsidR="0027509B" w:rsidRPr="00495B10" w:rsidRDefault="00495B10" w:rsidP="001E0D2B">
      <w:pPr>
        <w:bidi w:val="0"/>
        <w:spacing w:line="360" w:lineRule="auto"/>
        <w:rPr>
          <w:rFonts w:asciiTheme="majorBidi" w:hAnsiTheme="majorBidi"/>
          <w:bCs/>
          <w:u w:val="single"/>
        </w:rPr>
      </w:pPr>
      <w:r w:rsidRPr="00495B10">
        <w:rPr>
          <w:rFonts w:asciiTheme="majorBidi" w:hAnsiTheme="majorBidi"/>
          <w:bCs/>
          <w:u w:val="single"/>
        </w:rPr>
        <w:t>p. 61</w:t>
      </w:r>
      <w:r w:rsidR="001E0D2B" w:rsidRPr="00495B10">
        <w:rPr>
          <w:rFonts w:asciiTheme="majorBidi" w:hAnsiTheme="majorBidi"/>
          <w:bCs/>
          <w:u w:val="single"/>
        </w:rPr>
        <w:t xml:space="preserve"> </w:t>
      </w:r>
    </w:p>
    <w:p w14:paraId="3379C2FF" w14:textId="67D6C391" w:rsidR="000F65D0" w:rsidRDefault="00EA5ECD" w:rsidP="001D6EF3">
      <w:pPr>
        <w:bidi w:val="0"/>
        <w:spacing w:line="360" w:lineRule="auto"/>
        <w:rPr>
          <w:rFonts w:asciiTheme="majorBidi" w:hAnsiTheme="majorBidi"/>
          <w:bCs/>
        </w:rPr>
      </w:pPr>
      <w:r>
        <w:rPr>
          <w:rFonts w:asciiTheme="majorBidi" w:hAnsiTheme="majorBidi"/>
          <w:bCs/>
        </w:rPr>
        <w:t xml:space="preserve"> </w:t>
      </w:r>
      <w:r w:rsidR="00495B10">
        <w:rPr>
          <w:rFonts w:asciiTheme="majorBidi" w:hAnsiTheme="majorBidi"/>
          <w:bCs/>
        </w:rPr>
        <w:tab/>
      </w:r>
      <w:r w:rsidR="00D66588">
        <w:rPr>
          <w:rFonts w:asciiTheme="majorBidi" w:hAnsiTheme="majorBidi"/>
          <w:bCs/>
        </w:rPr>
        <w:t xml:space="preserve">The numerous </w:t>
      </w:r>
      <w:proofErr w:type="spellStart"/>
      <w:r w:rsidR="00D66588" w:rsidRPr="00750943">
        <w:rPr>
          <w:rFonts w:asciiTheme="majorBidi" w:hAnsiTheme="majorBidi"/>
          <w:bCs/>
          <w:i/>
          <w:iCs/>
        </w:rPr>
        <w:t>derashot</w:t>
      </w:r>
      <w:proofErr w:type="spellEnd"/>
      <w:r w:rsidR="00D66588">
        <w:rPr>
          <w:rFonts w:asciiTheme="majorBidi" w:hAnsiTheme="majorBidi"/>
          <w:bCs/>
        </w:rPr>
        <w:t xml:space="preserve"> </w:t>
      </w:r>
      <w:r w:rsidR="00B67E5D">
        <w:rPr>
          <w:rFonts w:asciiTheme="majorBidi" w:hAnsiTheme="majorBidi"/>
          <w:bCs/>
        </w:rPr>
        <w:t xml:space="preserve">ascribing ethical perfection to </w:t>
      </w:r>
      <w:r w:rsidR="00327C0C">
        <w:rPr>
          <w:rFonts w:asciiTheme="majorBidi" w:hAnsiTheme="majorBidi"/>
          <w:bCs/>
        </w:rPr>
        <w:t xml:space="preserve">Aaron </w:t>
      </w:r>
      <w:r w:rsidR="00B67E5D">
        <w:rPr>
          <w:rFonts w:asciiTheme="majorBidi" w:hAnsiTheme="majorBidi"/>
          <w:bCs/>
        </w:rPr>
        <w:t xml:space="preserve">(which we discussed in the first section), </w:t>
      </w:r>
      <w:r w:rsidR="00EB0E8A">
        <w:rPr>
          <w:rFonts w:asciiTheme="majorBidi" w:hAnsiTheme="majorBidi"/>
          <w:bCs/>
        </w:rPr>
        <w:t xml:space="preserve">are not polemical in nature. </w:t>
      </w:r>
      <w:r w:rsidR="00056C77">
        <w:rPr>
          <w:rFonts w:asciiTheme="majorBidi" w:hAnsiTheme="majorBidi"/>
          <w:bCs/>
        </w:rPr>
        <w:t xml:space="preserve">Nonetheless, recognizing the tension between </w:t>
      </w:r>
      <w:r w:rsidR="00BA5F51">
        <w:rPr>
          <w:rFonts w:asciiTheme="majorBidi" w:hAnsiTheme="majorBidi"/>
          <w:bCs/>
        </w:rPr>
        <w:t xml:space="preserve">those </w:t>
      </w:r>
      <w:r w:rsidR="0069768F">
        <w:rPr>
          <w:rFonts w:asciiTheme="majorBidi" w:hAnsiTheme="majorBidi"/>
          <w:bCs/>
        </w:rPr>
        <w:t xml:space="preserve">leaders </w:t>
      </w:r>
      <w:r w:rsidR="00BA5F51">
        <w:rPr>
          <w:rFonts w:asciiTheme="majorBidi" w:hAnsiTheme="majorBidi"/>
          <w:bCs/>
        </w:rPr>
        <w:t xml:space="preserve">whose status emanated from pedigree and those who were devoid of status and </w:t>
      </w:r>
      <w:r w:rsidR="0069768F">
        <w:rPr>
          <w:rFonts w:asciiTheme="majorBidi" w:hAnsiTheme="majorBidi"/>
          <w:bCs/>
        </w:rPr>
        <w:t>nonetheless</w:t>
      </w:r>
      <w:r w:rsidR="00BA5F51">
        <w:rPr>
          <w:rFonts w:asciiTheme="majorBidi" w:hAnsiTheme="majorBidi"/>
          <w:bCs/>
        </w:rPr>
        <w:t xml:space="preserve"> captivated the masses</w:t>
      </w:r>
      <w:r w:rsidR="006358F7">
        <w:rPr>
          <w:rFonts w:asciiTheme="majorBidi" w:hAnsiTheme="majorBidi"/>
          <w:bCs/>
        </w:rPr>
        <w:t xml:space="preserve">, allows one to understand that choosing to specifically utilize the patriarch of the lineage </w:t>
      </w:r>
      <w:r w:rsidR="00A91DD4">
        <w:rPr>
          <w:rFonts w:asciiTheme="majorBidi" w:hAnsiTheme="majorBidi"/>
          <w:bCs/>
        </w:rPr>
        <w:t>of the</w:t>
      </w:r>
      <w:r w:rsidR="006358F7">
        <w:rPr>
          <w:rFonts w:asciiTheme="majorBidi" w:hAnsiTheme="majorBidi"/>
          <w:bCs/>
        </w:rPr>
        <w:t xml:space="preserve"> priesthood to portray ethical perfection is meant to </w:t>
      </w:r>
      <w:r w:rsidR="00F16A58">
        <w:rPr>
          <w:rFonts w:asciiTheme="majorBidi" w:hAnsiTheme="majorBidi"/>
          <w:bCs/>
        </w:rPr>
        <w:t xml:space="preserve">indicate what the proper model for religious leadership is. </w:t>
      </w:r>
    </w:p>
    <w:p w14:paraId="613A7C76" w14:textId="6BCC694E" w:rsidR="009B22B0" w:rsidRDefault="00214523" w:rsidP="0069768F">
      <w:pPr>
        <w:bidi w:val="0"/>
        <w:spacing w:line="360" w:lineRule="auto"/>
        <w:ind w:firstLine="720"/>
        <w:rPr>
          <w:rFonts w:asciiTheme="majorBidi" w:hAnsiTheme="majorBidi"/>
          <w:bCs/>
        </w:rPr>
      </w:pPr>
      <w:r>
        <w:rPr>
          <w:rFonts w:asciiTheme="majorBidi" w:hAnsiTheme="majorBidi"/>
          <w:bCs/>
        </w:rPr>
        <w:t xml:space="preserve">It would appear that </w:t>
      </w:r>
      <w:r w:rsidR="00EC60C8">
        <w:rPr>
          <w:rFonts w:asciiTheme="majorBidi" w:hAnsiTheme="majorBidi"/>
          <w:bCs/>
        </w:rPr>
        <w:t xml:space="preserve">the </w:t>
      </w:r>
      <w:r w:rsidR="00EC60C8">
        <w:t xml:space="preserve">development of Aaron’s ethical </w:t>
      </w:r>
      <w:r w:rsidR="00A91DD4">
        <w:t xml:space="preserve">qualities and the emphasis placed on them as his key trait, </w:t>
      </w:r>
      <w:r w:rsidR="007A2C73">
        <w:t>presents</w:t>
      </w:r>
      <w:r w:rsidR="00220845">
        <w:t xml:space="preserve"> – </w:t>
      </w:r>
      <w:r w:rsidR="007A2C73">
        <w:t xml:space="preserve">in line with Hammer’s approach (above </w:t>
      </w:r>
      <w:proofErr w:type="gramStart"/>
      <w:r w:rsidR="007A2C73" w:rsidRPr="007A2C73">
        <w:rPr>
          <w:highlight w:val="yellow"/>
        </w:rPr>
        <w:t>p.</w:t>
      </w:r>
      <w:r w:rsidR="007A2C73">
        <w:t xml:space="preserve"> )</w:t>
      </w:r>
      <w:proofErr w:type="gramEnd"/>
      <w:r w:rsidR="00220845">
        <w:t xml:space="preserve"> – </w:t>
      </w:r>
      <w:r w:rsidR="007A2C73">
        <w:rPr>
          <w:rFonts w:asciiTheme="majorBidi" w:hAnsiTheme="majorBidi"/>
          <w:bCs/>
        </w:rPr>
        <w:t>a priestly alternative to the hierarchy of values which characterized the Sadducee priests, and empha</w:t>
      </w:r>
      <w:r w:rsidR="00E45CF7">
        <w:rPr>
          <w:rFonts w:asciiTheme="majorBidi" w:hAnsiTheme="majorBidi"/>
          <w:bCs/>
        </w:rPr>
        <w:t>size</w:t>
      </w:r>
      <w:r w:rsidR="00AD5297">
        <w:rPr>
          <w:rFonts w:asciiTheme="majorBidi" w:hAnsiTheme="majorBidi"/>
          <w:bCs/>
        </w:rPr>
        <w:t>s the superiority of ethics</w:t>
      </w:r>
      <w:r w:rsidR="00D242B6">
        <w:rPr>
          <w:rFonts w:asciiTheme="majorBidi" w:hAnsiTheme="majorBidi"/>
          <w:bCs/>
        </w:rPr>
        <w:t xml:space="preserve"> </w:t>
      </w:r>
      <w:r w:rsidR="005A7364">
        <w:rPr>
          <w:rFonts w:asciiTheme="majorBidi" w:hAnsiTheme="majorBidi"/>
          <w:bCs/>
        </w:rPr>
        <w:t xml:space="preserve">over rite. Aaron is presented in </w:t>
      </w:r>
      <w:r w:rsidR="00220845">
        <w:rPr>
          <w:rFonts w:asciiTheme="majorBidi" w:hAnsiTheme="majorBidi"/>
          <w:bCs/>
        </w:rPr>
        <w:t xml:space="preserve">these </w:t>
      </w:r>
      <w:proofErr w:type="spellStart"/>
      <w:r w:rsidR="00220845">
        <w:rPr>
          <w:rFonts w:asciiTheme="majorBidi" w:hAnsiTheme="majorBidi"/>
          <w:bCs/>
          <w:i/>
          <w:iCs/>
        </w:rPr>
        <w:t>derashot</w:t>
      </w:r>
      <w:proofErr w:type="spellEnd"/>
      <w:r w:rsidR="005A7364">
        <w:rPr>
          <w:rFonts w:asciiTheme="majorBidi" w:hAnsiTheme="majorBidi"/>
          <w:bCs/>
        </w:rPr>
        <w:t xml:space="preserve"> as </w:t>
      </w:r>
      <w:r w:rsidR="006C0EFA">
        <w:rPr>
          <w:rFonts w:asciiTheme="majorBidi" w:hAnsiTheme="majorBidi"/>
          <w:bCs/>
        </w:rPr>
        <w:t xml:space="preserve">one who is remembered not for </w:t>
      </w:r>
      <w:r w:rsidR="00F12EC5">
        <w:rPr>
          <w:rFonts w:asciiTheme="majorBidi" w:hAnsiTheme="majorBidi"/>
          <w:bCs/>
        </w:rPr>
        <w:t xml:space="preserve">his meticulousness and precision in the Temple rite, but </w:t>
      </w:r>
      <w:r w:rsidR="0066404F">
        <w:rPr>
          <w:rFonts w:asciiTheme="majorBidi" w:hAnsiTheme="majorBidi"/>
          <w:bCs/>
        </w:rPr>
        <w:t xml:space="preserve">rather </w:t>
      </w:r>
      <w:r w:rsidR="00F12EC5">
        <w:rPr>
          <w:rFonts w:asciiTheme="majorBidi" w:hAnsiTheme="majorBidi"/>
          <w:bCs/>
        </w:rPr>
        <w:t xml:space="preserve">thanks to </w:t>
      </w:r>
      <w:r w:rsidR="0066404F">
        <w:rPr>
          <w:rFonts w:asciiTheme="majorBidi" w:hAnsiTheme="majorBidi"/>
          <w:bCs/>
        </w:rPr>
        <w:t>his pursuit of peace and his eff</w:t>
      </w:r>
      <w:r w:rsidR="006B74B9">
        <w:rPr>
          <w:rFonts w:asciiTheme="majorBidi" w:hAnsiTheme="majorBidi"/>
          <w:bCs/>
        </w:rPr>
        <w:t xml:space="preserve">orts in bringing people closer to each other and to their </w:t>
      </w:r>
      <w:r w:rsidR="00EE218E">
        <w:rPr>
          <w:rFonts w:asciiTheme="majorBidi" w:hAnsiTheme="majorBidi"/>
          <w:bCs/>
        </w:rPr>
        <w:t>H</w:t>
      </w:r>
      <w:r w:rsidR="006B74B9">
        <w:rPr>
          <w:rFonts w:asciiTheme="majorBidi" w:hAnsiTheme="majorBidi"/>
          <w:bCs/>
        </w:rPr>
        <w:t xml:space="preserve">eavenly </w:t>
      </w:r>
      <w:r w:rsidR="00EE218E">
        <w:rPr>
          <w:rFonts w:asciiTheme="majorBidi" w:hAnsiTheme="majorBidi"/>
          <w:bCs/>
        </w:rPr>
        <w:t>F</w:t>
      </w:r>
      <w:r w:rsidR="006B74B9">
        <w:rPr>
          <w:rFonts w:asciiTheme="majorBidi" w:hAnsiTheme="majorBidi"/>
          <w:bCs/>
        </w:rPr>
        <w:t xml:space="preserve">ather. </w:t>
      </w:r>
    </w:p>
    <w:p w14:paraId="1BC5B42E" w14:textId="4209852E" w:rsidR="006B74B9" w:rsidRDefault="006B74B9" w:rsidP="006B74B9">
      <w:pPr>
        <w:bidi w:val="0"/>
        <w:spacing w:line="360" w:lineRule="auto"/>
        <w:rPr>
          <w:rFonts w:asciiTheme="majorBidi" w:hAnsiTheme="majorBidi"/>
          <w:bCs/>
        </w:rPr>
      </w:pPr>
      <w:r>
        <w:rPr>
          <w:rFonts w:asciiTheme="majorBidi" w:hAnsiTheme="majorBidi"/>
          <w:bCs/>
        </w:rPr>
        <w:tab/>
      </w:r>
      <w:r w:rsidR="00493CA7">
        <w:rPr>
          <w:rFonts w:asciiTheme="majorBidi" w:hAnsiTheme="majorBidi"/>
          <w:bCs/>
        </w:rPr>
        <w:t xml:space="preserve">The fact that the authors of these traditions </w:t>
      </w:r>
      <w:r w:rsidR="00220845">
        <w:rPr>
          <w:rFonts w:asciiTheme="majorBidi" w:hAnsiTheme="majorBidi"/>
          <w:bCs/>
        </w:rPr>
        <w:t>selected</w:t>
      </w:r>
      <w:r w:rsidR="00493CA7">
        <w:rPr>
          <w:rFonts w:asciiTheme="majorBidi" w:hAnsiTheme="majorBidi"/>
          <w:bCs/>
        </w:rPr>
        <w:t xml:space="preserve"> Aaron to represent </w:t>
      </w:r>
      <w:r w:rsidR="001B1C09">
        <w:rPr>
          <w:rFonts w:asciiTheme="majorBidi" w:hAnsiTheme="majorBidi"/>
          <w:bCs/>
        </w:rPr>
        <w:t>the leadership ideal</w:t>
      </w:r>
      <w:r w:rsidR="00041C77">
        <w:rPr>
          <w:rFonts w:asciiTheme="majorBidi" w:hAnsiTheme="majorBidi"/>
          <w:bCs/>
        </w:rPr>
        <w:t xml:space="preserve"> shows us that they did not give up on priestly leadership, rather they </w:t>
      </w:r>
      <w:r w:rsidR="000E3172">
        <w:rPr>
          <w:rFonts w:asciiTheme="majorBidi" w:hAnsiTheme="majorBidi"/>
          <w:bCs/>
        </w:rPr>
        <w:t xml:space="preserve">wished to point out its deficiencies and suggest ways in which it could be improved </w:t>
      </w:r>
      <w:r w:rsidR="00B860F9">
        <w:rPr>
          <w:rFonts w:asciiTheme="majorBidi" w:hAnsiTheme="majorBidi"/>
          <w:bCs/>
        </w:rPr>
        <w:t>–</w:t>
      </w:r>
      <w:r w:rsidR="000E3172">
        <w:rPr>
          <w:rFonts w:asciiTheme="majorBidi" w:hAnsiTheme="majorBidi"/>
          <w:bCs/>
        </w:rPr>
        <w:t xml:space="preserve"> </w:t>
      </w:r>
      <w:r w:rsidR="00B860F9">
        <w:rPr>
          <w:rFonts w:asciiTheme="majorBidi" w:hAnsiTheme="majorBidi"/>
          <w:bCs/>
        </w:rPr>
        <w:t xml:space="preserve">not by further excessive </w:t>
      </w:r>
      <w:r w:rsidR="00236417" w:rsidRPr="00236417">
        <w:rPr>
          <w:rFonts w:asciiTheme="majorBidi" w:hAnsiTheme="majorBidi"/>
          <w:bCs/>
        </w:rPr>
        <w:t>meticulousness</w:t>
      </w:r>
      <w:r w:rsidR="00236417">
        <w:rPr>
          <w:rFonts w:asciiTheme="majorBidi" w:hAnsiTheme="majorBidi"/>
          <w:bCs/>
        </w:rPr>
        <w:t xml:space="preserve"> in matters of rite, but by focusing on </w:t>
      </w:r>
      <w:r w:rsidR="00257ACD">
        <w:rPr>
          <w:rFonts w:asciiTheme="majorBidi" w:hAnsiTheme="majorBidi"/>
          <w:bCs/>
        </w:rPr>
        <w:t xml:space="preserve">correcting ethical deficiencies. </w:t>
      </w:r>
    </w:p>
    <w:p w14:paraId="0A9DFF1D" w14:textId="103B9483" w:rsidR="00257ACD" w:rsidRDefault="00257ACD" w:rsidP="00257ACD">
      <w:pPr>
        <w:bidi w:val="0"/>
        <w:spacing w:line="360" w:lineRule="auto"/>
        <w:rPr>
          <w:rFonts w:asciiTheme="majorBidi" w:hAnsiTheme="majorBidi"/>
          <w:bCs/>
        </w:rPr>
      </w:pPr>
      <w:r>
        <w:rPr>
          <w:rFonts w:asciiTheme="majorBidi" w:hAnsiTheme="majorBidi"/>
          <w:bCs/>
        </w:rPr>
        <w:tab/>
      </w:r>
      <w:r w:rsidR="004A03C8">
        <w:rPr>
          <w:rFonts w:asciiTheme="majorBidi" w:hAnsiTheme="majorBidi"/>
          <w:bCs/>
        </w:rPr>
        <w:t xml:space="preserve">Slightly more explicit evidence of Sadducee-Pharisee polemic, and of the need to rebuild trust between the </w:t>
      </w:r>
      <w:r w:rsidR="006D0746">
        <w:rPr>
          <w:rFonts w:asciiTheme="majorBidi" w:hAnsiTheme="majorBidi"/>
          <w:bCs/>
        </w:rPr>
        <w:t>echelon of the Sages (who were the heirs of the Pharisee sect</w:t>
      </w:r>
      <w:r w:rsidR="00422B8B">
        <w:rPr>
          <w:rFonts w:asciiTheme="majorBidi" w:hAnsiTheme="majorBidi"/>
          <w:bCs/>
        </w:rPr>
        <w:t>) and the priests who were suspected of belonging to the Sadducee sect</w:t>
      </w:r>
      <w:r w:rsidR="0012443C">
        <w:rPr>
          <w:rFonts w:asciiTheme="majorBidi" w:hAnsiTheme="majorBidi"/>
          <w:bCs/>
        </w:rPr>
        <w:t xml:space="preserve">, can be found in the </w:t>
      </w:r>
      <w:r w:rsidR="0012443C" w:rsidRPr="0012443C">
        <w:rPr>
          <w:rFonts w:asciiTheme="majorBidi" w:hAnsiTheme="majorBidi"/>
          <w:bCs/>
          <w:i/>
          <w:iCs/>
        </w:rPr>
        <w:t>derasha</w:t>
      </w:r>
      <w:r w:rsidR="0012443C">
        <w:rPr>
          <w:rFonts w:asciiTheme="majorBidi" w:hAnsiTheme="majorBidi"/>
          <w:bCs/>
        </w:rPr>
        <w:t xml:space="preserve"> describing the c</w:t>
      </w:r>
      <w:r w:rsidR="0012443C" w:rsidRPr="0012443C">
        <w:rPr>
          <w:rFonts w:asciiTheme="majorBidi" w:hAnsiTheme="majorBidi"/>
          <w:bCs/>
        </w:rPr>
        <w:t>haos that prevails among the people</w:t>
      </w:r>
      <w:r w:rsidR="0012443C">
        <w:rPr>
          <w:rFonts w:asciiTheme="majorBidi" w:hAnsiTheme="majorBidi"/>
          <w:bCs/>
        </w:rPr>
        <w:t xml:space="preserve"> when they lear</w:t>
      </w:r>
      <w:r w:rsidR="00522514">
        <w:rPr>
          <w:rFonts w:asciiTheme="majorBidi" w:hAnsiTheme="majorBidi"/>
          <w:bCs/>
        </w:rPr>
        <w:t>n</w:t>
      </w:r>
      <w:r w:rsidR="0012443C">
        <w:rPr>
          <w:rFonts w:asciiTheme="majorBidi" w:hAnsiTheme="majorBidi"/>
          <w:bCs/>
        </w:rPr>
        <w:t xml:space="preserve"> of Aaron’s death, and the people’</w:t>
      </w:r>
      <w:r w:rsidR="004016E0">
        <w:rPr>
          <w:rFonts w:asciiTheme="majorBidi" w:hAnsiTheme="majorBidi"/>
          <w:bCs/>
        </w:rPr>
        <w:t xml:space="preserve">s thinking that Moses was responsible for his death. </w:t>
      </w:r>
    </w:p>
    <w:p w14:paraId="6A50AA10" w14:textId="77777777" w:rsidR="00512BFB" w:rsidRDefault="00512BFB" w:rsidP="00512BFB">
      <w:pPr>
        <w:bidi w:val="0"/>
        <w:spacing w:line="360" w:lineRule="auto"/>
        <w:rPr>
          <w:rFonts w:asciiTheme="majorBidi" w:hAnsiTheme="majorBidi"/>
          <w:bCs/>
        </w:rPr>
      </w:pPr>
    </w:p>
    <w:p w14:paraId="3399204C" w14:textId="77777777" w:rsidR="00EB4921" w:rsidRDefault="00C121D1" w:rsidP="00512BFB">
      <w:pPr>
        <w:bidi w:val="0"/>
        <w:spacing w:line="360" w:lineRule="auto"/>
        <w:rPr>
          <w:rFonts w:asciiTheme="majorBidi" w:hAnsiTheme="majorBidi"/>
          <w:bCs/>
          <w:u w:val="single"/>
        </w:rPr>
      </w:pPr>
      <w:r w:rsidRPr="00C121D1">
        <w:rPr>
          <w:rFonts w:asciiTheme="majorBidi" w:hAnsiTheme="majorBidi"/>
          <w:bCs/>
          <w:u w:val="single"/>
        </w:rPr>
        <w:lastRenderedPageBreak/>
        <w:t>p. 62</w:t>
      </w:r>
    </w:p>
    <w:p w14:paraId="1478E073" w14:textId="77777777" w:rsidR="00EB4921" w:rsidRPr="00EB4921" w:rsidRDefault="00AA3490" w:rsidP="00EB4921">
      <w:pPr>
        <w:bidi w:val="0"/>
        <w:spacing w:line="360" w:lineRule="auto"/>
        <w:rPr>
          <w:rFonts w:asciiTheme="majorBidi" w:hAnsiTheme="majorBidi"/>
          <w:bCs/>
        </w:rPr>
      </w:pPr>
      <w:r>
        <w:rPr>
          <w:rFonts w:asciiTheme="majorBidi" w:hAnsiTheme="majorBidi"/>
          <w:bCs/>
        </w:rPr>
        <w:tab/>
      </w:r>
      <w:r w:rsidR="001C6D84">
        <w:rPr>
          <w:rFonts w:asciiTheme="majorBidi" w:hAnsiTheme="majorBidi"/>
          <w:bCs/>
        </w:rPr>
        <w:t>If so, the persecution of the priests was an isolated episode, which did not include those priests who were</w:t>
      </w:r>
      <w:r w:rsidR="006D201A">
        <w:rPr>
          <w:rFonts w:asciiTheme="majorBidi" w:hAnsiTheme="majorBidi"/>
          <w:bCs/>
        </w:rPr>
        <w:t xml:space="preserve"> meticulous in following the Torah of truth and were free of sin. </w:t>
      </w:r>
      <w:r w:rsidR="001C6D84">
        <w:rPr>
          <w:rFonts w:asciiTheme="majorBidi" w:hAnsiTheme="majorBidi"/>
          <w:bCs/>
        </w:rPr>
        <w:t xml:space="preserve"> </w:t>
      </w:r>
    </w:p>
    <w:p w14:paraId="7C475146" w14:textId="77777777" w:rsidR="00567826" w:rsidRDefault="00EB4921" w:rsidP="00EB4921">
      <w:pPr>
        <w:bidi w:val="0"/>
        <w:spacing w:line="360" w:lineRule="auto"/>
        <w:rPr>
          <w:rFonts w:asciiTheme="majorBidi" w:hAnsiTheme="majorBidi"/>
          <w:bCs/>
          <w:u w:val="single"/>
        </w:rPr>
      </w:pPr>
      <w:r w:rsidRPr="00C121D1">
        <w:rPr>
          <w:rFonts w:asciiTheme="majorBidi" w:hAnsiTheme="majorBidi"/>
          <w:bCs/>
          <w:u w:val="single"/>
        </w:rPr>
        <w:t>p. 62</w:t>
      </w:r>
      <w:r>
        <w:rPr>
          <w:rFonts w:asciiTheme="majorBidi" w:hAnsiTheme="majorBidi"/>
          <w:bCs/>
          <w:u w:val="single"/>
        </w:rPr>
        <w:t>- 63</w:t>
      </w:r>
    </w:p>
    <w:p w14:paraId="5705DECB" w14:textId="7339BD65" w:rsidR="00512BFB" w:rsidRDefault="00567826" w:rsidP="00C25542">
      <w:pPr>
        <w:bidi w:val="0"/>
        <w:spacing w:line="360" w:lineRule="auto"/>
        <w:rPr>
          <w:rFonts w:asciiTheme="majorBidi" w:hAnsiTheme="majorBidi"/>
          <w:bCs/>
        </w:rPr>
      </w:pPr>
      <w:r w:rsidRPr="00567826">
        <w:rPr>
          <w:rFonts w:asciiTheme="majorBidi" w:hAnsiTheme="majorBidi"/>
          <w:bCs/>
        </w:rPr>
        <w:tab/>
      </w:r>
      <w:r w:rsidR="00A5477D">
        <w:rPr>
          <w:rFonts w:asciiTheme="majorBidi" w:hAnsiTheme="majorBidi"/>
          <w:bCs/>
        </w:rPr>
        <w:t>R</w:t>
      </w:r>
      <w:r w:rsidR="00572666">
        <w:rPr>
          <w:rFonts w:asciiTheme="majorBidi" w:hAnsiTheme="majorBidi"/>
          <w:bCs/>
        </w:rPr>
        <w:t xml:space="preserve">abbi </w:t>
      </w:r>
      <w:proofErr w:type="spellStart"/>
      <w:r w:rsidR="00F3742D">
        <w:t>Yo</w:t>
      </w:r>
      <w:r w:rsidR="004278CE">
        <w:t>h</w:t>
      </w:r>
      <w:r w:rsidR="00F3742D">
        <w:t>anan</w:t>
      </w:r>
      <w:proofErr w:type="spellEnd"/>
      <w:r w:rsidR="00F3742D">
        <w:t xml:space="preserve"> </w:t>
      </w:r>
      <w:r w:rsidR="001E31CD">
        <w:t>needed to render such a ruling</w:t>
      </w:r>
      <w:r w:rsidR="00E76514">
        <w:t xml:space="preserve"> </w:t>
      </w:r>
      <w:r w:rsidR="00450FB8">
        <w:t xml:space="preserve">at a time of conflict between the two </w:t>
      </w:r>
      <w:r w:rsidR="005F21F0">
        <w:rPr>
          <w:rFonts w:asciiTheme="majorBidi" w:hAnsiTheme="majorBidi"/>
          <w:bCs/>
        </w:rPr>
        <w:t xml:space="preserve">factions of the leadership over </w:t>
      </w:r>
      <w:r w:rsidR="008A1735">
        <w:rPr>
          <w:rFonts w:asciiTheme="majorBidi" w:hAnsiTheme="majorBidi"/>
          <w:bCs/>
        </w:rPr>
        <w:t xml:space="preserve">their degree of closeness to the prince </w:t>
      </w:r>
      <w:r w:rsidR="0010736B">
        <w:rPr>
          <w:rFonts w:asciiTheme="majorBidi" w:hAnsiTheme="majorBidi"/>
          <w:bCs/>
        </w:rPr>
        <w:t xml:space="preserve">and the benefits which this </w:t>
      </w:r>
      <w:r w:rsidR="00A8431D">
        <w:rPr>
          <w:rFonts w:asciiTheme="majorBidi" w:hAnsiTheme="majorBidi"/>
          <w:bCs/>
        </w:rPr>
        <w:t xml:space="preserve">closeness </w:t>
      </w:r>
      <w:r w:rsidR="009B5B0B">
        <w:rPr>
          <w:rFonts w:asciiTheme="majorBidi" w:hAnsiTheme="majorBidi"/>
          <w:bCs/>
        </w:rPr>
        <w:t xml:space="preserve">afforded. This is a </w:t>
      </w:r>
      <w:r w:rsidR="003A7B1B">
        <w:rPr>
          <w:rFonts w:asciiTheme="majorBidi" w:hAnsiTheme="majorBidi"/>
          <w:bCs/>
        </w:rPr>
        <w:t xml:space="preserve">straightforward statement, made without embellishment, made by a member of the public leadership in the beginning of the </w:t>
      </w:r>
      <w:r w:rsidR="002E363A">
        <w:rPr>
          <w:rFonts w:asciiTheme="majorBidi" w:hAnsiTheme="majorBidi"/>
          <w:bCs/>
        </w:rPr>
        <w:t xml:space="preserve">period of the Talmud. </w:t>
      </w:r>
      <w:r w:rsidR="00B6234E">
        <w:rPr>
          <w:rFonts w:asciiTheme="majorBidi" w:hAnsiTheme="majorBidi"/>
          <w:bCs/>
        </w:rPr>
        <w:t xml:space="preserve">The fact that Rabbi </w:t>
      </w:r>
      <w:proofErr w:type="spellStart"/>
      <w:r w:rsidR="00B6234E">
        <w:t>Yohanan</w:t>
      </w:r>
      <w:proofErr w:type="spellEnd"/>
      <w:r w:rsidR="00B6234E">
        <w:t xml:space="preserve"> </w:t>
      </w:r>
      <w:r w:rsidR="00871E10">
        <w:t>needed to render</w:t>
      </w:r>
      <w:r w:rsidR="00B6234E">
        <w:t xml:space="preserve"> such an unequivocal ruling</w:t>
      </w:r>
      <w:r w:rsidR="00B6234E">
        <w:rPr>
          <w:rFonts w:asciiTheme="majorBidi" w:hAnsiTheme="majorBidi"/>
          <w:bCs/>
        </w:rPr>
        <w:t xml:space="preserve"> several generations after the destruction of the Temple, shows that both forms of leadership continued to function side by side, each one claiming supremacy. </w:t>
      </w:r>
      <w:r w:rsidR="00842F7C">
        <w:rPr>
          <w:rFonts w:asciiTheme="majorBidi" w:hAnsiTheme="majorBidi"/>
          <w:bCs/>
        </w:rPr>
        <w:t xml:space="preserve">The degree </w:t>
      </w:r>
      <w:r w:rsidR="00D5259C">
        <w:rPr>
          <w:rFonts w:asciiTheme="majorBidi" w:hAnsiTheme="majorBidi"/>
          <w:bCs/>
        </w:rPr>
        <w:t xml:space="preserve">to which the leadership included a layer composed of priests </w:t>
      </w:r>
      <w:r w:rsidR="00704675" w:rsidRPr="00704675">
        <w:rPr>
          <w:rFonts w:asciiTheme="majorBidi" w:hAnsiTheme="majorBidi"/>
          <w:bCs/>
        </w:rPr>
        <w:t>in the wake of the Temple’s destruction and later in the</w:t>
      </w:r>
      <w:r w:rsidR="00704675">
        <w:rPr>
          <w:rFonts w:asciiTheme="majorBidi" w:hAnsiTheme="majorBidi"/>
          <w:bCs/>
        </w:rPr>
        <w:t xml:space="preserve"> period</w:t>
      </w:r>
      <w:r w:rsidR="00704675" w:rsidRPr="00704675">
        <w:rPr>
          <w:rFonts w:asciiTheme="majorBidi" w:hAnsiTheme="majorBidi"/>
          <w:bCs/>
        </w:rPr>
        <w:t xml:space="preserve"> of the </w:t>
      </w:r>
      <w:r w:rsidR="00704675">
        <w:rPr>
          <w:rFonts w:asciiTheme="majorBidi" w:hAnsiTheme="majorBidi"/>
          <w:bCs/>
        </w:rPr>
        <w:t xml:space="preserve">Talmud is subject to scholarly debate, as is the question of the balance of power between the two layers of the leadership. </w:t>
      </w:r>
      <w:r w:rsidR="00C25542">
        <w:rPr>
          <w:rFonts w:asciiTheme="majorBidi" w:hAnsiTheme="majorBidi"/>
          <w:bCs/>
        </w:rPr>
        <w:t xml:space="preserve">The analysis of the </w:t>
      </w:r>
      <w:proofErr w:type="spellStart"/>
      <w:r w:rsidR="00C25542">
        <w:rPr>
          <w:rFonts w:asciiTheme="majorBidi" w:hAnsiTheme="majorBidi"/>
          <w:bCs/>
          <w:i/>
          <w:iCs/>
        </w:rPr>
        <w:t>derashot</w:t>
      </w:r>
      <w:proofErr w:type="spellEnd"/>
      <w:r w:rsidR="00C25542">
        <w:rPr>
          <w:rFonts w:asciiTheme="majorBidi" w:hAnsiTheme="majorBidi"/>
          <w:bCs/>
        </w:rPr>
        <w:t xml:space="preserve"> dealing with Moses and Aaron from </w:t>
      </w:r>
      <w:r w:rsidR="003A287D">
        <w:rPr>
          <w:rFonts w:asciiTheme="majorBidi" w:hAnsiTheme="majorBidi"/>
          <w:bCs/>
        </w:rPr>
        <w:t>the</w:t>
      </w:r>
      <w:r w:rsidR="00C25542">
        <w:rPr>
          <w:rFonts w:asciiTheme="majorBidi" w:hAnsiTheme="majorBidi"/>
          <w:bCs/>
        </w:rPr>
        <w:t xml:space="preserve"> perspective of hierarchy and equality</w:t>
      </w:r>
      <w:r w:rsidR="00EE35FF">
        <w:t xml:space="preserve"> – </w:t>
      </w:r>
      <w:r w:rsidR="00C25542">
        <w:rPr>
          <w:rFonts w:asciiTheme="majorBidi" w:hAnsiTheme="majorBidi"/>
          <w:bCs/>
        </w:rPr>
        <w:t>which we discussed in the second unit</w:t>
      </w:r>
      <w:r w:rsidR="00EE35FF">
        <w:t xml:space="preserve"> – </w:t>
      </w:r>
      <w:r w:rsidR="003A287D">
        <w:rPr>
          <w:rFonts w:asciiTheme="majorBidi" w:hAnsiTheme="majorBidi"/>
          <w:bCs/>
        </w:rPr>
        <w:t>contributes by</w:t>
      </w:r>
      <w:r w:rsidR="008F24C0">
        <w:rPr>
          <w:rFonts w:asciiTheme="majorBidi" w:hAnsiTheme="majorBidi"/>
          <w:bCs/>
        </w:rPr>
        <w:t xml:space="preserve"> </w:t>
      </w:r>
      <w:r w:rsidR="008F24C0" w:rsidRPr="008F24C0">
        <w:rPr>
          <w:rFonts w:asciiTheme="majorBidi" w:hAnsiTheme="majorBidi"/>
          <w:bCs/>
        </w:rPr>
        <w:t>laying out the various aspects of the issue</w:t>
      </w:r>
      <w:r w:rsidR="002159DA">
        <w:rPr>
          <w:rFonts w:asciiTheme="majorBidi" w:hAnsiTheme="majorBidi"/>
          <w:bCs/>
        </w:rPr>
        <w:t xml:space="preserve">, and primarily </w:t>
      </w:r>
      <w:r w:rsidR="003A287D">
        <w:rPr>
          <w:rFonts w:asciiTheme="majorBidi" w:hAnsiTheme="majorBidi"/>
          <w:bCs/>
        </w:rPr>
        <w:t>by</w:t>
      </w:r>
      <w:r w:rsidR="00305946">
        <w:rPr>
          <w:rFonts w:asciiTheme="majorBidi" w:hAnsiTheme="majorBidi"/>
          <w:bCs/>
        </w:rPr>
        <w:t xml:space="preserve"> showing that one of the reasons for the scholarly debate concerning the scope of the influence and authority of the priestly leadership in the period of the Mishna and the Talmud is the existence of apparent contradictions </w:t>
      </w:r>
      <w:r w:rsidR="006B6D31">
        <w:rPr>
          <w:rFonts w:asciiTheme="majorBidi" w:hAnsiTheme="majorBidi"/>
          <w:bCs/>
        </w:rPr>
        <w:t xml:space="preserve">found in the traditions describing the hierarchy between the sage and the priest (between Moses and Aaron): The </w:t>
      </w:r>
      <w:proofErr w:type="spellStart"/>
      <w:r w:rsidR="006B6D31" w:rsidRPr="006B6D31">
        <w:rPr>
          <w:rFonts w:asciiTheme="majorBidi" w:hAnsiTheme="majorBidi"/>
          <w:bCs/>
          <w:i/>
          <w:iCs/>
        </w:rPr>
        <w:t>derashot</w:t>
      </w:r>
      <w:proofErr w:type="spellEnd"/>
      <w:r w:rsidR="006B6D31">
        <w:rPr>
          <w:rFonts w:asciiTheme="majorBidi" w:hAnsiTheme="majorBidi"/>
          <w:bCs/>
        </w:rPr>
        <w:t xml:space="preserve"> which </w:t>
      </w:r>
      <w:r w:rsidR="00A56E42">
        <w:rPr>
          <w:rFonts w:asciiTheme="majorBidi" w:hAnsiTheme="majorBidi"/>
          <w:bCs/>
        </w:rPr>
        <w:t xml:space="preserve">emphasize the hierarchy and Moses’ primacy over Aaron in terms of Torah </w:t>
      </w:r>
      <w:r w:rsidR="00D7723A">
        <w:rPr>
          <w:rFonts w:asciiTheme="majorBidi" w:hAnsiTheme="majorBidi"/>
          <w:bCs/>
        </w:rPr>
        <w:t xml:space="preserve">rulings ostensibly </w:t>
      </w:r>
      <w:r w:rsidR="00470B42">
        <w:rPr>
          <w:rFonts w:asciiTheme="majorBidi" w:hAnsiTheme="majorBidi"/>
          <w:bCs/>
        </w:rPr>
        <w:t>show</w:t>
      </w:r>
      <w:r w:rsidR="00D7723A">
        <w:rPr>
          <w:rFonts w:asciiTheme="majorBidi" w:hAnsiTheme="majorBidi"/>
          <w:bCs/>
        </w:rPr>
        <w:t xml:space="preserve"> the aspiration to establish an alternative leadership to that of the priesthood, and to point to Torah scholarship as the determining criteria in determining a leader’s status. </w:t>
      </w:r>
    </w:p>
    <w:p w14:paraId="1740EF09" w14:textId="77777777" w:rsidR="00036AE5" w:rsidRDefault="00036AE5" w:rsidP="00036AE5">
      <w:pPr>
        <w:bidi w:val="0"/>
        <w:spacing w:line="360" w:lineRule="auto"/>
        <w:rPr>
          <w:rFonts w:asciiTheme="majorBidi" w:hAnsiTheme="majorBidi"/>
          <w:bCs/>
        </w:rPr>
      </w:pPr>
    </w:p>
    <w:p w14:paraId="311EE537" w14:textId="77777777" w:rsidR="009D4A49" w:rsidRDefault="009D4A49" w:rsidP="009D4A49">
      <w:pPr>
        <w:bidi w:val="0"/>
        <w:spacing w:line="360" w:lineRule="auto"/>
        <w:rPr>
          <w:rFonts w:asciiTheme="majorBidi" w:hAnsiTheme="majorBidi"/>
          <w:bCs/>
          <w:u w:val="single"/>
        </w:rPr>
      </w:pPr>
      <w:r w:rsidRPr="00C121D1">
        <w:rPr>
          <w:rFonts w:asciiTheme="majorBidi" w:hAnsiTheme="majorBidi"/>
          <w:bCs/>
          <w:u w:val="single"/>
        </w:rPr>
        <w:t>p. 6</w:t>
      </w:r>
      <w:r>
        <w:rPr>
          <w:rFonts w:asciiTheme="majorBidi" w:hAnsiTheme="majorBidi"/>
          <w:bCs/>
          <w:u w:val="single"/>
        </w:rPr>
        <w:t>5</w:t>
      </w:r>
    </w:p>
    <w:p w14:paraId="094C4A9F" w14:textId="50C0896F" w:rsidR="00495E08" w:rsidRDefault="009D4A49" w:rsidP="00484B9B">
      <w:pPr>
        <w:bidi w:val="0"/>
        <w:spacing w:line="360" w:lineRule="auto"/>
        <w:rPr>
          <w:rFonts w:asciiTheme="majorBidi" w:hAnsiTheme="majorBidi"/>
          <w:bCs/>
        </w:rPr>
      </w:pPr>
      <w:r>
        <w:rPr>
          <w:rFonts w:asciiTheme="majorBidi" w:hAnsiTheme="majorBidi"/>
          <w:bCs/>
        </w:rPr>
        <w:tab/>
      </w:r>
      <w:r w:rsidR="006527D7">
        <w:rPr>
          <w:rFonts w:asciiTheme="majorBidi" w:hAnsiTheme="majorBidi"/>
          <w:bCs/>
        </w:rPr>
        <w:t xml:space="preserve">We would suggest that the development </w:t>
      </w:r>
      <w:r w:rsidR="000A094C">
        <w:rPr>
          <w:rFonts w:asciiTheme="majorBidi" w:hAnsiTheme="majorBidi"/>
          <w:bCs/>
        </w:rPr>
        <w:t xml:space="preserve">in the </w:t>
      </w:r>
      <w:r w:rsidR="000A094C">
        <w:rPr>
          <w:rFonts w:asciiTheme="majorBidi" w:hAnsiTheme="majorBidi"/>
        </w:rPr>
        <w:t xml:space="preserve">depictions of Moses’ feelings in response to seeing </w:t>
      </w:r>
      <w:r w:rsidR="000A094C">
        <w:rPr>
          <w:rFonts w:asciiTheme="majorBidi" w:hAnsiTheme="majorBidi"/>
          <w:color w:val="000000"/>
        </w:rPr>
        <w:t>the oil dripping down Aaron’s beard</w:t>
      </w:r>
      <w:r w:rsidR="000A094C">
        <w:rPr>
          <w:rFonts w:asciiTheme="majorBidi" w:hAnsiTheme="majorBidi"/>
          <w:bCs/>
        </w:rPr>
        <w:t xml:space="preserve"> </w:t>
      </w:r>
      <w:r w:rsidR="000A094C">
        <w:t xml:space="preserve">(above </w:t>
      </w:r>
      <w:proofErr w:type="gramStart"/>
      <w:r w:rsidR="000A094C" w:rsidRPr="007A2C73">
        <w:rPr>
          <w:highlight w:val="yellow"/>
        </w:rPr>
        <w:t>p.</w:t>
      </w:r>
      <w:r w:rsidR="000A094C">
        <w:t xml:space="preserve"> )</w:t>
      </w:r>
      <w:proofErr w:type="gramEnd"/>
      <w:r w:rsidR="000A094C">
        <w:rPr>
          <w:rFonts w:asciiTheme="majorBidi" w:hAnsiTheme="majorBidi"/>
          <w:bCs/>
        </w:rPr>
        <w:t xml:space="preserve">, </w:t>
      </w:r>
      <w:r w:rsidR="00B126A2">
        <w:rPr>
          <w:rFonts w:asciiTheme="majorBidi" w:hAnsiTheme="majorBidi"/>
          <w:bCs/>
        </w:rPr>
        <w:t xml:space="preserve">expresses </w:t>
      </w:r>
      <w:r w:rsidR="00344D70">
        <w:rPr>
          <w:rFonts w:asciiTheme="majorBidi" w:hAnsiTheme="majorBidi"/>
          <w:bCs/>
        </w:rPr>
        <w:t>well</w:t>
      </w:r>
      <w:r w:rsidR="00FE00B2">
        <w:rPr>
          <w:rFonts w:asciiTheme="majorBidi" w:hAnsiTheme="majorBidi"/>
          <w:bCs/>
        </w:rPr>
        <w:t xml:space="preserve"> </w:t>
      </w:r>
      <w:r w:rsidR="001E2252">
        <w:rPr>
          <w:rFonts w:asciiTheme="majorBidi" w:hAnsiTheme="majorBidi"/>
          <w:bCs/>
        </w:rPr>
        <w:t xml:space="preserve">the </w:t>
      </w:r>
      <w:r w:rsidR="001E2252" w:rsidRPr="001E2252">
        <w:rPr>
          <w:rFonts w:asciiTheme="majorBidi" w:hAnsiTheme="majorBidi"/>
          <w:bCs/>
        </w:rPr>
        <w:t>process of dissipation of social tension</w:t>
      </w:r>
      <w:r w:rsidR="001E2252">
        <w:rPr>
          <w:rFonts w:asciiTheme="majorBidi" w:hAnsiTheme="majorBidi"/>
          <w:bCs/>
        </w:rPr>
        <w:t xml:space="preserve"> which accompanied </w:t>
      </w:r>
      <w:r w:rsidR="00E62594">
        <w:rPr>
          <w:rFonts w:asciiTheme="majorBidi" w:hAnsiTheme="majorBidi"/>
          <w:bCs/>
        </w:rPr>
        <w:t xml:space="preserve">the interactions between </w:t>
      </w:r>
      <w:r w:rsidR="00E62594">
        <w:rPr>
          <w:rFonts w:asciiTheme="majorBidi" w:hAnsiTheme="majorBidi"/>
          <w:bCs/>
        </w:rPr>
        <w:lastRenderedPageBreak/>
        <w:t xml:space="preserve">sages and priests throughout the generations. </w:t>
      </w:r>
      <w:r w:rsidR="00495E08">
        <w:rPr>
          <w:rFonts w:asciiTheme="majorBidi" w:hAnsiTheme="majorBidi"/>
          <w:bCs/>
        </w:rPr>
        <w:t xml:space="preserve">Moses’ </w:t>
      </w:r>
      <w:r w:rsidR="00F26110">
        <w:rPr>
          <w:rFonts w:asciiTheme="majorBidi" w:hAnsiTheme="majorBidi"/>
          <w:bCs/>
        </w:rPr>
        <w:t>recoil</w:t>
      </w:r>
      <w:r w:rsidR="00484B9B" w:rsidRPr="00484B9B">
        <w:rPr>
          <w:rFonts w:asciiTheme="majorBidi" w:hAnsiTheme="majorBidi"/>
          <w:bCs/>
        </w:rPr>
        <w:t xml:space="preserve"> and fear</w:t>
      </w:r>
      <w:r w:rsidR="00484B9B">
        <w:rPr>
          <w:rFonts w:asciiTheme="majorBidi" w:hAnsiTheme="majorBidi"/>
          <w:bCs/>
        </w:rPr>
        <w:t xml:space="preserve"> about misappropriation [</w:t>
      </w:r>
      <w:proofErr w:type="spellStart"/>
      <w:r w:rsidR="00484B9B">
        <w:rPr>
          <w:i/>
          <w:iCs/>
        </w:rPr>
        <w:t>mei’lah</w:t>
      </w:r>
      <w:proofErr w:type="spellEnd"/>
      <w:r w:rsidR="00484B9B">
        <w:t>]</w:t>
      </w:r>
      <w:r w:rsidR="00484B9B">
        <w:rPr>
          <w:rFonts w:asciiTheme="majorBidi" w:hAnsiTheme="majorBidi"/>
          <w:bCs/>
        </w:rPr>
        <w:t xml:space="preserve"> in </w:t>
      </w:r>
      <w:r w:rsidR="00AE6C3E">
        <w:rPr>
          <w:rFonts w:asciiTheme="majorBidi" w:hAnsiTheme="majorBidi"/>
          <w:bCs/>
        </w:rPr>
        <w:t xml:space="preserve">carrying out his </w:t>
      </w:r>
      <w:r w:rsidR="00484B9B">
        <w:rPr>
          <w:rFonts w:asciiTheme="majorBidi" w:hAnsiTheme="majorBidi"/>
          <w:bCs/>
        </w:rPr>
        <w:t>task when he anointed Aaron: “</w:t>
      </w:r>
      <w:r w:rsidR="00484B9B">
        <w:t>H</w:t>
      </w:r>
      <w:r w:rsidR="00495E08">
        <w:t xml:space="preserve">e </w:t>
      </w:r>
      <w:proofErr w:type="gramStart"/>
      <w:r w:rsidR="00495E08">
        <w:t>recoiled</w:t>
      </w:r>
      <w:proofErr w:type="gramEnd"/>
      <w:r w:rsidR="00495E08">
        <w:t xml:space="preserve"> and it fell backwards. He said: Woe is to me, as I misappropriated [</w:t>
      </w:r>
      <w:proofErr w:type="spellStart"/>
      <w:r w:rsidR="00495E08">
        <w:rPr>
          <w:i/>
          <w:iCs/>
        </w:rPr>
        <w:t>ma’alti</w:t>
      </w:r>
      <w:proofErr w:type="spellEnd"/>
      <w:r w:rsidR="00495E08">
        <w:t>] the anointing oil!</w:t>
      </w:r>
      <w:r w:rsidR="00484B9B">
        <w:rPr>
          <w:rFonts w:asciiTheme="majorBidi" w:hAnsiTheme="majorBidi"/>
          <w:bCs/>
        </w:rPr>
        <w:t>” (Sifra Shemini 1)</w:t>
      </w:r>
      <w:r w:rsidR="00F64D60">
        <w:rPr>
          <w:rFonts w:asciiTheme="majorBidi" w:hAnsiTheme="majorBidi"/>
          <w:bCs/>
        </w:rPr>
        <w:t>,</w:t>
      </w:r>
      <w:r w:rsidR="00484B9B">
        <w:rPr>
          <w:rFonts w:asciiTheme="majorBidi" w:hAnsiTheme="majorBidi"/>
          <w:bCs/>
        </w:rPr>
        <w:t xml:space="preserve"> which </w:t>
      </w:r>
      <w:r w:rsidR="000346EE">
        <w:rPr>
          <w:rFonts w:asciiTheme="majorBidi" w:hAnsiTheme="majorBidi"/>
          <w:bCs/>
        </w:rPr>
        <w:t xml:space="preserve">alludes to </w:t>
      </w:r>
      <w:r w:rsidR="000C2B5E">
        <w:rPr>
          <w:rFonts w:asciiTheme="majorBidi" w:hAnsiTheme="majorBidi"/>
          <w:bCs/>
        </w:rPr>
        <w:t>the ritual anxiety which typifies the dispute between the Pharisees and the Sadducees</w:t>
      </w:r>
      <w:r w:rsidR="00F64D60">
        <w:rPr>
          <w:rFonts w:asciiTheme="majorBidi" w:hAnsiTheme="majorBidi"/>
          <w:bCs/>
        </w:rPr>
        <w:t xml:space="preserve">, </w:t>
      </w:r>
      <w:r w:rsidR="00AC5A02">
        <w:rPr>
          <w:rFonts w:asciiTheme="majorBidi" w:hAnsiTheme="majorBidi"/>
          <w:bCs/>
        </w:rPr>
        <w:t>disappears</w:t>
      </w:r>
      <w:r w:rsidR="00F64D60">
        <w:rPr>
          <w:rFonts w:asciiTheme="majorBidi" w:hAnsiTheme="majorBidi"/>
          <w:bCs/>
        </w:rPr>
        <w:t xml:space="preserve"> entirely in the later </w:t>
      </w:r>
      <w:r w:rsidR="00F64D60" w:rsidRPr="00F64D60">
        <w:rPr>
          <w:rFonts w:asciiTheme="majorBidi" w:hAnsiTheme="majorBidi"/>
          <w:bCs/>
          <w:i/>
          <w:iCs/>
        </w:rPr>
        <w:t>derasha</w:t>
      </w:r>
      <w:r w:rsidR="00F64D60">
        <w:rPr>
          <w:rFonts w:asciiTheme="majorBidi" w:hAnsiTheme="majorBidi"/>
          <w:bCs/>
        </w:rPr>
        <w:t xml:space="preserve">. </w:t>
      </w:r>
      <w:r w:rsidR="00836A9D">
        <w:rPr>
          <w:rFonts w:asciiTheme="majorBidi" w:hAnsiTheme="majorBidi"/>
          <w:bCs/>
        </w:rPr>
        <w:t>Moses’ joy over the oil running off the boundaries of Aaron’s beard (</w:t>
      </w:r>
      <w:r w:rsidR="00836A9D" w:rsidRPr="00836A9D">
        <w:rPr>
          <w:rFonts w:asciiTheme="majorBidi" w:hAnsiTheme="majorBidi"/>
          <w:bCs/>
        </w:rPr>
        <w:t>Vayikra Rabba 3</w:t>
      </w:r>
      <w:r w:rsidR="00836A9D">
        <w:rPr>
          <w:rFonts w:asciiTheme="majorBidi" w:hAnsiTheme="majorBidi"/>
          <w:bCs/>
        </w:rPr>
        <w:t xml:space="preserve">), </w:t>
      </w:r>
      <w:r w:rsidR="00ED559B">
        <w:rPr>
          <w:rFonts w:asciiTheme="majorBidi" w:hAnsiTheme="majorBidi"/>
          <w:bCs/>
        </w:rPr>
        <w:t>reflects</w:t>
      </w:r>
      <w:r w:rsidR="00ED559B" w:rsidRPr="00ED559B">
        <w:rPr>
          <w:rFonts w:asciiTheme="majorBidi" w:hAnsiTheme="majorBidi"/>
          <w:bCs/>
        </w:rPr>
        <w:t xml:space="preserve"> the </w:t>
      </w:r>
      <w:r w:rsidR="00181F1E">
        <w:rPr>
          <w:rFonts w:asciiTheme="majorBidi" w:hAnsiTheme="majorBidi"/>
          <w:bCs/>
        </w:rPr>
        <w:t>waning</w:t>
      </w:r>
      <w:r w:rsidR="00ED559B" w:rsidRPr="00ED559B">
        <w:rPr>
          <w:rFonts w:asciiTheme="majorBidi" w:hAnsiTheme="majorBidi"/>
          <w:bCs/>
        </w:rPr>
        <w:t xml:space="preserve"> of suspicion</w:t>
      </w:r>
      <w:r w:rsidR="00181F1E">
        <w:rPr>
          <w:rFonts w:asciiTheme="majorBidi" w:hAnsiTheme="majorBidi"/>
          <w:bCs/>
        </w:rPr>
        <w:t xml:space="preserve">, the </w:t>
      </w:r>
      <w:r w:rsidR="007F1BE8">
        <w:rPr>
          <w:rFonts w:asciiTheme="majorBidi" w:hAnsiTheme="majorBidi"/>
          <w:bCs/>
        </w:rPr>
        <w:t>l</w:t>
      </w:r>
      <w:r w:rsidR="007F1BE8" w:rsidRPr="007F1BE8">
        <w:rPr>
          <w:rFonts w:asciiTheme="majorBidi" w:hAnsiTheme="majorBidi"/>
          <w:bCs/>
        </w:rPr>
        <w:t>iberation from adherence to the strict rules of purit</w:t>
      </w:r>
      <w:r w:rsidR="007F1BE8">
        <w:rPr>
          <w:rFonts w:asciiTheme="majorBidi" w:hAnsiTheme="majorBidi"/>
          <w:bCs/>
        </w:rPr>
        <w:t xml:space="preserve">y, </w:t>
      </w:r>
      <w:r w:rsidR="000C6D70">
        <w:rPr>
          <w:rFonts w:asciiTheme="majorBidi" w:hAnsiTheme="majorBidi"/>
          <w:bCs/>
        </w:rPr>
        <w:t xml:space="preserve">and the attempt to </w:t>
      </w:r>
      <w:r w:rsidR="00147EBA">
        <w:rPr>
          <w:rFonts w:asciiTheme="majorBidi" w:hAnsiTheme="majorBidi"/>
          <w:bCs/>
        </w:rPr>
        <w:t>formulate</w:t>
      </w:r>
      <w:r w:rsidR="000C6D70">
        <w:rPr>
          <w:rFonts w:asciiTheme="majorBidi" w:hAnsiTheme="majorBidi"/>
          <w:bCs/>
        </w:rPr>
        <w:t xml:space="preserve"> the status of priests independent of the Temple rite. </w:t>
      </w:r>
    </w:p>
    <w:p w14:paraId="4ED76EDB" w14:textId="77777777" w:rsidR="008A736A" w:rsidRDefault="008A736A" w:rsidP="008A736A">
      <w:pPr>
        <w:bidi w:val="0"/>
        <w:spacing w:line="360" w:lineRule="auto"/>
        <w:rPr>
          <w:rFonts w:asciiTheme="majorBidi" w:hAnsiTheme="majorBidi"/>
          <w:bCs/>
        </w:rPr>
      </w:pPr>
    </w:p>
    <w:p w14:paraId="39C4B122" w14:textId="77777777" w:rsidR="008A736A" w:rsidRDefault="008A736A" w:rsidP="008A736A">
      <w:pPr>
        <w:bidi w:val="0"/>
        <w:spacing w:line="360" w:lineRule="auto"/>
        <w:rPr>
          <w:rFonts w:asciiTheme="majorBidi" w:hAnsiTheme="majorBidi"/>
          <w:b/>
          <w:u w:val="single"/>
        </w:rPr>
      </w:pPr>
      <w:r w:rsidRPr="008A736A">
        <w:rPr>
          <w:rFonts w:asciiTheme="majorBidi" w:hAnsiTheme="majorBidi"/>
          <w:b/>
          <w:u w:val="single"/>
        </w:rPr>
        <w:t>Footnotes</w:t>
      </w:r>
    </w:p>
    <w:p w14:paraId="49CC3C91" w14:textId="77777777" w:rsidR="008A736A" w:rsidRDefault="008A736A" w:rsidP="003172C6">
      <w:pPr>
        <w:bidi w:val="0"/>
        <w:spacing w:line="480" w:lineRule="auto"/>
        <w:rPr>
          <w:u w:val="single"/>
        </w:rPr>
      </w:pPr>
      <w:r w:rsidRPr="00111714">
        <w:rPr>
          <w:u w:val="single"/>
        </w:rPr>
        <w:t>P</w:t>
      </w:r>
      <w:r>
        <w:rPr>
          <w:u w:val="single"/>
        </w:rPr>
        <w:t>.</w:t>
      </w:r>
      <w:r w:rsidRPr="00111714">
        <w:rPr>
          <w:u w:val="single"/>
        </w:rPr>
        <w:t xml:space="preserve"> </w:t>
      </w:r>
      <w:r w:rsidR="00F11331">
        <w:rPr>
          <w:u w:val="single"/>
        </w:rPr>
        <w:t>2 nt. 2</w:t>
      </w:r>
    </w:p>
    <w:p w14:paraId="3B3C7100" w14:textId="77777777" w:rsidR="00F518A9" w:rsidRDefault="006E78D3" w:rsidP="003172C6">
      <w:pPr>
        <w:pStyle w:val="a1"/>
      </w:pPr>
      <w:r w:rsidRPr="0003692A">
        <w:t xml:space="preserve">A survey of the different approaches can be found in Y. </w:t>
      </w:r>
      <w:proofErr w:type="spellStart"/>
      <w:r w:rsidRPr="0003692A">
        <w:t>Gafni’s</w:t>
      </w:r>
      <w:proofErr w:type="spellEnd"/>
      <w:r w:rsidRPr="0003692A">
        <w:t xml:space="preserve"> article, </w:t>
      </w:r>
      <w:r w:rsidRPr="0003692A">
        <w:rPr>
          <w:rtl/>
        </w:rPr>
        <w:t xml:space="preserve">"ארץ ישראל בתקופת המשנה והתלמוד: חקר שנות דור הישגים ותהיות", </w:t>
      </w:r>
      <w:r w:rsidRPr="0003692A">
        <w:t xml:space="preserve">– </w:t>
      </w:r>
      <w:proofErr w:type="spellStart"/>
      <w:r w:rsidRPr="0003692A">
        <w:t>Katedra</w:t>
      </w:r>
      <w:proofErr w:type="spellEnd"/>
      <w:r w:rsidRPr="0003692A">
        <w:t xml:space="preserve"> 100 (2011) </w:t>
      </w:r>
      <w:proofErr w:type="gramStart"/>
      <w:r w:rsidRPr="0003692A">
        <w:t>p,</w:t>
      </w:r>
      <w:r w:rsidRPr="0003692A">
        <w:rPr>
          <w:rtl/>
        </w:rPr>
        <w:t xml:space="preserve"> </w:t>
      </w:r>
      <w:r w:rsidRPr="0003692A">
        <w:t xml:space="preserve"> </w:t>
      </w:r>
      <w:r w:rsidRPr="0003692A">
        <w:rPr>
          <w:rtl/>
        </w:rPr>
        <w:t>200</w:t>
      </w:r>
      <w:proofErr w:type="gramEnd"/>
      <w:r w:rsidRPr="0003692A">
        <w:t xml:space="preserve">- 226. See further B. L. </w:t>
      </w:r>
      <w:proofErr w:type="spellStart"/>
      <w:r w:rsidRPr="0003692A">
        <w:t>Visotzky</w:t>
      </w:r>
      <w:proofErr w:type="spellEnd"/>
      <w:r w:rsidRPr="0003692A">
        <w:t xml:space="preserve">, </w:t>
      </w:r>
      <w:r w:rsidRPr="0003692A">
        <w:rPr>
          <w:i/>
          <w:iCs/>
        </w:rPr>
        <w:t>Reading the Book</w:t>
      </w:r>
      <w:r w:rsidRPr="0003692A">
        <w:t xml:space="preserve">, Philadelphia 2005, who expands the </w:t>
      </w:r>
      <w:r w:rsidRPr="0003692A">
        <w:rPr>
          <w:color w:val="000000"/>
        </w:rPr>
        <w:t>historicist</w:t>
      </w:r>
      <w:r w:rsidRPr="0003692A">
        <w:t xml:space="preserve"> approach and views the </w:t>
      </w:r>
      <w:proofErr w:type="spellStart"/>
      <w:r w:rsidRPr="00253865">
        <w:rPr>
          <w:i/>
          <w:iCs/>
        </w:rPr>
        <w:t>derashot</w:t>
      </w:r>
      <w:proofErr w:type="spellEnd"/>
      <w:r w:rsidRPr="0003692A">
        <w:t xml:space="preserve"> as an atemporal pedagogical tool, suited for the changing times. In my opinion, the </w:t>
      </w:r>
      <w:proofErr w:type="spellStart"/>
      <w:r w:rsidRPr="00253865">
        <w:rPr>
          <w:i/>
          <w:iCs/>
        </w:rPr>
        <w:t>derashot</w:t>
      </w:r>
      <w:proofErr w:type="spellEnd"/>
      <w:r w:rsidRPr="0003692A">
        <w:t xml:space="preserve"> of the Sages contain solutions for the challenges of every generation; and </w:t>
      </w:r>
      <w:r>
        <w:t>read correctly, they provide</w:t>
      </w:r>
      <w:r w:rsidRPr="0003692A">
        <w:t xml:space="preserve"> wise guidance for solving contemporary problems.</w:t>
      </w:r>
    </w:p>
    <w:p w14:paraId="18C7DD2D" w14:textId="191FB846" w:rsidR="006E78D3" w:rsidRDefault="006E78D3" w:rsidP="003172C6">
      <w:pPr>
        <w:pStyle w:val="a1"/>
      </w:pPr>
      <w:r w:rsidRPr="0003692A">
        <w:t xml:space="preserve"> </w:t>
      </w:r>
      <w:r>
        <w:t xml:space="preserve">Idem, </w:t>
      </w:r>
      <w:r w:rsidRPr="0003692A">
        <w:rPr>
          <w:i/>
          <w:iCs/>
        </w:rPr>
        <w:t>The Book of Genesis: Composition, Reception, and Interpretation</w:t>
      </w:r>
      <w:r w:rsidRPr="0003692A">
        <w:t xml:space="preserve"> (</w:t>
      </w:r>
      <w:proofErr w:type="spellStart"/>
      <w:r w:rsidRPr="0003692A">
        <w:t>ed</w:t>
      </w:r>
      <w:proofErr w:type="spellEnd"/>
      <w:r w:rsidRPr="0003692A">
        <w:t>: C.</w:t>
      </w:r>
      <w:proofErr w:type="gramStart"/>
      <w:r w:rsidRPr="0003692A">
        <w:t>A</w:t>
      </w:r>
      <w:proofErr w:type="gramEnd"/>
      <w:r w:rsidRPr="0003692A">
        <w:t xml:space="preserve"> Evans; J.N </w:t>
      </w:r>
      <w:proofErr w:type="spellStart"/>
      <w:r w:rsidRPr="0003692A">
        <w:t>Lohr</w:t>
      </w:r>
      <w:proofErr w:type="spellEnd"/>
      <w:r w:rsidRPr="0003692A">
        <w:t>; D.L. Petersen), Leiden – Boston 2012, pp. 580 – 606.</w:t>
      </w:r>
      <w:r w:rsidRPr="0003692A">
        <w:rPr>
          <w:rtl/>
        </w:rPr>
        <w:t xml:space="preserve"> </w:t>
      </w:r>
      <w:r>
        <w:t xml:space="preserve"> </w:t>
      </w:r>
      <w:r w:rsidRPr="0003692A">
        <w:t xml:space="preserve">For further </w:t>
      </w:r>
      <w:r>
        <w:t xml:space="preserve">study of the progressive method of interpretation (which opposes the </w:t>
      </w:r>
      <w:r w:rsidRPr="0003692A">
        <w:t>historicist</w:t>
      </w:r>
      <w:r>
        <w:t xml:space="preserve"> approach) see Daniel </w:t>
      </w:r>
      <w:proofErr w:type="spellStart"/>
      <w:r w:rsidR="00253865">
        <w:t>Boyarin</w:t>
      </w:r>
      <w:proofErr w:type="spellEnd"/>
      <w:r w:rsidR="00253865">
        <w:t>, “</w:t>
      </w:r>
      <w:r w:rsidRPr="0003692A">
        <w:rPr>
          <w:rStyle w:val="a"/>
          <w:rFonts w:eastAsia="Calibri"/>
          <w:b/>
          <w:snapToGrid w:val="0"/>
          <w:rtl/>
        </w:rPr>
        <w:t>המדרש והמעשה: על החקר ההיסטורי של ספרות חז"</w:t>
      </w:r>
      <w:r w:rsidRPr="0003692A">
        <w:rPr>
          <w:rStyle w:val="a"/>
          <w:rFonts w:eastAsia="Calibri"/>
          <w:snapToGrid w:val="0"/>
          <w:rtl/>
        </w:rPr>
        <w:t>ל"</w:t>
      </w:r>
      <w:r>
        <w:rPr>
          <w:rStyle w:val="a"/>
          <w:rFonts w:eastAsia="Calibri"/>
          <w:snapToGrid w:val="0"/>
        </w:rPr>
        <w:t xml:space="preserve"> in R. Saul Lieberman Memorial Volume, (ed.) S. Freedman, New York and Jerusalem, 5753, pp. 105-117; idem, </w:t>
      </w:r>
      <w:r w:rsidRPr="0003692A">
        <w:rPr>
          <w:rStyle w:val="a"/>
          <w:rFonts w:eastAsia="Calibri"/>
          <w:snapToGrid w:val="0"/>
          <w:rtl/>
        </w:rPr>
        <w:t>מדרש תנאים, אינטרטקסטואליות וקריאת מכילתא</w:t>
      </w:r>
      <w:r>
        <w:rPr>
          <w:rStyle w:val="a"/>
          <w:rFonts w:eastAsia="Calibri"/>
          <w:snapToGrid w:val="0"/>
        </w:rPr>
        <w:t xml:space="preserve">, Jerusalem, 5771, pp. 21-46. </w:t>
      </w:r>
    </w:p>
    <w:p w14:paraId="467CC876" w14:textId="77777777" w:rsidR="00F518A9" w:rsidRDefault="00F518A9"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3 nt. 3</w:t>
      </w:r>
    </w:p>
    <w:p w14:paraId="3C232ACA" w14:textId="77777777" w:rsidR="00110BAC" w:rsidRPr="00110BAC" w:rsidRDefault="008349B8" w:rsidP="003172C6">
      <w:pPr>
        <w:bidi w:val="0"/>
        <w:spacing w:line="480" w:lineRule="auto"/>
        <w:rPr>
          <w:rtl/>
          <w:lang w:bidi="ar-SA"/>
        </w:rPr>
      </w:pPr>
      <w:r>
        <w:lastRenderedPageBreak/>
        <w:t xml:space="preserve">This assumption </w:t>
      </w:r>
      <w:r w:rsidR="00826F55">
        <w:t xml:space="preserve">is based on the position of many of the midrash scholars, such as: Y. </w:t>
      </w:r>
      <w:proofErr w:type="spellStart"/>
      <w:r w:rsidR="00044C94">
        <w:t>Hynman</w:t>
      </w:r>
      <w:proofErr w:type="spellEnd"/>
      <w:r w:rsidR="00470F5E">
        <w:t xml:space="preserve">, </w:t>
      </w:r>
      <w:r w:rsidR="00470F5E" w:rsidRPr="00470F5E">
        <w:rPr>
          <w:rtl/>
        </w:rPr>
        <w:t>דרשות בציבור בתקופת התלמוד</w:t>
      </w:r>
      <w:r w:rsidR="00470F5E">
        <w:t>, Jerusalem</w:t>
      </w:r>
      <w:r w:rsidR="0026089E">
        <w:t>,</w:t>
      </w:r>
      <w:r w:rsidR="00470F5E">
        <w:t xml:space="preserve"> </w:t>
      </w:r>
      <w:r w:rsidR="008F1E4C">
        <w:t>19</w:t>
      </w:r>
      <w:r w:rsidR="0026089E">
        <w:t>71, p.7</w:t>
      </w:r>
      <w:proofErr w:type="gramStart"/>
      <w:r w:rsidR="0026089E">
        <w:t xml:space="preserve">, </w:t>
      </w:r>
      <w:r w:rsidR="001A2C5B">
        <w:rPr>
          <w:rStyle w:val="apple-converted-space"/>
          <w:color w:val="000000"/>
        </w:rPr>
        <w:t> </w:t>
      </w:r>
      <w:r w:rsidR="001A2C5B">
        <w:rPr>
          <w:rStyle w:val="f0"/>
          <w:color w:val="000000"/>
        </w:rPr>
        <w:t>E.E.</w:t>
      </w:r>
      <w:proofErr w:type="gramEnd"/>
      <w:r w:rsidR="001A2C5B">
        <w:rPr>
          <w:rStyle w:val="apple-converted-space"/>
          <w:color w:val="000000"/>
        </w:rPr>
        <w:t> </w:t>
      </w:r>
      <w:proofErr w:type="spellStart"/>
      <w:r w:rsidR="001A2C5B">
        <w:rPr>
          <w:rStyle w:val="f0"/>
          <w:color w:val="000000"/>
        </w:rPr>
        <w:t>Urbach</w:t>
      </w:r>
      <w:proofErr w:type="spellEnd"/>
      <w:r w:rsidR="001A2C5B">
        <w:rPr>
          <w:rStyle w:val="f0"/>
          <w:color w:val="000000"/>
        </w:rPr>
        <w:t>, “</w:t>
      </w:r>
      <w:r w:rsidR="001A2C5B">
        <w:rPr>
          <w:rStyle w:val="f0"/>
          <w:color w:val="000000"/>
          <w:rtl/>
        </w:rPr>
        <w:t>המלוכה</w:t>
      </w:r>
      <w:r w:rsidR="001A2C5B">
        <w:rPr>
          <w:rStyle w:val="apple-converted-space"/>
          <w:color w:val="000000"/>
          <w:rtl/>
        </w:rPr>
        <w:t> </w:t>
      </w:r>
      <w:r w:rsidR="001A2C5B">
        <w:rPr>
          <w:rStyle w:val="f0"/>
          <w:color w:val="000000"/>
          <w:rtl/>
        </w:rPr>
        <w:t>המקראית</w:t>
      </w:r>
      <w:r w:rsidR="001A2C5B">
        <w:rPr>
          <w:rStyle w:val="apple-converted-space"/>
          <w:color w:val="000000"/>
          <w:rtl/>
        </w:rPr>
        <w:t> </w:t>
      </w:r>
      <w:r w:rsidR="001A2C5B">
        <w:rPr>
          <w:rStyle w:val="f0"/>
          <w:color w:val="000000"/>
          <w:rtl/>
        </w:rPr>
        <w:t>בעיני</w:t>
      </w:r>
      <w:r w:rsidR="001A2C5B">
        <w:rPr>
          <w:rStyle w:val="apple-converted-space"/>
          <w:color w:val="000000"/>
          <w:rtl/>
        </w:rPr>
        <w:t> </w:t>
      </w:r>
      <w:r w:rsidR="001A2C5B">
        <w:rPr>
          <w:rStyle w:val="f0"/>
          <w:color w:val="000000"/>
          <w:rtl/>
        </w:rPr>
        <w:t>חכמים</w:t>
      </w:r>
      <w:r w:rsidR="001A2C5B">
        <w:rPr>
          <w:rStyle w:val="f0"/>
          <w:color w:val="000000"/>
        </w:rPr>
        <w:t>”</w:t>
      </w:r>
      <w:r w:rsidR="001A2C5B">
        <w:rPr>
          <w:rStyle w:val="apple-converted-space"/>
          <w:color w:val="000000"/>
        </w:rPr>
        <w:t> </w:t>
      </w:r>
      <w:r w:rsidR="001A2C5B">
        <w:rPr>
          <w:rStyle w:val="f0"/>
          <w:color w:val="000000"/>
        </w:rPr>
        <w:t>in</w:t>
      </w:r>
      <w:r w:rsidR="001A2C5B">
        <w:rPr>
          <w:rStyle w:val="apple-converted-space"/>
          <w:color w:val="000000"/>
        </w:rPr>
        <w:t> </w:t>
      </w:r>
      <w:r w:rsidR="001A2C5B">
        <w:rPr>
          <w:rStyle w:val="f0"/>
          <w:i/>
          <w:iCs/>
          <w:color w:val="000000"/>
          <w:rtl/>
        </w:rPr>
        <w:t>ספר יצחק אריה</w:t>
      </w:r>
      <w:r w:rsidR="001A2C5B">
        <w:rPr>
          <w:rStyle w:val="apple-converted-space"/>
          <w:i/>
          <w:iCs/>
          <w:color w:val="000000"/>
          <w:rtl/>
        </w:rPr>
        <w:t> </w:t>
      </w:r>
      <w:r w:rsidR="001A2C5B">
        <w:rPr>
          <w:rStyle w:val="f0"/>
          <w:i/>
          <w:iCs/>
          <w:color w:val="000000"/>
          <w:rtl/>
        </w:rPr>
        <w:t>זליגמן</w:t>
      </w:r>
      <w:r w:rsidR="001A2C5B">
        <w:rPr>
          <w:rStyle w:val="apple-converted-space"/>
          <w:color w:val="000000"/>
          <w:rtl/>
        </w:rPr>
        <w:t> </w:t>
      </w:r>
      <w:r w:rsidR="001A2C5B">
        <w:rPr>
          <w:rStyle w:val="f0"/>
          <w:color w:val="000000"/>
        </w:rPr>
        <w:t xml:space="preserve"> (1983) 439˗51</w:t>
      </w:r>
      <w:r w:rsidR="00881372">
        <w:rPr>
          <w:rStyle w:val="f0"/>
          <w:color w:val="000000"/>
        </w:rPr>
        <w:t xml:space="preserve">. This is also the implication of his collected studies in </w:t>
      </w:r>
      <w:r w:rsidR="00881372" w:rsidRPr="00881372">
        <w:rPr>
          <w:rtl/>
        </w:rPr>
        <w:t>מעולמם של חכמים</w:t>
      </w:r>
      <w:r w:rsidR="00881372">
        <w:t xml:space="preserve">, </w:t>
      </w:r>
      <w:proofErr w:type="spellStart"/>
      <w:r w:rsidR="00881372">
        <w:t>Magnes</w:t>
      </w:r>
      <w:proofErr w:type="spellEnd"/>
      <w:r w:rsidR="00881372">
        <w:t xml:space="preserve">, Jerusalem, </w:t>
      </w:r>
      <w:r w:rsidR="00B95312">
        <w:t>2002</w:t>
      </w:r>
      <w:r w:rsidR="00ED4BCE">
        <w:t xml:space="preserve"> under the title </w:t>
      </w:r>
      <w:r w:rsidR="00ED4BCE" w:rsidRPr="00ED4BCE">
        <w:rPr>
          <w:rtl/>
        </w:rPr>
        <w:t>'מדרש והיסטוריה'</w:t>
      </w:r>
      <w:r w:rsidR="00ED4BCE">
        <w:t xml:space="preserve">, </w:t>
      </w:r>
      <w:proofErr w:type="spellStart"/>
      <w:r w:rsidR="00ED4BCE" w:rsidRPr="0003692A">
        <w:t>Visotzky</w:t>
      </w:r>
      <w:proofErr w:type="spellEnd"/>
      <w:r w:rsidR="00ED4BCE">
        <w:t xml:space="preserve"> (in the preceding note, above), </w:t>
      </w:r>
      <w:r w:rsidR="00CB73C4" w:rsidRPr="00E53775">
        <w:rPr>
          <w:color w:val="000000"/>
        </w:rPr>
        <w:t xml:space="preserve">A. </w:t>
      </w:r>
      <w:proofErr w:type="spellStart"/>
      <w:r w:rsidR="00CB73C4" w:rsidRPr="00E53775">
        <w:rPr>
          <w:color w:val="000000"/>
        </w:rPr>
        <w:t>Shinan</w:t>
      </w:r>
      <w:proofErr w:type="spellEnd"/>
      <w:r w:rsidR="00CB73C4" w:rsidRPr="00E53775">
        <w:rPr>
          <w:color w:val="000000"/>
        </w:rPr>
        <w:t>,</w:t>
      </w:r>
      <w:r w:rsidR="00CB73C4" w:rsidRPr="00E53775">
        <w:t xml:space="preserve"> </w:t>
      </w:r>
      <w:r w:rsidR="00CB73C4">
        <w:t>“</w:t>
      </w:r>
      <w:r w:rsidR="00CB73C4" w:rsidRPr="00E53775">
        <w:rPr>
          <w:rtl/>
        </w:rPr>
        <w:t>חטאיהם של נדב ואביהוא באגדת לחז</w:t>
      </w:r>
      <w:r w:rsidR="00CB73C4">
        <w:rPr>
          <w:rFonts w:hint="cs"/>
          <w:rtl/>
        </w:rPr>
        <w:t>"</w:t>
      </w:r>
      <w:r w:rsidR="00CB73C4" w:rsidRPr="00E53775">
        <w:rPr>
          <w:rtl/>
        </w:rPr>
        <w:t>ל</w:t>
      </w:r>
      <w:r w:rsidR="00CB73C4" w:rsidRPr="00E53775">
        <w:t>,</w:t>
      </w:r>
      <w:r w:rsidR="00CB73C4">
        <w:t>”</w:t>
      </w:r>
      <w:r w:rsidR="00CB73C4" w:rsidRPr="00E53775">
        <w:t xml:space="preserve"> </w:t>
      </w:r>
      <w:proofErr w:type="spellStart"/>
      <w:r w:rsidR="00CB73C4" w:rsidRPr="00E53775">
        <w:rPr>
          <w:i/>
        </w:rPr>
        <w:t>Tarbitz</w:t>
      </w:r>
      <w:proofErr w:type="spellEnd"/>
      <w:r w:rsidR="00CB73C4" w:rsidRPr="00E53775">
        <w:t xml:space="preserve"> 48, 3.4 (1979)</w:t>
      </w:r>
      <w:r w:rsidR="00CB73C4">
        <w:t xml:space="preserve"> </w:t>
      </w:r>
      <w:r w:rsidR="005B5019">
        <w:t xml:space="preserve">pp.13-14, </w:t>
      </w:r>
      <w:proofErr w:type="spellStart"/>
      <w:r w:rsidR="008D1FBD" w:rsidRPr="008D1FBD">
        <w:t>Aberbach</w:t>
      </w:r>
      <w:proofErr w:type="spellEnd"/>
      <w:r w:rsidR="008D1FBD" w:rsidRPr="008D1FBD">
        <w:t xml:space="preserve">, Moses, and </w:t>
      </w:r>
      <w:proofErr w:type="spellStart"/>
      <w:r w:rsidR="008D1FBD" w:rsidRPr="008D1FBD">
        <w:t>Smolar</w:t>
      </w:r>
      <w:proofErr w:type="spellEnd"/>
      <w:r w:rsidR="008D1FBD" w:rsidRPr="008D1FBD">
        <w:t xml:space="preserve">, </w:t>
      </w:r>
      <w:proofErr w:type="spellStart"/>
      <w:r w:rsidR="008D1FBD" w:rsidRPr="008D1FBD">
        <w:t>Leivy</w:t>
      </w:r>
      <w:proofErr w:type="spellEnd"/>
      <w:r w:rsidR="008D1FBD" w:rsidRPr="008D1FBD">
        <w:t>, "Jeroboam and Solomon: Rabbinic Interpretations", JQR 59 (1968) pp. 118 – 132;</w:t>
      </w:r>
      <w:r w:rsidR="008D1FBD">
        <w:t xml:space="preserve"> and, finally, </w:t>
      </w:r>
      <w:r w:rsidR="00573308" w:rsidRPr="00573308">
        <w:t xml:space="preserve">A. </w:t>
      </w:r>
      <w:proofErr w:type="spellStart"/>
      <w:r w:rsidR="00573308" w:rsidRPr="00573308">
        <w:t>Schremer</w:t>
      </w:r>
      <w:proofErr w:type="spellEnd"/>
      <w:r w:rsidR="00573308" w:rsidRPr="00573308">
        <w:t>, "The religious Orientation of Non – Rabbis in Second – century Palestine: A Rabbinic Perspective", Z. Weiss et al. (</w:t>
      </w:r>
      <w:proofErr w:type="spellStart"/>
      <w:r w:rsidR="00573308" w:rsidRPr="00573308">
        <w:t>eds</w:t>
      </w:r>
      <w:proofErr w:type="spellEnd"/>
      <w:r w:rsidR="00573308" w:rsidRPr="00573308">
        <w:t xml:space="preserve">), </w:t>
      </w:r>
      <w:r w:rsidR="00573308" w:rsidRPr="00573308">
        <w:rPr>
          <w:i/>
          <w:iCs/>
        </w:rPr>
        <w:t>'follow the Wise': Studies in Jewish History and Culture in Honor of L.I. Levine</w:t>
      </w:r>
      <w:r w:rsidR="00573308" w:rsidRPr="00573308">
        <w:t>, Winona Lake, IN 2010, pp.319 – 341</w:t>
      </w:r>
      <w:r w:rsidR="00497772">
        <w:t xml:space="preserve">, and many others. On the other hand, there is a </w:t>
      </w:r>
      <w:r w:rsidR="00A51238">
        <w:t>broad consensus which limits the Sages’ influence over the general public, and holds that</w:t>
      </w:r>
      <w:r w:rsidR="00B3344C">
        <w:t xml:space="preserve"> the majority of what they </w:t>
      </w:r>
      <w:r w:rsidR="00BC6700">
        <w:t xml:space="preserve">said </w:t>
      </w:r>
      <w:r w:rsidR="00523A6F">
        <w:t xml:space="preserve">constituted an internal dialogue which did not impact on </w:t>
      </w:r>
      <w:r w:rsidR="00ED2DD5">
        <w:t xml:space="preserve">the people’s way of life. See </w:t>
      </w:r>
      <w:r w:rsidR="00110BAC">
        <w:t xml:space="preserve">e.g.: </w:t>
      </w:r>
      <w:r w:rsidR="00110BAC" w:rsidRPr="00110BAC">
        <w:rPr>
          <w:lang w:bidi="ar-SA"/>
        </w:rPr>
        <w:t xml:space="preserve">M. Goodman, State and society in Roman Galilee, A.D. 132-212, London 2000, pp.93 – 111; S. J. D. Cohen, "The Rabbi in Second – Century Jewish Society", </w:t>
      </w:r>
      <w:r w:rsidR="00110BAC" w:rsidRPr="00110BAC">
        <w:rPr>
          <w:i/>
          <w:iCs/>
          <w:lang w:bidi="ar-SA"/>
        </w:rPr>
        <w:t>Cambridge History of Judaism III: The early Roman Period</w:t>
      </w:r>
      <w:r w:rsidR="00110BAC" w:rsidRPr="00110BAC">
        <w:rPr>
          <w:lang w:bidi="ar-SA"/>
        </w:rPr>
        <w:t xml:space="preserve">, Cambridge 1998, pp.959 – 971; S. Schwartz, </w:t>
      </w:r>
      <w:r w:rsidR="00110BAC" w:rsidRPr="00110BAC">
        <w:rPr>
          <w:i/>
          <w:iCs/>
          <w:lang w:bidi="ar-SA"/>
        </w:rPr>
        <w:t>Imperialism and Jewish Society, 200 B.C.E to 640 C. E</w:t>
      </w:r>
      <w:r w:rsidR="00110BAC" w:rsidRPr="00110BAC">
        <w:rPr>
          <w:lang w:bidi="ar-SA"/>
        </w:rPr>
        <w:t xml:space="preserve">., Princeton 2001. </w:t>
      </w:r>
    </w:p>
    <w:p w14:paraId="2C2D4BA5" w14:textId="77777777" w:rsidR="00740AF5" w:rsidRDefault="00740AF5"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3 nt. 4</w:t>
      </w:r>
    </w:p>
    <w:p w14:paraId="60BBBEA0" w14:textId="77777777" w:rsidR="008A736A" w:rsidRDefault="00557397" w:rsidP="003172C6">
      <w:pPr>
        <w:bidi w:val="0"/>
        <w:spacing w:line="480" w:lineRule="auto"/>
        <w:rPr>
          <w:rFonts w:asciiTheme="majorBidi" w:hAnsiTheme="majorBidi"/>
          <w:bCs/>
        </w:rPr>
      </w:pPr>
      <w:r>
        <w:rPr>
          <w:rFonts w:asciiTheme="majorBidi" w:hAnsiTheme="majorBidi"/>
          <w:bCs/>
        </w:rPr>
        <w:t xml:space="preserve">See e.g. </w:t>
      </w:r>
      <w:r w:rsidRPr="00557397">
        <w:rPr>
          <w:rFonts w:asciiTheme="majorBidi" w:hAnsiTheme="majorBidi"/>
          <w:bCs/>
        </w:rPr>
        <w:t>M. Bar</w:t>
      </w:r>
      <w:r>
        <w:rPr>
          <w:rFonts w:asciiTheme="majorBidi" w:hAnsiTheme="majorBidi"/>
          <w:bCs/>
        </w:rPr>
        <w:t>’s se</w:t>
      </w:r>
      <w:r w:rsidR="002A105D">
        <w:rPr>
          <w:rFonts w:asciiTheme="majorBidi" w:hAnsiTheme="majorBidi"/>
          <w:bCs/>
        </w:rPr>
        <w:t xml:space="preserve">ries of articles, </w:t>
      </w:r>
      <w:bookmarkStart w:id="1" w:name="_Hlk498445137"/>
      <w:r w:rsidR="002A105D" w:rsidRPr="002A105D">
        <w:rPr>
          <w:rFonts w:asciiTheme="majorBidi" w:hAnsiTheme="majorBidi"/>
          <w:bCs/>
          <w:rtl/>
        </w:rPr>
        <w:t>חכמי המשנה והתלמוד – הגותם פועלם ומנהיגותם</w:t>
      </w:r>
      <w:bookmarkEnd w:id="1"/>
      <w:r w:rsidR="002A105D">
        <w:rPr>
          <w:rFonts w:asciiTheme="majorBidi" w:hAnsiTheme="majorBidi"/>
          <w:bCs/>
        </w:rPr>
        <w:t>, Ramat Gan, 2011.</w:t>
      </w:r>
    </w:p>
    <w:p w14:paraId="1D8CD71F" w14:textId="77777777" w:rsidR="002A105D" w:rsidRDefault="002A105D"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3 nt. 5</w:t>
      </w:r>
    </w:p>
    <w:p w14:paraId="3F256F51" w14:textId="77777777" w:rsidR="002A105D" w:rsidRDefault="002A105D" w:rsidP="003172C6">
      <w:pPr>
        <w:bidi w:val="0"/>
        <w:spacing w:line="480" w:lineRule="auto"/>
      </w:pPr>
      <w:r>
        <w:rPr>
          <w:rFonts w:asciiTheme="majorBidi" w:hAnsiTheme="majorBidi"/>
          <w:bCs/>
        </w:rPr>
        <w:t xml:space="preserve">See e.g. </w:t>
      </w:r>
      <w:r w:rsidRPr="00E53775">
        <w:t>B. Elitzur,</w:t>
      </w:r>
      <w:bookmarkStart w:id="2" w:name="_Hlk498445325"/>
      <w:r w:rsidR="00B56B52" w:rsidRPr="00B56B52">
        <w:rPr>
          <w:rtl/>
        </w:rPr>
        <w:t xml:space="preserve">"הערצה מול התנגדות לקנאות פינחס ברא </w:t>
      </w:r>
      <w:proofErr w:type="gramStart"/>
      <w:r w:rsidR="00B56B52" w:rsidRPr="00B56B52">
        <w:rPr>
          <w:rtl/>
        </w:rPr>
        <w:t>הדורות</w:t>
      </w:r>
      <w:bookmarkEnd w:id="2"/>
      <w:r w:rsidR="00B56B52">
        <w:rPr>
          <w:rFonts w:hint="cs"/>
          <w:rtl/>
        </w:rPr>
        <w:t xml:space="preserve"> </w:t>
      </w:r>
      <w:r w:rsidR="00B56B52">
        <w:t>,</w:t>
      </w:r>
      <w:proofErr w:type="gramEnd"/>
      <w:r w:rsidR="00B56B52">
        <w:t xml:space="preserve"> </w:t>
      </w:r>
      <w:proofErr w:type="spellStart"/>
      <w:r w:rsidR="00B56B52" w:rsidRPr="00E53775">
        <w:rPr>
          <w:i/>
        </w:rPr>
        <w:t>Netuim</w:t>
      </w:r>
      <w:proofErr w:type="spellEnd"/>
      <w:r w:rsidR="00B56B52">
        <w:t xml:space="preserve"> 17 </w:t>
      </w:r>
      <w:r w:rsidR="00B56B52" w:rsidRPr="00E53775">
        <w:t>(201</w:t>
      </w:r>
      <w:r w:rsidR="00B56B52">
        <w:t>2</w:t>
      </w:r>
      <w:r w:rsidR="00B56B52" w:rsidRPr="00E53775">
        <w:t>)</w:t>
      </w:r>
      <w:r w:rsidR="00B56B52">
        <w:t xml:space="preserve">, pp. 9-39. </w:t>
      </w:r>
    </w:p>
    <w:p w14:paraId="1A2C52F7" w14:textId="77777777" w:rsidR="00206D03" w:rsidRDefault="00206D03" w:rsidP="003172C6">
      <w:pPr>
        <w:bidi w:val="0"/>
        <w:spacing w:line="480" w:lineRule="auto"/>
        <w:rPr>
          <w:u w:val="single"/>
        </w:rPr>
      </w:pPr>
      <w:r w:rsidRPr="00111714">
        <w:rPr>
          <w:u w:val="single"/>
        </w:rPr>
        <w:lastRenderedPageBreak/>
        <w:t>P</w:t>
      </w:r>
      <w:r>
        <w:rPr>
          <w:u w:val="single"/>
        </w:rPr>
        <w:t>.</w:t>
      </w:r>
      <w:r w:rsidRPr="00111714">
        <w:rPr>
          <w:u w:val="single"/>
        </w:rPr>
        <w:t xml:space="preserve"> </w:t>
      </w:r>
      <w:r w:rsidR="002C67CC">
        <w:rPr>
          <w:u w:val="single"/>
        </w:rPr>
        <w:t>6</w:t>
      </w:r>
      <w:r>
        <w:rPr>
          <w:u w:val="single"/>
        </w:rPr>
        <w:t xml:space="preserve"> nt. </w:t>
      </w:r>
      <w:r w:rsidR="002C67CC">
        <w:rPr>
          <w:u w:val="single"/>
        </w:rPr>
        <w:t>16</w:t>
      </w:r>
    </w:p>
    <w:p w14:paraId="31778DB8" w14:textId="3C4163AB" w:rsidR="002C67CC" w:rsidRDefault="00894802" w:rsidP="003172C6">
      <w:pPr>
        <w:bidi w:val="0"/>
        <w:spacing w:line="480" w:lineRule="auto"/>
      </w:pPr>
      <w:r>
        <w:t xml:space="preserve">See </w:t>
      </w:r>
      <w:r w:rsidR="00F765A0">
        <w:t>the prophet Haggai’s words of encouragement (2:1-9)</w:t>
      </w:r>
      <w:r w:rsidR="00017F2F">
        <w:t xml:space="preserve">, as well the author of </w:t>
      </w:r>
      <w:commentRangeStart w:id="3"/>
      <w:r w:rsidR="00017F2F">
        <w:t>Chronicles</w:t>
      </w:r>
      <w:commentRangeEnd w:id="3"/>
      <w:r w:rsidR="0028071B">
        <w:rPr>
          <w:rStyle w:val="CommentReference"/>
        </w:rPr>
        <w:commentReference w:id="3"/>
      </w:r>
      <w:r w:rsidR="00E33CDD">
        <w:t>’</w:t>
      </w:r>
      <w:r w:rsidR="00017F2F">
        <w:t xml:space="preserve"> </w:t>
      </w:r>
      <w:r w:rsidR="00E33CDD">
        <w:t>addendum</w:t>
      </w:r>
      <w:r w:rsidR="00017F2F">
        <w:t xml:space="preserve"> concerning the Temple service. </w:t>
      </w:r>
    </w:p>
    <w:p w14:paraId="5284AA54" w14:textId="77777777" w:rsidR="005B3630" w:rsidRDefault="005B363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17</w:t>
      </w:r>
    </w:p>
    <w:p w14:paraId="4687343A" w14:textId="726CC32B" w:rsidR="005B3630" w:rsidRPr="002C67CC" w:rsidRDefault="008C72A8" w:rsidP="003172C6">
      <w:pPr>
        <w:bidi w:val="0"/>
        <w:spacing w:line="480" w:lineRule="auto"/>
      </w:pPr>
      <w:bookmarkStart w:id="4" w:name="_Hlk498448216"/>
      <w:r w:rsidRPr="008C72A8">
        <w:t xml:space="preserve">G.V. Rad, Das </w:t>
      </w:r>
      <w:proofErr w:type="spellStart"/>
      <w:r w:rsidRPr="008C72A8">
        <w:t>Geschichtsbild</w:t>
      </w:r>
      <w:proofErr w:type="spellEnd"/>
      <w:r w:rsidRPr="008C72A8">
        <w:t xml:space="preserve"> des </w:t>
      </w:r>
      <w:proofErr w:type="spellStart"/>
      <w:r w:rsidRPr="008C72A8">
        <w:t>Chronistischen</w:t>
      </w:r>
      <w:proofErr w:type="spellEnd"/>
      <w:r w:rsidRPr="008C72A8">
        <w:t xml:space="preserve"> </w:t>
      </w:r>
      <w:proofErr w:type="spellStart"/>
      <w:r w:rsidRPr="008C72A8">
        <w:t>Werkes</w:t>
      </w:r>
      <w:proofErr w:type="spellEnd"/>
      <w:r w:rsidRPr="008C72A8">
        <w:t>, Stuttgart 1930, pp.88 – 89</w:t>
      </w:r>
      <w:bookmarkEnd w:id="4"/>
      <w:r>
        <w:t xml:space="preserve">. Similarly, </w:t>
      </w:r>
      <w:r w:rsidR="00001CF4">
        <w:t xml:space="preserve">S, Yefet, </w:t>
      </w:r>
      <w:bookmarkStart w:id="5" w:name="_Hlk498448373"/>
      <w:r w:rsidR="00001CF4" w:rsidRPr="00001CF4">
        <w:rPr>
          <w:rtl/>
        </w:rPr>
        <w:t>אמונות ודעות בספר דברי הימים</w:t>
      </w:r>
      <w:bookmarkEnd w:id="5"/>
      <w:r w:rsidR="00001CF4">
        <w:t>, Jerusalem, 1977</w:t>
      </w:r>
      <w:r w:rsidR="00BF3EF7">
        <w:t xml:space="preserve">, pp. 192-212. </w:t>
      </w:r>
    </w:p>
    <w:p w14:paraId="44751717" w14:textId="36D013B9" w:rsidR="00E75EFB" w:rsidRDefault="00E75EFB"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18</w:t>
      </w:r>
    </w:p>
    <w:p w14:paraId="4BEB7B7F" w14:textId="137D66F7" w:rsidR="00206D03" w:rsidRDefault="00E75EFB" w:rsidP="003172C6">
      <w:pPr>
        <w:bidi w:val="0"/>
        <w:spacing w:line="480" w:lineRule="auto"/>
      </w:pPr>
      <w:r>
        <w:t>See Ben Sira 45</w:t>
      </w:r>
      <w:r w:rsidR="00F3366C">
        <w:t>,</w:t>
      </w:r>
      <w:r>
        <w:t xml:space="preserve">21; </w:t>
      </w:r>
      <w:r w:rsidR="00CA4415">
        <w:t xml:space="preserve">ibid. </w:t>
      </w:r>
      <w:r w:rsidR="00F3366C">
        <w:t>47; 50,</w:t>
      </w:r>
      <w:r w:rsidR="003172C6">
        <w:t xml:space="preserve">1; 6-8, ed. Segal, Jerusalem, 1959.  See further: </w:t>
      </w:r>
      <w:r w:rsidR="003172C6" w:rsidRPr="003172C6">
        <w:t xml:space="preserve">A. </w:t>
      </w:r>
      <w:proofErr w:type="spellStart"/>
      <w:r w:rsidR="003172C6" w:rsidRPr="003172C6">
        <w:t>Büchler</w:t>
      </w:r>
      <w:proofErr w:type="spellEnd"/>
      <w:r w:rsidR="003172C6" w:rsidRPr="003172C6">
        <w:t xml:space="preserve">, Die Priester und der </w:t>
      </w:r>
      <w:proofErr w:type="spellStart"/>
      <w:r w:rsidR="003172C6" w:rsidRPr="003172C6">
        <w:t>Kultus</w:t>
      </w:r>
      <w:proofErr w:type="spellEnd"/>
      <w:r w:rsidR="003172C6" w:rsidRPr="003172C6">
        <w:t xml:space="preserve"> im </w:t>
      </w:r>
      <w:proofErr w:type="spellStart"/>
      <w:r w:rsidR="003172C6" w:rsidRPr="003172C6">
        <w:t>letzten</w:t>
      </w:r>
      <w:proofErr w:type="spellEnd"/>
      <w:r w:rsidR="003172C6" w:rsidRPr="003172C6">
        <w:t xml:space="preserve"> </w:t>
      </w:r>
      <w:proofErr w:type="spellStart"/>
      <w:r w:rsidR="003172C6" w:rsidRPr="003172C6">
        <w:t>Jahrzehnt</w:t>
      </w:r>
      <w:proofErr w:type="spellEnd"/>
      <w:r w:rsidR="003172C6" w:rsidRPr="003172C6">
        <w:t xml:space="preserve"> des </w:t>
      </w:r>
      <w:proofErr w:type="spellStart"/>
      <w:r w:rsidR="003172C6" w:rsidRPr="003172C6">
        <w:t>Jerusalemischen</w:t>
      </w:r>
      <w:proofErr w:type="spellEnd"/>
      <w:r w:rsidR="003172C6" w:rsidRPr="003172C6">
        <w:t xml:space="preserve"> </w:t>
      </w:r>
      <w:proofErr w:type="spellStart"/>
      <w:r w:rsidR="003172C6" w:rsidRPr="003172C6">
        <w:t>Tempels</w:t>
      </w:r>
      <w:proofErr w:type="spellEnd"/>
      <w:r w:rsidR="003172C6" w:rsidRPr="003172C6">
        <w:t xml:space="preserve">, Wien 1895, pp. 16 – 23; D. W. Rooke, </w:t>
      </w:r>
      <w:r w:rsidR="003172C6" w:rsidRPr="003172C6">
        <w:rPr>
          <w:i/>
          <w:iCs/>
        </w:rPr>
        <w:t xml:space="preserve">Zadok's Heirs: The Rise and Development of the High Priesthood, </w:t>
      </w:r>
      <w:r w:rsidR="003172C6" w:rsidRPr="003172C6">
        <w:t xml:space="preserve">Oxford 2000. </w:t>
      </w:r>
    </w:p>
    <w:p w14:paraId="17AE5FD1" w14:textId="00DD6F6C" w:rsidR="00D27ED0" w:rsidRDefault="00D27ED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19</w:t>
      </w:r>
    </w:p>
    <w:p w14:paraId="4A0837F5" w14:textId="0A51CBD0" w:rsidR="00D27ED0" w:rsidRPr="009C168E" w:rsidRDefault="001A4B85" w:rsidP="00145135">
      <w:pPr>
        <w:bidi w:val="0"/>
        <w:spacing w:line="480" w:lineRule="auto"/>
      </w:pPr>
      <w:r>
        <w:t xml:space="preserve">See </w:t>
      </w:r>
      <w:r w:rsidR="00145135" w:rsidRPr="00145135">
        <w:t xml:space="preserve">Smallwood "High Priest and Politics in Roman Palestine", </w:t>
      </w:r>
      <w:r w:rsidR="00145135" w:rsidRPr="00145135">
        <w:rPr>
          <w:i/>
          <w:iCs/>
        </w:rPr>
        <w:t>JTS</w:t>
      </w:r>
      <w:r w:rsidR="00145135" w:rsidRPr="00145135">
        <w:rPr>
          <w:rtl/>
        </w:rPr>
        <w:t xml:space="preserve"> </w:t>
      </w:r>
      <w:r w:rsidR="00145135" w:rsidRPr="00145135">
        <w:t>E.M.</w:t>
      </w:r>
    </w:p>
    <w:p w14:paraId="77B5D05E" w14:textId="39F329DB" w:rsidR="00D27ED0" w:rsidRDefault="00D27ED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20</w:t>
      </w:r>
    </w:p>
    <w:p w14:paraId="40999B6A" w14:textId="2C168EA5" w:rsidR="00D27ED0" w:rsidRPr="009C168E" w:rsidRDefault="00F55891" w:rsidP="003172C6">
      <w:pPr>
        <w:bidi w:val="0"/>
        <w:spacing w:line="480" w:lineRule="auto"/>
      </w:pPr>
      <w:r>
        <w:t xml:space="preserve">Concerning the lifestyle of the Sadducees who served as High Priest, see A. Regev, </w:t>
      </w:r>
      <w:r w:rsidRPr="00F55891">
        <w:rPr>
          <w:rtl/>
        </w:rPr>
        <w:t>הצדוקים והלכתם</w:t>
      </w:r>
      <w:r>
        <w:rPr>
          <w:rFonts w:hint="cs"/>
          <w:rtl/>
        </w:rPr>
        <w:t>ת</w:t>
      </w:r>
      <w:r>
        <w:t xml:space="preserve">, Jerusalem, 2005, pp. 323- </w:t>
      </w:r>
      <w:r w:rsidR="00C23060">
        <w:t xml:space="preserve">331 and its bibliography.  </w:t>
      </w:r>
    </w:p>
    <w:p w14:paraId="42E0CB66" w14:textId="30651BAC" w:rsidR="00D27ED0" w:rsidRDefault="00D27ED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21</w:t>
      </w:r>
    </w:p>
    <w:p w14:paraId="31E37039" w14:textId="572A1865" w:rsidR="00D27ED0" w:rsidRPr="009C168E" w:rsidRDefault="000A2737" w:rsidP="000A2737">
      <w:pPr>
        <w:bidi w:val="0"/>
        <w:spacing w:line="480" w:lineRule="auto"/>
      </w:pPr>
      <w:r>
        <w:t xml:space="preserve">See e.g. </w:t>
      </w:r>
      <w:r w:rsidRPr="000A2737">
        <w:t xml:space="preserve">M. Stern, "Aspects of Jewish Society: The Priesthood and Other Classes", </w:t>
      </w:r>
      <w:r w:rsidRPr="000A2737">
        <w:rPr>
          <w:i/>
          <w:iCs/>
        </w:rPr>
        <w:t>The Jewish People in the First Century II (</w:t>
      </w:r>
      <w:r w:rsidRPr="000A2737">
        <w:t xml:space="preserve">Compendium Rerum </w:t>
      </w:r>
      <w:proofErr w:type="spellStart"/>
      <w:r w:rsidRPr="000A2737">
        <w:t>Iudaicarum</w:t>
      </w:r>
      <w:proofErr w:type="spellEnd"/>
      <w:r w:rsidRPr="000A2737">
        <w:t xml:space="preserve"> ad. NT, S. </w:t>
      </w:r>
      <w:proofErr w:type="spellStart"/>
      <w:r w:rsidRPr="000A2737">
        <w:t>Safrai</w:t>
      </w:r>
      <w:proofErr w:type="spellEnd"/>
      <w:r w:rsidRPr="000A2737">
        <w:t xml:space="preserve">, M. Stern, </w:t>
      </w:r>
      <w:proofErr w:type="spellStart"/>
      <w:r w:rsidRPr="000A2737">
        <w:t>eds</w:t>
      </w:r>
      <w:proofErr w:type="spellEnd"/>
      <w:r w:rsidRPr="000A2737">
        <w:rPr>
          <w:i/>
          <w:iCs/>
        </w:rPr>
        <w:t>),</w:t>
      </w:r>
      <w:r w:rsidRPr="000A2737">
        <w:t xml:space="preserve"> Van </w:t>
      </w:r>
      <w:proofErr w:type="spellStart"/>
      <w:r w:rsidRPr="000A2737">
        <w:t>Gorcum</w:t>
      </w:r>
      <w:proofErr w:type="spellEnd"/>
      <w:r w:rsidRPr="000A2737">
        <w:t>, Assen 1976, pp.630 – 561.</w:t>
      </w:r>
    </w:p>
    <w:p w14:paraId="4B9402BB" w14:textId="20CFDEAA" w:rsidR="00D27ED0" w:rsidRDefault="00D27ED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22</w:t>
      </w:r>
    </w:p>
    <w:p w14:paraId="619DD81A" w14:textId="1E42198E" w:rsidR="00D27ED0" w:rsidRPr="009C168E" w:rsidRDefault="00AF4586" w:rsidP="003172C6">
      <w:pPr>
        <w:bidi w:val="0"/>
        <w:spacing w:line="480" w:lineRule="auto"/>
      </w:pPr>
      <w:r>
        <w:lastRenderedPageBreak/>
        <w:t xml:space="preserve">See e.g. Tosefta </w:t>
      </w:r>
      <w:r w:rsidR="009759C8">
        <w:t xml:space="preserve">Sota 13:7-8 and </w:t>
      </w:r>
      <w:r w:rsidR="00E33CDD">
        <w:t>Lieberman’s</w:t>
      </w:r>
      <w:r w:rsidR="009759C8">
        <w:t xml:space="preserve"> commentary, ad loc., p. 745, fn. 31;</w:t>
      </w:r>
      <w:r>
        <w:t xml:space="preserve"> </w:t>
      </w:r>
      <w:r w:rsidR="009759C8">
        <w:t xml:space="preserve">Tosefta Sota 14:5-6. </w:t>
      </w:r>
    </w:p>
    <w:p w14:paraId="4C1D991A" w14:textId="2B4C0DB0" w:rsidR="00D27ED0" w:rsidRDefault="00D27ED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23</w:t>
      </w:r>
    </w:p>
    <w:p w14:paraId="1FB5E3F1" w14:textId="2B71905F" w:rsidR="00D27ED0" w:rsidRPr="009C168E" w:rsidRDefault="00927253" w:rsidP="003172C6">
      <w:pPr>
        <w:bidi w:val="0"/>
        <w:spacing w:line="480" w:lineRule="auto"/>
      </w:pPr>
      <w:r>
        <w:t xml:space="preserve">See </w:t>
      </w:r>
      <w:r w:rsidR="00C90A09" w:rsidRPr="00C90A09">
        <w:t xml:space="preserve">Y. </w:t>
      </w:r>
      <w:proofErr w:type="spellStart"/>
      <w:r w:rsidR="00C90A09" w:rsidRPr="00C90A09">
        <w:t>Gafni</w:t>
      </w:r>
      <w:proofErr w:type="spellEnd"/>
      <w:proofErr w:type="gramStart"/>
      <w:r w:rsidR="00C90A09" w:rsidRPr="00C90A09">
        <w:t>,”</w:t>
      </w:r>
      <w:r w:rsidR="00C90A09" w:rsidRPr="00C90A09">
        <w:rPr>
          <w:rtl/>
        </w:rPr>
        <w:t>שבט</w:t>
      </w:r>
      <w:proofErr w:type="gramEnd"/>
      <w:r w:rsidR="00C90A09" w:rsidRPr="00C90A09">
        <w:rPr>
          <w:rtl/>
        </w:rPr>
        <w:t xml:space="preserve"> ומחוקק - על דפוסי מנהיגות חדשים בתקופת התלמוד בארץ ישראל ובבבל</w:t>
      </w:r>
      <w:r w:rsidR="00C90A09" w:rsidRPr="00C90A09">
        <w:t xml:space="preserve">” , </w:t>
      </w:r>
      <w:proofErr w:type="spellStart"/>
      <w:r w:rsidR="00C90A09" w:rsidRPr="00C90A09">
        <w:rPr>
          <w:i/>
          <w:iCs/>
        </w:rPr>
        <w:t>Kehunah</w:t>
      </w:r>
      <w:proofErr w:type="spellEnd"/>
      <w:r w:rsidR="00C90A09" w:rsidRPr="00C90A09">
        <w:rPr>
          <w:i/>
          <w:iCs/>
        </w:rPr>
        <w:t xml:space="preserve"> </w:t>
      </w:r>
      <w:proofErr w:type="spellStart"/>
      <w:r w:rsidR="00C90A09" w:rsidRPr="00C90A09">
        <w:rPr>
          <w:i/>
          <w:iCs/>
        </w:rPr>
        <w:t>U’meluchah</w:t>
      </w:r>
      <w:proofErr w:type="spellEnd"/>
      <w:r w:rsidR="00C90A09" w:rsidRPr="00C90A09">
        <w:t xml:space="preserve"> (198</w:t>
      </w:r>
      <w:r w:rsidR="00E97537">
        <w:t>7</w:t>
      </w:r>
      <w:r w:rsidR="00C90A09" w:rsidRPr="00C90A09">
        <w:t xml:space="preserve">): 79˗91; H. </w:t>
      </w:r>
      <w:proofErr w:type="spellStart"/>
      <w:r w:rsidR="00C90A09" w:rsidRPr="00C90A09">
        <w:t>Birenboim</w:t>
      </w:r>
      <w:proofErr w:type="spellEnd"/>
      <w:r w:rsidR="00C90A09" w:rsidRPr="00C90A09">
        <w:t>, "“A Kingdom of Priests”: Did the Pharisees Try to Live Like Priests?", Was 70 CE a Watershed in Jewish History?  (</w:t>
      </w:r>
      <w:proofErr w:type="spellStart"/>
      <w:r w:rsidR="00C90A09" w:rsidRPr="00C90A09">
        <w:t>ed</w:t>
      </w:r>
      <w:proofErr w:type="spellEnd"/>
      <w:r w:rsidR="00C90A09" w:rsidRPr="00C90A09">
        <w:t>: D. Schwartz &amp; Z. Weiss), 2012, pp. 59 – 68.</w:t>
      </w:r>
    </w:p>
    <w:p w14:paraId="7B656956" w14:textId="3C720BB8" w:rsidR="00D27ED0" w:rsidRDefault="00D27ED0" w:rsidP="003172C6">
      <w:pPr>
        <w:bidi w:val="0"/>
        <w:spacing w:line="480" w:lineRule="auto"/>
        <w:rPr>
          <w:u w:val="single"/>
        </w:rPr>
      </w:pPr>
      <w:r w:rsidRPr="00111714">
        <w:rPr>
          <w:u w:val="single"/>
        </w:rPr>
        <w:t>P</w:t>
      </w:r>
      <w:r>
        <w:rPr>
          <w:u w:val="single"/>
        </w:rPr>
        <w:t>.</w:t>
      </w:r>
      <w:r w:rsidRPr="00111714">
        <w:rPr>
          <w:u w:val="single"/>
        </w:rPr>
        <w:t xml:space="preserve"> </w:t>
      </w:r>
      <w:r>
        <w:rPr>
          <w:u w:val="single"/>
        </w:rPr>
        <w:t>7 nt. 24</w:t>
      </w:r>
    </w:p>
    <w:p w14:paraId="7E3859B2" w14:textId="0F575387" w:rsidR="00D27ED0" w:rsidRPr="00EF3C59" w:rsidRDefault="00E97537" w:rsidP="003172C6">
      <w:pPr>
        <w:bidi w:val="0"/>
        <w:spacing w:line="480" w:lineRule="auto"/>
      </w:pPr>
      <w:r>
        <w:t xml:space="preserve">Such as in </w:t>
      </w:r>
      <w:r w:rsidR="00713139">
        <w:t xml:space="preserve">liturgical poetry, in the liturgy of the synagogue, and </w:t>
      </w:r>
      <w:r w:rsidR="00713139" w:rsidRPr="00713139">
        <w:t>Motifs in the art of synagogues</w:t>
      </w:r>
      <w:r w:rsidR="00713139">
        <w:t xml:space="preserve">. </w:t>
      </w:r>
      <w:r w:rsidR="00244375">
        <w:t>See ‘Ir Shai,</w:t>
      </w:r>
      <w:r w:rsidR="00244375" w:rsidRPr="00CA5FA3">
        <w:rPr>
          <w:rtl/>
        </w:rPr>
        <w:t xml:space="preserve"> </w:t>
      </w:r>
      <w:r w:rsidR="00CA5FA3" w:rsidRPr="00CA5FA3">
        <w:rPr>
          <w:rtl/>
        </w:rPr>
        <w:t>"עטרת ראשו כהוד המלוכה צנוף צפירת שש לכבוד ולתפארת: למקומה של הכהונה בחברה היהודית של שלהי העת העתיקה"</w:t>
      </w:r>
      <w:r w:rsidR="00CA5FA3">
        <w:t xml:space="preserve">, ed. Y. Levin, </w:t>
      </w:r>
      <w:proofErr w:type="spellStart"/>
      <w:r w:rsidR="00CA5FA3">
        <w:rPr>
          <w:i/>
          <w:iCs/>
        </w:rPr>
        <w:t>Rezef</w:t>
      </w:r>
      <w:proofErr w:type="spellEnd"/>
      <w:r w:rsidR="00CA5FA3">
        <w:rPr>
          <w:i/>
          <w:iCs/>
        </w:rPr>
        <w:t xml:space="preserve"> </w:t>
      </w:r>
      <w:proofErr w:type="spellStart"/>
      <w:r w:rsidR="00CA5FA3">
        <w:rPr>
          <w:i/>
          <w:iCs/>
        </w:rPr>
        <w:t>U’Tenura</w:t>
      </w:r>
      <w:proofErr w:type="spellEnd"/>
      <w:r w:rsidR="00CA5FA3">
        <w:rPr>
          <w:i/>
          <w:iCs/>
        </w:rPr>
        <w:t xml:space="preserve">, </w:t>
      </w:r>
      <w:proofErr w:type="spellStart"/>
      <w:r w:rsidR="00CA5FA3">
        <w:rPr>
          <w:i/>
          <w:iCs/>
        </w:rPr>
        <w:t>Yehudim</w:t>
      </w:r>
      <w:proofErr w:type="spellEnd"/>
      <w:r w:rsidR="00CA5FA3">
        <w:rPr>
          <w:i/>
          <w:iCs/>
        </w:rPr>
        <w:t xml:space="preserve"> </w:t>
      </w:r>
      <w:proofErr w:type="spellStart"/>
      <w:r w:rsidR="00CA5FA3">
        <w:rPr>
          <w:i/>
          <w:iCs/>
        </w:rPr>
        <w:t>V’Yahadut</w:t>
      </w:r>
      <w:proofErr w:type="spellEnd"/>
      <w:r w:rsidR="00CA5FA3">
        <w:rPr>
          <w:i/>
          <w:iCs/>
        </w:rPr>
        <w:t xml:space="preserve"> </w:t>
      </w:r>
      <w:proofErr w:type="spellStart"/>
      <w:r w:rsidR="00CA5FA3">
        <w:rPr>
          <w:i/>
          <w:iCs/>
        </w:rPr>
        <w:t>B’Ere</w:t>
      </w:r>
      <w:r w:rsidR="00EF3C59">
        <w:rPr>
          <w:i/>
          <w:iCs/>
        </w:rPr>
        <w:t>tz</w:t>
      </w:r>
      <w:proofErr w:type="spellEnd"/>
      <w:r w:rsidR="00EF3C59">
        <w:rPr>
          <w:i/>
          <w:iCs/>
        </w:rPr>
        <w:t xml:space="preserve"> Yisrael </w:t>
      </w:r>
      <w:proofErr w:type="spellStart"/>
      <w:r w:rsidR="00EF3C59">
        <w:rPr>
          <w:i/>
          <w:iCs/>
        </w:rPr>
        <w:t>Habizantit</w:t>
      </w:r>
      <w:proofErr w:type="spellEnd"/>
      <w:r w:rsidR="00EF3C59">
        <w:rPr>
          <w:i/>
          <w:iCs/>
        </w:rPr>
        <w:t xml:space="preserve"> </w:t>
      </w:r>
      <w:proofErr w:type="spellStart"/>
      <w:r w:rsidR="00EF3C59">
        <w:rPr>
          <w:i/>
          <w:iCs/>
        </w:rPr>
        <w:t>Nozrit</w:t>
      </w:r>
      <w:proofErr w:type="spellEnd"/>
      <w:r w:rsidR="00EF3C59">
        <w:t xml:space="preserve">, Jerusalem, 2004, pp. 67-106; Y. </w:t>
      </w:r>
      <w:proofErr w:type="spellStart"/>
      <w:r w:rsidR="00EF3C59">
        <w:t>Yahalom</w:t>
      </w:r>
      <w:proofErr w:type="spellEnd"/>
      <w:r w:rsidR="00EF3C59">
        <w:t xml:space="preserve">, </w:t>
      </w:r>
      <w:r w:rsidR="00EF3C59" w:rsidRPr="00EF3C59">
        <w:rPr>
          <w:rtl/>
        </w:rPr>
        <w:t>פיוט ומציאות בשלהי הזמן העתיק</w:t>
      </w:r>
      <w:r w:rsidR="00EF3C59">
        <w:t xml:space="preserve">, Tel Aviv, 1999, pp. </w:t>
      </w:r>
      <w:r w:rsidR="00E42A94">
        <w:t xml:space="preserve">107-116. </w:t>
      </w:r>
    </w:p>
    <w:p w14:paraId="3F1F9D19" w14:textId="22F2BD40" w:rsidR="00D27ED0" w:rsidRDefault="00D27ED0" w:rsidP="003172C6">
      <w:pPr>
        <w:bidi w:val="0"/>
        <w:spacing w:line="480" w:lineRule="auto"/>
        <w:rPr>
          <w:u w:val="single"/>
        </w:rPr>
      </w:pPr>
      <w:r w:rsidRPr="00111714">
        <w:rPr>
          <w:u w:val="single"/>
        </w:rPr>
        <w:t>P</w:t>
      </w:r>
      <w:r>
        <w:rPr>
          <w:u w:val="single"/>
        </w:rPr>
        <w:t>p.</w:t>
      </w:r>
      <w:r w:rsidRPr="00111714">
        <w:rPr>
          <w:u w:val="single"/>
        </w:rPr>
        <w:t xml:space="preserve"> </w:t>
      </w:r>
      <w:r>
        <w:rPr>
          <w:u w:val="single"/>
        </w:rPr>
        <w:t>7-8 nt. 25</w:t>
      </w:r>
    </w:p>
    <w:p w14:paraId="7473FCA3" w14:textId="6EF1F952" w:rsidR="00B56007" w:rsidRPr="008A5C4C" w:rsidRDefault="00F70905" w:rsidP="00161CA1">
      <w:pPr>
        <w:bidi w:val="0"/>
        <w:spacing w:line="480" w:lineRule="auto"/>
      </w:pPr>
      <w:r w:rsidRPr="008A5C4C">
        <w:t xml:space="preserve">See </w:t>
      </w:r>
      <w:r w:rsidR="00D37896" w:rsidRPr="008A5C4C">
        <w:t xml:space="preserve">E. E. </w:t>
      </w:r>
      <w:proofErr w:type="spellStart"/>
      <w:r w:rsidR="00D37896" w:rsidRPr="008A5C4C">
        <w:t>Urbach</w:t>
      </w:r>
      <w:proofErr w:type="spellEnd"/>
      <w:r w:rsidR="00D37896" w:rsidRPr="008A5C4C">
        <w:t>,</w:t>
      </w:r>
      <w:r w:rsidRPr="008A5C4C">
        <w:t xml:space="preserve"> </w:t>
      </w:r>
      <w:r w:rsidRPr="008A5C4C">
        <w:rPr>
          <w:rtl/>
        </w:rPr>
        <w:t>"מעמד והנהגה בעולמם של חכמי ארץ ישראל"</w:t>
      </w:r>
      <w:r w:rsidRPr="008A5C4C">
        <w:t xml:space="preserve">, </w:t>
      </w:r>
      <w:r w:rsidRPr="008A5C4C">
        <w:rPr>
          <w:i/>
          <w:iCs/>
        </w:rPr>
        <w:t xml:space="preserve">Divrei </w:t>
      </w:r>
      <w:proofErr w:type="spellStart"/>
      <w:r w:rsidRPr="008A5C4C">
        <w:rPr>
          <w:i/>
          <w:iCs/>
        </w:rPr>
        <w:t>Haacademia</w:t>
      </w:r>
      <w:proofErr w:type="spellEnd"/>
      <w:r w:rsidRPr="008A5C4C">
        <w:rPr>
          <w:i/>
          <w:iCs/>
        </w:rPr>
        <w:t xml:space="preserve"> </w:t>
      </w:r>
      <w:proofErr w:type="spellStart"/>
      <w:r w:rsidRPr="008A5C4C">
        <w:rPr>
          <w:i/>
          <w:iCs/>
        </w:rPr>
        <w:t>Haleumit</w:t>
      </w:r>
      <w:proofErr w:type="spellEnd"/>
      <w:r w:rsidRPr="008A5C4C">
        <w:rPr>
          <w:i/>
          <w:iCs/>
        </w:rPr>
        <w:t xml:space="preserve"> </w:t>
      </w:r>
      <w:proofErr w:type="spellStart"/>
      <w:r w:rsidRPr="008A5C4C">
        <w:rPr>
          <w:i/>
          <w:iCs/>
        </w:rPr>
        <w:t>Hayisraelit</w:t>
      </w:r>
      <w:proofErr w:type="spellEnd"/>
      <w:r w:rsidRPr="008A5C4C">
        <w:rPr>
          <w:i/>
          <w:iCs/>
        </w:rPr>
        <w:t xml:space="preserve"> </w:t>
      </w:r>
      <w:proofErr w:type="spellStart"/>
      <w:r w:rsidRPr="008A5C4C">
        <w:rPr>
          <w:i/>
          <w:iCs/>
        </w:rPr>
        <w:t>L’Madaim</w:t>
      </w:r>
      <w:proofErr w:type="spellEnd"/>
      <w:r w:rsidRPr="008A5C4C">
        <w:t xml:space="preserve"> B, 4 (1969) pp. 31-54</w:t>
      </w:r>
      <w:r w:rsidR="00FB2243" w:rsidRPr="008A5C4C">
        <w:t xml:space="preserve">; R. </w:t>
      </w:r>
      <w:proofErr w:type="spellStart"/>
      <w:r w:rsidR="00FB2243" w:rsidRPr="008A5C4C">
        <w:t>Kimelman</w:t>
      </w:r>
      <w:bookmarkStart w:id="6" w:name="_Hlk498456065"/>
      <w:proofErr w:type="spellEnd"/>
      <w:r w:rsidR="00FB2243" w:rsidRPr="008A5C4C">
        <w:t xml:space="preserve">, </w:t>
      </w:r>
      <w:r w:rsidR="00FB2243" w:rsidRPr="008A5C4C">
        <w:rPr>
          <w:rtl/>
        </w:rPr>
        <w:t>"האוליגרכיה הכהנית ותלמידי החכמים בתקופת התלמוד"</w:t>
      </w:r>
      <w:bookmarkEnd w:id="6"/>
      <w:r w:rsidR="00FB2243" w:rsidRPr="008A5C4C">
        <w:t xml:space="preserve">, Zion 48 (1983), pp 135-147; </w:t>
      </w:r>
      <w:r w:rsidR="00B56007" w:rsidRPr="008A5C4C">
        <w:t>M. Bar “</w:t>
      </w:r>
      <w:r w:rsidR="00B56007" w:rsidRPr="008A5C4C">
        <w:rPr>
          <w:rtl/>
        </w:rPr>
        <w:t>על מנהיגים של יהודי ציפורי במאה השלישית”,</w:t>
      </w:r>
      <w:r w:rsidR="00B56007" w:rsidRPr="008A5C4C">
        <w:t xml:space="preserve"> </w:t>
      </w:r>
      <w:r w:rsidR="00B56007" w:rsidRPr="008A5C4C">
        <w:rPr>
          <w:i/>
        </w:rPr>
        <w:t xml:space="preserve">Sinai </w:t>
      </w:r>
      <w:r w:rsidR="00B56007" w:rsidRPr="008A5C4C">
        <w:t xml:space="preserve">74 (1974): 133˗138; </w:t>
      </w:r>
      <w:bookmarkStart w:id="7" w:name="_Hlk498456356"/>
      <w:r w:rsidR="00074569" w:rsidRPr="008A5C4C">
        <w:t xml:space="preserve">R. L. </w:t>
      </w:r>
      <w:proofErr w:type="spellStart"/>
      <w:r w:rsidR="00074569" w:rsidRPr="008A5C4C">
        <w:t>Kalmin</w:t>
      </w:r>
      <w:proofErr w:type="spellEnd"/>
      <w:r w:rsidR="00074569" w:rsidRPr="008A5C4C">
        <w:t>, "Kings, Priests, and Sages in rabbinic literature of late antiquity",</w:t>
      </w:r>
      <w:bookmarkEnd w:id="7"/>
      <w:r w:rsidR="00074569" w:rsidRPr="008A5C4C">
        <w:t xml:space="preserve"> </w:t>
      </w:r>
      <w:bookmarkStart w:id="8" w:name="_Hlk498456415"/>
      <w:r w:rsidR="000C42A6" w:rsidRPr="008A5C4C">
        <w:rPr>
          <w:rtl/>
        </w:rPr>
        <w:t xml:space="preserve">נטיעות </w:t>
      </w:r>
      <w:r w:rsidR="000C42A6" w:rsidRPr="008A5C4C">
        <w:rPr>
          <w:rFonts w:hint="eastAsia"/>
          <w:rtl/>
        </w:rPr>
        <w:t>לדוד</w:t>
      </w:r>
      <w:r w:rsidR="000C42A6" w:rsidRPr="008A5C4C">
        <w:rPr>
          <w:rtl/>
        </w:rPr>
        <w:t xml:space="preserve">, </w:t>
      </w:r>
      <w:r w:rsidR="000C42A6" w:rsidRPr="008A5C4C">
        <w:rPr>
          <w:rFonts w:hint="eastAsia"/>
          <w:rtl/>
        </w:rPr>
        <w:t>ספר</w:t>
      </w:r>
      <w:r w:rsidR="000C42A6" w:rsidRPr="008A5C4C">
        <w:rPr>
          <w:rtl/>
        </w:rPr>
        <w:t xml:space="preserve"> </w:t>
      </w:r>
      <w:r w:rsidR="000C42A6" w:rsidRPr="008A5C4C">
        <w:rPr>
          <w:rFonts w:hint="eastAsia"/>
          <w:rtl/>
        </w:rPr>
        <w:t>היובל</w:t>
      </w:r>
      <w:r w:rsidR="000C42A6" w:rsidRPr="008A5C4C">
        <w:rPr>
          <w:rtl/>
        </w:rPr>
        <w:t xml:space="preserve"> </w:t>
      </w:r>
      <w:r w:rsidR="000C42A6" w:rsidRPr="008A5C4C">
        <w:rPr>
          <w:rFonts w:hint="eastAsia"/>
          <w:rtl/>
        </w:rPr>
        <w:t>לדוד</w:t>
      </w:r>
      <w:r w:rsidR="000C42A6" w:rsidRPr="008A5C4C">
        <w:rPr>
          <w:rtl/>
        </w:rPr>
        <w:t xml:space="preserve"> </w:t>
      </w:r>
      <w:r w:rsidR="000C42A6" w:rsidRPr="008A5C4C">
        <w:rPr>
          <w:rFonts w:hint="eastAsia"/>
          <w:rtl/>
        </w:rPr>
        <w:t>הלבני</w:t>
      </w:r>
      <w:bookmarkEnd w:id="8"/>
      <w:r w:rsidR="000C42A6" w:rsidRPr="008A5C4C">
        <w:t xml:space="preserve"> </w:t>
      </w:r>
      <w:r w:rsidR="008A5C4C" w:rsidRPr="008A5C4C">
        <w:t>(</w:t>
      </w:r>
      <w:proofErr w:type="spellStart"/>
      <w:r w:rsidR="008A5C4C" w:rsidRPr="008A5C4C">
        <w:t>ed.Y</w:t>
      </w:r>
      <w:proofErr w:type="spellEnd"/>
      <w:r w:rsidR="008A5C4C" w:rsidRPr="008A5C4C">
        <w:t xml:space="preserve">. </w:t>
      </w:r>
      <w:proofErr w:type="spellStart"/>
      <w:r w:rsidR="008A5C4C" w:rsidRPr="008A5C4C">
        <w:t>Alman</w:t>
      </w:r>
      <w:proofErr w:type="spellEnd"/>
      <w:r w:rsidR="008A5C4C" w:rsidRPr="008A5C4C">
        <w:t xml:space="preserve"> and others), Jerusalem, </w:t>
      </w:r>
      <w:r w:rsidR="00AC6F8B">
        <w:t xml:space="preserve">2005, </w:t>
      </w:r>
      <w:r w:rsidR="000A66A1">
        <w:t>pp. 57- 92</w:t>
      </w:r>
      <w:r w:rsidR="00161CA1">
        <w:t xml:space="preserve">, English section. As well as: </w:t>
      </w:r>
      <w:bookmarkStart w:id="9" w:name="_Hlk498456611"/>
      <w:r w:rsidR="00161CA1" w:rsidRPr="00161CA1">
        <w:t xml:space="preserve">D. </w:t>
      </w:r>
      <w:proofErr w:type="spellStart"/>
      <w:r w:rsidR="00161CA1" w:rsidRPr="00161CA1">
        <w:t>Hamidovič</w:t>
      </w:r>
      <w:proofErr w:type="spellEnd"/>
      <w:r w:rsidR="00161CA1" w:rsidRPr="00161CA1">
        <w:t>, "</w:t>
      </w:r>
      <w:proofErr w:type="gramStart"/>
      <w:r w:rsidR="00161CA1" w:rsidRPr="00161CA1">
        <w:t xml:space="preserve">Au  </w:t>
      </w:r>
      <w:proofErr w:type="spellStart"/>
      <w:r w:rsidR="00161CA1" w:rsidRPr="00161CA1">
        <w:t>sujet</w:t>
      </w:r>
      <w:proofErr w:type="spellEnd"/>
      <w:proofErr w:type="gramEnd"/>
      <w:r w:rsidR="00161CA1" w:rsidRPr="00161CA1">
        <w:t xml:space="preserve"> de </w:t>
      </w:r>
      <w:proofErr w:type="spellStart"/>
      <w:r w:rsidR="00161CA1" w:rsidRPr="00161CA1">
        <w:t>l'affaiblissement</w:t>
      </w:r>
      <w:proofErr w:type="spellEnd"/>
      <w:r w:rsidR="00161CA1" w:rsidRPr="00161CA1">
        <w:t xml:space="preserve"> de </w:t>
      </w:r>
      <w:proofErr w:type="spellStart"/>
      <w:r w:rsidR="00161CA1" w:rsidRPr="00161CA1">
        <w:t>l’autorité</w:t>
      </w:r>
      <w:proofErr w:type="spellEnd"/>
      <w:r w:rsidR="00161CA1" w:rsidRPr="00161CA1">
        <w:t xml:space="preserve"> des </w:t>
      </w:r>
      <w:proofErr w:type="spellStart"/>
      <w:r w:rsidR="00161CA1" w:rsidRPr="00161CA1">
        <w:t>prêtres</w:t>
      </w:r>
      <w:proofErr w:type="spellEnd"/>
      <w:r w:rsidR="00161CA1" w:rsidRPr="00161CA1">
        <w:t xml:space="preserve"> </w:t>
      </w:r>
      <w:proofErr w:type="spellStart"/>
      <w:r w:rsidR="00161CA1" w:rsidRPr="00161CA1">
        <w:t>en</w:t>
      </w:r>
      <w:proofErr w:type="spellEnd"/>
      <w:r w:rsidR="00161CA1" w:rsidRPr="00161CA1">
        <w:t xml:space="preserve"> </w:t>
      </w:r>
      <w:proofErr w:type="spellStart"/>
      <w:r w:rsidR="00161CA1" w:rsidRPr="00161CA1">
        <w:t>matière</w:t>
      </w:r>
      <w:proofErr w:type="spellEnd"/>
      <w:r w:rsidR="00161CA1" w:rsidRPr="00161CA1">
        <w:t xml:space="preserve"> de jurisprudence </w:t>
      </w:r>
      <w:proofErr w:type="spellStart"/>
      <w:r w:rsidR="00161CA1" w:rsidRPr="00161CA1">
        <w:t>dans</w:t>
      </w:r>
      <w:proofErr w:type="spellEnd"/>
      <w:r w:rsidR="00161CA1" w:rsidRPr="00161CA1">
        <w:t xml:space="preserve"> le </w:t>
      </w:r>
      <w:proofErr w:type="spellStart"/>
      <w:r w:rsidR="00161CA1" w:rsidRPr="00161CA1">
        <w:t>judaïsme</w:t>
      </w:r>
      <w:proofErr w:type="spellEnd"/>
      <w:r w:rsidR="00161CA1" w:rsidRPr="00161CA1">
        <w:t xml:space="preserve"> ancient", </w:t>
      </w:r>
      <w:proofErr w:type="spellStart"/>
      <w:r w:rsidR="00161CA1" w:rsidRPr="00161CA1">
        <w:rPr>
          <w:i/>
          <w:iCs/>
        </w:rPr>
        <w:t>Judaïsme</w:t>
      </w:r>
      <w:proofErr w:type="spellEnd"/>
      <w:r w:rsidR="00161CA1" w:rsidRPr="00161CA1">
        <w:rPr>
          <w:i/>
          <w:iCs/>
        </w:rPr>
        <w:t xml:space="preserve"> </w:t>
      </w:r>
      <w:proofErr w:type="spellStart"/>
      <w:r w:rsidR="00161CA1" w:rsidRPr="00161CA1">
        <w:rPr>
          <w:i/>
          <w:iCs/>
        </w:rPr>
        <w:t>ancien</w:t>
      </w:r>
      <w:proofErr w:type="spellEnd"/>
      <w:r w:rsidR="00161CA1" w:rsidRPr="00161CA1">
        <w:t xml:space="preserve"> 4 (2016)</w:t>
      </w:r>
      <w:bookmarkEnd w:id="9"/>
      <w:r w:rsidR="00486EFF">
        <w:t xml:space="preserve">  pp. 79- 103, who distinguishes between judicial leadership roles which were transferred to the Sages and religious rulings which remained in the hands of the priests. </w:t>
      </w:r>
      <w:r w:rsidR="002D5FD0">
        <w:t xml:space="preserve"> </w:t>
      </w:r>
    </w:p>
    <w:p w14:paraId="4B090BE9" w14:textId="21F2A36B" w:rsidR="00D27ED0" w:rsidRDefault="00D27ED0" w:rsidP="00B56007">
      <w:pPr>
        <w:bidi w:val="0"/>
        <w:spacing w:line="480" w:lineRule="auto"/>
        <w:rPr>
          <w:u w:val="single"/>
        </w:rPr>
      </w:pPr>
      <w:r w:rsidRPr="00111714">
        <w:rPr>
          <w:u w:val="single"/>
        </w:rPr>
        <w:lastRenderedPageBreak/>
        <w:t>P</w:t>
      </w:r>
      <w:r>
        <w:rPr>
          <w:u w:val="single"/>
        </w:rPr>
        <w:t>.</w:t>
      </w:r>
      <w:r w:rsidRPr="00111714">
        <w:rPr>
          <w:u w:val="single"/>
        </w:rPr>
        <w:t xml:space="preserve"> </w:t>
      </w:r>
      <w:r>
        <w:rPr>
          <w:u w:val="single"/>
        </w:rPr>
        <w:t>8 nt. 26</w:t>
      </w:r>
    </w:p>
    <w:p w14:paraId="66E2DFF8" w14:textId="510A7899" w:rsidR="00D27ED0" w:rsidRPr="00D12A9F" w:rsidRDefault="00486EFF" w:rsidP="00874C21">
      <w:pPr>
        <w:bidi w:val="0"/>
        <w:spacing w:line="480" w:lineRule="auto"/>
      </w:pPr>
      <w:r>
        <w:t xml:space="preserve">See D. Schwartz, </w:t>
      </w:r>
      <w:r w:rsidR="00874C21" w:rsidRPr="00874C21">
        <w:rPr>
          <w:rtl/>
        </w:rPr>
        <w:t>"היסטוריה והיסטוריוגרפיה: 'ממלכת כהנים' כסיסמה פרושית"</w:t>
      </w:r>
      <w:r w:rsidR="00874C21">
        <w:t xml:space="preserve">, Zion </w:t>
      </w:r>
      <w:r w:rsidR="00A6284A">
        <w:t>45 (19</w:t>
      </w:r>
      <w:r w:rsidR="008B66C0">
        <w:t xml:space="preserve">80), pp. 96- 117. Schwarz </w:t>
      </w:r>
      <w:r w:rsidR="0006037A">
        <w:t xml:space="preserve">lists representatives of </w:t>
      </w:r>
      <w:r w:rsidR="00A61D86">
        <w:t xml:space="preserve">the </w:t>
      </w:r>
      <w:r w:rsidR="0006037A">
        <w:t xml:space="preserve">approach which holds that the Pharisees and the Sages tried to take over the priest’s leadership. </w:t>
      </w:r>
      <w:r w:rsidR="002F11F0">
        <w:t xml:space="preserve">In contrast to this approach, see the more moderate view in the scholarship: D. Schwartz, </w:t>
      </w:r>
      <w:r w:rsidR="002F11F0">
        <w:rPr>
          <w:rFonts w:hint="cs"/>
          <w:rtl/>
        </w:rPr>
        <w:t>'</w:t>
      </w:r>
      <w:r w:rsidR="002F11F0" w:rsidRPr="00307C1C">
        <w:rPr>
          <w:rtl/>
        </w:rPr>
        <w:t>מכוהנים בימינם לנוצרים בשמאלם'</w:t>
      </w:r>
      <w:r w:rsidR="002F11F0">
        <w:t xml:space="preserve">, </w:t>
      </w:r>
      <w:proofErr w:type="spellStart"/>
      <w:r w:rsidR="002F11F0" w:rsidRPr="00E53775">
        <w:rPr>
          <w:i/>
        </w:rPr>
        <w:t>Tarbitz</w:t>
      </w:r>
      <w:proofErr w:type="spellEnd"/>
      <w:r w:rsidR="002F11F0" w:rsidRPr="00E53775">
        <w:t xml:space="preserve"> </w:t>
      </w:r>
      <w:r w:rsidR="002F11F0">
        <w:t>74</w:t>
      </w:r>
      <w:r w:rsidR="002F11F0" w:rsidRPr="00E53775">
        <w:t>, (</w:t>
      </w:r>
      <w:r w:rsidR="002F11F0">
        <w:t>2005</w:t>
      </w:r>
      <w:r w:rsidR="002F11F0" w:rsidRPr="00E53775">
        <w:t>)</w:t>
      </w:r>
      <w:r w:rsidR="002F11F0">
        <w:t xml:space="preserve"> pp.21-41, especially p. 21 fn. 1. See further</w:t>
      </w:r>
      <w:r w:rsidR="005057A9">
        <w:t xml:space="preserve"> M. D. Har, </w:t>
      </w:r>
      <w:r w:rsidR="005057A9" w:rsidRPr="00307C1C">
        <w:rPr>
          <w:rtl/>
        </w:rPr>
        <w:t>"הרצף שבשלשלת מסירת התורה: לבירור ההיסטוריוגראפיה המקראית בהגותם של חז"ל"</w:t>
      </w:r>
      <w:r w:rsidR="005057A9">
        <w:t xml:space="preserve">, </w:t>
      </w:r>
      <w:r w:rsidR="004967B0">
        <w:t xml:space="preserve">Zion, 44 (1979), pp. 43-56; Y. Rosen </w:t>
      </w:r>
      <w:proofErr w:type="spellStart"/>
      <w:r w:rsidR="004967B0">
        <w:t>Zvi</w:t>
      </w:r>
      <w:proofErr w:type="spellEnd"/>
      <w:r w:rsidR="004967B0">
        <w:t xml:space="preserve">, </w:t>
      </w:r>
      <w:r w:rsidR="004967B0" w:rsidRPr="00307C1C">
        <w:rPr>
          <w:rtl/>
        </w:rPr>
        <w:t>"הגוף והמקדש: רשימת מומי הכהנים במשנה ומקומו של המקדש בבית המדרש התנאי"</w:t>
      </w:r>
      <w:r w:rsidR="004967B0">
        <w:t xml:space="preserve">, </w:t>
      </w:r>
      <w:proofErr w:type="spellStart"/>
      <w:r w:rsidR="00D12A9F">
        <w:rPr>
          <w:i/>
          <w:iCs/>
        </w:rPr>
        <w:t>Mada’ei</w:t>
      </w:r>
      <w:proofErr w:type="spellEnd"/>
      <w:r w:rsidR="00D12A9F">
        <w:rPr>
          <w:i/>
          <w:iCs/>
        </w:rPr>
        <w:t xml:space="preserve"> </w:t>
      </w:r>
      <w:proofErr w:type="spellStart"/>
      <w:r w:rsidR="00D12A9F">
        <w:rPr>
          <w:i/>
          <w:iCs/>
        </w:rPr>
        <w:t>Hayahdut</w:t>
      </w:r>
      <w:proofErr w:type="spellEnd"/>
      <w:r w:rsidR="00D12A9F">
        <w:t>, 43 (2005-2006), pp. 49-87, especially</w:t>
      </w:r>
      <w:r w:rsidR="00A61D86">
        <w:t xml:space="preserve"> </w:t>
      </w:r>
      <w:r w:rsidR="00D12A9F">
        <w:t xml:space="preserve">pp. 65-67, fn. 65-71. </w:t>
      </w:r>
    </w:p>
    <w:p w14:paraId="3011D110" w14:textId="78AE4668" w:rsidR="00D27ED0" w:rsidRPr="009E7B79" w:rsidRDefault="00D27ED0" w:rsidP="003172C6">
      <w:pPr>
        <w:bidi w:val="0"/>
        <w:spacing w:line="480" w:lineRule="auto"/>
        <w:rPr>
          <w:color w:val="000000"/>
          <w:u w:val="single"/>
        </w:rPr>
      </w:pPr>
      <w:r w:rsidRPr="009E7B79">
        <w:rPr>
          <w:color w:val="000000"/>
          <w:u w:val="single"/>
        </w:rPr>
        <w:t>P. 8 nt. 27</w:t>
      </w:r>
    </w:p>
    <w:p w14:paraId="6D9D2472" w14:textId="32BCBC29" w:rsidR="002A105D" w:rsidRDefault="00244375" w:rsidP="009A5D30">
      <w:pPr>
        <w:bidi w:val="0"/>
        <w:spacing w:line="480" w:lineRule="auto"/>
      </w:pPr>
      <w:r>
        <w:t xml:space="preserve">See ‘Ir Shai, </w:t>
      </w:r>
      <w:r w:rsidRPr="00307C1C">
        <w:rPr>
          <w:rtl/>
        </w:rPr>
        <w:t>"למקומה של הכהונה בחברה היהודית של שלהי העת העתיקה"</w:t>
      </w:r>
      <w:r w:rsidR="00587480">
        <w:t xml:space="preserve">, </w:t>
      </w:r>
      <w:r w:rsidR="00102AC0">
        <w:t xml:space="preserve">pp. 76-77; </w:t>
      </w:r>
      <w:r w:rsidR="00102AC0" w:rsidRPr="00307C1C">
        <w:t xml:space="preserve">C. </w:t>
      </w:r>
      <w:proofErr w:type="spellStart"/>
      <w:r w:rsidR="00102AC0" w:rsidRPr="00307C1C">
        <w:t>Hezser</w:t>
      </w:r>
      <w:proofErr w:type="spellEnd"/>
      <w:r w:rsidR="00102AC0" w:rsidRPr="00307C1C">
        <w:t xml:space="preserve">, </w:t>
      </w:r>
      <w:r w:rsidR="00102AC0" w:rsidRPr="00307C1C">
        <w:rPr>
          <w:i/>
          <w:iCs/>
        </w:rPr>
        <w:t>The Social Structure of the Rabbinic Movement in Roman Palestine</w:t>
      </w:r>
      <w:r w:rsidR="00102AC0" w:rsidRPr="00307C1C">
        <w:t>, 1997; pp 487 – 489.</w:t>
      </w:r>
      <w:r w:rsidR="00102AC0" w:rsidRPr="00307C1C">
        <w:rPr>
          <w:rtl/>
        </w:rPr>
        <w:t>;</w:t>
      </w:r>
      <w:r w:rsidR="00102AC0">
        <w:t xml:space="preserve"> </w:t>
      </w:r>
      <w:r w:rsidR="00C56FAE">
        <w:t xml:space="preserve">D. </w:t>
      </w:r>
      <w:proofErr w:type="spellStart"/>
      <w:r w:rsidR="00C56FAE">
        <w:t>Trifon</w:t>
      </w:r>
      <w:proofErr w:type="spellEnd"/>
      <w:r w:rsidR="00C56FAE">
        <w:t xml:space="preserve">, </w:t>
      </w:r>
      <w:r w:rsidR="00C56FAE" w:rsidRPr="00307C1C">
        <w:rPr>
          <w:rtl/>
        </w:rPr>
        <w:t>הכהנים מחורבן בית שני ועד עליית הנצרות</w:t>
      </w:r>
      <w:r w:rsidR="00C56FAE">
        <w:t xml:space="preserve">, dissertation, </w:t>
      </w:r>
      <w:r w:rsidR="00A463AC">
        <w:t>Tel Aviv University, 1985, pp. 47-54.</w:t>
      </w:r>
    </w:p>
    <w:p w14:paraId="332C3818" w14:textId="320588E6" w:rsidR="009A5D30" w:rsidRPr="00047371" w:rsidRDefault="009A5D30" w:rsidP="009A5D30">
      <w:pPr>
        <w:bidi w:val="0"/>
        <w:spacing w:line="480" w:lineRule="auto"/>
        <w:rPr>
          <w:color w:val="000000"/>
          <w:u w:val="single"/>
        </w:rPr>
      </w:pPr>
      <w:r w:rsidRPr="00047371">
        <w:rPr>
          <w:color w:val="000000"/>
          <w:u w:val="single"/>
        </w:rPr>
        <w:t xml:space="preserve">P. </w:t>
      </w:r>
      <w:r w:rsidR="002862BC" w:rsidRPr="00047371">
        <w:rPr>
          <w:color w:val="000000"/>
          <w:u w:val="single"/>
        </w:rPr>
        <w:t>23</w:t>
      </w:r>
      <w:r w:rsidRPr="00047371">
        <w:rPr>
          <w:color w:val="000000"/>
          <w:u w:val="single"/>
        </w:rPr>
        <w:t xml:space="preserve"> nt. </w:t>
      </w:r>
      <w:r w:rsidR="002862BC" w:rsidRPr="00047371">
        <w:rPr>
          <w:color w:val="000000"/>
          <w:u w:val="single"/>
        </w:rPr>
        <w:t>52</w:t>
      </w:r>
    </w:p>
    <w:p w14:paraId="0D8B359B" w14:textId="4A2E4CEA" w:rsidR="009A5D30" w:rsidRDefault="006F6D66" w:rsidP="009A5D30">
      <w:pPr>
        <w:bidi w:val="0"/>
        <w:spacing w:line="480" w:lineRule="auto"/>
      </w:pPr>
      <w:r>
        <w:rPr>
          <w:rFonts w:hint="cs"/>
        </w:rPr>
        <w:t>A</w:t>
      </w:r>
      <w:r>
        <w:t xml:space="preserve">lthough this formulation ostensibly depicts </w:t>
      </w:r>
      <w:r w:rsidR="005E73FE">
        <w:t xml:space="preserve">equality, it </w:t>
      </w:r>
      <w:proofErr w:type="gramStart"/>
      <w:r w:rsidR="005E73FE">
        <w:t>actually is</w:t>
      </w:r>
      <w:proofErr w:type="gramEnd"/>
      <w:r w:rsidR="005E73FE">
        <w:t xml:space="preserve"> more </w:t>
      </w:r>
      <w:r w:rsidR="00047371">
        <w:t>in line with</w:t>
      </w:r>
      <w:r w:rsidR="005E73FE">
        <w:t xml:space="preserve"> the hierarchal school (as we will see below), as </w:t>
      </w:r>
      <w:r w:rsidR="003A1B9B">
        <w:t xml:space="preserve">it implies that even in those areas in which Aaron had predominance, </w:t>
      </w:r>
      <w:r w:rsidR="00867D23">
        <w:t>since</w:t>
      </w:r>
      <w:r w:rsidR="003A1B9B">
        <w:t xml:space="preserve"> they related to his sphere of responsibility, there was equality between him and Moses. By contrast, no examples are given here of areas of equality in Torah leadership or in the transmission of God’s words to the people. </w:t>
      </w:r>
    </w:p>
    <w:p w14:paraId="4516DC10" w14:textId="455713B3" w:rsidR="001363C1" w:rsidRPr="00663B16" w:rsidRDefault="001363C1" w:rsidP="001363C1">
      <w:pPr>
        <w:bidi w:val="0"/>
        <w:spacing w:line="480" w:lineRule="auto"/>
        <w:rPr>
          <w:color w:val="000000"/>
          <w:u w:val="single"/>
        </w:rPr>
      </w:pPr>
      <w:r w:rsidRPr="00663B16">
        <w:rPr>
          <w:color w:val="000000"/>
          <w:u w:val="single"/>
        </w:rPr>
        <w:t>P. 2</w:t>
      </w:r>
      <w:r w:rsidR="00706046" w:rsidRPr="00663B16">
        <w:rPr>
          <w:color w:val="000000"/>
          <w:u w:val="single"/>
        </w:rPr>
        <w:t>9</w:t>
      </w:r>
      <w:r w:rsidRPr="00663B16">
        <w:rPr>
          <w:color w:val="000000"/>
          <w:u w:val="single"/>
        </w:rPr>
        <w:t xml:space="preserve"> nt. 5</w:t>
      </w:r>
      <w:r w:rsidR="00706046" w:rsidRPr="00663B16">
        <w:rPr>
          <w:color w:val="000000"/>
          <w:u w:val="single"/>
        </w:rPr>
        <w:t>9</w:t>
      </w:r>
    </w:p>
    <w:p w14:paraId="01340335" w14:textId="2EC7993E" w:rsidR="001363C1" w:rsidRDefault="00663B16" w:rsidP="004331ED">
      <w:pPr>
        <w:bidi w:val="0"/>
        <w:spacing w:line="480" w:lineRule="auto"/>
      </w:pPr>
      <w:r>
        <w:lastRenderedPageBreak/>
        <w:t xml:space="preserve">See further </w:t>
      </w:r>
      <w:bookmarkStart w:id="10" w:name="_Hlk498502361"/>
      <w:r w:rsidR="004331ED" w:rsidRPr="004331ED">
        <w:t xml:space="preserve">G. </w:t>
      </w:r>
      <w:proofErr w:type="spellStart"/>
      <w:r w:rsidR="004331ED" w:rsidRPr="004331ED">
        <w:t>Stemberger</w:t>
      </w:r>
      <w:proofErr w:type="spellEnd"/>
      <w:r w:rsidR="004331ED" w:rsidRPr="004331ED">
        <w:t xml:space="preserve">, "Das </w:t>
      </w:r>
      <w:proofErr w:type="spellStart"/>
      <w:r w:rsidR="004331ED" w:rsidRPr="004331ED">
        <w:t>allgemeine</w:t>
      </w:r>
      <w:proofErr w:type="spellEnd"/>
      <w:r w:rsidR="004331ED" w:rsidRPr="004331ED">
        <w:t xml:space="preserve"> </w:t>
      </w:r>
      <w:proofErr w:type="spellStart"/>
      <w:r w:rsidR="004331ED" w:rsidRPr="004331ED">
        <w:t>Priestertum</w:t>
      </w:r>
      <w:proofErr w:type="spellEnd"/>
      <w:r w:rsidR="004331ED" w:rsidRPr="004331ED">
        <w:t xml:space="preserve"> im </w:t>
      </w:r>
      <w:proofErr w:type="spellStart"/>
      <w:r w:rsidR="004331ED" w:rsidRPr="004331ED">
        <w:t>rabbinischen</w:t>
      </w:r>
      <w:proofErr w:type="spellEnd"/>
      <w:r w:rsidR="004331ED" w:rsidRPr="004331ED">
        <w:t xml:space="preserve"> </w:t>
      </w:r>
      <w:proofErr w:type="spellStart"/>
      <w:r w:rsidR="004331ED" w:rsidRPr="004331ED">
        <w:t>Denken</w:t>
      </w:r>
      <w:proofErr w:type="spellEnd"/>
      <w:r w:rsidR="004331ED" w:rsidRPr="004331ED">
        <w:t xml:space="preserve">", </w:t>
      </w:r>
      <w:r w:rsidR="004331ED" w:rsidRPr="004331ED">
        <w:rPr>
          <w:i/>
          <w:iCs/>
        </w:rPr>
        <w:t xml:space="preserve">Volk </w:t>
      </w:r>
      <w:proofErr w:type="spellStart"/>
      <w:r w:rsidR="004331ED" w:rsidRPr="004331ED">
        <w:rPr>
          <w:i/>
          <w:iCs/>
        </w:rPr>
        <w:t>Gottes</w:t>
      </w:r>
      <w:proofErr w:type="spellEnd"/>
      <w:r w:rsidR="004331ED" w:rsidRPr="004331ED">
        <w:rPr>
          <w:i/>
          <w:iCs/>
        </w:rPr>
        <w:t xml:space="preserve"> </w:t>
      </w:r>
      <w:proofErr w:type="spellStart"/>
      <w:r w:rsidR="004331ED" w:rsidRPr="004331ED">
        <w:rPr>
          <w:i/>
          <w:iCs/>
        </w:rPr>
        <w:t>als</w:t>
      </w:r>
      <w:proofErr w:type="spellEnd"/>
      <w:r w:rsidR="004331ED" w:rsidRPr="004331ED">
        <w:rPr>
          <w:i/>
          <w:iCs/>
        </w:rPr>
        <w:t xml:space="preserve"> </w:t>
      </w:r>
      <w:proofErr w:type="spellStart"/>
      <w:r w:rsidR="004331ED" w:rsidRPr="004331ED">
        <w:rPr>
          <w:i/>
          <w:iCs/>
        </w:rPr>
        <w:t>Tempel</w:t>
      </w:r>
      <w:proofErr w:type="spellEnd"/>
      <w:r w:rsidR="004331ED" w:rsidRPr="004331ED">
        <w:t xml:space="preserve"> (2008) 107-121</w:t>
      </w:r>
      <w:bookmarkEnd w:id="10"/>
      <w:r w:rsidR="004331ED">
        <w:t xml:space="preserve">, especially pp. 311-313. </w:t>
      </w:r>
    </w:p>
    <w:p w14:paraId="02B6C9B9" w14:textId="75B770C4" w:rsidR="00373A77" w:rsidRPr="00FA0816" w:rsidRDefault="00373A77" w:rsidP="00373A77">
      <w:pPr>
        <w:bidi w:val="0"/>
        <w:spacing w:line="480" w:lineRule="auto"/>
        <w:rPr>
          <w:color w:val="000000"/>
          <w:u w:val="single"/>
        </w:rPr>
      </w:pPr>
      <w:r w:rsidRPr="00FA0816">
        <w:rPr>
          <w:color w:val="000000"/>
          <w:u w:val="single"/>
        </w:rPr>
        <w:t xml:space="preserve">P. </w:t>
      </w:r>
      <w:r w:rsidR="006F35E1" w:rsidRPr="00FA0816">
        <w:rPr>
          <w:color w:val="000000"/>
          <w:u w:val="single"/>
        </w:rPr>
        <w:t>31</w:t>
      </w:r>
      <w:r w:rsidRPr="00FA0816">
        <w:rPr>
          <w:color w:val="000000"/>
          <w:u w:val="single"/>
        </w:rPr>
        <w:t xml:space="preserve"> nt. </w:t>
      </w:r>
      <w:r w:rsidR="006F35E1" w:rsidRPr="00FA0816">
        <w:rPr>
          <w:color w:val="000000"/>
          <w:u w:val="single"/>
        </w:rPr>
        <w:t>66</w:t>
      </w:r>
    </w:p>
    <w:p w14:paraId="3A4EA462" w14:textId="4C86A0CC" w:rsidR="00373A77" w:rsidRDefault="006F35E1" w:rsidP="006F35E1">
      <w:pPr>
        <w:bidi w:val="0"/>
        <w:spacing w:line="480" w:lineRule="auto"/>
      </w:pPr>
      <w:r>
        <w:t xml:space="preserve">See further </w:t>
      </w:r>
      <w:proofErr w:type="spellStart"/>
      <w:r w:rsidRPr="006F35E1">
        <w:t>Schäfer</w:t>
      </w:r>
      <w:r>
        <w:t>’s</w:t>
      </w:r>
      <w:proofErr w:type="spellEnd"/>
      <w:r>
        <w:t xml:space="preserve"> analysis: </w:t>
      </w:r>
      <w:r w:rsidRPr="006F35E1">
        <w:t xml:space="preserve">P. </w:t>
      </w:r>
      <w:proofErr w:type="spellStart"/>
      <w:r w:rsidRPr="006F35E1">
        <w:t>Schäfer</w:t>
      </w:r>
      <w:proofErr w:type="spellEnd"/>
      <w:r w:rsidRPr="006F35E1">
        <w:t>, Rabbis and priests, or: how to do away with the glorious past of the sons of Aaron, Antiquity in Antiquity (2008) pp. 155-172.</w:t>
      </w:r>
    </w:p>
    <w:p w14:paraId="3907CFCA" w14:textId="733C38F8" w:rsidR="006F35E1" w:rsidRPr="00FA0816" w:rsidRDefault="006F35E1" w:rsidP="006F35E1">
      <w:pPr>
        <w:bidi w:val="0"/>
        <w:spacing w:line="480" w:lineRule="auto"/>
        <w:rPr>
          <w:color w:val="000000"/>
          <w:u w:val="single"/>
        </w:rPr>
      </w:pPr>
      <w:r w:rsidRPr="00FA0816">
        <w:rPr>
          <w:color w:val="000000"/>
          <w:u w:val="single"/>
        </w:rPr>
        <w:t>P. 3</w:t>
      </w:r>
      <w:r w:rsidR="004C11A1" w:rsidRPr="00FA0816">
        <w:rPr>
          <w:color w:val="000000"/>
          <w:u w:val="single"/>
        </w:rPr>
        <w:t>6</w:t>
      </w:r>
      <w:r w:rsidRPr="00FA0816">
        <w:rPr>
          <w:color w:val="000000"/>
          <w:u w:val="single"/>
        </w:rPr>
        <w:t xml:space="preserve"> nt. </w:t>
      </w:r>
      <w:r w:rsidR="004C11A1" w:rsidRPr="00FA0816">
        <w:rPr>
          <w:color w:val="000000"/>
          <w:u w:val="single"/>
        </w:rPr>
        <w:t>75</w:t>
      </w:r>
    </w:p>
    <w:p w14:paraId="63D39EAE" w14:textId="0AC73B26" w:rsidR="006F35E1" w:rsidRDefault="00C20F57" w:rsidP="00C20F57">
      <w:pPr>
        <w:bidi w:val="0"/>
        <w:spacing w:line="480" w:lineRule="auto"/>
      </w:pPr>
      <w:r>
        <w:t xml:space="preserve">See further </w:t>
      </w:r>
      <w:bookmarkStart w:id="11" w:name="_Hlk498504762"/>
      <w:r w:rsidRPr="00C20F57">
        <w:t xml:space="preserve">D. S. </w:t>
      </w:r>
      <w:proofErr w:type="spellStart"/>
      <w:r w:rsidRPr="00C20F57">
        <w:t>Fraade</w:t>
      </w:r>
      <w:proofErr w:type="spellEnd"/>
      <w:r w:rsidRPr="00C20F57">
        <w:t xml:space="preserve">, Priests, kings, and patriarchs: Yerushalmi Sanhedrin in its exegetical and cultural settings, </w:t>
      </w:r>
      <w:r w:rsidRPr="00C20F57">
        <w:rPr>
          <w:i/>
          <w:iCs/>
        </w:rPr>
        <w:t>The Talmud Yerushalmi and Graeco-Roman Culture</w:t>
      </w:r>
      <w:r w:rsidRPr="00C20F57">
        <w:t xml:space="preserve"> III (2002) pp. 315-333</w:t>
      </w:r>
      <w:bookmarkEnd w:id="11"/>
      <w:r>
        <w:t>, which deals with</w:t>
      </w:r>
      <w:r w:rsidR="00867D23">
        <w:t xml:space="preserve"> the</w:t>
      </w:r>
      <w:r>
        <w:t xml:space="preserve"> </w:t>
      </w:r>
      <w:r w:rsidR="004E0943">
        <w:t xml:space="preserve">gap between </w:t>
      </w:r>
      <w:r w:rsidR="008A4107">
        <w:t xml:space="preserve">the </w:t>
      </w:r>
      <w:r w:rsidR="006879ED">
        <w:t xml:space="preserve">Palestinian Talmud and the Mishna and the Babylonian Talmud in terms of the </w:t>
      </w:r>
      <w:r w:rsidR="00E75882" w:rsidRPr="00E75882">
        <w:t>hierarchy of leadership positions</w:t>
      </w:r>
      <w:r w:rsidR="00E75882">
        <w:t xml:space="preserve"> which they </w:t>
      </w:r>
      <w:r w:rsidR="00410066">
        <w:t>set</w:t>
      </w:r>
      <w:r w:rsidR="00235B99">
        <w:t xml:space="preserve"> </w:t>
      </w:r>
      <w:r w:rsidR="00410066">
        <w:t xml:space="preserve">up in their </w:t>
      </w:r>
      <w:proofErr w:type="spellStart"/>
      <w:r w:rsidR="00410066">
        <w:rPr>
          <w:i/>
          <w:iCs/>
        </w:rPr>
        <w:t>derashot</w:t>
      </w:r>
      <w:proofErr w:type="spellEnd"/>
      <w:r w:rsidR="00410066">
        <w:t xml:space="preserve">. </w:t>
      </w:r>
    </w:p>
    <w:p w14:paraId="414D998C" w14:textId="1A2DBDC0" w:rsidR="00235B99" w:rsidRPr="003A5697" w:rsidRDefault="00235B99" w:rsidP="00235B99">
      <w:pPr>
        <w:bidi w:val="0"/>
        <w:spacing w:line="480" w:lineRule="auto"/>
        <w:rPr>
          <w:color w:val="000000"/>
          <w:u w:val="single"/>
        </w:rPr>
      </w:pPr>
      <w:r w:rsidRPr="003A5697">
        <w:rPr>
          <w:color w:val="000000"/>
          <w:u w:val="single"/>
        </w:rPr>
        <w:t xml:space="preserve">P. </w:t>
      </w:r>
      <w:r w:rsidR="00852C9F" w:rsidRPr="003A5697">
        <w:rPr>
          <w:color w:val="000000"/>
          <w:u w:val="single"/>
        </w:rPr>
        <w:t>41</w:t>
      </w:r>
      <w:r w:rsidRPr="003A5697">
        <w:rPr>
          <w:color w:val="000000"/>
          <w:u w:val="single"/>
        </w:rPr>
        <w:t xml:space="preserve"> nt. </w:t>
      </w:r>
      <w:bookmarkStart w:id="12" w:name="here"/>
      <w:bookmarkStart w:id="13" w:name="_GoBack"/>
      <w:bookmarkEnd w:id="12"/>
      <w:bookmarkEnd w:id="13"/>
      <w:r w:rsidR="00852C9F" w:rsidRPr="003A5697">
        <w:rPr>
          <w:color w:val="000000"/>
          <w:u w:val="single"/>
        </w:rPr>
        <w:t>83</w:t>
      </w:r>
    </w:p>
    <w:p w14:paraId="0663076E" w14:textId="1FB78987" w:rsidR="00FC4979" w:rsidRDefault="00B67F36" w:rsidP="00235B99">
      <w:pPr>
        <w:bidi w:val="0"/>
        <w:spacing w:line="480" w:lineRule="auto"/>
      </w:pPr>
      <w:r>
        <w:t xml:space="preserve">There are two types of leadership </w:t>
      </w:r>
      <w:r w:rsidR="00A86E94">
        <w:t xml:space="preserve">labeled </w:t>
      </w:r>
      <w:r w:rsidR="00A86E94" w:rsidRPr="00E53775">
        <w:t>‘family heads</w:t>
      </w:r>
      <w:r w:rsidR="00E77A56">
        <w:t>,</w:t>
      </w:r>
      <w:r w:rsidR="00A86E94" w:rsidRPr="00E53775">
        <w:t>’</w:t>
      </w:r>
      <w:r w:rsidR="00E77A56">
        <w:t xml:space="preserve"> however, one of them is definite, </w:t>
      </w:r>
      <w:r w:rsidR="00E77A56" w:rsidRPr="00E53775">
        <w:t>‘the family heads</w:t>
      </w:r>
      <w:r w:rsidR="00E77A56">
        <w:t>,</w:t>
      </w:r>
      <w:r w:rsidR="00E77A56" w:rsidRPr="00E53775">
        <w:t>’</w:t>
      </w:r>
      <w:r w:rsidR="00E77A56">
        <w:t xml:space="preserve"> whereas the other is not, </w:t>
      </w:r>
      <w:r w:rsidR="00E77A56" w:rsidRPr="00E53775">
        <w:t>‘family heads</w:t>
      </w:r>
      <w:r w:rsidR="00E77A56">
        <w:t>.</w:t>
      </w:r>
      <w:r w:rsidR="00E77A56" w:rsidRPr="00E53775">
        <w:t>’</w:t>
      </w:r>
      <w:r w:rsidR="00E77A56">
        <w:t xml:space="preserve"> </w:t>
      </w:r>
      <w:r w:rsidR="00C72C38">
        <w:t xml:space="preserve">The fact that </w:t>
      </w:r>
      <w:r w:rsidR="003A5697">
        <w:t xml:space="preserve">the venerable leadership group </w:t>
      </w:r>
      <w:r w:rsidR="001176CA">
        <w:t xml:space="preserve">to </w:t>
      </w:r>
      <w:r w:rsidR="003A5697">
        <w:t xml:space="preserve">which Moses and </w:t>
      </w:r>
      <w:r w:rsidR="002B5539">
        <w:t xml:space="preserve">the </w:t>
      </w:r>
      <w:r w:rsidR="001176CA">
        <w:t xml:space="preserve">princes belong is not definite, teaches an important lesson concerning the status of </w:t>
      </w:r>
      <w:r w:rsidR="00FC4979">
        <w:t xml:space="preserve">shifting leaderships, as described in the continuation of the midrash. </w:t>
      </w:r>
    </w:p>
    <w:p w14:paraId="5099FA6D" w14:textId="0D5970D7" w:rsidR="00672C90" w:rsidRPr="00E55BFB" w:rsidRDefault="00672C90" w:rsidP="00672C90">
      <w:pPr>
        <w:bidi w:val="0"/>
        <w:spacing w:line="480" w:lineRule="auto"/>
        <w:rPr>
          <w:color w:val="000000"/>
          <w:u w:val="single"/>
        </w:rPr>
      </w:pPr>
      <w:r w:rsidRPr="00E55BFB">
        <w:rPr>
          <w:color w:val="000000"/>
          <w:u w:val="single"/>
        </w:rPr>
        <w:t>P. 60 nt. 106</w:t>
      </w:r>
    </w:p>
    <w:p w14:paraId="0740CFB3" w14:textId="77777777" w:rsidR="00E55BFB" w:rsidRPr="00E55BFB" w:rsidRDefault="00C04F6B" w:rsidP="00C04F6B">
      <w:pPr>
        <w:bidi w:val="0"/>
        <w:spacing w:line="480" w:lineRule="auto"/>
        <w:rPr>
          <w:color w:val="000000"/>
        </w:rPr>
      </w:pPr>
      <w:r w:rsidRPr="00E55BFB">
        <w:rPr>
          <w:color w:val="000000"/>
        </w:rPr>
        <w:t xml:space="preserve">See Y. </w:t>
      </w:r>
      <w:proofErr w:type="spellStart"/>
      <w:r w:rsidRPr="00E55BFB">
        <w:rPr>
          <w:color w:val="000000"/>
        </w:rPr>
        <w:t>Fientuch</w:t>
      </w:r>
      <w:proofErr w:type="spellEnd"/>
      <w:r w:rsidRPr="00E55BFB">
        <w:rPr>
          <w:color w:val="000000"/>
        </w:rPr>
        <w:t xml:space="preserve">, </w:t>
      </w:r>
    </w:p>
    <w:p w14:paraId="32313C50" w14:textId="16D7E069" w:rsidR="00E55BFB" w:rsidRPr="00E55BFB" w:rsidRDefault="00E55BFB" w:rsidP="00E55BFB">
      <w:pPr>
        <w:bidi w:val="0"/>
        <w:spacing w:line="480" w:lineRule="auto"/>
        <w:rPr>
          <w:color w:val="000000"/>
          <w:u w:val="single"/>
        </w:rPr>
      </w:pPr>
      <w:r w:rsidRPr="00E55BFB">
        <w:rPr>
          <w:color w:val="000000"/>
          <w:u w:val="single"/>
        </w:rPr>
        <w:t xml:space="preserve">P. </w:t>
      </w:r>
      <w:r>
        <w:rPr>
          <w:color w:val="000000"/>
          <w:u w:val="single"/>
        </w:rPr>
        <w:t>67</w:t>
      </w:r>
      <w:r w:rsidRPr="00E55BFB">
        <w:rPr>
          <w:color w:val="000000"/>
          <w:u w:val="single"/>
        </w:rPr>
        <w:t xml:space="preserve"> nt. 118</w:t>
      </w:r>
    </w:p>
    <w:p w14:paraId="3B4A997C" w14:textId="30FE590C" w:rsidR="00C04F6B" w:rsidRPr="00C04F6B" w:rsidRDefault="00C04F6B" w:rsidP="00E55BFB">
      <w:pPr>
        <w:bidi w:val="0"/>
        <w:spacing w:line="480" w:lineRule="auto"/>
      </w:pPr>
      <w:r w:rsidRPr="00C04F6B">
        <w:lastRenderedPageBreak/>
        <w:t xml:space="preserve"> </w:t>
      </w:r>
      <w:r w:rsidR="00F17F2C">
        <w:t xml:space="preserve">Herman </w:t>
      </w:r>
      <w:r w:rsidR="00F736F3">
        <w:t xml:space="preserve">holds that the priests’ status continued to be dominant in terms of leadership roles in Babylonia. Nonetheless, no conflict and rivalry developed there between them and the Sages, as occurred in the Land of Israel. </w:t>
      </w:r>
    </w:p>
    <w:p w14:paraId="5F23D157" w14:textId="77777777" w:rsidR="00A531FE" w:rsidRDefault="00A531FE" w:rsidP="00A531FE">
      <w:pPr>
        <w:bidi w:val="0"/>
        <w:spacing w:line="480" w:lineRule="auto"/>
      </w:pPr>
    </w:p>
    <w:p w14:paraId="67AC6F9D" w14:textId="02D6D2D6" w:rsidR="00A86E94" w:rsidRDefault="00FC4979" w:rsidP="00FC4979">
      <w:pPr>
        <w:bidi w:val="0"/>
        <w:spacing w:line="480" w:lineRule="auto"/>
      </w:pPr>
      <w:r>
        <w:t xml:space="preserve"> </w:t>
      </w:r>
    </w:p>
    <w:p w14:paraId="3CDCEE82" w14:textId="77777777" w:rsidR="00373A77" w:rsidRDefault="00373A77" w:rsidP="00373A77">
      <w:pPr>
        <w:bidi w:val="0"/>
        <w:spacing w:line="480" w:lineRule="auto"/>
      </w:pPr>
    </w:p>
    <w:p w14:paraId="1821BA32" w14:textId="60F0C2AA" w:rsidR="001363C1" w:rsidRDefault="001363C1" w:rsidP="001363C1">
      <w:pPr>
        <w:bidi w:val="0"/>
        <w:spacing w:line="480" w:lineRule="auto"/>
      </w:pPr>
    </w:p>
    <w:p w14:paraId="0F68DDEF" w14:textId="77777777" w:rsidR="001363C1" w:rsidRDefault="001363C1" w:rsidP="001363C1">
      <w:pPr>
        <w:bidi w:val="0"/>
        <w:spacing w:line="480" w:lineRule="auto"/>
      </w:pPr>
    </w:p>
    <w:p w14:paraId="43126151" w14:textId="77777777" w:rsidR="009A5D30" w:rsidRDefault="009A5D30" w:rsidP="009A5D30">
      <w:pPr>
        <w:bidi w:val="0"/>
        <w:spacing w:line="480" w:lineRule="auto"/>
      </w:pPr>
    </w:p>
    <w:p w14:paraId="09E80CF8" w14:textId="77777777" w:rsidR="009A5D30" w:rsidRPr="009A5D30" w:rsidRDefault="009A5D30" w:rsidP="009A5D30">
      <w:pPr>
        <w:bidi w:val="0"/>
        <w:spacing w:line="480" w:lineRule="auto"/>
      </w:pPr>
    </w:p>
    <w:sectPr w:rsidR="009A5D30" w:rsidRPr="009A5D30" w:rsidSect="0046320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Yitzchak Twersky" w:date="2017-11-14T18:39:00Z" w:initials="yt">
    <w:p w14:paraId="33CF21E8" w14:textId="376A0821" w:rsidR="0028071B" w:rsidRDefault="0028071B" w:rsidP="005B3630">
      <w:pPr>
        <w:pStyle w:val="CommentText"/>
        <w:bidi w:val="0"/>
      </w:pPr>
      <w:r>
        <w:rPr>
          <w:rStyle w:val="CommentReference"/>
        </w:rPr>
        <w:annotationRef/>
      </w:r>
      <w:proofErr w:type="gramStart"/>
      <w:r w:rsidR="008C72A8">
        <w:rPr>
          <w:rStyle w:val="CommentReference"/>
        </w:rPr>
        <w:t>Apparently</w:t>
      </w:r>
      <w:proofErr w:type="gramEnd"/>
      <w:r w:rsidR="005B3630">
        <w:rPr>
          <w:rStyle w:val="CommentReference"/>
        </w:rPr>
        <w:t xml:space="preserve"> the Hebrew is missing </w:t>
      </w:r>
      <w:r w:rsidR="008C72A8">
        <w:rPr>
          <w:rStyle w:val="CommentReference"/>
        </w:rPr>
        <w:t>the</w:t>
      </w:r>
      <w:r w:rsidR="005B3630">
        <w:rPr>
          <w:rStyle w:val="CommentReference"/>
        </w:rPr>
        <w:t xml:space="preserve"> word </w:t>
      </w:r>
      <w:r w:rsidR="005B3630">
        <w:rPr>
          <w:rStyle w:val="CommentReference"/>
          <w:rFonts w:hint="cs"/>
          <w:rtl/>
        </w:rPr>
        <w:t>דברי</w:t>
      </w:r>
      <w:r w:rsidR="005B3630">
        <w:rPr>
          <w:rStyle w:val="CommentReferenc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F2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F21E8" w16cid:durableId="1DB5B6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3C"/>
    <w:rsid w:val="00001CF4"/>
    <w:rsid w:val="00001FF4"/>
    <w:rsid w:val="0000256F"/>
    <w:rsid w:val="00003F3F"/>
    <w:rsid w:val="00007A02"/>
    <w:rsid w:val="00014842"/>
    <w:rsid w:val="00014E8C"/>
    <w:rsid w:val="000157C4"/>
    <w:rsid w:val="00017192"/>
    <w:rsid w:val="00017F2F"/>
    <w:rsid w:val="00026E92"/>
    <w:rsid w:val="00030551"/>
    <w:rsid w:val="000346EE"/>
    <w:rsid w:val="00036AE5"/>
    <w:rsid w:val="00041C77"/>
    <w:rsid w:val="000446D4"/>
    <w:rsid w:val="00044C94"/>
    <w:rsid w:val="00045BA0"/>
    <w:rsid w:val="00047371"/>
    <w:rsid w:val="0005424E"/>
    <w:rsid w:val="00056C77"/>
    <w:rsid w:val="0006037A"/>
    <w:rsid w:val="000604B2"/>
    <w:rsid w:val="00061157"/>
    <w:rsid w:val="0006608E"/>
    <w:rsid w:val="00067930"/>
    <w:rsid w:val="00072E48"/>
    <w:rsid w:val="00074569"/>
    <w:rsid w:val="00076CE6"/>
    <w:rsid w:val="00086DFA"/>
    <w:rsid w:val="00090A4A"/>
    <w:rsid w:val="000A094C"/>
    <w:rsid w:val="000A2737"/>
    <w:rsid w:val="000A63F4"/>
    <w:rsid w:val="000A66A1"/>
    <w:rsid w:val="000B38DB"/>
    <w:rsid w:val="000B3DAD"/>
    <w:rsid w:val="000B41DB"/>
    <w:rsid w:val="000C164F"/>
    <w:rsid w:val="000C18AB"/>
    <w:rsid w:val="000C2B5E"/>
    <w:rsid w:val="000C42A6"/>
    <w:rsid w:val="000C4979"/>
    <w:rsid w:val="000C53E4"/>
    <w:rsid w:val="000C65A0"/>
    <w:rsid w:val="000C6D70"/>
    <w:rsid w:val="000C71A8"/>
    <w:rsid w:val="000C7629"/>
    <w:rsid w:val="000C7DCA"/>
    <w:rsid w:val="000D317C"/>
    <w:rsid w:val="000D3752"/>
    <w:rsid w:val="000D5107"/>
    <w:rsid w:val="000D6F41"/>
    <w:rsid w:val="000E3172"/>
    <w:rsid w:val="000E3B01"/>
    <w:rsid w:val="000F4900"/>
    <w:rsid w:val="000F65D0"/>
    <w:rsid w:val="000F66A4"/>
    <w:rsid w:val="000F7B14"/>
    <w:rsid w:val="00100944"/>
    <w:rsid w:val="00102AC0"/>
    <w:rsid w:val="0010736B"/>
    <w:rsid w:val="00110BAC"/>
    <w:rsid w:val="00111714"/>
    <w:rsid w:val="00111D1B"/>
    <w:rsid w:val="00114352"/>
    <w:rsid w:val="001176CA"/>
    <w:rsid w:val="0012443C"/>
    <w:rsid w:val="001274C2"/>
    <w:rsid w:val="00127C06"/>
    <w:rsid w:val="00134988"/>
    <w:rsid w:val="001363C1"/>
    <w:rsid w:val="00145135"/>
    <w:rsid w:val="00146A56"/>
    <w:rsid w:val="00147EBA"/>
    <w:rsid w:val="001618CE"/>
    <w:rsid w:val="00161CA1"/>
    <w:rsid w:val="00171D83"/>
    <w:rsid w:val="0017508C"/>
    <w:rsid w:val="00181F1E"/>
    <w:rsid w:val="00184C46"/>
    <w:rsid w:val="001927F2"/>
    <w:rsid w:val="00193C4F"/>
    <w:rsid w:val="00197042"/>
    <w:rsid w:val="001A2C5B"/>
    <w:rsid w:val="001A4B85"/>
    <w:rsid w:val="001A61AF"/>
    <w:rsid w:val="001B1C09"/>
    <w:rsid w:val="001B5365"/>
    <w:rsid w:val="001B771C"/>
    <w:rsid w:val="001C6D84"/>
    <w:rsid w:val="001D3A6D"/>
    <w:rsid w:val="001D4906"/>
    <w:rsid w:val="001D6EF3"/>
    <w:rsid w:val="001E0D2B"/>
    <w:rsid w:val="001E2252"/>
    <w:rsid w:val="001E31CD"/>
    <w:rsid w:val="001E7C97"/>
    <w:rsid w:val="001F7253"/>
    <w:rsid w:val="00200E21"/>
    <w:rsid w:val="00202474"/>
    <w:rsid w:val="00203E9D"/>
    <w:rsid w:val="00205488"/>
    <w:rsid w:val="00206A1E"/>
    <w:rsid w:val="00206D03"/>
    <w:rsid w:val="00207D6D"/>
    <w:rsid w:val="00210BB1"/>
    <w:rsid w:val="00213A44"/>
    <w:rsid w:val="00214523"/>
    <w:rsid w:val="002159DA"/>
    <w:rsid w:val="00215EB9"/>
    <w:rsid w:val="00220845"/>
    <w:rsid w:val="00220D56"/>
    <w:rsid w:val="002234A0"/>
    <w:rsid w:val="002234AB"/>
    <w:rsid w:val="0022571D"/>
    <w:rsid w:val="00225A58"/>
    <w:rsid w:val="00227483"/>
    <w:rsid w:val="00227B99"/>
    <w:rsid w:val="00231D99"/>
    <w:rsid w:val="00235B99"/>
    <w:rsid w:val="00236417"/>
    <w:rsid w:val="00244375"/>
    <w:rsid w:val="00247648"/>
    <w:rsid w:val="00253865"/>
    <w:rsid w:val="00255F9C"/>
    <w:rsid w:val="002572D3"/>
    <w:rsid w:val="00257ACD"/>
    <w:rsid w:val="0026089E"/>
    <w:rsid w:val="00261172"/>
    <w:rsid w:val="0026526E"/>
    <w:rsid w:val="00267B08"/>
    <w:rsid w:val="002707F7"/>
    <w:rsid w:val="00272C1C"/>
    <w:rsid w:val="00274461"/>
    <w:rsid w:val="0027509B"/>
    <w:rsid w:val="0028071B"/>
    <w:rsid w:val="00283B15"/>
    <w:rsid w:val="002862BC"/>
    <w:rsid w:val="00287B2F"/>
    <w:rsid w:val="002A105D"/>
    <w:rsid w:val="002A4803"/>
    <w:rsid w:val="002A7E56"/>
    <w:rsid w:val="002B128E"/>
    <w:rsid w:val="002B1C5F"/>
    <w:rsid w:val="002B4249"/>
    <w:rsid w:val="002B4D35"/>
    <w:rsid w:val="002B5539"/>
    <w:rsid w:val="002B5597"/>
    <w:rsid w:val="002B587B"/>
    <w:rsid w:val="002B7907"/>
    <w:rsid w:val="002C13D7"/>
    <w:rsid w:val="002C49BA"/>
    <w:rsid w:val="002C67CC"/>
    <w:rsid w:val="002D1C7A"/>
    <w:rsid w:val="002D39BB"/>
    <w:rsid w:val="002D5655"/>
    <w:rsid w:val="002D5D78"/>
    <w:rsid w:val="002D5FD0"/>
    <w:rsid w:val="002D7497"/>
    <w:rsid w:val="002E363A"/>
    <w:rsid w:val="002E521B"/>
    <w:rsid w:val="002F11F0"/>
    <w:rsid w:val="002F1543"/>
    <w:rsid w:val="002F2453"/>
    <w:rsid w:val="00303B11"/>
    <w:rsid w:val="0030417F"/>
    <w:rsid w:val="0030498B"/>
    <w:rsid w:val="00304C77"/>
    <w:rsid w:val="00304D98"/>
    <w:rsid w:val="00305946"/>
    <w:rsid w:val="003155C5"/>
    <w:rsid w:val="00316C46"/>
    <w:rsid w:val="003172C6"/>
    <w:rsid w:val="0032349B"/>
    <w:rsid w:val="00324B66"/>
    <w:rsid w:val="00327C0C"/>
    <w:rsid w:val="00327F90"/>
    <w:rsid w:val="003420A3"/>
    <w:rsid w:val="00344D70"/>
    <w:rsid w:val="00345004"/>
    <w:rsid w:val="00354280"/>
    <w:rsid w:val="00355008"/>
    <w:rsid w:val="00363B94"/>
    <w:rsid w:val="00372B7C"/>
    <w:rsid w:val="00373A77"/>
    <w:rsid w:val="00373AE6"/>
    <w:rsid w:val="003757A9"/>
    <w:rsid w:val="00384250"/>
    <w:rsid w:val="00387FD1"/>
    <w:rsid w:val="00395F12"/>
    <w:rsid w:val="003A1B9B"/>
    <w:rsid w:val="003A287D"/>
    <w:rsid w:val="003A3F44"/>
    <w:rsid w:val="003A5458"/>
    <w:rsid w:val="003A5697"/>
    <w:rsid w:val="003A5FC2"/>
    <w:rsid w:val="003A7B1B"/>
    <w:rsid w:val="003B066F"/>
    <w:rsid w:val="003B0740"/>
    <w:rsid w:val="003C1133"/>
    <w:rsid w:val="003C517E"/>
    <w:rsid w:val="003D0C48"/>
    <w:rsid w:val="003E0CFF"/>
    <w:rsid w:val="003E2009"/>
    <w:rsid w:val="003E6314"/>
    <w:rsid w:val="003E7C63"/>
    <w:rsid w:val="003F63AC"/>
    <w:rsid w:val="00400CE3"/>
    <w:rsid w:val="004012DB"/>
    <w:rsid w:val="004016E0"/>
    <w:rsid w:val="00402E55"/>
    <w:rsid w:val="00404CF0"/>
    <w:rsid w:val="004063A1"/>
    <w:rsid w:val="0040719C"/>
    <w:rsid w:val="00410066"/>
    <w:rsid w:val="00410336"/>
    <w:rsid w:val="004164BC"/>
    <w:rsid w:val="00422B8B"/>
    <w:rsid w:val="004278CE"/>
    <w:rsid w:val="004331ED"/>
    <w:rsid w:val="004336AA"/>
    <w:rsid w:val="00433E01"/>
    <w:rsid w:val="0044009C"/>
    <w:rsid w:val="00443FBB"/>
    <w:rsid w:val="00444CE5"/>
    <w:rsid w:val="00444F19"/>
    <w:rsid w:val="00447908"/>
    <w:rsid w:val="00447F10"/>
    <w:rsid w:val="00450FB8"/>
    <w:rsid w:val="00456290"/>
    <w:rsid w:val="00463209"/>
    <w:rsid w:val="00470B42"/>
    <w:rsid w:val="00470F5E"/>
    <w:rsid w:val="00475ED7"/>
    <w:rsid w:val="00476B3B"/>
    <w:rsid w:val="00484B9B"/>
    <w:rsid w:val="0048525E"/>
    <w:rsid w:val="00486EFF"/>
    <w:rsid w:val="00490D2E"/>
    <w:rsid w:val="00493CA7"/>
    <w:rsid w:val="0049491E"/>
    <w:rsid w:val="00495B10"/>
    <w:rsid w:val="00495E08"/>
    <w:rsid w:val="004967B0"/>
    <w:rsid w:val="00497772"/>
    <w:rsid w:val="004A03C8"/>
    <w:rsid w:val="004A3641"/>
    <w:rsid w:val="004A4932"/>
    <w:rsid w:val="004A4A4C"/>
    <w:rsid w:val="004A4BB6"/>
    <w:rsid w:val="004B2041"/>
    <w:rsid w:val="004B4502"/>
    <w:rsid w:val="004B79F7"/>
    <w:rsid w:val="004C11A1"/>
    <w:rsid w:val="004D0B4F"/>
    <w:rsid w:val="004E0943"/>
    <w:rsid w:val="004E0F34"/>
    <w:rsid w:val="004E4F47"/>
    <w:rsid w:val="004F02C6"/>
    <w:rsid w:val="004F26B7"/>
    <w:rsid w:val="004F6F06"/>
    <w:rsid w:val="00501311"/>
    <w:rsid w:val="005057A9"/>
    <w:rsid w:val="005108B7"/>
    <w:rsid w:val="00510AE5"/>
    <w:rsid w:val="00512BFB"/>
    <w:rsid w:val="00522514"/>
    <w:rsid w:val="00523532"/>
    <w:rsid w:val="00523A6F"/>
    <w:rsid w:val="00527BF0"/>
    <w:rsid w:val="00530455"/>
    <w:rsid w:val="005325C0"/>
    <w:rsid w:val="00534BA5"/>
    <w:rsid w:val="00536A11"/>
    <w:rsid w:val="00543A94"/>
    <w:rsid w:val="00555E74"/>
    <w:rsid w:val="00557397"/>
    <w:rsid w:val="00561EE5"/>
    <w:rsid w:val="00567826"/>
    <w:rsid w:val="00571DCD"/>
    <w:rsid w:val="00572666"/>
    <w:rsid w:val="00573308"/>
    <w:rsid w:val="00580F3A"/>
    <w:rsid w:val="00581180"/>
    <w:rsid w:val="005813BB"/>
    <w:rsid w:val="00583407"/>
    <w:rsid w:val="00587480"/>
    <w:rsid w:val="005A1AE9"/>
    <w:rsid w:val="005A3B3C"/>
    <w:rsid w:val="005A40EB"/>
    <w:rsid w:val="005A59D8"/>
    <w:rsid w:val="005A7364"/>
    <w:rsid w:val="005B04BB"/>
    <w:rsid w:val="005B1D14"/>
    <w:rsid w:val="005B3630"/>
    <w:rsid w:val="005B4D19"/>
    <w:rsid w:val="005B5019"/>
    <w:rsid w:val="005C3E51"/>
    <w:rsid w:val="005C56A2"/>
    <w:rsid w:val="005C76C9"/>
    <w:rsid w:val="005D2CD8"/>
    <w:rsid w:val="005E73FE"/>
    <w:rsid w:val="005F101D"/>
    <w:rsid w:val="005F21F0"/>
    <w:rsid w:val="005F2EA7"/>
    <w:rsid w:val="00601EA4"/>
    <w:rsid w:val="00602D0F"/>
    <w:rsid w:val="006059E7"/>
    <w:rsid w:val="0061153D"/>
    <w:rsid w:val="00616973"/>
    <w:rsid w:val="00617C2D"/>
    <w:rsid w:val="006250C8"/>
    <w:rsid w:val="00625ECE"/>
    <w:rsid w:val="00627D1F"/>
    <w:rsid w:val="00634CD1"/>
    <w:rsid w:val="006358F7"/>
    <w:rsid w:val="00642D9E"/>
    <w:rsid w:val="0064331D"/>
    <w:rsid w:val="0064492E"/>
    <w:rsid w:val="006527D7"/>
    <w:rsid w:val="006624FB"/>
    <w:rsid w:val="00663B16"/>
    <w:rsid w:val="0066404F"/>
    <w:rsid w:val="00666950"/>
    <w:rsid w:val="00666F82"/>
    <w:rsid w:val="00666FA3"/>
    <w:rsid w:val="00672B2E"/>
    <w:rsid w:val="00672C90"/>
    <w:rsid w:val="00685172"/>
    <w:rsid w:val="006865BE"/>
    <w:rsid w:val="00686734"/>
    <w:rsid w:val="006879ED"/>
    <w:rsid w:val="0069039A"/>
    <w:rsid w:val="0069250C"/>
    <w:rsid w:val="0069291F"/>
    <w:rsid w:val="00695EFB"/>
    <w:rsid w:val="00697631"/>
    <w:rsid w:val="0069768F"/>
    <w:rsid w:val="006A190B"/>
    <w:rsid w:val="006A206E"/>
    <w:rsid w:val="006A7C63"/>
    <w:rsid w:val="006B2838"/>
    <w:rsid w:val="006B5032"/>
    <w:rsid w:val="006B6D31"/>
    <w:rsid w:val="006B74B9"/>
    <w:rsid w:val="006C0EFA"/>
    <w:rsid w:val="006C3DF7"/>
    <w:rsid w:val="006C72B6"/>
    <w:rsid w:val="006D0746"/>
    <w:rsid w:val="006D201A"/>
    <w:rsid w:val="006D3ECE"/>
    <w:rsid w:val="006D7C5B"/>
    <w:rsid w:val="006E1804"/>
    <w:rsid w:val="006E1BE3"/>
    <w:rsid w:val="006E3B4D"/>
    <w:rsid w:val="006E6A1D"/>
    <w:rsid w:val="006E78D3"/>
    <w:rsid w:val="006F12B7"/>
    <w:rsid w:val="006F35E1"/>
    <w:rsid w:val="006F6D66"/>
    <w:rsid w:val="00700254"/>
    <w:rsid w:val="00700C40"/>
    <w:rsid w:val="00704675"/>
    <w:rsid w:val="00706046"/>
    <w:rsid w:val="0070608C"/>
    <w:rsid w:val="00710E13"/>
    <w:rsid w:val="00713139"/>
    <w:rsid w:val="00720343"/>
    <w:rsid w:val="00733F8D"/>
    <w:rsid w:val="0073425B"/>
    <w:rsid w:val="00740A3B"/>
    <w:rsid w:val="00740AF5"/>
    <w:rsid w:val="00746CF6"/>
    <w:rsid w:val="00750943"/>
    <w:rsid w:val="007557D5"/>
    <w:rsid w:val="00762B33"/>
    <w:rsid w:val="007700D3"/>
    <w:rsid w:val="007703E4"/>
    <w:rsid w:val="0077694E"/>
    <w:rsid w:val="00783B42"/>
    <w:rsid w:val="007871FE"/>
    <w:rsid w:val="00787213"/>
    <w:rsid w:val="007959F6"/>
    <w:rsid w:val="00797C45"/>
    <w:rsid w:val="007A0D58"/>
    <w:rsid w:val="007A2C73"/>
    <w:rsid w:val="007B03A4"/>
    <w:rsid w:val="007B06FF"/>
    <w:rsid w:val="007B1662"/>
    <w:rsid w:val="007B32B6"/>
    <w:rsid w:val="007B43BF"/>
    <w:rsid w:val="007B59A7"/>
    <w:rsid w:val="007C0517"/>
    <w:rsid w:val="007C56DB"/>
    <w:rsid w:val="007C5DB3"/>
    <w:rsid w:val="007D1CD2"/>
    <w:rsid w:val="007D4694"/>
    <w:rsid w:val="007D565F"/>
    <w:rsid w:val="007D5CD8"/>
    <w:rsid w:val="007E25AF"/>
    <w:rsid w:val="007E262B"/>
    <w:rsid w:val="007E3490"/>
    <w:rsid w:val="007E5B8C"/>
    <w:rsid w:val="007F1BE8"/>
    <w:rsid w:val="007F2B7D"/>
    <w:rsid w:val="007F3F96"/>
    <w:rsid w:val="007F734C"/>
    <w:rsid w:val="00803507"/>
    <w:rsid w:val="0082051F"/>
    <w:rsid w:val="008222A6"/>
    <w:rsid w:val="00823F0F"/>
    <w:rsid w:val="00825212"/>
    <w:rsid w:val="00825513"/>
    <w:rsid w:val="00826F55"/>
    <w:rsid w:val="008349B8"/>
    <w:rsid w:val="00835D27"/>
    <w:rsid w:val="00836A9D"/>
    <w:rsid w:val="00841FFC"/>
    <w:rsid w:val="00842F7C"/>
    <w:rsid w:val="00843236"/>
    <w:rsid w:val="00846E2C"/>
    <w:rsid w:val="00852C9F"/>
    <w:rsid w:val="00857E9B"/>
    <w:rsid w:val="00867876"/>
    <w:rsid w:val="00867D23"/>
    <w:rsid w:val="00871E10"/>
    <w:rsid w:val="00874C21"/>
    <w:rsid w:val="00877522"/>
    <w:rsid w:val="00880BA5"/>
    <w:rsid w:val="00881372"/>
    <w:rsid w:val="0089212A"/>
    <w:rsid w:val="00893E9F"/>
    <w:rsid w:val="00894802"/>
    <w:rsid w:val="008A1735"/>
    <w:rsid w:val="008A4107"/>
    <w:rsid w:val="008A5C4C"/>
    <w:rsid w:val="008A736A"/>
    <w:rsid w:val="008B5A0D"/>
    <w:rsid w:val="008B66C0"/>
    <w:rsid w:val="008C1E9E"/>
    <w:rsid w:val="008C2B61"/>
    <w:rsid w:val="008C36BB"/>
    <w:rsid w:val="008C72A8"/>
    <w:rsid w:val="008D1FBD"/>
    <w:rsid w:val="008D650E"/>
    <w:rsid w:val="008E2245"/>
    <w:rsid w:val="008E602F"/>
    <w:rsid w:val="008E649B"/>
    <w:rsid w:val="008E7123"/>
    <w:rsid w:val="008F1E4C"/>
    <w:rsid w:val="008F24C0"/>
    <w:rsid w:val="008F2DCA"/>
    <w:rsid w:val="008F48C9"/>
    <w:rsid w:val="009053FA"/>
    <w:rsid w:val="009061DA"/>
    <w:rsid w:val="00906B9A"/>
    <w:rsid w:val="00906C28"/>
    <w:rsid w:val="00907C43"/>
    <w:rsid w:val="009109C0"/>
    <w:rsid w:val="00923B9B"/>
    <w:rsid w:val="00927253"/>
    <w:rsid w:val="009336B7"/>
    <w:rsid w:val="0093589C"/>
    <w:rsid w:val="00945271"/>
    <w:rsid w:val="00945E88"/>
    <w:rsid w:val="00946576"/>
    <w:rsid w:val="00950C76"/>
    <w:rsid w:val="00950F78"/>
    <w:rsid w:val="00951B05"/>
    <w:rsid w:val="00951D31"/>
    <w:rsid w:val="00953296"/>
    <w:rsid w:val="00957E10"/>
    <w:rsid w:val="00962FF1"/>
    <w:rsid w:val="00963ACF"/>
    <w:rsid w:val="00965226"/>
    <w:rsid w:val="00965541"/>
    <w:rsid w:val="009671B4"/>
    <w:rsid w:val="00970AFC"/>
    <w:rsid w:val="009726ED"/>
    <w:rsid w:val="009759C8"/>
    <w:rsid w:val="009773CF"/>
    <w:rsid w:val="00977D10"/>
    <w:rsid w:val="00980C3C"/>
    <w:rsid w:val="00980D33"/>
    <w:rsid w:val="009857A4"/>
    <w:rsid w:val="0099522C"/>
    <w:rsid w:val="009A04A4"/>
    <w:rsid w:val="009A55AA"/>
    <w:rsid w:val="009A5D30"/>
    <w:rsid w:val="009A6C47"/>
    <w:rsid w:val="009A76C6"/>
    <w:rsid w:val="009A7714"/>
    <w:rsid w:val="009B22B0"/>
    <w:rsid w:val="009B259C"/>
    <w:rsid w:val="009B25C9"/>
    <w:rsid w:val="009B4B05"/>
    <w:rsid w:val="009B5B0B"/>
    <w:rsid w:val="009B6BD7"/>
    <w:rsid w:val="009B707A"/>
    <w:rsid w:val="009C168E"/>
    <w:rsid w:val="009C4DC6"/>
    <w:rsid w:val="009C6508"/>
    <w:rsid w:val="009D067E"/>
    <w:rsid w:val="009D2DE9"/>
    <w:rsid w:val="009D4535"/>
    <w:rsid w:val="009D4A49"/>
    <w:rsid w:val="009E14E7"/>
    <w:rsid w:val="009E3124"/>
    <w:rsid w:val="009E4D1A"/>
    <w:rsid w:val="009E564C"/>
    <w:rsid w:val="009E7B79"/>
    <w:rsid w:val="009F22FB"/>
    <w:rsid w:val="009F4394"/>
    <w:rsid w:val="00A06A09"/>
    <w:rsid w:val="00A12009"/>
    <w:rsid w:val="00A1273F"/>
    <w:rsid w:val="00A12A02"/>
    <w:rsid w:val="00A12B1B"/>
    <w:rsid w:val="00A16B20"/>
    <w:rsid w:val="00A220F5"/>
    <w:rsid w:val="00A2296B"/>
    <w:rsid w:val="00A23606"/>
    <w:rsid w:val="00A23820"/>
    <w:rsid w:val="00A23C2D"/>
    <w:rsid w:val="00A257D6"/>
    <w:rsid w:val="00A37942"/>
    <w:rsid w:val="00A41B5A"/>
    <w:rsid w:val="00A41DA1"/>
    <w:rsid w:val="00A43D96"/>
    <w:rsid w:val="00A45D4C"/>
    <w:rsid w:val="00A463AC"/>
    <w:rsid w:val="00A50408"/>
    <w:rsid w:val="00A51238"/>
    <w:rsid w:val="00A531FE"/>
    <w:rsid w:val="00A5477D"/>
    <w:rsid w:val="00A56E42"/>
    <w:rsid w:val="00A57A05"/>
    <w:rsid w:val="00A61D86"/>
    <w:rsid w:val="00A6284A"/>
    <w:rsid w:val="00A67FD8"/>
    <w:rsid w:val="00A7329B"/>
    <w:rsid w:val="00A735C6"/>
    <w:rsid w:val="00A80EE4"/>
    <w:rsid w:val="00A8431D"/>
    <w:rsid w:val="00A86E94"/>
    <w:rsid w:val="00A91DD4"/>
    <w:rsid w:val="00AA23F8"/>
    <w:rsid w:val="00AA3490"/>
    <w:rsid w:val="00AA4BB2"/>
    <w:rsid w:val="00AA5F12"/>
    <w:rsid w:val="00AB25FF"/>
    <w:rsid w:val="00AB65F1"/>
    <w:rsid w:val="00AC2EEE"/>
    <w:rsid w:val="00AC38EB"/>
    <w:rsid w:val="00AC5A02"/>
    <w:rsid w:val="00AC6F8B"/>
    <w:rsid w:val="00AD1C43"/>
    <w:rsid w:val="00AD2C21"/>
    <w:rsid w:val="00AD5276"/>
    <w:rsid w:val="00AD5297"/>
    <w:rsid w:val="00AD5BA1"/>
    <w:rsid w:val="00AD79D9"/>
    <w:rsid w:val="00AE09C6"/>
    <w:rsid w:val="00AE441F"/>
    <w:rsid w:val="00AE6C3E"/>
    <w:rsid w:val="00AE79A1"/>
    <w:rsid w:val="00AF4586"/>
    <w:rsid w:val="00AF5CF6"/>
    <w:rsid w:val="00AF795D"/>
    <w:rsid w:val="00B12028"/>
    <w:rsid w:val="00B126A2"/>
    <w:rsid w:val="00B2170F"/>
    <w:rsid w:val="00B27FB6"/>
    <w:rsid w:val="00B3344C"/>
    <w:rsid w:val="00B41099"/>
    <w:rsid w:val="00B41715"/>
    <w:rsid w:val="00B45FFE"/>
    <w:rsid w:val="00B50FE9"/>
    <w:rsid w:val="00B537F6"/>
    <w:rsid w:val="00B56007"/>
    <w:rsid w:val="00B56B52"/>
    <w:rsid w:val="00B6234E"/>
    <w:rsid w:val="00B67E5D"/>
    <w:rsid w:val="00B67F36"/>
    <w:rsid w:val="00B7020C"/>
    <w:rsid w:val="00B74E5B"/>
    <w:rsid w:val="00B8091D"/>
    <w:rsid w:val="00B860F9"/>
    <w:rsid w:val="00B87135"/>
    <w:rsid w:val="00B90E2F"/>
    <w:rsid w:val="00B92179"/>
    <w:rsid w:val="00B93E8C"/>
    <w:rsid w:val="00B95312"/>
    <w:rsid w:val="00B97B39"/>
    <w:rsid w:val="00BA0535"/>
    <w:rsid w:val="00BA5F51"/>
    <w:rsid w:val="00BA65EA"/>
    <w:rsid w:val="00BC39E0"/>
    <w:rsid w:val="00BC6700"/>
    <w:rsid w:val="00BD636B"/>
    <w:rsid w:val="00BE300C"/>
    <w:rsid w:val="00BE47E7"/>
    <w:rsid w:val="00BF0D82"/>
    <w:rsid w:val="00BF3EF7"/>
    <w:rsid w:val="00C048BE"/>
    <w:rsid w:val="00C04F6B"/>
    <w:rsid w:val="00C05CFA"/>
    <w:rsid w:val="00C121D1"/>
    <w:rsid w:val="00C16080"/>
    <w:rsid w:val="00C16F86"/>
    <w:rsid w:val="00C20F57"/>
    <w:rsid w:val="00C23060"/>
    <w:rsid w:val="00C25542"/>
    <w:rsid w:val="00C32058"/>
    <w:rsid w:val="00C3454E"/>
    <w:rsid w:val="00C42ABE"/>
    <w:rsid w:val="00C44F38"/>
    <w:rsid w:val="00C45079"/>
    <w:rsid w:val="00C47B32"/>
    <w:rsid w:val="00C548C7"/>
    <w:rsid w:val="00C54BB3"/>
    <w:rsid w:val="00C56FAE"/>
    <w:rsid w:val="00C62E92"/>
    <w:rsid w:val="00C65EB4"/>
    <w:rsid w:val="00C7143C"/>
    <w:rsid w:val="00C72C38"/>
    <w:rsid w:val="00C774D9"/>
    <w:rsid w:val="00C778E6"/>
    <w:rsid w:val="00C85BE2"/>
    <w:rsid w:val="00C90A09"/>
    <w:rsid w:val="00C922BB"/>
    <w:rsid w:val="00C96142"/>
    <w:rsid w:val="00C96DFF"/>
    <w:rsid w:val="00CA034D"/>
    <w:rsid w:val="00CA4415"/>
    <w:rsid w:val="00CA5FA3"/>
    <w:rsid w:val="00CA6329"/>
    <w:rsid w:val="00CA7956"/>
    <w:rsid w:val="00CB73C4"/>
    <w:rsid w:val="00CC13BC"/>
    <w:rsid w:val="00CC18FB"/>
    <w:rsid w:val="00CC19B7"/>
    <w:rsid w:val="00CC6157"/>
    <w:rsid w:val="00CD4020"/>
    <w:rsid w:val="00CD6F84"/>
    <w:rsid w:val="00CE30A1"/>
    <w:rsid w:val="00CE656D"/>
    <w:rsid w:val="00CF5A0C"/>
    <w:rsid w:val="00CF6CBA"/>
    <w:rsid w:val="00D025D9"/>
    <w:rsid w:val="00D0305E"/>
    <w:rsid w:val="00D12A9F"/>
    <w:rsid w:val="00D14DD4"/>
    <w:rsid w:val="00D242B6"/>
    <w:rsid w:val="00D2765C"/>
    <w:rsid w:val="00D27ED0"/>
    <w:rsid w:val="00D37896"/>
    <w:rsid w:val="00D40E5D"/>
    <w:rsid w:val="00D5259C"/>
    <w:rsid w:val="00D654F2"/>
    <w:rsid w:val="00D66588"/>
    <w:rsid w:val="00D71177"/>
    <w:rsid w:val="00D714BA"/>
    <w:rsid w:val="00D72E76"/>
    <w:rsid w:val="00D73C0C"/>
    <w:rsid w:val="00D742BB"/>
    <w:rsid w:val="00D7723A"/>
    <w:rsid w:val="00D77626"/>
    <w:rsid w:val="00D82583"/>
    <w:rsid w:val="00D82D7E"/>
    <w:rsid w:val="00D85EE6"/>
    <w:rsid w:val="00D8641C"/>
    <w:rsid w:val="00D91384"/>
    <w:rsid w:val="00D960D7"/>
    <w:rsid w:val="00DB5DB1"/>
    <w:rsid w:val="00DD52C7"/>
    <w:rsid w:val="00DD69F5"/>
    <w:rsid w:val="00DE00DE"/>
    <w:rsid w:val="00DE535B"/>
    <w:rsid w:val="00DF2602"/>
    <w:rsid w:val="00DF5284"/>
    <w:rsid w:val="00DF622B"/>
    <w:rsid w:val="00E02874"/>
    <w:rsid w:val="00E033F8"/>
    <w:rsid w:val="00E33BDE"/>
    <w:rsid w:val="00E33CDD"/>
    <w:rsid w:val="00E346ED"/>
    <w:rsid w:val="00E42A94"/>
    <w:rsid w:val="00E44B9A"/>
    <w:rsid w:val="00E45CF7"/>
    <w:rsid w:val="00E5248D"/>
    <w:rsid w:val="00E53810"/>
    <w:rsid w:val="00E54497"/>
    <w:rsid w:val="00E55BFB"/>
    <w:rsid w:val="00E62594"/>
    <w:rsid w:val="00E666E4"/>
    <w:rsid w:val="00E702F1"/>
    <w:rsid w:val="00E7046E"/>
    <w:rsid w:val="00E73C95"/>
    <w:rsid w:val="00E75882"/>
    <w:rsid w:val="00E75EFB"/>
    <w:rsid w:val="00E76514"/>
    <w:rsid w:val="00E77A56"/>
    <w:rsid w:val="00E84A02"/>
    <w:rsid w:val="00E97537"/>
    <w:rsid w:val="00E97B6F"/>
    <w:rsid w:val="00EA089E"/>
    <w:rsid w:val="00EA35D8"/>
    <w:rsid w:val="00EA3C5D"/>
    <w:rsid w:val="00EA5ECD"/>
    <w:rsid w:val="00EB0E8A"/>
    <w:rsid w:val="00EB2188"/>
    <w:rsid w:val="00EB4921"/>
    <w:rsid w:val="00EB5E89"/>
    <w:rsid w:val="00EC0743"/>
    <w:rsid w:val="00EC1668"/>
    <w:rsid w:val="00EC2547"/>
    <w:rsid w:val="00EC60C8"/>
    <w:rsid w:val="00ED22BF"/>
    <w:rsid w:val="00ED2DD5"/>
    <w:rsid w:val="00ED4BCE"/>
    <w:rsid w:val="00ED559B"/>
    <w:rsid w:val="00ED6B1E"/>
    <w:rsid w:val="00ED7C9E"/>
    <w:rsid w:val="00EE0584"/>
    <w:rsid w:val="00EE218E"/>
    <w:rsid w:val="00EE35FF"/>
    <w:rsid w:val="00EE3895"/>
    <w:rsid w:val="00EF28C4"/>
    <w:rsid w:val="00EF28FF"/>
    <w:rsid w:val="00EF3C59"/>
    <w:rsid w:val="00EF7087"/>
    <w:rsid w:val="00EF7F10"/>
    <w:rsid w:val="00F00B7B"/>
    <w:rsid w:val="00F011D2"/>
    <w:rsid w:val="00F013E1"/>
    <w:rsid w:val="00F0494B"/>
    <w:rsid w:val="00F071EC"/>
    <w:rsid w:val="00F11331"/>
    <w:rsid w:val="00F12C9E"/>
    <w:rsid w:val="00F12EC5"/>
    <w:rsid w:val="00F1634A"/>
    <w:rsid w:val="00F16A58"/>
    <w:rsid w:val="00F16C99"/>
    <w:rsid w:val="00F17F2C"/>
    <w:rsid w:val="00F26110"/>
    <w:rsid w:val="00F261CA"/>
    <w:rsid w:val="00F31069"/>
    <w:rsid w:val="00F3366C"/>
    <w:rsid w:val="00F33FFD"/>
    <w:rsid w:val="00F3517C"/>
    <w:rsid w:val="00F3618C"/>
    <w:rsid w:val="00F3742D"/>
    <w:rsid w:val="00F45E31"/>
    <w:rsid w:val="00F518A9"/>
    <w:rsid w:val="00F55891"/>
    <w:rsid w:val="00F61C44"/>
    <w:rsid w:val="00F64D60"/>
    <w:rsid w:val="00F673BD"/>
    <w:rsid w:val="00F674E0"/>
    <w:rsid w:val="00F70905"/>
    <w:rsid w:val="00F719F8"/>
    <w:rsid w:val="00F736F3"/>
    <w:rsid w:val="00F75C07"/>
    <w:rsid w:val="00F765A0"/>
    <w:rsid w:val="00F778BF"/>
    <w:rsid w:val="00F77A53"/>
    <w:rsid w:val="00F8374E"/>
    <w:rsid w:val="00F868B3"/>
    <w:rsid w:val="00F95685"/>
    <w:rsid w:val="00F9743E"/>
    <w:rsid w:val="00FA0816"/>
    <w:rsid w:val="00FA5084"/>
    <w:rsid w:val="00FB2243"/>
    <w:rsid w:val="00FB5ACD"/>
    <w:rsid w:val="00FC0515"/>
    <w:rsid w:val="00FC193E"/>
    <w:rsid w:val="00FC4979"/>
    <w:rsid w:val="00FD7F94"/>
    <w:rsid w:val="00FE00B2"/>
    <w:rsid w:val="00FE0D15"/>
    <w:rsid w:val="00FE6AF5"/>
    <w:rsid w:val="00FF026E"/>
    <w:rsid w:val="00FF1A5A"/>
    <w:rsid w:val="00FF5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757C"/>
  <w15:chartTrackingRefBased/>
  <w15:docId w15:val="{6EDC06BA-6914-41DA-86F7-6F32465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3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02"/>
    <w:pPr>
      <w:spacing w:line="256" w:lineRule="auto"/>
      <w:ind w:left="720"/>
      <w:contextualSpacing/>
    </w:pPr>
    <w:rPr>
      <w:rFonts w:eastAsia="Calibri"/>
    </w:rPr>
  </w:style>
  <w:style w:type="character" w:customStyle="1" w:styleId="a">
    <w:name w:val="הערת שוליים תו"/>
    <w:link w:val="a0"/>
    <w:locked/>
    <w:rsid w:val="00AD2C21"/>
    <w:rPr>
      <w:rFonts w:eastAsia="Times New Roman" w:cs="Narkisim"/>
    </w:rPr>
  </w:style>
  <w:style w:type="paragraph" w:customStyle="1" w:styleId="a0">
    <w:name w:val="הערת שוליים"/>
    <w:basedOn w:val="Normal"/>
    <w:link w:val="a"/>
    <w:qFormat/>
    <w:rsid w:val="00AD2C21"/>
    <w:pPr>
      <w:spacing w:after="0" w:line="240" w:lineRule="auto"/>
      <w:ind w:firstLine="284"/>
      <w:jc w:val="both"/>
    </w:pPr>
    <w:rPr>
      <w:rFonts w:eastAsia="Times New Roman" w:cs="Narkisim"/>
    </w:rPr>
  </w:style>
  <w:style w:type="paragraph" w:customStyle="1" w:styleId="a1">
    <w:name w:val="הערות שוליים"/>
    <w:autoRedefine/>
    <w:qFormat/>
    <w:rsid w:val="006E78D3"/>
    <w:pPr>
      <w:spacing w:after="0" w:line="480" w:lineRule="auto"/>
      <w:contextualSpacing/>
      <w:jc w:val="both"/>
    </w:pPr>
    <w:rPr>
      <w:rFonts w:eastAsia="Calibri"/>
    </w:rPr>
  </w:style>
  <w:style w:type="character" w:customStyle="1" w:styleId="f0">
    <w:name w:val="f0"/>
    <w:basedOn w:val="DefaultParagraphFont"/>
    <w:rsid w:val="001A2C5B"/>
  </w:style>
  <w:style w:type="character" w:customStyle="1" w:styleId="apple-converted-space">
    <w:name w:val="apple-converted-space"/>
    <w:basedOn w:val="DefaultParagraphFont"/>
    <w:rsid w:val="001A2C5B"/>
  </w:style>
  <w:style w:type="character" w:styleId="FootnoteReference">
    <w:name w:val="footnote reference"/>
    <w:semiHidden/>
    <w:unhideWhenUsed/>
    <w:rsid w:val="002A105D"/>
    <w:rPr>
      <w:vertAlign w:val="superscript"/>
    </w:rPr>
  </w:style>
  <w:style w:type="character" w:styleId="CommentReference">
    <w:name w:val="annotation reference"/>
    <w:basedOn w:val="DefaultParagraphFont"/>
    <w:uiPriority w:val="99"/>
    <w:semiHidden/>
    <w:unhideWhenUsed/>
    <w:rsid w:val="0028071B"/>
    <w:rPr>
      <w:sz w:val="16"/>
      <w:szCs w:val="16"/>
    </w:rPr>
  </w:style>
  <w:style w:type="paragraph" w:styleId="CommentText">
    <w:name w:val="annotation text"/>
    <w:basedOn w:val="Normal"/>
    <w:link w:val="CommentTextChar"/>
    <w:uiPriority w:val="99"/>
    <w:semiHidden/>
    <w:unhideWhenUsed/>
    <w:rsid w:val="0028071B"/>
    <w:pPr>
      <w:spacing w:line="240" w:lineRule="auto"/>
    </w:pPr>
    <w:rPr>
      <w:sz w:val="20"/>
      <w:szCs w:val="20"/>
    </w:rPr>
  </w:style>
  <w:style w:type="character" w:customStyle="1" w:styleId="CommentTextChar">
    <w:name w:val="Comment Text Char"/>
    <w:basedOn w:val="DefaultParagraphFont"/>
    <w:link w:val="CommentText"/>
    <w:uiPriority w:val="99"/>
    <w:semiHidden/>
    <w:rsid w:val="0028071B"/>
    <w:rPr>
      <w:sz w:val="20"/>
      <w:szCs w:val="20"/>
    </w:rPr>
  </w:style>
  <w:style w:type="paragraph" w:styleId="CommentSubject">
    <w:name w:val="annotation subject"/>
    <w:basedOn w:val="CommentText"/>
    <w:next w:val="CommentText"/>
    <w:link w:val="CommentSubjectChar"/>
    <w:uiPriority w:val="99"/>
    <w:semiHidden/>
    <w:unhideWhenUsed/>
    <w:rsid w:val="0028071B"/>
    <w:rPr>
      <w:b/>
      <w:bCs/>
    </w:rPr>
  </w:style>
  <w:style w:type="character" w:customStyle="1" w:styleId="CommentSubjectChar">
    <w:name w:val="Comment Subject Char"/>
    <w:basedOn w:val="CommentTextChar"/>
    <w:link w:val="CommentSubject"/>
    <w:uiPriority w:val="99"/>
    <w:semiHidden/>
    <w:rsid w:val="0028071B"/>
    <w:rPr>
      <w:b/>
      <w:bCs/>
      <w:sz w:val="20"/>
      <w:szCs w:val="20"/>
    </w:rPr>
  </w:style>
  <w:style w:type="paragraph" w:styleId="BalloonText">
    <w:name w:val="Balloon Text"/>
    <w:basedOn w:val="Normal"/>
    <w:link w:val="BalloonTextChar"/>
    <w:uiPriority w:val="99"/>
    <w:semiHidden/>
    <w:unhideWhenUsed/>
    <w:rsid w:val="0028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216">
      <w:bodyDiv w:val="1"/>
      <w:marLeft w:val="0"/>
      <w:marRight w:val="0"/>
      <w:marTop w:val="0"/>
      <w:marBottom w:val="0"/>
      <w:divBdr>
        <w:top w:val="none" w:sz="0" w:space="0" w:color="auto"/>
        <w:left w:val="none" w:sz="0" w:space="0" w:color="auto"/>
        <w:bottom w:val="none" w:sz="0" w:space="0" w:color="auto"/>
        <w:right w:val="none" w:sz="0" w:space="0" w:color="auto"/>
      </w:divBdr>
    </w:div>
    <w:div w:id="12608280">
      <w:bodyDiv w:val="1"/>
      <w:marLeft w:val="0"/>
      <w:marRight w:val="0"/>
      <w:marTop w:val="0"/>
      <w:marBottom w:val="0"/>
      <w:divBdr>
        <w:top w:val="none" w:sz="0" w:space="0" w:color="auto"/>
        <w:left w:val="none" w:sz="0" w:space="0" w:color="auto"/>
        <w:bottom w:val="none" w:sz="0" w:space="0" w:color="auto"/>
        <w:right w:val="none" w:sz="0" w:space="0" w:color="auto"/>
      </w:divBdr>
    </w:div>
    <w:div w:id="170876427">
      <w:bodyDiv w:val="1"/>
      <w:marLeft w:val="0"/>
      <w:marRight w:val="0"/>
      <w:marTop w:val="0"/>
      <w:marBottom w:val="0"/>
      <w:divBdr>
        <w:top w:val="none" w:sz="0" w:space="0" w:color="auto"/>
        <w:left w:val="none" w:sz="0" w:space="0" w:color="auto"/>
        <w:bottom w:val="none" w:sz="0" w:space="0" w:color="auto"/>
        <w:right w:val="none" w:sz="0" w:space="0" w:color="auto"/>
      </w:divBdr>
    </w:div>
    <w:div w:id="191768017">
      <w:bodyDiv w:val="1"/>
      <w:marLeft w:val="0"/>
      <w:marRight w:val="0"/>
      <w:marTop w:val="0"/>
      <w:marBottom w:val="0"/>
      <w:divBdr>
        <w:top w:val="none" w:sz="0" w:space="0" w:color="auto"/>
        <w:left w:val="none" w:sz="0" w:space="0" w:color="auto"/>
        <w:bottom w:val="none" w:sz="0" w:space="0" w:color="auto"/>
        <w:right w:val="none" w:sz="0" w:space="0" w:color="auto"/>
      </w:divBdr>
    </w:div>
    <w:div w:id="216205853">
      <w:bodyDiv w:val="1"/>
      <w:marLeft w:val="0"/>
      <w:marRight w:val="0"/>
      <w:marTop w:val="0"/>
      <w:marBottom w:val="0"/>
      <w:divBdr>
        <w:top w:val="none" w:sz="0" w:space="0" w:color="auto"/>
        <w:left w:val="none" w:sz="0" w:space="0" w:color="auto"/>
        <w:bottom w:val="none" w:sz="0" w:space="0" w:color="auto"/>
        <w:right w:val="none" w:sz="0" w:space="0" w:color="auto"/>
      </w:divBdr>
    </w:div>
    <w:div w:id="366179523">
      <w:bodyDiv w:val="1"/>
      <w:marLeft w:val="0"/>
      <w:marRight w:val="0"/>
      <w:marTop w:val="0"/>
      <w:marBottom w:val="0"/>
      <w:divBdr>
        <w:top w:val="none" w:sz="0" w:space="0" w:color="auto"/>
        <w:left w:val="none" w:sz="0" w:space="0" w:color="auto"/>
        <w:bottom w:val="none" w:sz="0" w:space="0" w:color="auto"/>
        <w:right w:val="none" w:sz="0" w:space="0" w:color="auto"/>
      </w:divBdr>
    </w:div>
    <w:div w:id="453837882">
      <w:bodyDiv w:val="1"/>
      <w:marLeft w:val="0"/>
      <w:marRight w:val="0"/>
      <w:marTop w:val="0"/>
      <w:marBottom w:val="0"/>
      <w:divBdr>
        <w:top w:val="none" w:sz="0" w:space="0" w:color="auto"/>
        <w:left w:val="none" w:sz="0" w:space="0" w:color="auto"/>
        <w:bottom w:val="none" w:sz="0" w:space="0" w:color="auto"/>
        <w:right w:val="none" w:sz="0" w:space="0" w:color="auto"/>
      </w:divBdr>
    </w:div>
    <w:div w:id="480654469">
      <w:bodyDiv w:val="1"/>
      <w:marLeft w:val="0"/>
      <w:marRight w:val="0"/>
      <w:marTop w:val="0"/>
      <w:marBottom w:val="0"/>
      <w:divBdr>
        <w:top w:val="none" w:sz="0" w:space="0" w:color="auto"/>
        <w:left w:val="none" w:sz="0" w:space="0" w:color="auto"/>
        <w:bottom w:val="none" w:sz="0" w:space="0" w:color="auto"/>
        <w:right w:val="none" w:sz="0" w:space="0" w:color="auto"/>
      </w:divBdr>
    </w:div>
    <w:div w:id="506100236">
      <w:bodyDiv w:val="1"/>
      <w:marLeft w:val="0"/>
      <w:marRight w:val="0"/>
      <w:marTop w:val="0"/>
      <w:marBottom w:val="0"/>
      <w:divBdr>
        <w:top w:val="none" w:sz="0" w:space="0" w:color="auto"/>
        <w:left w:val="none" w:sz="0" w:space="0" w:color="auto"/>
        <w:bottom w:val="none" w:sz="0" w:space="0" w:color="auto"/>
        <w:right w:val="none" w:sz="0" w:space="0" w:color="auto"/>
      </w:divBdr>
    </w:div>
    <w:div w:id="553735843">
      <w:bodyDiv w:val="1"/>
      <w:marLeft w:val="0"/>
      <w:marRight w:val="0"/>
      <w:marTop w:val="0"/>
      <w:marBottom w:val="0"/>
      <w:divBdr>
        <w:top w:val="none" w:sz="0" w:space="0" w:color="auto"/>
        <w:left w:val="none" w:sz="0" w:space="0" w:color="auto"/>
        <w:bottom w:val="none" w:sz="0" w:space="0" w:color="auto"/>
        <w:right w:val="none" w:sz="0" w:space="0" w:color="auto"/>
      </w:divBdr>
    </w:div>
    <w:div w:id="622230629">
      <w:bodyDiv w:val="1"/>
      <w:marLeft w:val="0"/>
      <w:marRight w:val="0"/>
      <w:marTop w:val="0"/>
      <w:marBottom w:val="0"/>
      <w:divBdr>
        <w:top w:val="none" w:sz="0" w:space="0" w:color="auto"/>
        <w:left w:val="none" w:sz="0" w:space="0" w:color="auto"/>
        <w:bottom w:val="none" w:sz="0" w:space="0" w:color="auto"/>
        <w:right w:val="none" w:sz="0" w:space="0" w:color="auto"/>
      </w:divBdr>
    </w:div>
    <w:div w:id="689337671">
      <w:bodyDiv w:val="1"/>
      <w:marLeft w:val="0"/>
      <w:marRight w:val="0"/>
      <w:marTop w:val="0"/>
      <w:marBottom w:val="0"/>
      <w:divBdr>
        <w:top w:val="none" w:sz="0" w:space="0" w:color="auto"/>
        <w:left w:val="none" w:sz="0" w:space="0" w:color="auto"/>
        <w:bottom w:val="none" w:sz="0" w:space="0" w:color="auto"/>
        <w:right w:val="none" w:sz="0" w:space="0" w:color="auto"/>
      </w:divBdr>
    </w:div>
    <w:div w:id="719132887">
      <w:bodyDiv w:val="1"/>
      <w:marLeft w:val="0"/>
      <w:marRight w:val="0"/>
      <w:marTop w:val="0"/>
      <w:marBottom w:val="0"/>
      <w:divBdr>
        <w:top w:val="none" w:sz="0" w:space="0" w:color="auto"/>
        <w:left w:val="none" w:sz="0" w:space="0" w:color="auto"/>
        <w:bottom w:val="none" w:sz="0" w:space="0" w:color="auto"/>
        <w:right w:val="none" w:sz="0" w:space="0" w:color="auto"/>
      </w:divBdr>
    </w:div>
    <w:div w:id="844630141">
      <w:bodyDiv w:val="1"/>
      <w:marLeft w:val="0"/>
      <w:marRight w:val="0"/>
      <w:marTop w:val="0"/>
      <w:marBottom w:val="0"/>
      <w:divBdr>
        <w:top w:val="none" w:sz="0" w:space="0" w:color="auto"/>
        <w:left w:val="none" w:sz="0" w:space="0" w:color="auto"/>
        <w:bottom w:val="none" w:sz="0" w:space="0" w:color="auto"/>
        <w:right w:val="none" w:sz="0" w:space="0" w:color="auto"/>
      </w:divBdr>
    </w:div>
    <w:div w:id="897475372">
      <w:bodyDiv w:val="1"/>
      <w:marLeft w:val="0"/>
      <w:marRight w:val="0"/>
      <w:marTop w:val="0"/>
      <w:marBottom w:val="0"/>
      <w:divBdr>
        <w:top w:val="none" w:sz="0" w:space="0" w:color="auto"/>
        <w:left w:val="none" w:sz="0" w:space="0" w:color="auto"/>
        <w:bottom w:val="none" w:sz="0" w:space="0" w:color="auto"/>
        <w:right w:val="none" w:sz="0" w:space="0" w:color="auto"/>
      </w:divBdr>
    </w:div>
    <w:div w:id="1088844688">
      <w:bodyDiv w:val="1"/>
      <w:marLeft w:val="0"/>
      <w:marRight w:val="0"/>
      <w:marTop w:val="0"/>
      <w:marBottom w:val="0"/>
      <w:divBdr>
        <w:top w:val="none" w:sz="0" w:space="0" w:color="auto"/>
        <w:left w:val="none" w:sz="0" w:space="0" w:color="auto"/>
        <w:bottom w:val="none" w:sz="0" w:space="0" w:color="auto"/>
        <w:right w:val="none" w:sz="0" w:space="0" w:color="auto"/>
      </w:divBdr>
    </w:div>
    <w:div w:id="1115364332">
      <w:bodyDiv w:val="1"/>
      <w:marLeft w:val="0"/>
      <w:marRight w:val="0"/>
      <w:marTop w:val="0"/>
      <w:marBottom w:val="0"/>
      <w:divBdr>
        <w:top w:val="none" w:sz="0" w:space="0" w:color="auto"/>
        <w:left w:val="none" w:sz="0" w:space="0" w:color="auto"/>
        <w:bottom w:val="none" w:sz="0" w:space="0" w:color="auto"/>
        <w:right w:val="none" w:sz="0" w:space="0" w:color="auto"/>
      </w:divBdr>
    </w:div>
    <w:div w:id="1239444844">
      <w:bodyDiv w:val="1"/>
      <w:marLeft w:val="0"/>
      <w:marRight w:val="0"/>
      <w:marTop w:val="0"/>
      <w:marBottom w:val="0"/>
      <w:divBdr>
        <w:top w:val="none" w:sz="0" w:space="0" w:color="auto"/>
        <w:left w:val="none" w:sz="0" w:space="0" w:color="auto"/>
        <w:bottom w:val="none" w:sz="0" w:space="0" w:color="auto"/>
        <w:right w:val="none" w:sz="0" w:space="0" w:color="auto"/>
      </w:divBdr>
    </w:div>
    <w:div w:id="1278633388">
      <w:bodyDiv w:val="1"/>
      <w:marLeft w:val="0"/>
      <w:marRight w:val="0"/>
      <w:marTop w:val="0"/>
      <w:marBottom w:val="0"/>
      <w:divBdr>
        <w:top w:val="none" w:sz="0" w:space="0" w:color="auto"/>
        <w:left w:val="none" w:sz="0" w:space="0" w:color="auto"/>
        <w:bottom w:val="none" w:sz="0" w:space="0" w:color="auto"/>
        <w:right w:val="none" w:sz="0" w:space="0" w:color="auto"/>
      </w:divBdr>
    </w:div>
    <w:div w:id="1348217416">
      <w:bodyDiv w:val="1"/>
      <w:marLeft w:val="0"/>
      <w:marRight w:val="0"/>
      <w:marTop w:val="0"/>
      <w:marBottom w:val="0"/>
      <w:divBdr>
        <w:top w:val="none" w:sz="0" w:space="0" w:color="auto"/>
        <w:left w:val="none" w:sz="0" w:space="0" w:color="auto"/>
        <w:bottom w:val="none" w:sz="0" w:space="0" w:color="auto"/>
        <w:right w:val="none" w:sz="0" w:space="0" w:color="auto"/>
      </w:divBdr>
    </w:div>
    <w:div w:id="1402094146">
      <w:bodyDiv w:val="1"/>
      <w:marLeft w:val="0"/>
      <w:marRight w:val="0"/>
      <w:marTop w:val="0"/>
      <w:marBottom w:val="0"/>
      <w:divBdr>
        <w:top w:val="none" w:sz="0" w:space="0" w:color="auto"/>
        <w:left w:val="none" w:sz="0" w:space="0" w:color="auto"/>
        <w:bottom w:val="none" w:sz="0" w:space="0" w:color="auto"/>
        <w:right w:val="none" w:sz="0" w:space="0" w:color="auto"/>
      </w:divBdr>
    </w:div>
    <w:div w:id="1464689642">
      <w:bodyDiv w:val="1"/>
      <w:marLeft w:val="0"/>
      <w:marRight w:val="0"/>
      <w:marTop w:val="0"/>
      <w:marBottom w:val="0"/>
      <w:divBdr>
        <w:top w:val="none" w:sz="0" w:space="0" w:color="auto"/>
        <w:left w:val="none" w:sz="0" w:space="0" w:color="auto"/>
        <w:bottom w:val="none" w:sz="0" w:space="0" w:color="auto"/>
        <w:right w:val="none" w:sz="0" w:space="0" w:color="auto"/>
      </w:divBdr>
    </w:div>
    <w:div w:id="1503010769">
      <w:bodyDiv w:val="1"/>
      <w:marLeft w:val="0"/>
      <w:marRight w:val="0"/>
      <w:marTop w:val="0"/>
      <w:marBottom w:val="0"/>
      <w:divBdr>
        <w:top w:val="none" w:sz="0" w:space="0" w:color="auto"/>
        <w:left w:val="none" w:sz="0" w:space="0" w:color="auto"/>
        <w:bottom w:val="none" w:sz="0" w:space="0" w:color="auto"/>
        <w:right w:val="none" w:sz="0" w:space="0" w:color="auto"/>
      </w:divBdr>
      <w:divsChild>
        <w:div w:id="1599171414">
          <w:marLeft w:val="0"/>
          <w:marRight w:val="0"/>
          <w:marTop w:val="0"/>
          <w:marBottom w:val="0"/>
          <w:divBdr>
            <w:top w:val="none" w:sz="0" w:space="0" w:color="auto"/>
            <w:left w:val="none" w:sz="0" w:space="0" w:color="auto"/>
            <w:bottom w:val="none" w:sz="0" w:space="0" w:color="auto"/>
            <w:right w:val="none" w:sz="0" w:space="0" w:color="auto"/>
          </w:divBdr>
          <w:divsChild>
            <w:div w:id="284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523">
      <w:bodyDiv w:val="1"/>
      <w:marLeft w:val="0"/>
      <w:marRight w:val="0"/>
      <w:marTop w:val="0"/>
      <w:marBottom w:val="0"/>
      <w:divBdr>
        <w:top w:val="none" w:sz="0" w:space="0" w:color="auto"/>
        <w:left w:val="none" w:sz="0" w:space="0" w:color="auto"/>
        <w:bottom w:val="none" w:sz="0" w:space="0" w:color="auto"/>
        <w:right w:val="none" w:sz="0" w:space="0" w:color="auto"/>
      </w:divBdr>
    </w:div>
    <w:div w:id="1568998444">
      <w:bodyDiv w:val="1"/>
      <w:marLeft w:val="0"/>
      <w:marRight w:val="0"/>
      <w:marTop w:val="0"/>
      <w:marBottom w:val="0"/>
      <w:divBdr>
        <w:top w:val="none" w:sz="0" w:space="0" w:color="auto"/>
        <w:left w:val="none" w:sz="0" w:space="0" w:color="auto"/>
        <w:bottom w:val="none" w:sz="0" w:space="0" w:color="auto"/>
        <w:right w:val="none" w:sz="0" w:space="0" w:color="auto"/>
      </w:divBdr>
      <w:divsChild>
        <w:div w:id="1081176584">
          <w:marLeft w:val="0"/>
          <w:marRight w:val="0"/>
          <w:marTop w:val="0"/>
          <w:marBottom w:val="0"/>
          <w:divBdr>
            <w:top w:val="none" w:sz="0" w:space="0" w:color="auto"/>
            <w:left w:val="none" w:sz="0" w:space="0" w:color="auto"/>
            <w:bottom w:val="none" w:sz="0" w:space="0" w:color="auto"/>
            <w:right w:val="none" w:sz="0" w:space="0" w:color="auto"/>
          </w:divBdr>
          <w:divsChild>
            <w:div w:id="14940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153">
      <w:bodyDiv w:val="1"/>
      <w:marLeft w:val="0"/>
      <w:marRight w:val="0"/>
      <w:marTop w:val="0"/>
      <w:marBottom w:val="0"/>
      <w:divBdr>
        <w:top w:val="none" w:sz="0" w:space="0" w:color="auto"/>
        <w:left w:val="none" w:sz="0" w:space="0" w:color="auto"/>
        <w:bottom w:val="none" w:sz="0" w:space="0" w:color="auto"/>
        <w:right w:val="none" w:sz="0" w:space="0" w:color="auto"/>
      </w:divBdr>
    </w:div>
    <w:div w:id="1672948914">
      <w:bodyDiv w:val="1"/>
      <w:marLeft w:val="0"/>
      <w:marRight w:val="0"/>
      <w:marTop w:val="0"/>
      <w:marBottom w:val="0"/>
      <w:divBdr>
        <w:top w:val="none" w:sz="0" w:space="0" w:color="auto"/>
        <w:left w:val="none" w:sz="0" w:space="0" w:color="auto"/>
        <w:bottom w:val="none" w:sz="0" w:space="0" w:color="auto"/>
        <w:right w:val="none" w:sz="0" w:space="0" w:color="auto"/>
      </w:divBdr>
    </w:div>
    <w:div w:id="1707827253">
      <w:bodyDiv w:val="1"/>
      <w:marLeft w:val="0"/>
      <w:marRight w:val="0"/>
      <w:marTop w:val="0"/>
      <w:marBottom w:val="0"/>
      <w:divBdr>
        <w:top w:val="none" w:sz="0" w:space="0" w:color="auto"/>
        <w:left w:val="none" w:sz="0" w:space="0" w:color="auto"/>
        <w:bottom w:val="none" w:sz="0" w:space="0" w:color="auto"/>
        <w:right w:val="none" w:sz="0" w:space="0" w:color="auto"/>
      </w:divBdr>
    </w:div>
    <w:div w:id="1713579261">
      <w:bodyDiv w:val="1"/>
      <w:marLeft w:val="0"/>
      <w:marRight w:val="0"/>
      <w:marTop w:val="0"/>
      <w:marBottom w:val="0"/>
      <w:divBdr>
        <w:top w:val="none" w:sz="0" w:space="0" w:color="auto"/>
        <w:left w:val="none" w:sz="0" w:space="0" w:color="auto"/>
        <w:bottom w:val="none" w:sz="0" w:space="0" w:color="auto"/>
        <w:right w:val="none" w:sz="0" w:space="0" w:color="auto"/>
      </w:divBdr>
    </w:div>
    <w:div w:id="1755973870">
      <w:bodyDiv w:val="1"/>
      <w:marLeft w:val="0"/>
      <w:marRight w:val="0"/>
      <w:marTop w:val="0"/>
      <w:marBottom w:val="0"/>
      <w:divBdr>
        <w:top w:val="none" w:sz="0" w:space="0" w:color="auto"/>
        <w:left w:val="none" w:sz="0" w:space="0" w:color="auto"/>
        <w:bottom w:val="none" w:sz="0" w:space="0" w:color="auto"/>
        <w:right w:val="none" w:sz="0" w:space="0" w:color="auto"/>
      </w:divBdr>
    </w:div>
    <w:div w:id="1865509061">
      <w:bodyDiv w:val="1"/>
      <w:marLeft w:val="0"/>
      <w:marRight w:val="0"/>
      <w:marTop w:val="0"/>
      <w:marBottom w:val="0"/>
      <w:divBdr>
        <w:top w:val="none" w:sz="0" w:space="0" w:color="auto"/>
        <w:left w:val="none" w:sz="0" w:space="0" w:color="auto"/>
        <w:bottom w:val="none" w:sz="0" w:space="0" w:color="auto"/>
        <w:right w:val="none" w:sz="0" w:space="0" w:color="auto"/>
      </w:divBdr>
    </w:div>
    <w:div w:id="1967852876">
      <w:bodyDiv w:val="1"/>
      <w:marLeft w:val="0"/>
      <w:marRight w:val="0"/>
      <w:marTop w:val="0"/>
      <w:marBottom w:val="0"/>
      <w:divBdr>
        <w:top w:val="none" w:sz="0" w:space="0" w:color="auto"/>
        <w:left w:val="none" w:sz="0" w:space="0" w:color="auto"/>
        <w:bottom w:val="none" w:sz="0" w:space="0" w:color="auto"/>
        <w:right w:val="none" w:sz="0" w:space="0" w:color="auto"/>
      </w:divBdr>
    </w:div>
    <w:div w:id="1989282486">
      <w:bodyDiv w:val="1"/>
      <w:marLeft w:val="0"/>
      <w:marRight w:val="0"/>
      <w:marTop w:val="0"/>
      <w:marBottom w:val="0"/>
      <w:divBdr>
        <w:top w:val="none" w:sz="0" w:space="0" w:color="auto"/>
        <w:left w:val="none" w:sz="0" w:space="0" w:color="auto"/>
        <w:bottom w:val="none" w:sz="0" w:space="0" w:color="auto"/>
        <w:right w:val="none" w:sz="0" w:space="0" w:color="auto"/>
      </w:divBdr>
    </w:div>
    <w:div w:id="2105030646">
      <w:bodyDiv w:val="1"/>
      <w:marLeft w:val="0"/>
      <w:marRight w:val="0"/>
      <w:marTop w:val="0"/>
      <w:marBottom w:val="0"/>
      <w:divBdr>
        <w:top w:val="none" w:sz="0" w:space="0" w:color="auto"/>
        <w:left w:val="none" w:sz="0" w:space="0" w:color="auto"/>
        <w:bottom w:val="none" w:sz="0" w:space="0" w:color="auto"/>
        <w:right w:val="none" w:sz="0" w:space="0" w:color="auto"/>
      </w:divBdr>
    </w:div>
    <w:div w:id="2125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6125</TotalTime>
  <Pages>15</Pages>
  <Words>4440</Words>
  <Characters>22205</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Twersky</dc:creator>
  <cp:keywords/>
  <dc:description/>
  <cp:lastModifiedBy>Yitzchak Twersky</cp:lastModifiedBy>
  <cp:revision>365</cp:revision>
  <dcterms:created xsi:type="dcterms:W3CDTF">2017-10-25T16:58:00Z</dcterms:created>
  <dcterms:modified xsi:type="dcterms:W3CDTF">2017-11-17T10:55:00Z</dcterms:modified>
</cp:coreProperties>
</file>