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C2F" w14:textId="1B2FF8CD" w:rsidR="00265C52" w:rsidRPr="00265C52" w:rsidRDefault="005814ED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Gentili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signore 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cari studenti,</w:t>
      </w:r>
    </w:p>
    <w:p w14:paraId="5825C7E0" w14:textId="2FD7C72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(5.275)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Oggi parl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iamo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descrive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era geologica</w:t>
      </w:r>
      <w:r w:rsidR="00F2724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 cui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è diventato la più grande forza geologica </w:t>
      </w:r>
      <w:r w:rsidR="001A4408">
        <w:rPr>
          <w:rFonts w:ascii="Arial" w:eastAsia="Times New Roman" w:hAnsi="Arial" w:cs="Arial"/>
          <w:sz w:val="20"/>
          <w:szCs w:val="20"/>
          <w:lang w:val="it-IT" w:eastAsia="it-IT"/>
        </w:rPr>
        <w:t>e, perciò,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ha cambiato la terra. È caratteristico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molti attivisti 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ambient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descriv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storia come un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susseguirsi 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eventi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disastr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os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3C71BF81" w14:textId="27A2FCE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XVIII secolo può essere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considerato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inizio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Illuminismo e della Ragione. Con lo sviluppo della scienza e della tecnologia, con lo sviluppo della macchina a vapore, della ferrovia,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automobile, della rivoluzione industriale, della bomba atomica, si dice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sventura fece il suo corso. Paul J. Crutzen parla della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grande accelerazione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(Crutzen...) che l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 ha prodotto e plasmato.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misura in termini di consumo crescente e accelerato di energia, materie prime e </w:t>
      </w:r>
      <w:r w:rsidR="0075687B">
        <w:rPr>
          <w:rFonts w:ascii="Arial" w:eastAsia="Times New Roman" w:hAnsi="Arial" w:cs="Arial"/>
          <w:sz w:val="20"/>
          <w:szCs w:val="20"/>
          <w:lang w:val="it-IT" w:eastAsia="it-IT"/>
        </w:rPr>
        <w:t>suolo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72CC9D9D" w14:textId="735A16F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soprattutto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è considerata responsabile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E44AA">
        <w:rPr>
          <w:rFonts w:ascii="Arial" w:eastAsia="Times New Roman" w:hAnsi="Arial" w:cs="Arial"/>
          <w:sz w:val="20"/>
          <w:szCs w:val="20"/>
          <w:lang w:val="it-IT" w:eastAsia="it-IT"/>
        </w:rPr>
        <w:t>di questa situazione</w:t>
      </w:r>
      <w:r w:rsidR="00DD5F2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critica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Oggi,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è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oggetto di una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forte pressione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quanto deve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giustificarsi,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essendo, solo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industria del cemento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uno dei maggiori produttori di CO2, a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prescindere dal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consumo di suolo nelle megalopoli e gli interventi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sull’ambiente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progetti infrastrutturali.</w:t>
      </w:r>
    </w:p>
    <w:p w14:paraId="2EC78380" w14:textId="4CD759B8" w:rsidR="00265C52" w:rsidRPr="00265C52" w:rsidRDefault="00A37A69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ambientale incide direttamente sulla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concezione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Infatti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può essere definita come quella pratica culturale</w:t>
      </w:r>
      <w:r w:rsidR="00D343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 la quale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crea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vivibile,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diverso dalla natura e adeguato alle sue continue e mutevoli esigenze. Marco Vitruvio Pollione,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antico autore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fornisce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prima descrizione scritta dell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e della teoria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corrispondente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racconta che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indifes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quanto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carente”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in base alla definizione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Arnold Gehlen, dev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creare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proprio ambiente, </w:t>
      </w:r>
      <w:r w:rsidR="006C4AEE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costruire edifici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la propria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sopravviv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enza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cambiare la natura. Vitruvio descrive letteralmente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come una macchina che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ha inventato per garantire la propria sopravvivenza.</w:t>
      </w:r>
    </w:p>
    <w:p w14:paraId="370C9BE5" w14:textId="722E18BB" w:rsidR="00265C52" w:rsidRPr="00265C52" w:rsidRDefault="00E61406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ora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sta diventando evidente che la necessità di creare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misura d’uomo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rischi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diventare 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opposto. L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“architettura delle buone intenzioni” (Rowe .....)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cui si può 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definire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grande progetto umano di trasformare il mondo in un Giardino dell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sembra oggi 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aver assunto un’accezione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negativa. Apparentemente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abbiamo a che fare con un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aporia o una contraddizione irrisolvibile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 secondo la quale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le persone lavorano al progetto del Giardino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Eden, più ne distruggono le fondamenta.</w:t>
      </w:r>
    </w:p>
    <w:p w14:paraId="79C56439" w14:textId="5E33F13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è la narra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ufficiale.</w:t>
      </w:r>
    </w:p>
    <w:p w14:paraId="24A2DC37" w14:textId="374D5AE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Tuttavia, oggi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voglio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offrirvi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diversa narrazione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Antropocene. Forse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perfino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racconto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ampi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grande narra</w:t>
      </w:r>
      <w:r w:rsidR="002D062B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appena delineata.</w:t>
      </w:r>
    </w:p>
    <w:p w14:paraId="16E6E70D" w14:textId="32CC6B9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mia tesi è</w:t>
      </w:r>
      <w:r w:rsidR="00B30D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 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sia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ripresa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solo nell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Come se 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della crisi climatica, della scarsità di risorse, come se 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escalation per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riprendersi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sviluppare il suo potenziale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in quanto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architettura.</w:t>
      </w:r>
    </w:p>
    <w:p w14:paraId="333A92A0" w14:textId="473C9BA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Permettetemi un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breve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descrizione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Con il motto “Non demolizione, ma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ricostruzione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”, con l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esigenza di 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di trasformazione, di costruire nella struttura esistente, la modernità sta recuperando quella qualità che le è sempre stata negata: storia e continuità storica. La modernità è sempre stata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di fuori della storia. Laddove rinnovamento e ampliamento sono sempre più richiesti per ragioni di sostenibilità, l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moderna, per parlare con Aldo Rossi, recupera ciò che mancava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qualità della 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917C0BD" w14:textId="6747E1C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dirla </w:t>
      </w:r>
      <w:r w:rsidR="00BA19EC">
        <w:rPr>
          <w:rFonts w:ascii="Arial" w:eastAsia="Times New Roman" w:hAnsi="Arial" w:cs="Arial"/>
          <w:sz w:val="20"/>
          <w:szCs w:val="20"/>
          <w:lang w:val="it-IT" w:eastAsia="it-IT"/>
        </w:rPr>
        <w:t>in modo più preciso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: qualsiasi grattacielo che non viene demolito, ma trasformato e 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ricostruito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può diventare un Palazzo</w:t>
      </w:r>
      <w:r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B1147D" w:rsidRPr="00B114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Ragione. Conosc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ete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esempio di Aldo Rossi, il Palazzo della Ragione a Padova. Rossi mostra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questo caso,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che la costruzione di questo edificio è continuata nel corso dei secoli e che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, 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tipo di edificio è rimasto lo stesso. Nella trasformazione del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struttura architettonica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si è caricato di storia, uno dei presupposti importanti per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identità e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autenticità della città.</w:t>
      </w:r>
    </w:p>
    <w:p w14:paraId="4F4A10D7" w14:textId="798860B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nostro atteggiamento nei confronti delle cose sta cambiando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data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pressione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determinata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problemi di sostenibilità. La trasformazione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conferisce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moderna, come si potrebbe dire con Walter Benjamin, il suo </w:t>
      </w:r>
      <w:r w:rsidR="00431BC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(Benjamin 577). Si può parlare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 xml:space="preserve">sostenibilità culturale come condizione fondamentale per la 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D7D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città. Con 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indice storico, la città moderna ritrova la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propria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memoria culturale.</w:t>
      </w:r>
    </w:p>
    <w:p w14:paraId="6774DD72" w14:textId="2CC4431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09605A59" w14:textId="22611E2B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spiegare la mia tesi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relativa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 della modernità nell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vorrei esaminare criticamente alcuni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definiscono la modernità e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riconducono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alla sua essenza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È un tentativo di de-ideologizzare i concetti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fondamentali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modernità.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Si tratta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depurar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dalle riformulazioni funzionaliste,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moderne, strutturaliste, decostruttivist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Sarà emozionante vedere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qual è il risultato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5076CC71" w14:textId="178E76FD" w:rsidR="00265C52" w:rsidRPr="00265C52" w:rsidRDefault="00E9778B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Dato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poco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tempo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disponibile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vorrei limitarmi a quattro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fondamentali:</w:t>
      </w:r>
    </w:p>
    <w:p w14:paraId="788DE928" w14:textId="2DE6AC2C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</w:t>
      </w:r>
      <w:r w:rsidR="00F0354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</w:p>
    <w:p w14:paraId="7736A920" w14:textId="7CE542CC" w:rsidR="00265C52" w:rsidRPr="00265C52" w:rsidRDefault="00F03546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</w:t>
      </w:r>
    </w:p>
    <w:p w14:paraId="07032BBC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Resistenza materiale delle cose</w:t>
      </w:r>
    </w:p>
    <w:p w14:paraId="1FB18F8F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</w:p>
    <w:p w14:paraId="79DD26A1" w14:textId="64A0467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41FEBD8" w14:textId="48AD5F8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1 Eccentricità dell</w:t>
      </w:r>
      <w:r w:rsidR="00E915D9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uomo (3.424)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Con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atica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esiste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molta incertezza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rispetto alla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posizione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odierna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nel mond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è associato all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idea di post-umanesimo. Il termine post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sta a significare che qualcosa di fondamentale è cambiato, che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non è più al centro del mondo, come nei 500 anni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precedenti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 partire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dal Rinascimento. Si evoca una svolta o un cambio di paradigma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nell’immagine che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é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del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suo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837FA">
        <w:rPr>
          <w:rFonts w:ascii="Arial" w:eastAsia="Times New Roman" w:hAnsi="Arial" w:cs="Arial"/>
          <w:sz w:val="20"/>
          <w:szCs w:val="20"/>
          <w:lang w:val="it-IT" w:eastAsia="it-IT"/>
        </w:rPr>
        <w:t>posto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</w:t>
      </w:r>
    </w:p>
    <w:p w14:paraId="47A792F6" w14:textId="05939293" w:rsidR="00265C52" w:rsidRPr="00265C52" w:rsidRDefault="007837FA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deve essere esaminato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modo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Ritengo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 in questo caso,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CB7A8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abbia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che fare con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malinteso.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Il malinteso consiste nel fatto che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manesimo, così come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sviluppato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XV secolo, avrebbe dovuto mettere le persone al centro.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questione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un po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compless</w:t>
      </w:r>
      <w:r w:rsidR="00F63894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Con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non si sposta semplicemente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verso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centro,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al contrario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il grande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è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L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è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centro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tuttavia, 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accanto, in un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rapporto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tensione dialettica o eccentrica rispetto al mondo.</w:t>
      </w:r>
    </w:p>
    <w:p w14:paraId="02BDCAE0" w14:textId="313D84BE" w:rsidR="00265C52" w:rsidRPr="00265C52" w:rsidRDefault="00623C9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Osserv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iamo il disegno di Leonardo da Vinci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itruviano. Famoso com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rappresenta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esempio della visione del mondo umanistica.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omo vitruviano risale ai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Vitruvio. Ben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al di là 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furono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base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concezione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nel XV secolo.</w:t>
      </w:r>
    </w:p>
    <w:p w14:paraId="461CAF3E" w14:textId="22F4603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Vitruvio scrive: “Se una persona giace supina con le braccia e le gambe divaricate, e si inserisce la punta del compasso nel punto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 e si disegna un cerchio, i polpastrelli di entrambe le mani e le punte delle dita dei piedi sono toccato dal cerchio. Proprio come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si configura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cerchio sul corpo, anche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’immagine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 quadrato si troverà su di esso.”(Vitruv</w:t>
      </w:r>
      <w:r w:rsidR="00845552">
        <w:rPr>
          <w:rFonts w:ascii="Arial" w:eastAsia="Times New Roman" w:hAnsi="Arial" w:cs="Arial"/>
          <w:sz w:val="20"/>
          <w:szCs w:val="20"/>
          <w:lang w:val="it-IT" w:eastAsia="it-IT"/>
        </w:rPr>
        <w:t>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3.1) Quindi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 punti centrali del cerchio e del quadrato 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ombelico, come centro del corpo umano, coincidono in un punto.</w:t>
      </w:r>
    </w:p>
    <w:p w14:paraId="557BBC62" w14:textId="6C5FAD29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Cesare Cesariano (1475-1543) o Walther Hermann Ryff (1500-48) seguono letteralmente la descrizione vitruviana nelle loro rappresentazioni. Il centro presunto della persona,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ombelico, coincide con il centro del cerchio e del quadrato. Le tre figure sono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fissate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infilzate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) come con un ago. È discutibile se si possa effettivamente parlare di un centro occupato d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all’uomo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Si può parlare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piuttosto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un ordine schematico o, meglio, di un ordine meccanico o mondiale.</w:t>
      </w:r>
    </w:p>
    <w:p w14:paraId="06F6EACD" w14:textId="3DB6D788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tanto più sorprendente che Leonardo devii in un solo dettaglio apparentemente insignificante nella sua famosa rappresentazione. A differenza di Vitruvio, nella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celebre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rappresentazione di Leonardo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cerchio, il quadrato e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non hanno lo stesso centro. Ci sono due punti medi. L'uomo occupa il centro, ma non del tutto.</w:t>
      </w:r>
    </w:p>
    <w:p w14:paraId="499A5CDD" w14:textId="6989AE7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può parlare di ordine decentrato, dinamico e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ricorrere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all’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antropologia filosofica di Helmuth Plessner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affermare che il rapporto tra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e il mondo sta nel decentramento o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Nell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rinascimentale,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eccentrico rispetto al mondo.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Nell’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“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[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si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]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pone non solo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suo ambiente, ma anche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contro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E[g]li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v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ive in una relazione dinamica con il suo ambiente </w:t>
      </w:r>
      <w:r w:rsidR="00DF0772">
        <w:rPr>
          <w:rFonts w:ascii="Arial" w:eastAsia="Times New Roman" w:hAnsi="Arial" w:cs="Arial"/>
          <w:sz w:val="20"/>
          <w:szCs w:val="20"/>
          <w:lang w:val="it-IT" w:eastAsia="it-IT"/>
        </w:rPr>
        <w:t>ma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61F58">
        <w:rPr>
          <w:rFonts w:ascii="Arial" w:eastAsia="Times New Roman" w:hAnsi="Arial" w:cs="Arial"/>
          <w:sz w:val="20"/>
          <w:szCs w:val="20"/>
          <w:lang w:val="it-IT" w:eastAsia="it-IT"/>
        </w:rPr>
        <w:t>in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senso contrario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alla </w:t>
      </w:r>
      <w:commentRangeStart w:id="0"/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>cosa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vivente</w:t>
      </w:r>
      <w:commentRangeEnd w:id="0"/>
      <w:r w:rsidR="006A5B19">
        <w:rPr>
          <w:rStyle w:val="CommentReference"/>
        </w:rPr>
        <w:commentReference w:id="0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(Plessner 2017, 9)</w:t>
      </w:r>
    </w:p>
    <w:p w14:paraId="41E97270" w14:textId="2044DBB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3D7F899" w14:textId="1E0FCF3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2 Umanesimo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(3.664) Come si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può constatare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ora, solo l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rinascimentale ha posto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questione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tensione dialettica tra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e il mondo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rende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ndola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proficua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cultura e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 Rinascimento significa rinascita, denota il tempo della riscoperta e della riappropriazione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eredità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si adottano semplicemente le idee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antichità, e non ci si appropria semplicemente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di 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in modo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secondo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XV secolo e in un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interpretazione cristiana.</w:t>
      </w:r>
    </w:p>
    <w:p w14:paraId="7F68CB1D" w14:textId="7F8CCAB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differenza rispetto alla visione meccanica del mondo dell</w:t>
      </w:r>
      <w:r w:rsidR="0055518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era chiaramente evidente in Giovanni Pico della Mirandola, il grande umanista. Nel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De hominis dignitate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Sulla 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dignità dell</w:t>
      </w:r>
      <w:r w:rsid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fa dire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, rivolgendosi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ad Adamo: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3D5C66" w:rsidRPr="003D5C66">
        <w:rPr>
          <w:rFonts w:ascii="Arial" w:eastAsia="Times New Roman" w:hAnsi="Arial" w:cs="Arial"/>
          <w:sz w:val="20"/>
          <w:szCs w:val="20"/>
          <w:lang w:val="it-IT" w:eastAsia="it-IT"/>
        </w:rPr>
        <w:t>Ti posi nel mezzo del mondo perché di là meglio tu scorgessi tutto ciò che è nel mondo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.”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(Pico della Mirandola 2009, 9)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24506F3" w14:textId="45272BD4" w:rsidR="00265C52" w:rsidRPr="00265C52" w:rsidRDefault="007A4FEF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Pico della Mirandola, dunque,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sta al centro del mondo. Allo stesso tempo,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parte di una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genesi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organica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si sviluppa a partire da una propria logica e dinamica. Non fa più parte della meccanica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di 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mondo antico. Secondo Pico della Mirandola, Dio ha posto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in una posizione intermedia tra gli animali e Dio,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sancita per legge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irrevocabile.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può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evolversi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la direzione non è predeterminata. Può degenerare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negli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animal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oppure può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farsi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simile a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io attraverso gli stadi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purificazione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purgatio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), lo stadio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illuminazione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(illuminatio)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perfezione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perfectio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).</w:t>
      </w:r>
    </w:p>
    <w:p w14:paraId="5D289C60" w14:textId="5E1C796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motivo della libertà,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tipico per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uomo,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viene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qui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rappresentato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non è più integrato in una meccanica mondiale o in un ordine predeterminato.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fa parte di una visione dinamica del mondo. Per usare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espressione di Plessner, gli umani sono caratterizzati dall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della loro posizione nel mondo.</w:t>
      </w:r>
    </w:p>
    <w:p w14:paraId="7A03F1B4" w14:textId="607A18A0" w:rsidR="00265C52" w:rsidRPr="00265C52" w:rsidRDefault="00CE35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Sui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A0109F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Architettura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Vitruvio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grava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“potente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spinta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antica superstizione” (Thoenes 2016, 84), come ha scritto Christof Thoenes. Come potrebbe essere altrimenti. Vitruvio era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fermo alla sua epoca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autore francese Numa Denis Fustel de Coulanges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(1830-1889)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descri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suo libro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The Ancient State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(1864)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quanto intensamente la vita quotidiana e tutte le istituzioni sociali fossero permeate da idee e rituali religiosi pagani nell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antichità. Niente era al di fuori dei meccanismi dell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ordine divino del mondo. Nemmeno Vitruvio e 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</w:t>
      </w:r>
    </w:p>
    <w:p w14:paraId="045C76A3" w14:textId="54C19CC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solo una nota in calce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quella in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Aldo Rossi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fatto riferimento a Fustel de Coulanges e all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antica visione del mondo nel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l’ambito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delle sue considerazioni morfologiche sulla città. Nel libro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Architektur der Stadt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ha evocato anche una nuova unità di “monumento, rito e mito” (Rossi 2015, 16) ovvero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nuova unità di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struttura edilizia, rito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quotidiano e valore della memoria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per la quale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a caso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mediante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quanto tramesso da </w:t>
      </w:r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>Fustel de Coulanges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fatto 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ricorso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>alla formazione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mondo antico.</w:t>
      </w:r>
    </w:p>
    <w:p w14:paraId="6A400296" w14:textId="3C71DD2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estremamente interessante come Rossi sia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ri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tornato all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 alla sua visione del mondo meccanico-pagano per il concetto di </w:t>
      </w:r>
      <w:r w:rsidR="000E6BA0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ermanenza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>, andando oltre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rinascimentale. Tornando indietro al XV secolo e all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umanesimo, ma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con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XX secolo, si appropria di nuovo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iventa chiaro che il concetto di permanenza non si applicava solo alla struttura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o alla tipologia. Le basi per la permanenza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sono i riti e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miti della vita quotidiana.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Tra l’altro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nel concetto di permanenza di Rossi 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traspare </w:t>
      </w:r>
      <w:r w:rsidR="00C702B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qualcosa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 concetto di Aby Warburg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riguardante 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antiche formule di pathos e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il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relativo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ritorno nel Rinascimento e nei tempi moderni.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34B01740" w14:textId="773E047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278B529" w14:textId="1A04FE5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3 Resistenza 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material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(4.852) Veniamo ora al terzo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concetto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chiave,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quello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La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strettamente correlata alla concezione dell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Dall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eccentricità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umana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risulta il fatto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si confronta con le cose, i manufatti e anche la natura, ma non solo, ne sperimenta anche la resistenza.</w:t>
      </w:r>
    </w:p>
    <w:p w14:paraId="4BCAC79A" w14:textId="4A1D8AF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Prima di passare 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tuttavia, vorrei fare alcune osservazioni importanti, ma più astratte,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significative,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seguito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il tema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resistenza dei materiali in architettura. </w:t>
      </w:r>
    </w:p>
    <w:p w14:paraId="3D583364" w14:textId="2F8754D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La resistenza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di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fa esperienza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grazie alle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cose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il motivo per cui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anche consapevol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proprio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La consapevolezza dell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distingue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dagli animali.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animale sta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nel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mondo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in continuo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confronto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con esso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BB85200" w14:textId="4537F8A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filosofo Arnold Gehlen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considerava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resistenza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la scintilla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riflessione critica o per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’auto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consapevolezza del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l’uomo.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Q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uando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speriment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resistenza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lle cose, diventa consapevol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se stess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Del resto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Bruno Latour parla di “resistenza” (Latour 2010 115) delle cose. Parla anche delle cose come attori, e le descrive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ostacoli, scandali, ciò che turba l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>a 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pressione, abolisce 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dominio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ferma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chiusura e la composizione del collettivo.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(Latour 2010, 115).</w:t>
      </w:r>
    </w:p>
    <w:p w14:paraId="692EBF8F" w14:textId="55FE3DC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si imbatte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innanzitutto,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resistenza delle cose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prima di cambiarle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 funzione delle sue esigenze,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così,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le subordina. Non è un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esperienza architettonica fondamentale che 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forma di muri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ostacoli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innanzitutto, l’uomo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o, </w:t>
      </w:r>
      <w:r w:rsidR="00FA5A2B">
        <w:rPr>
          <w:rFonts w:ascii="Arial" w:eastAsia="Times New Roman" w:hAnsi="Arial" w:cs="Arial"/>
          <w:sz w:val="20"/>
          <w:szCs w:val="20"/>
          <w:lang w:val="it-IT" w:eastAsia="it-IT"/>
        </w:rPr>
        <w:t>opponendo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resistenza, blocchi la strada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>, p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er poi aprire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varco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apertura, una porta, </w:t>
      </w:r>
      <w:r w:rsidR="00113375">
        <w:rPr>
          <w:rFonts w:ascii="Arial" w:eastAsia="Times New Roman" w:hAnsi="Arial" w:cs="Arial"/>
          <w:sz w:val="20"/>
          <w:szCs w:val="20"/>
          <w:lang w:val="it-IT" w:eastAsia="it-IT"/>
        </w:rPr>
        <w:t>in termini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evento antropologico?</w:t>
      </w:r>
    </w:p>
    <w:p w14:paraId="4177D100" w14:textId="470F8C7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Innanzitutto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muro è resistente e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costituisce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 ostacolo.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un evento sociale e spaziale,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ossia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La resistenza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rimane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linea di principio, ma si apre per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svolgere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una funzione sociale. Mentre la parete separa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ciò che è davanti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 ciò che è dietro, forse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ambiente esterno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da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interno,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accessibile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porta. Diventa un evento sociale.</w:t>
      </w:r>
    </w:p>
    <w:p w14:paraId="2C99D71A" w14:textId="4DFBCDC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Lo stesso vale per altri elementi come le scale. Superano la resistenza materiale del dislivello e ne fanno un evento performativo oltre che sociale. Quindi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non è solo al servizio del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rappresenta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sempre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un impedimento sulla sua strada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24DDBBB7" w14:textId="20660010" w:rsidR="00265C52" w:rsidRPr="00265C52" w:rsidRDefault="00B40F8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Quindi,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oggi dobbiamo rivedere la concezione dell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modo che ogni insieme contenga anche un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contrasto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tra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cos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Per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poter davvero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comprendere 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essa,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le cose 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gli strumenti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devono essere pensati in termini di resistenza materiale.</w:t>
      </w:r>
    </w:p>
    <w:p w14:paraId="697728F4" w14:textId="37EE424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resistenza degli elementi architettonici si basa sulla resistenza materica del materiale. La resistenza materiale del muro ha la sua 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origine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nella resistenza materiale del mattone. E qui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nasce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: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modernità tende a ignorare, neutralizzare o addirittura distruggere la resistenza materiale delle cose.</w:t>
      </w:r>
    </w:p>
    <w:p w14:paraId="1B6B11CD" w14:textId="62899C8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era la critica di Gottfried Semper alla modernità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così come è emersa verso la metà del XIX secolo. Tutto è diventato così facile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grazie 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macchina, “il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porfido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duro e il granito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tagliano come gesso,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lucidano come cera, l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avorio è reso morbido e pressato in forme,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>il caucciù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guttaperca [gomma, </w:t>
      </w:r>
      <w:r w:rsidR="007F4852" w:rsidRPr="007F4852">
        <w:rPr>
          <w:rFonts w:ascii="Arial" w:eastAsia="Times New Roman" w:hAnsi="Arial" w:cs="Arial"/>
          <w:sz w:val="20"/>
          <w:szCs w:val="20"/>
          <w:lang w:val="it-IT" w:eastAsia="it-IT"/>
        </w:rPr>
        <w:t>N.d.A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.] v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engono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vulcanizzat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utilizzat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imitazioni di intagli in legno, metallo e pietra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tutto somiglianti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 (Semper 1966.1, 32)</w:t>
      </w:r>
    </w:p>
    <w:p w14:paraId="7596B44B" w14:textId="39EC4AA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era convinto che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avesse bisogno della resistenza della materia. La materia partecipa all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con la sua volontà, 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la sua resistenza.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emerge dalla tensione, dalla resistenza materica e dalla tensione dialettica. Pertanto, Semper non voleva </w:t>
      </w:r>
      <w:r w:rsidR="00277CA8">
        <w:rPr>
          <w:rFonts w:ascii="Arial" w:eastAsia="Times New Roman" w:hAnsi="Arial" w:cs="Arial"/>
          <w:sz w:val="20"/>
          <w:szCs w:val="20"/>
          <w:lang w:val="it-IT" w:eastAsia="it-IT"/>
        </w:rPr>
        <w:t>avere a che fare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le macchine.</w:t>
      </w:r>
    </w:p>
    <w:p w14:paraId="318FA4BF" w14:textId="24EE4310" w:rsidR="00265C52" w:rsidRPr="00265C52" w:rsidRDefault="00277C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Peraltro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con la tensione tra materia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forma,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accenniamo 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ilemorfismo o del rapporto materia-forma. Ciò significa: non ci può essere sostanza/materiale senza forma,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contrario, </w:t>
      </w:r>
      <w:r w:rsidR="005448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possibile modellare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sostanza/materiale in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qualsiasi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forma. Aristotele aveva già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trattato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metafisica nel suo libro.</w:t>
      </w:r>
    </w:p>
    <w:p w14:paraId="6EB004D5" w14:textId="3A8D737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Quindi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può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affermare</w:t>
      </w:r>
      <w:r w:rsidR="007F557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s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uperando la resistenza materi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cose, 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dell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età moderna ha abbandonato i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principi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umanistici. Se oggi prendiamo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nuovamente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sul serio la resistenza materi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–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sia pure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la pressione de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atiche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ambientali -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ha nulla a che fare con il post-umanesimo. In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tal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senso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sbagliano critici come Bruno Latour o Giorgio Agamben,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secondo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riconoscimento 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9A01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’ostinazione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delle cose significa post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umanesimo.</w:t>
      </w:r>
    </w:p>
    <w:p w14:paraId="71B64A39" w14:textId="3527C70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94A6DCE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4 Indice Storico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(4-5.000 battute)</w:t>
      </w:r>
    </w:p>
    <w:p w14:paraId="376376D7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(qui la quarta parte, la parte finale dello saggio. Avrà incirca 4.000-45.000 battute. Quest aparte la posso fornire entro lunedi. L'intero testo dovrebbe essere tradotto entro il 16 dicembre. La conferenza sarà il 17.)</w:t>
      </w:r>
    </w:p>
    <w:p w14:paraId="7DD2EB72" w14:textId="520B1CE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F9F7059" w14:textId="0F61919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sectPr w:rsidR="00265C52" w:rsidRPr="00265C52" w:rsidSect="00413ED5">
      <w:headerReference w:type="default" r:id="rId10"/>
      <w:footerReference w:type="even" r:id="rId11"/>
      <w:footerReference w:type="default" r:id="rId12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91C2B81" w14:textId="1F3D2BC4" w:rsidR="006A5B19" w:rsidRDefault="006A5B19">
      <w:pPr>
        <w:pStyle w:val="CommentText"/>
      </w:pPr>
      <w:r>
        <w:rPr>
          <w:rStyle w:val="CommentReference"/>
        </w:rPr>
        <w:annotationRef/>
      </w:r>
      <w:r>
        <w:t>I don’t understand well this expression: does it mean that the man can have a conflictual relationship with the things (lebendig Dinge) that live in the environment?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C2B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C2B81" w16cid:durableId="25647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EAE8" w14:textId="77777777" w:rsidR="00B16E1E" w:rsidRDefault="00B16E1E" w:rsidP="00943D5E">
      <w:pPr>
        <w:spacing w:before="0" w:line="240" w:lineRule="auto"/>
      </w:pPr>
      <w:r>
        <w:separator/>
      </w:r>
    </w:p>
  </w:endnote>
  <w:endnote w:type="continuationSeparator" w:id="0">
    <w:p w14:paraId="6935A030" w14:textId="77777777" w:rsidR="00B16E1E" w:rsidRDefault="00B16E1E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501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4BBF99" w14:textId="09A5A390" w:rsidR="004C54B7" w:rsidRDefault="004C54B7" w:rsidP="00CA6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590CC5" w14:textId="77777777" w:rsidR="004C54B7" w:rsidRDefault="004C54B7" w:rsidP="00222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9200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35FE73" w14:textId="7255E731" w:rsidR="004C54B7" w:rsidRDefault="004C54B7" w:rsidP="00CA6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19F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7508CCB" w14:textId="77777777" w:rsidR="004C54B7" w:rsidRDefault="004C54B7" w:rsidP="002227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AC03" w14:textId="77777777" w:rsidR="00B16E1E" w:rsidRDefault="00B16E1E" w:rsidP="00943D5E">
      <w:pPr>
        <w:spacing w:before="0" w:line="240" w:lineRule="auto"/>
      </w:pPr>
      <w:r>
        <w:separator/>
      </w:r>
    </w:p>
  </w:footnote>
  <w:footnote w:type="continuationSeparator" w:id="0">
    <w:p w14:paraId="7AD64119" w14:textId="77777777" w:rsidR="00B16E1E" w:rsidRDefault="00B16E1E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FB9" w14:textId="4627D9AC" w:rsidR="004C54B7" w:rsidRDefault="00620FFD">
    <w:pPr>
      <w:pStyle w:val="Header"/>
    </w:pPr>
    <w:r>
      <w:t>Conferenza</w:t>
    </w:r>
    <w:r w:rsidR="004C54B7">
      <w:t xml:space="preserve"> </w:t>
    </w:r>
    <w:r w:rsidR="003B740F">
      <w:t xml:space="preserve">di </w:t>
    </w:r>
    <w:r>
      <w:t>Architettura</w:t>
    </w:r>
    <w:r w:rsidR="004C54B7">
      <w:t xml:space="preserve"> – Politecnico di Milano 17 dicembre 2021</w:t>
    </w:r>
  </w:p>
  <w:p w14:paraId="3E6086B4" w14:textId="5ACDC56E" w:rsidR="004C54B7" w:rsidRDefault="004C54B7">
    <w:pPr>
      <w:pStyle w:val="Header"/>
    </w:pPr>
    <w:r>
      <w:t>Architettura e l’indice storico dell’Antropocene</w:t>
    </w:r>
  </w:p>
  <w:p w14:paraId="2011F471" w14:textId="2DC6358D" w:rsidR="004C54B7" w:rsidRDefault="004C54B7">
    <w:pPr>
      <w:pStyle w:val="Header"/>
    </w:pPr>
    <w:r>
      <w:t>Introduzione – parte 1-3 con la quarta parte ancora mancante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0F4"/>
    <w:multiLevelType w:val="multilevel"/>
    <w:tmpl w:val="C61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5E"/>
    <w:rsid w:val="00004E0E"/>
    <w:rsid w:val="00005850"/>
    <w:rsid w:val="0000667F"/>
    <w:rsid w:val="00014CFB"/>
    <w:rsid w:val="00017FC1"/>
    <w:rsid w:val="00025814"/>
    <w:rsid w:val="00026B2B"/>
    <w:rsid w:val="000448DC"/>
    <w:rsid w:val="0005217F"/>
    <w:rsid w:val="00060866"/>
    <w:rsid w:val="000627EC"/>
    <w:rsid w:val="0007244A"/>
    <w:rsid w:val="000727CB"/>
    <w:rsid w:val="00074206"/>
    <w:rsid w:val="00076680"/>
    <w:rsid w:val="00083070"/>
    <w:rsid w:val="00084BC5"/>
    <w:rsid w:val="00093F70"/>
    <w:rsid w:val="00095041"/>
    <w:rsid w:val="000B19F9"/>
    <w:rsid w:val="000C79EC"/>
    <w:rsid w:val="000E6BA0"/>
    <w:rsid w:val="000F640E"/>
    <w:rsid w:val="0010358E"/>
    <w:rsid w:val="00103C39"/>
    <w:rsid w:val="00113375"/>
    <w:rsid w:val="00113409"/>
    <w:rsid w:val="0013568F"/>
    <w:rsid w:val="001437F7"/>
    <w:rsid w:val="001475C7"/>
    <w:rsid w:val="00162EC6"/>
    <w:rsid w:val="00164FE7"/>
    <w:rsid w:val="001809EA"/>
    <w:rsid w:val="00182376"/>
    <w:rsid w:val="001A4408"/>
    <w:rsid w:val="001A4BCD"/>
    <w:rsid w:val="001B09BC"/>
    <w:rsid w:val="001B23FE"/>
    <w:rsid w:val="001B4769"/>
    <w:rsid w:val="001B6518"/>
    <w:rsid w:val="001C2255"/>
    <w:rsid w:val="001C67DA"/>
    <w:rsid w:val="001D3E74"/>
    <w:rsid w:val="001E5AFE"/>
    <w:rsid w:val="001E6281"/>
    <w:rsid w:val="00215762"/>
    <w:rsid w:val="00216C6F"/>
    <w:rsid w:val="0022270F"/>
    <w:rsid w:val="00234C08"/>
    <w:rsid w:val="00237982"/>
    <w:rsid w:val="0024092A"/>
    <w:rsid w:val="002509A9"/>
    <w:rsid w:val="00257F77"/>
    <w:rsid w:val="00263634"/>
    <w:rsid w:val="00265C52"/>
    <w:rsid w:val="00270130"/>
    <w:rsid w:val="00270D49"/>
    <w:rsid w:val="002777F9"/>
    <w:rsid w:val="00277CA8"/>
    <w:rsid w:val="00277CF8"/>
    <w:rsid w:val="002A41CB"/>
    <w:rsid w:val="002A55AE"/>
    <w:rsid w:val="002A5EC2"/>
    <w:rsid w:val="002A6E16"/>
    <w:rsid w:val="002B0094"/>
    <w:rsid w:val="002B0907"/>
    <w:rsid w:val="002B10EE"/>
    <w:rsid w:val="002C2595"/>
    <w:rsid w:val="002C4278"/>
    <w:rsid w:val="002D062B"/>
    <w:rsid w:val="002D66CF"/>
    <w:rsid w:val="002D69F5"/>
    <w:rsid w:val="002D7D66"/>
    <w:rsid w:val="002E4A99"/>
    <w:rsid w:val="002F408E"/>
    <w:rsid w:val="00307445"/>
    <w:rsid w:val="00312A95"/>
    <w:rsid w:val="00343953"/>
    <w:rsid w:val="0035491F"/>
    <w:rsid w:val="00357414"/>
    <w:rsid w:val="00361F58"/>
    <w:rsid w:val="00375246"/>
    <w:rsid w:val="00377F74"/>
    <w:rsid w:val="003844D6"/>
    <w:rsid w:val="003853DC"/>
    <w:rsid w:val="0038585D"/>
    <w:rsid w:val="00394699"/>
    <w:rsid w:val="003A44DE"/>
    <w:rsid w:val="003B740F"/>
    <w:rsid w:val="003C1DD2"/>
    <w:rsid w:val="003C3932"/>
    <w:rsid w:val="003D30A5"/>
    <w:rsid w:val="003D5C66"/>
    <w:rsid w:val="003E0FB7"/>
    <w:rsid w:val="003E78E8"/>
    <w:rsid w:val="003F7D8A"/>
    <w:rsid w:val="00405CA4"/>
    <w:rsid w:val="00413ED5"/>
    <w:rsid w:val="004224A6"/>
    <w:rsid w:val="004226BB"/>
    <w:rsid w:val="004318C9"/>
    <w:rsid w:val="00431BC1"/>
    <w:rsid w:val="004332A7"/>
    <w:rsid w:val="00435F8C"/>
    <w:rsid w:val="00436DFF"/>
    <w:rsid w:val="00442742"/>
    <w:rsid w:val="00451877"/>
    <w:rsid w:val="00457603"/>
    <w:rsid w:val="00457B55"/>
    <w:rsid w:val="0047508E"/>
    <w:rsid w:val="00476CB2"/>
    <w:rsid w:val="004865C0"/>
    <w:rsid w:val="004A60F4"/>
    <w:rsid w:val="004B29EF"/>
    <w:rsid w:val="004C54B7"/>
    <w:rsid w:val="004C5F1E"/>
    <w:rsid w:val="004D0874"/>
    <w:rsid w:val="004D1492"/>
    <w:rsid w:val="004E44AA"/>
    <w:rsid w:val="004E6A61"/>
    <w:rsid w:val="00510256"/>
    <w:rsid w:val="00516C6D"/>
    <w:rsid w:val="005312B7"/>
    <w:rsid w:val="00531376"/>
    <w:rsid w:val="00541CCF"/>
    <w:rsid w:val="00544817"/>
    <w:rsid w:val="00552CF5"/>
    <w:rsid w:val="0055518E"/>
    <w:rsid w:val="00557382"/>
    <w:rsid w:val="005621EC"/>
    <w:rsid w:val="005770DE"/>
    <w:rsid w:val="005814ED"/>
    <w:rsid w:val="00582652"/>
    <w:rsid w:val="00583D2D"/>
    <w:rsid w:val="00584881"/>
    <w:rsid w:val="0058611E"/>
    <w:rsid w:val="005908E1"/>
    <w:rsid w:val="005948AE"/>
    <w:rsid w:val="00594F5E"/>
    <w:rsid w:val="005B609F"/>
    <w:rsid w:val="005C55DD"/>
    <w:rsid w:val="005D547E"/>
    <w:rsid w:val="005D5AE7"/>
    <w:rsid w:val="005E201C"/>
    <w:rsid w:val="005E6315"/>
    <w:rsid w:val="00604571"/>
    <w:rsid w:val="00617E1B"/>
    <w:rsid w:val="00617E55"/>
    <w:rsid w:val="00620FFD"/>
    <w:rsid w:val="00623B68"/>
    <w:rsid w:val="00623C98"/>
    <w:rsid w:val="006338BD"/>
    <w:rsid w:val="0064389A"/>
    <w:rsid w:val="00644614"/>
    <w:rsid w:val="0065300F"/>
    <w:rsid w:val="00654AC1"/>
    <w:rsid w:val="00664505"/>
    <w:rsid w:val="00673352"/>
    <w:rsid w:val="00675B20"/>
    <w:rsid w:val="00681A92"/>
    <w:rsid w:val="0068520A"/>
    <w:rsid w:val="00694A80"/>
    <w:rsid w:val="006A0A3D"/>
    <w:rsid w:val="006A0FD9"/>
    <w:rsid w:val="006A1123"/>
    <w:rsid w:val="006A13F3"/>
    <w:rsid w:val="006A228F"/>
    <w:rsid w:val="006A2E5D"/>
    <w:rsid w:val="006A357B"/>
    <w:rsid w:val="006A5B19"/>
    <w:rsid w:val="006B0582"/>
    <w:rsid w:val="006C4AEE"/>
    <w:rsid w:val="006C4CDB"/>
    <w:rsid w:val="006D0038"/>
    <w:rsid w:val="006F5A06"/>
    <w:rsid w:val="0072094B"/>
    <w:rsid w:val="00727A8B"/>
    <w:rsid w:val="00735F80"/>
    <w:rsid w:val="00736C2B"/>
    <w:rsid w:val="00741E0F"/>
    <w:rsid w:val="00744B31"/>
    <w:rsid w:val="007526A1"/>
    <w:rsid w:val="0075393C"/>
    <w:rsid w:val="0075687B"/>
    <w:rsid w:val="00774F91"/>
    <w:rsid w:val="007837FA"/>
    <w:rsid w:val="0079351A"/>
    <w:rsid w:val="0079535B"/>
    <w:rsid w:val="007A1C6D"/>
    <w:rsid w:val="007A4FEF"/>
    <w:rsid w:val="007A53B8"/>
    <w:rsid w:val="007B6473"/>
    <w:rsid w:val="007B7830"/>
    <w:rsid w:val="007C3737"/>
    <w:rsid w:val="007C5729"/>
    <w:rsid w:val="007D6AA1"/>
    <w:rsid w:val="007E0B7D"/>
    <w:rsid w:val="007E299D"/>
    <w:rsid w:val="007F0C37"/>
    <w:rsid w:val="007F3D56"/>
    <w:rsid w:val="007F4852"/>
    <w:rsid w:val="007F5574"/>
    <w:rsid w:val="00810750"/>
    <w:rsid w:val="00817E03"/>
    <w:rsid w:val="0083566D"/>
    <w:rsid w:val="0084064D"/>
    <w:rsid w:val="0084113D"/>
    <w:rsid w:val="00844F71"/>
    <w:rsid w:val="00845552"/>
    <w:rsid w:val="00845C77"/>
    <w:rsid w:val="00863B3C"/>
    <w:rsid w:val="0087567D"/>
    <w:rsid w:val="0087627A"/>
    <w:rsid w:val="0087656F"/>
    <w:rsid w:val="008A4630"/>
    <w:rsid w:val="008B3EDF"/>
    <w:rsid w:val="008E5541"/>
    <w:rsid w:val="008E5950"/>
    <w:rsid w:val="008E5B42"/>
    <w:rsid w:val="008E7477"/>
    <w:rsid w:val="008F25A0"/>
    <w:rsid w:val="008F6E9A"/>
    <w:rsid w:val="0090305C"/>
    <w:rsid w:val="00911784"/>
    <w:rsid w:val="0091509B"/>
    <w:rsid w:val="00915C98"/>
    <w:rsid w:val="00927063"/>
    <w:rsid w:val="009321ED"/>
    <w:rsid w:val="00935F37"/>
    <w:rsid w:val="00936821"/>
    <w:rsid w:val="00943D5E"/>
    <w:rsid w:val="00945B85"/>
    <w:rsid w:val="009461C1"/>
    <w:rsid w:val="00946837"/>
    <w:rsid w:val="00964B7B"/>
    <w:rsid w:val="00964D3B"/>
    <w:rsid w:val="00970A4A"/>
    <w:rsid w:val="00975AD2"/>
    <w:rsid w:val="009959DC"/>
    <w:rsid w:val="009A010B"/>
    <w:rsid w:val="009A4F06"/>
    <w:rsid w:val="009B2FE0"/>
    <w:rsid w:val="009B61B6"/>
    <w:rsid w:val="009C1070"/>
    <w:rsid w:val="009C199C"/>
    <w:rsid w:val="009C2920"/>
    <w:rsid w:val="009D26F2"/>
    <w:rsid w:val="009E5D0F"/>
    <w:rsid w:val="009F2258"/>
    <w:rsid w:val="009F521B"/>
    <w:rsid w:val="009F5BEF"/>
    <w:rsid w:val="00A0109F"/>
    <w:rsid w:val="00A11DD3"/>
    <w:rsid w:val="00A1442C"/>
    <w:rsid w:val="00A14AFB"/>
    <w:rsid w:val="00A21EBA"/>
    <w:rsid w:val="00A35082"/>
    <w:rsid w:val="00A37A69"/>
    <w:rsid w:val="00A50FD1"/>
    <w:rsid w:val="00A51689"/>
    <w:rsid w:val="00A522B5"/>
    <w:rsid w:val="00A72028"/>
    <w:rsid w:val="00A80615"/>
    <w:rsid w:val="00A841BE"/>
    <w:rsid w:val="00A8704F"/>
    <w:rsid w:val="00A87DC1"/>
    <w:rsid w:val="00A9005D"/>
    <w:rsid w:val="00A95A29"/>
    <w:rsid w:val="00AB5CD2"/>
    <w:rsid w:val="00AB5E0D"/>
    <w:rsid w:val="00AD4DC0"/>
    <w:rsid w:val="00AE0CED"/>
    <w:rsid w:val="00AF220A"/>
    <w:rsid w:val="00AF6951"/>
    <w:rsid w:val="00B0252C"/>
    <w:rsid w:val="00B06AA3"/>
    <w:rsid w:val="00B1147D"/>
    <w:rsid w:val="00B16E1E"/>
    <w:rsid w:val="00B20A2B"/>
    <w:rsid w:val="00B30DEE"/>
    <w:rsid w:val="00B40F82"/>
    <w:rsid w:val="00B45945"/>
    <w:rsid w:val="00B50722"/>
    <w:rsid w:val="00B62877"/>
    <w:rsid w:val="00B703AC"/>
    <w:rsid w:val="00B80317"/>
    <w:rsid w:val="00B84728"/>
    <w:rsid w:val="00BA19EC"/>
    <w:rsid w:val="00BA54AD"/>
    <w:rsid w:val="00BB2E06"/>
    <w:rsid w:val="00BB57A5"/>
    <w:rsid w:val="00BC0FBA"/>
    <w:rsid w:val="00BE3397"/>
    <w:rsid w:val="00C1083F"/>
    <w:rsid w:val="00C22045"/>
    <w:rsid w:val="00C220EB"/>
    <w:rsid w:val="00C22D81"/>
    <w:rsid w:val="00C24112"/>
    <w:rsid w:val="00C2435A"/>
    <w:rsid w:val="00C30A0D"/>
    <w:rsid w:val="00C3392A"/>
    <w:rsid w:val="00C35B99"/>
    <w:rsid w:val="00C43839"/>
    <w:rsid w:val="00C50F29"/>
    <w:rsid w:val="00C52197"/>
    <w:rsid w:val="00C55065"/>
    <w:rsid w:val="00C575F2"/>
    <w:rsid w:val="00C6450A"/>
    <w:rsid w:val="00C655F4"/>
    <w:rsid w:val="00C702BC"/>
    <w:rsid w:val="00C735DB"/>
    <w:rsid w:val="00C77B65"/>
    <w:rsid w:val="00C8236E"/>
    <w:rsid w:val="00C922FA"/>
    <w:rsid w:val="00C932EF"/>
    <w:rsid w:val="00CA0AC2"/>
    <w:rsid w:val="00CA6DF4"/>
    <w:rsid w:val="00CB2E3D"/>
    <w:rsid w:val="00CB5001"/>
    <w:rsid w:val="00CB7A84"/>
    <w:rsid w:val="00CC46AB"/>
    <w:rsid w:val="00CC5E65"/>
    <w:rsid w:val="00CC7016"/>
    <w:rsid w:val="00CD61B8"/>
    <w:rsid w:val="00CD7F06"/>
    <w:rsid w:val="00CE35A8"/>
    <w:rsid w:val="00CE5623"/>
    <w:rsid w:val="00CF6412"/>
    <w:rsid w:val="00D005BC"/>
    <w:rsid w:val="00D01BB2"/>
    <w:rsid w:val="00D02111"/>
    <w:rsid w:val="00D03362"/>
    <w:rsid w:val="00D15EE8"/>
    <w:rsid w:val="00D200C9"/>
    <w:rsid w:val="00D2569A"/>
    <w:rsid w:val="00D3430B"/>
    <w:rsid w:val="00D3501D"/>
    <w:rsid w:val="00D406CB"/>
    <w:rsid w:val="00D44A5C"/>
    <w:rsid w:val="00D4758C"/>
    <w:rsid w:val="00D5151F"/>
    <w:rsid w:val="00D54520"/>
    <w:rsid w:val="00D55873"/>
    <w:rsid w:val="00D56350"/>
    <w:rsid w:val="00D56D22"/>
    <w:rsid w:val="00D6295E"/>
    <w:rsid w:val="00D75799"/>
    <w:rsid w:val="00D77A08"/>
    <w:rsid w:val="00D83A25"/>
    <w:rsid w:val="00D917F5"/>
    <w:rsid w:val="00DA0453"/>
    <w:rsid w:val="00DB2484"/>
    <w:rsid w:val="00DB283E"/>
    <w:rsid w:val="00DB3834"/>
    <w:rsid w:val="00DB7F87"/>
    <w:rsid w:val="00DC2AAD"/>
    <w:rsid w:val="00DD3656"/>
    <w:rsid w:val="00DD5F2B"/>
    <w:rsid w:val="00DD5FA9"/>
    <w:rsid w:val="00DE2004"/>
    <w:rsid w:val="00DF0772"/>
    <w:rsid w:val="00E1015E"/>
    <w:rsid w:val="00E11103"/>
    <w:rsid w:val="00E1520A"/>
    <w:rsid w:val="00E27D58"/>
    <w:rsid w:val="00E36CDC"/>
    <w:rsid w:val="00E408E7"/>
    <w:rsid w:val="00E4131F"/>
    <w:rsid w:val="00E44275"/>
    <w:rsid w:val="00E61406"/>
    <w:rsid w:val="00E656B3"/>
    <w:rsid w:val="00E77C97"/>
    <w:rsid w:val="00E84D9F"/>
    <w:rsid w:val="00E9139D"/>
    <w:rsid w:val="00E915D9"/>
    <w:rsid w:val="00E950B1"/>
    <w:rsid w:val="00E9778B"/>
    <w:rsid w:val="00EA614C"/>
    <w:rsid w:val="00EB0D7F"/>
    <w:rsid w:val="00EB10AF"/>
    <w:rsid w:val="00EC0787"/>
    <w:rsid w:val="00EF1D84"/>
    <w:rsid w:val="00EF329B"/>
    <w:rsid w:val="00F03546"/>
    <w:rsid w:val="00F13FC0"/>
    <w:rsid w:val="00F150F2"/>
    <w:rsid w:val="00F27248"/>
    <w:rsid w:val="00F31D6C"/>
    <w:rsid w:val="00F3708A"/>
    <w:rsid w:val="00F448A6"/>
    <w:rsid w:val="00F505E8"/>
    <w:rsid w:val="00F56DCB"/>
    <w:rsid w:val="00F63894"/>
    <w:rsid w:val="00F76A86"/>
    <w:rsid w:val="00F776CF"/>
    <w:rsid w:val="00F8082A"/>
    <w:rsid w:val="00F80DC8"/>
    <w:rsid w:val="00F93CFE"/>
    <w:rsid w:val="00FA5A2B"/>
    <w:rsid w:val="00FA6EAE"/>
    <w:rsid w:val="00FB51FF"/>
    <w:rsid w:val="00FC2DB7"/>
    <w:rsid w:val="00FF4C9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D9A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5E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5E"/>
    <w:rPr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22270F"/>
  </w:style>
  <w:style w:type="paragraph" w:styleId="ListParagraph">
    <w:name w:val="List Paragraph"/>
    <w:basedOn w:val="Normal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  <w:style w:type="character" w:styleId="Emphasis">
    <w:name w:val="Emphasis"/>
    <w:basedOn w:val="DefaultParagraphFont"/>
    <w:uiPriority w:val="20"/>
    <w:qFormat/>
    <w:rsid w:val="0055518E"/>
    <w:rPr>
      <w:i/>
      <w:iCs/>
    </w:rPr>
  </w:style>
  <w:style w:type="character" w:customStyle="1" w:styleId="hgkelc">
    <w:name w:val="hgkelc"/>
    <w:basedOn w:val="DefaultParagraphFont"/>
    <w:rsid w:val="003D5C66"/>
  </w:style>
  <w:style w:type="character" w:styleId="CommentReference">
    <w:name w:val="annotation reference"/>
    <w:basedOn w:val="DefaultParagraphFont"/>
    <w:uiPriority w:val="99"/>
    <w:semiHidden/>
    <w:unhideWhenUsed/>
    <w:rsid w:val="006A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1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19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F27248"/>
    <w:pPr>
      <w:spacing w:before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14529</Characters>
  <Application>Microsoft Office Word</Application>
  <DocSecurity>0</DocSecurity>
  <Lines>121</Lines>
  <Paragraphs>34</Paragraphs>
  <ScaleCrop>false</ScaleCrop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2021-12-16T08:54:00Z</dcterms:created>
  <dcterms:modified xsi:type="dcterms:W3CDTF">2021-12-16T08:54:00Z</dcterms:modified>
</cp:coreProperties>
</file>