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81" w:rsidRDefault="004E6581" w:rsidP="00E726C7">
      <w:pPr>
        <w:spacing w:after="0"/>
        <w:rPr>
          <w:rFonts w:cs="Arial"/>
          <w:u w:val="single"/>
          <w:rtl/>
        </w:rPr>
      </w:pPr>
    </w:p>
    <w:p w:rsidR="00216A98" w:rsidRPr="00C1235E" w:rsidRDefault="00DB3E4F" w:rsidP="00E726C7">
      <w:pPr>
        <w:spacing w:after="0"/>
        <w:contextualSpacing/>
        <w:rPr>
          <w:rFonts w:asciiTheme="minorBidi" w:hAnsiTheme="minorBidi"/>
          <w:rtl/>
        </w:rPr>
      </w:pPr>
      <w:r>
        <w:rPr>
          <w:rFonts w:cs="Arial" w:hint="cs"/>
          <w:u w:val="single"/>
          <w:rtl/>
        </w:rPr>
        <w:t>דנה</w:t>
      </w:r>
    </w:p>
    <w:p w:rsidR="00C0464F" w:rsidRPr="00C1235E" w:rsidRDefault="00C0464F" w:rsidP="00C0464F">
      <w:pPr>
        <w:spacing w:after="0" w:line="360" w:lineRule="auto"/>
        <w:contextualSpacing/>
        <w:rPr>
          <w:rFonts w:asciiTheme="minorBidi" w:hAnsiTheme="minorBidi"/>
        </w:rPr>
      </w:pPr>
      <w:r w:rsidRPr="00C1235E">
        <w:rPr>
          <w:rFonts w:asciiTheme="minorBidi" w:hAnsiTheme="minorBidi"/>
          <w:rtl/>
        </w:rPr>
        <w:t>אחראית על ביצוע עסקאות פיננסיות ופעילות מול חדרי העסקאות של בנקים וגופים פיננסים</w:t>
      </w:r>
    </w:p>
    <w:p w:rsidR="00956984" w:rsidRPr="00822FC7" w:rsidRDefault="006C2A25" w:rsidP="00DB3E4F">
      <w:pPr>
        <w:spacing w:after="0" w:line="360" w:lineRule="auto"/>
        <w:contextualSpacing/>
        <w:rPr>
          <w:rFonts w:ascii="Arial" w:eastAsia="Times New Roman" w:hAnsi="Arial" w:cs="Arial"/>
          <w:b/>
          <w:bCs/>
          <w:color w:val="00305B"/>
          <w:kern w:val="36"/>
          <w:sz w:val="38"/>
          <w:szCs w:val="38"/>
          <w:bdr w:val="none" w:sz="0" w:space="0" w:color="auto" w:frame="1"/>
          <w:rtl/>
        </w:rPr>
      </w:pPr>
      <w:r w:rsidRPr="00C1235E">
        <w:rPr>
          <w:rFonts w:asciiTheme="minorBidi" w:hAnsiTheme="minorBidi"/>
          <w:rtl/>
        </w:rPr>
        <w:t xml:space="preserve">מומחית בניהול פוזיציות, גידור חשיפות וביצוע מכשירים פיננסים במט"ח </w:t>
      </w:r>
      <w:r w:rsidR="00C0464F" w:rsidRPr="00C1235E">
        <w:rPr>
          <w:rFonts w:asciiTheme="minorBidi" w:hAnsiTheme="minorBidi"/>
          <w:rtl/>
        </w:rPr>
        <w:t>וריביות עבור חברות גדולות במשק.</w:t>
      </w:r>
    </w:p>
    <w:p w:rsidR="00956984" w:rsidRDefault="00956984" w:rsidP="00E726C7">
      <w:pPr>
        <w:spacing w:after="0"/>
        <w:rPr>
          <w:rFonts w:cs="Arial"/>
          <w:b/>
          <w:bCs/>
          <w:rtl/>
        </w:rPr>
      </w:pPr>
    </w:p>
    <w:p w:rsidR="00956984" w:rsidRDefault="00956984" w:rsidP="00DB3E4F">
      <w:pPr>
        <w:spacing w:after="0"/>
        <w:rPr>
          <w:rFonts w:cs="Arial"/>
          <w:b/>
          <w:bCs/>
          <w:rtl/>
        </w:rPr>
      </w:pPr>
      <w:r>
        <w:rPr>
          <w:rFonts w:cs="Arial" w:hint="cs"/>
          <w:b/>
          <w:bCs/>
          <w:rtl/>
        </w:rPr>
        <w:t>דודו :</w:t>
      </w:r>
    </w:p>
    <w:p w:rsidR="00DB3E4F" w:rsidRDefault="00DB3E4F" w:rsidP="00B65915">
      <w:pPr>
        <w:spacing w:line="360" w:lineRule="auto"/>
        <w:jc w:val="both"/>
        <w:rPr>
          <w:rFonts w:ascii="David" w:hAnsi="David" w:cs="David"/>
          <w:sz w:val="24"/>
          <w:szCs w:val="24"/>
          <w:rtl/>
        </w:rPr>
      </w:pPr>
    </w:p>
    <w:p w:rsidR="00B65915" w:rsidRDefault="00B65915" w:rsidP="00B65915">
      <w:pPr>
        <w:spacing w:line="360" w:lineRule="auto"/>
        <w:jc w:val="both"/>
        <w:rPr>
          <w:rFonts w:ascii="David" w:hAnsi="David" w:cs="David"/>
          <w:sz w:val="24"/>
          <w:szCs w:val="24"/>
        </w:rPr>
      </w:pPr>
      <w:r>
        <w:rPr>
          <w:rFonts w:ascii="David" w:hAnsi="David" w:cs="David"/>
          <w:sz w:val="24"/>
          <w:szCs w:val="24"/>
          <w:rtl/>
        </w:rPr>
        <w:t xml:space="preserve">יועץ עצמאי העוסק בביצוע הערכות שווי ותוכניות עסקיות, בניית מודלים עסקיים ופיננסיים (כולל תחום </w:t>
      </w:r>
      <w:proofErr w:type="spellStart"/>
      <w:r>
        <w:rPr>
          <w:rFonts w:ascii="David" w:hAnsi="David" w:cs="David"/>
          <w:sz w:val="24"/>
          <w:szCs w:val="24"/>
          <w:rtl/>
        </w:rPr>
        <w:t>הקריפטו</w:t>
      </w:r>
      <w:proofErr w:type="spellEnd"/>
      <w:r>
        <w:rPr>
          <w:rFonts w:ascii="David" w:hAnsi="David" w:cs="David"/>
          <w:sz w:val="24"/>
          <w:szCs w:val="24"/>
          <w:rtl/>
        </w:rPr>
        <w:t>), ליווי עסקי ופיננסי של חברות, ייעוץ לחברות בתהליכי גיוס הון ומיזוגים ורכישות.</w:t>
      </w:r>
    </w:p>
    <w:p w:rsidR="00B65915" w:rsidRDefault="00B65915" w:rsidP="00B65915">
      <w:pPr>
        <w:spacing w:line="360" w:lineRule="auto"/>
        <w:jc w:val="both"/>
        <w:rPr>
          <w:rFonts w:ascii="David" w:hAnsi="David" w:cs="David"/>
          <w:sz w:val="24"/>
          <w:szCs w:val="24"/>
        </w:rPr>
      </w:pPr>
      <w:r>
        <w:rPr>
          <w:rFonts w:ascii="David" w:hAnsi="David" w:cs="David"/>
          <w:sz w:val="24"/>
          <w:szCs w:val="24"/>
          <w:rtl/>
        </w:rPr>
        <w:t>בעבר יוגב היה שותף בפעילות ייעוץ כלכלי, פיננסי וחשבונאי  לרבות ביצוע הערכות שווי, חוות דעת כלכליות לבתי משפט, ליווי חברות בתהליכי גיוס הון/חוב, מיזוגים ורכישות ועוד.</w:t>
      </w:r>
    </w:p>
    <w:p w:rsidR="00216A98" w:rsidRPr="00B65915" w:rsidRDefault="00B65915" w:rsidP="00B65915">
      <w:pPr>
        <w:spacing w:line="360" w:lineRule="auto"/>
        <w:jc w:val="both"/>
        <w:rPr>
          <w:rFonts w:ascii="David" w:hAnsi="David" w:cs="David"/>
          <w:sz w:val="24"/>
          <w:szCs w:val="24"/>
          <w:rtl/>
        </w:rPr>
      </w:pPr>
      <w:r>
        <w:rPr>
          <w:rFonts w:ascii="David" w:hAnsi="David" w:cs="David"/>
          <w:sz w:val="24"/>
          <w:szCs w:val="24"/>
          <w:rtl/>
        </w:rPr>
        <w:t xml:space="preserve">בנוסף עסק יוגב בתפקידים שונים בשוק ההון בתחום ניתוח ני"ע במשך כ- 14 שנים לרבות ניהול מחלקות המחקר של בתי ההשקעות אנליסט </w:t>
      </w:r>
      <w:proofErr w:type="spellStart"/>
      <w:r>
        <w:rPr>
          <w:rFonts w:ascii="David" w:hAnsi="David" w:cs="David"/>
          <w:sz w:val="24"/>
          <w:szCs w:val="24"/>
          <w:rtl/>
        </w:rPr>
        <w:t>אי.אם.אס</w:t>
      </w:r>
      <w:proofErr w:type="spellEnd"/>
      <w:r>
        <w:rPr>
          <w:rFonts w:ascii="David" w:hAnsi="David" w:cs="David"/>
          <w:sz w:val="24"/>
          <w:szCs w:val="24"/>
          <w:rtl/>
        </w:rPr>
        <w:t xml:space="preserve"> – שרותי ניהול השקעות בע"מ, מגדל שוקי הון בע"מ ואילנות דיסקונט. יוגב הינו בעל </w:t>
      </w:r>
      <w:proofErr w:type="spellStart"/>
      <w:r>
        <w:rPr>
          <w:rFonts w:ascii="David" w:hAnsi="David" w:cs="David"/>
          <w:sz w:val="24"/>
          <w:szCs w:val="24"/>
          <w:rtl/>
        </w:rPr>
        <w:t>בעל</w:t>
      </w:r>
      <w:proofErr w:type="spellEnd"/>
      <w:r>
        <w:rPr>
          <w:rFonts w:ascii="David" w:hAnsi="David" w:cs="David"/>
          <w:sz w:val="24"/>
          <w:szCs w:val="24"/>
          <w:rtl/>
        </w:rPr>
        <w:t xml:space="preserve"> תואר </w:t>
      </w:r>
      <w:r>
        <w:rPr>
          <w:rFonts w:ascii="David" w:hAnsi="David" w:cs="David"/>
          <w:sz w:val="24"/>
          <w:szCs w:val="24"/>
        </w:rPr>
        <w:t>I</w:t>
      </w:r>
      <w:r>
        <w:rPr>
          <w:rFonts w:ascii="David" w:hAnsi="David" w:cs="David"/>
          <w:sz w:val="24"/>
          <w:szCs w:val="24"/>
          <w:rtl/>
        </w:rPr>
        <w:t xml:space="preserve"> בכלכלה וניהול ותואר </w:t>
      </w:r>
      <w:r>
        <w:rPr>
          <w:rFonts w:ascii="David" w:hAnsi="David" w:cs="David"/>
          <w:sz w:val="24"/>
          <w:szCs w:val="24"/>
        </w:rPr>
        <w:t>II</w:t>
      </w:r>
      <w:r>
        <w:rPr>
          <w:rFonts w:ascii="David" w:hAnsi="David" w:cs="David"/>
          <w:sz w:val="24"/>
          <w:szCs w:val="24"/>
          <w:rtl/>
        </w:rPr>
        <w:t xml:space="preserve"> במנהל עסקים (</w:t>
      </w:r>
      <w:r>
        <w:rPr>
          <w:rFonts w:ascii="David" w:hAnsi="David" w:cs="David"/>
          <w:sz w:val="24"/>
          <w:szCs w:val="24"/>
        </w:rPr>
        <w:t>MBA</w:t>
      </w:r>
      <w:r>
        <w:rPr>
          <w:rFonts w:ascii="David" w:hAnsi="David" w:cs="David"/>
          <w:sz w:val="24"/>
          <w:szCs w:val="24"/>
          <w:rtl/>
        </w:rPr>
        <w:t>) בהתמחות במימון, שניהם מאוניברסיטת ת"א.</w:t>
      </w:r>
    </w:p>
    <w:p w:rsidR="0013439E" w:rsidRDefault="0013439E" w:rsidP="00E726C7">
      <w:pPr>
        <w:spacing w:after="0"/>
        <w:rPr>
          <w:rFonts w:cs="Arial"/>
          <w:rtl/>
        </w:rPr>
      </w:pPr>
    </w:p>
    <w:p w:rsidR="0096593A" w:rsidRPr="0096593A" w:rsidRDefault="0096593A" w:rsidP="0096593A">
      <w:pPr>
        <w:spacing w:after="0"/>
        <w:rPr>
          <w:rFonts w:cs="Arial"/>
          <w:rtl/>
        </w:rPr>
      </w:pPr>
    </w:p>
    <w:p w:rsidR="0046062F" w:rsidRPr="00BE70DB" w:rsidRDefault="0096593A" w:rsidP="001C1FCB">
      <w:pPr>
        <w:pStyle w:val="a3"/>
        <w:numPr>
          <w:ilvl w:val="0"/>
          <w:numId w:val="1"/>
        </w:numPr>
        <w:spacing w:after="0"/>
        <w:rPr>
          <w:rFonts w:cs="Arial"/>
          <w:sz w:val="24"/>
          <w:szCs w:val="24"/>
          <w:u w:val="single"/>
          <w:rtl/>
        </w:rPr>
      </w:pPr>
      <w:r w:rsidRPr="00BE70DB">
        <w:rPr>
          <w:rFonts w:cs="Arial" w:hint="cs"/>
          <w:sz w:val="24"/>
          <w:szCs w:val="24"/>
          <w:u w:val="single"/>
          <w:rtl/>
        </w:rPr>
        <w:t>זיהוי חשיפה</w:t>
      </w:r>
      <w:r w:rsidR="00BE70DB" w:rsidRPr="00BE70DB">
        <w:rPr>
          <w:rFonts w:cs="Arial" w:hint="cs"/>
          <w:sz w:val="24"/>
          <w:szCs w:val="24"/>
          <w:u w:val="single"/>
          <w:rtl/>
        </w:rPr>
        <w:t xml:space="preserve"> וניהולה</w:t>
      </w:r>
    </w:p>
    <w:p w:rsidR="0096593A" w:rsidRPr="00BE70DB" w:rsidRDefault="0096593A" w:rsidP="0096593A">
      <w:pPr>
        <w:spacing w:after="0"/>
        <w:rPr>
          <w:rFonts w:cs="Arial"/>
          <w:sz w:val="24"/>
          <w:szCs w:val="24"/>
          <w:u w:val="single"/>
          <w:rtl/>
        </w:rPr>
      </w:pPr>
    </w:p>
    <w:p w:rsidR="0046062F" w:rsidRPr="0046062F" w:rsidRDefault="00A11F93" w:rsidP="00A11F93">
      <w:pPr>
        <w:pStyle w:val="a3"/>
        <w:spacing w:after="0"/>
        <w:ind w:left="360"/>
        <w:rPr>
          <w:rFonts w:cs="Arial"/>
          <w:sz w:val="20"/>
          <w:szCs w:val="20"/>
          <w:rtl/>
        </w:rPr>
      </w:pPr>
      <w:r w:rsidRPr="008562D4">
        <w:rPr>
          <w:rFonts w:cs="Arial" w:hint="cs"/>
          <w:b/>
          <w:bCs/>
          <w:sz w:val="20"/>
          <w:szCs w:val="20"/>
          <w:u w:val="single"/>
          <w:rtl/>
        </w:rPr>
        <w:t>ה</w:t>
      </w:r>
      <w:r w:rsidR="0096593A" w:rsidRPr="008562D4">
        <w:rPr>
          <w:rFonts w:cs="Arial" w:hint="cs"/>
          <w:b/>
          <w:bCs/>
          <w:sz w:val="20"/>
          <w:szCs w:val="20"/>
          <w:u w:val="single"/>
          <w:rtl/>
        </w:rPr>
        <w:t xml:space="preserve">חשיפה </w:t>
      </w:r>
      <w:proofErr w:type="spellStart"/>
      <w:r w:rsidRPr="008562D4">
        <w:rPr>
          <w:rFonts w:cs="Arial" w:hint="cs"/>
          <w:b/>
          <w:bCs/>
          <w:sz w:val="20"/>
          <w:szCs w:val="20"/>
          <w:u w:val="single"/>
          <w:rtl/>
        </w:rPr>
        <w:t>ה</w:t>
      </w:r>
      <w:r w:rsidR="0096593A" w:rsidRPr="008562D4">
        <w:rPr>
          <w:rFonts w:cs="Arial" w:hint="cs"/>
          <w:b/>
          <w:bCs/>
          <w:sz w:val="20"/>
          <w:szCs w:val="20"/>
          <w:u w:val="single"/>
          <w:rtl/>
        </w:rPr>
        <w:t>תזרימית</w:t>
      </w:r>
      <w:proofErr w:type="spellEnd"/>
      <w:r w:rsidRPr="008562D4">
        <w:rPr>
          <w:rFonts w:cs="Arial" w:hint="cs"/>
          <w:b/>
          <w:bCs/>
          <w:sz w:val="20"/>
          <w:szCs w:val="20"/>
          <w:u w:val="single"/>
          <w:rtl/>
        </w:rPr>
        <w:t xml:space="preserve"> -</w:t>
      </w:r>
      <w:r>
        <w:rPr>
          <w:rFonts w:cs="Arial" w:hint="cs"/>
          <w:sz w:val="20"/>
          <w:szCs w:val="20"/>
          <w:u w:val="single"/>
          <w:rtl/>
        </w:rPr>
        <w:t xml:space="preserve"> </w:t>
      </w:r>
      <w:r w:rsidR="0046062F" w:rsidRPr="0046062F">
        <w:rPr>
          <w:rFonts w:cs="Arial"/>
          <w:sz w:val="20"/>
          <w:szCs w:val="20"/>
          <w:rtl/>
        </w:rPr>
        <w:t xml:space="preserve">הינה </w:t>
      </w:r>
      <w:proofErr w:type="spellStart"/>
      <w:r>
        <w:rPr>
          <w:rFonts w:cs="Arial" w:hint="cs"/>
          <w:sz w:val="20"/>
          <w:szCs w:val="20"/>
          <w:rtl/>
        </w:rPr>
        <w:t>בדר"כ</w:t>
      </w:r>
      <w:proofErr w:type="spellEnd"/>
      <w:r>
        <w:rPr>
          <w:rFonts w:cs="Arial" w:hint="cs"/>
          <w:sz w:val="20"/>
          <w:szCs w:val="20"/>
          <w:rtl/>
        </w:rPr>
        <w:t xml:space="preserve"> </w:t>
      </w:r>
      <w:r w:rsidR="0046062F" w:rsidRPr="0046062F">
        <w:rPr>
          <w:rFonts w:cs="Arial"/>
          <w:sz w:val="20"/>
          <w:szCs w:val="20"/>
          <w:rtl/>
        </w:rPr>
        <w:t>החשיפה המשמעותית ביותר ב</w:t>
      </w:r>
      <w:r>
        <w:rPr>
          <w:rFonts w:cs="Arial" w:hint="cs"/>
          <w:sz w:val="20"/>
          <w:szCs w:val="20"/>
          <w:rtl/>
        </w:rPr>
        <w:t>ח</w:t>
      </w:r>
      <w:r w:rsidR="0046062F" w:rsidRPr="0046062F">
        <w:rPr>
          <w:rFonts w:cs="Arial"/>
          <w:sz w:val="20"/>
          <w:szCs w:val="20"/>
          <w:rtl/>
        </w:rPr>
        <w:t>ברה. זו החשיפה הנובעת מתזרים המזומנים של החברה וכאשר ישנו הפסד, הדבר פוגע באופן ישיר בתוצאות העסקיות שבאות לידי ביטוי בדו"ח רווח והפסד בדוחות הכספיים.</w:t>
      </w:r>
      <w:r>
        <w:rPr>
          <w:rFonts w:cs="Arial" w:hint="cs"/>
          <w:sz w:val="20"/>
          <w:szCs w:val="20"/>
          <w:rtl/>
        </w:rPr>
        <w:t xml:space="preserve"> </w:t>
      </w:r>
      <w:r w:rsidR="0046062F" w:rsidRPr="0046062F">
        <w:rPr>
          <w:rFonts w:cs="Arial"/>
          <w:sz w:val="20"/>
          <w:szCs w:val="20"/>
          <w:rtl/>
        </w:rPr>
        <w:t xml:space="preserve">כדי להימנע מפגיעה </w:t>
      </w:r>
      <w:proofErr w:type="spellStart"/>
      <w:r w:rsidR="0046062F" w:rsidRPr="0046062F">
        <w:rPr>
          <w:rFonts w:cs="Arial"/>
          <w:sz w:val="20"/>
          <w:szCs w:val="20"/>
          <w:rtl/>
        </w:rPr>
        <w:t>בתזרים</w:t>
      </w:r>
      <w:proofErr w:type="spellEnd"/>
      <w:r w:rsidR="0046062F" w:rsidRPr="0046062F">
        <w:rPr>
          <w:rFonts w:cs="Arial"/>
          <w:sz w:val="20"/>
          <w:szCs w:val="20"/>
          <w:rtl/>
        </w:rPr>
        <w:t xml:space="preserve"> המזומנים אנו מציעים מגוון מכשירי גידור פיננסים שמטרתם להקטין את הסיכון בתנודתיות שע"ח ולקבע את השער לפי שער תקציב החברה או לפי שער שהוסכם ע"י החברה כשער היעד.</w:t>
      </w:r>
    </w:p>
    <w:p w:rsidR="0046062F" w:rsidRPr="00BE0C0F" w:rsidRDefault="008562D4" w:rsidP="008562D4">
      <w:pPr>
        <w:spacing w:after="0"/>
        <w:ind w:left="360"/>
        <w:rPr>
          <w:rFonts w:cs="Arial"/>
          <w:sz w:val="20"/>
          <w:szCs w:val="20"/>
          <w:rtl/>
        </w:rPr>
      </w:pPr>
      <w:r w:rsidRPr="008562D4">
        <w:rPr>
          <w:rFonts w:cs="Arial" w:hint="cs"/>
          <w:b/>
          <w:bCs/>
          <w:sz w:val="20"/>
          <w:szCs w:val="20"/>
          <w:u w:val="single"/>
          <w:rtl/>
        </w:rPr>
        <w:t>ה</w:t>
      </w:r>
      <w:r w:rsidR="0096593A" w:rsidRPr="008562D4">
        <w:rPr>
          <w:rFonts w:cs="Arial" w:hint="cs"/>
          <w:b/>
          <w:bCs/>
          <w:sz w:val="20"/>
          <w:szCs w:val="20"/>
          <w:u w:val="single"/>
          <w:rtl/>
        </w:rPr>
        <w:t xml:space="preserve">חשיפה </w:t>
      </w:r>
      <w:r w:rsidRPr="008562D4">
        <w:rPr>
          <w:rFonts w:cs="Arial" w:hint="cs"/>
          <w:b/>
          <w:bCs/>
          <w:sz w:val="20"/>
          <w:szCs w:val="20"/>
          <w:u w:val="single"/>
          <w:rtl/>
        </w:rPr>
        <w:t>ה</w:t>
      </w:r>
      <w:r w:rsidR="0096593A" w:rsidRPr="008562D4">
        <w:rPr>
          <w:rFonts w:cs="Arial" w:hint="cs"/>
          <w:b/>
          <w:bCs/>
          <w:sz w:val="20"/>
          <w:szCs w:val="20"/>
          <w:u w:val="single"/>
          <w:rtl/>
        </w:rPr>
        <w:t>חשבונאית</w:t>
      </w:r>
      <w:r w:rsidRPr="008562D4">
        <w:rPr>
          <w:rFonts w:cs="Arial" w:hint="cs"/>
          <w:b/>
          <w:bCs/>
          <w:sz w:val="20"/>
          <w:szCs w:val="20"/>
          <w:u w:val="single"/>
          <w:rtl/>
        </w:rPr>
        <w:t xml:space="preserve"> -</w:t>
      </w:r>
      <w:r>
        <w:rPr>
          <w:rFonts w:cs="Arial" w:hint="cs"/>
          <w:sz w:val="20"/>
          <w:szCs w:val="20"/>
          <w:u w:val="single"/>
          <w:rtl/>
        </w:rPr>
        <w:t xml:space="preserve"> </w:t>
      </w:r>
      <w:r w:rsidR="0046062F" w:rsidRPr="0046062F">
        <w:rPr>
          <w:rFonts w:cs="Arial"/>
          <w:sz w:val="20"/>
          <w:szCs w:val="20"/>
          <w:rtl/>
        </w:rPr>
        <w:t xml:space="preserve">משמעות החשיפה החשבונאית היא בכך שסעיפים אלו עשויים להישחק או לגדול בגין השינויים בשערי החליפין ובכך לתרום לגידול/קיטון ברווח והפסד של החברה. כאשר אנו בוחנים את החשיפה החשבונאית בקרב </w:t>
      </w:r>
      <w:r w:rsidR="0046062F" w:rsidRPr="00BE0C0F">
        <w:rPr>
          <w:rFonts w:cs="Arial"/>
          <w:sz w:val="20"/>
          <w:szCs w:val="20"/>
          <w:rtl/>
        </w:rPr>
        <w:t>חברות, הבחינה נעשית במקביל לבחינת</w:t>
      </w:r>
      <w:r w:rsidR="00266282" w:rsidRPr="00BE0C0F">
        <w:rPr>
          <w:rFonts w:cs="Arial" w:hint="cs"/>
          <w:sz w:val="20"/>
          <w:szCs w:val="20"/>
          <w:rtl/>
        </w:rPr>
        <w:t xml:space="preserve"> החשיפה התזרימית</w:t>
      </w:r>
      <w:r w:rsidR="0046062F" w:rsidRPr="00BE0C0F">
        <w:rPr>
          <w:rFonts w:cs="Arial"/>
          <w:sz w:val="20"/>
          <w:szCs w:val="20"/>
          <w:rtl/>
        </w:rPr>
        <w:t xml:space="preserve">. אי אפשר לחבר בין החשיפות אך ראייה מקבילית בדר"כ נכונה לחברה </w:t>
      </w:r>
      <w:r w:rsidR="00266282" w:rsidRPr="00BE0C0F">
        <w:rPr>
          <w:rFonts w:cs="Arial" w:hint="cs"/>
          <w:sz w:val="20"/>
          <w:szCs w:val="20"/>
          <w:rtl/>
        </w:rPr>
        <w:t>ועשויה לחסוך</w:t>
      </w:r>
      <w:r w:rsidR="0046062F" w:rsidRPr="00BE0C0F">
        <w:rPr>
          <w:rFonts w:cs="Arial"/>
          <w:sz w:val="20"/>
          <w:szCs w:val="20"/>
          <w:rtl/>
        </w:rPr>
        <w:t xml:space="preserve"> כסף רב בעת ביצוע הגידור.</w:t>
      </w:r>
    </w:p>
    <w:p w:rsidR="0046062F" w:rsidRDefault="0096593A" w:rsidP="00BE0C0F">
      <w:pPr>
        <w:spacing w:after="0"/>
        <w:ind w:left="360"/>
        <w:rPr>
          <w:rFonts w:cs="Arial"/>
          <w:sz w:val="20"/>
          <w:szCs w:val="20"/>
          <w:rtl/>
        </w:rPr>
      </w:pPr>
      <w:r w:rsidRPr="00BE0C0F">
        <w:rPr>
          <w:rFonts w:cs="Arial" w:hint="cs"/>
          <w:b/>
          <w:bCs/>
          <w:sz w:val="20"/>
          <w:szCs w:val="20"/>
          <w:u w:val="single"/>
          <w:rtl/>
        </w:rPr>
        <w:t>יישום חשבונאות גידור</w:t>
      </w:r>
      <w:r w:rsidR="008562D4" w:rsidRPr="00BE0C0F">
        <w:rPr>
          <w:rFonts w:cs="Arial" w:hint="cs"/>
          <w:b/>
          <w:bCs/>
          <w:sz w:val="20"/>
          <w:szCs w:val="20"/>
          <w:u w:val="single"/>
          <w:rtl/>
        </w:rPr>
        <w:t xml:space="preserve"> </w:t>
      </w:r>
      <w:r w:rsidR="00BE0C0F">
        <w:rPr>
          <w:rFonts w:cs="Arial"/>
          <w:b/>
          <w:bCs/>
          <w:sz w:val="20"/>
          <w:szCs w:val="20"/>
          <w:u w:val="single"/>
          <w:rtl/>
        </w:rPr>
        <w:t>–</w:t>
      </w:r>
      <w:r w:rsidR="00BE0C0F">
        <w:rPr>
          <w:rFonts w:cs="Arial" w:hint="cs"/>
          <w:b/>
          <w:bCs/>
          <w:sz w:val="20"/>
          <w:szCs w:val="20"/>
          <w:u w:val="single"/>
          <w:rtl/>
        </w:rPr>
        <w:t xml:space="preserve"> </w:t>
      </w:r>
      <w:r w:rsidR="00BE0C0F" w:rsidRPr="00BE0C0F">
        <w:rPr>
          <w:rFonts w:cs="Arial" w:hint="cs"/>
          <w:sz w:val="20"/>
          <w:szCs w:val="20"/>
          <w:rtl/>
        </w:rPr>
        <w:t xml:space="preserve">חשבונאות גידור נועדה לשקף את התוצאות הנובעות מפעולות הגידור הכלכלי הננקטות בידי חברות. </w:t>
      </w:r>
      <w:r w:rsidR="008562D4" w:rsidRPr="00BE0C0F">
        <w:rPr>
          <w:rFonts w:cs="Arial" w:hint="cs"/>
          <w:sz w:val="20"/>
          <w:szCs w:val="20"/>
          <w:rtl/>
        </w:rPr>
        <w:t xml:space="preserve"> </w:t>
      </w:r>
      <w:r w:rsidR="00BE0C0F" w:rsidRPr="00BE0C0F">
        <w:rPr>
          <w:rFonts w:cs="Arial" w:hint="cs"/>
          <w:sz w:val="20"/>
          <w:szCs w:val="20"/>
          <w:rtl/>
        </w:rPr>
        <w:t>א</w:t>
      </w:r>
      <w:r w:rsidR="008562D4" w:rsidRPr="00BE0C0F">
        <w:rPr>
          <w:rFonts w:cs="Arial" w:hint="cs"/>
          <w:sz w:val="20"/>
          <w:szCs w:val="20"/>
          <w:rtl/>
        </w:rPr>
        <w:t xml:space="preserve">נו נסייע לחברתכם לבחון כדאיות של יישום </w:t>
      </w:r>
      <w:r w:rsidR="0046062F" w:rsidRPr="00BE0C0F">
        <w:rPr>
          <w:rFonts w:cs="Arial"/>
          <w:sz w:val="20"/>
          <w:szCs w:val="20"/>
          <w:rtl/>
        </w:rPr>
        <w:t xml:space="preserve">חשבונאות גידור </w:t>
      </w:r>
      <w:r w:rsidR="00BE0C0F" w:rsidRPr="00BE0C0F">
        <w:rPr>
          <w:rFonts w:cs="Arial" w:hint="cs"/>
          <w:sz w:val="20"/>
          <w:szCs w:val="20"/>
          <w:rtl/>
        </w:rPr>
        <w:t xml:space="preserve">על הסעיפים השונים בדוחות הכספיים </w:t>
      </w:r>
      <w:r w:rsidR="0082365D" w:rsidRPr="00BE0C0F">
        <w:rPr>
          <w:rFonts w:cs="Arial" w:hint="cs"/>
          <w:sz w:val="20"/>
          <w:szCs w:val="20"/>
          <w:rtl/>
        </w:rPr>
        <w:t>ונלווה</w:t>
      </w:r>
      <w:r w:rsidR="0082365D">
        <w:rPr>
          <w:rFonts w:cs="Arial" w:hint="cs"/>
          <w:sz w:val="20"/>
          <w:szCs w:val="20"/>
          <w:rtl/>
        </w:rPr>
        <w:t xml:space="preserve"> אתכם </w:t>
      </w:r>
      <w:r w:rsidR="00E17BBF">
        <w:rPr>
          <w:rFonts w:cs="Arial" w:hint="cs"/>
          <w:sz w:val="20"/>
          <w:szCs w:val="20"/>
          <w:rtl/>
        </w:rPr>
        <w:t>באופן שוטף ב</w:t>
      </w:r>
      <w:r w:rsidR="00BE0C0F">
        <w:rPr>
          <w:rFonts w:cs="Arial" w:hint="cs"/>
          <w:sz w:val="20"/>
          <w:szCs w:val="20"/>
          <w:rtl/>
        </w:rPr>
        <w:t xml:space="preserve">כל התהליך. </w:t>
      </w:r>
    </w:p>
    <w:p w:rsidR="002F2F28" w:rsidRDefault="002F2F28" w:rsidP="0046062F">
      <w:pPr>
        <w:spacing w:after="0"/>
        <w:contextualSpacing/>
        <w:rPr>
          <w:rFonts w:cs="Arial"/>
          <w:sz w:val="20"/>
          <w:szCs w:val="20"/>
          <w:rtl/>
        </w:rPr>
      </w:pPr>
    </w:p>
    <w:p w:rsidR="00514679" w:rsidRDefault="00514679" w:rsidP="002F2F28">
      <w:pPr>
        <w:spacing w:after="0"/>
        <w:rPr>
          <w:rFonts w:cs="Arial"/>
          <w:sz w:val="20"/>
          <w:szCs w:val="20"/>
          <w:rtl/>
        </w:rPr>
      </w:pPr>
    </w:p>
    <w:p w:rsidR="002F2F28" w:rsidRPr="00481E13" w:rsidRDefault="008B47BC" w:rsidP="002F2F28">
      <w:pPr>
        <w:spacing w:after="0"/>
        <w:rPr>
          <w:rFonts w:cs="Arial"/>
          <w:sz w:val="20"/>
          <w:szCs w:val="20"/>
          <w:u w:val="single"/>
          <w:rtl/>
        </w:rPr>
      </w:pPr>
      <w:r w:rsidRPr="008B47BC">
        <w:rPr>
          <w:rFonts w:cs="Arial" w:hint="cs"/>
          <w:sz w:val="20"/>
          <w:szCs w:val="20"/>
          <w:rtl/>
        </w:rPr>
        <w:t>1.3</w:t>
      </w:r>
      <w:r w:rsidRPr="008B47BC">
        <w:rPr>
          <w:rFonts w:cs="Arial" w:hint="cs"/>
          <w:sz w:val="20"/>
          <w:szCs w:val="20"/>
          <w:rtl/>
        </w:rPr>
        <w:tab/>
      </w:r>
      <w:r w:rsidR="00481E13" w:rsidRPr="00481E13">
        <w:rPr>
          <w:rFonts w:cs="Arial"/>
          <w:sz w:val="20"/>
          <w:szCs w:val="20"/>
          <w:u w:val="single"/>
          <w:rtl/>
        </w:rPr>
        <w:t xml:space="preserve">ניהול </w:t>
      </w:r>
      <w:r w:rsidR="00EE5C6E">
        <w:rPr>
          <w:rFonts w:cs="Arial" w:hint="cs"/>
          <w:sz w:val="20"/>
          <w:szCs w:val="20"/>
          <w:u w:val="single"/>
          <w:rtl/>
        </w:rPr>
        <w:t xml:space="preserve">ובקרה </w:t>
      </w:r>
      <w:r w:rsidR="00504860">
        <w:rPr>
          <w:rFonts w:cs="Arial" w:hint="cs"/>
          <w:sz w:val="20"/>
          <w:szCs w:val="20"/>
          <w:u w:val="single"/>
          <w:rtl/>
        </w:rPr>
        <w:t>של ה</w:t>
      </w:r>
      <w:r w:rsidR="00481E13" w:rsidRPr="00481E13">
        <w:rPr>
          <w:rFonts w:cs="Arial"/>
          <w:sz w:val="20"/>
          <w:szCs w:val="20"/>
          <w:u w:val="single"/>
          <w:rtl/>
        </w:rPr>
        <w:t xml:space="preserve">סיכונים </w:t>
      </w:r>
      <w:r w:rsidR="00504860">
        <w:rPr>
          <w:rFonts w:cs="Arial" w:hint="cs"/>
          <w:sz w:val="20"/>
          <w:szCs w:val="20"/>
          <w:u w:val="single"/>
          <w:rtl/>
        </w:rPr>
        <w:t>ה</w:t>
      </w:r>
      <w:r w:rsidR="00481E13" w:rsidRPr="00481E13">
        <w:rPr>
          <w:rFonts w:cs="Arial"/>
          <w:sz w:val="20"/>
          <w:szCs w:val="20"/>
          <w:u w:val="single"/>
          <w:rtl/>
        </w:rPr>
        <w:t>פיננסיים</w:t>
      </w:r>
    </w:p>
    <w:p w:rsidR="00481E13" w:rsidRPr="00FD0080" w:rsidRDefault="002F2F28" w:rsidP="00A627E9">
      <w:pPr>
        <w:spacing w:after="0"/>
        <w:rPr>
          <w:rFonts w:cs="Arial"/>
          <w:sz w:val="20"/>
          <w:szCs w:val="20"/>
          <w:highlight w:val="green"/>
          <w:rtl/>
        </w:rPr>
      </w:pPr>
      <w:r w:rsidRPr="002F2F28">
        <w:rPr>
          <w:rFonts w:cs="Arial"/>
          <w:sz w:val="20"/>
          <w:szCs w:val="20"/>
          <w:rtl/>
        </w:rPr>
        <w:t>ניהול סיכונים פיננסיים עוסק במכלול הצעדים שעל חברה לנקוט כדי להגן על עצמה מפני סיכונים בתחום הפיננסי, ובכללם סיכוני אשראי, סיכוני שוק וסיכוני מטבע. בדומה לניהול סיכונים במובנו הכללי</w:t>
      </w:r>
      <w:r w:rsidRPr="00EE5C6E">
        <w:rPr>
          <w:rFonts w:cs="Arial"/>
          <w:sz w:val="20"/>
          <w:szCs w:val="20"/>
          <w:rtl/>
        </w:rPr>
        <w:t xml:space="preserve">, </w:t>
      </w:r>
      <w:r w:rsidR="00DA3705" w:rsidRPr="00EE5C6E">
        <w:rPr>
          <w:rFonts w:cs="Arial" w:hint="cs"/>
          <w:sz w:val="20"/>
          <w:szCs w:val="20"/>
          <w:rtl/>
        </w:rPr>
        <w:t>אנו בפרוטקטי</w:t>
      </w:r>
      <w:r w:rsidR="00A627E9" w:rsidRPr="00EE5C6E">
        <w:rPr>
          <w:rFonts w:cs="Arial" w:hint="cs"/>
          <w:sz w:val="20"/>
          <w:szCs w:val="20"/>
          <w:rtl/>
        </w:rPr>
        <w:t>ב מבצעים בקרה שוטפת של העסקאות הפיננסיות ,ניהולם ,הגשת ניתוחי רגישות שונים לבקשת הלקוח וי</w:t>
      </w:r>
      <w:r w:rsidR="00DA3705" w:rsidRPr="00EE5C6E">
        <w:rPr>
          <w:rFonts w:cs="Arial" w:hint="cs"/>
          <w:sz w:val="20"/>
          <w:szCs w:val="20"/>
          <w:rtl/>
        </w:rPr>
        <w:t xml:space="preserve">חד עם </w:t>
      </w:r>
      <w:r w:rsidR="00A627E9" w:rsidRPr="00EE5C6E">
        <w:rPr>
          <w:rFonts w:cs="Arial" w:hint="cs"/>
          <w:sz w:val="20"/>
          <w:szCs w:val="20"/>
          <w:rtl/>
        </w:rPr>
        <w:t>מנהלי הכספים</w:t>
      </w:r>
      <w:r w:rsidR="00DA3705" w:rsidRPr="00EE5C6E">
        <w:rPr>
          <w:rFonts w:cs="Arial" w:hint="cs"/>
          <w:sz w:val="20"/>
          <w:szCs w:val="20"/>
          <w:rtl/>
        </w:rPr>
        <w:t xml:space="preserve"> בחברה</w:t>
      </w:r>
      <w:r w:rsidR="00A627E9" w:rsidRPr="00EE5C6E">
        <w:rPr>
          <w:rFonts w:cs="Arial" w:hint="cs"/>
          <w:sz w:val="20"/>
          <w:szCs w:val="20"/>
          <w:rtl/>
        </w:rPr>
        <w:t xml:space="preserve"> מכמתים</w:t>
      </w:r>
      <w:r w:rsidR="00DA3705" w:rsidRPr="00EE5C6E">
        <w:rPr>
          <w:rFonts w:cs="Arial" w:hint="cs"/>
          <w:sz w:val="20"/>
          <w:szCs w:val="20"/>
          <w:rtl/>
        </w:rPr>
        <w:t xml:space="preserve"> את</w:t>
      </w:r>
      <w:r w:rsidRPr="00EE5C6E">
        <w:rPr>
          <w:rFonts w:cs="Arial"/>
          <w:sz w:val="20"/>
          <w:szCs w:val="20"/>
          <w:rtl/>
        </w:rPr>
        <w:t xml:space="preserve"> הגדרת הסיכון, מדידתו </w:t>
      </w:r>
      <w:r w:rsidR="00EE5C6E" w:rsidRPr="00EE5C6E">
        <w:rPr>
          <w:rFonts w:cs="Arial" w:hint="cs"/>
          <w:sz w:val="20"/>
          <w:szCs w:val="20"/>
          <w:rtl/>
        </w:rPr>
        <w:t>ודרכי פעולה</w:t>
      </w:r>
      <w:r w:rsidRPr="00EE5C6E">
        <w:rPr>
          <w:rFonts w:cs="Arial"/>
          <w:sz w:val="20"/>
          <w:szCs w:val="20"/>
          <w:rtl/>
        </w:rPr>
        <w:t xml:space="preserve"> להקטנתו. </w:t>
      </w:r>
    </w:p>
    <w:p w:rsidR="00BB5746" w:rsidRDefault="00BB5746" w:rsidP="00D9693A">
      <w:pPr>
        <w:spacing w:after="0"/>
        <w:rPr>
          <w:rFonts w:cs="Arial"/>
          <w:sz w:val="20"/>
          <w:szCs w:val="20"/>
          <w:rtl/>
        </w:rPr>
      </w:pPr>
    </w:p>
    <w:p w:rsidR="00481E13" w:rsidRPr="00481E13" w:rsidRDefault="008B47BC" w:rsidP="008B47BC">
      <w:pPr>
        <w:spacing w:after="0"/>
        <w:rPr>
          <w:rFonts w:cs="Arial"/>
          <w:sz w:val="20"/>
          <w:szCs w:val="20"/>
          <w:u w:val="single"/>
          <w:rtl/>
        </w:rPr>
      </w:pPr>
      <w:r w:rsidRPr="008B47BC">
        <w:rPr>
          <w:rFonts w:cs="Arial" w:hint="cs"/>
          <w:sz w:val="20"/>
          <w:szCs w:val="20"/>
          <w:rtl/>
        </w:rPr>
        <w:t>1.4</w:t>
      </w:r>
      <w:r w:rsidRPr="008B47BC">
        <w:rPr>
          <w:rFonts w:cs="Arial" w:hint="cs"/>
          <w:sz w:val="20"/>
          <w:szCs w:val="20"/>
          <w:rtl/>
        </w:rPr>
        <w:tab/>
      </w:r>
      <w:r w:rsidR="00481E13" w:rsidRPr="00481E13">
        <w:rPr>
          <w:rFonts w:cs="Arial"/>
          <w:sz w:val="20"/>
          <w:szCs w:val="20"/>
          <w:u w:val="single"/>
          <w:rtl/>
        </w:rPr>
        <w:t xml:space="preserve">גידור </w:t>
      </w:r>
      <w:r w:rsidR="002610CD">
        <w:rPr>
          <w:rFonts w:cs="Arial" w:hint="cs"/>
          <w:sz w:val="20"/>
          <w:szCs w:val="20"/>
          <w:u w:val="single"/>
          <w:rtl/>
        </w:rPr>
        <w:t xml:space="preserve">שוטף של </w:t>
      </w:r>
      <w:r w:rsidR="00481E13" w:rsidRPr="00481E13">
        <w:rPr>
          <w:rFonts w:cs="Arial"/>
          <w:sz w:val="20"/>
          <w:szCs w:val="20"/>
          <w:u w:val="single"/>
          <w:rtl/>
        </w:rPr>
        <w:t>חשיפות מט</w:t>
      </w:r>
      <w:r>
        <w:rPr>
          <w:rFonts w:cs="Arial" w:hint="cs"/>
          <w:sz w:val="20"/>
          <w:szCs w:val="20"/>
          <w:u w:val="single"/>
          <w:rtl/>
        </w:rPr>
        <w:t>"ח, ריביות וסחורות</w:t>
      </w:r>
    </w:p>
    <w:p w:rsidR="00481E13" w:rsidRDefault="00481E13" w:rsidP="00E50FDF">
      <w:pPr>
        <w:spacing w:after="0"/>
        <w:rPr>
          <w:rFonts w:cs="Arial"/>
          <w:sz w:val="20"/>
          <w:szCs w:val="20"/>
          <w:rtl/>
        </w:rPr>
      </w:pPr>
      <w:r w:rsidRPr="00481E13">
        <w:rPr>
          <w:rFonts w:cs="Arial"/>
          <w:sz w:val="20"/>
          <w:szCs w:val="20"/>
          <w:rtl/>
        </w:rPr>
        <w:t>גידור חשיפ</w:t>
      </w:r>
      <w:r w:rsidR="00E50FDF">
        <w:rPr>
          <w:rFonts w:cs="Arial" w:hint="cs"/>
          <w:sz w:val="20"/>
          <w:szCs w:val="20"/>
          <w:rtl/>
        </w:rPr>
        <w:t>ו</w:t>
      </w:r>
      <w:r w:rsidRPr="00481E13">
        <w:rPr>
          <w:rFonts w:cs="Arial"/>
          <w:sz w:val="20"/>
          <w:szCs w:val="20"/>
          <w:rtl/>
        </w:rPr>
        <w:t xml:space="preserve">ת </w:t>
      </w:r>
      <w:r w:rsidR="00E50FDF">
        <w:rPr>
          <w:rFonts w:cs="Arial" w:hint="cs"/>
          <w:sz w:val="20"/>
          <w:szCs w:val="20"/>
          <w:rtl/>
        </w:rPr>
        <w:t xml:space="preserve">פיננסיות </w:t>
      </w:r>
      <w:r w:rsidRPr="00481E13">
        <w:rPr>
          <w:rFonts w:cs="Arial"/>
          <w:sz w:val="20"/>
          <w:szCs w:val="20"/>
          <w:rtl/>
        </w:rPr>
        <w:t>היא הפעולה האקטיבית אותה מבצעת החברה על מנת לנטרל את הסיכון בתנודות המ</w:t>
      </w:r>
      <w:r w:rsidR="00E50FDF">
        <w:rPr>
          <w:rFonts w:cs="Arial" w:hint="cs"/>
          <w:sz w:val="20"/>
          <w:szCs w:val="20"/>
          <w:rtl/>
        </w:rPr>
        <w:t>ט"ח הריביות והסחורות</w:t>
      </w:r>
      <w:r w:rsidRPr="00481E13">
        <w:rPr>
          <w:rFonts w:cs="Arial"/>
          <w:sz w:val="20"/>
          <w:szCs w:val="20"/>
          <w:rtl/>
        </w:rPr>
        <w:t>.</w:t>
      </w:r>
      <w:r w:rsidR="00E50FDF">
        <w:rPr>
          <w:rFonts w:cs="Arial" w:hint="cs"/>
          <w:sz w:val="20"/>
          <w:szCs w:val="20"/>
          <w:rtl/>
        </w:rPr>
        <w:t xml:space="preserve"> </w:t>
      </w:r>
      <w:r w:rsidRPr="00481E13">
        <w:rPr>
          <w:rFonts w:cs="Arial"/>
          <w:sz w:val="20"/>
          <w:szCs w:val="20"/>
          <w:rtl/>
        </w:rPr>
        <w:t xml:space="preserve">בדר"כ בפני חברה עומדות שתי חשיפות עיקריות : חשיפה חשבונאית </w:t>
      </w:r>
      <w:r w:rsidR="000E6F28">
        <w:rPr>
          <w:rFonts w:cs="Arial" w:hint="cs"/>
          <w:sz w:val="20"/>
          <w:szCs w:val="20"/>
          <w:rtl/>
        </w:rPr>
        <w:t>ו</w:t>
      </w:r>
      <w:r w:rsidRPr="00481E13">
        <w:rPr>
          <w:rFonts w:cs="Arial"/>
          <w:sz w:val="20"/>
          <w:szCs w:val="20"/>
          <w:rtl/>
        </w:rPr>
        <w:t xml:space="preserve">חשיפה תזרימית. </w:t>
      </w:r>
    </w:p>
    <w:p w:rsidR="00E50FDF" w:rsidRPr="00481E13" w:rsidRDefault="00E50FDF" w:rsidP="00E50FDF">
      <w:pPr>
        <w:spacing w:after="0"/>
        <w:rPr>
          <w:rFonts w:cs="Arial"/>
          <w:sz w:val="20"/>
          <w:szCs w:val="20"/>
          <w:rtl/>
        </w:rPr>
      </w:pPr>
      <w:r>
        <w:rPr>
          <w:rFonts w:cs="Arial" w:hint="cs"/>
          <w:sz w:val="20"/>
          <w:szCs w:val="20"/>
          <w:rtl/>
        </w:rPr>
        <w:t>אנו עבורכם גידור נכון אשר יתאים לצרכים של החברה בהתאם לסוגי החשיפות ובהתאם למשתנים העסקיים, הסביבתיים והפיננסיים של החברה.</w:t>
      </w:r>
    </w:p>
    <w:p w:rsidR="00481E13" w:rsidRPr="00481E13" w:rsidRDefault="00481E13" w:rsidP="00481E13">
      <w:pPr>
        <w:spacing w:after="0"/>
        <w:rPr>
          <w:rFonts w:cs="Arial"/>
          <w:sz w:val="20"/>
          <w:szCs w:val="20"/>
          <w:rtl/>
        </w:rPr>
      </w:pPr>
      <w:r w:rsidRPr="00481E13">
        <w:rPr>
          <w:rFonts w:cs="Arial"/>
          <w:sz w:val="20"/>
          <w:szCs w:val="20"/>
          <w:rtl/>
        </w:rPr>
        <w:t>קביעת אסטרטגיית הגידור המתאימה לגידור חשיפ</w:t>
      </w:r>
      <w:r w:rsidR="000E6F28">
        <w:rPr>
          <w:rFonts w:cs="Arial" w:hint="cs"/>
          <w:sz w:val="20"/>
          <w:szCs w:val="20"/>
          <w:rtl/>
        </w:rPr>
        <w:t>ת</w:t>
      </w:r>
      <w:r w:rsidRPr="00481E13">
        <w:rPr>
          <w:rFonts w:cs="Arial"/>
          <w:sz w:val="20"/>
          <w:szCs w:val="20"/>
          <w:rtl/>
        </w:rPr>
        <w:t xml:space="preserve"> מטבע נקבעת לפי שקלול של </w:t>
      </w:r>
      <w:r w:rsidR="00D9693A">
        <w:rPr>
          <w:rFonts w:cs="Arial" w:hint="cs"/>
          <w:sz w:val="20"/>
          <w:szCs w:val="20"/>
          <w:rtl/>
        </w:rPr>
        <w:t>מ</w:t>
      </w:r>
      <w:r w:rsidRPr="00481E13">
        <w:rPr>
          <w:rFonts w:cs="Arial"/>
          <w:sz w:val="20"/>
          <w:szCs w:val="20"/>
          <w:rtl/>
        </w:rPr>
        <w:t>רכיבים</w:t>
      </w:r>
      <w:r w:rsidR="000E6F28">
        <w:rPr>
          <w:rFonts w:cs="Arial" w:hint="cs"/>
          <w:sz w:val="20"/>
          <w:szCs w:val="20"/>
          <w:rtl/>
        </w:rPr>
        <w:t xml:space="preserve"> שונים</w:t>
      </w:r>
      <w:r w:rsidR="00D9693A">
        <w:rPr>
          <w:rFonts w:cs="Arial" w:hint="cs"/>
          <w:sz w:val="20"/>
          <w:szCs w:val="20"/>
          <w:rtl/>
        </w:rPr>
        <w:t xml:space="preserve"> וביניה</w:t>
      </w:r>
      <w:r w:rsidR="00D9693A">
        <w:rPr>
          <w:rFonts w:cs="Arial" w:hint="eastAsia"/>
          <w:sz w:val="20"/>
          <w:szCs w:val="20"/>
          <w:rtl/>
        </w:rPr>
        <w:t>ם</w:t>
      </w:r>
      <w:r w:rsidRPr="00481E13">
        <w:rPr>
          <w:rFonts w:cs="Arial"/>
          <w:sz w:val="20"/>
          <w:szCs w:val="20"/>
          <w:rtl/>
        </w:rPr>
        <w:t>:</w:t>
      </w:r>
    </w:p>
    <w:p w:rsidR="00481E13" w:rsidRPr="00481E13" w:rsidRDefault="00D9693A" w:rsidP="00481E13">
      <w:pPr>
        <w:spacing w:after="0"/>
        <w:rPr>
          <w:rFonts w:cs="Arial"/>
          <w:sz w:val="20"/>
          <w:szCs w:val="20"/>
          <w:rtl/>
        </w:rPr>
      </w:pPr>
      <w:r>
        <w:rPr>
          <w:rFonts w:cs="Arial" w:hint="cs"/>
          <w:sz w:val="20"/>
          <w:szCs w:val="20"/>
          <w:rtl/>
        </w:rPr>
        <w:t>*</w:t>
      </w:r>
      <w:r w:rsidR="00481E13" w:rsidRPr="00481E13">
        <w:rPr>
          <w:rFonts w:cs="Arial"/>
          <w:sz w:val="20"/>
          <w:szCs w:val="20"/>
          <w:rtl/>
        </w:rPr>
        <w:t>אופי ופעילות החברה</w:t>
      </w:r>
    </w:p>
    <w:p w:rsidR="00481E13" w:rsidRPr="00481E13" w:rsidRDefault="00D9693A" w:rsidP="00481E13">
      <w:pPr>
        <w:spacing w:after="0"/>
        <w:rPr>
          <w:rFonts w:cs="Arial"/>
          <w:sz w:val="20"/>
          <w:szCs w:val="20"/>
          <w:rtl/>
        </w:rPr>
      </w:pPr>
      <w:r>
        <w:rPr>
          <w:rFonts w:cs="Arial" w:hint="cs"/>
          <w:sz w:val="20"/>
          <w:szCs w:val="20"/>
          <w:rtl/>
        </w:rPr>
        <w:t>*</w:t>
      </w:r>
      <w:r w:rsidR="00481E13" w:rsidRPr="00481E13">
        <w:rPr>
          <w:rFonts w:cs="Arial"/>
          <w:sz w:val="20"/>
          <w:szCs w:val="20"/>
          <w:rtl/>
        </w:rPr>
        <w:t xml:space="preserve">תנאי השוק במטבע </w:t>
      </w:r>
      <w:r w:rsidR="00E50FDF">
        <w:rPr>
          <w:rFonts w:cs="Arial" w:hint="cs"/>
          <w:sz w:val="20"/>
          <w:szCs w:val="20"/>
          <w:rtl/>
        </w:rPr>
        <w:t xml:space="preserve">ו/או בנכס </w:t>
      </w:r>
      <w:r w:rsidR="00481E13" w:rsidRPr="00481E13">
        <w:rPr>
          <w:rFonts w:cs="Arial"/>
          <w:sz w:val="20"/>
          <w:szCs w:val="20"/>
          <w:rtl/>
        </w:rPr>
        <w:t>הספציפי</w:t>
      </w:r>
    </w:p>
    <w:p w:rsidR="00481E13" w:rsidRPr="00481E13" w:rsidRDefault="00D9693A" w:rsidP="00E50FDF">
      <w:pPr>
        <w:spacing w:after="0"/>
        <w:rPr>
          <w:rFonts w:cs="Arial"/>
          <w:sz w:val="20"/>
          <w:szCs w:val="20"/>
          <w:rtl/>
        </w:rPr>
      </w:pPr>
      <w:r>
        <w:rPr>
          <w:rFonts w:cs="Arial" w:hint="cs"/>
          <w:sz w:val="20"/>
          <w:szCs w:val="20"/>
          <w:rtl/>
        </w:rPr>
        <w:t>*</w:t>
      </w:r>
      <w:r w:rsidR="00481E13" w:rsidRPr="00481E13">
        <w:rPr>
          <w:rFonts w:cs="Arial"/>
          <w:sz w:val="20"/>
          <w:szCs w:val="20"/>
          <w:rtl/>
        </w:rPr>
        <w:t>תנאי השוק הס</w:t>
      </w:r>
      <w:r w:rsidR="00E50FDF">
        <w:rPr>
          <w:rFonts w:cs="Arial" w:hint="cs"/>
          <w:sz w:val="20"/>
          <w:szCs w:val="20"/>
          <w:rtl/>
        </w:rPr>
        <w:t xml:space="preserve">ביבתיים </w:t>
      </w:r>
      <w:r w:rsidR="00481E13" w:rsidRPr="00481E13">
        <w:rPr>
          <w:rFonts w:cs="Arial"/>
          <w:sz w:val="20"/>
          <w:szCs w:val="20"/>
          <w:rtl/>
        </w:rPr>
        <w:t>ב</w:t>
      </w:r>
      <w:r w:rsidR="00E50FDF">
        <w:rPr>
          <w:rFonts w:cs="Arial" w:hint="cs"/>
          <w:sz w:val="20"/>
          <w:szCs w:val="20"/>
          <w:rtl/>
        </w:rPr>
        <w:t>הם</w:t>
      </w:r>
      <w:r w:rsidR="00481E13" w:rsidRPr="00481E13">
        <w:rPr>
          <w:rFonts w:cs="Arial"/>
          <w:sz w:val="20"/>
          <w:szCs w:val="20"/>
          <w:rtl/>
        </w:rPr>
        <w:t xml:space="preserve"> עובדת החברה </w:t>
      </w:r>
    </w:p>
    <w:p w:rsidR="00481E13" w:rsidRPr="00481E13" w:rsidRDefault="00D9693A" w:rsidP="00E50FDF">
      <w:pPr>
        <w:spacing w:after="0"/>
        <w:rPr>
          <w:rFonts w:cs="Arial"/>
          <w:sz w:val="20"/>
          <w:szCs w:val="20"/>
          <w:rtl/>
        </w:rPr>
      </w:pPr>
      <w:r>
        <w:rPr>
          <w:rFonts w:cs="Arial" w:hint="cs"/>
          <w:sz w:val="20"/>
          <w:szCs w:val="20"/>
          <w:rtl/>
        </w:rPr>
        <w:t>*</w:t>
      </w:r>
      <w:r w:rsidR="00481E13" w:rsidRPr="00481E13">
        <w:rPr>
          <w:rFonts w:cs="Arial"/>
          <w:sz w:val="20"/>
          <w:szCs w:val="20"/>
          <w:rtl/>
        </w:rPr>
        <w:t>שינויים תקופתיים בשווקי</w:t>
      </w:r>
      <w:r w:rsidR="00E50FDF">
        <w:rPr>
          <w:rFonts w:cs="Arial" w:hint="cs"/>
          <w:sz w:val="20"/>
          <w:szCs w:val="20"/>
          <w:rtl/>
        </w:rPr>
        <w:t>ם השונים</w:t>
      </w:r>
    </w:p>
    <w:p w:rsidR="00D9693A" w:rsidRDefault="00481E13" w:rsidP="00E50FDF">
      <w:pPr>
        <w:spacing w:after="0"/>
        <w:rPr>
          <w:rFonts w:cs="Arial"/>
          <w:sz w:val="20"/>
          <w:szCs w:val="20"/>
          <w:u w:val="single"/>
          <w:rtl/>
        </w:rPr>
      </w:pPr>
      <w:r w:rsidRPr="00481E13">
        <w:rPr>
          <w:rFonts w:cs="Arial"/>
          <w:sz w:val="20"/>
          <w:szCs w:val="20"/>
          <w:rtl/>
        </w:rPr>
        <w:t xml:space="preserve">גידור חשיפות המטבע הינו </w:t>
      </w:r>
      <w:r w:rsidR="00E50FDF">
        <w:rPr>
          <w:rFonts w:cs="Arial" w:hint="cs"/>
          <w:sz w:val="20"/>
          <w:szCs w:val="20"/>
          <w:rtl/>
        </w:rPr>
        <w:t xml:space="preserve">בדר"כ חשוב ביותר עבור החברה בשל התנודתיות וכן בשל סכומי החשיפה שלעיתים הינם גבוהים. </w:t>
      </w:r>
    </w:p>
    <w:p w:rsidR="00481E13" w:rsidRPr="00481E13" w:rsidRDefault="00D9693A" w:rsidP="00D9693A">
      <w:pPr>
        <w:spacing w:after="0"/>
        <w:rPr>
          <w:rFonts w:cs="Arial"/>
          <w:sz w:val="20"/>
          <w:szCs w:val="20"/>
          <w:u w:val="single"/>
          <w:rtl/>
        </w:rPr>
      </w:pPr>
      <w:r w:rsidRPr="00481E13">
        <w:rPr>
          <w:rFonts w:cs="Arial"/>
          <w:sz w:val="20"/>
          <w:szCs w:val="20"/>
          <w:u w:val="single"/>
          <w:rtl/>
        </w:rPr>
        <w:t xml:space="preserve"> </w:t>
      </w:r>
      <w:r w:rsidR="00481E13" w:rsidRPr="00481E13">
        <w:rPr>
          <w:rFonts w:cs="Arial"/>
          <w:sz w:val="20"/>
          <w:szCs w:val="20"/>
          <w:u w:val="single"/>
          <w:rtl/>
        </w:rPr>
        <w:t>גידור חשיפות ריבית</w:t>
      </w:r>
    </w:p>
    <w:p w:rsidR="00481E13" w:rsidRDefault="00481E13" w:rsidP="008B47BC">
      <w:pPr>
        <w:spacing w:after="0"/>
        <w:rPr>
          <w:rFonts w:cs="Arial"/>
          <w:sz w:val="20"/>
          <w:szCs w:val="20"/>
          <w:rtl/>
        </w:rPr>
      </w:pPr>
      <w:r w:rsidRPr="00481E13">
        <w:rPr>
          <w:rFonts w:cs="Arial"/>
          <w:sz w:val="20"/>
          <w:szCs w:val="20"/>
          <w:rtl/>
        </w:rPr>
        <w:t xml:space="preserve">גידור החשיפה לשינויים בריבית יכול להתבצע באמצאות מספר מכשירים פיננסיים. ההתאמה של המכשיר הפיננסי המתאים מתבצעת עפ"י החשיפה הפרטנית של כל חברה ולפי צרכיה. </w:t>
      </w:r>
    </w:p>
    <w:p w:rsidR="00FB0C65" w:rsidRDefault="00FB0C65" w:rsidP="0046062F">
      <w:pPr>
        <w:spacing w:after="0"/>
        <w:contextualSpacing/>
        <w:rPr>
          <w:rFonts w:cs="Arial"/>
          <w:sz w:val="20"/>
          <w:szCs w:val="20"/>
          <w:rtl/>
        </w:rPr>
      </w:pPr>
    </w:p>
    <w:p w:rsidR="000F5C98" w:rsidRDefault="000F5C98" w:rsidP="0046062F">
      <w:pPr>
        <w:spacing w:after="0"/>
        <w:contextualSpacing/>
        <w:rPr>
          <w:rFonts w:cs="Arial"/>
          <w:sz w:val="20"/>
          <w:szCs w:val="20"/>
          <w:rtl/>
        </w:rPr>
      </w:pPr>
    </w:p>
    <w:p w:rsidR="000F5C98" w:rsidRPr="001C1FCB" w:rsidRDefault="000F5C98" w:rsidP="001C1FCB">
      <w:pPr>
        <w:pStyle w:val="a3"/>
        <w:numPr>
          <w:ilvl w:val="0"/>
          <w:numId w:val="1"/>
        </w:numPr>
        <w:spacing w:after="0"/>
        <w:rPr>
          <w:rFonts w:cs="Arial"/>
          <w:sz w:val="24"/>
          <w:szCs w:val="24"/>
          <w:u w:val="single"/>
          <w:rtl/>
        </w:rPr>
      </w:pPr>
      <w:r w:rsidRPr="001C1FCB">
        <w:rPr>
          <w:rFonts w:cs="Arial" w:hint="cs"/>
          <w:sz w:val="24"/>
          <w:szCs w:val="24"/>
          <w:u w:val="single"/>
          <w:rtl/>
        </w:rPr>
        <w:t xml:space="preserve">שירות ייעוץ </w:t>
      </w:r>
      <w:r w:rsidR="00A627E9">
        <w:rPr>
          <w:rFonts w:cs="Arial" w:hint="cs"/>
          <w:sz w:val="24"/>
          <w:szCs w:val="24"/>
          <w:u w:val="single"/>
          <w:rtl/>
        </w:rPr>
        <w:t>פיננסי</w:t>
      </w:r>
    </w:p>
    <w:p w:rsidR="00313BE6" w:rsidRDefault="00313BE6" w:rsidP="00CE03B6">
      <w:pPr>
        <w:spacing w:after="0"/>
        <w:rPr>
          <w:rFonts w:cs="Arial"/>
          <w:sz w:val="20"/>
          <w:szCs w:val="20"/>
          <w:rtl/>
        </w:rPr>
      </w:pPr>
    </w:p>
    <w:p w:rsidR="00CE03B6" w:rsidRPr="00CE03B6" w:rsidRDefault="00CE03B6" w:rsidP="00CE03B6">
      <w:pPr>
        <w:spacing w:after="0"/>
        <w:rPr>
          <w:rFonts w:cs="Arial"/>
          <w:sz w:val="20"/>
          <w:szCs w:val="20"/>
          <w:u w:val="single"/>
          <w:rtl/>
        </w:rPr>
      </w:pPr>
      <w:r w:rsidRPr="00CE03B6">
        <w:rPr>
          <w:rFonts w:cs="Arial"/>
          <w:sz w:val="20"/>
          <w:szCs w:val="20"/>
          <w:u w:val="single"/>
          <w:rtl/>
        </w:rPr>
        <w:t>גידור תזרים מזומנים</w:t>
      </w:r>
    </w:p>
    <w:p w:rsidR="00CE03B6" w:rsidRPr="00CE03B6" w:rsidRDefault="00CE03B6" w:rsidP="00CE03B6">
      <w:pPr>
        <w:spacing w:after="0"/>
        <w:rPr>
          <w:rFonts w:cs="Arial"/>
          <w:sz w:val="20"/>
          <w:szCs w:val="20"/>
          <w:rtl/>
        </w:rPr>
      </w:pPr>
      <w:r w:rsidRPr="00CE03B6">
        <w:rPr>
          <w:rFonts w:cs="Arial"/>
          <w:sz w:val="20"/>
          <w:szCs w:val="20"/>
          <w:rtl/>
        </w:rPr>
        <w:t>גידור תזרים מזומנים הינו גידור סיכון נזילות מזומנים, מטרת הגידור היא להקטין את הסיכון של תזרימי מזומנים עתידיים. גידור תזרים מזומנים מתייחס לגידור החשיפה בהווה/בעתיד של תזרימי מזומנים במטבעות שונים העלולים להוות סיכון לחברה עקב שינויים בשערי החליפין.</w:t>
      </w:r>
    </w:p>
    <w:p w:rsidR="00CE03B6" w:rsidRDefault="00CE03B6" w:rsidP="00CE03B6">
      <w:pPr>
        <w:spacing w:after="0"/>
        <w:rPr>
          <w:rFonts w:cs="Arial"/>
          <w:sz w:val="20"/>
          <w:szCs w:val="20"/>
          <w:rtl/>
        </w:rPr>
      </w:pPr>
    </w:p>
    <w:p w:rsidR="00CE03B6" w:rsidRDefault="00CE03B6" w:rsidP="00CE03B6">
      <w:pPr>
        <w:spacing w:after="0"/>
        <w:contextualSpacing/>
        <w:rPr>
          <w:rFonts w:cs="Arial"/>
          <w:sz w:val="20"/>
          <w:szCs w:val="20"/>
          <w:rtl/>
        </w:rPr>
      </w:pPr>
    </w:p>
    <w:p w:rsidR="00CE03B6" w:rsidRDefault="00CE03B6" w:rsidP="00CE03B6">
      <w:pPr>
        <w:spacing w:after="0"/>
        <w:contextualSpacing/>
        <w:rPr>
          <w:rFonts w:cs="Arial"/>
          <w:sz w:val="20"/>
          <w:szCs w:val="20"/>
          <w:u w:val="single"/>
          <w:rtl/>
        </w:rPr>
      </w:pPr>
      <w:r w:rsidRPr="00CE03B6">
        <w:rPr>
          <w:rFonts w:cs="Arial"/>
          <w:sz w:val="20"/>
          <w:szCs w:val="20"/>
          <w:u w:val="single"/>
          <w:rtl/>
        </w:rPr>
        <w:t>מכשירי גידור</w:t>
      </w:r>
    </w:p>
    <w:p w:rsidR="00CE03B6" w:rsidRPr="00CE03B6" w:rsidRDefault="00CE03B6" w:rsidP="00CE03B6">
      <w:pPr>
        <w:spacing w:after="0"/>
        <w:contextualSpacing/>
        <w:rPr>
          <w:rFonts w:cs="Arial"/>
          <w:sz w:val="20"/>
          <w:szCs w:val="20"/>
          <w:rtl/>
        </w:rPr>
      </w:pPr>
      <w:r w:rsidRPr="00CE03B6">
        <w:rPr>
          <w:rFonts w:cs="Arial"/>
          <w:sz w:val="20"/>
          <w:szCs w:val="20"/>
          <w:rtl/>
        </w:rPr>
        <w:t>ישנו מגוון רחב של עסקאות גידור מפני תנודות מטבע. ישנה חשיבות רבה בבחירת מכשיר גידור שיתאים לחברתכם. השיקולים באיזה מכשיר גידור כדאי לבחור מתמקדים בעיקר באופן הביצוע של המכשיר וביכולת של החברה לנהל אותו ולעקוב אחר השינויים המתרחשים במהלך התקופה בה המכשיר המגדר קיים.</w:t>
      </w:r>
    </w:p>
    <w:p w:rsidR="00CE03B6" w:rsidRDefault="00CE03B6" w:rsidP="00CE03B6">
      <w:pPr>
        <w:spacing w:after="0"/>
        <w:contextualSpacing/>
        <w:rPr>
          <w:rFonts w:cs="Arial"/>
          <w:sz w:val="20"/>
          <w:szCs w:val="20"/>
          <w:rtl/>
        </w:rPr>
      </w:pPr>
      <w:r w:rsidRPr="00CE03B6">
        <w:rPr>
          <w:rFonts w:cs="Arial"/>
          <w:sz w:val="20"/>
          <w:szCs w:val="20"/>
          <w:rtl/>
        </w:rPr>
        <w:t>אנו בפרוטקטי</w:t>
      </w:r>
      <w:r w:rsidRPr="00CE03B6">
        <w:rPr>
          <w:rFonts w:cs="Arial"/>
          <w:sz w:val="20"/>
          <w:szCs w:val="20"/>
        </w:rPr>
        <w:t>V</w:t>
      </w:r>
      <w:r w:rsidRPr="00CE03B6">
        <w:rPr>
          <w:rFonts w:cs="Arial"/>
          <w:sz w:val="20"/>
          <w:szCs w:val="20"/>
          <w:rtl/>
        </w:rPr>
        <w:t xml:space="preserve"> מבצעים את המעקב, הבחינה והעדכון של מכשירי הגידור, והתאמת הפוזיציה של החברה לחשיפה אותה היא מעוניינת לגדר.</w:t>
      </w:r>
    </w:p>
    <w:p w:rsidR="00313BE6" w:rsidRDefault="00313BE6" w:rsidP="00CE03B6">
      <w:pPr>
        <w:spacing w:after="0"/>
        <w:contextualSpacing/>
        <w:rPr>
          <w:rFonts w:cs="Arial"/>
          <w:sz w:val="20"/>
          <w:szCs w:val="20"/>
          <w:rtl/>
        </w:rPr>
      </w:pPr>
    </w:p>
    <w:p w:rsidR="00313BE6" w:rsidRPr="00CE03B6" w:rsidRDefault="00313BE6" w:rsidP="00313BE6">
      <w:pPr>
        <w:spacing w:after="0"/>
        <w:rPr>
          <w:rFonts w:cs="Arial"/>
          <w:sz w:val="20"/>
          <w:szCs w:val="20"/>
          <w:u w:val="single"/>
          <w:rtl/>
        </w:rPr>
      </w:pPr>
      <w:r w:rsidRPr="00CE03B6">
        <w:rPr>
          <w:rFonts w:cs="Arial"/>
          <w:sz w:val="20"/>
          <w:szCs w:val="20"/>
          <w:u w:val="single"/>
          <w:rtl/>
        </w:rPr>
        <w:t xml:space="preserve">ייעוץ בגיוס מימון </w:t>
      </w:r>
      <w:proofErr w:type="spellStart"/>
      <w:r w:rsidRPr="00CE03B6">
        <w:rPr>
          <w:rFonts w:cs="Arial"/>
          <w:sz w:val="20"/>
          <w:szCs w:val="20"/>
          <w:u w:val="single"/>
          <w:rtl/>
        </w:rPr>
        <w:t>וגידורי</w:t>
      </w:r>
      <w:proofErr w:type="spellEnd"/>
      <w:r w:rsidRPr="00CE03B6">
        <w:rPr>
          <w:rFonts w:cs="Arial"/>
          <w:sz w:val="20"/>
          <w:szCs w:val="20"/>
          <w:u w:val="single"/>
          <w:rtl/>
        </w:rPr>
        <w:t xml:space="preserve"> אשראי</w:t>
      </w:r>
    </w:p>
    <w:p w:rsidR="00313BE6" w:rsidRPr="00CE03B6" w:rsidRDefault="00313BE6" w:rsidP="00313BE6">
      <w:pPr>
        <w:spacing w:after="0"/>
        <w:rPr>
          <w:rFonts w:cs="Arial"/>
          <w:sz w:val="20"/>
          <w:szCs w:val="20"/>
          <w:rtl/>
        </w:rPr>
      </w:pPr>
      <w:r w:rsidRPr="00CE03B6">
        <w:rPr>
          <w:rFonts w:cs="Arial"/>
          <w:sz w:val="20"/>
          <w:szCs w:val="20"/>
          <w:rtl/>
        </w:rPr>
        <w:t>בחיי כל עסק ישנם שלבים שונים בהם הוא נזקק לאשראי על מנת לצמוח ולהתפתח, להשקיע בציוד חדיש, להרחיב את קהל לקוחותיו או להתמודד עם משברים שונים. חברת פרוטקטיב מציעה ייעוץ בתחום של גיוס מימון חיצוני</w:t>
      </w:r>
      <w:r>
        <w:rPr>
          <w:rFonts w:cs="Arial" w:hint="cs"/>
          <w:sz w:val="20"/>
          <w:szCs w:val="20"/>
          <w:rtl/>
        </w:rPr>
        <w:t xml:space="preserve">, </w:t>
      </w:r>
      <w:r w:rsidRPr="00CE03B6">
        <w:rPr>
          <w:rFonts w:cs="Arial"/>
          <w:sz w:val="20"/>
          <w:szCs w:val="20"/>
          <w:rtl/>
        </w:rPr>
        <w:t>בניית מבנה תיק האשראי של החברה</w:t>
      </w:r>
      <w:r>
        <w:rPr>
          <w:rFonts w:cs="Arial" w:hint="cs"/>
          <w:sz w:val="20"/>
          <w:szCs w:val="20"/>
          <w:rtl/>
        </w:rPr>
        <w:t>,</w:t>
      </w:r>
      <w:r w:rsidRPr="00CE03B6">
        <w:rPr>
          <w:rFonts w:cs="Arial"/>
          <w:sz w:val="20"/>
          <w:szCs w:val="20"/>
          <w:rtl/>
        </w:rPr>
        <w:t xml:space="preserve"> התאמת גיוסי החוב לפעילות החברה </w:t>
      </w:r>
      <w:proofErr w:type="spellStart"/>
      <w:r w:rsidRPr="00CE03B6">
        <w:rPr>
          <w:rFonts w:cs="Arial"/>
          <w:sz w:val="20"/>
          <w:szCs w:val="20"/>
          <w:rtl/>
        </w:rPr>
        <w:t>ולתזרים</w:t>
      </w:r>
      <w:proofErr w:type="spellEnd"/>
      <w:r w:rsidRPr="00CE03B6">
        <w:rPr>
          <w:rFonts w:cs="Arial"/>
          <w:sz w:val="20"/>
          <w:szCs w:val="20"/>
          <w:rtl/>
        </w:rPr>
        <w:t xml:space="preserve"> המזומנים החזוי</w:t>
      </w:r>
      <w:r>
        <w:rPr>
          <w:rFonts w:cs="Arial" w:hint="cs"/>
          <w:sz w:val="20"/>
          <w:szCs w:val="20"/>
          <w:rtl/>
        </w:rPr>
        <w:t xml:space="preserve"> ו</w:t>
      </w:r>
      <w:r w:rsidRPr="00CE03B6">
        <w:rPr>
          <w:rFonts w:cs="Arial"/>
          <w:sz w:val="20"/>
          <w:szCs w:val="20"/>
          <w:rtl/>
        </w:rPr>
        <w:t xml:space="preserve">ליווי צמוד של החברה אל מול המערכת הבנקאית במהלך המו"מ עד לנטילת </w:t>
      </w:r>
      <w:r w:rsidRPr="00CE03B6">
        <w:rPr>
          <w:rFonts w:cs="Arial" w:hint="cs"/>
          <w:sz w:val="20"/>
          <w:szCs w:val="20"/>
          <w:rtl/>
        </w:rPr>
        <w:t>ההלוואות</w:t>
      </w:r>
      <w:r w:rsidRPr="00CE03B6">
        <w:rPr>
          <w:rFonts w:cs="Arial"/>
          <w:sz w:val="20"/>
          <w:szCs w:val="20"/>
          <w:rtl/>
        </w:rPr>
        <w:t xml:space="preserve"> בפועל.</w:t>
      </w:r>
    </w:p>
    <w:p w:rsidR="003D4BC6" w:rsidRDefault="003D4BC6" w:rsidP="003D4BC6">
      <w:pPr>
        <w:spacing w:after="0"/>
        <w:rPr>
          <w:rFonts w:cs="Arial"/>
          <w:sz w:val="20"/>
          <w:szCs w:val="20"/>
          <w:rtl/>
        </w:rPr>
      </w:pPr>
    </w:p>
    <w:p w:rsidR="00AC3748" w:rsidRDefault="00AC3748" w:rsidP="00E42AEF">
      <w:pPr>
        <w:spacing w:after="0"/>
        <w:rPr>
          <w:rFonts w:cs="Arial"/>
        </w:rPr>
      </w:pPr>
    </w:p>
    <w:sectPr w:rsidR="00AC3748" w:rsidSect="00713AB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550CB"/>
    <w:multiLevelType w:val="hybridMultilevel"/>
    <w:tmpl w:val="A7001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2F6E7E"/>
    <w:multiLevelType w:val="hybridMultilevel"/>
    <w:tmpl w:val="4AC8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684170"/>
    <w:multiLevelType w:val="hybridMultilevel"/>
    <w:tmpl w:val="E42E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95442D"/>
    <w:multiLevelType w:val="multilevel"/>
    <w:tmpl w:val="806C28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ADE1FAC"/>
    <w:multiLevelType w:val="hybridMultilevel"/>
    <w:tmpl w:val="206C467C"/>
    <w:lvl w:ilvl="0" w:tplc="305810D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C7"/>
    <w:rsid w:val="00016E80"/>
    <w:rsid w:val="00061CA9"/>
    <w:rsid w:val="00095117"/>
    <w:rsid w:val="000E6F28"/>
    <w:rsid w:val="000F5C98"/>
    <w:rsid w:val="001064F7"/>
    <w:rsid w:val="0013439E"/>
    <w:rsid w:val="0013620A"/>
    <w:rsid w:val="00160BB8"/>
    <w:rsid w:val="00167212"/>
    <w:rsid w:val="00194722"/>
    <w:rsid w:val="001B6BD3"/>
    <w:rsid w:val="001C1FCB"/>
    <w:rsid w:val="001C4CC4"/>
    <w:rsid w:val="001E1BF6"/>
    <w:rsid w:val="00216A98"/>
    <w:rsid w:val="0022555B"/>
    <w:rsid w:val="00240712"/>
    <w:rsid w:val="00247379"/>
    <w:rsid w:val="00251CC5"/>
    <w:rsid w:val="002610CD"/>
    <w:rsid w:val="00266282"/>
    <w:rsid w:val="0029159C"/>
    <w:rsid w:val="002E173A"/>
    <w:rsid w:val="002F2F28"/>
    <w:rsid w:val="00313BE6"/>
    <w:rsid w:val="00336E67"/>
    <w:rsid w:val="003D4BC6"/>
    <w:rsid w:val="0046062F"/>
    <w:rsid w:val="00481E13"/>
    <w:rsid w:val="00492300"/>
    <w:rsid w:val="004E5CD9"/>
    <w:rsid w:val="004E6581"/>
    <w:rsid w:val="00504860"/>
    <w:rsid w:val="00514679"/>
    <w:rsid w:val="0052474D"/>
    <w:rsid w:val="00535E94"/>
    <w:rsid w:val="005505F9"/>
    <w:rsid w:val="005B522D"/>
    <w:rsid w:val="005C6923"/>
    <w:rsid w:val="005D6F1C"/>
    <w:rsid w:val="0060546E"/>
    <w:rsid w:val="006779F5"/>
    <w:rsid w:val="00695C03"/>
    <w:rsid w:val="006B0F9D"/>
    <w:rsid w:val="006C2A25"/>
    <w:rsid w:val="006C3871"/>
    <w:rsid w:val="006F1FDC"/>
    <w:rsid w:val="006F482B"/>
    <w:rsid w:val="006F6078"/>
    <w:rsid w:val="007063CE"/>
    <w:rsid w:val="00707E1F"/>
    <w:rsid w:val="00713ABD"/>
    <w:rsid w:val="007472D7"/>
    <w:rsid w:val="007559BC"/>
    <w:rsid w:val="00755FB7"/>
    <w:rsid w:val="0079055B"/>
    <w:rsid w:val="00794C2B"/>
    <w:rsid w:val="007D0739"/>
    <w:rsid w:val="007E5600"/>
    <w:rsid w:val="007F73AC"/>
    <w:rsid w:val="00800A14"/>
    <w:rsid w:val="00822FC7"/>
    <w:rsid w:val="0082365D"/>
    <w:rsid w:val="008562D4"/>
    <w:rsid w:val="008A46AC"/>
    <w:rsid w:val="008B43C2"/>
    <w:rsid w:val="008B47BC"/>
    <w:rsid w:val="00907C46"/>
    <w:rsid w:val="009448FB"/>
    <w:rsid w:val="00956984"/>
    <w:rsid w:val="0096593A"/>
    <w:rsid w:val="00973BF7"/>
    <w:rsid w:val="009C141C"/>
    <w:rsid w:val="009C403E"/>
    <w:rsid w:val="009F186B"/>
    <w:rsid w:val="009F48B2"/>
    <w:rsid w:val="00A11F93"/>
    <w:rsid w:val="00A26DC8"/>
    <w:rsid w:val="00A627E9"/>
    <w:rsid w:val="00AC3748"/>
    <w:rsid w:val="00AF223A"/>
    <w:rsid w:val="00B46EE3"/>
    <w:rsid w:val="00B54D8D"/>
    <w:rsid w:val="00B65915"/>
    <w:rsid w:val="00BB5746"/>
    <w:rsid w:val="00BE0C0F"/>
    <w:rsid w:val="00BE70DB"/>
    <w:rsid w:val="00C01748"/>
    <w:rsid w:val="00C0464F"/>
    <w:rsid w:val="00C1235E"/>
    <w:rsid w:val="00C232A1"/>
    <w:rsid w:val="00C30BEB"/>
    <w:rsid w:val="00C40303"/>
    <w:rsid w:val="00C978A2"/>
    <w:rsid w:val="00CA24A3"/>
    <w:rsid w:val="00CC52E1"/>
    <w:rsid w:val="00CD2EA0"/>
    <w:rsid w:val="00CE03B6"/>
    <w:rsid w:val="00D22E21"/>
    <w:rsid w:val="00D232A4"/>
    <w:rsid w:val="00D576DA"/>
    <w:rsid w:val="00D91F61"/>
    <w:rsid w:val="00D9693A"/>
    <w:rsid w:val="00DA3705"/>
    <w:rsid w:val="00DA421E"/>
    <w:rsid w:val="00DB3E4F"/>
    <w:rsid w:val="00DE0618"/>
    <w:rsid w:val="00E17BBF"/>
    <w:rsid w:val="00E42AEF"/>
    <w:rsid w:val="00E50FDF"/>
    <w:rsid w:val="00E54531"/>
    <w:rsid w:val="00E726C7"/>
    <w:rsid w:val="00EA4FC1"/>
    <w:rsid w:val="00ED267C"/>
    <w:rsid w:val="00ED63F8"/>
    <w:rsid w:val="00EE5C6E"/>
    <w:rsid w:val="00F27C6A"/>
    <w:rsid w:val="00F707BE"/>
    <w:rsid w:val="00FB0C65"/>
    <w:rsid w:val="00FD0080"/>
    <w:rsid w:val="00FD45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CEDB6-70A9-4E3D-A33C-8AEEFF52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755FB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54531"/>
    <w:rPr>
      <w:color w:val="0563C1" w:themeColor="hyperlink"/>
      <w:u w:val="single"/>
    </w:rPr>
  </w:style>
  <w:style w:type="character" w:customStyle="1" w:styleId="11">
    <w:name w:val="אזכור לא מזוהה1"/>
    <w:basedOn w:val="a0"/>
    <w:uiPriority w:val="99"/>
    <w:semiHidden/>
    <w:unhideWhenUsed/>
    <w:rsid w:val="00E54531"/>
    <w:rPr>
      <w:color w:val="605E5C"/>
      <w:shd w:val="clear" w:color="auto" w:fill="E1DFDD"/>
    </w:rPr>
  </w:style>
  <w:style w:type="paragraph" w:styleId="a3">
    <w:name w:val="List Paragraph"/>
    <w:basedOn w:val="a"/>
    <w:uiPriority w:val="34"/>
    <w:qFormat/>
    <w:rsid w:val="001C1FCB"/>
    <w:pPr>
      <w:ind w:left="720"/>
      <w:contextualSpacing/>
    </w:pPr>
  </w:style>
  <w:style w:type="paragraph" w:styleId="a4">
    <w:name w:val="Balloon Text"/>
    <w:basedOn w:val="a"/>
    <w:link w:val="a5"/>
    <w:uiPriority w:val="99"/>
    <w:semiHidden/>
    <w:unhideWhenUsed/>
    <w:rsid w:val="005D6F1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5D6F1C"/>
    <w:rPr>
      <w:rFonts w:ascii="Tahoma" w:hAnsi="Tahoma" w:cs="Tahoma"/>
      <w:sz w:val="18"/>
      <w:szCs w:val="18"/>
    </w:rPr>
  </w:style>
  <w:style w:type="character" w:customStyle="1" w:styleId="10">
    <w:name w:val="כותרת 1 תו"/>
    <w:basedOn w:val="a0"/>
    <w:link w:val="1"/>
    <w:uiPriority w:val="9"/>
    <w:rsid w:val="00755FB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3471">
      <w:bodyDiv w:val="1"/>
      <w:marLeft w:val="0"/>
      <w:marRight w:val="0"/>
      <w:marTop w:val="0"/>
      <w:marBottom w:val="0"/>
      <w:divBdr>
        <w:top w:val="none" w:sz="0" w:space="0" w:color="auto"/>
        <w:left w:val="none" w:sz="0" w:space="0" w:color="auto"/>
        <w:bottom w:val="none" w:sz="0" w:space="0" w:color="auto"/>
        <w:right w:val="none" w:sz="0" w:space="0" w:color="auto"/>
      </w:divBdr>
    </w:div>
    <w:div w:id="583808474">
      <w:bodyDiv w:val="1"/>
      <w:marLeft w:val="0"/>
      <w:marRight w:val="0"/>
      <w:marTop w:val="0"/>
      <w:marBottom w:val="0"/>
      <w:divBdr>
        <w:top w:val="none" w:sz="0" w:space="0" w:color="auto"/>
        <w:left w:val="none" w:sz="0" w:space="0" w:color="auto"/>
        <w:bottom w:val="none" w:sz="0" w:space="0" w:color="auto"/>
        <w:right w:val="none" w:sz="0" w:space="0" w:color="auto"/>
      </w:divBdr>
    </w:div>
    <w:div w:id="876165084">
      <w:bodyDiv w:val="1"/>
      <w:marLeft w:val="0"/>
      <w:marRight w:val="0"/>
      <w:marTop w:val="0"/>
      <w:marBottom w:val="0"/>
      <w:divBdr>
        <w:top w:val="none" w:sz="0" w:space="0" w:color="auto"/>
        <w:left w:val="none" w:sz="0" w:space="0" w:color="auto"/>
        <w:bottom w:val="none" w:sz="0" w:space="0" w:color="auto"/>
        <w:right w:val="none" w:sz="0" w:space="0" w:color="auto"/>
      </w:divBdr>
    </w:div>
    <w:div w:id="1196843142">
      <w:bodyDiv w:val="1"/>
      <w:marLeft w:val="0"/>
      <w:marRight w:val="0"/>
      <w:marTop w:val="0"/>
      <w:marBottom w:val="0"/>
      <w:divBdr>
        <w:top w:val="none" w:sz="0" w:space="0" w:color="auto"/>
        <w:left w:val="none" w:sz="0" w:space="0" w:color="auto"/>
        <w:bottom w:val="none" w:sz="0" w:space="0" w:color="auto"/>
        <w:right w:val="none" w:sz="0" w:space="0" w:color="auto"/>
      </w:divBdr>
    </w:div>
    <w:div w:id="1407924308">
      <w:bodyDiv w:val="1"/>
      <w:marLeft w:val="0"/>
      <w:marRight w:val="0"/>
      <w:marTop w:val="0"/>
      <w:marBottom w:val="0"/>
      <w:divBdr>
        <w:top w:val="none" w:sz="0" w:space="0" w:color="auto"/>
        <w:left w:val="none" w:sz="0" w:space="0" w:color="auto"/>
        <w:bottom w:val="none" w:sz="0" w:space="0" w:color="auto"/>
        <w:right w:val="none" w:sz="0" w:space="0" w:color="auto"/>
      </w:divBdr>
    </w:div>
    <w:div w:id="1497918076">
      <w:bodyDiv w:val="1"/>
      <w:marLeft w:val="0"/>
      <w:marRight w:val="0"/>
      <w:marTop w:val="0"/>
      <w:marBottom w:val="0"/>
      <w:divBdr>
        <w:top w:val="none" w:sz="0" w:space="0" w:color="auto"/>
        <w:left w:val="none" w:sz="0" w:space="0" w:color="auto"/>
        <w:bottom w:val="none" w:sz="0" w:space="0" w:color="auto"/>
        <w:right w:val="none" w:sz="0" w:space="0" w:color="auto"/>
      </w:divBdr>
    </w:div>
    <w:div w:id="1513297629">
      <w:bodyDiv w:val="1"/>
      <w:marLeft w:val="0"/>
      <w:marRight w:val="0"/>
      <w:marTop w:val="0"/>
      <w:marBottom w:val="0"/>
      <w:divBdr>
        <w:top w:val="none" w:sz="0" w:space="0" w:color="auto"/>
        <w:left w:val="none" w:sz="0" w:space="0" w:color="auto"/>
        <w:bottom w:val="none" w:sz="0" w:space="0" w:color="auto"/>
        <w:right w:val="none" w:sz="0" w:space="0" w:color="auto"/>
      </w:divBdr>
    </w:div>
    <w:div w:id="1542473492">
      <w:bodyDiv w:val="1"/>
      <w:marLeft w:val="0"/>
      <w:marRight w:val="0"/>
      <w:marTop w:val="0"/>
      <w:marBottom w:val="0"/>
      <w:divBdr>
        <w:top w:val="none" w:sz="0" w:space="0" w:color="auto"/>
        <w:left w:val="none" w:sz="0" w:space="0" w:color="auto"/>
        <w:bottom w:val="none" w:sz="0" w:space="0" w:color="auto"/>
        <w:right w:val="none" w:sz="0" w:space="0" w:color="auto"/>
      </w:divBdr>
    </w:div>
    <w:div w:id="1635527305">
      <w:bodyDiv w:val="1"/>
      <w:marLeft w:val="0"/>
      <w:marRight w:val="0"/>
      <w:marTop w:val="0"/>
      <w:marBottom w:val="0"/>
      <w:divBdr>
        <w:top w:val="none" w:sz="0" w:space="0" w:color="auto"/>
        <w:left w:val="none" w:sz="0" w:space="0" w:color="auto"/>
        <w:bottom w:val="none" w:sz="0" w:space="0" w:color="auto"/>
        <w:right w:val="none" w:sz="0" w:space="0" w:color="auto"/>
      </w:divBdr>
    </w:div>
    <w:div w:id="17028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625</Words>
  <Characters>3563</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lev</dc:creator>
  <cp:keywords/>
  <dc:description/>
  <cp:lastModifiedBy>dana</cp:lastModifiedBy>
  <cp:revision>3</cp:revision>
  <cp:lastPrinted>2018-07-15T09:49:00Z</cp:lastPrinted>
  <dcterms:created xsi:type="dcterms:W3CDTF">2018-07-31T13:42:00Z</dcterms:created>
  <dcterms:modified xsi:type="dcterms:W3CDTF">2018-08-07T14:02:00Z</dcterms:modified>
</cp:coreProperties>
</file>