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F2E67" w14:textId="77777777" w:rsidR="00672939" w:rsidRPr="00E777EE" w:rsidRDefault="00672939" w:rsidP="0007072A">
      <w:pPr>
        <w:bidi/>
        <w:spacing w:line="360" w:lineRule="auto"/>
        <w:ind w:left="360"/>
        <w:jc w:val="center"/>
        <w:rPr>
          <w:rFonts w:asciiTheme="majorBidi" w:hAnsiTheme="majorBidi" w:cstheme="majorBidi"/>
          <w:b/>
          <w:bCs/>
          <w:sz w:val="26"/>
          <w:szCs w:val="26"/>
        </w:rPr>
      </w:pPr>
    </w:p>
    <w:p w14:paraId="44FD74A4" w14:textId="77777777" w:rsidR="00672939" w:rsidRPr="00E777EE" w:rsidRDefault="00672939" w:rsidP="00672939">
      <w:pPr>
        <w:bidi/>
        <w:spacing w:line="360" w:lineRule="auto"/>
        <w:ind w:left="360"/>
        <w:jc w:val="center"/>
        <w:rPr>
          <w:rFonts w:asciiTheme="majorBidi" w:hAnsiTheme="majorBidi" w:cstheme="majorBidi"/>
          <w:b/>
          <w:bCs/>
          <w:sz w:val="26"/>
          <w:szCs w:val="26"/>
          <w:rtl/>
        </w:rPr>
      </w:pPr>
    </w:p>
    <w:p w14:paraId="59907E2C" w14:textId="77777777" w:rsidR="00672939" w:rsidRPr="00E777EE" w:rsidRDefault="00672939" w:rsidP="00672939">
      <w:pPr>
        <w:bidi/>
        <w:spacing w:line="360" w:lineRule="auto"/>
        <w:ind w:left="360"/>
        <w:jc w:val="center"/>
        <w:rPr>
          <w:rFonts w:asciiTheme="majorBidi" w:hAnsiTheme="majorBidi" w:cstheme="majorBidi"/>
          <w:b/>
          <w:bCs/>
          <w:sz w:val="26"/>
          <w:szCs w:val="26"/>
          <w:rtl/>
        </w:rPr>
      </w:pPr>
    </w:p>
    <w:p w14:paraId="6A05D676" w14:textId="4A70844E" w:rsidR="0007072A" w:rsidRPr="00E777EE" w:rsidRDefault="0007072A" w:rsidP="00C24EC7">
      <w:pPr>
        <w:bidi/>
        <w:spacing w:line="360" w:lineRule="auto"/>
        <w:ind w:left="360"/>
        <w:jc w:val="center"/>
        <w:rPr>
          <w:rFonts w:asciiTheme="majorBidi" w:hAnsiTheme="majorBidi" w:cstheme="majorBidi"/>
          <w:b/>
          <w:bCs/>
          <w:sz w:val="26"/>
          <w:szCs w:val="26"/>
          <w:rtl/>
        </w:rPr>
      </w:pPr>
      <w:r w:rsidRPr="00E777EE">
        <w:rPr>
          <w:rFonts w:asciiTheme="majorBidi" w:hAnsiTheme="majorBidi" w:cstheme="majorBidi"/>
          <w:b/>
          <w:bCs/>
          <w:sz w:val="26"/>
          <w:szCs w:val="26"/>
          <w:rtl/>
        </w:rPr>
        <w:t>אג"ח מיועדות – היש תחליף ראוי ?</w:t>
      </w:r>
    </w:p>
    <w:p w14:paraId="39FBB1A6" w14:textId="77777777" w:rsidR="0007072A" w:rsidRPr="00E777EE" w:rsidRDefault="0007072A" w:rsidP="0007072A">
      <w:pPr>
        <w:bidi/>
        <w:spacing w:line="360" w:lineRule="auto"/>
        <w:ind w:left="360"/>
        <w:jc w:val="center"/>
        <w:rPr>
          <w:rFonts w:asciiTheme="majorBidi" w:hAnsiTheme="majorBidi" w:cstheme="majorBidi"/>
          <w:b/>
          <w:bCs/>
          <w:u w:val="single"/>
          <w:rtl/>
        </w:rPr>
      </w:pPr>
    </w:p>
    <w:p w14:paraId="776356FC" w14:textId="77777777" w:rsidR="0007072A" w:rsidRPr="00E777EE" w:rsidRDefault="0007072A" w:rsidP="0007072A">
      <w:pPr>
        <w:bidi/>
        <w:spacing w:line="360" w:lineRule="auto"/>
        <w:ind w:left="360"/>
        <w:jc w:val="center"/>
        <w:rPr>
          <w:rFonts w:asciiTheme="majorBidi" w:hAnsiTheme="majorBidi" w:cstheme="majorBidi"/>
          <w:b/>
          <w:bCs/>
          <w:u w:val="single"/>
          <w:rtl/>
        </w:rPr>
      </w:pPr>
    </w:p>
    <w:p w14:paraId="7D0160ED" w14:textId="7C221998" w:rsidR="0007072A" w:rsidRPr="00E777EE" w:rsidRDefault="0007072A" w:rsidP="0007072A">
      <w:pPr>
        <w:bidi/>
        <w:jc w:val="center"/>
        <w:rPr>
          <w:rFonts w:asciiTheme="majorBidi" w:hAnsiTheme="majorBidi" w:cstheme="majorBidi"/>
          <w:rtl/>
        </w:rPr>
      </w:pPr>
      <w:r w:rsidRPr="00E777EE">
        <w:rPr>
          <w:rFonts w:asciiTheme="majorBidi" w:hAnsiTheme="majorBidi" w:cstheme="majorBidi"/>
          <w:rtl/>
        </w:rPr>
        <w:t>יאיר כוכב</w:t>
      </w:r>
      <w:r w:rsidR="005E52A8">
        <w:rPr>
          <w:rFonts w:asciiTheme="majorBidi" w:hAnsiTheme="majorBidi" w:cstheme="majorBidi" w:hint="cs"/>
          <w:rtl/>
        </w:rPr>
        <w:t>*</w:t>
      </w:r>
      <w:r w:rsidR="006A7DD1" w:rsidRPr="00E777EE">
        <w:rPr>
          <w:rFonts w:asciiTheme="majorBidi" w:hAnsiTheme="majorBidi" w:cstheme="majorBidi"/>
          <w:rtl/>
        </w:rPr>
        <w:t xml:space="preserve"> </w:t>
      </w:r>
      <w:r w:rsidRPr="00E777EE">
        <w:rPr>
          <w:rFonts w:asciiTheme="majorBidi" w:hAnsiTheme="majorBidi" w:cstheme="majorBidi"/>
          <w:rtl/>
        </w:rPr>
        <w:t>ואביה ספיבק</w:t>
      </w:r>
      <w:r w:rsidR="005E52A8">
        <w:rPr>
          <w:rFonts w:asciiTheme="majorBidi" w:hAnsiTheme="majorBidi" w:cstheme="majorBidi" w:hint="cs"/>
          <w:rtl/>
        </w:rPr>
        <w:t>*</w:t>
      </w:r>
      <w:r w:rsidRPr="00E777EE">
        <w:rPr>
          <w:rFonts w:asciiTheme="majorBidi" w:hAnsiTheme="majorBidi" w:cstheme="majorBidi"/>
          <w:rtl/>
        </w:rPr>
        <w:t xml:space="preserve"> </w:t>
      </w:r>
    </w:p>
    <w:p w14:paraId="58E315CE" w14:textId="0AE3D493" w:rsidR="0007072A" w:rsidRPr="00E777EE" w:rsidRDefault="0007072A" w:rsidP="0007072A">
      <w:pPr>
        <w:bidi/>
        <w:jc w:val="center"/>
        <w:rPr>
          <w:rFonts w:asciiTheme="majorBidi" w:hAnsiTheme="majorBidi" w:cstheme="majorBidi"/>
          <w:rtl/>
        </w:rPr>
      </w:pPr>
    </w:p>
    <w:p w14:paraId="14CF790A" w14:textId="766331B2" w:rsidR="0007072A" w:rsidRPr="00E777EE" w:rsidRDefault="0007072A" w:rsidP="00C31A1B">
      <w:pPr>
        <w:bidi/>
        <w:jc w:val="center"/>
        <w:rPr>
          <w:rFonts w:asciiTheme="majorBidi" w:hAnsiTheme="majorBidi" w:cstheme="majorBidi"/>
          <w:rtl/>
        </w:rPr>
      </w:pPr>
    </w:p>
    <w:p w14:paraId="56767B4A" w14:textId="1A64A904" w:rsidR="0007072A" w:rsidRPr="00E777EE" w:rsidRDefault="0007072A" w:rsidP="0007072A">
      <w:pPr>
        <w:bidi/>
        <w:jc w:val="center"/>
        <w:rPr>
          <w:rFonts w:asciiTheme="majorBidi" w:hAnsiTheme="majorBidi" w:cstheme="majorBidi"/>
          <w:rtl/>
        </w:rPr>
      </w:pPr>
    </w:p>
    <w:p w14:paraId="22B4BDD8" w14:textId="77777777" w:rsidR="0007072A" w:rsidRPr="00E777EE" w:rsidRDefault="0007072A" w:rsidP="00C24EC7">
      <w:pPr>
        <w:bidi/>
        <w:jc w:val="center"/>
        <w:rPr>
          <w:rFonts w:asciiTheme="majorBidi" w:hAnsiTheme="majorBidi" w:cstheme="majorBidi"/>
          <w:rtl/>
        </w:rPr>
      </w:pPr>
    </w:p>
    <w:p w14:paraId="467CE34A" w14:textId="2D4A14F2" w:rsidR="0007072A" w:rsidRDefault="00F71CEE" w:rsidP="00B91E63">
      <w:pPr>
        <w:bidi/>
        <w:jc w:val="center"/>
        <w:rPr>
          <w:rFonts w:asciiTheme="majorBidi" w:hAnsiTheme="majorBidi" w:cstheme="majorBidi"/>
          <w:rtl/>
        </w:rPr>
      </w:pPr>
      <w:r>
        <w:rPr>
          <w:rFonts w:asciiTheme="majorBidi" w:hAnsiTheme="majorBidi" w:cstheme="majorBidi" w:hint="cs"/>
          <w:rtl/>
        </w:rPr>
        <w:t xml:space="preserve">יולי </w:t>
      </w:r>
      <w:r w:rsidR="00B91E63">
        <w:rPr>
          <w:rFonts w:asciiTheme="majorBidi" w:hAnsiTheme="majorBidi" w:cstheme="majorBidi" w:hint="cs"/>
          <w:rtl/>
        </w:rPr>
        <w:t>2021</w:t>
      </w:r>
    </w:p>
    <w:p w14:paraId="7186B126" w14:textId="5746FAF6" w:rsidR="005E52A8" w:rsidRDefault="005E52A8" w:rsidP="00C31A1B">
      <w:pPr>
        <w:bidi/>
        <w:jc w:val="center"/>
        <w:rPr>
          <w:rFonts w:asciiTheme="majorBidi" w:hAnsiTheme="majorBidi" w:cstheme="majorBidi"/>
          <w:rtl/>
        </w:rPr>
      </w:pPr>
    </w:p>
    <w:p w14:paraId="59168875" w14:textId="507DC938" w:rsidR="005E52A8" w:rsidRDefault="005E52A8" w:rsidP="00C31A1B">
      <w:pPr>
        <w:bidi/>
        <w:jc w:val="center"/>
        <w:rPr>
          <w:rFonts w:asciiTheme="majorBidi" w:hAnsiTheme="majorBidi" w:cstheme="majorBidi"/>
          <w:rtl/>
        </w:rPr>
      </w:pPr>
    </w:p>
    <w:p w14:paraId="5686DF88" w14:textId="77777777" w:rsidR="005E52A8" w:rsidRDefault="005E52A8" w:rsidP="00012426">
      <w:pPr>
        <w:bidi/>
        <w:jc w:val="center"/>
        <w:rPr>
          <w:rFonts w:asciiTheme="majorBidi" w:hAnsiTheme="majorBidi" w:cstheme="majorBidi"/>
          <w:rtl/>
        </w:rPr>
      </w:pPr>
    </w:p>
    <w:p w14:paraId="23889EAF" w14:textId="77777777" w:rsidR="005E52A8" w:rsidRDefault="005E52A8" w:rsidP="00012426">
      <w:pPr>
        <w:bidi/>
        <w:jc w:val="center"/>
        <w:rPr>
          <w:rFonts w:asciiTheme="majorBidi" w:hAnsiTheme="majorBidi" w:cstheme="majorBidi"/>
          <w:rtl/>
        </w:rPr>
      </w:pPr>
    </w:p>
    <w:p w14:paraId="4CF57E48" w14:textId="77777777" w:rsidR="005E52A8" w:rsidRDefault="005E52A8" w:rsidP="00012426">
      <w:pPr>
        <w:bidi/>
        <w:jc w:val="center"/>
        <w:rPr>
          <w:rFonts w:asciiTheme="majorBidi" w:hAnsiTheme="majorBidi" w:cstheme="majorBidi"/>
          <w:rtl/>
        </w:rPr>
      </w:pPr>
    </w:p>
    <w:p w14:paraId="21F4EAFC" w14:textId="77777777" w:rsidR="005E52A8" w:rsidRDefault="005E52A8" w:rsidP="00723305">
      <w:pPr>
        <w:bidi/>
        <w:jc w:val="center"/>
        <w:rPr>
          <w:rFonts w:asciiTheme="majorBidi" w:hAnsiTheme="majorBidi" w:cstheme="majorBidi"/>
          <w:rtl/>
        </w:rPr>
      </w:pPr>
    </w:p>
    <w:p w14:paraId="0A6B34BC" w14:textId="77777777" w:rsidR="005E52A8" w:rsidRDefault="005E52A8" w:rsidP="0088088F">
      <w:pPr>
        <w:bidi/>
        <w:jc w:val="center"/>
        <w:rPr>
          <w:rFonts w:asciiTheme="majorBidi" w:hAnsiTheme="majorBidi" w:cstheme="majorBidi"/>
          <w:rtl/>
        </w:rPr>
      </w:pPr>
    </w:p>
    <w:p w14:paraId="2BC11CAE" w14:textId="77777777" w:rsidR="005E52A8" w:rsidRDefault="005E52A8" w:rsidP="0088088F">
      <w:pPr>
        <w:bidi/>
        <w:jc w:val="center"/>
        <w:rPr>
          <w:rFonts w:asciiTheme="majorBidi" w:hAnsiTheme="majorBidi" w:cstheme="majorBidi"/>
          <w:rtl/>
        </w:rPr>
      </w:pPr>
    </w:p>
    <w:p w14:paraId="0A95B3FC" w14:textId="77777777" w:rsidR="005E52A8" w:rsidRDefault="005E52A8" w:rsidP="00CE58F1">
      <w:pPr>
        <w:bidi/>
        <w:jc w:val="center"/>
        <w:rPr>
          <w:rFonts w:asciiTheme="majorBidi" w:hAnsiTheme="majorBidi" w:cstheme="majorBidi"/>
          <w:rtl/>
        </w:rPr>
      </w:pPr>
    </w:p>
    <w:p w14:paraId="52CDF31C" w14:textId="77777777" w:rsidR="005E52A8" w:rsidRDefault="005E52A8" w:rsidP="00CE58F1">
      <w:pPr>
        <w:bidi/>
        <w:jc w:val="center"/>
        <w:rPr>
          <w:rFonts w:asciiTheme="majorBidi" w:hAnsiTheme="majorBidi" w:cstheme="majorBidi"/>
          <w:rtl/>
        </w:rPr>
      </w:pPr>
    </w:p>
    <w:p w14:paraId="7DE7F9EB" w14:textId="77777777" w:rsidR="005E52A8" w:rsidRDefault="005E52A8" w:rsidP="004503E6">
      <w:pPr>
        <w:bidi/>
        <w:jc w:val="center"/>
        <w:rPr>
          <w:rFonts w:asciiTheme="majorBidi" w:hAnsiTheme="majorBidi" w:cstheme="majorBidi"/>
          <w:rtl/>
        </w:rPr>
      </w:pPr>
    </w:p>
    <w:p w14:paraId="07D6E004" w14:textId="77777777" w:rsidR="005E52A8" w:rsidRDefault="005E52A8" w:rsidP="004503E6">
      <w:pPr>
        <w:bidi/>
        <w:jc w:val="center"/>
        <w:rPr>
          <w:rFonts w:asciiTheme="majorBidi" w:hAnsiTheme="majorBidi" w:cstheme="majorBidi"/>
          <w:rtl/>
        </w:rPr>
      </w:pPr>
    </w:p>
    <w:p w14:paraId="547F8B54" w14:textId="77777777" w:rsidR="005E52A8" w:rsidRDefault="005E52A8" w:rsidP="00F2720C">
      <w:pPr>
        <w:bidi/>
        <w:jc w:val="center"/>
        <w:rPr>
          <w:rFonts w:asciiTheme="majorBidi" w:hAnsiTheme="majorBidi" w:cstheme="majorBidi"/>
          <w:rtl/>
        </w:rPr>
      </w:pPr>
    </w:p>
    <w:p w14:paraId="72C39052" w14:textId="77777777" w:rsidR="005E52A8" w:rsidRDefault="005E52A8" w:rsidP="00831B77">
      <w:pPr>
        <w:bidi/>
        <w:jc w:val="center"/>
        <w:rPr>
          <w:rFonts w:asciiTheme="majorBidi" w:hAnsiTheme="majorBidi" w:cstheme="majorBidi"/>
          <w:rtl/>
        </w:rPr>
      </w:pPr>
    </w:p>
    <w:p w14:paraId="664DDAC1" w14:textId="77777777" w:rsidR="005E52A8" w:rsidRDefault="005E52A8" w:rsidP="00831B77">
      <w:pPr>
        <w:bidi/>
        <w:jc w:val="center"/>
        <w:rPr>
          <w:rFonts w:asciiTheme="majorBidi" w:hAnsiTheme="majorBidi" w:cstheme="majorBidi"/>
          <w:rtl/>
        </w:rPr>
      </w:pPr>
    </w:p>
    <w:p w14:paraId="71BE3A67" w14:textId="365846EA" w:rsidR="0007072A" w:rsidRPr="00E777EE" w:rsidRDefault="005E52A8" w:rsidP="004B4F5F">
      <w:pPr>
        <w:bidi/>
        <w:jc w:val="center"/>
        <w:rPr>
          <w:rFonts w:asciiTheme="majorBidi" w:hAnsiTheme="majorBidi" w:cstheme="majorBidi"/>
        </w:rPr>
      </w:pPr>
      <w:r>
        <w:rPr>
          <w:rFonts w:asciiTheme="majorBidi" w:hAnsiTheme="majorBidi" w:cstheme="majorBidi" w:hint="cs"/>
          <w:rtl/>
        </w:rPr>
        <w:t>*</w:t>
      </w:r>
      <w:r w:rsidRPr="00E777EE">
        <w:rPr>
          <w:rFonts w:asciiTheme="majorBidi" w:hAnsiTheme="majorBidi" w:cstheme="majorBidi"/>
          <w:rtl/>
        </w:rPr>
        <w:t>המרכז לפנסיה, ביטוח ואוריינות פיננסית, אוניברסיטת בן-גוריון בנגב</w:t>
      </w:r>
      <w:r w:rsidR="0007072A" w:rsidRPr="00E777EE">
        <w:rPr>
          <w:rFonts w:asciiTheme="majorBidi" w:hAnsiTheme="majorBidi" w:cstheme="majorBidi"/>
          <w:rtl/>
        </w:rPr>
        <w:br w:type="page"/>
      </w:r>
    </w:p>
    <w:p w14:paraId="2AB5FABA" w14:textId="5A1F1F03" w:rsidR="00C62AB4" w:rsidRPr="00E777EE" w:rsidRDefault="00C62AB4" w:rsidP="004F6889">
      <w:pPr>
        <w:bidi/>
        <w:spacing w:line="360" w:lineRule="auto"/>
        <w:ind w:left="360"/>
        <w:jc w:val="center"/>
        <w:rPr>
          <w:rFonts w:asciiTheme="majorBidi" w:hAnsiTheme="majorBidi" w:cstheme="majorBidi"/>
          <w:b/>
          <w:bCs/>
          <w:u w:val="single"/>
          <w:rtl/>
        </w:rPr>
      </w:pPr>
      <w:r w:rsidRPr="00E777EE">
        <w:rPr>
          <w:rFonts w:asciiTheme="majorBidi" w:hAnsiTheme="majorBidi" w:cstheme="majorBidi"/>
          <w:b/>
          <w:bCs/>
          <w:u w:val="single"/>
          <w:rtl/>
        </w:rPr>
        <w:lastRenderedPageBreak/>
        <w:t>אג"ח מיועדות – היש תחליף ראוי ?</w:t>
      </w:r>
      <w:r w:rsidR="004F6889" w:rsidRPr="00E777EE" w:rsidDel="004F6889">
        <w:rPr>
          <w:rStyle w:val="FootnoteReference"/>
          <w:rFonts w:asciiTheme="majorBidi" w:hAnsiTheme="majorBidi" w:cstheme="majorBidi"/>
          <w:b/>
          <w:bCs/>
          <w:u w:val="single"/>
          <w:rtl/>
        </w:rPr>
        <w:t xml:space="preserve"> </w:t>
      </w:r>
    </w:p>
    <w:p w14:paraId="226083D8" w14:textId="7F8E31DC" w:rsidR="002F41B3" w:rsidRPr="00E777EE" w:rsidRDefault="00F04F9C" w:rsidP="00C62AB4">
      <w:pPr>
        <w:bidi/>
        <w:jc w:val="center"/>
        <w:rPr>
          <w:rFonts w:asciiTheme="majorBidi" w:hAnsiTheme="majorBidi" w:cstheme="majorBidi"/>
          <w:rtl/>
        </w:rPr>
      </w:pPr>
      <w:r w:rsidRPr="00E777EE">
        <w:rPr>
          <w:rFonts w:asciiTheme="majorBidi" w:hAnsiTheme="majorBidi" w:cstheme="majorBidi"/>
          <w:rtl/>
        </w:rPr>
        <w:t xml:space="preserve">יאיר כוכב, </w:t>
      </w:r>
      <w:r w:rsidR="00C62AB4" w:rsidRPr="00E777EE">
        <w:rPr>
          <w:rFonts w:asciiTheme="majorBidi" w:hAnsiTheme="majorBidi" w:cstheme="majorBidi"/>
          <w:rtl/>
        </w:rPr>
        <w:t xml:space="preserve">אביה ספיבק </w:t>
      </w:r>
    </w:p>
    <w:p w14:paraId="74E087DA" w14:textId="0A4A8488" w:rsidR="00E777EE" w:rsidRDefault="00B139C6" w:rsidP="00D0138D">
      <w:pPr>
        <w:bidi/>
        <w:jc w:val="center"/>
        <w:rPr>
          <w:rFonts w:asciiTheme="majorBidi" w:hAnsiTheme="majorBidi" w:cstheme="majorBidi"/>
          <w:b/>
          <w:bCs/>
          <w:rtl/>
        </w:rPr>
      </w:pPr>
      <w:r>
        <w:rPr>
          <w:rFonts w:asciiTheme="majorBidi" w:hAnsiTheme="majorBidi" w:cstheme="majorBidi" w:hint="cs"/>
          <w:b/>
          <w:bCs/>
          <w:rtl/>
        </w:rPr>
        <w:t>יולי 2021</w:t>
      </w:r>
    </w:p>
    <w:p w14:paraId="02BDFB4B" w14:textId="77777777" w:rsidR="00E777EE" w:rsidRDefault="00E777EE" w:rsidP="00E777EE">
      <w:pPr>
        <w:bidi/>
        <w:jc w:val="center"/>
        <w:rPr>
          <w:rFonts w:asciiTheme="majorBidi" w:hAnsiTheme="majorBidi" w:cstheme="majorBidi"/>
          <w:b/>
          <w:bCs/>
          <w:rtl/>
        </w:rPr>
      </w:pPr>
    </w:p>
    <w:p w14:paraId="12F11BEF" w14:textId="172B5118" w:rsidR="00D0138D" w:rsidRPr="002F1979" w:rsidRDefault="00D0138D" w:rsidP="00E777EE">
      <w:pPr>
        <w:bidi/>
        <w:jc w:val="center"/>
        <w:rPr>
          <w:rFonts w:asciiTheme="majorBidi" w:hAnsiTheme="majorBidi" w:cstheme="majorBidi"/>
          <w:b/>
          <w:bCs/>
          <w:sz w:val="24"/>
          <w:szCs w:val="24"/>
          <w:rtl/>
        </w:rPr>
      </w:pPr>
      <w:r w:rsidRPr="002F1979">
        <w:rPr>
          <w:rFonts w:asciiTheme="majorBidi" w:hAnsiTheme="majorBidi" w:cstheme="majorBidi"/>
          <w:b/>
          <w:bCs/>
          <w:sz w:val="24"/>
          <w:szCs w:val="24"/>
          <w:rtl/>
        </w:rPr>
        <w:t>תקציר</w:t>
      </w:r>
      <w:r w:rsidR="005E52A8" w:rsidRPr="002F1979">
        <w:rPr>
          <w:rFonts w:asciiTheme="majorBidi" w:hAnsiTheme="majorBidi" w:cstheme="majorBidi" w:hint="cs"/>
          <w:b/>
          <w:bCs/>
          <w:sz w:val="24"/>
          <w:szCs w:val="24"/>
          <w:rtl/>
        </w:rPr>
        <w:t xml:space="preserve"> </w:t>
      </w:r>
    </w:p>
    <w:p w14:paraId="7359BB3E" w14:textId="02BFD39B" w:rsidR="00392339" w:rsidRDefault="002F1979" w:rsidP="00057A70">
      <w:pPr>
        <w:bidi/>
        <w:spacing w:line="360" w:lineRule="auto"/>
        <w:jc w:val="both"/>
        <w:rPr>
          <w:rFonts w:asciiTheme="majorBidi" w:hAnsiTheme="majorBidi" w:cstheme="majorBidi"/>
          <w:rtl/>
        </w:rPr>
      </w:pPr>
      <w:r>
        <w:rPr>
          <w:rFonts w:asciiTheme="majorBidi" w:hAnsiTheme="majorBidi" w:cstheme="majorBidi" w:hint="cs"/>
          <w:rtl/>
        </w:rPr>
        <w:t>אחד הכלים הבודדים שבעזרתו מייצבת המדינה את שיעורי התשואה של ההשקעות של קרנות הפנסיה הוא אג"ח מדינה מיוחד</w:t>
      </w:r>
      <w:r w:rsidR="00B16FF4">
        <w:rPr>
          <w:rFonts w:asciiTheme="majorBidi" w:hAnsiTheme="majorBidi" w:cstheme="majorBidi" w:hint="cs"/>
          <w:rtl/>
        </w:rPr>
        <w:t xml:space="preserve"> המונפק לקרנות </w:t>
      </w:r>
      <w:r w:rsidR="00B16FF4">
        <w:rPr>
          <w:rFonts w:asciiTheme="majorBidi" w:hAnsiTheme="majorBidi" w:cstheme="majorBidi"/>
          <w:rtl/>
        </w:rPr>
        <w:t>–</w:t>
      </w:r>
      <w:r w:rsidR="00B16FF4">
        <w:rPr>
          <w:rFonts w:asciiTheme="majorBidi" w:hAnsiTheme="majorBidi" w:cstheme="majorBidi" w:hint="cs"/>
          <w:rtl/>
        </w:rPr>
        <w:t xml:space="preserve"> </w:t>
      </w:r>
      <w:r>
        <w:rPr>
          <w:rFonts w:asciiTheme="majorBidi" w:hAnsiTheme="majorBidi" w:cstheme="majorBidi" w:hint="cs"/>
          <w:rtl/>
        </w:rPr>
        <w:t>אג"ח מיועדות</w:t>
      </w:r>
      <w:r w:rsidR="006464CB">
        <w:rPr>
          <w:rFonts w:asciiTheme="majorBidi" w:hAnsiTheme="majorBidi" w:cstheme="majorBidi" w:hint="cs"/>
          <w:rtl/>
        </w:rPr>
        <w:t xml:space="preserve">. הוא </w:t>
      </w:r>
      <w:r w:rsidR="00B16FF4">
        <w:rPr>
          <w:rFonts w:asciiTheme="majorBidi" w:hAnsiTheme="majorBidi" w:cstheme="majorBidi" w:hint="cs"/>
          <w:rtl/>
        </w:rPr>
        <w:t>נושא ריבית צמודה של 4.86% לשנה ומהווה עוגן של תשואה בטוחה על כ-30</w:t>
      </w:r>
      <w:r w:rsidR="00AD0B2A">
        <w:rPr>
          <w:rFonts w:asciiTheme="majorBidi" w:hAnsiTheme="majorBidi" w:cstheme="majorBidi" w:hint="cs"/>
          <w:rtl/>
        </w:rPr>
        <w:t>%</w:t>
      </w:r>
      <w:r w:rsidR="00B16FF4">
        <w:rPr>
          <w:rFonts w:asciiTheme="majorBidi" w:hAnsiTheme="majorBidi" w:cstheme="majorBidi" w:hint="cs"/>
          <w:rtl/>
        </w:rPr>
        <w:t xml:space="preserve"> מתיק ההשקעה. </w:t>
      </w:r>
      <w:r w:rsidR="002265D1">
        <w:rPr>
          <w:rFonts w:asciiTheme="majorBidi" w:hAnsiTheme="majorBidi" w:cstheme="majorBidi" w:hint="cs"/>
          <w:rtl/>
        </w:rPr>
        <w:t>המשברים האחרונים, זה של 200</w:t>
      </w:r>
      <w:r w:rsidR="00575287">
        <w:rPr>
          <w:rFonts w:asciiTheme="majorBidi" w:hAnsiTheme="majorBidi" w:cstheme="majorBidi" w:hint="cs"/>
          <w:rtl/>
        </w:rPr>
        <w:t>8</w:t>
      </w:r>
      <w:r w:rsidR="002265D1">
        <w:rPr>
          <w:rFonts w:asciiTheme="majorBidi" w:hAnsiTheme="majorBidi" w:cstheme="majorBidi" w:hint="cs"/>
          <w:rtl/>
        </w:rPr>
        <w:t xml:space="preserve"> וזה של 2020</w:t>
      </w:r>
      <w:r w:rsidR="00392339">
        <w:rPr>
          <w:rFonts w:asciiTheme="majorBidi" w:hAnsiTheme="majorBidi" w:cstheme="majorBidi" w:hint="cs"/>
          <w:rtl/>
        </w:rPr>
        <w:t>,</w:t>
      </w:r>
      <w:r w:rsidR="002265D1">
        <w:rPr>
          <w:rFonts w:asciiTheme="majorBidi" w:hAnsiTheme="majorBidi" w:cstheme="majorBidi" w:hint="cs"/>
          <w:rtl/>
        </w:rPr>
        <w:t xml:space="preserve"> מדגימים את נחיצותו של הסדר כזה לאור התנודתיות בשיעורי התשואה של ההשקעות בשוק ההון </w:t>
      </w:r>
      <w:r w:rsidR="00575287">
        <w:rPr>
          <w:rFonts w:asciiTheme="majorBidi" w:hAnsiTheme="majorBidi" w:cstheme="majorBidi" w:hint="cs"/>
          <w:rtl/>
        </w:rPr>
        <w:t xml:space="preserve">זאת </w:t>
      </w:r>
      <w:r w:rsidR="00392339">
        <w:rPr>
          <w:rFonts w:asciiTheme="majorBidi" w:hAnsiTheme="majorBidi" w:cstheme="majorBidi" w:hint="cs"/>
          <w:rtl/>
        </w:rPr>
        <w:t>כ</w:t>
      </w:r>
      <w:r w:rsidR="002C4EAC">
        <w:rPr>
          <w:rFonts w:asciiTheme="majorBidi" w:hAnsiTheme="majorBidi" w:cstheme="majorBidi" w:hint="cs"/>
          <w:rtl/>
        </w:rPr>
        <w:t>יוון</w:t>
      </w:r>
      <w:r w:rsidR="00392339">
        <w:rPr>
          <w:rFonts w:asciiTheme="majorBidi" w:hAnsiTheme="majorBidi" w:cstheme="majorBidi" w:hint="cs"/>
          <w:rtl/>
        </w:rPr>
        <w:t xml:space="preserve"> </w:t>
      </w:r>
      <w:r w:rsidR="002C4EAC">
        <w:rPr>
          <w:rFonts w:asciiTheme="majorBidi" w:hAnsiTheme="majorBidi" w:cstheme="majorBidi" w:hint="cs"/>
          <w:rtl/>
        </w:rPr>
        <w:t xml:space="preserve">שבשיטת הפנסיה הנוכחית, </w:t>
      </w:r>
      <w:r w:rsidR="00392339">
        <w:rPr>
          <w:rFonts w:asciiTheme="majorBidi" w:hAnsiTheme="majorBidi" w:cstheme="majorBidi" w:hint="cs"/>
          <w:rtl/>
        </w:rPr>
        <w:t xml:space="preserve">הצבירה במועד הפרישה היא זו שקובעת את גובה הפנסיה. </w:t>
      </w:r>
      <w:r w:rsidR="006464CB">
        <w:rPr>
          <w:rFonts w:asciiTheme="majorBidi" w:hAnsiTheme="majorBidi" w:cstheme="majorBidi" w:hint="cs"/>
          <w:rtl/>
        </w:rPr>
        <w:t xml:space="preserve">יתרה מזאת, העובדה </w:t>
      </w:r>
      <w:r w:rsidR="002C4EAC">
        <w:rPr>
          <w:rFonts w:asciiTheme="majorBidi" w:hAnsiTheme="majorBidi" w:cstheme="majorBidi" w:hint="cs"/>
          <w:rtl/>
        </w:rPr>
        <w:t xml:space="preserve">שמאז 2008 </w:t>
      </w:r>
      <w:r w:rsidR="006464CB">
        <w:rPr>
          <w:rFonts w:asciiTheme="majorBidi" w:hAnsiTheme="majorBidi" w:cstheme="majorBidi" w:hint="cs"/>
          <w:rtl/>
        </w:rPr>
        <w:t>המדינה מחייבת לחסוך לפנסיה</w:t>
      </w:r>
      <w:r w:rsidR="002C4EAC">
        <w:rPr>
          <w:rFonts w:asciiTheme="majorBidi" w:hAnsiTheme="majorBidi" w:cstheme="majorBidi" w:hint="cs"/>
          <w:rtl/>
        </w:rPr>
        <w:t>,</w:t>
      </w:r>
      <w:r w:rsidR="006464CB">
        <w:rPr>
          <w:rFonts w:asciiTheme="majorBidi" w:hAnsiTheme="majorBidi" w:cstheme="majorBidi" w:hint="cs"/>
          <w:rtl/>
        </w:rPr>
        <w:t xml:space="preserve"> מטילה עליה אחריות עקיפה לפנסיה של </w:t>
      </w:r>
      <w:r w:rsidR="001B42CF">
        <w:rPr>
          <w:rFonts w:asciiTheme="majorBidi" w:hAnsiTheme="majorBidi" w:cstheme="majorBidi" w:hint="cs"/>
          <w:rtl/>
        </w:rPr>
        <w:t>האזרחים</w:t>
      </w:r>
      <w:r w:rsidR="006464CB">
        <w:rPr>
          <w:rFonts w:asciiTheme="majorBidi" w:hAnsiTheme="majorBidi" w:cstheme="majorBidi" w:hint="cs"/>
          <w:rtl/>
        </w:rPr>
        <w:t>.</w:t>
      </w:r>
      <w:r w:rsidR="00575287">
        <w:rPr>
          <w:rFonts w:asciiTheme="majorBidi" w:hAnsiTheme="majorBidi" w:cstheme="majorBidi" w:hint="cs"/>
          <w:rtl/>
        </w:rPr>
        <w:t xml:space="preserve"> </w:t>
      </w:r>
      <w:r w:rsidR="00392339">
        <w:rPr>
          <w:rFonts w:asciiTheme="majorBidi" w:hAnsiTheme="majorBidi" w:cstheme="majorBidi" w:hint="cs"/>
          <w:rtl/>
        </w:rPr>
        <w:t xml:space="preserve">השאלה במחקר הנוכחי היא </w:t>
      </w:r>
      <w:r w:rsidR="00F602DC">
        <w:rPr>
          <w:rFonts w:asciiTheme="majorBidi" w:hAnsiTheme="majorBidi" w:cstheme="majorBidi" w:hint="cs"/>
          <w:rtl/>
        </w:rPr>
        <w:t>ה</w:t>
      </w:r>
      <w:r w:rsidR="00392339">
        <w:rPr>
          <w:rFonts w:asciiTheme="majorBidi" w:hAnsiTheme="majorBidi" w:cstheme="majorBidi" w:hint="cs"/>
          <w:rtl/>
        </w:rPr>
        <w:t>אם ניתן להגיע להסדר טוב יותר עבור המבוטחים מאשר האג"ח המיועדות</w:t>
      </w:r>
      <w:r w:rsidR="00C946D0">
        <w:rPr>
          <w:rFonts w:asciiTheme="majorBidi" w:hAnsiTheme="majorBidi" w:cstheme="majorBidi" w:hint="cs"/>
          <w:rtl/>
        </w:rPr>
        <w:t>,</w:t>
      </w:r>
      <w:r w:rsidR="00392339">
        <w:rPr>
          <w:rFonts w:asciiTheme="majorBidi" w:hAnsiTheme="majorBidi" w:cstheme="majorBidi" w:hint="cs"/>
          <w:rtl/>
        </w:rPr>
        <w:t xml:space="preserve"> בתנאי שההוצאה הממשלתית הכרוכה בהסדר זה לא תהיה גבוהה יותר. </w:t>
      </w:r>
      <w:r w:rsidR="006464CB">
        <w:rPr>
          <w:rFonts w:asciiTheme="majorBidi" w:hAnsiTheme="majorBidi" w:cstheme="majorBidi" w:hint="cs"/>
          <w:rtl/>
        </w:rPr>
        <w:t xml:space="preserve">שאלה זו נמצאת בדיון במרחב הציבורי וגם בין האגפים השונים של משרד האוצר ורשות שוק ההון. </w:t>
      </w:r>
      <w:r w:rsidR="002654E4">
        <w:rPr>
          <w:rFonts w:asciiTheme="majorBidi" w:hAnsiTheme="majorBidi" w:cstheme="majorBidi" w:hint="cs"/>
          <w:rtl/>
        </w:rPr>
        <w:t>מטרת מחקר זה היא לתרום לדיו</w:t>
      </w:r>
      <w:r w:rsidR="00653646">
        <w:rPr>
          <w:rFonts w:asciiTheme="majorBidi" w:hAnsiTheme="majorBidi" w:cstheme="majorBidi" w:hint="cs"/>
          <w:rtl/>
        </w:rPr>
        <w:t>ן מושכל בחלופות לאג"ח המיועדות.</w:t>
      </w:r>
      <w:r w:rsidR="008D5ABF">
        <w:rPr>
          <w:rFonts w:asciiTheme="majorBidi" w:hAnsiTheme="majorBidi" w:cstheme="majorBidi" w:hint="cs"/>
          <w:rtl/>
        </w:rPr>
        <w:t xml:space="preserve"> </w:t>
      </w:r>
    </w:p>
    <w:p w14:paraId="13172F68" w14:textId="5A062FDA" w:rsidR="00392339" w:rsidRDefault="00442B34" w:rsidP="00057A70">
      <w:pPr>
        <w:bidi/>
        <w:spacing w:line="360" w:lineRule="auto"/>
        <w:jc w:val="both"/>
        <w:rPr>
          <w:rFonts w:asciiTheme="majorBidi" w:hAnsiTheme="majorBidi" w:cstheme="majorBidi"/>
          <w:rtl/>
        </w:rPr>
      </w:pPr>
      <w:r>
        <w:rPr>
          <w:rFonts w:asciiTheme="majorBidi" w:hAnsiTheme="majorBidi" w:cstheme="majorBidi" w:hint="cs"/>
          <w:rtl/>
        </w:rPr>
        <w:t xml:space="preserve">המחקר בודק </w:t>
      </w:r>
      <w:r w:rsidR="006464CB">
        <w:rPr>
          <w:rFonts w:asciiTheme="majorBidi" w:hAnsiTheme="majorBidi" w:cstheme="majorBidi" w:hint="cs"/>
          <w:rtl/>
        </w:rPr>
        <w:t>אפשרות של</w:t>
      </w:r>
      <w:r w:rsidR="00392339">
        <w:rPr>
          <w:rFonts w:asciiTheme="majorBidi" w:hAnsiTheme="majorBidi" w:cstheme="majorBidi" w:hint="cs"/>
          <w:rtl/>
        </w:rPr>
        <w:t xml:space="preserve"> ביטוח תשואה </w:t>
      </w:r>
      <w:r w:rsidR="006464CB">
        <w:rPr>
          <w:rFonts w:asciiTheme="majorBidi" w:hAnsiTheme="majorBidi" w:cstheme="majorBidi" w:hint="cs"/>
          <w:rtl/>
        </w:rPr>
        <w:t>ע</w:t>
      </w:r>
      <w:r w:rsidR="00392339">
        <w:rPr>
          <w:rFonts w:asciiTheme="majorBidi" w:hAnsiTheme="majorBidi" w:cstheme="majorBidi" w:hint="cs"/>
          <w:rtl/>
        </w:rPr>
        <w:t>ל</w:t>
      </w:r>
      <w:r w:rsidR="006464CB">
        <w:rPr>
          <w:rFonts w:asciiTheme="majorBidi" w:hAnsiTheme="majorBidi" w:cstheme="majorBidi" w:hint="cs"/>
          <w:rtl/>
        </w:rPr>
        <w:t xml:space="preserve"> </w:t>
      </w:r>
      <w:r w:rsidR="00392339">
        <w:rPr>
          <w:rFonts w:asciiTheme="majorBidi" w:hAnsiTheme="majorBidi" w:cstheme="majorBidi" w:hint="cs"/>
          <w:rtl/>
        </w:rPr>
        <w:t xml:space="preserve">חלק דומה מהתיק כמו של האג"ח המיועדות </w:t>
      </w:r>
      <w:r w:rsidR="002473D4">
        <w:rPr>
          <w:rFonts w:asciiTheme="majorBidi" w:hAnsiTheme="majorBidi" w:cstheme="majorBidi" w:hint="cs"/>
          <w:rtl/>
        </w:rPr>
        <w:t>-</w:t>
      </w:r>
      <w:r w:rsidR="00AD0B2A">
        <w:rPr>
          <w:rFonts w:asciiTheme="majorBidi" w:hAnsiTheme="majorBidi" w:cstheme="majorBidi" w:hint="cs"/>
          <w:rtl/>
        </w:rPr>
        <w:t xml:space="preserve"> כ-30%</w:t>
      </w:r>
      <w:r>
        <w:rPr>
          <w:rFonts w:asciiTheme="majorBidi" w:hAnsiTheme="majorBidi" w:cstheme="majorBidi" w:hint="cs"/>
          <w:rtl/>
        </w:rPr>
        <w:t xml:space="preserve"> -</w:t>
      </w:r>
      <w:r w:rsidR="002654E4">
        <w:rPr>
          <w:rFonts w:asciiTheme="majorBidi" w:hAnsiTheme="majorBidi" w:cstheme="majorBidi" w:hint="cs"/>
          <w:rtl/>
        </w:rPr>
        <w:t xml:space="preserve"> שיחליף את המנגנון של האג"ח המיועדות</w:t>
      </w:r>
      <w:r w:rsidR="00392339">
        <w:rPr>
          <w:rFonts w:asciiTheme="majorBidi" w:hAnsiTheme="majorBidi" w:cstheme="majorBidi" w:hint="cs"/>
          <w:rtl/>
        </w:rPr>
        <w:t xml:space="preserve">. </w:t>
      </w:r>
    </w:p>
    <w:p w14:paraId="46C94FB4" w14:textId="007EF80F" w:rsidR="00D0138D" w:rsidRPr="00E777EE" w:rsidRDefault="002654E4" w:rsidP="00AE5DAD">
      <w:pPr>
        <w:bidi/>
        <w:spacing w:line="360" w:lineRule="auto"/>
        <w:jc w:val="both"/>
        <w:rPr>
          <w:rFonts w:asciiTheme="majorBidi" w:hAnsiTheme="majorBidi" w:cstheme="majorBidi"/>
          <w:rtl/>
        </w:rPr>
      </w:pPr>
      <w:r>
        <w:rPr>
          <w:rFonts w:asciiTheme="majorBidi" w:hAnsiTheme="majorBidi" w:cstheme="majorBidi" w:hint="cs"/>
          <w:rtl/>
        </w:rPr>
        <w:t xml:space="preserve">ביטוח התשואה שאנו מציעים </w:t>
      </w:r>
      <w:r w:rsidR="00A07B81">
        <w:rPr>
          <w:rFonts w:asciiTheme="majorBidi" w:hAnsiTheme="majorBidi" w:cstheme="majorBidi" w:hint="cs"/>
          <w:rtl/>
        </w:rPr>
        <w:t>הוא פשוט: אם התשואה בשוק עולה על 4.86% צמוד, אז לא קורה כלום. אם היא נמוכה מ-4.86%, יש אירוע ביטוחי, ואז המדינה</w:t>
      </w:r>
      <w:r w:rsidR="00AD0B2A">
        <w:rPr>
          <w:rFonts w:asciiTheme="majorBidi" w:hAnsiTheme="majorBidi" w:cstheme="majorBidi" w:hint="cs"/>
          <w:rtl/>
        </w:rPr>
        <w:t xml:space="preserve"> משלימה את התשואה ל-4.86% על 30% </w:t>
      </w:r>
      <w:r w:rsidR="00A07B81">
        <w:rPr>
          <w:rFonts w:asciiTheme="majorBidi" w:hAnsiTheme="majorBidi" w:cstheme="majorBidi" w:hint="cs"/>
          <w:rtl/>
        </w:rPr>
        <w:t xml:space="preserve">מהתיק. ביטוח זה </w:t>
      </w:r>
      <w:r w:rsidR="00442B34">
        <w:rPr>
          <w:rFonts w:asciiTheme="majorBidi" w:hAnsiTheme="majorBidi" w:cstheme="majorBidi" w:hint="cs"/>
          <w:rtl/>
        </w:rPr>
        <w:t xml:space="preserve">ממשיך את </w:t>
      </w:r>
      <w:r w:rsidR="00D0138D" w:rsidRPr="00E777EE">
        <w:rPr>
          <w:rFonts w:asciiTheme="majorBidi" w:hAnsiTheme="majorBidi" w:cstheme="majorBidi"/>
          <w:rtl/>
        </w:rPr>
        <w:t>המהות הביטוחית של הבטחת התשואה על חלק מהתיק</w:t>
      </w:r>
      <w:r w:rsidR="00A07B81">
        <w:rPr>
          <w:rFonts w:asciiTheme="majorBidi" w:hAnsiTheme="majorBidi" w:cstheme="majorBidi" w:hint="cs"/>
          <w:rtl/>
        </w:rPr>
        <w:t xml:space="preserve"> שעושה היום האג"ח המיועד</w:t>
      </w:r>
      <w:r w:rsidR="00D0138D" w:rsidRPr="00E777EE">
        <w:rPr>
          <w:rFonts w:asciiTheme="majorBidi" w:hAnsiTheme="majorBidi" w:cstheme="majorBidi"/>
          <w:rtl/>
        </w:rPr>
        <w:t>. בעבודה זו אנו מ</w:t>
      </w:r>
      <w:r w:rsidR="00D65801">
        <w:rPr>
          <w:rFonts w:asciiTheme="majorBidi" w:hAnsiTheme="majorBidi" w:cstheme="majorBidi" w:hint="cs"/>
          <w:rtl/>
        </w:rPr>
        <w:t>ציגים</w:t>
      </w:r>
      <w:r w:rsidR="00D0138D" w:rsidRPr="00E777EE">
        <w:rPr>
          <w:rFonts w:asciiTheme="majorBidi" w:hAnsiTheme="majorBidi" w:cstheme="majorBidi"/>
          <w:rtl/>
        </w:rPr>
        <w:t xml:space="preserve"> ומחשבים </w:t>
      </w:r>
      <w:r w:rsidR="00442B34">
        <w:rPr>
          <w:rFonts w:asciiTheme="majorBidi" w:hAnsiTheme="majorBidi" w:cstheme="majorBidi" w:hint="cs"/>
          <w:rtl/>
        </w:rPr>
        <w:t>את הביטוח</w:t>
      </w:r>
      <w:r w:rsidR="00D0138D" w:rsidRPr="00E777EE">
        <w:rPr>
          <w:rFonts w:asciiTheme="majorBidi" w:hAnsiTheme="majorBidi" w:cstheme="majorBidi"/>
          <w:rtl/>
        </w:rPr>
        <w:t xml:space="preserve"> </w:t>
      </w:r>
      <w:r w:rsidR="00C946D0">
        <w:rPr>
          <w:rFonts w:asciiTheme="majorBidi" w:hAnsiTheme="majorBidi" w:cstheme="majorBidi" w:hint="cs"/>
          <w:rtl/>
        </w:rPr>
        <w:t>ה</w:t>
      </w:r>
      <w:r w:rsidR="00D0138D" w:rsidRPr="00E777EE">
        <w:rPr>
          <w:rFonts w:asciiTheme="majorBidi" w:hAnsiTheme="majorBidi" w:cstheme="majorBidi"/>
          <w:rtl/>
        </w:rPr>
        <w:t>זה, ומוצאים כי יש בו שיפור ממשי ברווחת הצרכן ע"י הגדלת הצבירה לפנסיה בעשרות אחוזים</w:t>
      </w:r>
      <w:r w:rsidR="00D279D2">
        <w:rPr>
          <w:rFonts w:asciiTheme="majorBidi" w:hAnsiTheme="majorBidi" w:cstheme="majorBidi" w:hint="cs"/>
          <w:rtl/>
        </w:rPr>
        <w:t>, לצד הקטנת העלות לממשלה.</w:t>
      </w:r>
      <w:r w:rsidR="00401521">
        <w:rPr>
          <w:rFonts w:asciiTheme="majorBidi" w:hAnsiTheme="majorBidi" w:cstheme="majorBidi" w:hint="cs"/>
          <w:rtl/>
        </w:rPr>
        <w:t xml:space="preserve"> </w:t>
      </w:r>
      <w:r w:rsidR="00984E19">
        <w:rPr>
          <w:rFonts w:asciiTheme="majorBidi" w:hAnsiTheme="majorBidi" w:cstheme="majorBidi" w:hint="cs"/>
          <w:rtl/>
        </w:rPr>
        <w:t xml:space="preserve">ולא </w:t>
      </w:r>
      <w:r w:rsidR="008D5ABF">
        <w:rPr>
          <w:rFonts w:asciiTheme="majorBidi" w:hAnsiTheme="majorBidi" w:cstheme="majorBidi" w:hint="cs"/>
          <w:rtl/>
        </w:rPr>
        <w:t>פחות חשוב</w:t>
      </w:r>
      <w:r w:rsidR="00401521">
        <w:rPr>
          <w:rFonts w:asciiTheme="majorBidi" w:hAnsiTheme="majorBidi" w:cstheme="majorBidi" w:hint="cs"/>
          <w:rtl/>
        </w:rPr>
        <w:t xml:space="preserve">, </w:t>
      </w:r>
      <w:r w:rsidR="00A17F23">
        <w:rPr>
          <w:rFonts w:asciiTheme="majorBidi" w:hAnsiTheme="majorBidi" w:cstheme="majorBidi" w:hint="cs"/>
          <w:rtl/>
        </w:rPr>
        <w:t>אנו נמנעים מגידול ברמה של</w:t>
      </w:r>
      <w:r w:rsidR="00401521">
        <w:rPr>
          <w:rFonts w:asciiTheme="majorBidi" w:hAnsiTheme="majorBidi" w:cstheme="majorBidi" w:hint="cs"/>
          <w:rtl/>
        </w:rPr>
        <w:t xml:space="preserve"> הסיכון המוסרי שיכול להיווצר כאשר מנהיגים מנגנון ביטוחי</w:t>
      </w:r>
      <w:r w:rsidR="005540EC">
        <w:rPr>
          <w:rFonts w:asciiTheme="majorBidi" w:hAnsiTheme="majorBidi" w:cstheme="majorBidi" w:hint="cs"/>
          <w:rtl/>
        </w:rPr>
        <w:t>.</w:t>
      </w:r>
    </w:p>
    <w:p w14:paraId="46655EFA" w14:textId="199ACE24" w:rsidR="00F602DC" w:rsidRPr="00E777EE" w:rsidRDefault="000C6AD0" w:rsidP="00AE5DAD">
      <w:pPr>
        <w:bidi/>
        <w:spacing w:line="360" w:lineRule="auto"/>
        <w:jc w:val="both"/>
        <w:rPr>
          <w:rFonts w:asciiTheme="majorBidi" w:hAnsiTheme="majorBidi" w:cstheme="majorBidi"/>
          <w:rtl/>
        </w:rPr>
      </w:pPr>
      <w:r>
        <w:rPr>
          <w:rFonts w:asciiTheme="majorBidi" w:hAnsiTheme="majorBidi" w:cstheme="majorBidi" w:hint="cs"/>
          <w:rtl/>
        </w:rPr>
        <w:t>ב</w:t>
      </w:r>
      <w:r w:rsidR="00F602DC" w:rsidRPr="00E777EE">
        <w:rPr>
          <w:rFonts w:asciiTheme="majorBidi" w:hAnsiTheme="majorBidi" w:cstheme="majorBidi"/>
          <w:rtl/>
        </w:rPr>
        <w:t xml:space="preserve">סקירת </w:t>
      </w:r>
      <w:r>
        <w:rPr>
          <w:rFonts w:asciiTheme="majorBidi" w:hAnsiTheme="majorBidi" w:cstheme="majorBidi" w:hint="cs"/>
          <w:rtl/>
        </w:rPr>
        <w:t>ה</w:t>
      </w:r>
      <w:r w:rsidR="00F602DC" w:rsidRPr="00E777EE">
        <w:rPr>
          <w:rFonts w:asciiTheme="majorBidi" w:hAnsiTheme="majorBidi" w:cstheme="majorBidi"/>
          <w:rtl/>
        </w:rPr>
        <w:t xml:space="preserve">ספרות </w:t>
      </w:r>
      <w:r w:rsidR="0066244A">
        <w:rPr>
          <w:rFonts w:asciiTheme="majorBidi" w:hAnsiTheme="majorBidi" w:cstheme="majorBidi" w:hint="cs"/>
          <w:rtl/>
        </w:rPr>
        <w:t>אנחנו מראים</w:t>
      </w:r>
      <w:r w:rsidR="00131722">
        <w:rPr>
          <w:rFonts w:asciiTheme="majorBidi" w:hAnsiTheme="majorBidi" w:cstheme="majorBidi" w:hint="cs"/>
          <w:rtl/>
        </w:rPr>
        <w:t xml:space="preserve"> </w:t>
      </w:r>
      <w:r w:rsidR="0066244A">
        <w:rPr>
          <w:rFonts w:asciiTheme="majorBidi" w:hAnsiTheme="majorBidi" w:cstheme="majorBidi" w:hint="cs"/>
          <w:rtl/>
        </w:rPr>
        <w:t>ש</w:t>
      </w:r>
      <w:r w:rsidR="00F602DC" w:rsidRPr="00E777EE">
        <w:rPr>
          <w:rFonts w:asciiTheme="majorBidi" w:hAnsiTheme="majorBidi" w:cstheme="majorBidi"/>
          <w:rtl/>
        </w:rPr>
        <w:t xml:space="preserve">יש לגיטימיות בינלאומית לביטוח תשואה, </w:t>
      </w:r>
      <w:r w:rsidR="00F602DC">
        <w:rPr>
          <w:rFonts w:asciiTheme="majorBidi" w:hAnsiTheme="majorBidi" w:cstheme="majorBidi" w:hint="cs"/>
          <w:rtl/>
        </w:rPr>
        <w:t>אשר</w:t>
      </w:r>
      <w:r w:rsidR="00F602DC" w:rsidRPr="00E777EE">
        <w:rPr>
          <w:rFonts w:asciiTheme="majorBidi" w:hAnsiTheme="majorBidi" w:cstheme="majorBidi"/>
          <w:rtl/>
        </w:rPr>
        <w:t xml:space="preserve"> </w:t>
      </w:r>
      <w:r w:rsidR="00F602DC">
        <w:rPr>
          <w:rFonts w:asciiTheme="majorBidi" w:hAnsiTheme="majorBidi" w:cstheme="majorBidi" w:hint="cs"/>
          <w:rtl/>
        </w:rPr>
        <w:t>ניתן</w:t>
      </w:r>
      <w:r w:rsidR="00F602DC" w:rsidRPr="00E777EE">
        <w:rPr>
          <w:rFonts w:asciiTheme="majorBidi" w:hAnsiTheme="majorBidi" w:cstheme="majorBidi"/>
          <w:rtl/>
        </w:rPr>
        <w:t xml:space="preserve"> באופנים שונים ומגוונים בארצות רבות. כמו כן, הספרות משתמשת באותו כלי שבו אנו משתמשים – סימולציות מונטה-קרלו – כדי לאמוד את התוצאות של הביטוח הזה, התועלת והעלות ממנו. </w:t>
      </w:r>
      <w:r w:rsidR="00F602DC">
        <w:rPr>
          <w:rFonts w:asciiTheme="majorBidi" w:hAnsiTheme="majorBidi" w:cstheme="majorBidi" w:hint="cs"/>
          <w:rtl/>
        </w:rPr>
        <w:t xml:space="preserve">כמו בעבודה זו, </w:t>
      </w:r>
      <w:r w:rsidR="00F602DC" w:rsidRPr="00E777EE">
        <w:rPr>
          <w:rFonts w:asciiTheme="majorBidi" w:hAnsiTheme="majorBidi" w:cstheme="majorBidi"/>
          <w:rtl/>
        </w:rPr>
        <w:t xml:space="preserve">הספרות והתקדימים הבינלאומיים מאפשרים שני סוגים של ביטוח כזה – התחשבנות רב תקופתית בה השלמת התשואה ניתנת בסוף תקופת החיסכון, והתחשבנות </w:t>
      </w:r>
      <w:r w:rsidR="00401521">
        <w:rPr>
          <w:rFonts w:asciiTheme="majorBidi" w:hAnsiTheme="majorBidi" w:cstheme="majorBidi" w:hint="cs"/>
          <w:rtl/>
        </w:rPr>
        <w:t>שנתית</w:t>
      </w:r>
      <w:r w:rsidR="00F602DC">
        <w:rPr>
          <w:rFonts w:asciiTheme="majorBidi" w:hAnsiTheme="majorBidi" w:cstheme="majorBidi" w:hint="cs"/>
          <w:rtl/>
        </w:rPr>
        <w:t>,</w:t>
      </w:r>
      <w:r w:rsidR="00F602DC" w:rsidRPr="00E777EE">
        <w:rPr>
          <w:rFonts w:asciiTheme="majorBidi" w:hAnsiTheme="majorBidi" w:cstheme="majorBidi"/>
          <w:rtl/>
        </w:rPr>
        <w:t xml:space="preserve"> בה השלמת התשואה ניתנת בסוף כל שנה. </w:t>
      </w:r>
      <w:r w:rsidR="002D6906">
        <w:rPr>
          <w:rFonts w:asciiTheme="majorBidi" w:hAnsiTheme="majorBidi" w:cstheme="majorBidi" w:hint="cs"/>
          <w:rtl/>
        </w:rPr>
        <w:t>מעניין לציין כי אל אף שה</w:t>
      </w:r>
      <w:r w:rsidR="00501C79">
        <w:rPr>
          <w:rFonts w:asciiTheme="majorBidi" w:hAnsiTheme="majorBidi" w:cstheme="majorBidi" w:hint="cs"/>
          <w:rtl/>
        </w:rPr>
        <w:t>תחשב</w:t>
      </w:r>
      <w:r w:rsidR="002D6906">
        <w:rPr>
          <w:rFonts w:asciiTheme="majorBidi" w:hAnsiTheme="majorBidi" w:cstheme="majorBidi" w:hint="cs"/>
          <w:rtl/>
        </w:rPr>
        <w:t>נות שנתית היא פתרון פחות טוב מהתחשבנות בסוף תקופת החיסכון, היא הפתרון הנפוץ במדינות ש</w:t>
      </w:r>
      <w:r w:rsidR="00C946D0">
        <w:rPr>
          <w:rFonts w:asciiTheme="majorBidi" w:hAnsiTheme="majorBidi" w:cstheme="majorBidi" w:hint="cs"/>
          <w:rtl/>
        </w:rPr>
        <w:t>בה</w:t>
      </w:r>
      <w:r w:rsidR="002D6906">
        <w:rPr>
          <w:rFonts w:asciiTheme="majorBidi" w:hAnsiTheme="majorBidi" w:cstheme="majorBidi" w:hint="cs"/>
          <w:rtl/>
        </w:rPr>
        <w:t>ן הנהיגו ביטוח תשואה.</w:t>
      </w:r>
    </w:p>
    <w:p w14:paraId="752CE9D9" w14:textId="1AEF8B4E" w:rsidR="00D0138D" w:rsidRPr="00E777EE" w:rsidRDefault="000C6AD0" w:rsidP="00401521">
      <w:pPr>
        <w:bidi/>
        <w:spacing w:line="360" w:lineRule="auto"/>
        <w:jc w:val="both"/>
        <w:rPr>
          <w:rFonts w:asciiTheme="majorBidi" w:hAnsiTheme="majorBidi" w:cstheme="majorBidi"/>
          <w:rtl/>
        </w:rPr>
      </w:pPr>
      <w:r>
        <w:rPr>
          <w:rFonts w:asciiTheme="majorBidi" w:hAnsiTheme="majorBidi" w:cstheme="majorBidi" w:hint="cs"/>
          <w:rtl/>
        </w:rPr>
        <w:t xml:space="preserve">בהמשך </w:t>
      </w:r>
      <w:r w:rsidR="00442B34">
        <w:rPr>
          <w:rFonts w:asciiTheme="majorBidi" w:hAnsiTheme="majorBidi" w:cstheme="majorBidi" w:hint="cs"/>
          <w:rtl/>
        </w:rPr>
        <w:t>אנו מוכיחים</w:t>
      </w:r>
      <w:r w:rsidR="00D0138D" w:rsidRPr="00E777EE">
        <w:rPr>
          <w:rFonts w:asciiTheme="majorBidi" w:hAnsiTheme="majorBidi" w:cstheme="majorBidi"/>
          <w:rtl/>
        </w:rPr>
        <w:t xml:space="preserve"> באופן </w:t>
      </w:r>
      <w:r w:rsidR="00442B34">
        <w:rPr>
          <w:rFonts w:asciiTheme="majorBidi" w:hAnsiTheme="majorBidi" w:cstheme="majorBidi" w:hint="cs"/>
          <w:rtl/>
        </w:rPr>
        <w:t>פורמלי</w:t>
      </w:r>
      <w:r w:rsidR="00D0138D" w:rsidRPr="00E777EE">
        <w:rPr>
          <w:rFonts w:asciiTheme="majorBidi" w:hAnsiTheme="majorBidi" w:cstheme="majorBidi"/>
          <w:rtl/>
        </w:rPr>
        <w:t xml:space="preserve"> כי העובדה שהתשואות </w:t>
      </w:r>
      <w:r w:rsidR="00EE6257">
        <w:rPr>
          <w:rFonts w:asciiTheme="majorBidi" w:hAnsiTheme="majorBidi" w:cstheme="majorBidi" w:hint="cs"/>
          <w:rtl/>
        </w:rPr>
        <w:t xml:space="preserve">הן </w:t>
      </w:r>
      <w:r w:rsidR="00D0138D" w:rsidRPr="00E777EE">
        <w:rPr>
          <w:rFonts w:asciiTheme="majorBidi" w:hAnsiTheme="majorBidi" w:cstheme="majorBidi"/>
          <w:rtl/>
        </w:rPr>
        <w:t>בלתי תלויות בין התקופות מאפשרת ביטוח הדדי,</w:t>
      </w:r>
      <w:r w:rsidRPr="000C6AD0">
        <w:rPr>
          <w:rFonts w:asciiTheme="majorBidi" w:hAnsiTheme="majorBidi" w:cstheme="majorBidi" w:hint="cs"/>
          <w:rtl/>
        </w:rPr>
        <w:t xml:space="preserve"> </w:t>
      </w:r>
      <w:r>
        <w:rPr>
          <w:rFonts w:asciiTheme="majorBidi" w:hAnsiTheme="majorBidi" w:cstheme="majorBidi" w:hint="cs"/>
          <w:rtl/>
        </w:rPr>
        <w:t>אשר למעשה מוריד את התנוד</w:t>
      </w:r>
      <w:r w:rsidR="00442B34">
        <w:rPr>
          <w:rFonts w:asciiTheme="majorBidi" w:hAnsiTheme="majorBidi" w:cstheme="majorBidi" w:hint="cs"/>
          <w:rtl/>
        </w:rPr>
        <w:t>ת</w:t>
      </w:r>
      <w:r>
        <w:rPr>
          <w:rFonts w:asciiTheme="majorBidi" w:hAnsiTheme="majorBidi" w:cstheme="majorBidi" w:hint="cs"/>
          <w:rtl/>
        </w:rPr>
        <w:t>יות של התשואות, ו</w:t>
      </w:r>
      <w:r w:rsidR="00442B34">
        <w:rPr>
          <w:rFonts w:asciiTheme="majorBidi" w:hAnsiTheme="majorBidi" w:cstheme="majorBidi" w:hint="cs"/>
          <w:rtl/>
        </w:rPr>
        <w:t>מבצעים הדגמה</w:t>
      </w:r>
      <w:r>
        <w:rPr>
          <w:rFonts w:asciiTheme="majorBidi" w:hAnsiTheme="majorBidi" w:cstheme="majorBidi" w:hint="cs"/>
          <w:rtl/>
        </w:rPr>
        <w:t xml:space="preserve"> על נתוני שוק המניות האמריקאי </w:t>
      </w:r>
      <w:r>
        <w:rPr>
          <w:rFonts w:asciiTheme="majorBidi" w:hAnsiTheme="majorBidi" w:cstheme="majorBidi"/>
        </w:rPr>
        <w:t>S&amp;P 500</w:t>
      </w:r>
      <w:r>
        <w:rPr>
          <w:rFonts w:asciiTheme="majorBidi" w:hAnsiTheme="majorBidi" w:cstheme="majorBidi" w:hint="cs"/>
          <w:rtl/>
        </w:rPr>
        <w:t xml:space="preserve">. </w:t>
      </w:r>
      <w:r w:rsidR="00C15661">
        <w:rPr>
          <w:rFonts w:asciiTheme="majorBidi" w:hAnsiTheme="majorBidi" w:cstheme="majorBidi" w:hint="cs"/>
          <w:rtl/>
        </w:rPr>
        <w:t xml:space="preserve">זהו חוק המספרים הגדולים עבור מקרה רב תקופתי. </w:t>
      </w:r>
      <w:r>
        <w:rPr>
          <w:rFonts w:asciiTheme="majorBidi" w:hAnsiTheme="majorBidi" w:cstheme="majorBidi" w:hint="cs"/>
          <w:rtl/>
        </w:rPr>
        <w:t xml:space="preserve">הירידה בתנודתיות מוזילה </w:t>
      </w:r>
      <w:r w:rsidR="00D0138D" w:rsidRPr="00E777EE">
        <w:rPr>
          <w:rFonts w:asciiTheme="majorBidi" w:hAnsiTheme="majorBidi" w:cstheme="majorBidi"/>
          <w:rtl/>
        </w:rPr>
        <w:t xml:space="preserve">את העלות למבטח, קרי, המדינה. מכאן שהפתרון הרב תקופתי הוא </w:t>
      </w:r>
      <w:r>
        <w:rPr>
          <w:rFonts w:asciiTheme="majorBidi" w:hAnsiTheme="majorBidi" w:cstheme="majorBidi" w:hint="cs"/>
          <w:rtl/>
        </w:rPr>
        <w:t xml:space="preserve">עדיף על </w:t>
      </w:r>
      <w:r w:rsidR="00D0138D" w:rsidRPr="00E777EE">
        <w:rPr>
          <w:rFonts w:asciiTheme="majorBidi" w:hAnsiTheme="majorBidi" w:cstheme="majorBidi"/>
          <w:rtl/>
        </w:rPr>
        <w:t>ה</w:t>
      </w:r>
      <w:r w:rsidR="00401521">
        <w:rPr>
          <w:rFonts w:asciiTheme="majorBidi" w:hAnsiTheme="majorBidi" w:cstheme="majorBidi" w:hint="cs"/>
          <w:rtl/>
        </w:rPr>
        <w:t>שנתי</w:t>
      </w:r>
      <w:r w:rsidR="00B35509">
        <w:rPr>
          <w:rFonts w:asciiTheme="majorBidi" w:hAnsiTheme="majorBidi" w:cstheme="majorBidi"/>
          <w:rtl/>
        </w:rPr>
        <w:t>.</w:t>
      </w:r>
    </w:p>
    <w:p w14:paraId="571413C8" w14:textId="44242147" w:rsidR="00D0138D" w:rsidRPr="00E777EE" w:rsidRDefault="00D0138D" w:rsidP="00401521">
      <w:pPr>
        <w:bidi/>
        <w:spacing w:line="360" w:lineRule="auto"/>
        <w:jc w:val="both"/>
        <w:rPr>
          <w:rFonts w:asciiTheme="majorBidi" w:hAnsiTheme="majorBidi" w:cstheme="majorBidi"/>
          <w:b/>
          <w:bCs/>
          <w:rtl/>
        </w:rPr>
      </w:pPr>
      <w:r w:rsidRPr="00E777EE">
        <w:rPr>
          <w:rFonts w:asciiTheme="majorBidi" w:hAnsiTheme="majorBidi" w:cstheme="majorBidi"/>
          <w:rtl/>
        </w:rPr>
        <w:lastRenderedPageBreak/>
        <w:t xml:space="preserve">הסימולציות שערכנו מראות כי </w:t>
      </w:r>
      <w:r w:rsidRPr="00E777EE">
        <w:rPr>
          <w:rFonts w:asciiTheme="majorBidi" w:hAnsiTheme="majorBidi" w:cstheme="majorBidi"/>
          <w:b/>
          <w:bCs/>
          <w:rtl/>
        </w:rPr>
        <w:t xml:space="preserve">עבור שני סוגי הפתרון, הרב תקופתי </w:t>
      </w:r>
      <w:r w:rsidR="005E029B">
        <w:rPr>
          <w:rFonts w:asciiTheme="majorBidi" w:hAnsiTheme="majorBidi" w:cstheme="majorBidi"/>
          <w:b/>
          <w:bCs/>
          <w:rtl/>
        </w:rPr>
        <w:t>וה</w:t>
      </w:r>
      <w:r w:rsidR="00401521">
        <w:rPr>
          <w:rFonts w:asciiTheme="majorBidi" w:hAnsiTheme="majorBidi" w:cstheme="majorBidi" w:hint="cs"/>
          <w:b/>
          <w:bCs/>
          <w:rtl/>
        </w:rPr>
        <w:t>שנתי</w:t>
      </w:r>
      <w:r w:rsidR="005E029B">
        <w:rPr>
          <w:rFonts w:asciiTheme="majorBidi" w:hAnsiTheme="majorBidi" w:cstheme="majorBidi"/>
          <w:b/>
          <w:bCs/>
          <w:rtl/>
        </w:rPr>
        <w:t xml:space="preserve"> מתקבלת תוספת ממוצעת</w:t>
      </w:r>
      <w:r w:rsidR="005E029B">
        <w:rPr>
          <w:rFonts w:asciiTheme="majorBidi" w:hAnsiTheme="majorBidi" w:cstheme="majorBidi" w:hint="cs"/>
          <w:b/>
          <w:bCs/>
          <w:rtl/>
        </w:rPr>
        <w:t xml:space="preserve"> בגובה הצבירה, </w:t>
      </w:r>
      <w:r w:rsidRPr="00E777EE">
        <w:rPr>
          <w:rFonts w:asciiTheme="majorBidi" w:hAnsiTheme="majorBidi" w:cstheme="majorBidi"/>
          <w:b/>
          <w:bCs/>
          <w:rtl/>
        </w:rPr>
        <w:t>של כ</w:t>
      </w:r>
      <w:r w:rsidR="005E029B">
        <w:rPr>
          <w:rFonts w:asciiTheme="majorBidi" w:hAnsiTheme="majorBidi" w:cstheme="majorBidi" w:hint="cs"/>
          <w:b/>
          <w:bCs/>
          <w:rtl/>
        </w:rPr>
        <w:t xml:space="preserve">-25% </w:t>
      </w:r>
      <w:r w:rsidRPr="00E777EE">
        <w:rPr>
          <w:rFonts w:asciiTheme="majorBidi" w:hAnsiTheme="majorBidi" w:cstheme="majorBidi"/>
          <w:b/>
          <w:bCs/>
          <w:rtl/>
        </w:rPr>
        <w:t>בפתרון הרב תקופתי ושל כ</w:t>
      </w:r>
      <w:r w:rsidR="005E029B">
        <w:rPr>
          <w:rFonts w:asciiTheme="majorBidi" w:hAnsiTheme="majorBidi" w:cstheme="majorBidi" w:hint="cs"/>
          <w:b/>
          <w:bCs/>
          <w:rtl/>
        </w:rPr>
        <w:t>-50%</w:t>
      </w:r>
      <w:r w:rsidRPr="00E777EE">
        <w:rPr>
          <w:rFonts w:asciiTheme="majorBidi" w:hAnsiTheme="majorBidi" w:cstheme="majorBidi"/>
          <w:b/>
          <w:bCs/>
          <w:rtl/>
        </w:rPr>
        <w:t xml:space="preserve"> בפתרון ה</w:t>
      </w:r>
      <w:r w:rsidR="00401521">
        <w:rPr>
          <w:rFonts w:asciiTheme="majorBidi" w:hAnsiTheme="majorBidi" w:cstheme="majorBidi" w:hint="cs"/>
          <w:b/>
          <w:bCs/>
          <w:rtl/>
        </w:rPr>
        <w:t>שנתי</w:t>
      </w:r>
      <w:r w:rsidRPr="00E777EE">
        <w:rPr>
          <w:rFonts w:asciiTheme="majorBidi" w:hAnsiTheme="majorBidi" w:cstheme="majorBidi"/>
          <w:b/>
          <w:bCs/>
          <w:rtl/>
        </w:rPr>
        <w:t xml:space="preserve">. תוספת כזו של גידול בפנסיה היא משמעותית וחשובה במערכת אשר מנסה להגדיל את התשואה והקצבה של החוסכים. </w:t>
      </w:r>
    </w:p>
    <w:p w14:paraId="3847B380" w14:textId="6B1A8E43" w:rsidR="00D0138D" w:rsidRPr="00E777EE" w:rsidRDefault="00D0138D" w:rsidP="003D129A">
      <w:pPr>
        <w:bidi/>
        <w:spacing w:line="360" w:lineRule="auto"/>
        <w:jc w:val="both"/>
        <w:rPr>
          <w:rFonts w:asciiTheme="majorBidi" w:hAnsiTheme="majorBidi" w:cstheme="majorBidi"/>
          <w:rtl/>
        </w:rPr>
      </w:pPr>
      <w:r w:rsidRPr="00E777EE">
        <w:rPr>
          <w:rFonts w:asciiTheme="majorBidi" w:hAnsiTheme="majorBidi" w:cstheme="majorBidi"/>
          <w:rtl/>
        </w:rPr>
        <w:t xml:space="preserve">הסיבה המהותית </w:t>
      </w:r>
      <w:r w:rsidR="00D0181D">
        <w:rPr>
          <w:rFonts w:asciiTheme="majorBidi" w:hAnsiTheme="majorBidi" w:cstheme="majorBidi" w:hint="cs"/>
          <w:rtl/>
        </w:rPr>
        <w:t>האינטואיטיבית</w:t>
      </w:r>
      <w:r w:rsidR="00164581">
        <w:rPr>
          <w:rFonts w:asciiTheme="majorBidi" w:hAnsiTheme="majorBidi" w:cstheme="majorBidi" w:hint="cs"/>
          <w:rtl/>
        </w:rPr>
        <w:t xml:space="preserve"> </w:t>
      </w:r>
      <w:r w:rsidRPr="00E777EE">
        <w:rPr>
          <w:rFonts w:asciiTheme="majorBidi" w:hAnsiTheme="majorBidi" w:cstheme="majorBidi"/>
          <w:rtl/>
        </w:rPr>
        <w:t>לשיפור</w:t>
      </w:r>
      <w:r w:rsidR="00164581">
        <w:rPr>
          <w:rFonts w:asciiTheme="majorBidi" w:hAnsiTheme="majorBidi" w:cstheme="majorBidi" w:hint="cs"/>
          <w:rtl/>
        </w:rPr>
        <w:t xml:space="preserve"> זה</w:t>
      </w:r>
      <w:r w:rsidR="006E230D">
        <w:rPr>
          <w:rFonts w:asciiTheme="majorBidi" w:hAnsiTheme="majorBidi" w:cstheme="majorBidi" w:hint="cs"/>
          <w:rtl/>
        </w:rPr>
        <w:t>,</w:t>
      </w:r>
      <w:r w:rsidRPr="00E777EE">
        <w:rPr>
          <w:rFonts w:asciiTheme="majorBidi" w:hAnsiTheme="majorBidi" w:cstheme="majorBidi"/>
          <w:rtl/>
        </w:rPr>
        <w:t xml:space="preserve"> ה</w:t>
      </w:r>
      <w:r w:rsidR="00130F5B" w:rsidRPr="00E777EE">
        <w:rPr>
          <w:rFonts w:asciiTheme="majorBidi" w:hAnsiTheme="majorBidi" w:cstheme="majorBidi"/>
          <w:rtl/>
        </w:rPr>
        <w:t>י</w:t>
      </w:r>
      <w:r w:rsidRPr="00E777EE">
        <w:rPr>
          <w:rFonts w:asciiTheme="majorBidi" w:hAnsiTheme="majorBidi" w:cstheme="majorBidi"/>
          <w:rtl/>
        </w:rPr>
        <w:t xml:space="preserve">א שאג"ח מיועדות אינן השיטה הטבעית לביטוח </w:t>
      </w:r>
      <w:r w:rsidR="006E230D">
        <w:rPr>
          <w:rFonts w:asciiTheme="majorBidi" w:hAnsiTheme="majorBidi" w:cstheme="majorBidi" w:hint="cs"/>
          <w:rtl/>
        </w:rPr>
        <w:t>קצבה</w:t>
      </w:r>
      <w:r w:rsidRPr="00E777EE">
        <w:rPr>
          <w:rFonts w:asciiTheme="majorBidi" w:hAnsiTheme="majorBidi" w:cstheme="majorBidi"/>
          <w:rtl/>
        </w:rPr>
        <w:t xml:space="preserve">. </w:t>
      </w:r>
      <w:r w:rsidR="00B63FFC">
        <w:rPr>
          <w:rFonts w:asciiTheme="majorBidi" w:hAnsiTheme="majorBidi" w:cstheme="majorBidi" w:hint="cs"/>
          <w:rtl/>
        </w:rPr>
        <w:t>הנתונים מראים ש</w:t>
      </w:r>
      <w:r w:rsidRPr="00E777EE">
        <w:rPr>
          <w:rFonts w:asciiTheme="majorBidi" w:hAnsiTheme="majorBidi" w:cstheme="majorBidi"/>
          <w:rtl/>
        </w:rPr>
        <w:t xml:space="preserve">במרבית התקופות, הן בסימולציה שמסתמכת על </w:t>
      </w:r>
      <w:r w:rsidR="006E230D">
        <w:rPr>
          <w:rFonts w:asciiTheme="majorBidi" w:hAnsiTheme="majorBidi" w:cstheme="majorBidi" w:hint="cs"/>
          <w:rtl/>
        </w:rPr>
        <w:t xml:space="preserve">הרכב ממוצע של </w:t>
      </w:r>
      <w:r w:rsidR="00B63FFC">
        <w:rPr>
          <w:rFonts w:asciiTheme="majorBidi" w:hAnsiTheme="majorBidi" w:cstheme="majorBidi"/>
          <w:rtl/>
        </w:rPr>
        <w:t xml:space="preserve">תיק הנכסים </w:t>
      </w:r>
      <w:r w:rsidR="00B63FFC">
        <w:rPr>
          <w:rFonts w:asciiTheme="majorBidi" w:hAnsiTheme="majorBidi" w:cstheme="majorBidi" w:hint="cs"/>
          <w:rtl/>
        </w:rPr>
        <w:t>שכולל מניות</w:t>
      </w:r>
      <w:r w:rsidR="006E230D">
        <w:rPr>
          <w:rFonts w:asciiTheme="majorBidi" w:hAnsiTheme="majorBidi" w:cstheme="majorBidi" w:hint="cs"/>
          <w:rtl/>
        </w:rPr>
        <w:t>,</w:t>
      </w:r>
      <w:r w:rsidRPr="00E777EE">
        <w:rPr>
          <w:rFonts w:asciiTheme="majorBidi" w:hAnsiTheme="majorBidi" w:cstheme="majorBidi"/>
          <w:rtl/>
        </w:rPr>
        <w:t xml:space="preserve"> והן בהיסטוריה של </w:t>
      </w:r>
      <w:r w:rsidR="006E230D">
        <w:rPr>
          <w:rFonts w:asciiTheme="majorBidi" w:hAnsiTheme="majorBidi" w:cstheme="majorBidi" w:hint="cs"/>
          <w:rtl/>
        </w:rPr>
        <w:t>התשואות בפועל ב</w:t>
      </w:r>
      <w:r w:rsidRPr="00E777EE">
        <w:rPr>
          <w:rFonts w:asciiTheme="majorBidi" w:hAnsiTheme="majorBidi" w:cstheme="majorBidi"/>
          <w:rtl/>
        </w:rPr>
        <w:t>שוק ההון, התשואה השנתית גבוהה מהתשואה של האג"ח המיועדות ש</w:t>
      </w:r>
      <w:r w:rsidR="006E230D">
        <w:rPr>
          <w:rFonts w:asciiTheme="majorBidi" w:hAnsiTheme="majorBidi" w:cstheme="majorBidi" w:hint="cs"/>
          <w:rtl/>
        </w:rPr>
        <w:t xml:space="preserve">עומדת על </w:t>
      </w:r>
      <w:r w:rsidRPr="00E777EE">
        <w:rPr>
          <w:rFonts w:asciiTheme="majorBidi" w:hAnsiTheme="majorBidi" w:cstheme="majorBidi"/>
          <w:rtl/>
        </w:rPr>
        <w:t>4.86% צמוד</w:t>
      </w:r>
      <w:r w:rsidR="006E230D">
        <w:rPr>
          <w:rFonts w:asciiTheme="majorBidi" w:hAnsiTheme="majorBidi" w:cstheme="majorBidi" w:hint="cs"/>
          <w:rtl/>
        </w:rPr>
        <w:t xml:space="preserve"> מדד</w:t>
      </w:r>
      <w:r w:rsidRPr="00E777EE">
        <w:rPr>
          <w:rFonts w:asciiTheme="majorBidi" w:hAnsiTheme="majorBidi" w:cstheme="majorBidi"/>
          <w:rtl/>
        </w:rPr>
        <w:t xml:space="preserve">. </w:t>
      </w:r>
      <w:r w:rsidR="006E230D">
        <w:rPr>
          <w:rFonts w:asciiTheme="majorBidi" w:hAnsiTheme="majorBidi" w:cstheme="majorBidi" w:hint="cs"/>
          <w:rtl/>
        </w:rPr>
        <w:t>משמע,</w:t>
      </w:r>
      <w:r w:rsidRPr="00E777EE">
        <w:rPr>
          <w:rFonts w:asciiTheme="majorBidi" w:hAnsiTheme="majorBidi" w:cstheme="majorBidi"/>
          <w:rtl/>
        </w:rPr>
        <w:t xml:space="preserve"> האג"ח המיועדות </w:t>
      </w:r>
      <w:r w:rsidR="00164581">
        <w:rPr>
          <w:rFonts w:asciiTheme="majorBidi" w:hAnsiTheme="majorBidi" w:cstheme="majorBidi" w:hint="cs"/>
          <w:rtl/>
        </w:rPr>
        <w:t xml:space="preserve">מורידות את התשואה הממוצעת של התיק וכך </w:t>
      </w:r>
      <w:r w:rsidRPr="00E777EE">
        <w:rPr>
          <w:rFonts w:asciiTheme="majorBidi" w:hAnsiTheme="majorBidi" w:cstheme="majorBidi"/>
          <w:rtl/>
        </w:rPr>
        <w:t xml:space="preserve">מהוות </w:t>
      </w:r>
      <w:r w:rsidR="006E230D">
        <w:rPr>
          <w:rFonts w:asciiTheme="majorBidi" w:hAnsiTheme="majorBidi" w:cstheme="majorBidi" w:hint="cs"/>
          <w:rtl/>
        </w:rPr>
        <w:t xml:space="preserve">מעין </w:t>
      </w:r>
      <w:r w:rsidRPr="00E777EE">
        <w:rPr>
          <w:rFonts w:asciiTheme="majorBidi" w:hAnsiTheme="majorBidi" w:cstheme="majorBidi"/>
          <w:rtl/>
        </w:rPr>
        <w:t>משקולת על התשואה של התיק. רק בתקופה של חולשה של שוק ההון</w:t>
      </w:r>
      <w:r w:rsidR="00B63FFC">
        <w:rPr>
          <w:rFonts w:asciiTheme="majorBidi" w:hAnsiTheme="majorBidi" w:cstheme="majorBidi" w:hint="cs"/>
          <w:rtl/>
        </w:rPr>
        <w:t>,</w:t>
      </w:r>
      <w:r w:rsidRPr="00E777EE">
        <w:rPr>
          <w:rFonts w:asciiTheme="majorBidi" w:hAnsiTheme="majorBidi" w:cstheme="majorBidi"/>
          <w:rtl/>
        </w:rPr>
        <w:t xml:space="preserve"> </w:t>
      </w:r>
      <w:r w:rsidR="00B63FFC">
        <w:rPr>
          <w:rFonts w:asciiTheme="majorBidi" w:hAnsiTheme="majorBidi" w:cstheme="majorBidi" w:hint="cs"/>
          <w:rtl/>
        </w:rPr>
        <w:t>ה</w:t>
      </w:r>
      <w:r w:rsidRPr="00E777EE">
        <w:rPr>
          <w:rFonts w:asciiTheme="majorBidi" w:hAnsiTheme="majorBidi" w:cstheme="majorBidi"/>
          <w:rtl/>
        </w:rPr>
        <w:t>אג"ח המיועדות</w:t>
      </w:r>
      <w:r w:rsidR="00B63FFC">
        <w:rPr>
          <w:rFonts w:asciiTheme="majorBidi" w:hAnsiTheme="majorBidi" w:cstheme="majorBidi" w:hint="cs"/>
          <w:rtl/>
        </w:rPr>
        <w:t xml:space="preserve"> יעילות. זה בא לידי ביטוי </w:t>
      </w:r>
      <w:r w:rsidRPr="00E777EE">
        <w:rPr>
          <w:rFonts w:asciiTheme="majorBidi" w:hAnsiTheme="majorBidi" w:cstheme="majorBidi"/>
          <w:rtl/>
        </w:rPr>
        <w:t xml:space="preserve">כאשר </w:t>
      </w:r>
      <w:r w:rsidR="006E230D">
        <w:rPr>
          <w:rFonts w:asciiTheme="majorBidi" w:hAnsiTheme="majorBidi" w:cstheme="majorBidi" w:hint="cs"/>
          <w:rtl/>
        </w:rPr>
        <w:t>הביצועים ב</w:t>
      </w:r>
      <w:r w:rsidRPr="00E777EE">
        <w:rPr>
          <w:rFonts w:asciiTheme="majorBidi" w:hAnsiTheme="majorBidi" w:cstheme="majorBidi"/>
          <w:rtl/>
        </w:rPr>
        <w:t>שוק מ</w:t>
      </w:r>
      <w:r w:rsidR="006E230D">
        <w:rPr>
          <w:rFonts w:asciiTheme="majorBidi" w:hAnsiTheme="majorBidi" w:cstheme="majorBidi" w:hint="cs"/>
          <w:rtl/>
        </w:rPr>
        <w:t xml:space="preserve">שקפים </w:t>
      </w:r>
      <w:r w:rsidRPr="00E777EE">
        <w:rPr>
          <w:rFonts w:asciiTheme="majorBidi" w:hAnsiTheme="majorBidi" w:cstheme="majorBidi"/>
          <w:rtl/>
        </w:rPr>
        <w:t>תשואה נמוכה מ-4.86%</w:t>
      </w:r>
      <w:r w:rsidR="006E230D">
        <w:rPr>
          <w:rFonts w:asciiTheme="majorBidi" w:hAnsiTheme="majorBidi" w:cstheme="majorBidi" w:hint="cs"/>
          <w:rtl/>
        </w:rPr>
        <w:t xml:space="preserve"> ואז האג"ח המיועדות משפרות את התשואה המשוקללת</w:t>
      </w:r>
      <w:r w:rsidRPr="00E777EE">
        <w:rPr>
          <w:rFonts w:asciiTheme="majorBidi" w:hAnsiTheme="majorBidi" w:cstheme="majorBidi"/>
          <w:rtl/>
        </w:rPr>
        <w:t xml:space="preserve">. </w:t>
      </w:r>
      <w:r w:rsidR="00697CC9">
        <w:rPr>
          <w:rFonts w:asciiTheme="majorBidi" w:hAnsiTheme="majorBidi" w:cstheme="majorBidi" w:hint="cs"/>
          <w:rtl/>
        </w:rPr>
        <w:t>ו</w:t>
      </w:r>
      <w:r w:rsidRPr="00E777EE">
        <w:rPr>
          <w:rFonts w:asciiTheme="majorBidi" w:hAnsiTheme="majorBidi" w:cstheme="majorBidi"/>
          <w:rtl/>
        </w:rPr>
        <w:t>אולם</w:t>
      </w:r>
      <w:r w:rsidR="00697CC9">
        <w:rPr>
          <w:rFonts w:asciiTheme="majorBidi" w:hAnsiTheme="majorBidi" w:cstheme="majorBidi" w:hint="cs"/>
          <w:rtl/>
        </w:rPr>
        <w:t>,</w:t>
      </w:r>
      <w:r w:rsidRPr="00E777EE">
        <w:rPr>
          <w:rFonts w:asciiTheme="majorBidi" w:hAnsiTheme="majorBidi" w:cstheme="majorBidi"/>
          <w:rtl/>
        </w:rPr>
        <w:t xml:space="preserve"> הביטוח </w:t>
      </w:r>
      <w:r w:rsidR="00697CC9">
        <w:rPr>
          <w:rFonts w:asciiTheme="majorBidi" w:hAnsiTheme="majorBidi" w:cstheme="majorBidi" w:hint="cs"/>
          <w:rtl/>
        </w:rPr>
        <w:t>שאנחנו מציעים</w:t>
      </w:r>
      <w:r w:rsidR="00164581">
        <w:rPr>
          <w:rFonts w:asciiTheme="majorBidi" w:hAnsiTheme="majorBidi" w:cstheme="majorBidi" w:hint="cs"/>
          <w:rtl/>
        </w:rPr>
        <w:t xml:space="preserve"> בהמשך</w:t>
      </w:r>
      <w:r w:rsidR="00697CC9">
        <w:rPr>
          <w:rFonts w:asciiTheme="majorBidi" w:hAnsiTheme="majorBidi" w:cstheme="majorBidi" w:hint="cs"/>
          <w:rtl/>
        </w:rPr>
        <w:t xml:space="preserve">, </w:t>
      </w:r>
      <w:r w:rsidRPr="00E777EE">
        <w:rPr>
          <w:rFonts w:asciiTheme="majorBidi" w:hAnsiTheme="majorBidi" w:cstheme="majorBidi"/>
          <w:rtl/>
        </w:rPr>
        <w:t xml:space="preserve">מביא את תיק הנכסים של הקרן </w:t>
      </w:r>
      <w:r w:rsidR="00164581">
        <w:rPr>
          <w:rFonts w:asciiTheme="majorBidi" w:hAnsiTheme="majorBidi" w:cstheme="majorBidi" w:hint="cs"/>
          <w:rtl/>
        </w:rPr>
        <w:t xml:space="preserve">בתקופות הרעות </w:t>
      </w:r>
      <w:r w:rsidRPr="00E777EE">
        <w:rPr>
          <w:rFonts w:asciiTheme="majorBidi" w:hAnsiTheme="majorBidi" w:cstheme="majorBidi"/>
          <w:rtl/>
        </w:rPr>
        <w:t>בדיוק לאותו מצב כאילו היה מרכיב של אג"ח מיועדות</w:t>
      </w:r>
      <w:r w:rsidR="00B63FFC">
        <w:rPr>
          <w:rFonts w:asciiTheme="majorBidi" w:hAnsiTheme="majorBidi" w:cstheme="majorBidi" w:hint="cs"/>
          <w:rtl/>
        </w:rPr>
        <w:t>, ויחד עם זאת מאפשר לתיק הנכסים ליהנות מהתשואות בתקופות הטובות</w:t>
      </w:r>
      <w:r w:rsidRPr="00E777EE">
        <w:rPr>
          <w:rFonts w:asciiTheme="majorBidi" w:hAnsiTheme="majorBidi" w:cstheme="majorBidi"/>
          <w:rtl/>
        </w:rPr>
        <w:t xml:space="preserve">. מבחינה המבוטח, אם כך, המעבר לביטוח תשואה הוא בגדר שיפור </w:t>
      </w:r>
      <w:r w:rsidR="003D129A">
        <w:rPr>
          <w:rFonts w:asciiTheme="majorBidi" w:hAnsiTheme="majorBidi" w:cstheme="majorBidi" w:hint="cs"/>
          <w:rtl/>
        </w:rPr>
        <w:t>משמעותי</w:t>
      </w:r>
      <w:r w:rsidRPr="00E777EE">
        <w:rPr>
          <w:rFonts w:asciiTheme="majorBidi" w:hAnsiTheme="majorBidi" w:cstheme="majorBidi"/>
          <w:rtl/>
        </w:rPr>
        <w:t xml:space="preserve">. </w:t>
      </w:r>
    </w:p>
    <w:p w14:paraId="31BE1928" w14:textId="0966573D" w:rsidR="00D0138D" w:rsidRPr="00E777EE" w:rsidRDefault="00D0138D" w:rsidP="006B5B3C">
      <w:pPr>
        <w:bidi/>
        <w:spacing w:line="360" w:lineRule="auto"/>
        <w:jc w:val="both"/>
        <w:rPr>
          <w:rFonts w:asciiTheme="majorBidi" w:hAnsiTheme="majorBidi" w:cstheme="majorBidi"/>
          <w:rtl/>
        </w:rPr>
      </w:pPr>
      <w:r w:rsidRPr="00E777EE">
        <w:rPr>
          <w:rFonts w:asciiTheme="majorBidi" w:hAnsiTheme="majorBidi" w:cstheme="majorBidi"/>
          <w:rtl/>
        </w:rPr>
        <w:t xml:space="preserve">בממוצע גם המבטח – המדינה – </w:t>
      </w:r>
      <w:r w:rsidR="00A07B81">
        <w:rPr>
          <w:rFonts w:asciiTheme="majorBidi" w:hAnsiTheme="majorBidi" w:cstheme="majorBidi" w:hint="cs"/>
          <w:rtl/>
        </w:rPr>
        <w:t xml:space="preserve">יכולה להוריד </w:t>
      </w:r>
      <w:r w:rsidRPr="00E777EE">
        <w:rPr>
          <w:rFonts w:asciiTheme="majorBidi" w:hAnsiTheme="majorBidi" w:cstheme="majorBidi"/>
          <w:rtl/>
        </w:rPr>
        <w:t>הוצאות, כי היא משלמת רק כאשר יש אירוע ביטוחי</w:t>
      </w:r>
      <w:r w:rsidR="00B63FFC">
        <w:rPr>
          <w:rFonts w:asciiTheme="majorBidi" w:hAnsiTheme="majorBidi" w:cstheme="majorBidi" w:hint="cs"/>
          <w:rtl/>
        </w:rPr>
        <w:t>.</w:t>
      </w:r>
      <w:r w:rsidRPr="00E777EE">
        <w:rPr>
          <w:rFonts w:asciiTheme="majorBidi" w:hAnsiTheme="majorBidi" w:cstheme="majorBidi"/>
          <w:rtl/>
        </w:rPr>
        <w:t xml:space="preserve"> דהיינו, </w:t>
      </w:r>
      <w:r w:rsidR="00697CC9">
        <w:rPr>
          <w:rFonts w:asciiTheme="majorBidi" w:hAnsiTheme="majorBidi" w:cstheme="majorBidi" w:hint="cs"/>
          <w:rtl/>
        </w:rPr>
        <w:t xml:space="preserve">רק </w:t>
      </w:r>
      <w:r w:rsidR="00442B34">
        <w:rPr>
          <w:rFonts w:asciiTheme="majorBidi" w:hAnsiTheme="majorBidi" w:cstheme="majorBidi" w:hint="cs"/>
          <w:rtl/>
        </w:rPr>
        <w:t>כ</w:t>
      </w:r>
      <w:r w:rsidRPr="00E777EE">
        <w:rPr>
          <w:rFonts w:asciiTheme="majorBidi" w:hAnsiTheme="majorBidi" w:cstheme="majorBidi"/>
          <w:rtl/>
        </w:rPr>
        <w:t xml:space="preserve">שהתשואה בשוק נמוכה מ-4.86%. אולם כאן המצב מעט סבוך יותר, </w:t>
      </w:r>
      <w:r w:rsidR="00C15661">
        <w:rPr>
          <w:rFonts w:asciiTheme="majorBidi" w:hAnsiTheme="majorBidi" w:cstheme="majorBidi" w:hint="cs"/>
          <w:rtl/>
        </w:rPr>
        <w:t xml:space="preserve">כי </w:t>
      </w:r>
      <w:r w:rsidRPr="00E777EE">
        <w:rPr>
          <w:rFonts w:asciiTheme="majorBidi" w:hAnsiTheme="majorBidi" w:cstheme="majorBidi"/>
          <w:rtl/>
        </w:rPr>
        <w:t xml:space="preserve">הביטוח של המדינה במקרים שאותם ניתחנו יכול לעלות יותר מאשר העלות של האג"ח המיועדות, כאשר בשוק ההון התשואה </w:t>
      </w:r>
      <w:r w:rsidR="00697CC9">
        <w:rPr>
          <w:rFonts w:asciiTheme="majorBidi" w:hAnsiTheme="majorBidi" w:cstheme="majorBidi" w:hint="cs"/>
          <w:rtl/>
        </w:rPr>
        <w:t xml:space="preserve">בפועל </w:t>
      </w:r>
      <w:r w:rsidRPr="00E777EE">
        <w:rPr>
          <w:rFonts w:asciiTheme="majorBidi" w:hAnsiTheme="majorBidi" w:cstheme="majorBidi"/>
          <w:rtl/>
        </w:rPr>
        <w:t xml:space="preserve">שלילית. </w:t>
      </w:r>
      <w:r w:rsidR="006B5B3C">
        <w:rPr>
          <w:rFonts w:asciiTheme="majorBidi" w:hAnsiTheme="majorBidi" w:cstheme="majorBidi" w:hint="cs"/>
          <w:rtl/>
        </w:rPr>
        <w:t xml:space="preserve">למשל, אם התשואה בשוק היא 10%- יהיה הסבסוד בשיעור של כ-14.86%. לעומת זאת, </w:t>
      </w:r>
      <w:r w:rsidR="00442B34">
        <w:rPr>
          <w:rFonts w:asciiTheme="majorBidi" w:hAnsiTheme="majorBidi" w:cstheme="majorBidi" w:hint="cs"/>
          <w:rtl/>
        </w:rPr>
        <w:t xml:space="preserve">זאת ההוצאה </w:t>
      </w:r>
      <w:r w:rsidR="00B63FFC">
        <w:rPr>
          <w:rFonts w:asciiTheme="majorBidi" w:hAnsiTheme="majorBidi" w:cstheme="majorBidi" w:hint="cs"/>
          <w:rtl/>
        </w:rPr>
        <w:t>עבור סבסוד באמצעות</w:t>
      </w:r>
      <w:r w:rsidR="00442B34">
        <w:rPr>
          <w:rFonts w:asciiTheme="majorBidi" w:hAnsiTheme="majorBidi" w:cstheme="majorBidi" w:hint="cs"/>
          <w:rtl/>
        </w:rPr>
        <w:t xml:space="preserve"> האג"ח המיועדות אינה יכולה לעלות על 4.86%. </w:t>
      </w:r>
      <w:r w:rsidR="00C1081D">
        <w:rPr>
          <w:rFonts w:asciiTheme="majorBidi" w:hAnsiTheme="majorBidi" w:cstheme="majorBidi" w:hint="cs"/>
          <w:rtl/>
        </w:rPr>
        <w:t xml:space="preserve">יתרה מכך, </w:t>
      </w:r>
      <w:r w:rsidR="00C15661">
        <w:rPr>
          <w:rFonts w:asciiTheme="majorBidi" w:hAnsiTheme="majorBidi" w:cstheme="majorBidi" w:hint="cs"/>
          <w:rtl/>
        </w:rPr>
        <w:t xml:space="preserve">הסימולציות מראות </w:t>
      </w:r>
      <w:r w:rsidR="00697CC9">
        <w:rPr>
          <w:rFonts w:asciiTheme="majorBidi" w:hAnsiTheme="majorBidi" w:cstheme="majorBidi" w:hint="cs"/>
          <w:rtl/>
        </w:rPr>
        <w:t>על</w:t>
      </w:r>
      <w:r w:rsidRPr="00E777EE">
        <w:rPr>
          <w:rFonts w:asciiTheme="majorBidi" w:hAnsiTheme="majorBidi" w:cstheme="majorBidi"/>
          <w:rtl/>
        </w:rPr>
        <w:t xml:space="preserve"> הבדל </w:t>
      </w:r>
      <w:r w:rsidR="00697CC9">
        <w:rPr>
          <w:rFonts w:asciiTheme="majorBidi" w:hAnsiTheme="majorBidi" w:cstheme="majorBidi" w:hint="cs"/>
          <w:rtl/>
        </w:rPr>
        <w:t xml:space="preserve">משמעותי </w:t>
      </w:r>
      <w:r w:rsidRPr="00E777EE">
        <w:rPr>
          <w:rFonts w:asciiTheme="majorBidi" w:hAnsiTheme="majorBidi" w:cstheme="majorBidi"/>
          <w:rtl/>
        </w:rPr>
        <w:t xml:space="preserve">בין </w:t>
      </w:r>
      <w:r w:rsidR="00697CC9">
        <w:rPr>
          <w:rFonts w:asciiTheme="majorBidi" w:hAnsiTheme="majorBidi" w:cstheme="majorBidi" w:hint="cs"/>
          <w:rtl/>
        </w:rPr>
        <w:t>ביטוח ב</w:t>
      </w:r>
      <w:r w:rsidRPr="00E777EE">
        <w:rPr>
          <w:rFonts w:asciiTheme="majorBidi" w:hAnsiTheme="majorBidi" w:cstheme="majorBidi"/>
          <w:rtl/>
        </w:rPr>
        <w:t xml:space="preserve">מסגרת רב </w:t>
      </w:r>
      <w:r w:rsidR="00401521">
        <w:rPr>
          <w:rFonts w:asciiTheme="majorBidi" w:hAnsiTheme="majorBidi" w:cstheme="majorBidi" w:hint="cs"/>
          <w:rtl/>
        </w:rPr>
        <w:t>תקופתית</w:t>
      </w:r>
      <w:r w:rsidRPr="00E777EE">
        <w:rPr>
          <w:rFonts w:asciiTheme="majorBidi" w:hAnsiTheme="majorBidi" w:cstheme="majorBidi"/>
          <w:rtl/>
        </w:rPr>
        <w:t xml:space="preserve">, שבה המדינה מורידה בממוצע את ההוצאה שלה, ובין </w:t>
      </w:r>
      <w:r w:rsidR="00697CC9">
        <w:rPr>
          <w:rFonts w:asciiTheme="majorBidi" w:hAnsiTheme="majorBidi" w:cstheme="majorBidi" w:hint="cs"/>
          <w:rtl/>
        </w:rPr>
        <w:t>ביטוח ב</w:t>
      </w:r>
      <w:r w:rsidRPr="00E777EE">
        <w:rPr>
          <w:rFonts w:asciiTheme="majorBidi" w:hAnsiTheme="majorBidi" w:cstheme="majorBidi"/>
          <w:rtl/>
        </w:rPr>
        <w:t xml:space="preserve">מסגרת </w:t>
      </w:r>
      <w:r w:rsidR="005052A1" w:rsidRPr="00E777EE">
        <w:rPr>
          <w:rFonts w:asciiTheme="majorBidi" w:hAnsiTheme="majorBidi" w:cstheme="majorBidi"/>
          <w:rtl/>
        </w:rPr>
        <w:t>שנתית</w:t>
      </w:r>
      <w:r w:rsidR="00697CC9">
        <w:rPr>
          <w:rFonts w:asciiTheme="majorBidi" w:hAnsiTheme="majorBidi" w:cstheme="majorBidi" w:hint="cs"/>
          <w:rtl/>
        </w:rPr>
        <w:t>,</w:t>
      </w:r>
      <w:r w:rsidR="005052A1" w:rsidRPr="00E777EE">
        <w:rPr>
          <w:rFonts w:asciiTheme="majorBidi" w:hAnsiTheme="majorBidi" w:cstheme="majorBidi"/>
          <w:rtl/>
        </w:rPr>
        <w:t xml:space="preserve"> שבה תוצאה זו </w:t>
      </w:r>
      <w:r w:rsidR="00C15661">
        <w:rPr>
          <w:rFonts w:asciiTheme="majorBidi" w:hAnsiTheme="majorBidi" w:cstheme="majorBidi" w:hint="cs"/>
          <w:rtl/>
        </w:rPr>
        <w:t xml:space="preserve">מוטלת </w:t>
      </w:r>
      <w:r w:rsidR="005052A1" w:rsidRPr="00E777EE">
        <w:rPr>
          <w:rFonts w:asciiTheme="majorBidi" w:hAnsiTheme="majorBidi" w:cstheme="majorBidi"/>
          <w:rtl/>
        </w:rPr>
        <w:t>בספק.</w:t>
      </w:r>
    </w:p>
    <w:p w14:paraId="3669ECA6" w14:textId="1B9ECA81" w:rsidR="004337BE" w:rsidRPr="00E777EE" w:rsidRDefault="00F602DC" w:rsidP="00057A70">
      <w:pPr>
        <w:bidi/>
        <w:spacing w:line="360" w:lineRule="auto"/>
        <w:jc w:val="both"/>
        <w:rPr>
          <w:rFonts w:asciiTheme="majorBidi" w:hAnsiTheme="majorBidi" w:cstheme="majorBidi"/>
          <w:rtl/>
        </w:rPr>
      </w:pPr>
      <w:r w:rsidRPr="00057A70">
        <w:rPr>
          <w:rFonts w:asciiTheme="majorBidi" w:hAnsiTheme="majorBidi" w:cstheme="majorBidi"/>
          <w:rtl/>
        </w:rPr>
        <w:t xml:space="preserve">לא התעלמנו מהקשיים של </w:t>
      </w:r>
      <w:r w:rsidR="00442B34" w:rsidRPr="00057A70">
        <w:rPr>
          <w:rFonts w:asciiTheme="majorBidi" w:hAnsiTheme="majorBidi" w:cstheme="majorBidi" w:hint="cs"/>
          <w:rtl/>
        </w:rPr>
        <w:t xml:space="preserve">יישום </w:t>
      </w:r>
      <w:r w:rsidR="00A148B2" w:rsidRPr="00057A70">
        <w:rPr>
          <w:rFonts w:asciiTheme="majorBidi" w:hAnsiTheme="majorBidi" w:cstheme="majorBidi" w:hint="cs"/>
          <w:rtl/>
        </w:rPr>
        <w:t>המחקר והרעיון של הנהגת ביטוח תשו</w:t>
      </w:r>
      <w:r w:rsidR="008D5ABF" w:rsidRPr="00057A70">
        <w:rPr>
          <w:rFonts w:asciiTheme="majorBidi" w:hAnsiTheme="majorBidi" w:cstheme="majorBidi" w:hint="cs"/>
          <w:rtl/>
        </w:rPr>
        <w:t>א</w:t>
      </w:r>
      <w:r w:rsidR="00A148B2" w:rsidRPr="00057A70">
        <w:rPr>
          <w:rFonts w:asciiTheme="majorBidi" w:hAnsiTheme="majorBidi" w:cstheme="majorBidi" w:hint="cs"/>
          <w:rtl/>
        </w:rPr>
        <w:t xml:space="preserve">ה, שעל פניו מעורר חשש כבד לסיכון מוסרי ואנטגוניזם </w:t>
      </w:r>
      <w:r w:rsidR="008D5ABF" w:rsidRPr="00057A70">
        <w:rPr>
          <w:rFonts w:asciiTheme="majorBidi" w:hAnsiTheme="majorBidi" w:cstheme="majorBidi" w:hint="cs"/>
          <w:rtl/>
        </w:rPr>
        <w:t>ברור</w:t>
      </w:r>
      <w:r w:rsidRPr="00057A70">
        <w:rPr>
          <w:rFonts w:asciiTheme="majorBidi" w:hAnsiTheme="majorBidi" w:cstheme="majorBidi" w:hint="cs"/>
          <w:rtl/>
        </w:rPr>
        <w:t>.</w:t>
      </w:r>
      <w:r w:rsidRPr="00057A70">
        <w:rPr>
          <w:rFonts w:asciiTheme="majorBidi" w:hAnsiTheme="majorBidi" w:cstheme="majorBidi"/>
          <w:rtl/>
        </w:rPr>
        <w:t xml:space="preserve"> הן ב</w:t>
      </w:r>
      <w:r w:rsidRPr="00057A70">
        <w:rPr>
          <w:rFonts w:asciiTheme="majorBidi" w:hAnsiTheme="majorBidi" w:cstheme="majorBidi" w:hint="cs"/>
          <w:rtl/>
        </w:rPr>
        <w:t>של העובדה שפתרונות אלו באים במ</w:t>
      </w:r>
      <w:r w:rsidRPr="00057A70">
        <w:rPr>
          <w:rFonts w:asciiTheme="majorBidi" w:hAnsiTheme="majorBidi" w:cstheme="majorBidi"/>
          <w:rtl/>
        </w:rPr>
        <w:t>קום האג"ח המיועדות</w:t>
      </w:r>
      <w:r w:rsidRPr="00057A70">
        <w:rPr>
          <w:rFonts w:asciiTheme="majorBidi" w:hAnsiTheme="majorBidi" w:cstheme="majorBidi" w:hint="cs"/>
          <w:rtl/>
        </w:rPr>
        <w:t>,</w:t>
      </w:r>
      <w:r w:rsidRPr="00057A70">
        <w:rPr>
          <w:rFonts w:asciiTheme="majorBidi" w:hAnsiTheme="majorBidi" w:cstheme="majorBidi"/>
          <w:rtl/>
        </w:rPr>
        <w:t xml:space="preserve"> מכשיר מוכר וידוע אשר נהנה מאמון הציבור</w:t>
      </w:r>
      <w:r w:rsidR="008D5ABF" w:rsidRPr="00057A70">
        <w:rPr>
          <w:rFonts w:asciiTheme="majorBidi" w:hAnsiTheme="majorBidi" w:cstheme="majorBidi" w:hint="cs"/>
          <w:rtl/>
        </w:rPr>
        <w:t>,</w:t>
      </w:r>
      <w:r w:rsidRPr="00057A70">
        <w:rPr>
          <w:rFonts w:asciiTheme="majorBidi" w:hAnsiTheme="majorBidi" w:cstheme="majorBidi" w:hint="cs"/>
          <w:rtl/>
        </w:rPr>
        <w:t xml:space="preserve"> והן בשל העובדה שהפתרונות צריכים לתת הגנה דומה לאג"ח מיועדות, שהן בבחינת ה</w:t>
      </w:r>
      <w:r w:rsidRPr="00057A70">
        <w:rPr>
          <w:rFonts w:asciiTheme="majorBidi" w:hAnsiTheme="majorBidi" w:cstheme="majorBidi"/>
          <w:rtl/>
        </w:rPr>
        <w:t>תחייבות פיננסית של ממשלת ישראל</w:t>
      </w:r>
      <w:r w:rsidRPr="00057A70">
        <w:rPr>
          <w:rFonts w:asciiTheme="majorBidi" w:hAnsiTheme="majorBidi" w:cstheme="majorBidi" w:hint="cs"/>
          <w:rtl/>
        </w:rPr>
        <w:t>,</w:t>
      </w:r>
      <w:r w:rsidRPr="00057A70">
        <w:rPr>
          <w:rFonts w:asciiTheme="majorBidi" w:hAnsiTheme="majorBidi" w:cstheme="majorBidi"/>
          <w:rtl/>
        </w:rPr>
        <w:t xml:space="preserve"> אשר קשה לה לסגת ממנ</w:t>
      </w:r>
      <w:r w:rsidRPr="00057A70">
        <w:rPr>
          <w:rFonts w:asciiTheme="majorBidi" w:hAnsiTheme="majorBidi" w:cstheme="majorBidi" w:hint="cs"/>
          <w:rtl/>
        </w:rPr>
        <w:t>ה</w:t>
      </w:r>
      <w:r w:rsidRPr="00057A70">
        <w:rPr>
          <w:rFonts w:asciiTheme="majorBidi" w:hAnsiTheme="majorBidi" w:cstheme="majorBidi"/>
          <w:rtl/>
        </w:rPr>
        <w:t>.</w:t>
      </w:r>
      <w:r w:rsidR="00A148B2" w:rsidRPr="00057A70">
        <w:rPr>
          <w:rFonts w:asciiTheme="majorBidi" w:hAnsiTheme="majorBidi" w:cstheme="majorBidi" w:hint="cs"/>
          <w:rtl/>
        </w:rPr>
        <w:t xml:space="preserve"> בעניין זה </w:t>
      </w:r>
      <w:r w:rsidR="004337BE" w:rsidRPr="00057A70">
        <w:rPr>
          <w:rFonts w:asciiTheme="majorBidi" w:hAnsiTheme="majorBidi" w:cstheme="majorBidi" w:hint="cs"/>
          <w:rtl/>
        </w:rPr>
        <w:t xml:space="preserve">נבקש להגיד כי על רקע העובדה שבעולם </w:t>
      </w:r>
      <w:r w:rsidR="00EE6257">
        <w:rPr>
          <w:rFonts w:asciiTheme="majorBidi" w:hAnsiTheme="majorBidi" w:cstheme="majorBidi" w:hint="cs"/>
          <w:rtl/>
        </w:rPr>
        <w:t xml:space="preserve">ביטוח התשואה הינו </w:t>
      </w:r>
      <w:r w:rsidR="004337BE" w:rsidRPr="00057A70">
        <w:rPr>
          <w:rFonts w:asciiTheme="majorBidi" w:hAnsiTheme="majorBidi" w:cstheme="majorBidi" w:hint="cs"/>
          <w:rtl/>
        </w:rPr>
        <w:t>כלי נפוץ</w:t>
      </w:r>
      <w:r w:rsidR="008D5ABF" w:rsidRPr="00057A70">
        <w:rPr>
          <w:rFonts w:asciiTheme="majorBidi" w:hAnsiTheme="majorBidi" w:cstheme="majorBidi" w:hint="cs"/>
          <w:rtl/>
        </w:rPr>
        <w:t>,</w:t>
      </w:r>
      <w:r w:rsidR="004337BE" w:rsidRPr="00057A70">
        <w:rPr>
          <w:rFonts w:asciiTheme="majorBidi" w:hAnsiTheme="majorBidi" w:cstheme="majorBidi" w:hint="cs"/>
          <w:rtl/>
        </w:rPr>
        <w:t xml:space="preserve"> הנושא נמצא בדיונים במשרד האוצר</w:t>
      </w:r>
      <w:r w:rsidR="001857D9" w:rsidRPr="00057A70">
        <w:rPr>
          <w:rFonts w:asciiTheme="majorBidi" w:hAnsiTheme="majorBidi" w:cstheme="majorBidi" w:hint="cs"/>
          <w:rtl/>
        </w:rPr>
        <w:t xml:space="preserve">, בעיקר בתמיכת </w:t>
      </w:r>
      <w:r w:rsidR="004337BE" w:rsidRPr="00057A70">
        <w:rPr>
          <w:rFonts w:asciiTheme="majorBidi" w:hAnsiTheme="majorBidi" w:cstheme="majorBidi" w:hint="cs"/>
          <w:rtl/>
        </w:rPr>
        <w:t>הגורמים האמונים על ניהול החוב הממשלתי</w:t>
      </w:r>
      <w:r w:rsidR="00EE6257">
        <w:rPr>
          <w:rFonts w:asciiTheme="majorBidi" w:hAnsiTheme="majorBidi" w:cstheme="majorBidi" w:hint="cs"/>
          <w:rtl/>
        </w:rPr>
        <w:t xml:space="preserve">. אלו </w:t>
      </w:r>
      <w:r w:rsidR="001857D9" w:rsidRPr="008D5ABF">
        <w:rPr>
          <w:rFonts w:asciiTheme="majorBidi" w:hAnsiTheme="majorBidi" w:cstheme="majorBidi" w:hint="eastAsia"/>
          <w:rtl/>
        </w:rPr>
        <w:t>מנסים</w:t>
      </w:r>
      <w:r w:rsidR="001857D9" w:rsidRPr="008D5ABF">
        <w:rPr>
          <w:rFonts w:asciiTheme="majorBidi" w:hAnsiTheme="majorBidi" w:cstheme="majorBidi"/>
          <w:rtl/>
        </w:rPr>
        <w:t xml:space="preserve"> </w:t>
      </w:r>
      <w:r w:rsidR="001857D9" w:rsidRPr="008D5ABF">
        <w:rPr>
          <w:rFonts w:asciiTheme="majorBidi" w:hAnsiTheme="majorBidi" w:cstheme="majorBidi" w:hint="eastAsia"/>
          <w:rtl/>
        </w:rPr>
        <w:t>לה</w:t>
      </w:r>
      <w:r w:rsidR="004337BE" w:rsidRPr="008D5ABF">
        <w:rPr>
          <w:rFonts w:asciiTheme="majorBidi" w:hAnsiTheme="majorBidi" w:cstheme="majorBidi" w:hint="eastAsia"/>
          <w:rtl/>
        </w:rPr>
        <w:t>סיר</w:t>
      </w:r>
      <w:r w:rsidR="004337BE" w:rsidRPr="008D5ABF">
        <w:rPr>
          <w:rFonts w:asciiTheme="majorBidi" w:hAnsiTheme="majorBidi" w:cstheme="majorBidi"/>
          <w:rtl/>
        </w:rPr>
        <w:t xml:space="preserve"> </w:t>
      </w:r>
      <w:r w:rsidR="001857D9" w:rsidRPr="008D5ABF">
        <w:rPr>
          <w:rFonts w:asciiTheme="majorBidi" w:hAnsiTheme="majorBidi" w:cstheme="majorBidi" w:hint="eastAsia"/>
          <w:rtl/>
        </w:rPr>
        <w:t>מעליהם</w:t>
      </w:r>
      <w:r w:rsidR="001857D9" w:rsidRPr="008D5ABF">
        <w:rPr>
          <w:rFonts w:asciiTheme="majorBidi" w:hAnsiTheme="majorBidi" w:cstheme="majorBidi"/>
          <w:rtl/>
        </w:rPr>
        <w:t xml:space="preserve"> </w:t>
      </w:r>
      <w:r w:rsidR="004337BE" w:rsidRPr="008D5ABF">
        <w:rPr>
          <w:rFonts w:asciiTheme="majorBidi" w:hAnsiTheme="majorBidi" w:cstheme="majorBidi" w:hint="eastAsia"/>
          <w:rtl/>
        </w:rPr>
        <w:t>את</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המגבלות</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המופעלות</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בשל</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החובה</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להנפיק</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אג</w:t>
      </w:r>
      <w:r w:rsidR="004337BE" w:rsidRPr="008D5ABF">
        <w:rPr>
          <w:rFonts w:asciiTheme="majorBidi" w:hAnsiTheme="majorBidi" w:cstheme="majorBidi"/>
          <w:rtl/>
        </w:rPr>
        <w:t xml:space="preserve">"ח </w:t>
      </w:r>
      <w:r w:rsidR="004337BE" w:rsidRPr="008D5ABF">
        <w:rPr>
          <w:rFonts w:asciiTheme="majorBidi" w:hAnsiTheme="majorBidi" w:cstheme="majorBidi" w:hint="eastAsia"/>
          <w:rtl/>
        </w:rPr>
        <w:t>מיועדות</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ולמעשה</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לסבסד</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את</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החיסכון</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הפנסיוני</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באמצעות</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תקציב</w:t>
      </w:r>
      <w:r w:rsidR="004337BE" w:rsidRPr="008D5ABF">
        <w:rPr>
          <w:rFonts w:asciiTheme="majorBidi" w:hAnsiTheme="majorBidi" w:cstheme="majorBidi"/>
          <w:rtl/>
        </w:rPr>
        <w:t xml:space="preserve"> </w:t>
      </w:r>
      <w:r w:rsidR="004337BE" w:rsidRPr="008D5ABF">
        <w:rPr>
          <w:rFonts w:asciiTheme="majorBidi" w:hAnsiTheme="majorBidi" w:cstheme="majorBidi" w:hint="eastAsia"/>
          <w:rtl/>
        </w:rPr>
        <w:t>הריבית</w:t>
      </w:r>
      <w:r w:rsidR="007C1105" w:rsidRPr="00057A70">
        <w:rPr>
          <w:rFonts w:asciiTheme="majorBidi" w:hAnsiTheme="majorBidi" w:cstheme="majorBidi" w:hint="cs"/>
          <w:rtl/>
        </w:rPr>
        <w:t>;</w:t>
      </w:r>
      <w:r w:rsidR="004337BE" w:rsidRPr="00057A70">
        <w:rPr>
          <w:rFonts w:asciiTheme="majorBidi" w:hAnsiTheme="majorBidi" w:cstheme="majorBidi" w:hint="cs"/>
          <w:rtl/>
        </w:rPr>
        <w:t xml:space="preserve"> </w:t>
      </w:r>
      <w:r w:rsidR="00C23F18">
        <w:rPr>
          <w:rFonts w:asciiTheme="majorBidi" w:hAnsiTheme="majorBidi" w:cstheme="majorBidi" w:hint="cs"/>
          <w:rtl/>
        </w:rPr>
        <w:t xml:space="preserve">לאור </w:t>
      </w:r>
      <w:r w:rsidR="004337BE" w:rsidRPr="00057A70">
        <w:rPr>
          <w:rFonts w:asciiTheme="majorBidi" w:hAnsiTheme="majorBidi" w:cstheme="majorBidi"/>
          <w:rtl/>
        </w:rPr>
        <w:t xml:space="preserve">המלצותיה של </w:t>
      </w:r>
      <w:r w:rsidR="004337BE" w:rsidRPr="00057A70">
        <w:rPr>
          <w:rFonts w:asciiTheme="majorBidi" w:hAnsiTheme="majorBidi" w:cstheme="majorBidi" w:hint="cs"/>
          <w:rtl/>
        </w:rPr>
        <w:t>ועדת באב"ד</w:t>
      </w:r>
      <w:r w:rsidR="00160A55" w:rsidRPr="00057A70">
        <w:rPr>
          <w:rStyle w:val="FootnoteReference"/>
          <w:rFonts w:asciiTheme="majorBidi" w:hAnsiTheme="majorBidi" w:cstheme="majorBidi"/>
          <w:rtl/>
        </w:rPr>
        <w:footnoteReference w:id="1"/>
      </w:r>
      <w:r w:rsidR="004337BE" w:rsidRPr="00057A70">
        <w:rPr>
          <w:rFonts w:asciiTheme="majorBidi" w:hAnsiTheme="majorBidi" w:cstheme="majorBidi"/>
          <w:rtl/>
        </w:rPr>
        <w:t xml:space="preserve"> לבחון פיתוח כלי ביטוחי תחליפי לאג"ח מיועדות</w:t>
      </w:r>
      <w:r w:rsidR="008D5ABF" w:rsidRPr="00057A70">
        <w:rPr>
          <w:rFonts w:asciiTheme="majorBidi" w:hAnsiTheme="majorBidi" w:cstheme="majorBidi" w:hint="cs"/>
          <w:rtl/>
        </w:rPr>
        <w:t>,</w:t>
      </w:r>
      <w:r w:rsidR="007C1105" w:rsidRPr="00057A70">
        <w:rPr>
          <w:rFonts w:asciiTheme="majorBidi" w:hAnsiTheme="majorBidi" w:cstheme="majorBidi" w:hint="cs"/>
          <w:rtl/>
        </w:rPr>
        <w:t xml:space="preserve"> מהווה</w:t>
      </w:r>
      <w:r w:rsidR="004337BE" w:rsidRPr="00057A70">
        <w:rPr>
          <w:rFonts w:asciiTheme="majorBidi" w:hAnsiTheme="majorBidi" w:cstheme="majorBidi"/>
          <w:rtl/>
        </w:rPr>
        <w:t xml:space="preserve"> עבודה זו ה</w:t>
      </w:r>
      <w:r w:rsidR="007C1105" w:rsidRPr="00057A70">
        <w:rPr>
          <w:rFonts w:asciiTheme="majorBidi" w:hAnsiTheme="majorBidi" w:cstheme="majorBidi"/>
          <w:rtl/>
        </w:rPr>
        <w:t xml:space="preserve">תחלה של מענה להמלצה </w:t>
      </w:r>
      <w:r w:rsidR="007C1105" w:rsidRPr="00057A70">
        <w:rPr>
          <w:rFonts w:asciiTheme="majorBidi" w:hAnsiTheme="majorBidi" w:cstheme="majorBidi" w:hint="cs"/>
          <w:rtl/>
        </w:rPr>
        <w:t>ו</w:t>
      </w:r>
      <w:r w:rsidR="004337BE" w:rsidRPr="00057A70">
        <w:rPr>
          <w:rFonts w:asciiTheme="majorBidi" w:hAnsiTheme="majorBidi" w:cstheme="majorBidi" w:hint="cs"/>
          <w:rtl/>
        </w:rPr>
        <w:t>יריית פתיחה לדיון יסודי הנושא</w:t>
      </w:r>
      <w:r w:rsidR="007C1105" w:rsidRPr="00057A70">
        <w:rPr>
          <w:rFonts w:asciiTheme="majorBidi" w:hAnsiTheme="majorBidi" w:cstheme="majorBidi" w:hint="cs"/>
          <w:rtl/>
        </w:rPr>
        <w:t>.</w:t>
      </w:r>
    </w:p>
    <w:p w14:paraId="64D7DD55" w14:textId="17721AF4" w:rsidR="00D0138D" w:rsidRDefault="00D0138D" w:rsidP="00057A70">
      <w:pPr>
        <w:bidi/>
        <w:spacing w:line="360" w:lineRule="auto"/>
        <w:jc w:val="both"/>
        <w:rPr>
          <w:rFonts w:asciiTheme="majorBidi" w:hAnsiTheme="majorBidi" w:cstheme="majorBidi"/>
          <w:rtl/>
        </w:rPr>
      </w:pPr>
      <w:r w:rsidRPr="003D735D">
        <w:rPr>
          <w:rFonts w:asciiTheme="majorBidi" w:hAnsiTheme="majorBidi" w:cstheme="majorBidi"/>
          <w:rtl/>
        </w:rPr>
        <w:t xml:space="preserve">בחלק המעשי </w:t>
      </w:r>
      <w:r w:rsidR="00202FEB" w:rsidRPr="003D735D">
        <w:rPr>
          <w:rFonts w:asciiTheme="majorBidi" w:hAnsiTheme="majorBidi" w:cstheme="majorBidi" w:hint="cs"/>
          <w:rtl/>
        </w:rPr>
        <w:t xml:space="preserve">במאמר זה אנו מציעים </w:t>
      </w:r>
      <w:r w:rsidRPr="003D735D">
        <w:rPr>
          <w:rFonts w:asciiTheme="majorBidi" w:hAnsiTheme="majorBidi" w:cstheme="majorBidi"/>
          <w:rtl/>
        </w:rPr>
        <w:t xml:space="preserve">שתי קטגוריות של פתרונות טכניים: האחד, </w:t>
      </w:r>
      <w:r w:rsidR="00687F05" w:rsidRPr="003D735D">
        <w:rPr>
          <w:rFonts w:asciiTheme="majorBidi" w:hAnsiTheme="majorBidi" w:cstheme="majorBidi" w:hint="cs"/>
          <w:rtl/>
        </w:rPr>
        <w:t>מחויבות</w:t>
      </w:r>
      <w:r w:rsidRPr="003D735D">
        <w:rPr>
          <w:rFonts w:asciiTheme="majorBidi" w:hAnsiTheme="majorBidi" w:cstheme="majorBidi"/>
          <w:rtl/>
        </w:rPr>
        <w:t xml:space="preserve"> של המדינה להשלים את התשואה במועד המוסכם מתוך קרן </w:t>
      </w:r>
      <w:r w:rsidR="005F346D" w:rsidRPr="003D735D">
        <w:rPr>
          <w:rFonts w:asciiTheme="majorBidi" w:hAnsiTheme="majorBidi" w:cstheme="majorBidi"/>
          <w:rtl/>
        </w:rPr>
        <w:t>ייעודית</w:t>
      </w:r>
      <w:r w:rsidRPr="003D735D">
        <w:rPr>
          <w:rFonts w:asciiTheme="majorBidi" w:hAnsiTheme="majorBidi" w:cstheme="majorBidi"/>
          <w:rtl/>
        </w:rPr>
        <w:t xml:space="preserve"> לכך שתיווסד לצורך זה; השני, </w:t>
      </w:r>
      <w:r w:rsidR="00D0181D" w:rsidRPr="003D735D">
        <w:rPr>
          <w:rFonts w:asciiTheme="majorBidi" w:hAnsiTheme="majorBidi" w:cstheme="majorBidi" w:hint="cs"/>
          <w:rtl/>
        </w:rPr>
        <w:t xml:space="preserve">אופציה לעסקת החלף שמהווה ביטוח תשואה </w:t>
      </w:r>
      <w:r w:rsidRPr="003D735D">
        <w:rPr>
          <w:rFonts w:asciiTheme="majorBidi" w:hAnsiTheme="majorBidi" w:cstheme="majorBidi"/>
          <w:rtl/>
        </w:rPr>
        <w:t>במועד ההתחשבנות</w:t>
      </w:r>
      <w:r w:rsidR="005F346D" w:rsidRPr="003D735D">
        <w:rPr>
          <w:rFonts w:asciiTheme="majorBidi" w:hAnsiTheme="majorBidi" w:cstheme="majorBidi"/>
          <w:rtl/>
        </w:rPr>
        <w:t>.</w:t>
      </w:r>
      <w:r w:rsidRPr="003D735D">
        <w:rPr>
          <w:rFonts w:asciiTheme="majorBidi" w:hAnsiTheme="majorBidi" w:cstheme="majorBidi"/>
          <w:rtl/>
        </w:rPr>
        <w:t xml:space="preserve"> </w:t>
      </w:r>
      <w:r w:rsidR="000522F3" w:rsidRPr="003D735D">
        <w:rPr>
          <w:rFonts w:asciiTheme="majorBidi" w:hAnsiTheme="majorBidi" w:cstheme="majorBidi" w:hint="cs"/>
          <w:rtl/>
        </w:rPr>
        <w:t>זהו</w:t>
      </w:r>
      <w:r w:rsidRPr="003D735D">
        <w:rPr>
          <w:rFonts w:asciiTheme="majorBidi" w:hAnsiTheme="majorBidi" w:cstheme="majorBidi"/>
          <w:rtl/>
        </w:rPr>
        <w:t xml:space="preserve"> פתרון פיננסי, </w:t>
      </w:r>
      <w:r w:rsidR="000522F3" w:rsidRPr="003D735D">
        <w:rPr>
          <w:rFonts w:asciiTheme="majorBidi" w:hAnsiTheme="majorBidi" w:cstheme="majorBidi" w:hint="cs"/>
          <w:rtl/>
        </w:rPr>
        <w:t xml:space="preserve">הפועל רק אם האופציות </w:t>
      </w:r>
      <w:r w:rsidRPr="003D735D">
        <w:rPr>
          <w:rFonts w:asciiTheme="majorBidi" w:hAnsiTheme="majorBidi" w:cstheme="majorBidi"/>
          <w:rtl/>
        </w:rPr>
        <w:t>מוחזקות ע"י קרן פנסיה</w:t>
      </w:r>
      <w:r w:rsidR="00BE2D80" w:rsidRPr="003D735D">
        <w:rPr>
          <w:rFonts w:asciiTheme="majorBidi" w:hAnsiTheme="majorBidi" w:cstheme="majorBidi" w:hint="cs"/>
          <w:rtl/>
        </w:rPr>
        <w:t>,</w:t>
      </w:r>
      <w:r w:rsidR="003D735D">
        <w:rPr>
          <w:rFonts w:asciiTheme="majorBidi" w:hAnsiTheme="majorBidi" w:cstheme="majorBidi"/>
          <w:rtl/>
        </w:rPr>
        <w:t xml:space="preserve"> ורק בתנאים ספציפיים.</w:t>
      </w:r>
    </w:p>
    <w:p w14:paraId="7B494F3F" w14:textId="5E78BACD" w:rsidR="00D0138D" w:rsidRPr="00B30974" w:rsidRDefault="00D0138D" w:rsidP="00057A70">
      <w:pPr>
        <w:bidi/>
        <w:spacing w:line="360" w:lineRule="auto"/>
        <w:jc w:val="both"/>
        <w:rPr>
          <w:rFonts w:asciiTheme="majorBidi" w:hAnsiTheme="majorBidi" w:cstheme="majorBidi"/>
          <w:color w:val="FF0000"/>
        </w:rPr>
      </w:pPr>
      <w:r w:rsidRPr="00E777EE">
        <w:rPr>
          <w:rFonts w:asciiTheme="majorBidi" w:hAnsiTheme="majorBidi" w:cstheme="majorBidi"/>
          <w:rtl/>
        </w:rPr>
        <w:t xml:space="preserve">לסיכום: יש סיכוי של ממש </w:t>
      </w:r>
      <w:r w:rsidR="003A173E">
        <w:rPr>
          <w:rFonts w:asciiTheme="majorBidi" w:hAnsiTheme="majorBidi" w:cstheme="majorBidi" w:hint="cs"/>
          <w:rtl/>
        </w:rPr>
        <w:t>לשיפור, בעת ה</w:t>
      </w:r>
      <w:r w:rsidRPr="00E777EE">
        <w:rPr>
          <w:rFonts w:asciiTheme="majorBidi" w:hAnsiTheme="majorBidi" w:cstheme="majorBidi"/>
          <w:rtl/>
        </w:rPr>
        <w:t>מעבר לביטוח תשואה במקום אג"ח מיועדות</w:t>
      </w:r>
      <w:r w:rsidR="00401521">
        <w:rPr>
          <w:rFonts w:asciiTheme="majorBidi" w:hAnsiTheme="majorBidi" w:cstheme="majorBidi" w:hint="cs"/>
          <w:rtl/>
        </w:rPr>
        <w:t>, בייחוד במתווה של ביטוח רב תקופת</w:t>
      </w:r>
      <w:r w:rsidR="007F4131">
        <w:rPr>
          <w:rFonts w:asciiTheme="majorBidi" w:hAnsiTheme="majorBidi" w:cstheme="majorBidi" w:hint="cs"/>
          <w:rtl/>
        </w:rPr>
        <w:t>י</w:t>
      </w:r>
      <w:r w:rsidRPr="00E777EE">
        <w:rPr>
          <w:rFonts w:asciiTheme="majorBidi" w:hAnsiTheme="majorBidi" w:cstheme="majorBidi"/>
          <w:rtl/>
        </w:rPr>
        <w:t>. בגלל היתרונות של ביטוח התשוא</w:t>
      </w:r>
      <w:r w:rsidR="005F346D" w:rsidRPr="00E777EE">
        <w:rPr>
          <w:rFonts w:asciiTheme="majorBidi" w:hAnsiTheme="majorBidi" w:cstheme="majorBidi"/>
          <w:rtl/>
        </w:rPr>
        <w:t xml:space="preserve">ה, מובטחת </w:t>
      </w:r>
      <w:r w:rsidR="003A173E">
        <w:rPr>
          <w:rFonts w:asciiTheme="majorBidi" w:hAnsiTheme="majorBidi" w:cstheme="majorBidi" w:hint="cs"/>
          <w:rtl/>
        </w:rPr>
        <w:t xml:space="preserve">לפרט </w:t>
      </w:r>
      <w:r w:rsidR="005F346D" w:rsidRPr="00E777EE">
        <w:rPr>
          <w:rFonts w:asciiTheme="majorBidi" w:hAnsiTheme="majorBidi" w:cstheme="majorBidi"/>
          <w:rtl/>
        </w:rPr>
        <w:t>עלייה בתשואה הממוצעת.</w:t>
      </w:r>
      <w:r w:rsidRPr="00E777EE">
        <w:rPr>
          <w:rFonts w:asciiTheme="majorBidi" w:hAnsiTheme="majorBidi" w:cstheme="majorBidi"/>
          <w:rtl/>
        </w:rPr>
        <w:t xml:space="preserve"> עליה זו תביא לגידול של עשרות אחוזים בפנסיה של המבוטחים. </w:t>
      </w:r>
      <w:r w:rsidR="00401521">
        <w:rPr>
          <w:rFonts w:asciiTheme="majorBidi" w:hAnsiTheme="majorBidi" w:cstheme="majorBidi" w:hint="cs"/>
          <w:rtl/>
        </w:rPr>
        <w:t xml:space="preserve">שיפור זה מושג ללא תמריצים שלילים ו\או </w:t>
      </w:r>
      <w:r w:rsidR="00413655">
        <w:rPr>
          <w:rFonts w:asciiTheme="majorBidi" w:hAnsiTheme="majorBidi" w:cstheme="majorBidi" w:hint="cs"/>
          <w:rtl/>
        </w:rPr>
        <w:t>גידול ב</w:t>
      </w:r>
      <w:r w:rsidR="00401521">
        <w:rPr>
          <w:rFonts w:asciiTheme="majorBidi" w:hAnsiTheme="majorBidi" w:cstheme="majorBidi" w:hint="cs"/>
          <w:rtl/>
        </w:rPr>
        <w:t xml:space="preserve">סיכון </w:t>
      </w:r>
      <w:r w:rsidR="00413655">
        <w:rPr>
          <w:rFonts w:asciiTheme="majorBidi" w:hAnsiTheme="majorBidi" w:cstheme="majorBidi" w:hint="cs"/>
          <w:rtl/>
        </w:rPr>
        <w:t>ה</w:t>
      </w:r>
      <w:r w:rsidR="00401521">
        <w:rPr>
          <w:rFonts w:asciiTheme="majorBidi" w:hAnsiTheme="majorBidi" w:cstheme="majorBidi" w:hint="cs"/>
          <w:rtl/>
        </w:rPr>
        <w:t xml:space="preserve">מוסרי. </w:t>
      </w:r>
      <w:r w:rsidRPr="00E777EE">
        <w:rPr>
          <w:rFonts w:asciiTheme="majorBidi" w:hAnsiTheme="majorBidi" w:cstheme="majorBidi"/>
          <w:rtl/>
        </w:rPr>
        <w:t xml:space="preserve">מצד שני, קיים תמיד סיכון בהכנסת רפורמות </w:t>
      </w:r>
      <w:r w:rsidRPr="00E777EE">
        <w:rPr>
          <w:rFonts w:asciiTheme="majorBidi" w:hAnsiTheme="majorBidi" w:cstheme="majorBidi"/>
          <w:rtl/>
        </w:rPr>
        <w:lastRenderedPageBreak/>
        <w:t xml:space="preserve">חדשות, סיכון של שמרנות השוק ואי האמון </w:t>
      </w:r>
      <w:r w:rsidR="005347E1">
        <w:rPr>
          <w:rFonts w:asciiTheme="majorBidi" w:hAnsiTheme="majorBidi" w:cstheme="majorBidi" w:hint="cs"/>
          <w:rtl/>
        </w:rPr>
        <w:t>במניעים של הממשלה</w:t>
      </w:r>
      <w:r w:rsidRPr="00E777EE">
        <w:rPr>
          <w:rFonts w:asciiTheme="majorBidi" w:hAnsiTheme="majorBidi" w:cstheme="majorBidi"/>
          <w:rtl/>
        </w:rPr>
        <w:t xml:space="preserve">, </w:t>
      </w:r>
      <w:r w:rsidR="005347E1">
        <w:rPr>
          <w:rFonts w:asciiTheme="majorBidi" w:hAnsiTheme="majorBidi" w:cstheme="majorBidi" w:hint="cs"/>
          <w:rtl/>
        </w:rPr>
        <w:t xml:space="preserve">וכן </w:t>
      </w:r>
      <w:r w:rsidRPr="00E777EE">
        <w:rPr>
          <w:rFonts w:asciiTheme="majorBidi" w:hAnsiTheme="majorBidi" w:cstheme="majorBidi"/>
          <w:rtl/>
        </w:rPr>
        <w:t>סיכון של כלכלה פוליטית בגלל קוצר ראות של המער</w:t>
      </w:r>
      <w:r w:rsidR="003C74D8" w:rsidRPr="00E777EE">
        <w:rPr>
          <w:rFonts w:asciiTheme="majorBidi" w:hAnsiTheme="majorBidi" w:cstheme="majorBidi"/>
          <w:rtl/>
        </w:rPr>
        <w:t>כת הפוליטית</w:t>
      </w:r>
      <w:r w:rsidR="007F4131">
        <w:rPr>
          <w:rFonts w:asciiTheme="majorBidi" w:hAnsiTheme="majorBidi" w:cstheme="majorBidi" w:hint="cs"/>
          <w:rtl/>
        </w:rPr>
        <w:t>,</w:t>
      </w:r>
      <w:r w:rsidR="007F4131">
        <w:rPr>
          <w:rFonts w:asciiTheme="majorBidi" w:hAnsiTheme="majorBidi" w:cstheme="majorBidi"/>
          <w:rtl/>
        </w:rPr>
        <w:t xml:space="preserve"> או כניסה למצב משבר</w:t>
      </w:r>
      <w:r w:rsidR="007F4131">
        <w:rPr>
          <w:rFonts w:asciiTheme="majorBidi" w:hAnsiTheme="majorBidi" w:cstheme="majorBidi" w:hint="cs"/>
          <w:rtl/>
        </w:rPr>
        <w:t>י</w:t>
      </w:r>
      <w:r w:rsidRPr="00E777EE">
        <w:rPr>
          <w:rFonts w:asciiTheme="majorBidi" w:hAnsiTheme="majorBidi" w:cstheme="majorBidi"/>
          <w:rtl/>
        </w:rPr>
        <w:t xml:space="preserve">. </w:t>
      </w:r>
      <w:r w:rsidRPr="00B30974">
        <w:rPr>
          <w:rFonts w:asciiTheme="majorBidi" w:hAnsiTheme="majorBidi" w:cstheme="majorBidi"/>
          <w:color w:val="FF0000"/>
          <w:rtl/>
        </w:rPr>
        <w:br w:type="page"/>
      </w:r>
    </w:p>
    <w:p w14:paraId="7569582B" w14:textId="77777777" w:rsidR="002F41B3" w:rsidRPr="00E777EE" w:rsidRDefault="002F41B3" w:rsidP="002F41B3">
      <w:pPr>
        <w:pStyle w:val="ListParagraph"/>
        <w:numPr>
          <w:ilvl w:val="0"/>
          <w:numId w:val="1"/>
        </w:numPr>
        <w:rPr>
          <w:rFonts w:asciiTheme="majorBidi" w:hAnsiTheme="majorBidi" w:cstheme="majorBidi"/>
          <w:b/>
          <w:bCs/>
        </w:rPr>
      </w:pPr>
      <w:r w:rsidRPr="00E777EE">
        <w:rPr>
          <w:rFonts w:asciiTheme="majorBidi" w:hAnsiTheme="majorBidi" w:cstheme="majorBidi"/>
          <w:b/>
          <w:bCs/>
          <w:rtl/>
        </w:rPr>
        <w:lastRenderedPageBreak/>
        <w:t>מבוא</w:t>
      </w:r>
    </w:p>
    <w:p w14:paraId="67F634AA" w14:textId="77777777" w:rsidR="00490ED1" w:rsidRDefault="005E52A8" w:rsidP="00AE5DAD">
      <w:pPr>
        <w:bidi/>
        <w:spacing w:line="360" w:lineRule="auto"/>
        <w:ind w:left="360"/>
        <w:jc w:val="both"/>
        <w:rPr>
          <w:rFonts w:asciiTheme="majorBidi" w:hAnsiTheme="majorBidi" w:cstheme="majorBidi"/>
          <w:rtl/>
        </w:rPr>
      </w:pPr>
      <w:r w:rsidRPr="00C31A1B">
        <w:rPr>
          <w:rFonts w:asciiTheme="majorBidi" w:hAnsiTheme="majorBidi" w:cstheme="majorBidi"/>
          <w:rtl/>
        </w:rPr>
        <w:t>איגרות החוב המיועדות הן איגרות חוב ממשלתיות, צמודות למדד ובלתי סחירות שמנפיקה המדינה לקרנות הפנסיה (החדשות והוותיקות) לתקופה קבועה מראש, בהיקף של</w:t>
      </w:r>
      <w:r w:rsidR="002C1B63">
        <w:rPr>
          <w:rFonts w:asciiTheme="majorBidi" w:hAnsiTheme="majorBidi" w:cstheme="majorBidi" w:hint="cs"/>
          <w:rtl/>
        </w:rPr>
        <w:t xml:space="preserve"> כ-</w:t>
      </w:r>
      <w:r w:rsidRPr="00C31A1B">
        <w:rPr>
          <w:rFonts w:asciiTheme="majorBidi" w:hAnsiTheme="majorBidi" w:cstheme="majorBidi"/>
          <w:rtl/>
        </w:rPr>
        <w:t>30% מנכסיהן, ובתשואה שנתית אפקטיבית ריאלית של 4.86%</w:t>
      </w:r>
      <w:r w:rsidR="00C31A1B">
        <w:rPr>
          <w:rStyle w:val="FootnoteReference"/>
          <w:rFonts w:asciiTheme="majorBidi" w:hAnsiTheme="majorBidi" w:cstheme="majorBidi"/>
          <w:rtl/>
        </w:rPr>
        <w:footnoteReference w:id="2"/>
      </w:r>
      <w:r w:rsidR="002C1B63" w:rsidRPr="00B60D75">
        <w:rPr>
          <w:rFonts w:asciiTheme="majorBidi" w:hAnsiTheme="majorBidi" w:cstheme="majorBidi" w:hint="cs"/>
          <w:vertAlign w:val="superscript"/>
          <w:rtl/>
        </w:rPr>
        <w:t>,</w:t>
      </w:r>
      <w:r w:rsidR="002C1B63">
        <w:rPr>
          <w:rStyle w:val="FootnoteReference"/>
          <w:rFonts w:asciiTheme="majorBidi" w:hAnsiTheme="majorBidi" w:cstheme="majorBidi"/>
          <w:rtl/>
        </w:rPr>
        <w:footnoteReference w:id="3"/>
      </w:r>
      <w:r>
        <w:rPr>
          <w:rFonts w:asciiTheme="majorBidi" w:hAnsiTheme="majorBidi" w:cstheme="majorBidi" w:hint="cs"/>
          <w:rtl/>
        </w:rPr>
        <w:t xml:space="preserve">. </w:t>
      </w:r>
      <w:r w:rsidRPr="00C31A1B">
        <w:rPr>
          <w:rFonts w:asciiTheme="majorBidi" w:hAnsiTheme="majorBidi" w:cstheme="majorBidi"/>
          <w:rtl/>
        </w:rPr>
        <w:t xml:space="preserve">מדובר באחד המכשירים הוותיקים בשוק ההון הישראלי, שימיו כמעט כימי המדינה עצמה. </w:t>
      </w:r>
      <w:r w:rsidR="00FA3CBF">
        <w:rPr>
          <w:rFonts w:asciiTheme="majorBidi" w:hAnsiTheme="majorBidi" w:cstheme="majorBidi" w:hint="cs"/>
          <w:rtl/>
        </w:rPr>
        <w:t xml:space="preserve">בעבר, </w:t>
      </w:r>
      <w:r w:rsidR="002A2404">
        <w:rPr>
          <w:rFonts w:asciiTheme="majorBidi" w:hAnsiTheme="majorBidi" w:cstheme="majorBidi" w:hint="cs"/>
          <w:rtl/>
        </w:rPr>
        <w:t xml:space="preserve">בתקופה בה שוק ההון לא היה מפותח, יצרה </w:t>
      </w:r>
      <w:r w:rsidRPr="00C31A1B">
        <w:rPr>
          <w:rFonts w:asciiTheme="majorBidi" w:hAnsiTheme="majorBidi" w:cstheme="majorBidi"/>
          <w:rtl/>
        </w:rPr>
        <w:t>הממשלה</w:t>
      </w:r>
      <w:r w:rsidR="00E65C7A">
        <w:rPr>
          <w:rFonts w:asciiTheme="majorBidi" w:hAnsiTheme="majorBidi" w:cstheme="majorBidi" w:hint="cs"/>
          <w:rtl/>
        </w:rPr>
        <w:t>, במסגרת שוק ההון שהיה מולאם ברובו,</w:t>
      </w:r>
      <w:r w:rsidRPr="00C31A1B">
        <w:rPr>
          <w:rFonts w:asciiTheme="majorBidi" w:hAnsiTheme="majorBidi" w:cstheme="majorBidi"/>
          <w:rtl/>
        </w:rPr>
        <w:t xml:space="preserve"> את האג"ח המיועדות כדי להבטיח לעצמה מקור גיוס בטוח</w:t>
      </w:r>
      <w:r w:rsidR="00E65C7A">
        <w:rPr>
          <w:rFonts w:asciiTheme="majorBidi" w:hAnsiTheme="majorBidi" w:cstheme="majorBidi" w:hint="cs"/>
          <w:rtl/>
        </w:rPr>
        <w:t>,</w:t>
      </w:r>
      <w:r w:rsidRPr="00C31A1B">
        <w:rPr>
          <w:rFonts w:asciiTheme="majorBidi" w:hAnsiTheme="majorBidi" w:cstheme="majorBidi"/>
          <w:rtl/>
        </w:rPr>
        <w:t xml:space="preserve"> שיאפשר לה לממן את הגירעון וחייבה את האזרחים לרכוש אותן באמצעות הק</w:t>
      </w:r>
      <w:r w:rsidR="00E65C7A">
        <w:rPr>
          <w:rFonts w:asciiTheme="majorBidi" w:hAnsiTheme="majorBidi" w:cstheme="majorBidi"/>
          <w:rtl/>
        </w:rPr>
        <w:t xml:space="preserve">רנות, קופות </w:t>
      </w:r>
      <w:r w:rsidR="00AE7C58">
        <w:rPr>
          <w:rFonts w:asciiTheme="majorBidi" w:hAnsiTheme="majorBidi" w:cstheme="majorBidi" w:hint="cs"/>
          <w:rtl/>
        </w:rPr>
        <w:t>הגמל וביטוחי החיים</w:t>
      </w:r>
      <w:r w:rsidRPr="00C31A1B">
        <w:rPr>
          <w:rFonts w:asciiTheme="majorBidi" w:hAnsiTheme="majorBidi" w:cstheme="majorBidi"/>
          <w:rtl/>
        </w:rPr>
        <w:t xml:space="preserve">. </w:t>
      </w:r>
      <w:r w:rsidR="00FA3CBF">
        <w:rPr>
          <w:rFonts w:asciiTheme="majorBidi" w:hAnsiTheme="majorBidi" w:cstheme="majorBidi" w:hint="cs"/>
          <w:rtl/>
        </w:rPr>
        <w:t>בהתאם, בראשית ימיו</w:t>
      </w:r>
      <w:r w:rsidRPr="00C31A1B">
        <w:rPr>
          <w:rFonts w:asciiTheme="majorBidi" w:hAnsiTheme="majorBidi" w:cstheme="majorBidi"/>
          <w:rtl/>
        </w:rPr>
        <w:t xml:space="preserve"> 93% מכלל החיסכון הפנסיוני ה</w:t>
      </w:r>
      <w:r w:rsidR="004E65DC">
        <w:rPr>
          <w:rFonts w:asciiTheme="majorBidi" w:hAnsiTheme="majorBidi" w:cstheme="majorBidi" w:hint="cs"/>
          <w:rtl/>
        </w:rPr>
        <w:t xml:space="preserve">ושקע </w:t>
      </w:r>
      <w:r w:rsidRPr="00C31A1B">
        <w:rPr>
          <w:rFonts w:asciiTheme="majorBidi" w:hAnsiTheme="majorBidi" w:cstheme="majorBidi"/>
          <w:rtl/>
        </w:rPr>
        <w:t xml:space="preserve">באג"ח מיועדות. </w:t>
      </w:r>
      <w:r w:rsidR="00C31A1B">
        <w:rPr>
          <w:rFonts w:asciiTheme="majorBidi" w:hAnsiTheme="majorBidi" w:cstheme="majorBidi" w:hint="cs"/>
          <w:rtl/>
        </w:rPr>
        <w:t>בהמשך ירד חלקן של האג"ח המיועדות ל</w:t>
      </w:r>
      <w:r w:rsidR="00B01EC9">
        <w:rPr>
          <w:rFonts w:asciiTheme="majorBidi" w:hAnsiTheme="majorBidi" w:cstheme="majorBidi" w:hint="cs"/>
          <w:rtl/>
        </w:rPr>
        <w:t>-</w:t>
      </w:r>
      <w:r w:rsidR="00C31A1B">
        <w:rPr>
          <w:rFonts w:asciiTheme="majorBidi" w:hAnsiTheme="majorBidi" w:cstheme="majorBidi" w:hint="cs"/>
          <w:rtl/>
        </w:rPr>
        <w:t>70% ו</w:t>
      </w:r>
      <w:r w:rsidRPr="00C31A1B">
        <w:rPr>
          <w:rFonts w:asciiTheme="majorBidi" w:hAnsiTheme="majorBidi" w:cstheme="majorBidi"/>
          <w:rtl/>
        </w:rPr>
        <w:t xml:space="preserve">רק </w:t>
      </w:r>
      <w:r w:rsidR="00C31A1B">
        <w:rPr>
          <w:rFonts w:asciiTheme="majorBidi" w:hAnsiTheme="majorBidi" w:cstheme="majorBidi" w:hint="cs"/>
          <w:rtl/>
        </w:rPr>
        <w:t xml:space="preserve">ברפורמה שבוצעה בחיסכון הפנסיוני בתחילת </w:t>
      </w:r>
      <w:r w:rsidRPr="00C31A1B">
        <w:rPr>
          <w:rFonts w:asciiTheme="majorBidi" w:hAnsiTheme="majorBidi" w:cstheme="majorBidi"/>
          <w:rtl/>
        </w:rPr>
        <w:t>שנות האלפיים</w:t>
      </w:r>
      <w:r w:rsidR="00C40971">
        <w:rPr>
          <w:rFonts w:asciiTheme="majorBidi" w:hAnsiTheme="majorBidi" w:cstheme="majorBidi" w:hint="cs"/>
          <w:rtl/>
        </w:rPr>
        <w:t>,</w:t>
      </w:r>
      <w:r w:rsidRPr="00C31A1B">
        <w:rPr>
          <w:rFonts w:asciiTheme="majorBidi" w:hAnsiTheme="majorBidi" w:cstheme="majorBidi"/>
          <w:rtl/>
        </w:rPr>
        <w:t xml:space="preserve"> </w:t>
      </w:r>
      <w:r w:rsidR="00C31A1B">
        <w:rPr>
          <w:rFonts w:asciiTheme="majorBidi" w:hAnsiTheme="majorBidi" w:cstheme="majorBidi" w:hint="cs"/>
          <w:rtl/>
        </w:rPr>
        <w:t>ל</w:t>
      </w:r>
      <w:r w:rsidR="00B01EC9">
        <w:rPr>
          <w:rFonts w:asciiTheme="majorBidi" w:hAnsiTheme="majorBidi" w:cstheme="majorBidi" w:hint="cs"/>
          <w:rtl/>
        </w:rPr>
        <w:t>-</w:t>
      </w:r>
      <w:r w:rsidR="00C31A1B">
        <w:rPr>
          <w:rFonts w:asciiTheme="majorBidi" w:hAnsiTheme="majorBidi" w:cstheme="majorBidi" w:hint="cs"/>
          <w:rtl/>
        </w:rPr>
        <w:t xml:space="preserve">30%. במקביל </w:t>
      </w:r>
      <w:r w:rsidR="002A2404">
        <w:rPr>
          <w:rFonts w:asciiTheme="majorBidi" w:hAnsiTheme="majorBidi" w:cstheme="majorBidi" w:hint="cs"/>
          <w:rtl/>
        </w:rPr>
        <w:t>לקיטון בחלקן בתיק החיסכון</w:t>
      </w:r>
      <w:r w:rsidR="00C40971">
        <w:rPr>
          <w:rFonts w:asciiTheme="majorBidi" w:hAnsiTheme="majorBidi" w:cstheme="majorBidi" w:hint="cs"/>
          <w:rtl/>
        </w:rPr>
        <w:t>,</w:t>
      </w:r>
      <w:r w:rsidR="002A2404">
        <w:rPr>
          <w:rFonts w:asciiTheme="majorBidi" w:hAnsiTheme="majorBidi" w:cstheme="majorBidi" w:hint="cs"/>
          <w:rtl/>
        </w:rPr>
        <w:t xml:space="preserve"> ובשל הירידה בסביבת הריבית והתשואות, </w:t>
      </w:r>
      <w:r w:rsidR="00137783">
        <w:rPr>
          <w:rFonts w:asciiTheme="majorBidi" w:hAnsiTheme="majorBidi" w:cstheme="majorBidi" w:hint="cs"/>
          <w:rtl/>
        </w:rPr>
        <w:t xml:space="preserve">הקשורה בין השאר למשברים האחרונים של 2008 ושל 2020 </w:t>
      </w:r>
      <w:r w:rsidR="002A2404">
        <w:rPr>
          <w:rFonts w:asciiTheme="majorBidi" w:hAnsiTheme="majorBidi" w:cstheme="majorBidi" w:hint="cs"/>
          <w:rtl/>
        </w:rPr>
        <w:t xml:space="preserve">הפכה </w:t>
      </w:r>
      <w:r w:rsidRPr="00C31A1B">
        <w:rPr>
          <w:rFonts w:asciiTheme="majorBidi" w:hAnsiTheme="majorBidi" w:cstheme="majorBidi"/>
          <w:rtl/>
        </w:rPr>
        <w:t>הריבית של אג"ח בשוק לנמוכה יותר מזו של אג"ח המיועדות, והן הפכו לעוגן לתשואה סבירה לפנסי</w:t>
      </w:r>
      <w:r w:rsidR="00653646">
        <w:rPr>
          <w:rFonts w:asciiTheme="majorBidi" w:hAnsiTheme="majorBidi" w:cstheme="majorBidi" w:hint="cs"/>
          <w:rtl/>
        </w:rPr>
        <w:t>ה.</w:t>
      </w:r>
      <w:r w:rsidR="004E65DC">
        <w:rPr>
          <w:rStyle w:val="FootnoteReference"/>
          <w:rFonts w:asciiTheme="majorBidi" w:hAnsiTheme="majorBidi" w:cstheme="majorBidi"/>
        </w:rPr>
        <w:footnoteReference w:id="4"/>
      </w:r>
      <w:r w:rsidR="00653646">
        <w:rPr>
          <w:rFonts w:asciiTheme="majorBidi" w:hAnsiTheme="majorBidi" w:cstheme="majorBidi"/>
        </w:rPr>
        <w:t xml:space="preserve"> </w:t>
      </w:r>
    </w:p>
    <w:p w14:paraId="336D4F9A" w14:textId="1F55964C" w:rsidR="005E52A8" w:rsidRDefault="00490ED1" w:rsidP="00490ED1">
      <w:pPr>
        <w:bidi/>
        <w:spacing w:line="360" w:lineRule="auto"/>
        <w:ind w:left="360"/>
        <w:jc w:val="both"/>
        <w:rPr>
          <w:rFonts w:asciiTheme="majorBidi" w:hAnsiTheme="majorBidi" w:cstheme="majorBidi"/>
          <w:rtl/>
        </w:rPr>
      </w:pPr>
      <w:r>
        <w:rPr>
          <w:rFonts w:asciiTheme="majorBidi" w:hAnsiTheme="majorBidi" w:cstheme="majorBidi" w:hint="cs"/>
          <w:rtl/>
        </w:rPr>
        <w:t xml:space="preserve">ראוי להעיר כי המדינה יודעת להבטיח תשואה בכלים רגילים. </w:t>
      </w:r>
      <w:r w:rsidR="00137783">
        <w:rPr>
          <w:rFonts w:asciiTheme="majorBidi" w:hAnsiTheme="majorBidi" w:cstheme="majorBidi" w:hint="cs"/>
          <w:rtl/>
        </w:rPr>
        <w:t xml:space="preserve">ביטוח תשואה בעזרת אגרות חוב הוא בגדר אנומליה במדיניות הממשלה. כאשר המדינה </w:t>
      </w:r>
      <w:r w:rsidR="00D0181D">
        <w:rPr>
          <w:rFonts w:asciiTheme="majorBidi" w:hAnsiTheme="majorBidi" w:cstheme="majorBidi" w:hint="cs"/>
          <w:rtl/>
        </w:rPr>
        <w:t>מעוניינת</w:t>
      </w:r>
      <w:r w:rsidR="00137783">
        <w:rPr>
          <w:rFonts w:asciiTheme="majorBidi" w:hAnsiTheme="majorBidi" w:cstheme="majorBidi" w:hint="cs"/>
          <w:rtl/>
        </w:rPr>
        <w:t xml:space="preserve"> ל</w:t>
      </w:r>
      <w:r w:rsidR="00A03E19">
        <w:rPr>
          <w:rFonts w:asciiTheme="majorBidi" w:hAnsiTheme="majorBidi" w:cstheme="majorBidi" w:hint="cs"/>
          <w:rtl/>
        </w:rPr>
        <w:t>ה</w:t>
      </w:r>
      <w:r w:rsidR="00137783">
        <w:rPr>
          <w:rFonts w:asciiTheme="majorBidi" w:hAnsiTheme="majorBidi" w:cstheme="majorBidi" w:hint="cs"/>
          <w:rtl/>
        </w:rPr>
        <w:t>בט</w:t>
      </w:r>
      <w:r w:rsidR="00A03E19">
        <w:rPr>
          <w:rFonts w:asciiTheme="majorBidi" w:hAnsiTheme="majorBidi" w:cstheme="majorBidi" w:hint="cs"/>
          <w:rtl/>
        </w:rPr>
        <w:t>י</w:t>
      </w:r>
      <w:r w:rsidR="00137783">
        <w:rPr>
          <w:rFonts w:asciiTheme="majorBidi" w:hAnsiTheme="majorBidi" w:cstheme="majorBidi" w:hint="cs"/>
          <w:rtl/>
        </w:rPr>
        <w:t>ח תשואה</w:t>
      </w:r>
      <w:r w:rsidR="00765EBE">
        <w:rPr>
          <w:rFonts w:asciiTheme="majorBidi" w:hAnsiTheme="majorBidi" w:cstheme="majorBidi" w:hint="cs"/>
          <w:rtl/>
        </w:rPr>
        <w:t>,</w:t>
      </w:r>
      <w:r w:rsidR="00137783">
        <w:rPr>
          <w:rFonts w:asciiTheme="majorBidi" w:hAnsiTheme="majorBidi" w:cstheme="majorBidi" w:hint="cs"/>
          <w:rtl/>
        </w:rPr>
        <w:t xml:space="preserve"> למשל </w:t>
      </w:r>
      <w:r w:rsidR="00D0181D">
        <w:rPr>
          <w:rFonts w:asciiTheme="majorBidi" w:hAnsiTheme="majorBidi" w:cstheme="majorBidi" w:hint="cs"/>
          <w:rtl/>
        </w:rPr>
        <w:t>בפרויקטים</w:t>
      </w:r>
      <w:r w:rsidR="00137783">
        <w:rPr>
          <w:rFonts w:asciiTheme="majorBidi" w:hAnsiTheme="majorBidi" w:cstheme="majorBidi" w:hint="cs"/>
          <w:rtl/>
        </w:rPr>
        <w:t xml:space="preserve"> של תשתיות כמו כביש 6, </w:t>
      </w:r>
      <w:r w:rsidR="00765EBE">
        <w:rPr>
          <w:rFonts w:asciiTheme="majorBidi" w:hAnsiTheme="majorBidi" w:cstheme="majorBidi" w:hint="cs"/>
          <w:rtl/>
        </w:rPr>
        <w:t>ייצור</w:t>
      </w:r>
      <w:r w:rsidR="00137783">
        <w:rPr>
          <w:rFonts w:asciiTheme="majorBidi" w:hAnsiTheme="majorBidi" w:cstheme="majorBidi" w:hint="cs"/>
          <w:rtl/>
        </w:rPr>
        <w:t xml:space="preserve"> חשמל </w:t>
      </w:r>
      <w:r w:rsidR="00765EBE">
        <w:rPr>
          <w:rFonts w:asciiTheme="majorBidi" w:hAnsiTheme="majorBidi" w:cstheme="majorBidi" w:hint="cs"/>
          <w:rtl/>
        </w:rPr>
        <w:t xml:space="preserve">פרטי, </w:t>
      </w:r>
      <w:r w:rsidR="00137783">
        <w:rPr>
          <w:rFonts w:asciiTheme="majorBidi" w:hAnsiTheme="majorBidi" w:cstheme="majorBidi" w:hint="cs"/>
          <w:rtl/>
        </w:rPr>
        <w:t xml:space="preserve">וכו' </w:t>
      </w:r>
      <w:r w:rsidR="00A03E19">
        <w:rPr>
          <w:rFonts w:asciiTheme="majorBidi" w:hAnsiTheme="majorBidi" w:cstheme="majorBidi" w:hint="cs"/>
          <w:rtl/>
        </w:rPr>
        <w:t xml:space="preserve">היא יודעת להפעיל </w:t>
      </w:r>
      <w:r w:rsidR="00137783">
        <w:rPr>
          <w:rFonts w:asciiTheme="majorBidi" w:hAnsiTheme="majorBidi" w:cstheme="majorBidi" w:hint="cs"/>
          <w:rtl/>
        </w:rPr>
        <w:t xml:space="preserve">כלים סטנדרטיים </w:t>
      </w:r>
      <w:r w:rsidR="00A03E19">
        <w:rPr>
          <w:rFonts w:asciiTheme="majorBidi" w:hAnsiTheme="majorBidi" w:cstheme="majorBidi" w:hint="cs"/>
          <w:rtl/>
        </w:rPr>
        <w:t>ו</w:t>
      </w:r>
      <w:r w:rsidR="00137783">
        <w:rPr>
          <w:rFonts w:asciiTheme="majorBidi" w:hAnsiTheme="majorBidi" w:cstheme="majorBidi" w:hint="cs"/>
          <w:rtl/>
        </w:rPr>
        <w:t xml:space="preserve">לעשות זאת. אם כך, אולי ניתן לייצר חלופה </w:t>
      </w:r>
      <w:r w:rsidR="002B2D2A">
        <w:rPr>
          <w:rFonts w:asciiTheme="majorBidi" w:hAnsiTheme="majorBidi" w:cstheme="majorBidi" w:hint="cs"/>
          <w:rtl/>
        </w:rPr>
        <w:t xml:space="preserve">ביטוחית </w:t>
      </w:r>
      <w:r w:rsidR="00137783">
        <w:rPr>
          <w:rFonts w:asciiTheme="majorBidi" w:hAnsiTheme="majorBidi" w:cstheme="majorBidi" w:hint="cs"/>
          <w:rtl/>
        </w:rPr>
        <w:t>לאג"ח המיועדות?</w:t>
      </w:r>
      <w:r w:rsidR="00A03E19">
        <w:rPr>
          <w:rFonts w:asciiTheme="majorBidi" w:hAnsiTheme="majorBidi" w:cstheme="majorBidi" w:hint="cs"/>
          <w:rtl/>
        </w:rPr>
        <w:t xml:space="preserve"> </w:t>
      </w:r>
    </w:p>
    <w:p w14:paraId="1EAC111F" w14:textId="50CD9BD6" w:rsidR="00C952D3" w:rsidRPr="00E777EE" w:rsidRDefault="00C952D3" w:rsidP="00AE5DAD">
      <w:pPr>
        <w:bidi/>
        <w:spacing w:line="360" w:lineRule="auto"/>
        <w:ind w:left="360"/>
        <w:jc w:val="both"/>
        <w:rPr>
          <w:rFonts w:asciiTheme="majorBidi" w:hAnsiTheme="majorBidi" w:cstheme="majorBidi"/>
          <w:rtl/>
        </w:rPr>
      </w:pPr>
      <w:r w:rsidRPr="00E777EE">
        <w:rPr>
          <w:rFonts w:asciiTheme="majorBidi" w:hAnsiTheme="majorBidi" w:cstheme="majorBidi"/>
          <w:rtl/>
        </w:rPr>
        <w:t>שאלת החלופה לאג"ח מיועדות היא שאלה בעלת תוכן מעשי ותיאורטי. האג"ח המיועדות הן בגדר ביטוח לתיק הנכסים, שבו חלק נתון</w:t>
      </w:r>
      <w:r w:rsidR="00396F32">
        <w:rPr>
          <w:rFonts w:asciiTheme="majorBidi" w:hAnsiTheme="majorBidi" w:cstheme="majorBidi" w:hint="cs"/>
          <w:rtl/>
        </w:rPr>
        <w:t xml:space="preserve"> </w:t>
      </w:r>
      <w:r w:rsidRPr="00E777EE">
        <w:rPr>
          <w:rFonts w:asciiTheme="majorBidi" w:hAnsiTheme="majorBidi" w:cstheme="majorBidi"/>
          <w:rtl/>
        </w:rPr>
        <w:t>של התיק מושקע באג"ח ממשלתיות עם תשואה מועדפת של 4.86% ריאלי לשנה. קיומו של הסדר זה מוסבר</w:t>
      </w:r>
      <w:r w:rsidR="000E72EC">
        <w:rPr>
          <w:rFonts w:asciiTheme="majorBidi" w:hAnsiTheme="majorBidi" w:cstheme="majorBidi" w:hint="cs"/>
          <w:rtl/>
        </w:rPr>
        <w:t xml:space="preserve"> כאמור לעיל</w:t>
      </w:r>
      <w:r w:rsidRPr="00E777EE">
        <w:rPr>
          <w:rFonts w:asciiTheme="majorBidi" w:hAnsiTheme="majorBidi" w:cstheme="majorBidi"/>
          <w:rtl/>
        </w:rPr>
        <w:t xml:space="preserve"> בהתפתחות היסטורית, וכשריד מעולם שבו שוק ההון</w:t>
      </w:r>
      <w:r w:rsidR="006B473F">
        <w:rPr>
          <w:rFonts w:asciiTheme="majorBidi" w:hAnsiTheme="majorBidi" w:cstheme="majorBidi" w:hint="cs"/>
          <w:rtl/>
        </w:rPr>
        <w:t xml:space="preserve"> הישראלי</w:t>
      </w:r>
      <w:r w:rsidRPr="00E777EE">
        <w:rPr>
          <w:rFonts w:asciiTheme="majorBidi" w:hAnsiTheme="majorBidi" w:cstheme="majorBidi"/>
          <w:rtl/>
        </w:rPr>
        <w:t xml:space="preserve"> היה מולאם. זהו הסדר </w:t>
      </w:r>
      <w:r w:rsidR="006B473F">
        <w:rPr>
          <w:rFonts w:asciiTheme="majorBidi" w:hAnsiTheme="majorBidi" w:cstheme="majorBidi" w:hint="cs"/>
          <w:rtl/>
        </w:rPr>
        <w:t>מיטיב</w:t>
      </w:r>
      <w:r w:rsidR="002A36DC">
        <w:rPr>
          <w:rFonts w:asciiTheme="majorBidi" w:hAnsiTheme="majorBidi" w:cstheme="majorBidi" w:hint="cs"/>
          <w:rtl/>
        </w:rPr>
        <w:t xml:space="preserve"> לכאורה</w:t>
      </w:r>
      <w:r w:rsidR="006B473F">
        <w:rPr>
          <w:rFonts w:asciiTheme="majorBidi" w:hAnsiTheme="majorBidi" w:cstheme="majorBidi" w:hint="cs"/>
          <w:rtl/>
        </w:rPr>
        <w:t xml:space="preserve">, </w:t>
      </w:r>
      <w:r w:rsidRPr="00E777EE">
        <w:rPr>
          <w:rFonts w:asciiTheme="majorBidi" w:hAnsiTheme="majorBidi" w:cstheme="majorBidi"/>
          <w:rtl/>
        </w:rPr>
        <w:t>שיש לו ותק של עשרות שנים, וככזה</w:t>
      </w:r>
      <w:r w:rsidR="004F6889" w:rsidRPr="00E777EE">
        <w:rPr>
          <w:rFonts w:asciiTheme="majorBidi" w:hAnsiTheme="majorBidi" w:cstheme="majorBidi"/>
          <w:rtl/>
        </w:rPr>
        <w:t>,</w:t>
      </w:r>
      <w:r w:rsidRPr="00E777EE">
        <w:rPr>
          <w:rFonts w:asciiTheme="majorBidi" w:hAnsiTheme="majorBidi" w:cstheme="majorBidi"/>
          <w:rtl/>
        </w:rPr>
        <w:t xml:space="preserve"> הוא מעניק יציבות למערכת הפנסיונית של קרנות הפנסיה החדשות, שמרבית נכסיהן מושקעים בשוק ההון</w:t>
      </w:r>
      <w:r w:rsidR="006B473F">
        <w:rPr>
          <w:rFonts w:asciiTheme="majorBidi" w:hAnsiTheme="majorBidi" w:cstheme="majorBidi" w:hint="cs"/>
          <w:rtl/>
        </w:rPr>
        <w:t>,</w:t>
      </w:r>
      <w:r w:rsidRPr="00E777EE">
        <w:rPr>
          <w:rFonts w:asciiTheme="majorBidi" w:hAnsiTheme="majorBidi" w:cstheme="majorBidi"/>
          <w:rtl/>
        </w:rPr>
        <w:t xml:space="preserve"> </w:t>
      </w:r>
      <w:r w:rsidR="000E72EC">
        <w:rPr>
          <w:rFonts w:asciiTheme="majorBidi" w:hAnsiTheme="majorBidi" w:cstheme="majorBidi" w:hint="cs"/>
          <w:rtl/>
        </w:rPr>
        <w:t>שבו יש צורך ב</w:t>
      </w:r>
      <w:r w:rsidR="006B473F">
        <w:rPr>
          <w:rFonts w:asciiTheme="majorBidi" w:hAnsiTheme="majorBidi" w:cstheme="majorBidi" w:hint="cs"/>
          <w:rtl/>
        </w:rPr>
        <w:t xml:space="preserve">לקיחת </w:t>
      </w:r>
      <w:r w:rsidRPr="00E777EE">
        <w:rPr>
          <w:rFonts w:asciiTheme="majorBidi" w:hAnsiTheme="majorBidi" w:cstheme="majorBidi"/>
          <w:rtl/>
        </w:rPr>
        <w:t>סיכו</w:t>
      </w:r>
      <w:r w:rsidR="006B473F">
        <w:rPr>
          <w:rFonts w:asciiTheme="majorBidi" w:hAnsiTheme="majorBidi" w:cstheme="majorBidi" w:hint="cs"/>
          <w:rtl/>
        </w:rPr>
        <w:t>נים</w:t>
      </w:r>
      <w:r w:rsidRPr="00E777EE">
        <w:rPr>
          <w:rFonts w:asciiTheme="majorBidi" w:hAnsiTheme="majorBidi" w:cstheme="majorBidi"/>
          <w:rtl/>
        </w:rPr>
        <w:t xml:space="preserve"> עבור הסיכוי לתשואה טובה. </w:t>
      </w:r>
      <w:r w:rsidR="000F4E8D" w:rsidRPr="00E777EE">
        <w:rPr>
          <w:rFonts w:asciiTheme="majorBidi" w:hAnsiTheme="majorBidi" w:cstheme="majorBidi"/>
          <w:rtl/>
        </w:rPr>
        <w:t xml:space="preserve">סוג </w:t>
      </w:r>
      <w:r w:rsidR="004F6889" w:rsidRPr="00E777EE">
        <w:rPr>
          <w:rFonts w:asciiTheme="majorBidi" w:hAnsiTheme="majorBidi" w:cstheme="majorBidi"/>
          <w:rtl/>
        </w:rPr>
        <w:t>מסוים</w:t>
      </w:r>
      <w:r w:rsidR="000F4E8D" w:rsidRPr="00E777EE">
        <w:rPr>
          <w:rFonts w:asciiTheme="majorBidi" w:hAnsiTheme="majorBidi" w:cstheme="majorBidi"/>
          <w:rtl/>
        </w:rPr>
        <w:t xml:space="preserve"> של ביטוח מתבקש כיון שהפרטים חשופים בהסדרי</w:t>
      </w:r>
      <w:r w:rsidR="004F6889" w:rsidRPr="00E777EE">
        <w:rPr>
          <w:rFonts w:asciiTheme="majorBidi" w:hAnsiTheme="majorBidi" w:cstheme="majorBidi"/>
          <w:rtl/>
        </w:rPr>
        <w:t xml:space="preserve"> פנסיה מסוג</w:t>
      </w:r>
      <w:r w:rsidR="000F4E8D" w:rsidRPr="00E777EE">
        <w:rPr>
          <w:rFonts w:asciiTheme="majorBidi" w:hAnsiTheme="majorBidi" w:cstheme="majorBidi"/>
          <w:rtl/>
        </w:rPr>
        <w:t xml:space="preserve"> </w:t>
      </w:r>
      <w:r w:rsidR="000F4E8D" w:rsidRPr="00E777EE">
        <w:rPr>
          <w:rFonts w:asciiTheme="majorBidi" w:hAnsiTheme="majorBidi" w:cstheme="majorBidi"/>
        </w:rPr>
        <w:t>DC</w:t>
      </w:r>
      <w:r w:rsidR="000F4E8D" w:rsidRPr="00E777EE">
        <w:rPr>
          <w:rFonts w:asciiTheme="majorBidi" w:hAnsiTheme="majorBidi" w:cstheme="majorBidi"/>
          <w:rtl/>
        </w:rPr>
        <w:t xml:space="preserve"> ל</w:t>
      </w:r>
      <w:r w:rsidR="007A3D80" w:rsidRPr="00E777EE">
        <w:rPr>
          <w:rFonts w:asciiTheme="majorBidi" w:hAnsiTheme="majorBidi" w:cstheme="majorBidi"/>
          <w:rtl/>
        </w:rPr>
        <w:t xml:space="preserve">סיכון השוק, בניגוד להסדרי </w:t>
      </w:r>
      <w:r w:rsidR="004F6889" w:rsidRPr="00E777EE">
        <w:rPr>
          <w:rFonts w:asciiTheme="majorBidi" w:hAnsiTheme="majorBidi" w:cstheme="majorBidi"/>
          <w:rtl/>
        </w:rPr>
        <w:t xml:space="preserve">פנסיה מסוג </w:t>
      </w:r>
      <w:r w:rsidR="007A3D80" w:rsidRPr="00E777EE">
        <w:rPr>
          <w:rFonts w:asciiTheme="majorBidi" w:hAnsiTheme="majorBidi" w:cstheme="majorBidi"/>
        </w:rPr>
        <w:t>DB</w:t>
      </w:r>
      <w:r w:rsidR="007A3D80" w:rsidRPr="00E777EE">
        <w:rPr>
          <w:rFonts w:asciiTheme="majorBidi" w:hAnsiTheme="majorBidi" w:cstheme="majorBidi"/>
          <w:rtl/>
        </w:rPr>
        <w:t xml:space="preserve"> ששררו במשק </w:t>
      </w:r>
      <w:r w:rsidR="008C3B5A">
        <w:rPr>
          <w:rFonts w:asciiTheme="majorBidi" w:hAnsiTheme="majorBidi" w:cstheme="majorBidi" w:hint="cs"/>
          <w:rtl/>
        </w:rPr>
        <w:t>עד</w:t>
      </w:r>
      <w:r w:rsidR="007A3D80" w:rsidRPr="00E777EE">
        <w:rPr>
          <w:rFonts w:asciiTheme="majorBidi" w:hAnsiTheme="majorBidi" w:cstheme="majorBidi"/>
          <w:rtl/>
        </w:rPr>
        <w:t xml:space="preserve"> 1995, והבטיחו </w:t>
      </w:r>
      <w:r w:rsidR="004F6889" w:rsidRPr="00E777EE">
        <w:rPr>
          <w:rFonts w:asciiTheme="majorBidi" w:hAnsiTheme="majorBidi" w:cstheme="majorBidi"/>
          <w:rtl/>
        </w:rPr>
        <w:t xml:space="preserve">קצבה </w:t>
      </w:r>
      <w:r w:rsidR="007A3D80" w:rsidRPr="00E777EE">
        <w:rPr>
          <w:rFonts w:asciiTheme="majorBidi" w:hAnsiTheme="majorBidi" w:cstheme="majorBidi"/>
          <w:rtl/>
        </w:rPr>
        <w:t>ללא קשר עם ביצועי שוק ההון או הנכסים האחרים של הקרנות.</w:t>
      </w:r>
      <w:r w:rsidR="00E65C7A">
        <w:rPr>
          <w:rFonts w:asciiTheme="majorBidi" w:hAnsiTheme="majorBidi" w:cstheme="majorBidi" w:hint="cs"/>
          <w:rtl/>
        </w:rPr>
        <w:t xml:space="preserve"> הדבר נכון במיוחד מאז 2008, מאז קיימת </w:t>
      </w:r>
      <w:r w:rsidR="00765EBE">
        <w:rPr>
          <w:rFonts w:asciiTheme="majorBidi" w:hAnsiTheme="majorBidi" w:cstheme="majorBidi" w:hint="cs"/>
          <w:rtl/>
        </w:rPr>
        <w:t>החובה להפקיד ל</w:t>
      </w:r>
      <w:r w:rsidR="00E65C7A">
        <w:rPr>
          <w:rFonts w:asciiTheme="majorBidi" w:hAnsiTheme="majorBidi" w:cstheme="majorBidi" w:hint="cs"/>
          <w:rtl/>
        </w:rPr>
        <w:t>פנסיה.</w:t>
      </w:r>
    </w:p>
    <w:p w14:paraId="2587D0FC" w14:textId="752402A5" w:rsidR="00E76E66" w:rsidRPr="00E777EE" w:rsidRDefault="00E76E66" w:rsidP="00E76E66">
      <w:pPr>
        <w:bidi/>
        <w:spacing w:line="360" w:lineRule="auto"/>
        <w:ind w:left="360"/>
        <w:jc w:val="both"/>
        <w:rPr>
          <w:rFonts w:asciiTheme="majorBidi" w:hAnsiTheme="majorBidi" w:cstheme="majorBidi"/>
          <w:rtl/>
        </w:rPr>
      </w:pPr>
      <w:r w:rsidRPr="00E777EE">
        <w:rPr>
          <w:rFonts w:asciiTheme="majorBidi" w:hAnsiTheme="majorBidi" w:cstheme="majorBidi"/>
          <w:rtl/>
        </w:rPr>
        <w:t>ובכל זאת, קיימת השאלה העקרונית התיאורטית</w:t>
      </w:r>
      <w:r w:rsidR="00132E8F" w:rsidRPr="00E777EE">
        <w:rPr>
          <w:rFonts w:asciiTheme="majorBidi" w:hAnsiTheme="majorBidi" w:cstheme="majorBidi"/>
          <w:rtl/>
        </w:rPr>
        <w:t xml:space="preserve"> </w:t>
      </w:r>
      <w:r w:rsidRPr="00E777EE">
        <w:rPr>
          <w:rFonts w:asciiTheme="majorBidi" w:hAnsiTheme="majorBidi" w:cstheme="majorBidi"/>
          <w:rtl/>
        </w:rPr>
        <w:t xml:space="preserve">– האם הסדר כזה </w:t>
      </w:r>
      <w:r w:rsidR="003B1641" w:rsidRPr="00E777EE">
        <w:rPr>
          <w:rFonts w:asciiTheme="majorBidi" w:hAnsiTheme="majorBidi" w:cstheme="majorBidi"/>
          <w:rtl/>
        </w:rPr>
        <w:t xml:space="preserve">עבור קרנות מסוג </w:t>
      </w:r>
      <w:r w:rsidR="003B1641" w:rsidRPr="00E777EE">
        <w:rPr>
          <w:rFonts w:asciiTheme="majorBidi" w:hAnsiTheme="majorBidi" w:cstheme="majorBidi"/>
        </w:rPr>
        <w:t>DC</w:t>
      </w:r>
      <w:r w:rsidR="003B1641" w:rsidRPr="00E777EE">
        <w:rPr>
          <w:rFonts w:asciiTheme="majorBidi" w:hAnsiTheme="majorBidi" w:cstheme="majorBidi"/>
          <w:rtl/>
        </w:rPr>
        <w:t xml:space="preserve"> </w:t>
      </w:r>
      <w:r w:rsidRPr="00E777EE">
        <w:rPr>
          <w:rFonts w:asciiTheme="majorBidi" w:hAnsiTheme="majorBidi" w:cstheme="majorBidi"/>
          <w:rtl/>
        </w:rPr>
        <w:t>הוא בגדר ביטוח יעיל?</w:t>
      </w:r>
      <w:r w:rsidR="00C24B5E" w:rsidRPr="00C24B5E">
        <w:rPr>
          <w:rStyle w:val="FootnoteReference"/>
          <w:rFonts w:asciiTheme="majorBidi" w:hAnsiTheme="majorBidi" w:cstheme="majorBidi"/>
          <w:rtl/>
        </w:rPr>
        <w:t xml:space="preserve"> </w:t>
      </w:r>
      <w:r w:rsidR="00C24B5E" w:rsidRPr="00E777EE">
        <w:rPr>
          <w:rStyle w:val="FootnoteReference"/>
          <w:rFonts w:asciiTheme="majorBidi" w:hAnsiTheme="majorBidi" w:cstheme="majorBidi"/>
          <w:rtl/>
        </w:rPr>
        <w:footnoteReference w:id="5"/>
      </w:r>
      <w:r w:rsidRPr="00E777EE">
        <w:rPr>
          <w:rFonts w:asciiTheme="majorBidi" w:hAnsiTheme="majorBidi" w:cstheme="majorBidi"/>
          <w:rtl/>
        </w:rPr>
        <w:t xml:space="preserve"> האם לא ניתן למצוא הסדרים שיהיו זולים יותר למדינה ו</w:t>
      </w:r>
      <w:r w:rsidR="00137783">
        <w:rPr>
          <w:rFonts w:asciiTheme="majorBidi" w:hAnsiTheme="majorBidi" w:cstheme="majorBidi" w:hint="cs"/>
          <w:rtl/>
        </w:rPr>
        <w:t xml:space="preserve">יעניקו </w:t>
      </w:r>
      <w:r w:rsidRPr="00E777EE">
        <w:rPr>
          <w:rFonts w:asciiTheme="majorBidi" w:hAnsiTheme="majorBidi" w:cstheme="majorBidi"/>
          <w:rtl/>
        </w:rPr>
        <w:t>תשואה גבוהה יותר?</w:t>
      </w:r>
    </w:p>
    <w:p w14:paraId="114BD28F" w14:textId="19E6D206" w:rsidR="00E76E66" w:rsidRPr="00E777EE" w:rsidRDefault="00E76E66" w:rsidP="00C24B5E">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על פניו, נראה שהבטחת תשואה </w:t>
      </w:r>
      <w:r w:rsidR="00137783">
        <w:rPr>
          <w:rFonts w:asciiTheme="majorBidi" w:hAnsiTheme="majorBidi" w:cstheme="majorBidi" w:hint="cs"/>
          <w:rtl/>
        </w:rPr>
        <w:t xml:space="preserve">רק באירוע </w:t>
      </w:r>
      <w:r w:rsidRPr="00E777EE">
        <w:rPr>
          <w:rFonts w:asciiTheme="majorBidi" w:hAnsiTheme="majorBidi" w:cstheme="majorBidi"/>
          <w:rtl/>
        </w:rPr>
        <w:t xml:space="preserve">שבו שוק ההון </w:t>
      </w:r>
      <w:r w:rsidR="00137783">
        <w:rPr>
          <w:rFonts w:asciiTheme="majorBidi" w:hAnsiTheme="majorBidi" w:cstheme="majorBidi" w:hint="cs"/>
          <w:rtl/>
        </w:rPr>
        <w:t>נותן</w:t>
      </w:r>
      <w:r w:rsidRPr="00E777EE">
        <w:rPr>
          <w:rFonts w:asciiTheme="majorBidi" w:hAnsiTheme="majorBidi" w:cstheme="majorBidi"/>
          <w:rtl/>
        </w:rPr>
        <w:t xml:space="preserve"> תשואה נמוכה מ-4.86% היא עדיפה. כאשר ההשקעה בשוק החופשי מעניקה תשואה גבוהה יותר, מהווה ההשקעה באג"ח ממשלתי משקולת אשר מורידה את התשואה הממוצעת. אם רק במקרה שיש צורך בהבטחת תשואה יהיה ביטוח כזה, התשואה הממוצעת תעלה. כמו כן, כיון שהביטוח הזה יופעל רק עבור המקרה שבו השוק נמצא מתחת לתשואה המבוטחת – 4.86%</w:t>
      </w:r>
      <w:r w:rsidR="00B3069B">
        <w:rPr>
          <w:rFonts w:asciiTheme="majorBidi" w:hAnsiTheme="majorBidi" w:cstheme="majorBidi" w:hint="cs"/>
          <w:rtl/>
        </w:rPr>
        <w:t>,</w:t>
      </w:r>
      <w:r w:rsidRPr="00E777EE">
        <w:rPr>
          <w:rFonts w:asciiTheme="majorBidi" w:hAnsiTheme="majorBidi" w:cstheme="majorBidi"/>
          <w:rtl/>
        </w:rPr>
        <w:t xml:space="preserve"> יש </w:t>
      </w:r>
      <w:r w:rsidR="00A46902" w:rsidRPr="00E777EE">
        <w:rPr>
          <w:rFonts w:asciiTheme="majorBidi" w:hAnsiTheme="majorBidi" w:cstheme="majorBidi"/>
          <w:rtl/>
        </w:rPr>
        <w:t xml:space="preserve">יסוד </w:t>
      </w:r>
      <w:r w:rsidRPr="00E777EE">
        <w:rPr>
          <w:rFonts w:asciiTheme="majorBidi" w:hAnsiTheme="majorBidi" w:cstheme="majorBidi"/>
          <w:rtl/>
        </w:rPr>
        <w:t>לאינטואיציה שגם הוצאות הממשלה יהיו קטנות יותר.</w:t>
      </w:r>
      <w:r w:rsidR="00C24B5E">
        <w:rPr>
          <w:rFonts w:asciiTheme="majorBidi" w:hAnsiTheme="majorBidi" w:cstheme="majorBidi" w:hint="cs"/>
          <w:rtl/>
        </w:rPr>
        <w:t xml:space="preserve"> </w:t>
      </w:r>
      <w:r w:rsidRPr="00E777EE">
        <w:rPr>
          <w:rFonts w:asciiTheme="majorBidi" w:hAnsiTheme="majorBidi" w:cstheme="majorBidi"/>
          <w:rtl/>
        </w:rPr>
        <w:t xml:space="preserve">דברים כאלו צריך לבחון בעזרת </w:t>
      </w:r>
      <w:r w:rsidR="00B3069B">
        <w:rPr>
          <w:rFonts w:asciiTheme="majorBidi" w:hAnsiTheme="majorBidi" w:cstheme="majorBidi" w:hint="cs"/>
          <w:rtl/>
        </w:rPr>
        <w:t>כלי מידול</w:t>
      </w:r>
      <w:r w:rsidRPr="00E777EE">
        <w:rPr>
          <w:rFonts w:asciiTheme="majorBidi" w:hAnsiTheme="majorBidi" w:cstheme="majorBidi"/>
          <w:rtl/>
        </w:rPr>
        <w:t xml:space="preserve"> מתאים. במקרה </w:t>
      </w:r>
      <w:r w:rsidR="00A46902" w:rsidRPr="00E777EE">
        <w:rPr>
          <w:rFonts w:asciiTheme="majorBidi" w:hAnsiTheme="majorBidi" w:cstheme="majorBidi"/>
          <w:rtl/>
        </w:rPr>
        <w:t xml:space="preserve">הנוכחי </w:t>
      </w:r>
      <w:r w:rsidRPr="00E777EE">
        <w:rPr>
          <w:rFonts w:asciiTheme="majorBidi" w:hAnsiTheme="majorBidi" w:cstheme="majorBidi"/>
          <w:rtl/>
        </w:rPr>
        <w:t xml:space="preserve">הכלי המקובל הוא סימולציות מונטה-קרלו, שבהן מריצים מאות תרחישים לפי מחולל תשואה רנדומלי, והתרחישים מאפשרים לנו לבחון את ההתפלגויות של התשואות, הצבירות </w:t>
      </w:r>
      <w:r w:rsidRPr="00E777EE">
        <w:rPr>
          <w:rFonts w:asciiTheme="majorBidi" w:hAnsiTheme="majorBidi" w:cstheme="majorBidi"/>
          <w:rtl/>
        </w:rPr>
        <w:lastRenderedPageBreak/>
        <w:t>הסופיות וההוצאה הממשלתית לסבסוד. זאת אנו עושים בעבודה זו.</w:t>
      </w:r>
      <w:r w:rsidR="00893DEB" w:rsidRPr="00E777EE">
        <w:rPr>
          <w:rFonts w:asciiTheme="majorBidi" w:hAnsiTheme="majorBidi" w:cstheme="majorBidi"/>
          <w:rtl/>
        </w:rPr>
        <w:t xml:space="preserve"> המודל והתוצאות הסופיות הם כמובן מורכבים יותר, אבל האינטואיציה הבסיסית והראשונית </w:t>
      </w:r>
      <w:r w:rsidR="00B3069B">
        <w:rPr>
          <w:rFonts w:asciiTheme="majorBidi" w:hAnsiTheme="majorBidi" w:cstheme="majorBidi" w:hint="cs"/>
          <w:rtl/>
        </w:rPr>
        <w:t>מקבלת</w:t>
      </w:r>
      <w:r w:rsidR="00893DEB" w:rsidRPr="00E777EE">
        <w:rPr>
          <w:rFonts w:asciiTheme="majorBidi" w:hAnsiTheme="majorBidi" w:cstheme="majorBidi"/>
          <w:rtl/>
        </w:rPr>
        <w:t xml:space="preserve"> אישוש בממצאים שלנו.</w:t>
      </w:r>
    </w:p>
    <w:p w14:paraId="515911F5" w14:textId="792C453A" w:rsidR="003329A2" w:rsidRPr="00E777EE" w:rsidRDefault="00C40971" w:rsidP="00F55924">
      <w:pPr>
        <w:bidi/>
        <w:spacing w:line="360" w:lineRule="auto"/>
        <w:ind w:left="360"/>
        <w:jc w:val="both"/>
        <w:rPr>
          <w:rFonts w:asciiTheme="majorBidi" w:hAnsiTheme="majorBidi" w:cstheme="majorBidi"/>
          <w:rtl/>
        </w:rPr>
      </w:pPr>
      <w:r>
        <w:rPr>
          <w:rFonts w:asciiTheme="majorBidi" w:hAnsiTheme="majorBidi" w:cstheme="majorBidi" w:hint="cs"/>
          <w:rtl/>
        </w:rPr>
        <w:t xml:space="preserve">מבחינה תיאורטית חשוב להבחין </w:t>
      </w:r>
      <w:r w:rsidR="00E76E66" w:rsidRPr="00E777EE">
        <w:rPr>
          <w:rFonts w:asciiTheme="majorBidi" w:hAnsiTheme="majorBidi" w:cstheme="majorBidi"/>
          <w:rtl/>
        </w:rPr>
        <w:t>בין ביטוח בסוף תקופת החיסכון</w:t>
      </w:r>
      <w:r w:rsidR="00550DF9">
        <w:rPr>
          <w:rFonts w:asciiTheme="majorBidi" w:hAnsiTheme="majorBidi" w:cstheme="majorBidi" w:hint="cs"/>
          <w:rtl/>
        </w:rPr>
        <w:t>, קרי</w:t>
      </w:r>
      <w:r w:rsidR="00E76E66" w:rsidRPr="00E777EE">
        <w:rPr>
          <w:rFonts w:asciiTheme="majorBidi" w:hAnsiTheme="majorBidi" w:cstheme="majorBidi"/>
          <w:rtl/>
        </w:rPr>
        <w:t xml:space="preserve"> במועד הפרישה לפנסיה</w:t>
      </w:r>
      <w:r w:rsidR="00550DF9">
        <w:rPr>
          <w:rFonts w:asciiTheme="majorBidi" w:hAnsiTheme="majorBidi" w:cstheme="majorBidi" w:hint="cs"/>
          <w:rtl/>
        </w:rPr>
        <w:t>,</w:t>
      </w:r>
      <w:r w:rsidR="00E76E66" w:rsidRPr="00E777EE">
        <w:rPr>
          <w:rFonts w:asciiTheme="majorBidi" w:hAnsiTheme="majorBidi" w:cstheme="majorBidi"/>
          <w:rtl/>
        </w:rPr>
        <w:t xml:space="preserve"> </w:t>
      </w:r>
      <w:r>
        <w:rPr>
          <w:rFonts w:asciiTheme="majorBidi" w:hAnsiTheme="majorBidi" w:cstheme="majorBidi" w:hint="cs"/>
          <w:rtl/>
        </w:rPr>
        <w:t>ובין ביטוח הניתן</w:t>
      </w:r>
      <w:r w:rsidR="00E76E66" w:rsidRPr="00E777EE">
        <w:rPr>
          <w:rFonts w:asciiTheme="majorBidi" w:hAnsiTheme="majorBidi" w:cstheme="majorBidi"/>
          <w:rtl/>
        </w:rPr>
        <w:t xml:space="preserve"> </w:t>
      </w:r>
      <w:r w:rsidR="001A63ED">
        <w:rPr>
          <w:rFonts w:asciiTheme="majorBidi" w:hAnsiTheme="majorBidi" w:cstheme="majorBidi" w:hint="cs"/>
          <w:rtl/>
        </w:rPr>
        <w:t xml:space="preserve">בסוף </w:t>
      </w:r>
      <w:r w:rsidR="00E76E66" w:rsidRPr="00E777EE">
        <w:rPr>
          <w:rFonts w:asciiTheme="majorBidi" w:hAnsiTheme="majorBidi" w:cstheme="majorBidi"/>
          <w:rtl/>
        </w:rPr>
        <w:t>כל שנה</w:t>
      </w:r>
      <w:r>
        <w:rPr>
          <w:rFonts w:asciiTheme="majorBidi" w:hAnsiTheme="majorBidi" w:cstheme="majorBidi" w:hint="cs"/>
          <w:rtl/>
        </w:rPr>
        <w:t>,</w:t>
      </w:r>
      <w:r w:rsidR="00550DF9">
        <w:rPr>
          <w:rFonts w:asciiTheme="majorBidi" w:hAnsiTheme="majorBidi" w:cstheme="majorBidi" w:hint="cs"/>
          <w:rtl/>
        </w:rPr>
        <w:t xml:space="preserve"> במהלך חיי החיסכון</w:t>
      </w:r>
      <w:r w:rsidR="00E76E66" w:rsidRPr="00E777EE">
        <w:rPr>
          <w:rFonts w:asciiTheme="majorBidi" w:hAnsiTheme="majorBidi" w:cstheme="majorBidi"/>
          <w:rtl/>
        </w:rPr>
        <w:t>.</w:t>
      </w:r>
      <w:r w:rsidR="00132E8F" w:rsidRPr="00E777EE">
        <w:rPr>
          <w:rFonts w:asciiTheme="majorBidi" w:hAnsiTheme="majorBidi" w:cstheme="majorBidi"/>
          <w:rtl/>
        </w:rPr>
        <w:t xml:space="preserve"> </w:t>
      </w:r>
      <w:r w:rsidR="00E76E66" w:rsidRPr="00E777EE">
        <w:rPr>
          <w:rFonts w:asciiTheme="majorBidi" w:hAnsiTheme="majorBidi" w:cstheme="majorBidi"/>
          <w:rtl/>
        </w:rPr>
        <w:t>אחת מהתובנות שמציע המאמר הזה היא שביטוח רב-שנתי</w:t>
      </w:r>
      <w:r w:rsidR="00550DF9">
        <w:rPr>
          <w:rFonts w:asciiTheme="majorBidi" w:hAnsiTheme="majorBidi" w:cstheme="majorBidi" w:hint="cs"/>
          <w:rtl/>
        </w:rPr>
        <w:t xml:space="preserve"> במבנה המוצע,</w:t>
      </w:r>
      <w:r w:rsidR="00E76E66" w:rsidRPr="00E777EE">
        <w:rPr>
          <w:rFonts w:asciiTheme="majorBidi" w:hAnsiTheme="majorBidi" w:cstheme="majorBidi"/>
          <w:rtl/>
        </w:rPr>
        <w:t xml:space="preserve"> הוא זול יותר מביטוח חד-שנתי</w:t>
      </w:r>
      <w:r w:rsidR="00132E8F" w:rsidRPr="00E777EE">
        <w:rPr>
          <w:rFonts w:asciiTheme="majorBidi" w:hAnsiTheme="majorBidi" w:cstheme="majorBidi"/>
          <w:rtl/>
        </w:rPr>
        <w:t>,</w:t>
      </w:r>
      <w:r w:rsidR="00E76E66" w:rsidRPr="00E777EE">
        <w:rPr>
          <w:rFonts w:asciiTheme="majorBidi" w:hAnsiTheme="majorBidi" w:cstheme="majorBidi"/>
          <w:rtl/>
        </w:rPr>
        <w:t xml:space="preserve"> כי בטווח הארוך התשואות מתקרבות לממוצע, מעין חוק המספרים הגדולים המיושם למקרה הרב תקופתי. זאת אנו מראים גם במודל התיאורטי</w:t>
      </w:r>
      <w:r w:rsidR="006557B9">
        <w:rPr>
          <w:rFonts w:asciiTheme="majorBidi" w:hAnsiTheme="majorBidi" w:cstheme="majorBidi" w:hint="cs"/>
          <w:rtl/>
        </w:rPr>
        <w:t xml:space="preserve"> באופן פורמלי</w:t>
      </w:r>
      <w:r w:rsidR="00F46440">
        <w:rPr>
          <w:rFonts w:asciiTheme="majorBidi" w:hAnsiTheme="majorBidi" w:cstheme="majorBidi"/>
          <w:rtl/>
        </w:rPr>
        <w:t xml:space="preserve"> וגם בסימולציות</w:t>
      </w:r>
      <w:r w:rsidR="00F46440">
        <w:rPr>
          <w:rFonts w:asciiTheme="majorBidi" w:hAnsiTheme="majorBidi" w:cstheme="majorBidi" w:hint="cs"/>
          <w:rtl/>
        </w:rPr>
        <w:t>,</w:t>
      </w:r>
      <w:r w:rsidR="00893DEB" w:rsidRPr="00E777EE">
        <w:rPr>
          <w:rStyle w:val="FootnoteReference"/>
          <w:rFonts w:asciiTheme="majorBidi" w:hAnsiTheme="majorBidi" w:cstheme="majorBidi"/>
          <w:rtl/>
        </w:rPr>
        <w:footnoteReference w:id="6"/>
      </w:r>
      <w:r w:rsidR="00F46440">
        <w:rPr>
          <w:rFonts w:asciiTheme="majorBidi" w:hAnsiTheme="majorBidi" w:cstheme="majorBidi" w:hint="cs"/>
          <w:rtl/>
        </w:rPr>
        <w:t xml:space="preserve"> בהן </w:t>
      </w:r>
      <w:r w:rsidR="00F8359D" w:rsidRPr="00E777EE">
        <w:rPr>
          <w:rFonts w:asciiTheme="majorBidi" w:hAnsiTheme="majorBidi" w:cstheme="majorBidi"/>
          <w:rtl/>
        </w:rPr>
        <w:t xml:space="preserve">אנו בודקים </w:t>
      </w:r>
      <w:r w:rsidR="003329A2">
        <w:rPr>
          <w:rFonts w:asciiTheme="majorBidi" w:hAnsiTheme="majorBidi" w:cstheme="majorBidi" w:hint="cs"/>
          <w:rtl/>
        </w:rPr>
        <w:t xml:space="preserve">את </w:t>
      </w:r>
      <w:r w:rsidR="00F8359D" w:rsidRPr="00E777EE">
        <w:rPr>
          <w:rFonts w:asciiTheme="majorBidi" w:hAnsiTheme="majorBidi" w:cstheme="majorBidi"/>
          <w:rtl/>
        </w:rPr>
        <w:t xml:space="preserve">שני </w:t>
      </w:r>
      <w:r w:rsidR="003329A2">
        <w:rPr>
          <w:rFonts w:asciiTheme="majorBidi" w:hAnsiTheme="majorBidi" w:cstheme="majorBidi" w:hint="cs"/>
          <w:rtl/>
        </w:rPr>
        <w:t>ה</w:t>
      </w:r>
      <w:r w:rsidR="00F8359D" w:rsidRPr="00E777EE">
        <w:rPr>
          <w:rFonts w:asciiTheme="majorBidi" w:hAnsiTheme="majorBidi" w:cstheme="majorBidi"/>
          <w:rtl/>
        </w:rPr>
        <w:t>פתרונות</w:t>
      </w:r>
      <w:r w:rsidR="003329A2">
        <w:rPr>
          <w:rFonts w:asciiTheme="majorBidi" w:hAnsiTheme="majorBidi" w:cstheme="majorBidi" w:hint="cs"/>
          <w:rtl/>
        </w:rPr>
        <w:t xml:space="preserve"> -</w:t>
      </w:r>
      <w:r w:rsidR="00E24728">
        <w:rPr>
          <w:rFonts w:asciiTheme="majorBidi" w:hAnsiTheme="majorBidi" w:cstheme="majorBidi" w:hint="cs"/>
          <w:rtl/>
        </w:rPr>
        <w:t xml:space="preserve"> </w:t>
      </w:r>
      <w:r w:rsidR="003329A2">
        <w:rPr>
          <w:rFonts w:asciiTheme="majorBidi" w:hAnsiTheme="majorBidi" w:cstheme="majorBidi" w:hint="cs"/>
          <w:rtl/>
        </w:rPr>
        <w:t>ה</w:t>
      </w:r>
      <w:r w:rsidR="00F8359D" w:rsidRPr="00E777EE">
        <w:rPr>
          <w:rFonts w:asciiTheme="majorBidi" w:hAnsiTheme="majorBidi" w:cstheme="majorBidi"/>
          <w:rtl/>
        </w:rPr>
        <w:t>שנתי ו</w:t>
      </w:r>
      <w:r w:rsidR="003329A2">
        <w:rPr>
          <w:rFonts w:asciiTheme="majorBidi" w:hAnsiTheme="majorBidi" w:cstheme="majorBidi" w:hint="cs"/>
          <w:rtl/>
        </w:rPr>
        <w:t>ה</w:t>
      </w:r>
      <w:r w:rsidR="00F8359D" w:rsidRPr="00E777EE">
        <w:rPr>
          <w:rFonts w:asciiTheme="majorBidi" w:hAnsiTheme="majorBidi" w:cstheme="majorBidi"/>
          <w:rtl/>
        </w:rPr>
        <w:t>רב תקופתי. עבור כל פתרון נבדקת ההשפעה על שני הצדדים. מחד, מה תהיה ההשפעה על גובה החיסכון של הפרט בקרן הפנסיה כאשר מחליפים את אגרות החוב המיועדות בביטוח תשואה? ומאידך, מה יהיה השינוי מצד המדינה בגובה התמיכה שניתנת? המסקנות העולות ממחקר זה מראות כי ביטוח תשואה, בדגש</w:t>
      </w:r>
      <w:r w:rsidR="00401521">
        <w:rPr>
          <w:rFonts w:asciiTheme="majorBidi" w:hAnsiTheme="majorBidi" w:cstheme="majorBidi"/>
          <w:rtl/>
        </w:rPr>
        <w:t xml:space="preserve"> על ביטוח תשואה רב </w:t>
      </w:r>
      <w:r w:rsidR="00401521">
        <w:rPr>
          <w:rFonts w:asciiTheme="majorBidi" w:hAnsiTheme="majorBidi" w:cstheme="majorBidi" w:hint="cs"/>
          <w:rtl/>
        </w:rPr>
        <w:t>תקופ</w:t>
      </w:r>
      <w:r w:rsidR="00F8359D" w:rsidRPr="00E777EE">
        <w:rPr>
          <w:rFonts w:asciiTheme="majorBidi" w:hAnsiTheme="majorBidi" w:cstheme="majorBidi"/>
          <w:rtl/>
        </w:rPr>
        <w:t xml:space="preserve">תי, עדיף בהרבה על המצב הנוכחי, לפיו מסבסדים את החיסכון בכל מצב, גם כשאין צורך. </w:t>
      </w:r>
      <w:r w:rsidR="003329A2" w:rsidRPr="00E777EE">
        <w:rPr>
          <w:rFonts w:asciiTheme="majorBidi" w:hAnsiTheme="majorBidi" w:cstheme="majorBidi"/>
          <w:rtl/>
        </w:rPr>
        <w:t xml:space="preserve">מה </w:t>
      </w:r>
      <w:r w:rsidR="003329A2">
        <w:rPr>
          <w:rFonts w:asciiTheme="majorBidi" w:hAnsiTheme="majorBidi" w:cstheme="majorBidi" w:hint="cs"/>
          <w:rtl/>
        </w:rPr>
        <w:t>שעוד</w:t>
      </w:r>
      <w:r w:rsidR="003329A2" w:rsidRPr="00E777EE">
        <w:rPr>
          <w:rFonts w:asciiTheme="majorBidi" w:hAnsiTheme="majorBidi" w:cstheme="majorBidi"/>
          <w:rtl/>
        </w:rPr>
        <w:t xml:space="preserve"> נבדק ומוכח במאמר זה</w:t>
      </w:r>
      <w:r w:rsidR="00313630">
        <w:rPr>
          <w:rFonts w:asciiTheme="majorBidi" w:hAnsiTheme="majorBidi" w:cstheme="majorBidi" w:hint="cs"/>
          <w:rtl/>
        </w:rPr>
        <w:t>,</w:t>
      </w:r>
      <w:r w:rsidR="003329A2" w:rsidRPr="00E777EE">
        <w:rPr>
          <w:rFonts w:asciiTheme="majorBidi" w:hAnsiTheme="majorBidi" w:cstheme="majorBidi"/>
          <w:rtl/>
        </w:rPr>
        <w:t xml:space="preserve"> ומהווה אחת התוצאות החיוביות המובהקות של ביטוח התשואה, הוא ששיפור לטובה במדדים שונים של תיק החיסכון הפנסיה, בעיקר בתשואה הממוצעת, </w:t>
      </w:r>
      <w:r w:rsidR="003329A2">
        <w:rPr>
          <w:rFonts w:asciiTheme="majorBidi" w:hAnsiTheme="majorBidi" w:cstheme="majorBidi" w:hint="cs"/>
          <w:rtl/>
        </w:rPr>
        <w:t xml:space="preserve">משפר את </w:t>
      </w:r>
      <w:r w:rsidR="003329A2" w:rsidRPr="00E777EE">
        <w:rPr>
          <w:rFonts w:asciiTheme="majorBidi" w:hAnsiTheme="majorBidi" w:cstheme="majorBidi"/>
          <w:rtl/>
        </w:rPr>
        <w:t xml:space="preserve">מצב החוסכים בפנסיה </w:t>
      </w:r>
      <w:r w:rsidR="003329A2">
        <w:rPr>
          <w:rFonts w:asciiTheme="majorBidi" w:hAnsiTheme="majorBidi" w:cstheme="majorBidi" w:hint="cs"/>
          <w:rtl/>
        </w:rPr>
        <w:t xml:space="preserve">כי </w:t>
      </w:r>
      <w:r w:rsidR="003329A2" w:rsidRPr="00E777EE">
        <w:rPr>
          <w:rFonts w:asciiTheme="majorBidi" w:hAnsiTheme="majorBidi" w:cstheme="majorBidi"/>
          <w:rtl/>
        </w:rPr>
        <w:t xml:space="preserve">הגמלה </w:t>
      </w:r>
      <w:r w:rsidR="00313630">
        <w:rPr>
          <w:rFonts w:asciiTheme="majorBidi" w:hAnsiTheme="majorBidi" w:cstheme="majorBidi" w:hint="cs"/>
          <w:rtl/>
        </w:rPr>
        <w:t xml:space="preserve">החודשית </w:t>
      </w:r>
      <w:r w:rsidR="003329A2" w:rsidRPr="00E777EE">
        <w:rPr>
          <w:rFonts w:asciiTheme="majorBidi" w:hAnsiTheme="majorBidi" w:cstheme="majorBidi"/>
          <w:rtl/>
        </w:rPr>
        <w:t>שלהם תהיה גדולה יותר, וזאת בלי שהממשלה תשלם יותר</w:t>
      </w:r>
      <w:r w:rsidR="003329A2">
        <w:rPr>
          <w:rFonts w:asciiTheme="majorBidi" w:hAnsiTheme="majorBidi" w:cstheme="majorBidi" w:hint="cs"/>
          <w:rtl/>
        </w:rPr>
        <w:t>.</w:t>
      </w:r>
      <w:r w:rsidR="003329A2" w:rsidRPr="00E777EE">
        <w:rPr>
          <w:rFonts w:asciiTheme="majorBidi" w:hAnsiTheme="majorBidi" w:cstheme="majorBidi"/>
          <w:rtl/>
        </w:rPr>
        <w:t xml:space="preserve"> למעשה</w:t>
      </w:r>
      <w:r w:rsidR="003329A2">
        <w:rPr>
          <w:rFonts w:asciiTheme="majorBidi" w:hAnsiTheme="majorBidi" w:cstheme="majorBidi" w:hint="cs"/>
          <w:rtl/>
        </w:rPr>
        <w:t>,</w:t>
      </w:r>
      <w:r w:rsidR="003329A2" w:rsidRPr="00E777EE">
        <w:rPr>
          <w:rFonts w:asciiTheme="majorBidi" w:hAnsiTheme="majorBidi" w:cstheme="majorBidi"/>
          <w:rtl/>
        </w:rPr>
        <w:t xml:space="preserve"> הממשלה תשלם פחות ואזי היקף התקצוב הממשלתי יקטן, והממשלה יכולה להפנות תקציבים לשימושים חשובים אחרים, בעוד מצבם של החוסכים ללא שינוי.</w:t>
      </w:r>
      <w:r w:rsidR="00F55924">
        <w:rPr>
          <w:rFonts w:asciiTheme="majorBidi" w:hAnsiTheme="majorBidi" w:cstheme="majorBidi" w:hint="cs"/>
          <w:rtl/>
        </w:rPr>
        <w:t xml:space="preserve"> </w:t>
      </w:r>
      <w:r w:rsidR="00F26B58">
        <w:rPr>
          <w:rFonts w:asciiTheme="majorBidi" w:hAnsiTheme="majorBidi" w:cstheme="majorBidi" w:hint="cs"/>
          <w:rtl/>
        </w:rPr>
        <w:t>עם זאת, ו</w:t>
      </w:r>
      <w:r w:rsidR="00F55924">
        <w:rPr>
          <w:rFonts w:asciiTheme="majorBidi" w:hAnsiTheme="majorBidi" w:cstheme="majorBidi" w:hint="cs"/>
          <w:rtl/>
        </w:rPr>
        <w:t>למרות העדיפות של ביטוח בסוף תקופת החיסכון, אנחנו דנים גם בביטוח הניתן כל שנה כיוון שדווקא הוא הפתרון הנפוץ במדינות בהן הנהיגו ביטוח תשואה.</w:t>
      </w:r>
    </w:p>
    <w:p w14:paraId="4897107D" w14:textId="592E0A8C" w:rsidR="00F8359D" w:rsidRPr="00E777EE" w:rsidRDefault="003329A2" w:rsidP="00BD3887">
      <w:pPr>
        <w:bidi/>
        <w:spacing w:line="360" w:lineRule="auto"/>
        <w:ind w:left="360"/>
        <w:jc w:val="both"/>
        <w:rPr>
          <w:rFonts w:asciiTheme="majorBidi" w:hAnsiTheme="majorBidi" w:cstheme="majorBidi"/>
          <w:rtl/>
        </w:rPr>
      </w:pPr>
      <w:r>
        <w:rPr>
          <w:rFonts w:asciiTheme="majorBidi" w:hAnsiTheme="majorBidi" w:cstheme="majorBidi" w:hint="cs"/>
          <w:rtl/>
        </w:rPr>
        <w:t>חייבים לציין כי קיימים</w:t>
      </w:r>
      <w:r w:rsidR="00F8359D" w:rsidRPr="00E777EE">
        <w:rPr>
          <w:rFonts w:asciiTheme="majorBidi" w:hAnsiTheme="majorBidi" w:cstheme="majorBidi"/>
          <w:rtl/>
        </w:rPr>
        <w:t xml:space="preserve"> יתרונות טכניים להמשך השימוש באג"ח מיועדות. </w:t>
      </w:r>
      <w:r w:rsidR="00293EE1">
        <w:rPr>
          <w:rFonts w:asciiTheme="majorBidi" w:hAnsiTheme="majorBidi" w:cstheme="majorBidi" w:hint="cs"/>
          <w:rtl/>
        </w:rPr>
        <w:t>למרות</w:t>
      </w:r>
      <w:r w:rsidR="00293EE1" w:rsidRPr="00E777EE">
        <w:rPr>
          <w:rFonts w:asciiTheme="majorBidi" w:hAnsiTheme="majorBidi" w:cstheme="majorBidi"/>
          <w:rtl/>
        </w:rPr>
        <w:t xml:space="preserve"> שבישראל רשות שוק ההון ה</w:t>
      </w:r>
      <w:r w:rsidR="00293EE1">
        <w:rPr>
          <w:rFonts w:asciiTheme="majorBidi" w:hAnsiTheme="majorBidi" w:cstheme="majorBidi" w:hint="cs"/>
          <w:rtl/>
        </w:rPr>
        <w:t>יא</w:t>
      </w:r>
      <w:r w:rsidR="00293EE1" w:rsidRPr="00E777EE">
        <w:rPr>
          <w:rFonts w:asciiTheme="majorBidi" w:hAnsiTheme="majorBidi" w:cstheme="majorBidi"/>
          <w:rtl/>
        </w:rPr>
        <w:t xml:space="preserve"> רפורמטור משמעותי במובן החיובי</w:t>
      </w:r>
      <w:r w:rsidR="00293EE1">
        <w:rPr>
          <w:rFonts w:asciiTheme="majorBidi" w:hAnsiTheme="majorBidi" w:cstheme="majorBidi" w:hint="cs"/>
          <w:rtl/>
        </w:rPr>
        <w:t>, שוק הפנסיה והשחקנים הפועלים בו</w:t>
      </w:r>
      <w:r w:rsidR="00F8359D" w:rsidRPr="00E777EE">
        <w:rPr>
          <w:rFonts w:asciiTheme="majorBidi" w:hAnsiTheme="majorBidi" w:cstheme="majorBidi"/>
          <w:rtl/>
        </w:rPr>
        <w:t xml:space="preserve"> </w:t>
      </w:r>
      <w:r w:rsidR="00293EE1">
        <w:rPr>
          <w:rFonts w:asciiTheme="majorBidi" w:hAnsiTheme="majorBidi" w:cstheme="majorBidi" w:hint="cs"/>
          <w:rtl/>
        </w:rPr>
        <w:t xml:space="preserve">שמרנים מטבעם בכל הנוגע למכשירים חדשים, </w:t>
      </w:r>
      <w:r w:rsidR="00F8359D" w:rsidRPr="00E777EE">
        <w:rPr>
          <w:rFonts w:asciiTheme="majorBidi" w:hAnsiTheme="majorBidi" w:cstheme="majorBidi"/>
          <w:rtl/>
        </w:rPr>
        <w:t>ו</w:t>
      </w:r>
      <w:r w:rsidR="00293EE1">
        <w:rPr>
          <w:rFonts w:asciiTheme="majorBidi" w:hAnsiTheme="majorBidi" w:cstheme="majorBidi" w:hint="cs"/>
          <w:rtl/>
        </w:rPr>
        <w:t>ההיסטוריה מראה ש</w:t>
      </w:r>
      <w:r w:rsidR="00F8359D" w:rsidRPr="00E777EE">
        <w:rPr>
          <w:rFonts w:asciiTheme="majorBidi" w:hAnsiTheme="majorBidi" w:cstheme="majorBidi"/>
          <w:rtl/>
        </w:rPr>
        <w:t xml:space="preserve">קשה יהיה להחדיר להם שינויים. </w:t>
      </w:r>
      <w:r w:rsidR="00BD3887">
        <w:rPr>
          <w:rFonts w:asciiTheme="majorBidi" w:hAnsiTheme="majorBidi" w:cstheme="majorBidi" w:hint="cs"/>
          <w:rtl/>
        </w:rPr>
        <w:t>הדבר נכון לדעתנו עבור</w:t>
      </w:r>
      <w:r w:rsidR="00F8359D" w:rsidRPr="00E777EE">
        <w:rPr>
          <w:rFonts w:asciiTheme="majorBidi" w:hAnsiTheme="majorBidi" w:cstheme="majorBidi"/>
          <w:rtl/>
        </w:rPr>
        <w:t xml:space="preserve"> שני </w:t>
      </w:r>
      <w:r w:rsidR="00BD3887">
        <w:rPr>
          <w:rFonts w:asciiTheme="majorBidi" w:hAnsiTheme="majorBidi" w:cstheme="majorBidi" w:hint="cs"/>
          <w:rtl/>
        </w:rPr>
        <w:t>ה</w:t>
      </w:r>
      <w:r w:rsidR="00F8359D" w:rsidRPr="00E777EE">
        <w:rPr>
          <w:rFonts w:asciiTheme="majorBidi" w:hAnsiTheme="majorBidi" w:cstheme="majorBidi"/>
          <w:rtl/>
        </w:rPr>
        <w:t xml:space="preserve">כלים </w:t>
      </w:r>
      <w:r w:rsidR="00BD3887">
        <w:rPr>
          <w:rFonts w:asciiTheme="majorBidi" w:hAnsiTheme="majorBidi" w:cstheme="majorBidi" w:hint="cs"/>
          <w:rtl/>
        </w:rPr>
        <w:t>ה</w:t>
      </w:r>
      <w:r w:rsidR="00F8359D" w:rsidRPr="00E777EE">
        <w:rPr>
          <w:rFonts w:asciiTheme="majorBidi" w:hAnsiTheme="majorBidi" w:cstheme="majorBidi"/>
          <w:rtl/>
        </w:rPr>
        <w:t>טכניים לייש</w:t>
      </w:r>
      <w:r>
        <w:rPr>
          <w:rFonts w:asciiTheme="majorBidi" w:hAnsiTheme="majorBidi" w:cstheme="majorBidi" w:hint="cs"/>
          <w:rtl/>
        </w:rPr>
        <w:t>ו</w:t>
      </w:r>
      <w:r w:rsidR="00F8359D" w:rsidRPr="00E777EE">
        <w:rPr>
          <w:rFonts w:asciiTheme="majorBidi" w:hAnsiTheme="majorBidi" w:cstheme="majorBidi"/>
          <w:rtl/>
        </w:rPr>
        <w:t>ם</w:t>
      </w:r>
      <w:r>
        <w:rPr>
          <w:rFonts w:asciiTheme="majorBidi" w:hAnsiTheme="majorBidi" w:cstheme="majorBidi" w:hint="cs"/>
          <w:rtl/>
        </w:rPr>
        <w:t xml:space="preserve"> ביטוח התשואה</w:t>
      </w:r>
      <w:r w:rsidR="00BD3887">
        <w:rPr>
          <w:rFonts w:asciiTheme="majorBidi" w:hAnsiTheme="majorBidi" w:cstheme="majorBidi" w:hint="cs"/>
          <w:rtl/>
        </w:rPr>
        <w:t xml:space="preserve"> שאנחנו מציעים. </w:t>
      </w:r>
      <w:r w:rsidR="00F8359D" w:rsidRPr="00E777EE">
        <w:rPr>
          <w:rFonts w:asciiTheme="majorBidi" w:hAnsiTheme="majorBidi" w:cstheme="majorBidi"/>
          <w:rtl/>
        </w:rPr>
        <w:t>שניהם מורכבים ליישום ולכל אחד מהם מגבלות, כמפורט בהמשך.</w:t>
      </w:r>
    </w:p>
    <w:p w14:paraId="3EFC00C5" w14:textId="165BED9A" w:rsidR="000F4E8D" w:rsidRPr="00E777EE" w:rsidRDefault="000F4E8D" w:rsidP="000F4E8D">
      <w:pPr>
        <w:bidi/>
        <w:spacing w:line="360" w:lineRule="auto"/>
        <w:ind w:left="360"/>
        <w:jc w:val="both"/>
        <w:rPr>
          <w:rFonts w:asciiTheme="majorBidi" w:hAnsiTheme="majorBidi" w:cstheme="majorBidi"/>
          <w:rtl/>
        </w:rPr>
      </w:pPr>
      <w:r w:rsidRPr="00E777EE">
        <w:rPr>
          <w:rFonts w:asciiTheme="majorBidi" w:hAnsiTheme="majorBidi" w:cstheme="majorBidi"/>
          <w:rtl/>
        </w:rPr>
        <w:t>הספרות הכלכלית מ</w:t>
      </w:r>
      <w:r w:rsidR="009B3A1C" w:rsidRPr="00E777EE">
        <w:rPr>
          <w:rFonts w:asciiTheme="majorBidi" w:hAnsiTheme="majorBidi" w:cstheme="majorBidi"/>
          <w:rtl/>
        </w:rPr>
        <w:t>דווחת</w:t>
      </w:r>
      <w:r w:rsidRPr="00E777EE">
        <w:rPr>
          <w:rFonts w:asciiTheme="majorBidi" w:hAnsiTheme="majorBidi" w:cstheme="majorBidi"/>
          <w:rtl/>
        </w:rPr>
        <w:t xml:space="preserve"> על מדינות רבות שהנהיגו ביטוח תשואה כהשלמה למעבר מ-</w:t>
      </w:r>
      <w:r w:rsidRPr="00E777EE">
        <w:rPr>
          <w:rFonts w:asciiTheme="majorBidi" w:hAnsiTheme="majorBidi" w:cstheme="majorBidi"/>
        </w:rPr>
        <w:t>DB</w:t>
      </w:r>
      <w:r w:rsidRPr="00E777EE">
        <w:rPr>
          <w:rFonts w:asciiTheme="majorBidi" w:hAnsiTheme="majorBidi" w:cstheme="majorBidi"/>
          <w:rtl/>
        </w:rPr>
        <w:t xml:space="preserve"> ל-</w:t>
      </w:r>
      <w:r w:rsidRPr="00E777EE">
        <w:rPr>
          <w:rFonts w:asciiTheme="majorBidi" w:hAnsiTheme="majorBidi" w:cstheme="majorBidi"/>
        </w:rPr>
        <w:t>DC</w:t>
      </w:r>
      <w:r w:rsidRPr="00E777EE">
        <w:rPr>
          <w:rFonts w:asciiTheme="majorBidi" w:hAnsiTheme="majorBidi" w:cstheme="majorBidi"/>
          <w:rtl/>
        </w:rPr>
        <w:t xml:space="preserve">, בין השאר, בגלל הנהגת </w:t>
      </w:r>
      <w:r w:rsidR="00687F05" w:rsidRPr="00E777EE">
        <w:rPr>
          <w:rFonts w:asciiTheme="majorBidi" w:hAnsiTheme="majorBidi" w:cstheme="majorBidi" w:hint="cs"/>
          <w:rtl/>
        </w:rPr>
        <w:t>פנסיית</w:t>
      </w:r>
      <w:r w:rsidRPr="00E777EE">
        <w:rPr>
          <w:rFonts w:asciiTheme="majorBidi" w:hAnsiTheme="majorBidi" w:cstheme="majorBidi"/>
          <w:rtl/>
        </w:rPr>
        <w:t xml:space="preserve"> חובה ביחד עם </w:t>
      </w:r>
      <w:r w:rsidRPr="00E777EE">
        <w:rPr>
          <w:rFonts w:asciiTheme="majorBidi" w:hAnsiTheme="majorBidi" w:cstheme="majorBidi"/>
        </w:rPr>
        <w:t>DC</w:t>
      </w:r>
      <w:r w:rsidRPr="00E777EE">
        <w:rPr>
          <w:rFonts w:asciiTheme="majorBidi" w:hAnsiTheme="majorBidi" w:cstheme="majorBidi"/>
          <w:rtl/>
        </w:rPr>
        <w:t>.</w:t>
      </w:r>
      <w:r w:rsidR="00132E8F" w:rsidRPr="00E777EE">
        <w:rPr>
          <w:rFonts w:asciiTheme="majorBidi" w:hAnsiTheme="majorBidi" w:cstheme="majorBidi"/>
          <w:rtl/>
        </w:rPr>
        <w:t xml:space="preserve"> </w:t>
      </w:r>
      <w:r w:rsidR="008C2AD8">
        <w:rPr>
          <w:rFonts w:asciiTheme="majorBidi" w:hAnsiTheme="majorBidi" w:cstheme="majorBidi" w:hint="cs"/>
          <w:rtl/>
        </w:rPr>
        <w:t xml:space="preserve">כאמור, </w:t>
      </w:r>
      <w:r w:rsidRPr="00E777EE">
        <w:rPr>
          <w:rFonts w:asciiTheme="majorBidi" w:hAnsiTheme="majorBidi" w:cstheme="majorBidi"/>
          <w:rtl/>
        </w:rPr>
        <w:t>מחקרים שונים גם משתמשים באותו כלי, סימולציות מונטה-קרלו, כדי להעריך את העלויות של ביטוחים אלו.</w:t>
      </w:r>
      <w:r w:rsidR="00132E8F" w:rsidRPr="00E777EE">
        <w:rPr>
          <w:rFonts w:asciiTheme="majorBidi" w:hAnsiTheme="majorBidi" w:cstheme="majorBidi"/>
          <w:rtl/>
        </w:rPr>
        <w:t xml:space="preserve"> </w:t>
      </w:r>
      <w:r w:rsidR="00F07153" w:rsidRPr="00E777EE">
        <w:rPr>
          <w:rFonts w:asciiTheme="majorBidi" w:hAnsiTheme="majorBidi" w:cstheme="majorBidi"/>
          <w:rtl/>
        </w:rPr>
        <w:t xml:space="preserve">בפרק 2 אנו מביאים פירוט של הנושא הזה. </w:t>
      </w:r>
    </w:p>
    <w:p w14:paraId="763C457B" w14:textId="7B91C851" w:rsidR="000F4E8D" w:rsidRPr="00E777EE" w:rsidRDefault="000F4E8D" w:rsidP="00AE5DAD">
      <w:pPr>
        <w:bidi/>
        <w:spacing w:line="360" w:lineRule="auto"/>
        <w:ind w:left="360"/>
        <w:jc w:val="both"/>
        <w:rPr>
          <w:rFonts w:asciiTheme="majorBidi" w:hAnsiTheme="majorBidi" w:cstheme="majorBidi"/>
          <w:rtl/>
        </w:rPr>
      </w:pPr>
      <w:r w:rsidRPr="00E777EE">
        <w:rPr>
          <w:rFonts w:asciiTheme="majorBidi" w:hAnsiTheme="majorBidi" w:cstheme="majorBidi"/>
          <w:rtl/>
        </w:rPr>
        <w:t>ראוי להעיר שיש וריאציות רבות על ה</w:t>
      </w:r>
      <w:r w:rsidR="00FA4946">
        <w:rPr>
          <w:rFonts w:asciiTheme="majorBidi" w:hAnsiTheme="majorBidi" w:cstheme="majorBidi" w:hint="cs"/>
          <w:rtl/>
        </w:rPr>
        <w:t>הנחות ב</w:t>
      </w:r>
      <w:r w:rsidRPr="00E777EE">
        <w:rPr>
          <w:rFonts w:asciiTheme="majorBidi" w:hAnsiTheme="majorBidi" w:cstheme="majorBidi"/>
          <w:rtl/>
        </w:rPr>
        <w:t>מודל</w:t>
      </w:r>
      <w:r w:rsidR="00FA4946">
        <w:rPr>
          <w:rFonts w:asciiTheme="majorBidi" w:hAnsiTheme="majorBidi" w:cstheme="majorBidi" w:hint="cs"/>
          <w:rtl/>
        </w:rPr>
        <w:t xml:space="preserve"> אותן בדקנו</w:t>
      </w:r>
      <w:r w:rsidR="00F07153" w:rsidRPr="00E777EE">
        <w:rPr>
          <w:rFonts w:asciiTheme="majorBidi" w:hAnsiTheme="majorBidi" w:cstheme="majorBidi"/>
          <w:rtl/>
        </w:rPr>
        <w:t>, שלא הכנסנו במאמר זה</w:t>
      </w:r>
      <w:r w:rsidRPr="00E777EE">
        <w:rPr>
          <w:rFonts w:asciiTheme="majorBidi" w:hAnsiTheme="majorBidi" w:cstheme="majorBidi"/>
          <w:rtl/>
        </w:rPr>
        <w:t xml:space="preserve">. במודל שבדקנו, אנחנו מחליפים את האג"ח </w:t>
      </w:r>
      <w:r w:rsidRPr="00924BA1">
        <w:rPr>
          <w:rFonts w:asciiTheme="majorBidi" w:hAnsiTheme="majorBidi" w:cstheme="majorBidi"/>
          <w:rtl/>
        </w:rPr>
        <w:t>המיועדות באותו משקל שיש להן בתיק הנכסים, בין אם ע"י ביטוח בסוף שנה ובין בסוף כל תקופת החיסכון. אנו גם שומרים את כל הפרמטרים של המצב הנוכחי – תשואת יעד של 4.86%.</w:t>
      </w:r>
      <w:r w:rsidR="00132E8F" w:rsidRPr="00924BA1">
        <w:rPr>
          <w:rFonts w:asciiTheme="majorBidi" w:hAnsiTheme="majorBidi" w:cstheme="majorBidi"/>
          <w:rtl/>
        </w:rPr>
        <w:t xml:space="preserve"> </w:t>
      </w:r>
      <w:r w:rsidRPr="00924BA1">
        <w:rPr>
          <w:rFonts w:asciiTheme="majorBidi" w:hAnsiTheme="majorBidi" w:cstheme="majorBidi"/>
          <w:rtl/>
        </w:rPr>
        <w:t xml:space="preserve">ניתן לבדוק מודלים שפועלים על עקרונות אחרים. </w:t>
      </w:r>
      <w:r w:rsidR="0013311B" w:rsidRPr="00924BA1">
        <w:rPr>
          <w:rFonts w:asciiTheme="majorBidi" w:hAnsiTheme="majorBidi" w:cstheme="majorBidi"/>
          <w:rtl/>
        </w:rPr>
        <w:t xml:space="preserve">למשל, </w:t>
      </w:r>
      <w:r w:rsidR="006557B9">
        <w:rPr>
          <w:rFonts w:asciiTheme="majorBidi" w:hAnsiTheme="majorBidi" w:cstheme="majorBidi" w:hint="cs"/>
          <w:rtl/>
        </w:rPr>
        <w:t xml:space="preserve">אנו מבטחים רק </w:t>
      </w:r>
      <w:r w:rsidR="00924BA1" w:rsidRPr="00924BA1">
        <w:rPr>
          <w:rFonts w:asciiTheme="majorBidi" w:hAnsiTheme="majorBidi" w:cstheme="majorBidi" w:hint="cs"/>
          <w:rtl/>
        </w:rPr>
        <w:t>חלק מ</w:t>
      </w:r>
      <w:r w:rsidRPr="00924BA1">
        <w:rPr>
          <w:rFonts w:asciiTheme="majorBidi" w:hAnsiTheme="majorBidi" w:cstheme="majorBidi"/>
          <w:rtl/>
        </w:rPr>
        <w:t>התיק</w:t>
      </w:r>
      <w:r w:rsidR="00924BA1" w:rsidRPr="00924BA1">
        <w:rPr>
          <w:rFonts w:asciiTheme="majorBidi" w:hAnsiTheme="majorBidi" w:cstheme="majorBidi" w:hint="cs"/>
          <w:rtl/>
        </w:rPr>
        <w:t xml:space="preserve">, </w:t>
      </w:r>
      <w:r w:rsidRPr="00924BA1">
        <w:rPr>
          <w:rFonts w:asciiTheme="majorBidi" w:hAnsiTheme="majorBidi" w:cstheme="majorBidi"/>
          <w:rtl/>
        </w:rPr>
        <w:t xml:space="preserve">כדי </w:t>
      </w:r>
      <w:r w:rsidR="00413655">
        <w:rPr>
          <w:rFonts w:asciiTheme="majorBidi" w:hAnsiTheme="majorBidi" w:cstheme="majorBidi" w:hint="cs"/>
          <w:rtl/>
        </w:rPr>
        <w:t>לא להשפיע משמעותית על</w:t>
      </w:r>
      <w:r w:rsidR="00413655" w:rsidRPr="00924BA1">
        <w:rPr>
          <w:rFonts w:asciiTheme="majorBidi" w:hAnsiTheme="majorBidi" w:cstheme="majorBidi"/>
          <w:rtl/>
        </w:rPr>
        <w:t xml:space="preserve"> </w:t>
      </w:r>
      <w:r w:rsidR="00413655">
        <w:rPr>
          <w:rFonts w:asciiTheme="majorBidi" w:hAnsiTheme="majorBidi" w:cstheme="majorBidi" w:hint="cs"/>
          <w:rtl/>
        </w:rPr>
        <w:t>ה</w:t>
      </w:r>
      <w:r w:rsidRPr="00924BA1">
        <w:rPr>
          <w:rFonts w:asciiTheme="majorBidi" w:hAnsiTheme="majorBidi" w:cstheme="majorBidi"/>
          <w:rtl/>
        </w:rPr>
        <w:t xml:space="preserve">סיכון </w:t>
      </w:r>
      <w:r w:rsidR="00413655">
        <w:rPr>
          <w:rFonts w:asciiTheme="majorBidi" w:hAnsiTheme="majorBidi" w:cstheme="majorBidi" w:hint="cs"/>
          <w:rtl/>
        </w:rPr>
        <w:t>ה</w:t>
      </w:r>
      <w:r w:rsidRPr="00924BA1">
        <w:rPr>
          <w:rFonts w:asciiTheme="majorBidi" w:hAnsiTheme="majorBidi" w:cstheme="majorBidi"/>
          <w:rtl/>
        </w:rPr>
        <w:t>מוסרי</w:t>
      </w:r>
      <w:r w:rsidR="00FA4946" w:rsidRPr="00924BA1">
        <w:rPr>
          <w:rFonts w:asciiTheme="majorBidi" w:hAnsiTheme="majorBidi" w:cstheme="majorBidi" w:hint="cs"/>
          <w:rtl/>
        </w:rPr>
        <w:t xml:space="preserve"> (רא</w:t>
      </w:r>
      <w:r w:rsidR="006557B9">
        <w:rPr>
          <w:rFonts w:asciiTheme="majorBidi" w:hAnsiTheme="majorBidi" w:cstheme="majorBidi" w:hint="cs"/>
          <w:rtl/>
        </w:rPr>
        <w:t>ו</w:t>
      </w:r>
      <w:r w:rsidR="00FA4946" w:rsidRPr="00924BA1">
        <w:rPr>
          <w:rFonts w:asciiTheme="majorBidi" w:hAnsiTheme="majorBidi" w:cstheme="majorBidi" w:hint="cs"/>
          <w:rtl/>
        </w:rPr>
        <w:t xml:space="preserve"> פרק 6</w:t>
      </w:r>
      <w:r w:rsidRPr="00924BA1">
        <w:rPr>
          <w:rFonts w:asciiTheme="majorBidi" w:hAnsiTheme="majorBidi" w:cstheme="majorBidi"/>
          <w:rtl/>
        </w:rPr>
        <w:t xml:space="preserve">); ניתן </w:t>
      </w:r>
      <w:r w:rsidR="00790140" w:rsidRPr="00924BA1">
        <w:rPr>
          <w:rFonts w:asciiTheme="majorBidi" w:hAnsiTheme="majorBidi" w:cstheme="majorBidi"/>
          <w:rtl/>
        </w:rPr>
        <w:t xml:space="preserve">לעשות שימוש, בשנים בהן נוצרים עודפים בתיק החיסכון בשל </w:t>
      </w:r>
      <w:r w:rsidRPr="00924BA1">
        <w:rPr>
          <w:rFonts w:asciiTheme="majorBidi" w:hAnsiTheme="majorBidi" w:cstheme="majorBidi"/>
          <w:rtl/>
        </w:rPr>
        <w:t>תשואה עודפת</w:t>
      </w:r>
      <w:r w:rsidR="00790140" w:rsidRPr="00924BA1">
        <w:rPr>
          <w:rFonts w:asciiTheme="majorBidi" w:hAnsiTheme="majorBidi" w:cstheme="majorBidi"/>
          <w:rtl/>
        </w:rPr>
        <w:t>,</w:t>
      </w:r>
      <w:r w:rsidRPr="00924BA1">
        <w:rPr>
          <w:rFonts w:asciiTheme="majorBidi" w:hAnsiTheme="majorBidi" w:cstheme="majorBidi"/>
          <w:rtl/>
        </w:rPr>
        <w:t xml:space="preserve"> כדי לממן את הביטוח בזמן</w:t>
      </w:r>
      <w:r w:rsidRPr="00E777EE">
        <w:rPr>
          <w:rFonts w:asciiTheme="majorBidi" w:hAnsiTheme="majorBidi" w:cstheme="majorBidi"/>
          <w:rtl/>
        </w:rPr>
        <w:t xml:space="preserve"> תשואה חסרה</w:t>
      </w:r>
      <w:r w:rsidR="008C2AD8">
        <w:rPr>
          <w:rFonts w:asciiTheme="majorBidi" w:hAnsiTheme="majorBidi" w:cstheme="majorBidi" w:hint="cs"/>
          <w:rtl/>
        </w:rPr>
        <w:t xml:space="preserve"> ובכך להקטין </w:t>
      </w:r>
      <w:r w:rsidR="00396F32">
        <w:rPr>
          <w:rFonts w:asciiTheme="majorBidi" w:hAnsiTheme="majorBidi" w:cstheme="majorBidi" w:hint="cs"/>
          <w:rtl/>
        </w:rPr>
        <w:t xml:space="preserve">עוד יותר </w:t>
      </w:r>
      <w:r w:rsidR="008C2AD8">
        <w:rPr>
          <w:rFonts w:asciiTheme="majorBidi" w:hAnsiTheme="majorBidi" w:cstheme="majorBidi" w:hint="cs"/>
          <w:rtl/>
        </w:rPr>
        <w:t>את עלות הביטוח (כיוון שהשנים הטובות מממנות את השנים הרעות)</w:t>
      </w:r>
      <w:r w:rsidRPr="00E777EE">
        <w:rPr>
          <w:rFonts w:asciiTheme="majorBidi" w:hAnsiTheme="majorBidi" w:cstheme="majorBidi"/>
          <w:rtl/>
        </w:rPr>
        <w:t xml:space="preserve">; </w:t>
      </w:r>
      <w:r w:rsidR="00FA4946">
        <w:rPr>
          <w:rFonts w:asciiTheme="majorBidi" w:hAnsiTheme="majorBidi" w:cstheme="majorBidi" w:hint="cs"/>
          <w:rtl/>
        </w:rPr>
        <w:t xml:space="preserve">כמו כן, </w:t>
      </w:r>
      <w:r w:rsidRPr="00E777EE">
        <w:rPr>
          <w:rFonts w:asciiTheme="majorBidi" w:hAnsiTheme="majorBidi" w:cstheme="majorBidi"/>
          <w:rtl/>
        </w:rPr>
        <w:t>ניתן לבדוק מודלים שונים של השקעה. אנו בחרנו להיצמד כמה שיותר למצב הקיים כדי לאפשר השוואה נוחה.</w:t>
      </w:r>
      <w:r w:rsidR="00132E8F" w:rsidRPr="00E777EE">
        <w:rPr>
          <w:rFonts w:asciiTheme="majorBidi" w:hAnsiTheme="majorBidi" w:cstheme="majorBidi"/>
          <w:rtl/>
        </w:rPr>
        <w:t xml:space="preserve"> </w:t>
      </w:r>
      <w:r w:rsidRPr="00E777EE">
        <w:rPr>
          <w:rFonts w:asciiTheme="majorBidi" w:hAnsiTheme="majorBidi" w:cstheme="majorBidi"/>
          <w:rtl/>
        </w:rPr>
        <w:t>כמובן שקובעי המדיניות יכולים ליישם מודלים אחרים</w:t>
      </w:r>
      <w:r w:rsidR="0013311B" w:rsidRPr="00E777EE">
        <w:rPr>
          <w:rFonts w:asciiTheme="majorBidi" w:hAnsiTheme="majorBidi" w:cstheme="majorBidi"/>
          <w:rtl/>
        </w:rPr>
        <w:t xml:space="preserve"> שיתבססו על מחקר מתאים</w:t>
      </w:r>
      <w:r w:rsidRPr="00E777EE">
        <w:rPr>
          <w:rFonts w:asciiTheme="majorBidi" w:hAnsiTheme="majorBidi" w:cstheme="majorBidi"/>
          <w:rtl/>
        </w:rPr>
        <w:t>.</w:t>
      </w:r>
    </w:p>
    <w:p w14:paraId="7897D711" w14:textId="3BEE1E9E" w:rsidR="009B3A1C" w:rsidRPr="00E777EE" w:rsidRDefault="009B3A1C" w:rsidP="003D735D">
      <w:pPr>
        <w:bidi/>
        <w:spacing w:line="360" w:lineRule="auto"/>
        <w:ind w:left="360"/>
        <w:jc w:val="both"/>
        <w:rPr>
          <w:rFonts w:asciiTheme="majorBidi" w:hAnsiTheme="majorBidi" w:cstheme="majorBidi"/>
          <w:rtl/>
        </w:rPr>
      </w:pPr>
      <w:r w:rsidRPr="00E777EE">
        <w:rPr>
          <w:rFonts w:asciiTheme="majorBidi" w:hAnsiTheme="majorBidi" w:cstheme="majorBidi"/>
          <w:rtl/>
        </w:rPr>
        <w:lastRenderedPageBreak/>
        <w:t>מעבר לצד התיאורטי של סוגי ביטוח שונים – אג"ח מיועדות או ביטוחי תשואה – אנו מביאים בעבודה זו דיון בצד המעשי של הרפורמות האפשריות. אנו מציעים שתי קטגוריות של פתרונות: חישוב והתחייבות של משרד האוצר אל מול קרנות הפנסיה</w:t>
      </w:r>
      <w:r w:rsidR="00FA4946">
        <w:rPr>
          <w:rFonts w:asciiTheme="majorBidi" w:hAnsiTheme="majorBidi" w:cstheme="majorBidi" w:hint="cs"/>
          <w:rtl/>
        </w:rPr>
        <w:t xml:space="preserve"> </w:t>
      </w:r>
      <w:r w:rsidR="00FE7DF7">
        <w:rPr>
          <w:rFonts w:asciiTheme="majorBidi" w:hAnsiTheme="majorBidi" w:cstheme="majorBidi" w:hint="cs"/>
          <w:rtl/>
        </w:rPr>
        <w:t>בצורה של</w:t>
      </w:r>
      <w:r w:rsidR="00FA4946">
        <w:rPr>
          <w:rFonts w:asciiTheme="majorBidi" w:hAnsiTheme="majorBidi" w:cstheme="majorBidi" w:hint="cs"/>
          <w:rtl/>
        </w:rPr>
        <w:t xml:space="preserve"> קרן ייצוב</w:t>
      </w:r>
      <w:r w:rsidR="0008456E">
        <w:rPr>
          <w:rFonts w:asciiTheme="majorBidi" w:hAnsiTheme="majorBidi" w:cstheme="majorBidi" w:hint="cs"/>
          <w:rtl/>
        </w:rPr>
        <w:t>,</w:t>
      </w:r>
      <w:r w:rsidR="00FA4946">
        <w:rPr>
          <w:rFonts w:asciiTheme="majorBidi" w:hAnsiTheme="majorBidi" w:cstheme="majorBidi" w:hint="cs"/>
          <w:rtl/>
        </w:rPr>
        <w:t xml:space="preserve"> ו</w:t>
      </w:r>
      <w:r w:rsidRPr="00E777EE">
        <w:rPr>
          <w:rFonts w:asciiTheme="majorBidi" w:hAnsiTheme="majorBidi" w:cstheme="majorBidi"/>
          <w:rtl/>
        </w:rPr>
        <w:t>מכשיר פיננסי אשר יבצע אותה עבודה ויהיה תחליף למכשיר הפיננסי הנוכחי.</w:t>
      </w:r>
      <w:r w:rsidR="00132E8F" w:rsidRPr="00E777EE">
        <w:rPr>
          <w:rFonts w:asciiTheme="majorBidi" w:hAnsiTheme="majorBidi" w:cstheme="majorBidi"/>
          <w:rtl/>
        </w:rPr>
        <w:t xml:space="preserve"> </w:t>
      </w:r>
      <w:r w:rsidRPr="002F20B3">
        <w:rPr>
          <w:rFonts w:asciiTheme="majorBidi" w:hAnsiTheme="majorBidi" w:cstheme="majorBidi"/>
          <w:rtl/>
        </w:rPr>
        <w:t xml:space="preserve">הדיון המעשי הוא אורתוגונלי לדיון התיאורטי, וכך למעשה אנו מציעים גישה של </w:t>
      </w:r>
      <w:r w:rsidRPr="002F20B3">
        <w:rPr>
          <w:rFonts w:asciiTheme="majorBidi" w:hAnsiTheme="majorBidi" w:cstheme="majorBidi"/>
        </w:rPr>
        <w:t>2x2</w:t>
      </w:r>
      <w:r w:rsidRPr="002F20B3">
        <w:rPr>
          <w:rFonts w:asciiTheme="majorBidi" w:hAnsiTheme="majorBidi" w:cstheme="majorBidi"/>
          <w:rtl/>
        </w:rPr>
        <w:t xml:space="preserve"> </w:t>
      </w:r>
      <w:r w:rsidR="00E85323" w:rsidRPr="002F20B3">
        <w:rPr>
          <w:rFonts w:asciiTheme="majorBidi" w:hAnsiTheme="majorBidi" w:cstheme="majorBidi" w:hint="cs"/>
          <w:rtl/>
        </w:rPr>
        <w:t xml:space="preserve">אפשרויות </w:t>
      </w:r>
      <w:r w:rsidRPr="002F20B3">
        <w:rPr>
          <w:rFonts w:asciiTheme="majorBidi" w:hAnsiTheme="majorBidi" w:cstheme="majorBidi"/>
          <w:rtl/>
        </w:rPr>
        <w:t>לניתוח של החלפת האג"ח</w:t>
      </w:r>
      <w:r w:rsidRPr="00E777EE">
        <w:rPr>
          <w:rFonts w:asciiTheme="majorBidi" w:hAnsiTheme="majorBidi" w:cstheme="majorBidi"/>
          <w:rtl/>
        </w:rPr>
        <w:t xml:space="preserve"> המיועדות.</w:t>
      </w:r>
      <w:r w:rsidR="0013311B" w:rsidRPr="00E777EE">
        <w:rPr>
          <w:rFonts w:asciiTheme="majorBidi" w:hAnsiTheme="majorBidi" w:cstheme="majorBidi"/>
          <w:rtl/>
        </w:rPr>
        <w:t xml:space="preserve"> משמע</w:t>
      </w:r>
      <w:r w:rsidR="002F20B3">
        <w:rPr>
          <w:rFonts w:asciiTheme="majorBidi" w:hAnsiTheme="majorBidi" w:cstheme="majorBidi" w:hint="cs"/>
          <w:rtl/>
        </w:rPr>
        <w:t>,</w:t>
      </w:r>
      <w:r w:rsidR="0013311B" w:rsidRPr="00E777EE">
        <w:rPr>
          <w:rFonts w:asciiTheme="majorBidi" w:hAnsiTheme="majorBidi" w:cstheme="majorBidi"/>
          <w:rtl/>
        </w:rPr>
        <w:t xml:space="preserve"> כל אחד משני הפתרונות התיאורטיים י</w:t>
      </w:r>
      <w:r w:rsidR="00062E66" w:rsidRPr="00E777EE">
        <w:rPr>
          <w:rFonts w:asciiTheme="majorBidi" w:hAnsiTheme="majorBidi" w:cstheme="majorBidi"/>
          <w:rtl/>
        </w:rPr>
        <w:t>כול להיות מיושם בכל אחד משני הכלים המעשיים.</w:t>
      </w:r>
      <w:r w:rsidR="009A1845" w:rsidRPr="009A1845">
        <w:rPr>
          <w:rStyle w:val="FootnoteReference"/>
          <w:rFonts w:asciiTheme="majorBidi" w:hAnsiTheme="majorBidi" w:cstheme="majorBidi"/>
          <w:rtl/>
        </w:rPr>
        <w:t xml:space="preserve"> </w:t>
      </w:r>
      <w:r w:rsidR="009A1845">
        <w:rPr>
          <w:rStyle w:val="FootnoteReference"/>
          <w:rFonts w:asciiTheme="majorBidi" w:hAnsiTheme="majorBidi" w:cstheme="majorBidi"/>
          <w:rtl/>
        </w:rPr>
        <w:footnoteReference w:id="7"/>
      </w:r>
    </w:p>
    <w:p w14:paraId="65686626" w14:textId="644E8171" w:rsidR="005B5CEF" w:rsidRPr="00E777EE" w:rsidRDefault="00F87154" w:rsidP="002650E9">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בצד המעשי, </w:t>
      </w:r>
      <w:r w:rsidR="008738BF" w:rsidRPr="00E777EE">
        <w:rPr>
          <w:rFonts w:asciiTheme="majorBidi" w:hAnsiTheme="majorBidi" w:cstheme="majorBidi"/>
          <w:rtl/>
        </w:rPr>
        <w:t>חשוב להבין מהם היתרונות של המכשיר הקיים והאם ניתן לשכפל אות</w:t>
      </w:r>
      <w:r w:rsidR="002F20B3">
        <w:rPr>
          <w:rFonts w:asciiTheme="majorBidi" w:hAnsiTheme="majorBidi" w:cstheme="majorBidi" w:hint="cs"/>
          <w:rtl/>
        </w:rPr>
        <w:t>ם</w:t>
      </w:r>
      <w:r w:rsidR="008738BF" w:rsidRPr="00E777EE">
        <w:rPr>
          <w:rFonts w:asciiTheme="majorBidi" w:hAnsiTheme="majorBidi" w:cstheme="majorBidi"/>
          <w:rtl/>
        </w:rPr>
        <w:t xml:space="preserve"> בהסדר חדש. </w:t>
      </w:r>
      <w:r w:rsidR="00A77F22" w:rsidRPr="00E777EE">
        <w:rPr>
          <w:rFonts w:asciiTheme="majorBidi" w:hAnsiTheme="majorBidi" w:cstheme="majorBidi"/>
          <w:rtl/>
        </w:rPr>
        <w:t>ה</w:t>
      </w:r>
      <w:r w:rsidR="005B5CEF" w:rsidRPr="00E777EE">
        <w:rPr>
          <w:rFonts w:asciiTheme="majorBidi" w:hAnsiTheme="majorBidi" w:cstheme="majorBidi"/>
          <w:rtl/>
        </w:rPr>
        <w:t xml:space="preserve">אג"ח </w:t>
      </w:r>
      <w:r w:rsidR="00A77F22" w:rsidRPr="00E777EE">
        <w:rPr>
          <w:rFonts w:asciiTheme="majorBidi" w:hAnsiTheme="majorBidi" w:cstheme="majorBidi"/>
          <w:rtl/>
        </w:rPr>
        <w:t>ה</w:t>
      </w:r>
      <w:r w:rsidR="005B5CEF" w:rsidRPr="00E777EE">
        <w:rPr>
          <w:rFonts w:asciiTheme="majorBidi" w:hAnsiTheme="majorBidi" w:cstheme="majorBidi"/>
          <w:rtl/>
        </w:rPr>
        <w:t xml:space="preserve">מיועדות </w:t>
      </w:r>
      <w:r w:rsidR="00A77F22" w:rsidRPr="00E777EE">
        <w:rPr>
          <w:rFonts w:asciiTheme="majorBidi" w:hAnsiTheme="majorBidi" w:cstheme="majorBidi"/>
          <w:rtl/>
        </w:rPr>
        <w:t xml:space="preserve">הנושאות </w:t>
      </w:r>
      <w:r w:rsidR="005B5CEF" w:rsidRPr="00E777EE">
        <w:rPr>
          <w:rFonts w:asciiTheme="majorBidi" w:hAnsiTheme="majorBidi" w:cstheme="majorBidi"/>
          <w:rtl/>
        </w:rPr>
        <w:t>ריבית</w:t>
      </w:r>
      <w:r w:rsidR="00E55E22">
        <w:rPr>
          <w:rFonts w:asciiTheme="majorBidi" w:hAnsiTheme="majorBidi" w:cstheme="majorBidi"/>
        </w:rPr>
        <w:t xml:space="preserve"> </w:t>
      </w:r>
      <w:r w:rsidR="00130F5B" w:rsidRPr="00E777EE">
        <w:rPr>
          <w:rFonts w:asciiTheme="majorBidi" w:hAnsiTheme="majorBidi" w:cstheme="majorBidi"/>
          <w:rtl/>
        </w:rPr>
        <w:t xml:space="preserve">של 4.86% צמוד שהיא גבוהה כיום בהשוואה לאג"ח ממשלתיות מקבילות, </w:t>
      </w:r>
      <w:r w:rsidR="005B5CEF" w:rsidRPr="00E777EE">
        <w:rPr>
          <w:rFonts w:asciiTheme="majorBidi" w:hAnsiTheme="majorBidi" w:cstheme="majorBidi"/>
          <w:rtl/>
        </w:rPr>
        <w:t>נחשב</w:t>
      </w:r>
      <w:r w:rsidR="00A77F22" w:rsidRPr="00E777EE">
        <w:rPr>
          <w:rFonts w:asciiTheme="majorBidi" w:hAnsiTheme="majorBidi" w:cstheme="majorBidi"/>
          <w:rtl/>
        </w:rPr>
        <w:t>ו</w:t>
      </w:r>
      <w:r w:rsidR="005B5CEF" w:rsidRPr="00E777EE">
        <w:rPr>
          <w:rFonts w:asciiTheme="majorBidi" w:hAnsiTheme="majorBidi" w:cstheme="majorBidi"/>
          <w:rtl/>
        </w:rPr>
        <w:t>ת לעוגן בתיק הנכסים</w:t>
      </w:r>
      <w:r w:rsidR="00E55E22">
        <w:rPr>
          <w:rFonts w:asciiTheme="majorBidi" w:hAnsiTheme="majorBidi" w:cstheme="majorBidi"/>
        </w:rPr>
        <w:t xml:space="preserve"> </w:t>
      </w:r>
      <w:r w:rsidR="00E55E22">
        <w:rPr>
          <w:rFonts w:asciiTheme="majorBidi" w:hAnsiTheme="majorBidi" w:cstheme="majorBidi" w:hint="cs"/>
          <w:rtl/>
        </w:rPr>
        <w:t>של קרנות הפנסיה</w:t>
      </w:r>
      <w:r w:rsidR="005B5CEF" w:rsidRPr="00E777EE">
        <w:rPr>
          <w:rFonts w:asciiTheme="majorBidi" w:hAnsiTheme="majorBidi" w:cstheme="majorBidi"/>
          <w:rtl/>
        </w:rPr>
        <w:t>. עובדה זו הפכה את המכשיר הזה לאחד מעמודי התווך המרכזיים של החיסכון הפנסיוני בישראל, בייחוד ככלי מייצב</w:t>
      </w:r>
      <w:r w:rsidR="004B3BD2" w:rsidRPr="00E777EE">
        <w:rPr>
          <w:rFonts w:asciiTheme="majorBidi" w:hAnsiTheme="majorBidi" w:cstheme="majorBidi"/>
          <w:rtl/>
        </w:rPr>
        <w:t>,</w:t>
      </w:r>
      <w:r w:rsidR="005B5CEF" w:rsidRPr="00E777EE">
        <w:rPr>
          <w:rFonts w:asciiTheme="majorBidi" w:hAnsiTheme="majorBidi" w:cstheme="majorBidi"/>
          <w:rtl/>
        </w:rPr>
        <w:t xml:space="preserve"> אשר בנוסף גם </w:t>
      </w:r>
      <w:r w:rsidR="00986E74" w:rsidRPr="00E777EE">
        <w:rPr>
          <w:rFonts w:asciiTheme="majorBidi" w:hAnsiTheme="majorBidi" w:cstheme="majorBidi"/>
          <w:rtl/>
        </w:rPr>
        <w:t xml:space="preserve">מעניק </w:t>
      </w:r>
      <w:r w:rsidR="005B5CEF" w:rsidRPr="00E777EE">
        <w:rPr>
          <w:rFonts w:asciiTheme="majorBidi" w:hAnsiTheme="majorBidi" w:cstheme="majorBidi"/>
          <w:rtl/>
        </w:rPr>
        <w:t>תמריץ לחיסכו</w:t>
      </w:r>
      <w:r w:rsidRPr="00E777EE">
        <w:rPr>
          <w:rFonts w:asciiTheme="majorBidi" w:hAnsiTheme="majorBidi" w:cstheme="majorBidi"/>
          <w:rtl/>
        </w:rPr>
        <w:t xml:space="preserve">ן, ועדיפות על פני ערוצי חיסכון אחרים כגון ביטוח מנהלים או קופות גמל. </w:t>
      </w:r>
      <w:r w:rsidR="005B5CEF" w:rsidRPr="00E777EE">
        <w:rPr>
          <w:rFonts w:asciiTheme="majorBidi" w:hAnsiTheme="majorBidi" w:cstheme="majorBidi"/>
          <w:rtl/>
        </w:rPr>
        <w:t xml:space="preserve">בנוסף, בשל שערוך </w:t>
      </w:r>
      <w:r w:rsidR="00986E74" w:rsidRPr="00E777EE">
        <w:rPr>
          <w:rFonts w:asciiTheme="majorBidi" w:hAnsiTheme="majorBidi" w:cstheme="majorBidi"/>
          <w:rtl/>
        </w:rPr>
        <w:t>על בסיס ש</w:t>
      </w:r>
      <w:r w:rsidR="005B5CEF" w:rsidRPr="00E777EE">
        <w:rPr>
          <w:rFonts w:asciiTheme="majorBidi" w:hAnsiTheme="majorBidi" w:cstheme="majorBidi"/>
          <w:rtl/>
        </w:rPr>
        <w:t xml:space="preserve">ווי מתואם, </w:t>
      </w:r>
      <w:r w:rsidR="00A77F22" w:rsidRPr="00E777EE">
        <w:rPr>
          <w:rFonts w:asciiTheme="majorBidi" w:hAnsiTheme="majorBidi" w:cstheme="majorBidi"/>
          <w:rtl/>
        </w:rPr>
        <w:t>ולא על בסיס</w:t>
      </w:r>
      <w:r w:rsidR="00132E8F" w:rsidRPr="00E777EE">
        <w:rPr>
          <w:rFonts w:asciiTheme="majorBidi" w:hAnsiTheme="majorBidi" w:cstheme="majorBidi"/>
        </w:rPr>
        <w:t xml:space="preserve"> </w:t>
      </w:r>
      <w:r w:rsidR="00A77F22" w:rsidRPr="00E777EE">
        <w:rPr>
          <w:rFonts w:asciiTheme="majorBidi" w:hAnsiTheme="majorBidi" w:cstheme="majorBidi"/>
        </w:rPr>
        <w:t xml:space="preserve">Mark to </w:t>
      </w:r>
      <w:r w:rsidR="00705484" w:rsidRPr="00E777EE">
        <w:rPr>
          <w:rFonts w:asciiTheme="majorBidi" w:hAnsiTheme="majorBidi" w:cstheme="majorBidi"/>
        </w:rPr>
        <w:t>M</w:t>
      </w:r>
      <w:r w:rsidR="00A77F22" w:rsidRPr="00E777EE">
        <w:rPr>
          <w:rFonts w:asciiTheme="majorBidi" w:hAnsiTheme="majorBidi" w:cstheme="majorBidi"/>
        </w:rPr>
        <w:t xml:space="preserve">arket </w:t>
      </w:r>
      <w:r w:rsidR="00A77F22" w:rsidRPr="00E777EE">
        <w:rPr>
          <w:rFonts w:asciiTheme="majorBidi" w:hAnsiTheme="majorBidi" w:cstheme="majorBidi"/>
          <w:rtl/>
        </w:rPr>
        <w:t xml:space="preserve">כמו שאר תיק הנכסים, </w:t>
      </w:r>
      <w:r w:rsidR="005B5CEF" w:rsidRPr="00E777EE">
        <w:rPr>
          <w:rFonts w:asciiTheme="majorBidi" w:hAnsiTheme="majorBidi" w:cstheme="majorBidi"/>
          <w:rtl/>
        </w:rPr>
        <w:t xml:space="preserve">האג"ח המיועדות מהוות גורם מייצב </w:t>
      </w:r>
      <w:r w:rsidR="00FF6C47" w:rsidRPr="00E777EE">
        <w:rPr>
          <w:rFonts w:asciiTheme="majorBidi" w:hAnsiTheme="majorBidi" w:cstheme="majorBidi"/>
          <w:rtl/>
        </w:rPr>
        <w:t>לתיק ההשקעות</w:t>
      </w:r>
      <w:r w:rsidR="005B5CEF" w:rsidRPr="00E777EE">
        <w:rPr>
          <w:rFonts w:asciiTheme="majorBidi" w:hAnsiTheme="majorBidi" w:cstheme="majorBidi"/>
          <w:rtl/>
        </w:rPr>
        <w:t>. בנוסף, היותן מכשיר פיננסי, שווה מעמד לכלל אגרות החוב הממשלתיות, הופך אותן להתחייבות ממשלתית מהדרגה הגבוהה ביותר, אשר לא ניתן לשנותה בצעדים תקציביים רגילים או בחקיקה פשוטה, ובכך מבטיח יציבות נוספת</w:t>
      </w:r>
      <w:r w:rsidR="00FF6C47" w:rsidRPr="00E777EE">
        <w:rPr>
          <w:rFonts w:asciiTheme="majorBidi" w:hAnsiTheme="majorBidi" w:cstheme="majorBidi"/>
          <w:rtl/>
        </w:rPr>
        <w:t xml:space="preserve"> למרכיב הסבסוד</w:t>
      </w:r>
      <w:r w:rsidR="008738BF" w:rsidRPr="00E777EE">
        <w:rPr>
          <w:rFonts w:asciiTheme="majorBidi" w:hAnsiTheme="majorBidi" w:cstheme="majorBidi"/>
          <w:rtl/>
        </w:rPr>
        <w:t>. לדברים אלו צריך לדאוג במידת האפשר בהסדר המוסדי</w:t>
      </w:r>
      <w:r w:rsidR="00396F32">
        <w:rPr>
          <w:rFonts w:asciiTheme="majorBidi" w:hAnsiTheme="majorBidi" w:cstheme="majorBidi" w:hint="cs"/>
          <w:rtl/>
        </w:rPr>
        <w:t xml:space="preserve"> המחליף</w:t>
      </w:r>
      <w:r w:rsidR="008738BF" w:rsidRPr="00E777EE">
        <w:rPr>
          <w:rFonts w:asciiTheme="majorBidi" w:hAnsiTheme="majorBidi" w:cstheme="majorBidi"/>
          <w:rtl/>
        </w:rPr>
        <w:t xml:space="preserve">. </w:t>
      </w:r>
    </w:p>
    <w:p w14:paraId="02E8E5A5" w14:textId="6812613B" w:rsidR="000D0A7F" w:rsidRPr="00E777EE" w:rsidRDefault="00D91ABC" w:rsidP="002C496A">
      <w:pPr>
        <w:bidi/>
        <w:spacing w:line="360" w:lineRule="auto"/>
        <w:ind w:left="360"/>
        <w:jc w:val="both"/>
        <w:rPr>
          <w:rFonts w:asciiTheme="majorBidi" w:hAnsiTheme="majorBidi" w:cstheme="majorBidi"/>
          <w:rtl/>
        </w:rPr>
      </w:pPr>
      <w:r>
        <w:rPr>
          <w:rFonts w:asciiTheme="majorBidi" w:hAnsiTheme="majorBidi" w:cstheme="majorBidi" w:hint="cs"/>
          <w:rtl/>
        </w:rPr>
        <w:t xml:space="preserve">יחד עם זאת, </w:t>
      </w:r>
      <w:r w:rsidR="008738BF" w:rsidRPr="00E777EE">
        <w:rPr>
          <w:rFonts w:asciiTheme="majorBidi" w:hAnsiTheme="majorBidi" w:cstheme="majorBidi"/>
          <w:rtl/>
        </w:rPr>
        <w:t xml:space="preserve">לאג"ח המיועדות יש גם חסרונות. </w:t>
      </w:r>
      <w:r w:rsidR="006C4786" w:rsidRPr="00E777EE">
        <w:rPr>
          <w:rFonts w:asciiTheme="majorBidi" w:hAnsiTheme="majorBidi" w:cstheme="majorBidi"/>
          <w:rtl/>
        </w:rPr>
        <w:t>מדובר במכשיר שאינו נזיל מבחינת</w:t>
      </w:r>
      <w:r>
        <w:rPr>
          <w:rFonts w:asciiTheme="majorBidi" w:hAnsiTheme="majorBidi" w:cstheme="majorBidi" w:hint="cs"/>
          <w:rtl/>
        </w:rPr>
        <w:t>ה</w:t>
      </w:r>
      <w:r w:rsidR="006C4786" w:rsidRPr="00E777EE">
        <w:rPr>
          <w:rFonts w:asciiTheme="majorBidi" w:hAnsiTheme="majorBidi" w:cstheme="majorBidi"/>
          <w:rtl/>
        </w:rPr>
        <w:t xml:space="preserve"> של </w:t>
      </w:r>
      <w:r>
        <w:rPr>
          <w:rFonts w:asciiTheme="majorBidi" w:hAnsiTheme="majorBidi" w:cstheme="majorBidi" w:hint="cs"/>
          <w:rtl/>
        </w:rPr>
        <w:t>קרן הפנסיה</w:t>
      </w:r>
      <w:r w:rsidR="006C4786" w:rsidRPr="00E777EE">
        <w:rPr>
          <w:rFonts w:asciiTheme="majorBidi" w:hAnsiTheme="majorBidi" w:cstheme="majorBidi"/>
          <w:rtl/>
        </w:rPr>
        <w:t>, וקשיח מהצד של המדינה, בכובע שלה כמנפיק אגרת החוב, משמע ה</w:t>
      </w:r>
      <w:r w:rsidR="005B5CEF" w:rsidRPr="00E777EE">
        <w:rPr>
          <w:rFonts w:asciiTheme="majorBidi" w:hAnsiTheme="majorBidi" w:cstheme="majorBidi"/>
          <w:rtl/>
        </w:rPr>
        <w:t xml:space="preserve">השפעה </w:t>
      </w:r>
      <w:r w:rsidR="006C4786" w:rsidRPr="00E777EE">
        <w:rPr>
          <w:rFonts w:asciiTheme="majorBidi" w:hAnsiTheme="majorBidi" w:cstheme="majorBidi"/>
          <w:rtl/>
        </w:rPr>
        <w:t>שיש למכשיר זה</w:t>
      </w:r>
      <w:r w:rsidR="005B5CEF" w:rsidRPr="00E777EE">
        <w:rPr>
          <w:rFonts w:asciiTheme="majorBidi" w:hAnsiTheme="majorBidi" w:cstheme="majorBidi"/>
          <w:rtl/>
        </w:rPr>
        <w:t xml:space="preserve"> על מבנה החוב הממשלתי</w:t>
      </w:r>
      <w:r w:rsidR="006C4786" w:rsidRPr="00E777EE">
        <w:rPr>
          <w:rFonts w:asciiTheme="majorBidi" w:hAnsiTheme="majorBidi" w:cstheme="majorBidi"/>
          <w:rtl/>
        </w:rPr>
        <w:t xml:space="preserve">. </w:t>
      </w:r>
      <w:r w:rsidR="004073B8">
        <w:rPr>
          <w:rFonts w:asciiTheme="majorBidi" w:hAnsiTheme="majorBidi" w:cstheme="majorBidi" w:hint="cs"/>
          <w:rtl/>
        </w:rPr>
        <w:t>חיסרון נוסף</w:t>
      </w:r>
      <w:r w:rsidR="002A26A4" w:rsidRPr="00E777EE">
        <w:rPr>
          <w:rFonts w:asciiTheme="majorBidi" w:hAnsiTheme="majorBidi" w:cstheme="majorBidi"/>
          <w:rtl/>
        </w:rPr>
        <w:t>, ה</w:t>
      </w:r>
      <w:r w:rsidR="004073B8">
        <w:rPr>
          <w:rFonts w:asciiTheme="majorBidi" w:hAnsiTheme="majorBidi" w:cstheme="majorBidi" w:hint="cs"/>
          <w:rtl/>
        </w:rPr>
        <w:t>ו</w:t>
      </w:r>
      <w:r w:rsidR="002A26A4" w:rsidRPr="00E777EE">
        <w:rPr>
          <w:rFonts w:asciiTheme="majorBidi" w:hAnsiTheme="majorBidi" w:cstheme="majorBidi"/>
          <w:rtl/>
        </w:rPr>
        <w:t xml:space="preserve">א </w:t>
      </w:r>
      <w:r w:rsidR="00CF704A" w:rsidRPr="00E777EE">
        <w:rPr>
          <w:rFonts w:asciiTheme="majorBidi" w:hAnsiTheme="majorBidi" w:cstheme="majorBidi"/>
          <w:rtl/>
        </w:rPr>
        <w:t>ש</w:t>
      </w:r>
      <w:r w:rsidR="002A26A4" w:rsidRPr="00E777EE">
        <w:rPr>
          <w:rFonts w:asciiTheme="majorBidi" w:hAnsiTheme="majorBidi" w:cstheme="majorBidi"/>
          <w:rtl/>
        </w:rPr>
        <w:t xml:space="preserve">מדובר בכלי </w:t>
      </w:r>
      <w:r w:rsidR="000D0A7F" w:rsidRPr="00E777EE">
        <w:rPr>
          <w:rFonts w:asciiTheme="majorBidi" w:hAnsiTheme="majorBidi" w:cstheme="majorBidi"/>
          <w:rtl/>
        </w:rPr>
        <w:t xml:space="preserve">מדיניות </w:t>
      </w:r>
      <w:r w:rsidR="008738BF" w:rsidRPr="00E777EE">
        <w:rPr>
          <w:rFonts w:asciiTheme="majorBidi" w:hAnsiTheme="majorBidi" w:cstheme="majorBidi"/>
          <w:rtl/>
        </w:rPr>
        <w:t>שאינו פ</w:t>
      </w:r>
      <w:r w:rsidR="000D0A7F" w:rsidRPr="00E777EE">
        <w:rPr>
          <w:rFonts w:asciiTheme="majorBidi" w:hAnsiTheme="majorBidi" w:cstheme="majorBidi"/>
          <w:rtl/>
        </w:rPr>
        <w:t>ר</w:t>
      </w:r>
      <w:r w:rsidR="008738BF" w:rsidRPr="00E777EE">
        <w:rPr>
          <w:rFonts w:asciiTheme="majorBidi" w:hAnsiTheme="majorBidi" w:cstheme="majorBidi"/>
          <w:rtl/>
        </w:rPr>
        <w:t>ו</w:t>
      </w:r>
      <w:r w:rsidR="000D0A7F" w:rsidRPr="00E777EE">
        <w:rPr>
          <w:rFonts w:asciiTheme="majorBidi" w:hAnsiTheme="majorBidi" w:cstheme="majorBidi"/>
          <w:rtl/>
        </w:rPr>
        <w:t>גרסיבי</w:t>
      </w:r>
      <w:r w:rsidR="005B5CEF" w:rsidRPr="00E777EE">
        <w:rPr>
          <w:rFonts w:asciiTheme="majorBidi" w:hAnsiTheme="majorBidi" w:cstheme="majorBidi"/>
          <w:rtl/>
        </w:rPr>
        <w:t>.</w:t>
      </w:r>
      <w:r w:rsidR="00C433B8" w:rsidRPr="00E777EE">
        <w:rPr>
          <w:rFonts w:asciiTheme="majorBidi" w:hAnsiTheme="majorBidi" w:cstheme="majorBidi"/>
          <w:rtl/>
        </w:rPr>
        <w:t xml:space="preserve"> </w:t>
      </w:r>
      <w:r w:rsidR="00C61761" w:rsidRPr="00E777EE">
        <w:rPr>
          <w:rFonts w:asciiTheme="majorBidi" w:hAnsiTheme="majorBidi" w:cstheme="majorBidi"/>
          <w:rtl/>
        </w:rPr>
        <w:t xml:space="preserve">קרי, </w:t>
      </w:r>
      <w:r w:rsidR="008738BF" w:rsidRPr="00E777EE">
        <w:rPr>
          <w:rFonts w:asciiTheme="majorBidi" w:hAnsiTheme="majorBidi" w:cstheme="majorBidi"/>
          <w:rtl/>
        </w:rPr>
        <w:t>ככל שתיק הנכסים של הפרט גדול יותר, הסבסוד שלו גבוה יותר.</w:t>
      </w:r>
      <w:r w:rsidR="00132E8F" w:rsidRPr="00E777EE">
        <w:rPr>
          <w:rFonts w:asciiTheme="majorBidi" w:hAnsiTheme="majorBidi" w:cstheme="majorBidi"/>
          <w:rtl/>
        </w:rPr>
        <w:t xml:space="preserve"> </w:t>
      </w:r>
      <w:r w:rsidR="008738BF" w:rsidRPr="00E777EE">
        <w:rPr>
          <w:rFonts w:asciiTheme="majorBidi" w:hAnsiTheme="majorBidi" w:cstheme="majorBidi"/>
          <w:rtl/>
        </w:rPr>
        <w:t>מבחינה מעשית, ניתן היה לקבוע כללים שהסבסוד</w:t>
      </w:r>
      <w:r w:rsidR="00396F32">
        <w:rPr>
          <w:rFonts w:asciiTheme="majorBidi" w:hAnsiTheme="majorBidi" w:cstheme="majorBidi" w:hint="cs"/>
          <w:rtl/>
        </w:rPr>
        <w:t xml:space="preserve"> בביטוח תשואה</w:t>
      </w:r>
      <w:r w:rsidR="008738BF" w:rsidRPr="00E777EE">
        <w:rPr>
          <w:rFonts w:asciiTheme="majorBidi" w:hAnsiTheme="majorBidi" w:cstheme="majorBidi"/>
          <w:rtl/>
        </w:rPr>
        <w:t xml:space="preserve"> יהיה גבוה יותר בחלק הנמוך של התיק – למשל</w:t>
      </w:r>
      <w:r w:rsidR="004073B8">
        <w:rPr>
          <w:rFonts w:asciiTheme="majorBidi" w:hAnsiTheme="majorBidi" w:cstheme="majorBidi" w:hint="cs"/>
          <w:rtl/>
        </w:rPr>
        <w:t xml:space="preserve"> עד צבירה של 1 מיליון</w:t>
      </w:r>
      <w:r w:rsidR="008738BF" w:rsidRPr="00E777EE">
        <w:rPr>
          <w:rFonts w:asciiTheme="majorBidi" w:hAnsiTheme="majorBidi" w:cstheme="majorBidi"/>
          <w:rtl/>
        </w:rPr>
        <w:t xml:space="preserve">, ויהיה נמוך יותר בחלק </w:t>
      </w:r>
      <w:r w:rsidR="002F20B3">
        <w:rPr>
          <w:rFonts w:asciiTheme="majorBidi" w:hAnsiTheme="majorBidi" w:cstheme="majorBidi" w:hint="cs"/>
          <w:rtl/>
        </w:rPr>
        <w:t>ה</w:t>
      </w:r>
      <w:r w:rsidR="008738BF" w:rsidRPr="00E777EE">
        <w:rPr>
          <w:rFonts w:asciiTheme="majorBidi" w:hAnsiTheme="majorBidi" w:cstheme="majorBidi"/>
          <w:rtl/>
        </w:rPr>
        <w:t>גבוה יותר</w:t>
      </w:r>
      <w:r w:rsidR="004073B8">
        <w:rPr>
          <w:rFonts w:asciiTheme="majorBidi" w:hAnsiTheme="majorBidi" w:cstheme="majorBidi" w:hint="cs"/>
          <w:rtl/>
        </w:rPr>
        <w:t>, למשל בצבירה של מעל 1 מיליון</w:t>
      </w:r>
      <w:r w:rsidR="008738BF" w:rsidRPr="00E777EE">
        <w:rPr>
          <w:rFonts w:asciiTheme="majorBidi" w:hAnsiTheme="majorBidi" w:cstheme="majorBidi"/>
          <w:rtl/>
        </w:rPr>
        <w:t>.</w:t>
      </w:r>
      <w:r w:rsidR="00132E8F" w:rsidRPr="00E777EE">
        <w:rPr>
          <w:rFonts w:asciiTheme="majorBidi" w:hAnsiTheme="majorBidi" w:cstheme="majorBidi"/>
          <w:rtl/>
        </w:rPr>
        <w:t xml:space="preserve"> </w:t>
      </w:r>
      <w:r w:rsidR="008738BF" w:rsidRPr="00E777EE">
        <w:rPr>
          <w:rFonts w:asciiTheme="majorBidi" w:hAnsiTheme="majorBidi" w:cstheme="majorBidi"/>
          <w:rtl/>
        </w:rPr>
        <w:t xml:space="preserve">בעבודה זו לא הצענו כללים כאלו, אבל הם קלים </w:t>
      </w:r>
      <w:r w:rsidR="002C496A">
        <w:rPr>
          <w:rFonts w:asciiTheme="majorBidi" w:hAnsiTheme="majorBidi" w:cstheme="majorBidi" w:hint="cs"/>
          <w:rtl/>
        </w:rPr>
        <w:t>לניתוח</w:t>
      </w:r>
      <w:r w:rsidR="008738BF" w:rsidRPr="00E777EE">
        <w:rPr>
          <w:rFonts w:asciiTheme="majorBidi" w:hAnsiTheme="majorBidi" w:cstheme="majorBidi"/>
          <w:rtl/>
        </w:rPr>
        <w:t xml:space="preserve"> ולתפעול.</w:t>
      </w:r>
    </w:p>
    <w:p w14:paraId="3BBE9EB8" w14:textId="699647C8" w:rsidR="000D0A7F" w:rsidRPr="00E777EE" w:rsidRDefault="000D0A7F" w:rsidP="00AE5DAD">
      <w:pPr>
        <w:bidi/>
        <w:spacing w:line="360" w:lineRule="auto"/>
        <w:ind w:left="360"/>
        <w:jc w:val="both"/>
        <w:rPr>
          <w:rFonts w:asciiTheme="majorBidi" w:hAnsiTheme="majorBidi" w:cstheme="majorBidi"/>
          <w:rtl/>
        </w:rPr>
      </w:pPr>
      <w:r w:rsidRPr="00E777EE">
        <w:rPr>
          <w:rFonts w:asciiTheme="majorBidi" w:hAnsiTheme="majorBidi" w:cstheme="majorBidi"/>
          <w:rtl/>
        </w:rPr>
        <w:t>לעניין ההשפעה של האג"ח המיועדות על מבנה החוב הממשלתי נציין כי</w:t>
      </w:r>
      <w:r w:rsidR="005B5CEF" w:rsidRPr="00E777EE">
        <w:rPr>
          <w:rFonts w:asciiTheme="majorBidi" w:hAnsiTheme="majorBidi" w:cstheme="majorBidi"/>
          <w:rtl/>
        </w:rPr>
        <w:t xml:space="preserve"> הגידול </w:t>
      </w:r>
      <w:r w:rsidR="008504FE" w:rsidRPr="00E777EE">
        <w:rPr>
          <w:rFonts w:asciiTheme="majorBidi" w:hAnsiTheme="majorBidi" w:cstheme="majorBidi"/>
          <w:rtl/>
        </w:rPr>
        <w:t>ב</w:t>
      </w:r>
      <w:r w:rsidR="00095342" w:rsidRPr="00E777EE">
        <w:rPr>
          <w:rFonts w:asciiTheme="majorBidi" w:hAnsiTheme="majorBidi" w:cstheme="majorBidi"/>
          <w:rtl/>
        </w:rPr>
        <w:t>זרם ה</w:t>
      </w:r>
      <w:r w:rsidR="008504FE" w:rsidRPr="00E777EE">
        <w:rPr>
          <w:rFonts w:asciiTheme="majorBidi" w:hAnsiTheme="majorBidi" w:cstheme="majorBidi"/>
          <w:rtl/>
        </w:rPr>
        <w:t xml:space="preserve">גיוס השוטף של אגרות חוב מיועדות, אשר בשנת 2008 עמד על 7% מהיקף הגיוס השנתי </w:t>
      </w:r>
      <w:r w:rsidR="00C5085A" w:rsidRPr="00E777EE">
        <w:rPr>
          <w:rFonts w:asciiTheme="majorBidi" w:hAnsiTheme="majorBidi" w:cstheme="majorBidi"/>
          <w:rtl/>
        </w:rPr>
        <w:t>ועלה דרמטית ל</w:t>
      </w:r>
      <w:r w:rsidR="00955F2C">
        <w:rPr>
          <w:rFonts w:asciiTheme="majorBidi" w:hAnsiTheme="majorBidi" w:cstheme="majorBidi" w:hint="cs"/>
          <w:rtl/>
        </w:rPr>
        <w:t>-</w:t>
      </w:r>
      <w:r w:rsidR="008504FE" w:rsidRPr="00E777EE">
        <w:rPr>
          <w:rFonts w:asciiTheme="majorBidi" w:hAnsiTheme="majorBidi" w:cstheme="majorBidi"/>
          <w:rtl/>
        </w:rPr>
        <w:t>2</w:t>
      </w:r>
      <w:r w:rsidR="00A11020" w:rsidRPr="00E777EE">
        <w:rPr>
          <w:rFonts w:asciiTheme="majorBidi" w:hAnsiTheme="majorBidi" w:cstheme="majorBidi"/>
          <w:rtl/>
        </w:rPr>
        <w:t>6</w:t>
      </w:r>
      <w:r w:rsidR="008504FE" w:rsidRPr="00E777EE">
        <w:rPr>
          <w:rFonts w:asciiTheme="majorBidi" w:hAnsiTheme="majorBidi" w:cstheme="majorBidi"/>
          <w:rtl/>
        </w:rPr>
        <w:t>%</w:t>
      </w:r>
      <w:r w:rsidR="0082366C" w:rsidRPr="00E777EE">
        <w:rPr>
          <w:rFonts w:asciiTheme="majorBidi" w:hAnsiTheme="majorBidi" w:cstheme="majorBidi"/>
          <w:rtl/>
        </w:rPr>
        <w:t xml:space="preserve"> בשנת </w:t>
      </w:r>
      <w:r w:rsidR="00A11020" w:rsidRPr="00E777EE">
        <w:rPr>
          <w:rFonts w:asciiTheme="majorBidi" w:hAnsiTheme="majorBidi" w:cstheme="majorBidi"/>
          <w:rtl/>
        </w:rPr>
        <w:t>2018</w:t>
      </w:r>
      <w:r w:rsidR="0082366C" w:rsidRPr="00E777EE">
        <w:rPr>
          <w:rFonts w:asciiTheme="majorBidi" w:hAnsiTheme="majorBidi" w:cstheme="majorBidi"/>
          <w:rtl/>
        </w:rPr>
        <w:t xml:space="preserve">, הביא במהרה לכך </w:t>
      </w:r>
      <w:r w:rsidR="00C5085A" w:rsidRPr="00E777EE">
        <w:rPr>
          <w:rFonts w:asciiTheme="majorBidi" w:hAnsiTheme="majorBidi" w:cstheme="majorBidi"/>
          <w:rtl/>
        </w:rPr>
        <w:t xml:space="preserve">שאחוז </w:t>
      </w:r>
      <w:r w:rsidR="0082366C" w:rsidRPr="00E777EE">
        <w:rPr>
          <w:rFonts w:asciiTheme="majorBidi" w:hAnsiTheme="majorBidi" w:cstheme="majorBidi"/>
          <w:rtl/>
        </w:rPr>
        <w:t xml:space="preserve">אגרות החוב </w:t>
      </w:r>
      <w:r w:rsidR="00C5085A" w:rsidRPr="00E777EE">
        <w:rPr>
          <w:rFonts w:asciiTheme="majorBidi" w:hAnsiTheme="majorBidi" w:cstheme="majorBidi"/>
          <w:rtl/>
        </w:rPr>
        <w:t>המיו</w:t>
      </w:r>
      <w:r w:rsidR="0082366C" w:rsidRPr="00E777EE">
        <w:rPr>
          <w:rFonts w:asciiTheme="majorBidi" w:hAnsiTheme="majorBidi" w:cstheme="majorBidi"/>
          <w:rtl/>
        </w:rPr>
        <w:t>ע</w:t>
      </w:r>
      <w:r w:rsidR="00C5085A" w:rsidRPr="00E777EE">
        <w:rPr>
          <w:rFonts w:asciiTheme="majorBidi" w:hAnsiTheme="majorBidi" w:cstheme="majorBidi"/>
          <w:rtl/>
        </w:rPr>
        <w:t>ד</w:t>
      </w:r>
      <w:r w:rsidR="0082366C" w:rsidRPr="00E777EE">
        <w:rPr>
          <w:rFonts w:asciiTheme="majorBidi" w:hAnsiTheme="majorBidi" w:cstheme="majorBidi"/>
          <w:rtl/>
        </w:rPr>
        <w:t>ות</w:t>
      </w:r>
      <w:r w:rsidR="00C5085A" w:rsidRPr="00E777EE">
        <w:rPr>
          <w:rFonts w:asciiTheme="majorBidi" w:hAnsiTheme="majorBidi" w:cstheme="majorBidi"/>
          <w:rtl/>
        </w:rPr>
        <w:t xml:space="preserve"> ב</w:t>
      </w:r>
      <w:r w:rsidR="00095342" w:rsidRPr="00E777EE">
        <w:rPr>
          <w:rFonts w:asciiTheme="majorBidi" w:hAnsiTheme="majorBidi" w:cstheme="majorBidi"/>
          <w:rtl/>
        </w:rPr>
        <w:t xml:space="preserve">מלאי </w:t>
      </w:r>
      <w:r w:rsidR="00C5085A" w:rsidRPr="00E777EE">
        <w:rPr>
          <w:rFonts w:asciiTheme="majorBidi" w:hAnsiTheme="majorBidi" w:cstheme="majorBidi"/>
          <w:rtl/>
        </w:rPr>
        <w:t>חוב הממשלתי עלה</w:t>
      </w:r>
      <w:r w:rsidR="0082366C" w:rsidRPr="00E777EE">
        <w:rPr>
          <w:rFonts w:asciiTheme="majorBidi" w:hAnsiTheme="majorBidi" w:cstheme="majorBidi"/>
          <w:rtl/>
        </w:rPr>
        <w:t xml:space="preserve"> מ</w:t>
      </w:r>
      <w:r w:rsidR="00955F2C">
        <w:rPr>
          <w:rFonts w:asciiTheme="majorBidi" w:hAnsiTheme="majorBidi" w:cstheme="majorBidi" w:hint="cs"/>
          <w:rtl/>
        </w:rPr>
        <w:t>-</w:t>
      </w:r>
      <w:r w:rsidR="0082366C" w:rsidRPr="00E777EE">
        <w:rPr>
          <w:rFonts w:asciiTheme="majorBidi" w:hAnsiTheme="majorBidi" w:cstheme="majorBidi"/>
          <w:rtl/>
        </w:rPr>
        <w:t>26% בשנת 2008 ל</w:t>
      </w:r>
      <w:r w:rsidR="00955F2C">
        <w:rPr>
          <w:rFonts w:asciiTheme="majorBidi" w:hAnsiTheme="majorBidi" w:cstheme="majorBidi" w:hint="cs"/>
          <w:rtl/>
        </w:rPr>
        <w:t>-</w:t>
      </w:r>
      <w:r w:rsidR="00A11020" w:rsidRPr="00E777EE">
        <w:rPr>
          <w:rFonts w:asciiTheme="majorBidi" w:hAnsiTheme="majorBidi" w:cstheme="majorBidi"/>
          <w:rtl/>
        </w:rPr>
        <w:t>29.3</w:t>
      </w:r>
      <w:r w:rsidR="0082366C" w:rsidRPr="00E777EE">
        <w:rPr>
          <w:rFonts w:asciiTheme="majorBidi" w:hAnsiTheme="majorBidi" w:cstheme="majorBidi"/>
          <w:rtl/>
        </w:rPr>
        <w:t>%</w:t>
      </w:r>
      <w:r w:rsidR="00A52078" w:rsidRPr="00E777EE">
        <w:rPr>
          <w:rFonts w:asciiTheme="majorBidi" w:hAnsiTheme="majorBidi" w:cstheme="majorBidi"/>
          <w:rtl/>
        </w:rPr>
        <w:t xml:space="preserve"> בשנת 201</w:t>
      </w:r>
      <w:r w:rsidR="00A11020" w:rsidRPr="00E777EE">
        <w:rPr>
          <w:rFonts w:asciiTheme="majorBidi" w:hAnsiTheme="majorBidi" w:cstheme="majorBidi"/>
          <w:rtl/>
        </w:rPr>
        <w:t>8</w:t>
      </w:r>
      <w:r w:rsidR="0082366C" w:rsidRPr="00E777EE">
        <w:rPr>
          <w:rFonts w:asciiTheme="majorBidi" w:hAnsiTheme="majorBidi" w:cstheme="majorBidi"/>
          <w:rtl/>
        </w:rPr>
        <w:t xml:space="preserve">, </w:t>
      </w:r>
      <w:r w:rsidR="00C5085A" w:rsidRPr="00E777EE">
        <w:rPr>
          <w:rFonts w:asciiTheme="majorBidi" w:hAnsiTheme="majorBidi" w:cstheme="majorBidi"/>
          <w:rtl/>
        </w:rPr>
        <w:t xml:space="preserve">וזאת בזמן </w:t>
      </w:r>
      <w:r w:rsidR="0082366C" w:rsidRPr="00E777EE">
        <w:rPr>
          <w:rFonts w:asciiTheme="majorBidi" w:hAnsiTheme="majorBidi" w:cstheme="majorBidi"/>
          <w:rtl/>
        </w:rPr>
        <w:t>שיחס החוב הממשלתי בתוצר ירד מ</w:t>
      </w:r>
      <w:r w:rsidR="00955F2C">
        <w:rPr>
          <w:rFonts w:asciiTheme="majorBidi" w:hAnsiTheme="majorBidi" w:cstheme="majorBidi" w:hint="cs"/>
          <w:rtl/>
        </w:rPr>
        <w:t>-</w:t>
      </w:r>
      <w:r w:rsidR="004C446C" w:rsidRPr="00E777EE">
        <w:rPr>
          <w:rFonts w:asciiTheme="majorBidi" w:hAnsiTheme="majorBidi" w:cstheme="majorBidi"/>
          <w:rtl/>
        </w:rPr>
        <w:t>73.1</w:t>
      </w:r>
      <w:r w:rsidR="0082366C" w:rsidRPr="00E777EE">
        <w:rPr>
          <w:rFonts w:asciiTheme="majorBidi" w:hAnsiTheme="majorBidi" w:cstheme="majorBidi"/>
          <w:rtl/>
        </w:rPr>
        <w:t>% בשנת 200</w:t>
      </w:r>
      <w:r w:rsidR="004C446C" w:rsidRPr="00E777EE">
        <w:rPr>
          <w:rFonts w:asciiTheme="majorBidi" w:hAnsiTheme="majorBidi" w:cstheme="majorBidi"/>
          <w:rtl/>
        </w:rPr>
        <w:t>9</w:t>
      </w:r>
      <w:r w:rsidR="0082366C" w:rsidRPr="00E777EE">
        <w:rPr>
          <w:rFonts w:asciiTheme="majorBidi" w:hAnsiTheme="majorBidi" w:cstheme="majorBidi"/>
          <w:rtl/>
        </w:rPr>
        <w:t xml:space="preserve"> ל</w:t>
      </w:r>
      <w:r w:rsidR="00955F2C">
        <w:rPr>
          <w:rFonts w:asciiTheme="majorBidi" w:hAnsiTheme="majorBidi" w:cstheme="majorBidi" w:hint="cs"/>
          <w:rtl/>
        </w:rPr>
        <w:t>-</w:t>
      </w:r>
      <w:r w:rsidR="000D5BAE" w:rsidRPr="00E777EE">
        <w:rPr>
          <w:rFonts w:asciiTheme="majorBidi" w:hAnsiTheme="majorBidi" w:cstheme="majorBidi"/>
          <w:rtl/>
        </w:rPr>
        <w:t>59.4</w:t>
      </w:r>
      <w:r w:rsidR="004C446C" w:rsidRPr="00E777EE">
        <w:rPr>
          <w:rFonts w:asciiTheme="majorBidi" w:hAnsiTheme="majorBidi" w:cstheme="majorBidi"/>
          <w:rtl/>
        </w:rPr>
        <w:t xml:space="preserve">% </w:t>
      </w:r>
      <w:r w:rsidR="00C5085A" w:rsidRPr="00E777EE">
        <w:rPr>
          <w:rFonts w:asciiTheme="majorBidi" w:hAnsiTheme="majorBidi" w:cstheme="majorBidi"/>
          <w:rtl/>
        </w:rPr>
        <w:t>בשנת 201</w:t>
      </w:r>
      <w:r w:rsidR="004C446C" w:rsidRPr="00E777EE">
        <w:rPr>
          <w:rFonts w:asciiTheme="majorBidi" w:hAnsiTheme="majorBidi" w:cstheme="majorBidi"/>
          <w:rtl/>
        </w:rPr>
        <w:t>8</w:t>
      </w:r>
      <w:r w:rsidR="00F679F8">
        <w:rPr>
          <w:rFonts w:asciiTheme="majorBidi" w:hAnsiTheme="majorBidi" w:cstheme="majorBidi" w:hint="cs"/>
          <w:rtl/>
        </w:rPr>
        <w:t>.</w:t>
      </w:r>
      <w:r w:rsidR="007966B9" w:rsidRPr="00E777EE">
        <w:rPr>
          <w:rStyle w:val="FootnoteReference"/>
          <w:rFonts w:asciiTheme="majorBidi" w:hAnsiTheme="majorBidi" w:cstheme="majorBidi"/>
          <w:rtl/>
        </w:rPr>
        <w:footnoteReference w:id="8"/>
      </w:r>
      <w:r w:rsidR="00DF2787" w:rsidRPr="00E777EE">
        <w:rPr>
          <w:rFonts w:asciiTheme="majorBidi" w:hAnsiTheme="majorBidi" w:cstheme="majorBidi"/>
          <w:rtl/>
        </w:rPr>
        <w:t xml:space="preserve"> </w:t>
      </w:r>
      <w:r w:rsidR="00C5085A" w:rsidRPr="00E777EE">
        <w:rPr>
          <w:rFonts w:asciiTheme="majorBidi" w:hAnsiTheme="majorBidi" w:cstheme="majorBidi"/>
          <w:rtl/>
        </w:rPr>
        <w:t xml:space="preserve">מעבר לעובדה כי מדובר בעלייה משמעותית של רכיב לא סחיר על חשבון רכיב סחיר, </w:t>
      </w:r>
      <w:r w:rsidR="00095342" w:rsidRPr="00E777EE">
        <w:rPr>
          <w:rFonts w:asciiTheme="majorBidi" w:hAnsiTheme="majorBidi" w:cstheme="majorBidi"/>
          <w:rtl/>
        </w:rPr>
        <w:t>יש לשינויים</w:t>
      </w:r>
      <w:r w:rsidR="00C5085A" w:rsidRPr="00E777EE">
        <w:rPr>
          <w:rFonts w:asciiTheme="majorBidi" w:hAnsiTheme="majorBidi" w:cstheme="majorBidi"/>
          <w:rtl/>
        </w:rPr>
        <w:t xml:space="preserve"> אלו השפעה על </w:t>
      </w:r>
      <w:r w:rsidR="00095342" w:rsidRPr="00E777EE">
        <w:rPr>
          <w:rFonts w:asciiTheme="majorBidi" w:hAnsiTheme="majorBidi" w:cstheme="majorBidi"/>
          <w:rtl/>
        </w:rPr>
        <w:t xml:space="preserve">פרופיל </w:t>
      </w:r>
      <w:r w:rsidR="00C5085A" w:rsidRPr="00E777EE">
        <w:rPr>
          <w:rFonts w:asciiTheme="majorBidi" w:hAnsiTheme="majorBidi" w:cstheme="majorBidi"/>
          <w:rtl/>
        </w:rPr>
        <w:t>הסיכון של תיק החוב הממשלתי, בייחוד עלייה ב</w:t>
      </w:r>
      <w:r w:rsidR="005B5CEF" w:rsidRPr="00E777EE">
        <w:rPr>
          <w:rFonts w:asciiTheme="majorBidi" w:hAnsiTheme="majorBidi" w:cstheme="majorBidi"/>
          <w:rtl/>
        </w:rPr>
        <w:t xml:space="preserve">רכיב צמוד מדד במח"מ בינוני, </w:t>
      </w:r>
      <w:r w:rsidR="00C5085A" w:rsidRPr="00E777EE">
        <w:rPr>
          <w:rFonts w:asciiTheme="majorBidi" w:hAnsiTheme="majorBidi" w:cstheme="majorBidi"/>
          <w:rtl/>
        </w:rPr>
        <w:t>על חשבון מרכיבים אחרים</w:t>
      </w:r>
      <w:r w:rsidR="00F679F8">
        <w:rPr>
          <w:rFonts w:asciiTheme="majorBidi" w:hAnsiTheme="majorBidi" w:cstheme="majorBidi" w:hint="cs"/>
          <w:rtl/>
        </w:rPr>
        <w:t>.</w:t>
      </w:r>
      <w:r w:rsidR="004B3BD2" w:rsidRPr="00E777EE">
        <w:rPr>
          <w:rStyle w:val="FootnoteReference"/>
          <w:rFonts w:asciiTheme="majorBidi" w:hAnsiTheme="majorBidi" w:cstheme="majorBidi"/>
          <w:rtl/>
        </w:rPr>
        <w:footnoteReference w:id="9"/>
      </w:r>
      <w:r w:rsidR="005B5CEF" w:rsidRPr="00E777EE">
        <w:rPr>
          <w:rFonts w:asciiTheme="majorBidi" w:hAnsiTheme="majorBidi" w:cstheme="majorBidi"/>
          <w:rtl/>
        </w:rPr>
        <w:t xml:space="preserve"> עלייה זו, אשר אינה בשליטת החשב הכללי </w:t>
      </w:r>
      <w:r w:rsidR="006A1E32" w:rsidRPr="00E777EE">
        <w:rPr>
          <w:rFonts w:asciiTheme="majorBidi" w:hAnsiTheme="majorBidi" w:cstheme="majorBidi"/>
          <w:rtl/>
        </w:rPr>
        <w:t xml:space="preserve">של </w:t>
      </w:r>
      <w:r w:rsidR="004550D1" w:rsidRPr="00E777EE">
        <w:rPr>
          <w:rFonts w:asciiTheme="majorBidi" w:hAnsiTheme="majorBidi" w:cstheme="majorBidi"/>
          <w:rtl/>
        </w:rPr>
        <w:t xml:space="preserve">משרד האוצר, </w:t>
      </w:r>
      <w:r w:rsidR="005B5CEF" w:rsidRPr="00E777EE">
        <w:rPr>
          <w:rFonts w:asciiTheme="majorBidi" w:hAnsiTheme="majorBidi" w:cstheme="majorBidi"/>
          <w:rtl/>
        </w:rPr>
        <w:t xml:space="preserve">האמון על ניהול החוב הממשלתי, </w:t>
      </w:r>
      <w:r w:rsidR="00053365" w:rsidRPr="00E777EE">
        <w:rPr>
          <w:rFonts w:asciiTheme="majorBidi" w:hAnsiTheme="majorBidi" w:cstheme="majorBidi"/>
          <w:rtl/>
        </w:rPr>
        <w:t>מקשה על ניהול החוב ובכך עלולה ליצור עלויות לציבור</w:t>
      </w:r>
      <w:r w:rsidR="000A5B92" w:rsidRPr="00E777EE">
        <w:rPr>
          <w:rFonts w:asciiTheme="majorBidi" w:hAnsiTheme="majorBidi" w:cstheme="majorBidi"/>
          <w:rtl/>
        </w:rPr>
        <w:t xml:space="preserve">. עלייה זו מדגימה את הבעייתיות של </w:t>
      </w:r>
      <w:r w:rsidR="000B2BA3" w:rsidRPr="00E777EE">
        <w:rPr>
          <w:rFonts w:asciiTheme="majorBidi" w:hAnsiTheme="majorBidi" w:cstheme="majorBidi"/>
          <w:rtl/>
        </w:rPr>
        <w:t xml:space="preserve">ההצמדה של </w:t>
      </w:r>
      <w:r w:rsidR="00C61761" w:rsidRPr="00E777EE">
        <w:rPr>
          <w:rFonts w:asciiTheme="majorBidi" w:hAnsiTheme="majorBidi" w:cstheme="majorBidi"/>
          <w:rtl/>
        </w:rPr>
        <w:t>המחויבות</w:t>
      </w:r>
      <w:r w:rsidR="000B2BA3" w:rsidRPr="00E777EE">
        <w:rPr>
          <w:rFonts w:asciiTheme="majorBidi" w:hAnsiTheme="majorBidi" w:cstheme="majorBidi"/>
          <w:rtl/>
        </w:rPr>
        <w:t xml:space="preserve"> ל</w:t>
      </w:r>
      <w:r w:rsidR="00C61761" w:rsidRPr="00E777EE">
        <w:rPr>
          <w:rFonts w:asciiTheme="majorBidi" w:hAnsiTheme="majorBidi" w:cstheme="majorBidi"/>
          <w:rtl/>
        </w:rPr>
        <w:t xml:space="preserve">הנפיק </w:t>
      </w:r>
      <w:r w:rsidR="000B2BA3" w:rsidRPr="00E777EE">
        <w:rPr>
          <w:rFonts w:asciiTheme="majorBidi" w:hAnsiTheme="majorBidi" w:cstheme="majorBidi"/>
          <w:rtl/>
        </w:rPr>
        <w:t xml:space="preserve">אג"ח הצמודות לביצועי הקרנות בשוק ההון. כאשר שוק ההון גבוה, ערך התיק של קרנות הפנסיה הוא גבוה </w:t>
      </w:r>
      <w:r w:rsidR="00AD0B2A">
        <w:rPr>
          <w:rFonts w:asciiTheme="majorBidi" w:hAnsiTheme="majorBidi" w:cstheme="majorBidi"/>
          <w:rtl/>
        </w:rPr>
        <w:t>וכך גם 30</w:t>
      </w:r>
      <w:r w:rsidR="00AD0B2A">
        <w:rPr>
          <w:rFonts w:asciiTheme="majorBidi" w:hAnsiTheme="majorBidi" w:cstheme="majorBidi" w:hint="cs"/>
          <w:rtl/>
        </w:rPr>
        <w:t xml:space="preserve">% </w:t>
      </w:r>
      <w:r w:rsidR="000B2BA3" w:rsidRPr="00E777EE">
        <w:rPr>
          <w:rFonts w:asciiTheme="majorBidi" w:hAnsiTheme="majorBidi" w:cstheme="majorBidi"/>
          <w:rtl/>
        </w:rPr>
        <w:t xml:space="preserve">מגודל התיק. אם כך, יש מרכיב פרו-מחזורי בביקוש של הקרנות לאג"ח מיועדות, מה שאינו יעיל עבור המדיניות </w:t>
      </w:r>
      <w:r w:rsidR="000B2BA3" w:rsidRPr="00E777EE">
        <w:rPr>
          <w:rFonts w:asciiTheme="majorBidi" w:hAnsiTheme="majorBidi" w:cstheme="majorBidi"/>
          <w:rtl/>
        </w:rPr>
        <w:lastRenderedPageBreak/>
        <w:t xml:space="preserve">הממשלתית. </w:t>
      </w:r>
      <w:r w:rsidR="005B5CEF" w:rsidRPr="00E777EE">
        <w:rPr>
          <w:rFonts w:asciiTheme="majorBidi" w:hAnsiTheme="majorBidi" w:cstheme="majorBidi"/>
          <w:rtl/>
        </w:rPr>
        <w:t xml:space="preserve">חשש זה אף הובא בדו"ח מבקר המדינה </w:t>
      </w:r>
      <w:r w:rsidRPr="00E777EE">
        <w:rPr>
          <w:rFonts w:asciiTheme="majorBidi" w:hAnsiTheme="majorBidi" w:cstheme="majorBidi"/>
          <w:rtl/>
        </w:rPr>
        <w:t>בשנת 2016</w:t>
      </w:r>
      <w:r w:rsidR="005B5CEF" w:rsidRPr="00E777EE">
        <w:rPr>
          <w:rFonts w:asciiTheme="majorBidi" w:hAnsiTheme="majorBidi" w:cstheme="majorBidi"/>
          <w:rtl/>
        </w:rPr>
        <w:t xml:space="preserve">. </w:t>
      </w:r>
      <w:r w:rsidRPr="00E777EE">
        <w:rPr>
          <w:rFonts w:asciiTheme="majorBidi" w:hAnsiTheme="majorBidi" w:cstheme="majorBidi"/>
          <w:rtl/>
        </w:rPr>
        <w:t xml:space="preserve">לאור </w:t>
      </w:r>
      <w:r w:rsidR="00D76108">
        <w:rPr>
          <w:rFonts w:asciiTheme="majorBidi" w:hAnsiTheme="majorBidi" w:cstheme="majorBidi" w:hint="cs"/>
          <w:rtl/>
        </w:rPr>
        <w:t xml:space="preserve">כל </w:t>
      </w:r>
      <w:r w:rsidRPr="00E777EE">
        <w:rPr>
          <w:rFonts w:asciiTheme="majorBidi" w:hAnsiTheme="majorBidi" w:cstheme="majorBidi"/>
          <w:rtl/>
        </w:rPr>
        <w:t>זאת, מינה שר האוצר משה כחלון ועדה</w:t>
      </w:r>
      <w:r w:rsidR="005B5CEF" w:rsidRPr="00E777EE">
        <w:rPr>
          <w:rFonts w:asciiTheme="majorBidi" w:hAnsiTheme="majorBidi" w:cstheme="majorBidi"/>
          <w:rtl/>
        </w:rPr>
        <w:t xml:space="preserve"> בראשות מנכ"ל משרד האוצר שי באב"ד</w:t>
      </w:r>
      <w:r w:rsidR="00D67D36" w:rsidRPr="00E777EE">
        <w:rPr>
          <w:rFonts w:asciiTheme="majorBidi" w:hAnsiTheme="majorBidi" w:cstheme="majorBidi"/>
          <w:rtl/>
        </w:rPr>
        <w:t>,</w:t>
      </w:r>
      <w:r w:rsidR="005B5CEF" w:rsidRPr="00E777EE">
        <w:rPr>
          <w:rFonts w:asciiTheme="majorBidi" w:hAnsiTheme="majorBidi" w:cstheme="majorBidi"/>
          <w:rtl/>
        </w:rPr>
        <w:t xml:space="preserve"> </w:t>
      </w:r>
      <w:r w:rsidRPr="00E777EE">
        <w:rPr>
          <w:rFonts w:asciiTheme="majorBidi" w:hAnsiTheme="majorBidi" w:cstheme="majorBidi"/>
          <w:rtl/>
        </w:rPr>
        <w:t>אשר ישבה על המדוכה ובחנה את הנושא. המלצותיה של הועדה לשנות את שיעור ההקצאה של האג"ח המיועדות בין החוסכים השונים</w:t>
      </w:r>
      <w:r w:rsidR="000E0198" w:rsidRPr="00E777EE">
        <w:rPr>
          <w:rFonts w:asciiTheme="majorBidi" w:hAnsiTheme="majorBidi" w:cstheme="majorBidi"/>
          <w:rtl/>
        </w:rPr>
        <w:t xml:space="preserve">, </w:t>
      </w:r>
      <w:r w:rsidR="006F6AF8">
        <w:rPr>
          <w:rFonts w:asciiTheme="majorBidi" w:hAnsiTheme="majorBidi" w:cstheme="majorBidi" w:hint="cs"/>
          <w:rtl/>
        </w:rPr>
        <w:t>הוצגו ו</w:t>
      </w:r>
      <w:r w:rsidRPr="00E777EE">
        <w:rPr>
          <w:rFonts w:asciiTheme="majorBidi" w:hAnsiTheme="majorBidi" w:cstheme="majorBidi"/>
          <w:rtl/>
        </w:rPr>
        <w:t xml:space="preserve">יושמו </w:t>
      </w:r>
      <w:r w:rsidR="00A5229B">
        <w:rPr>
          <w:rFonts w:asciiTheme="majorBidi" w:hAnsiTheme="majorBidi" w:cstheme="majorBidi" w:hint="cs"/>
          <w:rtl/>
        </w:rPr>
        <w:t xml:space="preserve">באופן </w:t>
      </w:r>
      <w:r w:rsidR="00F8359D">
        <w:rPr>
          <w:rFonts w:asciiTheme="majorBidi" w:hAnsiTheme="majorBidi" w:cstheme="majorBidi" w:hint="cs"/>
          <w:rtl/>
        </w:rPr>
        <w:t xml:space="preserve">חלקי </w:t>
      </w:r>
      <w:r w:rsidRPr="00E777EE">
        <w:rPr>
          <w:rFonts w:asciiTheme="majorBidi" w:hAnsiTheme="majorBidi" w:cstheme="majorBidi"/>
          <w:rtl/>
        </w:rPr>
        <w:t xml:space="preserve">בשנת 2017. </w:t>
      </w:r>
      <w:r w:rsidR="004D5A93">
        <w:rPr>
          <w:rFonts w:asciiTheme="majorBidi" w:hAnsiTheme="majorBidi" w:cstheme="majorBidi" w:hint="cs"/>
          <w:rtl/>
        </w:rPr>
        <w:t xml:space="preserve">הצעותיה היו </w:t>
      </w:r>
      <w:r w:rsidR="00D0181D">
        <w:rPr>
          <w:rFonts w:asciiTheme="majorBidi" w:hAnsiTheme="majorBidi" w:cstheme="majorBidi" w:hint="cs"/>
          <w:rtl/>
        </w:rPr>
        <w:t>כדלקמן</w:t>
      </w:r>
      <w:r w:rsidR="004D5A93">
        <w:rPr>
          <w:rFonts w:asciiTheme="majorBidi" w:hAnsiTheme="majorBidi" w:cstheme="majorBidi" w:hint="cs"/>
          <w:rtl/>
        </w:rPr>
        <w:t xml:space="preserve">: </w:t>
      </w:r>
      <w:r w:rsidR="00D76108">
        <w:rPr>
          <w:rFonts w:asciiTheme="majorBidi" w:hAnsiTheme="majorBidi" w:cstheme="majorBidi" w:hint="cs"/>
          <w:rtl/>
        </w:rPr>
        <w:t xml:space="preserve">עבור </w:t>
      </w:r>
      <w:r w:rsidR="009239FE">
        <w:rPr>
          <w:rFonts w:asciiTheme="majorBidi" w:hAnsiTheme="majorBidi" w:cstheme="majorBidi" w:hint="cs"/>
          <w:rtl/>
        </w:rPr>
        <w:t>חוסכים מעל גיל 60 ו</w:t>
      </w:r>
      <w:r w:rsidR="004D5A93" w:rsidRPr="004D5A93">
        <w:rPr>
          <w:rFonts w:asciiTheme="majorBidi" w:hAnsiTheme="majorBidi" w:cstheme="majorBidi"/>
          <w:rtl/>
        </w:rPr>
        <w:t>פנסיונרים - 60% מהנכסים העומדים כנגד ההתחייבויות לפנסיונרים יושקעו באיגרות</w:t>
      </w:r>
      <w:r w:rsidR="004D5A93">
        <w:rPr>
          <w:rFonts w:asciiTheme="majorBidi" w:hAnsiTheme="majorBidi" w:cstheme="majorBidi" w:hint="cs"/>
          <w:rtl/>
        </w:rPr>
        <w:t xml:space="preserve"> </w:t>
      </w:r>
      <w:r w:rsidR="004D5A93" w:rsidRPr="004D5A93">
        <w:rPr>
          <w:rFonts w:asciiTheme="majorBidi" w:hAnsiTheme="majorBidi" w:cstheme="majorBidi"/>
          <w:rtl/>
        </w:rPr>
        <w:t>חוב מיועדות</w:t>
      </w:r>
      <w:r w:rsidR="004D5A93" w:rsidRPr="004D5A93">
        <w:rPr>
          <w:rFonts w:asciiTheme="majorBidi" w:hAnsiTheme="majorBidi" w:cstheme="majorBidi"/>
        </w:rPr>
        <w:t>;</w:t>
      </w:r>
      <w:r w:rsidR="00386FCA">
        <w:rPr>
          <w:rFonts w:asciiTheme="majorBidi" w:hAnsiTheme="majorBidi" w:cstheme="majorBidi" w:hint="cs"/>
          <w:rtl/>
        </w:rPr>
        <w:t xml:space="preserve"> </w:t>
      </w:r>
      <w:r w:rsidR="004D5A93" w:rsidRPr="004D5A93">
        <w:rPr>
          <w:rFonts w:asciiTheme="majorBidi" w:hAnsiTheme="majorBidi" w:cstheme="majorBidi"/>
          <w:rtl/>
        </w:rPr>
        <w:t xml:space="preserve">חוסכים מגיל 50 ועד </w:t>
      </w:r>
      <w:r w:rsidR="009D75A0">
        <w:rPr>
          <w:rFonts w:asciiTheme="majorBidi" w:hAnsiTheme="majorBidi" w:cstheme="majorBidi" w:hint="cs"/>
          <w:rtl/>
        </w:rPr>
        <w:t>גיל 60</w:t>
      </w:r>
      <w:r w:rsidR="004D5A93" w:rsidRPr="004D5A93">
        <w:rPr>
          <w:rFonts w:asciiTheme="majorBidi" w:hAnsiTheme="majorBidi" w:cstheme="majorBidi"/>
          <w:rtl/>
        </w:rPr>
        <w:t xml:space="preserve"> – יתרת איגרות החוב תוקצה לקבוצה זו עד</w:t>
      </w:r>
      <w:r w:rsidR="004D5A93">
        <w:rPr>
          <w:rFonts w:asciiTheme="majorBidi" w:hAnsiTheme="majorBidi" w:cstheme="majorBidi" w:hint="cs"/>
          <w:rtl/>
        </w:rPr>
        <w:t xml:space="preserve"> </w:t>
      </w:r>
      <w:r w:rsidR="004D5A93" w:rsidRPr="004D5A93">
        <w:rPr>
          <w:rFonts w:asciiTheme="majorBidi" w:hAnsiTheme="majorBidi" w:cstheme="majorBidi"/>
          <w:rtl/>
        </w:rPr>
        <w:t>לשיעור של 30% מהנכסים</w:t>
      </w:r>
      <w:r w:rsidR="004D5A93" w:rsidRPr="004D5A93">
        <w:rPr>
          <w:rFonts w:asciiTheme="majorBidi" w:hAnsiTheme="majorBidi" w:cstheme="majorBidi"/>
        </w:rPr>
        <w:t xml:space="preserve"> </w:t>
      </w:r>
      <w:r w:rsidR="004D5A93">
        <w:rPr>
          <w:rFonts w:asciiTheme="majorBidi" w:hAnsiTheme="majorBidi" w:cstheme="majorBidi" w:hint="cs"/>
          <w:rtl/>
        </w:rPr>
        <w:t>.</w:t>
      </w:r>
      <w:r w:rsidR="004D5A93" w:rsidRPr="004D5A93">
        <w:rPr>
          <w:rFonts w:asciiTheme="majorBidi" w:hAnsiTheme="majorBidi" w:cstheme="majorBidi"/>
          <w:rtl/>
        </w:rPr>
        <w:t>חוסכים עד גיל 50 – יתרת איגרות חוב מיועדות תוקצה לקבוצה זו לאחר ההקצאה לשתי הקבוצות לעיל</w:t>
      </w:r>
      <w:r w:rsidR="004D5A93">
        <w:rPr>
          <w:rFonts w:asciiTheme="majorBidi" w:hAnsiTheme="majorBidi" w:cstheme="majorBidi" w:hint="cs"/>
          <w:rtl/>
        </w:rPr>
        <w:t xml:space="preserve">. (עמ' 24 בדו"ח הועדה). </w:t>
      </w:r>
      <w:r w:rsidRPr="00320D67">
        <w:rPr>
          <w:rFonts w:asciiTheme="majorBidi" w:hAnsiTheme="majorBidi" w:cstheme="majorBidi"/>
          <w:rtl/>
        </w:rPr>
        <w:t xml:space="preserve">עם זאת </w:t>
      </w:r>
      <w:r w:rsidR="000E0198" w:rsidRPr="00320D67">
        <w:rPr>
          <w:rFonts w:asciiTheme="majorBidi" w:hAnsiTheme="majorBidi" w:cstheme="majorBidi"/>
          <w:rtl/>
        </w:rPr>
        <w:t>המלצותיה של הועדה</w:t>
      </w:r>
      <w:r w:rsidR="005B5CEF" w:rsidRPr="00320D67">
        <w:rPr>
          <w:rFonts w:asciiTheme="majorBidi" w:hAnsiTheme="majorBidi" w:cstheme="majorBidi"/>
          <w:rtl/>
        </w:rPr>
        <w:t xml:space="preserve"> לבחון פיתוח כלי ביטוחי תחליפי לאג"ח מיועדות</w:t>
      </w:r>
      <w:r w:rsidRPr="00320D67">
        <w:rPr>
          <w:rFonts w:asciiTheme="majorBidi" w:hAnsiTheme="majorBidi" w:cstheme="majorBidi"/>
          <w:rtl/>
        </w:rPr>
        <w:t>,</w:t>
      </w:r>
      <w:r w:rsidR="005B5CEF" w:rsidRPr="00320D67">
        <w:rPr>
          <w:rFonts w:asciiTheme="majorBidi" w:hAnsiTheme="majorBidi" w:cstheme="majorBidi"/>
          <w:rtl/>
        </w:rPr>
        <w:t xml:space="preserve"> אשר יבטיח הגנה מפני משברים קיצוניים בשוק ההון וישולב באופן הדרגתי</w:t>
      </w:r>
      <w:r w:rsidR="000E0198" w:rsidRPr="00320D67">
        <w:rPr>
          <w:rFonts w:asciiTheme="majorBidi" w:hAnsiTheme="majorBidi" w:cstheme="majorBidi"/>
          <w:rtl/>
        </w:rPr>
        <w:t>,</w:t>
      </w:r>
      <w:r w:rsidRPr="00320D67">
        <w:rPr>
          <w:rFonts w:asciiTheme="majorBidi" w:hAnsiTheme="majorBidi" w:cstheme="majorBidi"/>
          <w:rtl/>
        </w:rPr>
        <w:t xml:space="preserve"> </w:t>
      </w:r>
      <w:r w:rsidR="000E0198" w:rsidRPr="00320D67">
        <w:rPr>
          <w:rFonts w:asciiTheme="majorBidi" w:hAnsiTheme="majorBidi" w:cstheme="majorBidi"/>
          <w:rtl/>
        </w:rPr>
        <w:t>לא יושמו</w:t>
      </w:r>
      <w:r w:rsidRPr="00320D67">
        <w:rPr>
          <w:rFonts w:asciiTheme="majorBidi" w:hAnsiTheme="majorBidi" w:cstheme="majorBidi"/>
          <w:rtl/>
        </w:rPr>
        <w:t xml:space="preserve"> עד כה</w:t>
      </w:r>
      <w:r w:rsidR="00405C27" w:rsidRPr="00320D67">
        <w:rPr>
          <w:rFonts w:asciiTheme="majorBidi" w:hAnsiTheme="majorBidi" w:cstheme="majorBidi"/>
          <w:rtl/>
        </w:rPr>
        <w:t>.</w:t>
      </w:r>
      <w:r w:rsidR="00132E8F" w:rsidRPr="00320D67">
        <w:rPr>
          <w:rFonts w:asciiTheme="majorBidi" w:hAnsiTheme="majorBidi" w:cstheme="majorBidi"/>
          <w:rtl/>
        </w:rPr>
        <w:t xml:space="preserve"> </w:t>
      </w:r>
      <w:r w:rsidR="00405C27" w:rsidRPr="00320D67">
        <w:rPr>
          <w:rFonts w:asciiTheme="majorBidi" w:hAnsiTheme="majorBidi" w:cstheme="majorBidi"/>
          <w:rtl/>
        </w:rPr>
        <w:t xml:space="preserve">עבודה זו היא התחלה של </w:t>
      </w:r>
      <w:r w:rsidR="000B2BA3" w:rsidRPr="00320D67">
        <w:rPr>
          <w:rFonts w:asciiTheme="majorBidi" w:hAnsiTheme="majorBidi" w:cstheme="majorBidi"/>
          <w:rtl/>
        </w:rPr>
        <w:t>מענה</w:t>
      </w:r>
      <w:r w:rsidR="00405C27" w:rsidRPr="00320D67">
        <w:rPr>
          <w:rFonts w:asciiTheme="majorBidi" w:hAnsiTheme="majorBidi" w:cstheme="majorBidi"/>
          <w:rtl/>
        </w:rPr>
        <w:t xml:space="preserve"> להמלצה הזו של הועדה.</w:t>
      </w:r>
      <w:r w:rsidR="00405C27" w:rsidRPr="00E777EE">
        <w:rPr>
          <w:rFonts w:asciiTheme="majorBidi" w:hAnsiTheme="majorBidi" w:cstheme="majorBidi"/>
          <w:rtl/>
        </w:rPr>
        <w:t xml:space="preserve"> </w:t>
      </w:r>
    </w:p>
    <w:p w14:paraId="137EA4CD" w14:textId="562583CB" w:rsidR="002D634D" w:rsidRDefault="00D9381A" w:rsidP="003D129A">
      <w:pPr>
        <w:bidi/>
        <w:spacing w:line="360" w:lineRule="auto"/>
        <w:ind w:left="360"/>
        <w:jc w:val="both"/>
        <w:rPr>
          <w:rFonts w:asciiTheme="majorBidi" w:hAnsiTheme="majorBidi" w:cstheme="majorBidi"/>
          <w:rtl/>
        </w:rPr>
      </w:pPr>
      <w:r>
        <w:rPr>
          <w:rFonts w:asciiTheme="majorBidi" w:hAnsiTheme="majorBidi" w:cstheme="majorBidi" w:hint="cs"/>
          <w:rtl/>
        </w:rPr>
        <w:t xml:space="preserve">המשך </w:t>
      </w:r>
      <w:r w:rsidR="00053365" w:rsidRPr="00E777EE">
        <w:rPr>
          <w:rFonts w:asciiTheme="majorBidi" w:hAnsiTheme="majorBidi" w:cstheme="majorBidi"/>
          <w:rtl/>
        </w:rPr>
        <w:t xml:space="preserve">המאמר </w:t>
      </w:r>
      <w:r w:rsidR="002D634D" w:rsidRPr="00E777EE">
        <w:rPr>
          <w:rFonts w:asciiTheme="majorBidi" w:hAnsiTheme="majorBidi" w:cstheme="majorBidi"/>
          <w:rtl/>
        </w:rPr>
        <w:t>מ</w:t>
      </w:r>
      <w:r w:rsidR="00D91ABC">
        <w:rPr>
          <w:rFonts w:asciiTheme="majorBidi" w:hAnsiTheme="majorBidi" w:cstheme="majorBidi" w:hint="cs"/>
          <w:rtl/>
        </w:rPr>
        <w:t>אורגן</w:t>
      </w:r>
      <w:r w:rsidR="002D634D" w:rsidRPr="00E777EE">
        <w:rPr>
          <w:rFonts w:asciiTheme="majorBidi" w:hAnsiTheme="majorBidi" w:cstheme="majorBidi"/>
          <w:rtl/>
        </w:rPr>
        <w:t xml:space="preserve"> כדלקמן: בפרק 2 מובאת סקיר</w:t>
      </w:r>
      <w:r w:rsidR="002336B4">
        <w:rPr>
          <w:rFonts w:asciiTheme="majorBidi" w:hAnsiTheme="majorBidi" w:cstheme="majorBidi" w:hint="cs"/>
          <w:rtl/>
        </w:rPr>
        <w:t xml:space="preserve">ה היסטורית קצרה של תולדות האג"ח המיועדות וכן סקירת </w:t>
      </w:r>
      <w:r w:rsidR="002D634D" w:rsidRPr="00E777EE">
        <w:rPr>
          <w:rFonts w:asciiTheme="majorBidi" w:hAnsiTheme="majorBidi" w:cstheme="majorBidi"/>
          <w:rtl/>
        </w:rPr>
        <w:t>ספרות בנושא</w:t>
      </w:r>
      <w:r w:rsidR="002336B4">
        <w:rPr>
          <w:rFonts w:asciiTheme="majorBidi" w:hAnsiTheme="majorBidi" w:cstheme="majorBidi" w:hint="cs"/>
          <w:rtl/>
        </w:rPr>
        <w:t xml:space="preserve"> ביטוח התשואה בארצות שונות בעולם</w:t>
      </w:r>
      <w:r w:rsidR="002D634D" w:rsidRPr="00E777EE">
        <w:rPr>
          <w:rFonts w:asciiTheme="majorBidi" w:hAnsiTheme="majorBidi" w:cstheme="majorBidi"/>
          <w:rtl/>
        </w:rPr>
        <w:t xml:space="preserve">. בפרק </w:t>
      </w:r>
      <w:r w:rsidR="00053365" w:rsidRPr="00E777EE">
        <w:rPr>
          <w:rFonts w:asciiTheme="majorBidi" w:hAnsiTheme="majorBidi" w:cstheme="majorBidi"/>
          <w:rtl/>
        </w:rPr>
        <w:t xml:space="preserve">3 </w:t>
      </w:r>
      <w:r w:rsidR="00146ED8" w:rsidRPr="00E777EE">
        <w:rPr>
          <w:rFonts w:asciiTheme="majorBidi" w:hAnsiTheme="majorBidi" w:cstheme="majorBidi"/>
          <w:rtl/>
        </w:rPr>
        <w:t xml:space="preserve">אנחנו </w:t>
      </w:r>
      <w:r w:rsidR="002336B4">
        <w:rPr>
          <w:rFonts w:asciiTheme="majorBidi" w:hAnsiTheme="majorBidi" w:cstheme="majorBidi" w:hint="cs"/>
          <w:rtl/>
        </w:rPr>
        <w:t>בודקים את הביטוח העצמי לאורך זמן, ומראים כי הסיכון לעמיתים יורד כשמספר התקופות גדל. זהו דבר ש</w:t>
      </w:r>
      <w:r w:rsidR="002818CF">
        <w:rPr>
          <w:rFonts w:asciiTheme="majorBidi" w:hAnsiTheme="majorBidi" w:cstheme="majorBidi" w:hint="cs"/>
          <w:rtl/>
        </w:rPr>
        <w:t xml:space="preserve">באופן עקרוני </w:t>
      </w:r>
      <w:r w:rsidR="002336B4">
        <w:rPr>
          <w:rFonts w:asciiTheme="majorBidi" w:hAnsiTheme="majorBidi" w:cstheme="majorBidi" w:hint="cs"/>
          <w:rtl/>
        </w:rPr>
        <w:t xml:space="preserve">אינו פשוט, כי כאשר יש יותר תקופות יש </w:t>
      </w:r>
      <w:r w:rsidR="002818CF">
        <w:rPr>
          <w:rFonts w:asciiTheme="majorBidi" w:hAnsiTheme="majorBidi" w:cstheme="majorBidi" w:hint="cs"/>
          <w:rtl/>
        </w:rPr>
        <w:t xml:space="preserve">בסה"כ </w:t>
      </w:r>
      <w:r w:rsidR="002336B4">
        <w:rPr>
          <w:rFonts w:asciiTheme="majorBidi" w:hAnsiTheme="majorBidi" w:cstheme="majorBidi" w:hint="cs"/>
          <w:rtl/>
        </w:rPr>
        <w:t>יותר סיכון. אלא שהסיכון גדל יותר לאט מאשר הממוצע של התשואה, ולכן היחס בין ה</w:t>
      </w:r>
      <w:r w:rsidR="00653646">
        <w:rPr>
          <w:rFonts w:asciiTheme="majorBidi" w:hAnsiTheme="majorBidi" w:cstheme="majorBidi" w:hint="cs"/>
          <w:rtl/>
        </w:rPr>
        <w:t>תשואה לסיכון משתפר על פני הזמן.</w:t>
      </w:r>
      <w:r w:rsidR="002336B4">
        <w:rPr>
          <w:rFonts w:asciiTheme="majorBidi" w:hAnsiTheme="majorBidi" w:cstheme="majorBidi" w:hint="cs"/>
          <w:rtl/>
        </w:rPr>
        <w:t xml:space="preserve"> ב</w:t>
      </w:r>
      <w:r w:rsidR="00DB2410" w:rsidRPr="00E777EE">
        <w:rPr>
          <w:rFonts w:asciiTheme="majorBidi" w:hAnsiTheme="majorBidi" w:cstheme="majorBidi"/>
          <w:rtl/>
        </w:rPr>
        <w:t xml:space="preserve">פרק 4 </w:t>
      </w:r>
      <w:r w:rsidR="002336B4" w:rsidRPr="00E777EE">
        <w:rPr>
          <w:rFonts w:asciiTheme="majorBidi" w:hAnsiTheme="majorBidi" w:cstheme="majorBidi"/>
          <w:rtl/>
        </w:rPr>
        <w:t>אנחנו מפרטים את המהות התיאורטית של המחקר, קרי מנסים להסביר את מקורו של שיפור ה</w:t>
      </w:r>
      <w:r w:rsidR="003D129A">
        <w:rPr>
          <w:rFonts w:asciiTheme="majorBidi" w:hAnsiTheme="majorBidi" w:cstheme="majorBidi" w:hint="cs"/>
          <w:rtl/>
        </w:rPr>
        <w:t>משמעותי</w:t>
      </w:r>
      <w:r w:rsidR="002336B4" w:rsidRPr="00E777EE">
        <w:rPr>
          <w:rFonts w:asciiTheme="majorBidi" w:hAnsiTheme="majorBidi" w:cstheme="majorBidi"/>
          <w:rtl/>
        </w:rPr>
        <w:t xml:space="preserve"> עבור המשקיעים והממשלה.</w:t>
      </w:r>
      <w:r w:rsidR="002336B4">
        <w:rPr>
          <w:rFonts w:asciiTheme="majorBidi" w:hAnsiTheme="majorBidi" w:cstheme="majorBidi" w:hint="cs"/>
          <w:rtl/>
        </w:rPr>
        <w:t xml:space="preserve"> אנו מאפיינים את הביטוח באופן מתמטי, </w:t>
      </w:r>
      <w:r w:rsidR="0023087D">
        <w:rPr>
          <w:rFonts w:asciiTheme="majorBidi" w:hAnsiTheme="majorBidi" w:cstheme="majorBidi" w:hint="cs"/>
          <w:rtl/>
        </w:rPr>
        <w:t>ומציגים</w:t>
      </w:r>
      <w:r w:rsidR="002336B4">
        <w:rPr>
          <w:rFonts w:asciiTheme="majorBidi" w:hAnsiTheme="majorBidi" w:cstheme="majorBidi" w:hint="cs"/>
          <w:rtl/>
        </w:rPr>
        <w:t xml:space="preserve"> הוכחה </w:t>
      </w:r>
      <w:r w:rsidR="00316F84">
        <w:rPr>
          <w:rFonts w:asciiTheme="majorBidi" w:hAnsiTheme="majorBidi" w:cstheme="majorBidi" w:hint="cs"/>
          <w:rtl/>
        </w:rPr>
        <w:t xml:space="preserve">שעבור העמית בקרן, ביטוח התשואה מהווה </w:t>
      </w:r>
      <w:r w:rsidR="0023087D">
        <w:rPr>
          <w:rFonts w:asciiTheme="majorBidi" w:hAnsiTheme="majorBidi" w:cstheme="majorBidi" w:hint="cs"/>
          <w:rtl/>
        </w:rPr>
        <w:t xml:space="preserve">תמיד </w:t>
      </w:r>
      <w:r w:rsidR="00316F84">
        <w:rPr>
          <w:rFonts w:asciiTheme="majorBidi" w:hAnsiTheme="majorBidi" w:cstheme="majorBidi" w:hint="cs"/>
          <w:rtl/>
        </w:rPr>
        <w:t>שיפור</w:t>
      </w:r>
      <w:r w:rsidR="003D129A">
        <w:rPr>
          <w:rFonts w:asciiTheme="majorBidi" w:hAnsiTheme="majorBidi" w:cstheme="majorBidi" w:hint="cs"/>
          <w:rtl/>
        </w:rPr>
        <w:t xml:space="preserve"> משמעותי</w:t>
      </w:r>
      <w:r w:rsidR="00DB2410" w:rsidRPr="00E777EE">
        <w:rPr>
          <w:rFonts w:asciiTheme="majorBidi" w:hAnsiTheme="majorBidi" w:cstheme="majorBidi"/>
          <w:rtl/>
        </w:rPr>
        <w:t xml:space="preserve">. </w:t>
      </w:r>
      <w:r w:rsidR="002D634D" w:rsidRPr="00E777EE">
        <w:rPr>
          <w:rFonts w:asciiTheme="majorBidi" w:hAnsiTheme="majorBidi" w:cstheme="majorBidi"/>
          <w:rtl/>
        </w:rPr>
        <w:t>פרק</w:t>
      </w:r>
      <w:r w:rsidR="00DB2410" w:rsidRPr="00E777EE">
        <w:rPr>
          <w:rFonts w:asciiTheme="majorBidi" w:hAnsiTheme="majorBidi" w:cstheme="majorBidi"/>
          <w:rtl/>
        </w:rPr>
        <w:t xml:space="preserve"> 5</w:t>
      </w:r>
      <w:r w:rsidR="00053365" w:rsidRPr="00E777EE">
        <w:rPr>
          <w:rFonts w:asciiTheme="majorBidi" w:hAnsiTheme="majorBidi" w:cstheme="majorBidi"/>
          <w:rtl/>
        </w:rPr>
        <w:t xml:space="preserve"> </w:t>
      </w:r>
      <w:r w:rsidR="00627956" w:rsidRPr="00E777EE">
        <w:rPr>
          <w:rFonts w:asciiTheme="majorBidi" w:hAnsiTheme="majorBidi" w:cstheme="majorBidi"/>
          <w:rtl/>
        </w:rPr>
        <w:t>הוא לב המאמר. אנו משתמשים ב</w:t>
      </w:r>
      <w:r w:rsidR="00AE4E9B" w:rsidRPr="00E777EE">
        <w:rPr>
          <w:rFonts w:asciiTheme="majorBidi" w:hAnsiTheme="majorBidi" w:cstheme="majorBidi"/>
          <w:rtl/>
        </w:rPr>
        <w:t>סימולטור</w:t>
      </w:r>
      <w:r w:rsidR="00627956" w:rsidRPr="00E777EE">
        <w:rPr>
          <w:rFonts w:asciiTheme="majorBidi" w:hAnsiTheme="majorBidi" w:cstheme="majorBidi"/>
          <w:rtl/>
        </w:rPr>
        <w:t xml:space="preserve"> פנסיה אשר פותח בעבודה קודמת</w:t>
      </w:r>
      <w:r w:rsidR="006C0433">
        <w:rPr>
          <w:rStyle w:val="FootnoteReference"/>
          <w:rFonts w:asciiTheme="majorBidi" w:hAnsiTheme="majorBidi" w:cstheme="majorBidi"/>
          <w:rtl/>
        </w:rPr>
        <w:footnoteReference w:id="10"/>
      </w:r>
      <w:r w:rsidR="00627956" w:rsidRPr="00E777EE">
        <w:rPr>
          <w:rFonts w:asciiTheme="majorBidi" w:hAnsiTheme="majorBidi" w:cstheme="majorBidi"/>
          <w:rtl/>
        </w:rPr>
        <w:t xml:space="preserve"> כדי לדמות א</w:t>
      </w:r>
      <w:r w:rsidR="00673CE3" w:rsidRPr="00E777EE">
        <w:rPr>
          <w:rFonts w:asciiTheme="majorBidi" w:hAnsiTheme="majorBidi" w:cstheme="majorBidi"/>
          <w:rtl/>
        </w:rPr>
        <w:t>ת צבירת הנכסים תחת תשואה אקראית</w:t>
      </w:r>
      <w:r>
        <w:rPr>
          <w:rFonts w:asciiTheme="majorBidi" w:hAnsiTheme="majorBidi" w:cstheme="majorBidi" w:hint="cs"/>
          <w:rtl/>
        </w:rPr>
        <w:t xml:space="preserve"> עבור</w:t>
      </w:r>
      <w:r w:rsidR="00673CE3" w:rsidRPr="00E777EE">
        <w:rPr>
          <w:rFonts w:asciiTheme="majorBidi" w:hAnsiTheme="majorBidi" w:cstheme="majorBidi"/>
          <w:rtl/>
        </w:rPr>
        <w:t xml:space="preserve"> 500</w:t>
      </w:r>
      <w:r w:rsidR="00627956" w:rsidRPr="00E777EE">
        <w:rPr>
          <w:rFonts w:asciiTheme="majorBidi" w:hAnsiTheme="majorBidi" w:cstheme="majorBidi"/>
          <w:rtl/>
        </w:rPr>
        <w:t xml:space="preserve"> סימולציות בשיטת </w:t>
      </w:r>
      <w:r w:rsidR="00627956" w:rsidRPr="00FA12C4">
        <w:rPr>
          <w:rFonts w:asciiTheme="majorBidi" w:hAnsiTheme="majorBidi" w:cstheme="majorBidi"/>
          <w:rtl/>
        </w:rPr>
        <w:t>מונטה-קרלו. אנו מיישמים את שיטות ביטוח התשואה על נתונים אלו בהשוואה לאג"ח מיועדות ומקבלים התפלגות של הוצאות הסבסוד של הממשלה תחת שני משטרי הסבסוד של התשואה</w:t>
      </w:r>
      <w:r w:rsidR="00F679F8" w:rsidRPr="00FA12C4">
        <w:rPr>
          <w:rFonts w:asciiTheme="majorBidi" w:hAnsiTheme="majorBidi" w:cstheme="majorBidi" w:hint="cs"/>
          <w:rtl/>
        </w:rPr>
        <w:t>.</w:t>
      </w:r>
      <w:r w:rsidR="00BE2CF2" w:rsidRPr="00FA12C4">
        <w:rPr>
          <w:rStyle w:val="FootnoteReference"/>
          <w:rFonts w:asciiTheme="majorBidi" w:hAnsiTheme="majorBidi" w:cstheme="majorBidi"/>
          <w:rtl/>
        </w:rPr>
        <w:footnoteReference w:id="11"/>
      </w:r>
      <w:r w:rsidR="00146ED8" w:rsidRPr="00FA12C4">
        <w:rPr>
          <w:rFonts w:asciiTheme="majorBidi" w:hAnsiTheme="majorBidi" w:cstheme="majorBidi"/>
          <w:rtl/>
        </w:rPr>
        <w:t xml:space="preserve"> </w:t>
      </w:r>
      <w:r w:rsidR="00DB2410" w:rsidRPr="00FA12C4">
        <w:rPr>
          <w:rFonts w:asciiTheme="majorBidi" w:hAnsiTheme="majorBidi" w:cstheme="majorBidi"/>
          <w:rtl/>
        </w:rPr>
        <w:t xml:space="preserve">בפרק 6 מפורטים המאפיינים של אג"ח מיועדות כמכשיר התומך בחיסכון הפנסיוני, מובא בהרחבה הסבר על אודות ביטוח תשואה והדרך בה נכון להפעיל אותו בשני מכשירים שונים </w:t>
      </w:r>
      <w:r w:rsidR="00677E49" w:rsidRPr="00FA12C4">
        <w:rPr>
          <w:rFonts w:asciiTheme="majorBidi" w:hAnsiTheme="majorBidi" w:cstheme="majorBidi" w:hint="cs"/>
          <w:rtl/>
        </w:rPr>
        <w:t>ה</w:t>
      </w:r>
      <w:r w:rsidR="00DB2410" w:rsidRPr="00FA12C4">
        <w:rPr>
          <w:rFonts w:asciiTheme="majorBidi" w:hAnsiTheme="majorBidi" w:cstheme="majorBidi"/>
          <w:rtl/>
        </w:rPr>
        <w:t xml:space="preserve">מוצעים, ולאחר מכן מובאת בחינה של ביטוח התשואה אל מול אג"ח מיועדות, בהשוואה לכל מאפיין. </w:t>
      </w:r>
      <w:r w:rsidR="00146ED8" w:rsidRPr="00FA12C4">
        <w:rPr>
          <w:rFonts w:asciiTheme="majorBidi" w:hAnsiTheme="majorBidi" w:cstheme="majorBidi"/>
          <w:rtl/>
        </w:rPr>
        <w:t xml:space="preserve">לבסוף, בפרק </w:t>
      </w:r>
      <w:r w:rsidR="00053365" w:rsidRPr="00FA12C4">
        <w:rPr>
          <w:rFonts w:asciiTheme="majorBidi" w:hAnsiTheme="majorBidi" w:cstheme="majorBidi"/>
          <w:rtl/>
        </w:rPr>
        <w:t xml:space="preserve">7- </w:t>
      </w:r>
      <w:r w:rsidR="00146ED8" w:rsidRPr="00FA12C4">
        <w:rPr>
          <w:rFonts w:asciiTheme="majorBidi" w:hAnsiTheme="majorBidi" w:cstheme="majorBidi"/>
          <w:rtl/>
        </w:rPr>
        <w:t>סיכום.</w:t>
      </w:r>
    </w:p>
    <w:p w14:paraId="56EC66DD" w14:textId="77777777" w:rsidR="00AF0432" w:rsidRPr="00FA12C4" w:rsidRDefault="00AF0432" w:rsidP="00AF0432">
      <w:pPr>
        <w:bidi/>
        <w:spacing w:line="360" w:lineRule="auto"/>
        <w:ind w:left="360"/>
        <w:jc w:val="both"/>
        <w:rPr>
          <w:rFonts w:asciiTheme="majorBidi" w:hAnsiTheme="majorBidi" w:cstheme="majorBidi"/>
          <w:rtl/>
        </w:rPr>
      </w:pPr>
    </w:p>
    <w:p w14:paraId="17054BD0" w14:textId="77777777" w:rsidR="00DA5140" w:rsidRPr="00E777EE" w:rsidRDefault="00DA5140" w:rsidP="00C62AB4">
      <w:pPr>
        <w:pStyle w:val="ListParagraph"/>
        <w:numPr>
          <w:ilvl w:val="0"/>
          <w:numId w:val="1"/>
        </w:numPr>
        <w:rPr>
          <w:rFonts w:asciiTheme="majorBidi" w:hAnsiTheme="majorBidi" w:cstheme="majorBidi"/>
          <w:b/>
          <w:bCs/>
        </w:rPr>
      </w:pPr>
      <w:r w:rsidRPr="00E777EE">
        <w:rPr>
          <w:rFonts w:asciiTheme="majorBidi" w:hAnsiTheme="majorBidi" w:cstheme="majorBidi"/>
          <w:b/>
          <w:bCs/>
          <w:rtl/>
        </w:rPr>
        <w:t>היסטוריה ורקע של ספרות כלכלית</w:t>
      </w:r>
    </w:p>
    <w:p w14:paraId="413A21A3" w14:textId="56701167" w:rsidR="00BB212E" w:rsidRPr="00E777EE" w:rsidRDefault="00BB212E" w:rsidP="004D1DA1">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עד שנת 1985 </w:t>
      </w:r>
      <w:r w:rsidR="004D1DA1">
        <w:rPr>
          <w:rFonts w:asciiTheme="majorBidi" w:hAnsiTheme="majorBidi" w:cstheme="majorBidi" w:hint="cs"/>
          <w:rtl/>
        </w:rPr>
        <w:t>פעל</w:t>
      </w:r>
      <w:r w:rsidRPr="00E777EE">
        <w:rPr>
          <w:rFonts w:asciiTheme="majorBidi" w:hAnsiTheme="majorBidi" w:cstheme="majorBidi"/>
          <w:rtl/>
        </w:rPr>
        <w:t xml:space="preserve"> החיסכון לטווח ארוך </w:t>
      </w:r>
      <w:r w:rsidR="00E96007" w:rsidRPr="00E777EE">
        <w:rPr>
          <w:rFonts w:asciiTheme="majorBidi" w:hAnsiTheme="majorBidi" w:cstheme="majorBidi"/>
          <w:rtl/>
        </w:rPr>
        <w:t xml:space="preserve">בישראל </w:t>
      </w:r>
      <w:r w:rsidRPr="00E777EE">
        <w:rPr>
          <w:rFonts w:asciiTheme="majorBidi" w:hAnsiTheme="majorBidi" w:cstheme="majorBidi"/>
          <w:rtl/>
        </w:rPr>
        <w:t xml:space="preserve">דרך שלושה ערוצים: קרנות הפנסיה </w:t>
      </w:r>
      <w:r w:rsidR="004D1DA1">
        <w:rPr>
          <w:rFonts w:asciiTheme="majorBidi" w:hAnsiTheme="majorBidi" w:cstheme="majorBidi"/>
          <w:rtl/>
        </w:rPr>
        <w:t>–</w:t>
      </w:r>
      <w:r w:rsidR="004D1DA1">
        <w:rPr>
          <w:rFonts w:asciiTheme="majorBidi" w:hAnsiTheme="majorBidi" w:cstheme="majorBidi" w:hint="cs"/>
          <w:rtl/>
        </w:rPr>
        <w:t xml:space="preserve"> אשר </w:t>
      </w:r>
      <w:r w:rsidRPr="00E777EE">
        <w:rPr>
          <w:rFonts w:asciiTheme="majorBidi" w:hAnsiTheme="majorBidi" w:cstheme="majorBidi"/>
          <w:rtl/>
        </w:rPr>
        <w:t xml:space="preserve">היו בבעלות ההסתדרות ואיגוד העובדים הרלבנטי; </w:t>
      </w:r>
      <w:r w:rsidR="006750F4">
        <w:rPr>
          <w:rFonts w:asciiTheme="majorBidi" w:hAnsiTheme="majorBidi" w:cstheme="majorBidi" w:hint="cs"/>
          <w:rtl/>
        </w:rPr>
        <w:t xml:space="preserve">חברות </w:t>
      </w:r>
      <w:r w:rsidR="004D1DA1" w:rsidRPr="00E777EE">
        <w:rPr>
          <w:rFonts w:asciiTheme="majorBidi" w:hAnsiTheme="majorBidi" w:cstheme="majorBidi"/>
          <w:rtl/>
        </w:rPr>
        <w:t xml:space="preserve">ביטוח החיים </w:t>
      </w:r>
      <w:r w:rsidR="004D1DA1">
        <w:rPr>
          <w:rFonts w:asciiTheme="majorBidi" w:hAnsiTheme="majorBidi" w:cstheme="majorBidi"/>
          <w:rtl/>
        </w:rPr>
        <w:t>–</w:t>
      </w:r>
      <w:r w:rsidR="004D1DA1">
        <w:rPr>
          <w:rFonts w:asciiTheme="majorBidi" w:hAnsiTheme="majorBidi" w:cstheme="majorBidi" w:hint="cs"/>
          <w:rtl/>
        </w:rPr>
        <w:t xml:space="preserve"> אשר היו שייכות ל</w:t>
      </w:r>
      <w:r w:rsidRPr="00E777EE">
        <w:rPr>
          <w:rFonts w:asciiTheme="majorBidi" w:hAnsiTheme="majorBidi" w:cstheme="majorBidi"/>
          <w:rtl/>
        </w:rPr>
        <w:t xml:space="preserve">חברות הביטוח </w:t>
      </w:r>
      <w:r w:rsidR="004D1DA1">
        <w:rPr>
          <w:rFonts w:asciiTheme="majorBidi" w:hAnsiTheme="majorBidi" w:cstheme="majorBidi" w:hint="cs"/>
          <w:rtl/>
        </w:rPr>
        <w:t>וכללו</w:t>
      </w:r>
      <w:r w:rsidRPr="00E777EE">
        <w:rPr>
          <w:rFonts w:asciiTheme="majorBidi" w:hAnsiTheme="majorBidi" w:cstheme="majorBidi"/>
          <w:rtl/>
        </w:rPr>
        <w:t xml:space="preserve"> מרכיב משמעותי של חיסכון פלוס ריסק</w:t>
      </w:r>
      <w:r w:rsidR="004D1DA1">
        <w:rPr>
          <w:rFonts w:asciiTheme="majorBidi" w:hAnsiTheme="majorBidi" w:cstheme="majorBidi" w:hint="cs"/>
          <w:rtl/>
        </w:rPr>
        <w:t>,</w:t>
      </w:r>
      <w:r w:rsidRPr="00E777EE">
        <w:rPr>
          <w:rFonts w:asciiTheme="majorBidi" w:hAnsiTheme="majorBidi" w:cstheme="majorBidi"/>
          <w:rtl/>
        </w:rPr>
        <w:t xml:space="preserve"> ואפשר</w:t>
      </w:r>
      <w:r w:rsidR="004D1DA1">
        <w:rPr>
          <w:rFonts w:asciiTheme="majorBidi" w:hAnsiTheme="majorBidi" w:cstheme="majorBidi" w:hint="cs"/>
          <w:rtl/>
        </w:rPr>
        <w:t>ות</w:t>
      </w:r>
      <w:r w:rsidRPr="00E777EE">
        <w:rPr>
          <w:rFonts w:asciiTheme="majorBidi" w:hAnsiTheme="majorBidi" w:cstheme="majorBidi"/>
          <w:rtl/>
        </w:rPr>
        <w:t xml:space="preserve"> לצ</w:t>
      </w:r>
      <w:r w:rsidR="004D1DA1">
        <w:rPr>
          <w:rFonts w:asciiTheme="majorBidi" w:hAnsiTheme="majorBidi" w:cstheme="majorBidi" w:hint="cs"/>
          <w:rtl/>
        </w:rPr>
        <w:t>י</w:t>
      </w:r>
      <w:r w:rsidRPr="00E777EE">
        <w:rPr>
          <w:rFonts w:asciiTheme="majorBidi" w:hAnsiTheme="majorBidi" w:cstheme="majorBidi"/>
          <w:rtl/>
        </w:rPr>
        <w:t>ר</w:t>
      </w:r>
      <w:r w:rsidR="004D1DA1">
        <w:rPr>
          <w:rFonts w:asciiTheme="majorBidi" w:hAnsiTheme="majorBidi" w:cstheme="majorBidi" w:hint="cs"/>
          <w:rtl/>
        </w:rPr>
        <w:t>ו</w:t>
      </w:r>
      <w:r w:rsidRPr="00E777EE">
        <w:rPr>
          <w:rFonts w:asciiTheme="majorBidi" w:hAnsiTheme="majorBidi" w:cstheme="majorBidi"/>
          <w:rtl/>
        </w:rPr>
        <w:t xml:space="preserve">ף ביטוח אבדן כושר עבודה; קופות הגמל </w:t>
      </w:r>
      <w:r w:rsidR="006750F4">
        <w:rPr>
          <w:rFonts w:asciiTheme="majorBidi" w:hAnsiTheme="majorBidi" w:cstheme="majorBidi"/>
          <w:rtl/>
        </w:rPr>
        <w:t>–</w:t>
      </w:r>
      <w:r w:rsidR="00877954" w:rsidRPr="00E777EE">
        <w:rPr>
          <w:rFonts w:asciiTheme="majorBidi" w:hAnsiTheme="majorBidi" w:cstheme="majorBidi"/>
          <w:rtl/>
        </w:rPr>
        <w:t xml:space="preserve"> </w:t>
      </w:r>
      <w:r w:rsidR="006750F4">
        <w:rPr>
          <w:rFonts w:asciiTheme="majorBidi" w:hAnsiTheme="majorBidi" w:cstheme="majorBidi" w:hint="cs"/>
          <w:rtl/>
        </w:rPr>
        <w:t xml:space="preserve">שהיו </w:t>
      </w:r>
      <w:r w:rsidRPr="00E777EE">
        <w:rPr>
          <w:rFonts w:asciiTheme="majorBidi" w:hAnsiTheme="majorBidi" w:cstheme="majorBidi"/>
          <w:rtl/>
        </w:rPr>
        <w:t xml:space="preserve">שייכות לבנקים. הממשלה הנפיקה אגרות חוב מיועדות עבור מרבית </w:t>
      </w:r>
      <w:r w:rsidR="00817B0A" w:rsidRPr="00E777EE">
        <w:rPr>
          <w:rFonts w:asciiTheme="majorBidi" w:hAnsiTheme="majorBidi" w:cstheme="majorBidi"/>
          <w:rtl/>
        </w:rPr>
        <w:t xml:space="preserve">היקף </w:t>
      </w:r>
      <w:r w:rsidRPr="00E777EE">
        <w:rPr>
          <w:rFonts w:asciiTheme="majorBidi" w:hAnsiTheme="majorBidi" w:cstheme="majorBidi"/>
          <w:rtl/>
        </w:rPr>
        <w:t xml:space="preserve">החיסכון, וכך למעשה הלאימה אותו. </w:t>
      </w:r>
      <w:r w:rsidR="00E96007" w:rsidRPr="00E777EE">
        <w:rPr>
          <w:rFonts w:asciiTheme="majorBidi" w:hAnsiTheme="majorBidi" w:cstheme="majorBidi"/>
          <w:rtl/>
        </w:rPr>
        <w:t>זו הייתה</w:t>
      </w:r>
      <w:r w:rsidR="001F5AAF" w:rsidRPr="00E777EE">
        <w:rPr>
          <w:rFonts w:asciiTheme="majorBidi" w:hAnsiTheme="majorBidi" w:cstheme="majorBidi"/>
          <w:rtl/>
        </w:rPr>
        <w:t xml:space="preserve"> דרך</w:t>
      </w:r>
      <w:r w:rsidR="001F284B">
        <w:rPr>
          <w:rFonts w:asciiTheme="majorBidi" w:hAnsiTheme="majorBidi" w:cstheme="majorBidi" w:hint="cs"/>
          <w:rtl/>
        </w:rPr>
        <w:t>,</w:t>
      </w:r>
      <w:r w:rsidR="001F5AAF" w:rsidRPr="00E777EE">
        <w:rPr>
          <w:rFonts w:asciiTheme="majorBidi" w:hAnsiTheme="majorBidi" w:cstheme="majorBidi"/>
          <w:rtl/>
        </w:rPr>
        <w:t xml:space="preserve"> אחת מיני רבות, לממן את הגירעונות הממשלתיים בתק</w:t>
      </w:r>
      <w:r w:rsidRPr="00E777EE">
        <w:rPr>
          <w:rFonts w:asciiTheme="majorBidi" w:hAnsiTheme="majorBidi" w:cstheme="majorBidi"/>
          <w:rtl/>
        </w:rPr>
        <w:t>ופה שלאחר 1973.</w:t>
      </w:r>
    </w:p>
    <w:p w14:paraId="69CA14F6" w14:textId="1A5AC205" w:rsidR="0057290C" w:rsidRPr="00E777EE" w:rsidRDefault="00BB212E" w:rsidP="001F284B">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אחרי תוכנית הייצוב של 1985, כאשר נוצרה שליטה בגירעונות התקציביים, התחילה הממשלה להפריט את שוק ההון, דרך הפסקת הלאמת החיסכון. היא התחילה בקופות הגמל (1987), המשיכה בחברות הביטוח (1990) וסיימה בקרנות הפנסיה בשני שלבים: ב-1995 סגירת הקרנות הוותיקות </w:t>
      </w:r>
      <w:r w:rsidR="002F7D60" w:rsidRPr="00E777EE">
        <w:rPr>
          <w:rFonts w:asciiTheme="majorBidi" w:hAnsiTheme="majorBidi" w:cstheme="majorBidi"/>
          <w:rtl/>
        </w:rPr>
        <w:t>למצטרפים חדשים</w:t>
      </w:r>
      <w:r w:rsidR="00F3328A" w:rsidRPr="00E777EE">
        <w:rPr>
          <w:rFonts w:asciiTheme="majorBidi" w:hAnsiTheme="majorBidi" w:cstheme="majorBidi"/>
          <w:rtl/>
        </w:rPr>
        <w:t xml:space="preserve"> ויצירת קרנות חדשות שפעלו בשיטת 'מנות' פנסיה</w:t>
      </w:r>
      <w:r w:rsidR="002F7D60" w:rsidRPr="00E777EE">
        <w:rPr>
          <w:rFonts w:asciiTheme="majorBidi" w:hAnsiTheme="majorBidi" w:cstheme="majorBidi"/>
          <w:rtl/>
        </w:rPr>
        <w:t xml:space="preserve">, </w:t>
      </w:r>
      <w:r w:rsidRPr="00E777EE">
        <w:rPr>
          <w:rFonts w:asciiTheme="majorBidi" w:hAnsiTheme="majorBidi" w:cstheme="majorBidi"/>
          <w:rtl/>
        </w:rPr>
        <w:t xml:space="preserve">וב-2003 </w:t>
      </w:r>
      <w:r w:rsidR="00F3328A" w:rsidRPr="00E777EE">
        <w:rPr>
          <w:rFonts w:asciiTheme="majorBidi" w:hAnsiTheme="majorBidi" w:cstheme="majorBidi"/>
          <w:rtl/>
        </w:rPr>
        <w:lastRenderedPageBreak/>
        <w:t xml:space="preserve">העברת הקרנות </w:t>
      </w:r>
      <w:r w:rsidR="001F284B" w:rsidRPr="00E777EE">
        <w:rPr>
          <w:rFonts w:asciiTheme="majorBidi" w:hAnsiTheme="majorBidi" w:cstheme="majorBidi" w:hint="cs"/>
          <w:rtl/>
        </w:rPr>
        <w:t>הוותיקו</w:t>
      </w:r>
      <w:r w:rsidR="001F284B" w:rsidRPr="00E777EE">
        <w:rPr>
          <w:rFonts w:asciiTheme="majorBidi" w:hAnsiTheme="majorBidi" w:cstheme="majorBidi" w:hint="eastAsia"/>
          <w:rtl/>
        </w:rPr>
        <w:t>ת</w:t>
      </w:r>
      <w:r w:rsidR="00F3328A" w:rsidRPr="00E777EE">
        <w:rPr>
          <w:rFonts w:asciiTheme="majorBidi" w:hAnsiTheme="majorBidi" w:cstheme="majorBidi"/>
          <w:rtl/>
        </w:rPr>
        <w:t xml:space="preserve"> לניהול מיוחד לאחר שהן למעשה פשטו את הרגל</w:t>
      </w:r>
      <w:r w:rsidR="003E2505">
        <w:rPr>
          <w:rFonts w:asciiTheme="majorBidi" w:hAnsiTheme="majorBidi" w:cstheme="majorBidi" w:hint="cs"/>
          <w:rtl/>
        </w:rPr>
        <w:t xml:space="preserve"> במובן של </w:t>
      </w:r>
      <w:r w:rsidR="00D0181D">
        <w:rPr>
          <w:rFonts w:asciiTheme="majorBidi" w:hAnsiTheme="majorBidi" w:cstheme="majorBidi" w:hint="cs"/>
          <w:rtl/>
        </w:rPr>
        <w:t>גירעונות</w:t>
      </w:r>
      <w:r w:rsidR="003E2505">
        <w:rPr>
          <w:rFonts w:asciiTheme="majorBidi" w:hAnsiTheme="majorBidi" w:cstheme="majorBidi" w:hint="cs"/>
          <w:rtl/>
        </w:rPr>
        <w:t xml:space="preserve"> אקטואריים </w:t>
      </w:r>
      <w:r w:rsidR="003E2505">
        <w:rPr>
          <w:rStyle w:val="FootnoteReference"/>
          <w:rFonts w:asciiTheme="majorBidi" w:hAnsiTheme="majorBidi" w:cstheme="majorBidi"/>
          <w:rtl/>
        </w:rPr>
        <w:footnoteReference w:id="12"/>
      </w:r>
      <w:r w:rsidR="00F3328A" w:rsidRPr="00E777EE">
        <w:rPr>
          <w:rFonts w:asciiTheme="majorBidi" w:hAnsiTheme="majorBidi" w:cstheme="majorBidi"/>
          <w:rtl/>
        </w:rPr>
        <w:t>; והעברת הקרנות החדשות ל-</w:t>
      </w:r>
      <w:r w:rsidR="00F3328A" w:rsidRPr="00E777EE">
        <w:rPr>
          <w:rFonts w:asciiTheme="majorBidi" w:hAnsiTheme="majorBidi" w:cstheme="majorBidi"/>
        </w:rPr>
        <w:t>DC</w:t>
      </w:r>
      <w:r w:rsidR="00F3328A" w:rsidRPr="00E777EE">
        <w:rPr>
          <w:rFonts w:asciiTheme="majorBidi" w:hAnsiTheme="majorBidi" w:cstheme="majorBidi"/>
          <w:rtl/>
        </w:rPr>
        <w:t xml:space="preserve"> טהור ללא ערבויות מדינה. הקרנות החדשות היו תחילה בבעלותן של הקרנות </w:t>
      </w:r>
      <w:r w:rsidR="001F284B" w:rsidRPr="00E777EE">
        <w:rPr>
          <w:rFonts w:asciiTheme="majorBidi" w:hAnsiTheme="majorBidi" w:cstheme="majorBidi" w:hint="cs"/>
          <w:rtl/>
        </w:rPr>
        <w:t>הוותיקו</w:t>
      </w:r>
      <w:r w:rsidR="001F284B" w:rsidRPr="00E777EE">
        <w:rPr>
          <w:rFonts w:asciiTheme="majorBidi" w:hAnsiTheme="majorBidi" w:cstheme="majorBidi" w:hint="eastAsia"/>
          <w:rtl/>
        </w:rPr>
        <w:t>ת</w:t>
      </w:r>
      <w:r w:rsidR="00F3328A" w:rsidRPr="00E777EE">
        <w:rPr>
          <w:rFonts w:asciiTheme="majorBidi" w:hAnsiTheme="majorBidi" w:cstheme="majorBidi"/>
          <w:rtl/>
        </w:rPr>
        <w:t>, אולם עם ההסדר של 2003</w:t>
      </w:r>
      <w:r w:rsidR="001F284B">
        <w:rPr>
          <w:rFonts w:asciiTheme="majorBidi" w:hAnsiTheme="majorBidi" w:cstheme="majorBidi" w:hint="cs"/>
          <w:rtl/>
        </w:rPr>
        <w:t>,</w:t>
      </w:r>
      <w:r w:rsidR="00F3328A" w:rsidRPr="00E777EE">
        <w:rPr>
          <w:rFonts w:asciiTheme="majorBidi" w:hAnsiTheme="majorBidi" w:cstheme="majorBidi"/>
          <w:rtl/>
        </w:rPr>
        <w:t xml:space="preserve"> הוחלט למכור אותן כדי להקטין את החבות האקטוארית של הקרנות </w:t>
      </w:r>
      <w:r w:rsidR="00D0181D">
        <w:rPr>
          <w:rFonts w:asciiTheme="majorBidi" w:hAnsiTheme="majorBidi" w:cstheme="majorBidi" w:hint="cs"/>
          <w:rtl/>
        </w:rPr>
        <w:t>הוותיקות</w:t>
      </w:r>
      <w:r w:rsidR="003E2505">
        <w:rPr>
          <w:rFonts w:asciiTheme="majorBidi" w:hAnsiTheme="majorBidi" w:cstheme="majorBidi" w:hint="cs"/>
          <w:rtl/>
        </w:rPr>
        <w:t xml:space="preserve"> </w:t>
      </w:r>
      <w:r w:rsidR="00F3328A" w:rsidRPr="00E777EE">
        <w:rPr>
          <w:rFonts w:asciiTheme="majorBidi" w:hAnsiTheme="majorBidi" w:cstheme="majorBidi"/>
          <w:rtl/>
        </w:rPr>
        <w:t xml:space="preserve">שהיו במצב של גירעון אקטוארי. </w:t>
      </w:r>
      <w:r w:rsidR="0057290C" w:rsidRPr="00E777EE">
        <w:rPr>
          <w:rFonts w:asciiTheme="majorBidi" w:hAnsiTheme="majorBidi" w:cstheme="majorBidi"/>
          <w:rtl/>
        </w:rPr>
        <w:t xml:space="preserve">הצעד המשמעותי הגדול הבא היה הסכם קיבוצי </w:t>
      </w:r>
      <w:r w:rsidR="00434C29">
        <w:rPr>
          <w:rFonts w:asciiTheme="majorBidi" w:hAnsiTheme="majorBidi" w:cstheme="majorBidi" w:hint="cs"/>
          <w:rtl/>
        </w:rPr>
        <w:t xml:space="preserve">כללי </w:t>
      </w:r>
      <w:r w:rsidR="001F284B" w:rsidRPr="00E777EE">
        <w:rPr>
          <w:rFonts w:asciiTheme="majorBidi" w:hAnsiTheme="majorBidi" w:cstheme="majorBidi"/>
          <w:rtl/>
        </w:rPr>
        <w:t>בשנת 2008</w:t>
      </w:r>
      <w:r w:rsidR="001F284B">
        <w:rPr>
          <w:rFonts w:asciiTheme="majorBidi" w:hAnsiTheme="majorBidi" w:cstheme="majorBidi" w:hint="cs"/>
          <w:rtl/>
        </w:rPr>
        <w:t xml:space="preserve"> אשר הסדיר</w:t>
      </w:r>
      <w:r w:rsidR="0057290C" w:rsidRPr="00E777EE">
        <w:rPr>
          <w:rFonts w:asciiTheme="majorBidi" w:hAnsiTheme="majorBidi" w:cstheme="majorBidi"/>
          <w:rtl/>
        </w:rPr>
        <w:t xml:space="preserve"> </w:t>
      </w:r>
      <w:r w:rsidR="00434C29">
        <w:rPr>
          <w:rFonts w:asciiTheme="majorBidi" w:hAnsiTheme="majorBidi" w:cstheme="majorBidi" w:hint="cs"/>
          <w:rtl/>
        </w:rPr>
        <w:t xml:space="preserve">את </w:t>
      </w:r>
      <w:r w:rsidR="0057290C" w:rsidRPr="00E777EE">
        <w:rPr>
          <w:rFonts w:asciiTheme="majorBidi" w:hAnsiTheme="majorBidi" w:cstheme="majorBidi"/>
          <w:rtl/>
        </w:rPr>
        <w:t xml:space="preserve">פנסיית </w:t>
      </w:r>
      <w:r w:rsidR="00434C29">
        <w:rPr>
          <w:rFonts w:asciiTheme="majorBidi" w:hAnsiTheme="majorBidi" w:cstheme="majorBidi" w:hint="cs"/>
          <w:rtl/>
        </w:rPr>
        <w:t>ה</w:t>
      </w:r>
      <w:r w:rsidR="0057290C" w:rsidRPr="00E777EE">
        <w:rPr>
          <w:rFonts w:asciiTheme="majorBidi" w:hAnsiTheme="majorBidi" w:cstheme="majorBidi"/>
          <w:rtl/>
        </w:rPr>
        <w:t>חובה.</w:t>
      </w:r>
    </w:p>
    <w:p w14:paraId="3F2BC416" w14:textId="6A1F84A9" w:rsidR="000F7357" w:rsidRPr="00E777EE" w:rsidRDefault="000F7357" w:rsidP="00012426">
      <w:pPr>
        <w:bidi/>
        <w:spacing w:line="360" w:lineRule="auto"/>
        <w:ind w:left="360"/>
        <w:jc w:val="both"/>
        <w:rPr>
          <w:rFonts w:asciiTheme="majorBidi" w:hAnsiTheme="majorBidi" w:cstheme="majorBidi"/>
          <w:rtl/>
        </w:rPr>
      </w:pPr>
      <w:r w:rsidRPr="00E777EE">
        <w:rPr>
          <w:rFonts w:asciiTheme="majorBidi" w:hAnsiTheme="majorBidi" w:cstheme="majorBidi"/>
          <w:rtl/>
        </w:rPr>
        <w:t>קרנות</w:t>
      </w:r>
      <w:r w:rsidR="0057290C" w:rsidRPr="00E777EE">
        <w:rPr>
          <w:rFonts w:asciiTheme="majorBidi" w:hAnsiTheme="majorBidi" w:cstheme="majorBidi"/>
          <w:rtl/>
        </w:rPr>
        <w:t xml:space="preserve"> הפנסיה החדשות </w:t>
      </w:r>
      <w:r w:rsidRPr="00E777EE">
        <w:rPr>
          <w:rFonts w:asciiTheme="majorBidi" w:hAnsiTheme="majorBidi" w:cstheme="majorBidi"/>
          <w:rtl/>
        </w:rPr>
        <w:t>נמכרו במכרז לחברות הביטוח, והן מאז 2004 חברות בת שלהן: מנורה קנתה את מבטחים</w:t>
      </w:r>
      <w:r w:rsidR="006750F4">
        <w:rPr>
          <w:rFonts w:asciiTheme="majorBidi" w:hAnsiTheme="majorBidi" w:cstheme="majorBidi" w:hint="cs"/>
          <w:rtl/>
        </w:rPr>
        <w:t xml:space="preserve"> החדשה</w:t>
      </w:r>
      <w:r w:rsidRPr="00E777EE">
        <w:rPr>
          <w:rFonts w:asciiTheme="majorBidi" w:hAnsiTheme="majorBidi" w:cstheme="majorBidi"/>
          <w:rtl/>
        </w:rPr>
        <w:t>, מגדל קנתה את מקפת</w:t>
      </w:r>
      <w:r w:rsidR="006750F4">
        <w:rPr>
          <w:rFonts w:asciiTheme="majorBidi" w:hAnsiTheme="majorBidi" w:cstheme="majorBidi" w:hint="cs"/>
          <w:rtl/>
        </w:rPr>
        <w:t xml:space="preserve"> החדשה</w:t>
      </w:r>
      <w:r w:rsidRPr="00E777EE">
        <w:rPr>
          <w:rFonts w:asciiTheme="majorBidi" w:hAnsiTheme="majorBidi" w:cstheme="majorBidi"/>
          <w:rtl/>
        </w:rPr>
        <w:t xml:space="preserve"> וכלל קנתה את קג"מ</w:t>
      </w:r>
      <w:r w:rsidR="006750F4">
        <w:rPr>
          <w:rFonts w:asciiTheme="majorBidi" w:hAnsiTheme="majorBidi" w:cstheme="majorBidi" w:hint="cs"/>
          <w:rtl/>
        </w:rPr>
        <w:t xml:space="preserve"> החדשה - מיטבית</w:t>
      </w:r>
      <w:r w:rsidRPr="00E777EE">
        <w:rPr>
          <w:rFonts w:asciiTheme="majorBidi" w:hAnsiTheme="majorBidi" w:cstheme="majorBidi"/>
          <w:rtl/>
        </w:rPr>
        <w:t>. הרגול</w:t>
      </w:r>
      <w:r w:rsidR="001F284B">
        <w:rPr>
          <w:rFonts w:asciiTheme="majorBidi" w:hAnsiTheme="majorBidi" w:cstheme="majorBidi"/>
          <w:rtl/>
        </w:rPr>
        <w:t>טור של הקרנות הוא רשות שוק ההון</w:t>
      </w:r>
      <w:r w:rsidR="001F284B">
        <w:rPr>
          <w:rFonts w:asciiTheme="majorBidi" w:hAnsiTheme="majorBidi" w:cstheme="majorBidi" w:hint="cs"/>
          <w:rtl/>
        </w:rPr>
        <w:t>, ובאו</w:t>
      </w:r>
      <w:r w:rsidR="00334971">
        <w:rPr>
          <w:rFonts w:asciiTheme="majorBidi" w:hAnsiTheme="majorBidi" w:cstheme="majorBidi" w:hint="cs"/>
          <w:rtl/>
        </w:rPr>
        <w:t>פן</w:t>
      </w:r>
      <w:r w:rsidR="001F284B">
        <w:rPr>
          <w:rFonts w:asciiTheme="majorBidi" w:hAnsiTheme="majorBidi" w:cstheme="majorBidi" w:hint="cs"/>
          <w:rtl/>
        </w:rPr>
        <w:t xml:space="preserve"> טבעי היא</w:t>
      </w:r>
      <w:r w:rsidRPr="00E777EE">
        <w:rPr>
          <w:rFonts w:asciiTheme="majorBidi" w:hAnsiTheme="majorBidi" w:cstheme="majorBidi"/>
          <w:rtl/>
        </w:rPr>
        <w:t xml:space="preserve"> בעלת השפעה רבה על ענף הפנסיה, </w:t>
      </w:r>
      <w:r w:rsidR="001F284B">
        <w:rPr>
          <w:rFonts w:asciiTheme="majorBidi" w:hAnsiTheme="majorBidi" w:cstheme="majorBidi" w:hint="cs"/>
          <w:rtl/>
        </w:rPr>
        <w:t>בעיקר באמצעות יוזמה של</w:t>
      </w:r>
      <w:r w:rsidRPr="00E777EE">
        <w:rPr>
          <w:rFonts w:asciiTheme="majorBidi" w:hAnsiTheme="majorBidi" w:cstheme="majorBidi"/>
          <w:rtl/>
        </w:rPr>
        <w:t xml:space="preserve"> רפורמות חשובות </w:t>
      </w:r>
      <w:r w:rsidR="001F284B">
        <w:rPr>
          <w:rFonts w:asciiTheme="majorBidi" w:hAnsiTheme="majorBidi" w:cstheme="majorBidi" w:hint="cs"/>
          <w:rtl/>
        </w:rPr>
        <w:t xml:space="preserve">לצד עידוד </w:t>
      </w:r>
      <w:r w:rsidRPr="00E777EE">
        <w:rPr>
          <w:rFonts w:asciiTheme="majorBidi" w:hAnsiTheme="majorBidi" w:cstheme="majorBidi"/>
          <w:rtl/>
        </w:rPr>
        <w:t>התחרות. אחד הנושאים</w:t>
      </w:r>
      <w:r w:rsidR="00434C29">
        <w:rPr>
          <w:rFonts w:asciiTheme="majorBidi" w:hAnsiTheme="majorBidi" w:cstheme="majorBidi" w:hint="cs"/>
          <w:rtl/>
        </w:rPr>
        <w:t xml:space="preserve"> לרפורמה</w:t>
      </w:r>
      <w:r w:rsidRPr="00E777EE">
        <w:rPr>
          <w:rFonts w:asciiTheme="majorBidi" w:hAnsiTheme="majorBidi" w:cstheme="majorBidi"/>
          <w:rtl/>
        </w:rPr>
        <w:t xml:space="preserve"> </w:t>
      </w:r>
      <w:r w:rsidR="001F284B">
        <w:rPr>
          <w:rFonts w:asciiTheme="majorBidi" w:hAnsiTheme="majorBidi" w:cstheme="majorBidi" w:hint="cs"/>
          <w:rtl/>
        </w:rPr>
        <w:t xml:space="preserve">שעומד </w:t>
      </w:r>
      <w:r w:rsidRPr="00E777EE">
        <w:rPr>
          <w:rFonts w:asciiTheme="majorBidi" w:hAnsiTheme="majorBidi" w:cstheme="majorBidi"/>
          <w:rtl/>
        </w:rPr>
        <w:t>על הפרק</w:t>
      </w:r>
      <w:r w:rsidR="001F284B">
        <w:rPr>
          <w:rFonts w:asciiTheme="majorBidi" w:hAnsiTheme="majorBidi" w:cstheme="majorBidi" w:hint="cs"/>
          <w:rtl/>
        </w:rPr>
        <w:t xml:space="preserve">, </w:t>
      </w:r>
      <w:r w:rsidR="001F284B">
        <w:rPr>
          <w:rFonts w:asciiTheme="majorBidi" w:hAnsiTheme="majorBidi" w:cstheme="majorBidi"/>
          <w:rtl/>
        </w:rPr>
        <w:t>הוא אגרות החוב המיועדות.</w:t>
      </w:r>
    </w:p>
    <w:p w14:paraId="2BA72A0B" w14:textId="49B345B6" w:rsidR="000303CA" w:rsidRPr="00E777EE" w:rsidRDefault="00F969D5" w:rsidP="00653646">
      <w:pPr>
        <w:bidi/>
        <w:spacing w:line="360" w:lineRule="auto"/>
        <w:ind w:left="360"/>
        <w:jc w:val="both"/>
        <w:rPr>
          <w:rFonts w:asciiTheme="majorBidi" w:hAnsiTheme="majorBidi" w:cstheme="majorBidi"/>
        </w:rPr>
      </w:pPr>
      <w:r>
        <w:rPr>
          <w:rFonts w:asciiTheme="majorBidi" w:hAnsiTheme="majorBidi" w:cstheme="majorBidi" w:hint="cs"/>
          <w:rtl/>
        </w:rPr>
        <w:t>ביחד עם הרפורמות בשוק ההון, היו שינויים ב</w:t>
      </w:r>
      <w:r w:rsidR="001F284B">
        <w:rPr>
          <w:rFonts w:asciiTheme="majorBidi" w:hAnsiTheme="majorBidi" w:cstheme="majorBidi" w:hint="cs"/>
          <w:rtl/>
        </w:rPr>
        <w:t xml:space="preserve">אגרות החוב המיועדות. </w:t>
      </w:r>
      <w:r>
        <w:rPr>
          <w:rFonts w:asciiTheme="majorBidi" w:hAnsiTheme="majorBidi" w:cstheme="majorBidi" w:hint="cs"/>
          <w:rtl/>
        </w:rPr>
        <w:t xml:space="preserve">בעקבות תוכנית הייצוב של 1985, הוחלט להפסיק את הנפקתן לחלוטין </w:t>
      </w:r>
      <w:r w:rsidRPr="00E777EE">
        <w:rPr>
          <w:rFonts w:asciiTheme="majorBidi" w:hAnsiTheme="majorBidi" w:cstheme="majorBidi"/>
          <w:rtl/>
        </w:rPr>
        <w:t>לקופות הגמל</w:t>
      </w:r>
      <w:r>
        <w:rPr>
          <w:rFonts w:asciiTheme="majorBidi" w:hAnsiTheme="majorBidi" w:cstheme="majorBidi" w:hint="cs"/>
          <w:rtl/>
        </w:rPr>
        <w:t xml:space="preserve"> ב-1987</w:t>
      </w:r>
      <w:r w:rsidRPr="00E777EE">
        <w:rPr>
          <w:rFonts w:asciiTheme="majorBidi" w:hAnsiTheme="majorBidi" w:cstheme="majorBidi"/>
          <w:rtl/>
        </w:rPr>
        <w:t xml:space="preserve">, בחברות הביטוח הן המשיכו להיות מונפקות רק עבור הפוליסות הוותיקות </w:t>
      </w:r>
      <w:r w:rsidR="008D0251">
        <w:rPr>
          <w:rFonts w:asciiTheme="majorBidi" w:hAnsiTheme="majorBidi" w:cstheme="majorBidi" w:hint="cs"/>
          <w:rtl/>
        </w:rPr>
        <w:t>(</w:t>
      </w:r>
      <w:r w:rsidRPr="00E777EE">
        <w:rPr>
          <w:rFonts w:asciiTheme="majorBidi" w:hAnsiTheme="majorBidi" w:cstheme="majorBidi"/>
          <w:rtl/>
        </w:rPr>
        <w:t>ח"ץ – חיים צמוד</w:t>
      </w:r>
      <w:r w:rsidR="008D0251">
        <w:rPr>
          <w:rFonts w:asciiTheme="majorBidi" w:hAnsiTheme="majorBidi" w:cstheme="majorBidi" w:hint="cs"/>
          <w:rtl/>
        </w:rPr>
        <w:t>)</w:t>
      </w:r>
      <w:r>
        <w:rPr>
          <w:rFonts w:asciiTheme="majorBidi" w:hAnsiTheme="majorBidi" w:cstheme="majorBidi" w:hint="cs"/>
          <w:rtl/>
        </w:rPr>
        <w:t xml:space="preserve"> </w:t>
      </w:r>
      <w:r w:rsidR="002818CF">
        <w:rPr>
          <w:rFonts w:asciiTheme="majorBidi" w:hAnsiTheme="majorBidi" w:cstheme="majorBidi" w:hint="cs"/>
          <w:rtl/>
        </w:rPr>
        <w:t>החל מ</w:t>
      </w:r>
      <w:r>
        <w:rPr>
          <w:rFonts w:asciiTheme="majorBidi" w:hAnsiTheme="majorBidi" w:cstheme="majorBidi" w:hint="cs"/>
          <w:rtl/>
        </w:rPr>
        <w:t xml:space="preserve">-1990. </w:t>
      </w:r>
      <w:r>
        <w:rPr>
          <w:rFonts w:asciiTheme="majorBidi" w:hAnsiTheme="majorBidi" w:cstheme="majorBidi"/>
          <w:rtl/>
        </w:rPr>
        <w:t xml:space="preserve">ובקרנות הפנסיה החדשות </w:t>
      </w:r>
      <w:r>
        <w:rPr>
          <w:rFonts w:asciiTheme="majorBidi" w:hAnsiTheme="majorBidi" w:cstheme="majorBidi" w:hint="cs"/>
          <w:rtl/>
        </w:rPr>
        <w:t xml:space="preserve">הוחלט להקטין את משקלן </w:t>
      </w:r>
      <w:r w:rsidRPr="00E777EE">
        <w:rPr>
          <w:rFonts w:asciiTheme="majorBidi" w:hAnsiTheme="majorBidi" w:cstheme="majorBidi"/>
          <w:rtl/>
        </w:rPr>
        <w:t>ל-70% מהתיק</w:t>
      </w:r>
      <w:r>
        <w:rPr>
          <w:rFonts w:asciiTheme="majorBidi" w:hAnsiTheme="majorBidi" w:cstheme="majorBidi" w:hint="cs"/>
          <w:rtl/>
        </w:rPr>
        <w:t xml:space="preserve"> בשנת 1995</w:t>
      </w:r>
      <w:r w:rsidRPr="00E777EE">
        <w:rPr>
          <w:rFonts w:asciiTheme="majorBidi" w:hAnsiTheme="majorBidi" w:cstheme="majorBidi"/>
          <w:rtl/>
        </w:rPr>
        <w:t>, ובתחילת 2004 ל-30%.</w:t>
      </w:r>
      <w:r>
        <w:rPr>
          <w:rFonts w:asciiTheme="majorBidi" w:hAnsiTheme="majorBidi" w:cstheme="majorBidi" w:hint="cs"/>
          <w:rtl/>
        </w:rPr>
        <w:t xml:space="preserve"> </w:t>
      </w:r>
      <w:r w:rsidR="001F284B">
        <w:rPr>
          <w:rFonts w:asciiTheme="majorBidi" w:hAnsiTheme="majorBidi" w:cstheme="majorBidi" w:hint="cs"/>
          <w:rtl/>
        </w:rPr>
        <w:t xml:space="preserve">האחרון התרחש </w:t>
      </w:r>
      <w:r w:rsidR="001F284B">
        <w:rPr>
          <w:rFonts w:asciiTheme="majorBidi" w:hAnsiTheme="majorBidi" w:cstheme="majorBidi"/>
          <w:rtl/>
        </w:rPr>
        <w:t>בשנת 2003</w:t>
      </w:r>
      <w:r w:rsidR="001F284B">
        <w:rPr>
          <w:rFonts w:asciiTheme="majorBidi" w:hAnsiTheme="majorBidi" w:cstheme="majorBidi" w:hint="cs"/>
          <w:rtl/>
        </w:rPr>
        <w:t xml:space="preserve">, </w:t>
      </w:r>
      <w:r w:rsidR="003E2505">
        <w:rPr>
          <w:rFonts w:asciiTheme="majorBidi" w:hAnsiTheme="majorBidi" w:cstheme="majorBidi" w:hint="cs"/>
          <w:rtl/>
        </w:rPr>
        <w:t xml:space="preserve">כאשר </w:t>
      </w:r>
      <w:r w:rsidR="009753F7">
        <w:rPr>
          <w:rFonts w:asciiTheme="majorBidi" w:hAnsiTheme="majorBidi" w:cstheme="majorBidi" w:hint="cs"/>
          <w:rtl/>
        </w:rPr>
        <w:t>כחלק</w:t>
      </w:r>
      <w:r w:rsidR="00F3328A" w:rsidRPr="00E777EE">
        <w:rPr>
          <w:rFonts w:asciiTheme="majorBidi" w:hAnsiTheme="majorBidi" w:cstheme="majorBidi"/>
          <w:rtl/>
        </w:rPr>
        <w:t xml:space="preserve"> </w:t>
      </w:r>
      <w:r w:rsidR="009753F7">
        <w:rPr>
          <w:rFonts w:asciiTheme="majorBidi" w:hAnsiTheme="majorBidi" w:cstheme="majorBidi" w:hint="cs"/>
          <w:rtl/>
        </w:rPr>
        <w:t>מ</w:t>
      </w:r>
      <w:r w:rsidR="00D60C14">
        <w:rPr>
          <w:rFonts w:asciiTheme="majorBidi" w:hAnsiTheme="majorBidi" w:cstheme="majorBidi"/>
          <w:rtl/>
        </w:rPr>
        <w:t xml:space="preserve">הסדר </w:t>
      </w:r>
      <w:r w:rsidR="002F7D60" w:rsidRPr="00E777EE">
        <w:rPr>
          <w:rFonts w:asciiTheme="majorBidi" w:hAnsiTheme="majorBidi" w:cstheme="majorBidi"/>
          <w:rtl/>
        </w:rPr>
        <w:t>קרנות</w:t>
      </w:r>
      <w:r w:rsidR="00D60C14">
        <w:rPr>
          <w:rFonts w:asciiTheme="majorBidi" w:hAnsiTheme="majorBidi" w:cstheme="majorBidi" w:hint="cs"/>
          <w:rtl/>
        </w:rPr>
        <w:t xml:space="preserve"> הפנסיה</w:t>
      </w:r>
      <w:r w:rsidR="002F7D60" w:rsidRPr="00E777EE">
        <w:rPr>
          <w:rFonts w:asciiTheme="majorBidi" w:hAnsiTheme="majorBidi" w:cstheme="majorBidi"/>
          <w:rtl/>
        </w:rPr>
        <w:t xml:space="preserve"> </w:t>
      </w:r>
      <w:r w:rsidR="001F284B">
        <w:rPr>
          <w:rFonts w:asciiTheme="majorBidi" w:hAnsiTheme="majorBidi" w:cstheme="majorBidi" w:hint="cs"/>
          <w:rtl/>
        </w:rPr>
        <w:t xml:space="preserve">הוותיקות הוחלט להקטין את משקלן </w:t>
      </w:r>
      <w:r w:rsidR="00334971">
        <w:rPr>
          <w:rFonts w:asciiTheme="majorBidi" w:hAnsiTheme="majorBidi" w:cstheme="majorBidi" w:hint="cs"/>
          <w:rtl/>
        </w:rPr>
        <w:t>בתיק החיסכון של המבוטחים</w:t>
      </w:r>
      <w:r w:rsidR="003E2505">
        <w:rPr>
          <w:rFonts w:asciiTheme="majorBidi" w:hAnsiTheme="majorBidi" w:cstheme="majorBidi" w:hint="cs"/>
          <w:rtl/>
        </w:rPr>
        <w:t xml:space="preserve"> בקרנות </w:t>
      </w:r>
      <w:r w:rsidR="00D0181D">
        <w:rPr>
          <w:rFonts w:asciiTheme="majorBidi" w:hAnsiTheme="majorBidi" w:cstheme="majorBidi" w:hint="cs"/>
          <w:rtl/>
        </w:rPr>
        <w:t>הוותיקות</w:t>
      </w:r>
      <w:r w:rsidR="003E2505">
        <w:rPr>
          <w:rFonts w:asciiTheme="majorBidi" w:hAnsiTheme="majorBidi" w:cstheme="majorBidi" w:hint="cs"/>
          <w:rtl/>
        </w:rPr>
        <w:t xml:space="preserve"> והחדשות</w:t>
      </w:r>
      <w:r w:rsidR="00334971">
        <w:rPr>
          <w:rFonts w:asciiTheme="majorBidi" w:hAnsiTheme="majorBidi" w:cstheme="majorBidi" w:hint="cs"/>
          <w:rtl/>
        </w:rPr>
        <w:t xml:space="preserve"> </w:t>
      </w:r>
      <w:r w:rsidR="002F7D60" w:rsidRPr="00E777EE">
        <w:rPr>
          <w:rFonts w:asciiTheme="majorBidi" w:hAnsiTheme="majorBidi" w:cstheme="majorBidi"/>
          <w:rtl/>
        </w:rPr>
        <w:t>ל</w:t>
      </w:r>
      <w:r w:rsidR="00B01EC9">
        <w:rPr>
          <w:rFonts w:asciiTheme="majorBidi" w:hAnsiTheme="majorBidi" w:cstheme="majorBidi" w:hint="cs"/>
          <w:rtl/>
        </w:rPr>
        <w:t>-</w:t>
      </w:r>
      <w:r w:rsidR="002F7D60" w:rsidRPr="00E777EE">
        <w:rPr>
          <w:rFonts w:asciiTheme="majorBidi" w:hAnsiTheme="majorBidi" w:cstheme="majorBidi"/>
          <w:rtl/>
        </w:rPr>
        <w:t xml:space="preserve">30%. </w:t>
      </w:r>
      <w:r w:rsidRPr="00E777EE">
        <w:rPr>
          <w:rFonts w:asciiTheme="majorBidi" w:hAnsiTheme="majorBidi" w:cstheme="majorBidi"/>
          <w:rtl/>
        </w:rPr>
        <w:t xml:space="preserve">גם התשואה על האג"ח המיועדות ירדה בהדרגה עם הרפורמות השונות: ברפורמה של שנת 1995 ירדה התשואה המובטחת </w:t>
      </w:r>
      <w:r>
        <w:rPr>
          <w:rFonts w:asciiTheme="majorBidi" w:hAnsiTheme="majorBidi" w:cstheme="majorBidi" w:hint="cs"/>
          <w:rtl/>
        </w:rPr>
        <w:t xml:space="preserve">מרמה של 5.56% צמוד מדד, </w:t>
      </w:r>
      <w:r w:rsidRPr="00E777EE">
        <w:rPr>
          <w:rFonts w:asciiTheme="majorBidi" w:hAnsiTheme="majorBidi" w:cstheme="majorBidi"/>
          <w:rtl/>
        </w:rPr>
        <w:t>ל</w:t>
      </w:r>
      <w:r>
        <w:rPr>
          <w:rFonts w:asciiTheme="majorBidi" w:hAnsiTheme="majorBidi" w:cstheme="majorBidi" w:hint="cs"/>
          <w:rtl/>
        </w:rPr>
        <w:t xml:space="preserve">רמה של </w:t>
      </w:r>
      <w:r w:rsidRPr="00E777EE">
        <w:rPr>
          <w:rFonts w:asciiTheme="majorBidi" w:hAnsiTheme="majorBidi" w:cstheme="majorBidi"/>
          <w:rtl/>
        </w:rPr>
        <w:t>5.05% צמוד</w:t>
      </w:r>
      <w:r>
        <w:rPr>
          <w:rFonts w:asciiTheme="majorBidi" w:hAnsiTheme="majorBidi" w:cstheme="majorBidi" w:hint="cs"/>
          <w:rtl/>
        </w:rPr>
        <w:t xml:space="preserve"> מדד</w:t>
      </w:r>
      <w:r w:rsidRPr="00E777EE">
        <w:rPr>
          <w:rFonts w:asciiTheme="majorBidi" w:hAnsiTheme="majorBidi" w:cstheme="majorBidi"/>
          <w:rtl/>
        </w:rPr>
        <w:t xml:space="preserve">, </w:t>
      </w:r>
      <w:r>
        <w:rPr>
          <w:rFonts w:asciiTheme="majorBidi" w:hAnsiTheme="majorBidi" w:cstheme="majorBidi" w:hint="cs"/>
          <w:rtl/>
        </w:rPr>
        <w:t xml:space="preserve">ולבסוף </w:t>
      </w:r>
      <w:r w:rsidRPr="00E777EE">
        <w:rPr>
          <w:rFonts w:asciiTheme="majorBidi" w:hAnsiTheme="majorBidi" w:cstheme="majorBidi"/>
          <w:rtl/>
        </w:rPr>
        <w:t>בשנת 2003</w:t>
      </w:r>
      <w:r>
        <w:rPr>
          <w:rFonts w:asciiTheme="majorBidi" w:hAnsiTheme="majorBidi" w:cstheme="majorBidi" w:hint="cs"/>
          <w:rtl/>
        </w:rPr>
        <w:t xml:space="preserve">, </w:t>
      </w:r>
      <w:r w:rsidRPr="00E777EE">
        <w:rPr>
          <w:rFonts w:asciiTheme="majorBidi" w:hAnsiTheme="majorBidi" w:cstheme="majorBidi"/>
          <w:rtl/>
        </w:rPr>
        <w:t>ל-4.86% צמוד</w:t>
      </w:r>
      <w:r>
        <w:rPr>
          <w:rFonts w:asciiTheme="majorBidi" w:hAnsiTheme="majorBidi" w:cstheme="majorBidi" w:hint="cs"/>
          <w:rtl/>
        </w:rPr>
        <w:t xml:space="preserve"> מדד.</w:t>
      </w:r>
      <w:r w:rsidR="00653646">
        <w:rPr>
          <w:rStyle w:val="FootnoteReference"/>
          <w:rFonts w:asciiTheme="majorBidi" w:hAnsiTheme="majorBidi" w:cstheme="majorBidi"/>
        </w:rPr>
        <w:footnoteReference w:id="13"/>
      </w:r>
    </w:p>
    <w:p w14:paraId="235D91A3" w14:textId="0D777C29" w:rsidR="000303CA" w:rsidRPr="00E777EE" w:rsidRDefault="00757F6E" w:rsidP="0088088F">
      <w:pPr>
        <w:bidi/>
        <w:spacing w:line="360" w:lineRule="auto"/>
        <w:ind w:left="360"/>
        <w:jc w:val="both"/>
        <w:rPr>
          <w:rFonts w:asciiTheme="majorBidi" w:hAnsiTheme="majorBidi" w:cstheme="majorBidi"/>
          <w:rtl/>
        </w:rPr>
      </w:pPr>
      <w:r>
        <w:rPr>
          <w:rFonts w:asciiTheme="majorBidi" w:hAnsiTheme="majorBidi" w:cstheme="majorBidi" w:hint="cs"/>
          <w:rtl/>
        </w:rPr>
        <w:t xml:space="preserve">כיום, </w:t>
      </w:r>
      <w:r w:rsidR="000303CA" w:rsidRPr="00E777EE">
        <w:rPr>
          <w:rFonts w:asciiTheme="majorBidi" w:hAnsiTheme="majorBidi" w:cstheme="majorBidi"/>
          <w:rtl/>
        </w:rPr>
        <w:t>אגרות החוב המיועדות הפסיקו להיות מכשיר לגיוס חוב וה</w:t>
      </w:r>
      <w:r w:rsidR="009753F7">
        <w:rPr>
          <w:rFonts w:asciiTheme="majorBidi" w:hAnsiTheme="majorBidi" w:cstheme="majorBidi" w:hint="cs"/>
          <w:rtl/>
        </w:rPr>
        <w:t>ן</w:t>
      </w:r>
      <w:r w:rsidR="000303CA" w:rsidRPr="00E777EE">
        <w:rPr>
          <w:rFonts w:asciiTheme="majorBidi" w:hAnsiTheme="majorBidi" w:cstheme="majorBidi"/>
          <w:rtl/>
        </w:rPr>
        <w:t xml:space="preserve"> כעת עוגן של תשואת מינימום לקרנות.</w:t>
      </w:r>
      <w:r w:rsidR="009753F7">
        <w:rPr>
          <w:rFonts w:asciiTheme="majorBidi" w:hAnsiTheme="majorBidi" w:cstheme="majorBidi" w:hint="cs"/>
          <w:rtl/>
        </w:rPr>
        <w:t xml:space="preserve"> כאמור,</w:t>
      </w:r>
      <w:r w:rsidR="000303CA" w:rsidRPr="00E777EE">
        <w:rPr>
          <w:rFonts w:asciiTheme="majorBidi" w:hAnsiTheme="majorBidi" w:cstheme="majorBidi"/>
          <w:rtl/>
        </w:rPr>
        <w:t xml:space="preserve"> התשואה הריאלית, על אג"ח מיועדות מסוג ערד עומדת כיום על 4.86%, ל-15</w:t>
      </w:r>
      <w:r w:rsidR="00132E8F" w:rsidRPr="00E777EE">
        <w:rPr>
          <w:rFonts w:asciiTheme="majorBidi" w:hAnsiTheme="majorBidi" w:cstheme="majorBidi"/>
          <w:rtl/>
        </w:rPr>
        <w:t xml:space="preserve"> </w:t>
      </w:r>
      <w:r w:rsidR="000303CA" w:rsidRPr="00E777EE">
        <w:rPr>
          <w:rFonts w:asciiTheme="majorBidi" w:hAnsiTheme="majorBidi" w:cstheme="majorBidi"/>
          <w:rtl/>
        </w:rPr>
        <w:t xml:space="preserve">שנים. מאז תחילת שנות ה-2000, ובייחוד עם ירידת הריביות בעקבות משבר 2008, הפכה ריבית זו לסבסוד משמעותי. עבור ריבית של אג"ח ממשלתי לתקופה מקבילה שעומדת על </w:t>
      </w:r>
      <w:r w:rsidR="00994871" w:rsidRPr="00E777EE">
        <w:rPr>
          <w:rFonts w:asciiTheme="majorBidi" w:hAnsiTheme="majorBidi" w:cstheme="majorBidi"/>
          <w:rtl/>
        </w:rPr>
        <w:t xml:space="preserve">סדר גודל של </w:t>
      </w:r>
      <w:r w:rsidR="000303CA" w:rsidRPr="00E777EE">
        <w:rPr>
          <w:rFonts w:asciiTheme="majorBidi" w:hAnsiTheme="majorBidi" w:cstheme="majorBidi"/>
          <w:rtl/>
        </w:rPr>
        <w:t>0.6%</w:t>
      </w:r>
      <w:r w:rsidR="009753F7">
        <w:rPr>
          <w:rFonts w:asciiTheme="majorBidi" w:hAnsiTheme="majorBidi" w:cstheme="majorBidi" w:hint="cs"/>
          <w:rtl/>
        </w:rPr>
        <w:t>- (</w:t>
      </w:r>
      <w:r w:rsidR="009753F7" w:rsidRPr="00E777EE">
        <w:rPr>
          <w:rFonts w:asciiTheme="majorBidi" w:hAnsiTheme="majorBidi" w:cstheme="majorBidi"/>
          <w:rtl/>
        </w:rPr>
        <w:t>מינוס</w:t>
      </w:r>
      <w:r w:rsidR="009753F7">
        <w:rPr>
          <w:rFonts w:asciiTheme="majorBidi" w:hAnsiTheme="majorBidi" w:cstheme="majorBidi" w:hint="cs"/>
          <w:rtl/>
        </w:rPr>
        <w:t>),</w:t>
      </w:r>
      <w:r w:rsidR="000303CA" w:rsidRPr="00E777EE">
        <w:rPr>
          <w:rFonts w:asciiTheme="majorBidi" w:hAnsiTheme="majorBidi" w:cstheme="majorBidi"/>
          <w:rtl/>
        </w:rPr>
        <w:t xml:space="preserve"> הסבסוד הוא </w:t>
      </w:r>
      <w:r w:rsidR="00994871" w:rsidRPr="00E777EE">
        <w:rPr>
          <w:rFonts w:asciiTheme="majorBidi" w:hAnsiTheme="majorBidi" w:cstheme="majorBidi"/>
          <w:rtl/>
        </w:rPr>
        <w:t>מעל 5%</w:t>
      </w:r>
      <w:r w:rsidR="000303CA" w:rsidRPr="00E777EE">
        <w:rPr>
          <w:rFonts w:asciiTheme="majorBidi" w:hAnsiTheme="majorBidi" w:cstheme="majorBidi"/>
          <w:rtl/>
        </w:rPr>
        <w:t xml:space="preserve"> לשנה. בשנים האחרונות החל החשב הכללי לפרסם את המשמעות הכספית לסבסוד זה, ובשנת 2018 הוא עמד על 7.9 מיליארדי ₪ (6.9 מיליארדי ₪ בשנת 2017).</w:t>
      </w:r>
      <w:r w:rsidR="006309DE" w:rsidRPr="00E777EE">
        <w:rPr>
          <w:rStyle w:val="FootnoteReference"/>
          <w:rFonts w:asciiTheme="majorBidi" w:hAnsiTheme="majorBidi" w:cstheme="majorBidi"/>
          <w:rtl/>
        </w:rPr>
        <w:footnoteReference w:id="14"/>
      </w:r>
      <w:r w:rsidR="006309DE">
        <w:rPr>
          <w:rFonts w:asciiTheme="majorBidi" w:hAnsiTheme="majorBidi" w:cstheme="majorBidi" w:hint="cs"/>
          <w:rtl/>
        </w:rPr>
        <w:t xml:space="preserve"> </w:t>
      </w:r>
      <w:r w:rsidR="000303CA" w:rsidRPr="00E777EE">
        <w:rPr>
          <w:rFonts w:asciiTheme="majorBidi" w:hAnsiTheme="majorBidi" w:cstheme="majorBidi"/>
          <w:rtl/>
        </w:rPr>
        <w:t>כמובן, שינוי הריבית בשווקים הפיננסים משפיע על גובה הסבסוד בפועל.</w:t>
      </w:r>
    </w:p>
    <w:p w14:paraId="6FE333DA" w14:textId="1A9CAC3B" w:rsidR="000303CA" w:rsidRPr="00E777EE" w:rsidRDefault="009753F7" w:rsidP="001C006E">
      <w:pPr>
        <w:bidi/>
        <w:spacing w:line="360" w:lineRule="auto"/>
        <w:ind w:left="360"/>
        <w:jc w:val="both"/>
        <w:rPr>
          <w:rFonts w:asciiTheme="majorBidi" w:hAnsiTheme="majorBidi" w:cstheme="majorBidi"/>
        </w:rPr>
      </w:pPr>
      <w:r>
        <w:rPr>
          <w:rFonts w:asciiTheme="majorBidi" w:hAnsiTheme="majorBidi" w:cstheme="majorBidi" w:hint="cs"/>
          <w:rtl/>
        </w:rPr>
        <w:t xml:space="preserve">קיימת כיום הסכמה </w:t>
      </w:r>
      <w:r w:rsidR="00D9561A" w:rsidRPr="00E777EE">
        <w:rPr>
          <w:rFonts w:asciiTheme="majorBidi" w:hAnsiTheme="majorBidi" w:cstheme="majorBidi"/>
          <w:rtl/>
        </w:rPr>
        <w:t>שהאו</w:t>
      </w:r>
      <w:r w:rsidR="002C57D7" w:rsidRPr="00E777EE">
        <w:rPr>
          <w:rFonts w:asciiTheme="majorBidi" w:hAnsiTheme="majorBidi" w:cstheme="majorBidi"/>
          <w:rtl/>
        </w:rPr>
        <w:t>כלוסייה הזקוקה לעוגן של תשואה</w:t>
      </w:r>
      <w:r>
        <w:rPr>
          <w:rFonts w:asciiTheme="majorBidi" w:hAnsiTheme="majorBidi" w:cstheme="majorBidi" w:hint="cs"/>
          <w:rtl/>
        </w:rPr>
        <w:t>,</w:t>
      </w:r>
      <w:r w:rsidR="002C57D7" w:rsidRPr="00E777EE">
        <w:rPr>
          <w:rFonts w:asciiTheme="majorBidi" w:hAnsiTheme="majorBidi" w:cstheme="majorBidi"/>
          <w:rtl/>
        </w:rPr>
        <w:t xml:space="preserve"> היא </w:t>
      </w:r>
      <w:r>
        <w:rPr>
          <w:rFonts w:asciiTheme="majorBidi" w:hAnsiTheme="majorBidi" w:cstheme="majorBidi" w:hint="cs"/>
          <w:rtl/>
        </w:rPr>
        <w:t xml:space="preserve">בעיקר </w:t>
      </w:r>
      <w:r w:rsidR="002C57D7" w:rsidRPr="00E777EE">
        <w:rPr>
          <w:rFonts w:asciiTheme="majorBidi" w:hAnsiTheme="majorBidi" w:cstheme="majorBidi"/>
          <w:rtl/>
        </w:rPr>
        <w:t>האנשים בגילאים המבוגרים</w:t>
      </w:r>
      <w:r w:rsidR="00F22FEF">
        <w:rPr>
          <w:rFonts w:asciiTheme="majorBidi" w:hAnsiTheme="majorBidi" w:cstheme="majorBidi" w:hint="cs"/>
          <w:rtl/>
        </w:rPr>
        <w:t>.</w:t>
      </w:r>
      <w:r>
        <w:rPr>
          <w:rFonts w:asciiTheme="majorBidi" w:hAnsiTheme="majorBidi" w:cstheme="majorBidi" w:hint="cs"/>
          <w:rtl/>
        </w:rPr>
        <w:t xml:space="preserve"> </w:t>
      </w:r>
      <w:r w:rsidR="002C57D7" w:rsidRPr="00E777EE">
        <w:rPr>
          <w:rFonts w:asciiTheme="majorBidi" w:hAnsiTheme="majorBidi" w:cstheme="majorBidi"/>
          <w:rtl/>
        </w:rPr>
        <w:t>תנודות חריפות בשוק ההון</w:t>
      </w:r>
      <w:r>
        <w:rPr>
          <w:rFonts w:asciiTheme="majorBidi" w:hAnsiTheme="majorBidi" w:cstheme="majorBidi" w:hint="cs"/>
          <w:rtl/>
        </w:rPr>
        <w:t>,</w:t>
      </w:r>
      <w:r w:rsidR="002C57D7" w:rsidRPr="00E777EE">
        <w:rPr>
          <w:rFonts w:asciiTheme="majorBidi" w:hAnsiTheme="majorBidi" w:cstheme="majorBidi"/>
          <w:rtl/>
        </w:rPr>
        <w:t xml:space="preserve"> עלולות להוריד את ערך הפנסיה שלהם</w:t>
      </w:r>
      <w:r w:rsidR="00F22FEF">
        <w:rPr>
          <w:rFonts w:asciiTheme="majorBidi" w:hAnsiTheme="majorBidi" w:cstheme="majorBidi" w:hint="cs"/>
          <w:rtl/>
        </w:rPr>
        <w:t xml:space="preserve"> בלא שתהא להם שהות לתיקון ע"י עליית השוק מחדש</w:t>
      </w:r>
      <w:r w:rsidR="002C57D7" w:rsidRPr="00E777EE">
        <w:rPr>
          <w:rFonts w:asciiTheme="majorBidi" w:hAnsiTheme="majorBidi" w:cstheme="majorBidi"/>
          <w:rtl/>
        </w:rPr>
        <w:t xml:space="preserve">. </w:t>
      </w:r>
      <w:r w:rsidR="001C006E">
        <w:rPr>
          <w:rFonts w:asciiTheme="majorBidi" w:hAnsiTheme="majorBidi" w:cstheme="majorBidi" w:hint="cs"/>
          <w:rtl/>
        </w:rPr>
        <w:t xml:space="preserve">מעבר להסתמכות על הון אנושי לעבודה, </w:t>
      </w:r>
      <w:r w:rsidR="002C57D7" w:rsidRPr="00E777EE">
        <w:rPr>
          <w:rFonts w:asciiTheme="majorBidi" w:hAnsiTheme="majorBidi" w:cstheme="majorBidi"/>
          <w:rtl/>
        </w:rPr>
        <w:t xml:space="preserve">חוסכים צעירים יותר יכולים להסתמך על כך שהשוק מתקן את עצמו ושהסיכון </w:t>
      </w:r>
      <w:r w:rsidR="008D0251">
        <w:rPr>
          <w:rFonts w:asciiTheme="majorBidi" w:hAnsiTheme="majorBidi" w:cstheme="majorBidi"/>
          <w:rtl/>
        </w:rPr>
        <w:t xml:space="preserve">בטווח הארוך הוא קטן יותר </w:t>
      </w:r>
      <w:r w:rsidR="008D0251">
        <w:rPr>
          <w:rFonts w:asciiTheme="majorBidi" w:hAnsiTheme="majorBidi" w:cstheme="majorBidi" w:hint="cs"/>
          <w:rtl/>
        </w:rPr>
        <w:t>(</w:t>
      </w:r>
      <w:r w:rsidR="00527514" w:rsidRPr="003D7C90">
        <w:rPr>
          <w:rFonts w:asciiTheme="majorBidi" w:hAnsiTheme="majorBidi" w:cstheme="majorBidi"/>
          <w:rtl/>
        </w:rPr>
        <w:t xml:space="preserve">דיון מתמטי – סטטיסטי בנושא זה המוכיח טענות אלו </w:t>
      </w:r>
      <w:r w:rsidRPr="003D7C90">
        <w:rPr>
          <w:rFonts w:asciiTheme="majorBidi" w:hAnsiTheme="majorBidi" w:cstheme="majorBidi" w:hint="cs"/>
          <w:rtl/>
        </w:rPr>
        <w:t>מובא</w:t>
      </w:r>
      <w:r w:rsidR="00527514" w:rsidRPr="003D7C90">
        <w:rPr>
          <w:rFonts w:asciiTheme="majorBidi" w:hAnsiTheme="majorBidi" w:cstheme="majorBidi"/>
          <w:rtl/>
        </w:rPr>
        <w:t xml:space="preserve"> ב</w:t>
      </w:r>
      <w:r w:rsidR="002C57D7" w:rsidRPr="003D7C90">
        <w:rPr>
          <w:rFonts w:asciiTheme="majorBidi" w:hAnsiTheme="majorBidi" w:cstheme="majorBidi"/>
          <w:rtl/>
        </w:rPr>
        <w:t>פרק</w:t>
      </w:r>
      <w:r w:rsidR="007757AE" w:rsidRPr="003D7C90">
        <w:rPr>
          <w:rFonts w:asciiTheme="majorBidi" w:hAnsiTheme="majorBidi" w:cstheme="majorBidi"/>
        </w:rPr>
        <w:t xml:space="preserve">3 </w:t>
      </w:r>
      <w:r w:rsidR="008D0251">
        <w:rPr>
          <w:rFonts w:asciiTheme="majorBidi" w:hAnsiTheme="majorBidi" w:cstheme="majorBidi" w:hint="cs"/>
          <w:rtl/>
        </w:rPr>
        <w:t>)</w:t>
      </w:r>
      <w:r w:rsidR="002C57D7" w:rsidRPr="003D7C90">
        <w:rPr>
          <w:rFonts w:asciiTheme="majorBidi" w:hAnsiTheme="majorBidi" w:cstheme="majorBidi"/>
          <w:rtl/>
        </w:rPr>
        <w:t>. לחוסכים המבוגרים אין זמן לכך</w:t>
      </w:r>
      <w:r w:rsidR="001C006E">
        <w:rPr>
          <w:rFonts w:asciiTheme="majorBidi" w:hAnsiTheme="majorBidi" w:cstheme="majorBidi" w:hint="cs"/>
          <w:rtl/>
        </w:rPr>
        <w:t>, שכן ההון הפיננסי הוא המשאב העיקרי העומד לרשותם</w:t>
      </w:r>
      <w:r w:rsidR="002C57D7" w:rsidRPr="003D7C90">
        <w:rPr>
          <w:rFonts w:asciiTheme="majorBidi" w:hAnsiTheme="majorBidi" w:cstheme="majorBidi"/>
          <w:rtl/>
        </w:rPr>
        <w:t xml:space="preserve">. </w:t>
      </w:r>
      <w:r w:rsidR="00BD68CC">
        <w:rPr>
          <w:rFonts w:asciiTheme="majorBidi" w:hAnsiTheme="majorBidi" w:cstheme="majorBidi" w:hint="cs"/>
          <w:rtl/>
        </w:rPr>
        <w:t>בהתאם להגיון זה,</w:t>
      </w:r>
      <w:r w:rsidR="002C57D7" w:rsidRPr="003D7C90">
        <w:rPr>
          <w:rFonts w:asciiTheme="majorBidi" w:hAnsiTheme="majorBidi" w:cstheme="majorBidi"/>
          <w:rtl/>
        </w:rPr>
        <w:t xml:space="preserve"> </w:t>
      </w:r>
      <w:r w:rsidR="004464AC" w:rsidRPr="003D7C90">
        <w:rPr>
          <w:rFonts w:asciiTheme="majorBidi" w:hAnsiTheme="majorBidi" w:cstheme="majorBidi" w:hint="cs"/>
          <w:rtl/>
        </w:rPr>
        <w:t>ב</w:t>
      </w:r>
      <w:r w:rsidR="00E267EC" w:rsidRPr="003D7C90">
        <w:rPr>
          <w:rFonts w:asciiTheme="majorBidi" w:hAnsiTheme="majorBidi" w:cstheme="majorBidi" w:hint="cs"/>
          <w:rtl/>
        </w:rPr>
        <w:t>יישום בפועל של</w:t>
      </w:r>
      <w:r w:rsidR="00BD68CC">
        <w:rPr>
          <w:rFonts w:asciiTheme="majorBidi" w:hAnsiTheme="majorBidi" w:cstheme="majorBidi" w:hint="cs"/>
          <w:rtl/>
        </w:rPr>
        <w:t xml:space="preserve"> מסקנות </w:t>
      </w:r>
      <w:r w:rsidR="002C57D7" w:rsidRPr="003D7C90">
        <w:rPr>
          <w:rFonts w:asciiTheme="majorBidi" w:hAnsiTheme="majorBidi" w:cstheme="majorBidi"/>
          <w:rtl/>
        </w:rPr>
        <w:t xml:space="preserve">ועדת באב"ד, </w:t>
      </w:r>
      <w:r w:rsidR="00E267EC" w:rsidRPr="003D7C90">
        <w:rPr>
          <w:rFonts w:asciiTheme="majorBidi" w:hAnsiTheme="majorBidi" w:cstheme="majorBidi" w:hint="cs"/>
          <w:rtl/>
        </w:rPr>
        <w:t xml:space="preserve">הוחלט </w:t>
      </w:r>
      <w:r w:rsidR="002C57D7" w:rsidRPr="003D7C90">
        <w:rPr>
          <w:rFonts w:asciiTheme="majorBidi" w:hAnsiTheme="majorBidi" w:cstheme="majorBidi"/>
          <w:rtl/>
        </w:rPr>
        <w:t>לה</w:t>
      </w:r>
      <w:r w:rsidR="00792339" w:rsidRPr="003D7C90">
        <w:rPr>
          <w:rFonts w:asciiTheme="majorBidi" w:hAnsiTheme="majorBidi" w:cstheme="majorBidi"/>
          <w:rtl/>
        </w:rPr>
        <w:t>עניק ל</w:t>
      </w:r>
      <w:r w:rsidR="004464AC" w:rsidRPr="003D7C90">
        <w:rPr>
          <w:rFonts w:asciiTheme="majorBidi" w:hAnsiTheme="majorBidi" w:cstheme="majorBidi" w:hint="cs"/>
          <w:rtl/>
        </w:rPr>
        <w:t xml:space="preserve">פנסיונרים </w:t>
      </w:r>
      <w:r w:rsidR="00E267EC" w:rsidRPr="003D7C90">
        <w:rPr>
          <w:rFonts w:asciiTheme="majorBidi" w:hAnsiTheme="majorBidi" w:cstheme="majorBidi" w:hint="cs"/>
          <w:rtl/>
        </w:rPr>
        <w:t>מקבלי קצבה</w:t>
      </w:r>
      <w:r w:rsidR="00BD68CC">
        <w:rPr>
          <w:rFonts w:asciiTheme="majorBidi" w:hAnsiTheme="majorBidi" w:cstheme="majorBidi" w:hint="cs"/>
          <w:rtl/>
        </w:rPr>
        <w:t>,</w:t>
      </w:r>
      <w:r w:rsidR="00E267EC" w:rsidRPr="003D7C90">
        <w:rPr>
          <w:rFonts w:asciiTheme="majorBidi" w:hAnsiTheme="majorBidi" w:cstheme="majorBidi" w:hint="cs"/>
          <w:rtl/>
        </w:rPr>
        <w:t xml:space="preserve"> אג"ח מיועדות בהיקף של </w:t>
      </w:r>
      <w:r w:rsidR="00792339" w:rsidRPr="003D7C90">
        <w:rPr>
          <w:rFonts w:asciiTheme="majorBidi" w:hAnsiTheme="majorBidi" w:cstheme="majorBidi"/>
          <w:rtl/>
        </w:rPr>
        <w:t>60</w:t>
      </w:r>
      <w:r w:rsidR="00792339" w:rsidRPr="003D7C90">
        <w:rPr>
          <w:rFonts w:asciiTheme="majorBidi" w:hAnsiTheme="majorBidi" w:cstheme="majorBidi" w:hint="cs"/>
          <w:rtl/>
        </w:rPr>
        <w:t xml:space="preserve">% </w:t>
      </w:r>
      <w:r w:rsidR="002C57D7" w:rsidRPr="003D7C90">
        <w:rPr>
          <w:rFonts w:asciiTheme="majorBidi" w:hAnsiTheme="majorBidi" w:cstheme="majorBidi"/>
          <w:rtl/>
        </w:rPr>
        <w:t>מהתיק</w:t>
      </w:r>
      <w:r w:rsidR="00E267EC" w:rsidRPr="003D7C90">
        <w:rPr>
          <w:rFonts w:asciiTheme="majorBidi" w:hAnsiTheme="majorBidi" w:cstheme="majorBidi" w:hint="cs"/>
          <w:rtl/>
        </w:rPr>
        <w:t xml:space="preserve">, </w:t>
      </w:r>
      <w:r w:rsidR="00953EAF" w:rsidRPr="003D7C90">
        <w:rPr>
          <w:rFonts w:asciiTheme="majorBidi" w:hAnsiTheme="majorBidi" w:cstheme="majorBidi"/>
          <w:rtl/>
        </w:rPr>
        <w:t xml:space="preserve">לחוסכים </w:t>
      </w:r>
      <w:r w:rsidR="004E647D" w:rsidRPr="003D7C90">
        <w:rPr>
          <w:rFonts w:asciiTheme="majorBidi" w:hAnsiTheme="majorBidi" w:cstheme="majorBidi"/>
          <w:rtl/>
        </w:rPr>
        <w:t>מעל</w:t>
      </w:r>
      <w:r w:rsidR="00953EAF" w:rsidRPr="003D7C90">
        <w:rPr>
          <w:rFonts w:asciiTheme="majorBidi" w:hAnsiTheme="majorBidi" w:cstheme="majorBidi"/>
          <w:rtl/>
        </w:rPr>
        <w:t xml:space="preserve"> גיל 50 </w:t>
      </w:r>
      <w:r w:rsidR="009D75A0">
        <w:rPr>
          <w:rFonts w:asciiTheme="majorBidi" w:hAnsiTheme="majorBidi" w:cstheme="majorBidi" w:hint="cs"/>
          <w:rtl/>
        </w:rPr>
        <w:t xml:space="preserve">ועד גיל הפרישה </w:t>
      </w:r>
      <w:r w:rsidR="00953EAF" w:rsidRPr="003D7C90">
        <w:rPr>
          <w:rFonts w:asciiTheme="majorBidi" w:hAnsiTheme="majorBidi" w:cstheme="majorBidi"/>
          <w:rtl/>
        </w:rPr>
        <w:t>להעניק 30</w:t>
      </w:r>
      <w:r w:rsidR="00792339" w:rsidRPr="003D7C90">
        <w:rPr>
          <w:rFonts w:asciiTheme="majorBidi" w:hAnsiTheme="majorBidi" w:cstheme="majorBidi"/>
          <w:rtl/>
        </w:rPr>
        <w:t>%</w:t>
      </w:r>
      <w:r w:rsidR="00010528" w:rsidRPr="003D7C90">
        <w:rPr>
          <w:rFonts w:asciiTheme="majorBidi" w:hAnsiTheme="majorBidi" w:cstheme="majorBidi" w:hint="cs"/>
          <w:rtl/>
        </w:rPr>
        <w:t xml:space="preserve"> </w:t>
      </w:r>
      <w:r w:rsidR="00E267EC" w:rsidRPr="003D7C90">
        <w:rPr>
          <w:rFonts w:asciiTheme="majorBidi" w:hAnsiTheme="majorBidi" w:cstheme="majorBidi" w:hint="cs"/>
          <w:rtl/>
        </w:rPr>
        <w:t>מהתיק,</w:t>
      </w:r>
      <w:r w:rsidRPr="003D7C90">
        <w:rPr>
          <w:rFonts w:asciiTheme="majorBidi" w:hAnsiTheme="majorBidi" w:cstheme="majorBidi"/>
          <w:rtl/>
        </w:rPr>
        <w:t xml:space="preserve"> ו</w:t>
      </w:r>
      <w:r w:rsidR="00E267EC" w:rsidRPr="003D7C90">
        <w:rPr>
          <w:rFonts w:asciiTheme="majorBidi" w:hAnsiTheme="majorBidi" w:cstheme="majorBidi" w:hint="cs"/>
          <w:rtl/>
        </w:rPr>
        <w:t xml:space="preserve">לכל החוסכים </w:t>
      </w:r>
      <w:r w:rsidRPr="003D7C90">
        <w:rPr>
          <w:rFonts w:asciiTheme="majorBidi" w:hAnsiTheme="majorBidi" w:cstheme="majorBidi"/>
          <w:rtl/>
        </w:rPr>
        <w:t>האחרים</w:t>
      </w:r>
      <w:r w:rsidR="00E267EC" w:rsidRPr="003D7C90">
        <w:rPr>
          <w:rFonts w:asciiTheme="majorBidi" w:hAnsiTheme="majorBidi" w:cstheme="majorBidi" w:hint="cs"/>
          <w:rtl/>
        </w:rPr>
        <w:t xml:space="preserve">, קרי חוסכים צעירים תחת </w:t>
      </w:r>
      <w:r w:rsidRPr="003D7C90">
        <w:rPr>
          <w:rFonts w:asciiTheme="majorBidi" w:hAnsiTheme="majorBidi" w:cstheme="majorBidi"/>
          <w:rtl/>
        </w:rPr>
        <w:t>גיל 50</w:t>
      </w:r>
      <w:r w:rsidRPr="003D7C90">
        <w:rPr>
          <w:rFonts w:asciiTheme="majorBidi" w:hAnsiTheme="majorBidi" w:cstheme="majorBidi" w:hint="cs"/>
          <w:rtl/>
        </w:rPr>
        <w:t>,</w:t>
      </w:r>
      <w:r w:rsidR="004E647D" w:rsidRPr="003D7C90">
        <w:rPr>
          <w:rFonts w:asciiTheme="majorBidi" w:hAnsiTheme="majorBidi" w:cstheme="majorBidi"/>
          <w:rtl/>
        </w:rPr>
        <w:t xml:space="preserve"> </w:t>
      </w:r>
      <w:r w:rsidR="00E267EC" w:rsidRPr="003D7C90">
        <w:rPr>
          <w:rFonts w:asciiTheme="majorBidi" w:hAnsiTheme="majorBidi" w:cstheme="majorBidi" w:hint="cs"/>
          <w:rtl/>
        </w:rPr>
        <w:t xml:space="preserve">הוחלט לתת </w:t>
      </w:r>
      <w:r w:rsidR="004E647D" w:rsidRPr="003D7C90">
        <w:rPr>
          <w:rFonts w:asciiTheme="majorBidi" w:hAnsiTheme="majorBidi" w:cstheme="majorBidi"/>
          <w:rtl/>
        </w:rPr>
        <w:t>את מה שנשאר מהקצאת האג"ח הכוללת</w:t>
      </w:r>
      <w:r w:rsidR="002E33DC" w:rsidRPr="003D7C90">
        <w:rPr>
          <w:rFonts w:asciiTheme="majorBidi" w:hAnsiTheme="majorBidi" w:cstheme="majorBidi" w:hint="cs"/>
          <w:rtl/>
        </w:rPr>
        <w:t xml:space="preserve"> לאותה קרן פנסיה</w:t>
      </w:r>
      <w:r w:rsidR="00F679F8" w:rsidRPr="003D7C90">
        <w:rPr>
          <w:rFonts w:asciiTheme="majorBidi" w:hAnsiTheme="majorBidi" w:cstheme="majorBidi" w:hint="cs"/>
          <w:rtl/>
        </w:rPr>
        <w:t>.</w:t>
      </w:r>
      <w:r w:rsidR="004E647D" w:rsidRPr="003D7C90">
        <w:rPr>
          <w:rStyle w:val="FootnoteReference"/>
          <w:rFonts w:asciiTheme="majorBidi" w:hAnsiTheme="majorBidi" w:cstheme="majorBidi"/>
          <w:rtl/>
        </w:rPr>
        <w:footnoteReference w:id="15"/>
      </w:r>
      <w:r w:rsidR="00792339" w:rsidRPr="003D7C90">
        <w:rPr>
          <w:rFonts w:asciiTheme="majorBidi" w:hAnsiTheme="majorBidi" w:cstheme="majorBidi" w:hint="cs"/>
          <w:rtl/>
        </w:rPr>
        <w:t xml:space="preserve"> </w:t>
      </w:r>
      <w:r w:rsidR="00BD68CC">
        <w:rPr>
          <w:rFonts w:asciiTheme="majorBidi" w:hAnsiTheme="majorBidi" w:cstheme="majorBidi" w:hint="cs"/>
          <w:rtl/>
        </w:rPr>
        <w:t xml:space="preserve">ככלל, </w:t>
      </w:r>
      <w:r w:rsidR="003D7C90">
        <w:rPr>
          <w:rFonts w:asciiTheme="majorBidi" w:hAnsiTheme="majorBidi" w:cstheme="majorBidi" w:hint="cs"/>
          <w:rtl/>
        </w:rPr>
        <w:t xml:space="preserve">שינוי זה מביא למצב בו עבור חוסכים צעירים, הקצאת האג"ח המיועדות </w:t>
      </w:r>
      <w:r w:rsidR="00792339" w:rsidRPr="003D7C90">
        <w:rPr>
          <w:rFonts w:asciiTheme="majorBidi" w:hAnsiTheme="majorBidi" w:cstheme="majorBidi"/>
          <w:rtl/>
        </w:rPr>
        <w:t>נמוכה מה-30</w:t>
      </w:r>
      <w:r w:rsidR="00792339" w:rsidRPr="003D7C90">
        <w:rPr>
          <w:rFonts w:asciiTheme="majorBidi" w:hAnsiTheme="majorBidi" w:cstheme="majorBidi" w:hint="cs"/>
          <w:rtl/>
        </w:rPr>
        <w:t xml:space="preserve">% </w:t>
      </w:r>
      <w:r w:rsidR="003D5355">
        <w:rPr>
          <w:rFonts w:asciiTheme="majorBidi" w:hAnsiTheme="majorBidi" w:cstheme="majorBidi"/>
          <w:rtl/>
        </w:rPr>
        <w:t xml:space="preserve">שהיו </w:t>
      </w:r>
      <w:r w:rsidR="003D5355">
        <w:rPr>
          <w:rFonts w:asciiTheme="majorBidi" w:hAnsiTheme="majorBidi" w:cstheme="majorBidi"/>
          <w:rtl/>
        </w:rPr>
        <w:lastRenderedPageBreak/>
        <w:t>להם מקודם</w:t>
      </w:r>
      <w:r w:rsidR="00A777FF" w:rsidRPr="003D7C90">
        <w:rPr>
          <w:rFonts w:asciiTheme="majorBidi" w:hAnsiTheme="majorBidi" w:cstheme="majorBidi"/>
          <w:rtl/>
        </w:rPr>
        <w:t>.</w:t>
      </w:r>
      <w:r w:rsidR="00132E8F" w:rsidRPr="003D7C90">
        <w:rPr>
          <w:rFonts w:asciiTheme="majorBidi" w:hAnsiTheme="majorBidi" w:cstheme="majorBidi"/>
          <w:rtl/>
        </w:rPr>
        <w:t xml:space="preserve"> </w:t>
      </w:r>
      <w:r w:rsidR="00126A1C" w:rsidRPr="003D7C90">
        <w:rPr>
          <w:rFonts w:asciiTheme="majorBidi" w:hAnsiTheme="majorBidi" w:cstheme="majorBidi"/>
          <w:rtl/>
        </w:rPr>
        <w:t>כדאי להדגיש שעדיין</w:t>
      </w:r>
      <w:r w:rsidR="00E54DE3" w:rsidRPr="00E777EE">
        <w:rPr>
          <w:rFonts w:asciiTheme="majorBidi" w:hAnsiTheme="majorBidi" w:cstheme="majorBidi"/>
          <w:rtl/>
        </w:rPr>
        <w:t xml:space="preserve">, גם עבור </w:t>
      </w:r>
      <w:r w:rsidR="00BD68CC">
        <w:rPr>
          <w:rFonts w:asciiTheme="majorBidi" w:hAnsiTheme="majorBidi" w:cstheme="majorBidi" w:hint="cs"/>
          <w:rtl/>
        </w:rPr>
        <w:t>מקבלי קצבה וחוסכים</w:t>
      </w:r>
      <w:r w:rsidR="00E54DE3" w:rsidRPr="00E777EE">
        <w:rPr>
          <w:rFonts w:asciiTheme="majorBidi" w:hAnsiTheme="majorBidi" w:cstheme="majorBidi"/>
          <w:rtl/>
        </w:rPr>
        <w:t xml:space="preserve"> מבוגרים,</w:t>
      </w:r>
      <w:r w:rsidR="00792339">
        <w:rPr>
          <w:rFonts w:asciiTheme="majorBidi" w:hAnsiTheme="majorBidi" w:cstheme="majorBidi"/>
          <w:rtl/>
        </w:rPr>
        <w:t xml:space="preserve"> יש</w:t>
      </w:r>
      <w:r w:rsidR="00792339">
        <w:rPr>
          <w:rFonts w:asciiTheme="majorBidi" w:hAnsiTheme="majorBidi" w:cstheme="majorBidi" w:hint="cs"/>
          <w:rtl/>
        </w:rPr>
        <w:t xml:space="preserve"> בתיק נכסים סחירים, תנודתיים, בהיקף של </w:t>
      </w:r>
      <w:r w:rsidR="00792339">
        <w:rPr>
          <w:rFonts w:asciiTheme="majorBidi" w:hAnsiTheme="majorBidi" w:cstheme="majorBidi"/>
          <w:rtl/>
        </w:rPr>
        <w:t>40</w:t>
      </w:r>
      <w:r w:rsidR="00792339">
        <w:rPr>
          <w:rFonts w:asciiTheme="majorBidi" w:hAnsiTheme="majorBidi" w:cstheme="majorBidi" w:hint="cs"/>
          <w:rtl/>
        </w:rPr>
        <w:t>%</w:t>
      </w:r>
      <w:r w:rsidR="00126A1C" w:rsidRPr="00E777EE">
        <w:rPr>
          <w:rFonts w:asciiTheme="majorBidi" w:hAnsiTheme="majorBidi" w:cstheme="majorBidi"/>
          <w:rtl/>
        </w:rPr>
        <w:t>, ויש בכך היגיון כלכלי</w:t>
      </w:r>
      <w:r w:rsidR="00502737">
        <w:rPr>
          <w:rFonts w:asciiTheme="majorBidi" w:hAnsiTheme="majorBidi" w:cstheme="majorBidi" w:hint="cs"/>
          <w:rtl/>
        </w:rPr>
        <w:t xml:space="preserve"> </w:t>
      </w:r>
      <w:r w:rsidR="00126A1C" w:rsidRPr="00E777EE">
        <w:rPr>
          <w:rFonts w:asciiTheme="majorBidi" w:hAnsiTheme="majorBidi" w:cstheme="majorBidi"/>
          <w:rtl/>
        </w:rPr>
        <w:t>- תמריצי: לביטוח מלא יש לע</w:t>
      </w:r>
      <w:r w:rsidR="0087588A">
        <w:rPr>
          <w:rFonts w:asciiTheme="majorBidi" w:hAnsiTheme="majorBidi" w:cstheme="majorBidi" w:hint="cs"/>
          <w:rtl/>
        </w:rPr>
        <w:t>י</w:t>
      </w:r>
      <w:r w:rsidR="00126A1C" w:rsidRPr="00E777EE">
        <w:rPr>
          <w:rFonts w:asciiTheme="majorBidi" w:hAnsiTheme="majorBidi" w:cstheme="majorBidi"/>
          <w:rtl/>
        </w:rPr>
        <w:t xml:space="preserve">תים תופעות של ניצול לרעה, והחלק של הסיכון שעדיין נופל על </w:t>
      </w:r>
      <w:r w:rsidR="0087588A">
        <w:rPr>
          <w:rFonts w:asciiTheme="majorBidi" w:hAnsiTheme="majorBidi" w:cstheme="majorBidi" w:hint="cs"/>
          <w:rtl/>
        </w:rPr>
        <w:t>הפרטים</w:t>
      </w:r>
      <w:r w:rsidR="00126A1C" w:rsidRPr="00E777EE">
        <w:rPr>
          <w:rFonts w:asciiTheme="majorBidi" w:hAnsiTheme="majorBidi" w:cstheme="majorBidi"/>
          <w:rtl/>
        </w:rPr>
        <w:t xml:space="preserve"> מהווה תמריץ להתנהגות כלכלית נכונה.</w:t>
      </w:r>
    </w:p>
    <w:p w14:paraId="44EDA391" w14:textId="247358C2" w:rsidR="00126A1C" w:rsidRPr="00E777EE" w:rsidRDefault="00126A1C" w:rsidP="00E54DE3">
      <w:pPr>
        <w:bidi/>
        <w:spacing w:line="360" w:lineRule="auto"/>
        <w:ind w:left="360"/>
        <w:jc w:val="both"/>
        <w:rPr>
          <w:rFonts w:asciiTheme="majorBidi" w:hAnsiTheme="majorBidi" w:cstheme="majorBidi"/>
          <w:b/>
          <w:bCs/>
          <w:rtl/>
        </w:rPr>
      </w:pPr>
      <w:r w:rsidRPr="00E777EE">
        <w:rPr>
          <w:rFonts w:asciiTheme="majorBidi" w:hAnsiTheme="majorBidi" w:cstheme="majorBidi"/>
          <w:rtl/>
        </w:rPr>
        <w:t>האג"ח המיועדות של היום הן אם כך שארית היסטורית של מצב שונה לגמרי של שוק הון מולאם. ויחד עם זאת, הן מבטאות רצון של קובעי המדיניות והרגולטורים להבטיח עוגן תשואה מסוים.</w:t>
      </w:r>
      <w:r w:rsidR="00132E8F" w:rsidRPr="00E777EE">
        <w:rPr>
          <w:rFonts w:asciiTheme="majorBidi" w:hAnsiTheme="majorBidi" w:cstheme="majorBidi"/>
          <w:rtl/>
        </w:rPr>
        <w:t xml:space="preserve"> </w:t>
      </w:r>
      <w:r w:rsidRPr="00E777EE">
        <w:rPr>
          <w:rFonts w:asciiTheme="majorBidi" w:hAnsiTheme="majorBidi" w:cstheme="majorBidi"/>
          <w:rtl/>
        </w:rPr>
        <w:t xml:space="preserve">אנו סבורים שההחלטה לרכז אג"ח מיועדות </w:t>
      </w:r>
      <w:r w:rsidR="004E647D" w:rsidRPr="00E777EE">
        <w:rPr>
          <w:rFonts w:asciiTheme="majorBidi" w:hAnsiTheme="majorBidi" w:cstheme="majorBidi"/>
          <w:rtl/>
        </w:rPr>
        <w:t xml:space="preserve">אצל מקבלי הקצבאות ובגילאים מתקדמים של החוסכים </w:t>
      </w:r>
      <w:r w:rsidRPr="00E777EE">
        <w:rPr>
          <w:rFonts w:asciiTheme="majorBidi" w:hAnsiTheme="majorBidi" w:cstheme="majorBidi"/>
          <w:rtl/>
        </w:rPr>
        <w:t>היא החלטה טובה</w:t>
      </w:r>
      <w:r w:rsidR="00B258FB">
        <w:rPr>
          <w:rFonts w:asciiTheme="majorBidi" w:hAnsiTheme="majorBidi" w:cstheme="majorBidi" w:hint="cs"/>
          <w:rtl/>
        </w:rPr>
        <w:t>,</w:t>
      </w:r>
      <w:r w:rsidR="00E54DE3" w:rsidRPr="00E777EE">
        <w:rPr>
          <w:rFonts w:asciiTheme="majorBidi" w:hAnsiTheme="majorBidi" w:cstheme="majorBidi"/>
          <w:rtl/>
        </w:rPr>
        <w:t xml:space="preserve"> ו</w:t>
      </w:r>
      <w:r w:rsidR="00B258FB">
        <w:rPr>
          <w:rFonts w:asciiTheme="majorBidi" w:hAnsiTheme="majorBidi" w:cstheme="majorBidi" w:hint="cs"/>
          <w:rtl/>
        </w:rPr>
        <w:t xml:space="preserve">אנחנו </w:t>
      </w:r>
      <w:r w:rsidR="004E647D" w:rsidRPr="00E777EE">
        <w:rPr>
          <w:rFonts w:asciiTheme="majorBidi" w:hAnsiTheme="majorBidi" w:cstheme="majorBidi"/>
          <w:rtl/>
        </w:rPr>
        <w:t>מ</w:t>
      </w:r>
      <w:r w:rsidR="00E54DE3" w:rsidRPr="00E777EE">
        <w:rPr>
          <w:rFonts w:asciiTheme="majorBidi" w:hAnsiTheme="majorBidi" w:cstheme="majorBidi"/>
          <w:rtl/>
        </w:rPr>
        <w:t>קבלים בצורה מלאה את הנימוקים והשיקולים שהוצגו בדוח ועדת באב"ד</w:t>
      </w:r>
      <w:r w:rsidRPr="00E777EE">
        <w:rPr>
          <w:rFonts w:asciiTheme="majorBidi" w:hAnsiTheme="majorBidi" w:cstheme="majorBidi"/>
          <w:rtl/>
        </w:rPr>
        <w:t xml:space="preserve">. </w:t>
      </w:r>
      <w:r w:rsidR="00E54DE3" w:rsidRPr="00E777EE">
        <w:rPr>
          <w:rFonts w:asciiTheme="majorBidi" w:hAnsiTheme="majorBidi" w:cstheme="majorBidi"/>
          <w:rtl/>
        </w:rPr>
        <w:t>ו</w:t>
      </w:r>
      <w:r w:rsidRPr="00E777EE">
        <w:rPr>
          <w:rFonts w:asciiTheme="majorBidi" w:hAnsiTheme="majorBidi" w:cstheme="majorBidi"/>
          <w:rtl/>
        </w:rPr>
        <w:t>אולם</w:t>
      </w:r>
      <w:r w:rsidR="00E54DE3" w:rsidRPr="00E777EE">
        <w:rPr>
          <w:rFonts w:asciiTheme="majorBidi" w:hAnsiTheme="majorBidi" w:cstheme="majorBidi"/>
          <w:rtl/>
        </w:rPr>
        <w:t>,</w:t>
      </w:r>
      <w:r w:rsidRPr="00E777EE">
        <w:rPr>
          <w:rFonts w:asciiTheme="majorBidi" w:hAnsiTheme="majorBidi" w:cstheme="majorBidi"/>
          <w:rtl/>
        </w:rPr>
        <w:t xml:space="preserve"> הגילאים הצעירים יותר נשארים עם פחות ביטוח והשאלה</w:t>
      </w:r>
      <w:r w:rsidR="00E54DE3" w:rsidRPr="00E777EE">
        <w:rPr>
          <w:rFonts w:asciiTheme="majorBidi" w:hAnsiTheme="majorBidi" w:cstheme="majorBidi"/>
          <w:rtl/>
        </w:rPr>
        <w:t xml:space="preserve"> עליה אנחנו מנסים לענות היא</w:t>
      </w:r>
      <w:r w:rsidRPr="00E777EE">
        <w:rPr>
          <w:rFonts w:asciiTheme="majorBidi" w:hAnsiTheme="majorBidi" w:cstheme="majorBidi"/>
          <w:rtl/>
        </w:rPr>
        <w:t xml:space="preserve"> אם ניתן לייצר תחליף לאג"ח המיועדות אשר יעלה פחות ויעניק ביטחון באותה מידה או אף יותר. </w:t>
      </w:r>
      <w:r w:rsidRPr="00E777EE">
        <w:rPr>
          <w:rFonts w:asciiTheme="majorBidi" w:hAnsiTheme="majorBidi" w:cstheme="majorBidi"/>
          <w:b/>
          <w:bCs/>
          <w:rtl/>
        </w:rPr>
        <w:t>בעבודה זו אנו מציעים ביטוח תשואה בצורות שונות אשר יכול להוות תחליף כזה.</w:t>
      </w:r>
    </w:p>
    <w:p w14:paraId="74179E50" w14:textId="55BB61F2" w:rsidR="00A720A4" w:rsidRDefault="00A720A4" w:rsidP="00395052">
      <w:pPr>
        <w:bidi/>
        <w:spacing w:line="360" w:lineRule="auto"/>
        <w:ind w:left="360"/>
        <w:jc w:val="both"/>
        <w:rPr>
          <w:rFonts w:asciiTheme="majorBidi" w:hAnsiTheme="majorBidi" w:cstheme="majorBidi"/>
          <w:rtl/>
        </w:rPr>
      </w:pPr>
      <w:r w:rsidRPr="00E777EE">
        <w:rPr>
          <w:rFonts w:asciiTheme="majorBidi" w:hAnsiTheme="majorBidi" w:cstheme="majorBidi"/>
          <w:rtl/>
        </w:rPr>
        <w:t>כדאי ל</w:t>
      </w:r>
      <w:r w:rsidR="00E54DE3" w:rsidRPr="00E777EE">
        <w:rPr>
          <w:rFonts w:asciiTheme="majorBidi" w:hAnsiTheme="majorBidi" w:cstheme="majorBidi"/>
          <w:rtl/>
        </w:rPr>
        <w:t xml:space="preserve">ציין כי מדינת ישראל אינה היחידה </w:t>
      </w:r>
      <w:r w:rsidR="002926A7">
        <w:rPr>
          <w:rFonts w:asciiTheme="majorBidi" w:hAnsiTheme="majorBidi" w:cstheme="majorBidi" w:hint="cs"/>
          <w:rtl/>
        </w:rPr>
        <w:t>ה</w:t>
      </w:r>
      <w:r w:rsidR="00E54DE3" w:rsidRPr="00E777EE">
        <w:rPr>
          <w:rFonts w:asciiTheme="majorBidi" w:hAnsiTheme="majorBidi" w:cstheme="majorBidi"/>
          <w:rtl/>
        </w:rPr>
        <w:t>עוסקת בהבטחת הפנסיה של אזרחיה, ו</w:t>
      </w:r>
      <w:r w:rsidR="003405E8" w:rsidRPr="00E777EE">
        <w:rPr>
          <w:rFonts w:asciiTheme="majorBidi" w:hAnsiTheme="majorBidi" w:cstheme="majorBidi"/>
          <w:rtl/>
        </w:rPr>
        <w:t>ממשלות</w:t>
      </w:r>
      <w:r w:rsidR="00E54DE3" w:rsidRPr="00E777EE">
        <w:rPr>
          <w:rFonts w:asciiTheme="majorBidi" w:hAnsiTheme="majorBidi" w:cstheme="majorBidi"/>
          <w:rtl/>
        </w:rPr>
        <w:t xml:space="preserve"> רבות</w:t>
      </w:r>
      <w:r w:rsidR="003405E8" w:rsidRPr="00E777EE">
        <w:rPr>
          <w:rFonts w:asciiTheme="majorBidi" w:hAnsiTheme="majorBidi" w:cstheme="majorBidi"/>
          <w:rtl/>
        </w:rPr>
        <w:t xml:space="preserve"> בכל העולם מרגישות חובה להבטיח את הפנסיה בדרגות שונות. </w:t>
      </w:r>
      <w:r w:rsidR="00423BBE">
        <w:rPr>
          <w:rFonts w:asciiTheme="majorBidi" w:hAnsiTheme="majorBidi" w:cstheme="majorBidi" w:hint="cs"/>
          <w:rtl/>
        </w:rPr>
        <w:t xml:space="preserve">ישנן ארצות שמבטחות את עמיתי הקרן כנגד סיכון פשיטת רגל של הספק. </w:t>
      </w:r>
      <w:r w:rsidR="003405E8" w:rsidRPr="00E777EE">
        <w:rPr>
          <w:rFonts w:asciiTheme="majorBidi" w:hAnsiTheme="majorBidi" w:cstheme="majorBidi"/>
          <w:rtl/>
        </w:rPr>
        <w:t>כך, למשל, חוק הפנסיה בארה"ב</w:t>
      </w:r>
      <w:r w:rsidR="002926A7">
        <w:rPr>
          <w:rFonts w:asciiTheme="majorBidi" w:hAnsiTheme="majorBidi" w:cstheme="majorBidi" w:hint="cs"/>
          <w:rtl/>
        </w:rPr>
        <w:t xml:space="preserve"> </w:t>
      </w:r>
      <w:r w:rsidR="002926A7">
        <w:rPr>
          <w:rFonts w:asciiTheme="majorBidi" w:hAnsiTheme="majorBidi" w:cstheme="majorBidi"/>
        </w:rPr>
        <w:t>(ERISA)</w:t>
      </w:r>
      <w:r w:rsidR="00792339">
        <w:rPr>
          <w:rFonts w:asciiTheme="majorBidi" w:hAnsiTheme="majorBidi" w:cstheme="majorBidi" w:hint="cs"/>
          <w:rtl/>
        </w:rPr>
        <w:t xml:space="preserve"> אשר חוקק </w:t>
      </w:r>
      <w:r w:rsidR="003405E8" w:rsidRPr="00E777EE">
        <w:rPr>
          <w:rFonts w:asciiTheme="majorBidi" w:hAnsiTheme="majorBidi" w:cstheme="majorBidi"/>
          <w:rtl/>
        </w:rPr>
        <w:t>בשנת 1974</w:t>
      </w:r>
      <w:r w:rsidR="00792339">
        <w:rPr>
          <w:rFonts w:asciiTheme="majorBidi" w:hAnsiTheme="majorBidi" w:cstheme="majorBidi" w:hint="cs"/>
          <w:rtl/>
        </w:rPr>
        <w:t>,</w:t>
      </w:r>
      <w:r w:rsidR="003405E8" w:rsidRPr="00E777EE">
        <w:rPr>
          <w:rFonts w:asciiTheme="majorBidi" w:hAnsiTheme="majorBidi" w:cstheme="majorBidi"/>
          <w:rtl/>
        </w:rPr>
        <w:t xml:space="preserve"> </w:t>
      </w:r>
      <w:r w:rsidR="00792339">
        <w:rPr>
          <w:rFonts w:asciiTheme="majorBidi" w:hAnsiTheme="majorBidi" w:cstheme="majorBidi" w:hint="cs"/>
          <w:rtl/>
        </w:rPr>
        <w:t>י</w:t>
      </w:r>
      <w:r w:rsidR="003405E8" w:rsidRPr="00E777EE">
        <w:rPr>
          <w:rFonts w:asciiTheme="majorBidi" w:hAnsiTheme="majorBidi" w:cstheme="majorBidi"/>
          <w:rtl/>
        </w:rPr>
        <w:t xml:space="preserve">יסד חברת ביטוח </w:t>
      </w:r>
      <w:r w:rsidR="002926A7">
        <w:rPr>
          <w:rFonts w:asciiTheme="majorBidi" w:hAnsiTheme="majorBidi" w:cstheme="majorBidi" w:hint="cs"/>
          <w:rtl/>
        </w:rPr>
        <w:t>עבור</w:t>
      </w:r>
      <w:r w:rsidR="003405E8" w:rsidRPr="00E777EE">
        <w:rPr>
          <w:rFonts w:asciiTheme="majorBidi" w:hAnsiTheme="majorBidi" w:cstheme="majorBidi"/>
          <w:rtl/>
        </w:rPr>
        <w:t xml:space="preserve"> קרנות הפנסיה שהמעביד שלהן פשט את הרגל</w:t>
      </w:r>
      <w:r w:rsidR="00792339">
        <w:rPr>
          <w:rFonts w:asciiTheme="majorBidi" w:hAnsiTheme="majorBidi" w:cstheme="majorBidi" w:hint="cs"/>
          <w:rtl/>
        </w:rPr>
        <w:t>:</w:t>
      </w:r>
      <w:r w:rsidR="003405E8" w:rsidRPr="00E777EE">
        <w:rPr>
          <w:rFonts w:asciiTheme="majorBidi" w:hAnsiTheme="majorBidi" w:cstheme="majorBidi"/>
          <w:rtl/>
        </w:rPr>
        <w:t xml:space="preserve"> </w:t>
      </w:r>
      <w:r w:rsidR="003405E8" w:rsidRPr="00E777EE">
        <w:rPr>
          <w:rFonts w:asciiTheme="majorBidi" w:hAnsiTheme="majorBidi" w:cstheme="majorBidi"/>
          <w:color w:val="222222"/>
          <w:shd w:val="clear" w:color="auto" w:fill="FFFFFF"/>
        </w:rPr>
        <w:t>Pension Benefit Guaranty Corporation -</w:t>
      </w:r>
      <w:r w:rsidR="00792339">
        <w:rPr>
          <w:rFonts w:asciiTheme="majorBidi" w:hAnsiTheme="majorBidi" w:cstheme="majorBidi"/>
          <w:color w:val="222222"/>
          <w:shd w:val="clear" w:color="auto" w:fill="FFFFFF"/>
        </w:rPr>
        <w:t xml:space="preserve"> </w:t>
      </w:r>
      <w:r w:rsidR="003405E8" w:rsidRPr="00E777EE">
        <w:rPr>
          <w:rFonts w:asciiTheme="majorBidi" w:hAnsiTheme="majorBidi" w:cstheme="majorBidi"/>
          <w:color w:val="222222"/>
          <w:shd w:val="clear" w:color="auto" w:fill="FFFFFF"/>
        </w:rPr>
        <w:t>PBGC</w:t>
      </w:r>
      <w:r w:rsidR="003405E8" w:rsidRPr="00E777EE">
        <w:rPr>
          <w:rFonts w:asciiTheme="majorBidi" w:hAnsiTheme="majorBidi" w:cstheme="majorBidi"/>
          <w:rtl/>
        </w:rPr>
        <w:t xml:space="preserve"> </w:t>
      </w:r>
      <w:r w:rsidR="002926A7">
        <w:rPr>
          <w:rFonts w:asciiTheme="majorBidi" w:hAnsiTheme="majorBidi" w:cstheme="majorBidi"/>
        </w:rPr>
        <w:t>.</w:t>
      </w:r>
      <w:r w:rsidR="002926A7">
        <w:rPr>
          <w:rFonts w:asciiTheme="majorBidi" w:hAnsiTheme="majorBidi" w:cstheme="majorBidi" w:hint="cs"/>
          <w:rtl/>
        </w:rPr>
        <w:t xml:space="preserve"> זאת כי </w:t>
      </w:r>
      <w:r w:rsidR="003405E8" w:rsidRPr="00E777EE">
        <w:rPr>
          <w:rFonts w:asciiTheme="majorBidi" w:hAnsiTheme="majorBidi" w:cstheme="majorBidi"/>
          <w:rtl/>
        </w:rPr>
        <w:t xml:space="preserve">קרנות הפנסיה </w:t>
      </w:r>
      <w:r w:rsidR="002926A7">
        <w:rPr>
          <w:rFonts w:asciiTheme="majorBidi" w:hAnsiTheme="majorBidi" w:cstheme="majorBidi" w:hint="cs"/>
        </w:rPr>
        <w:t>DB</w:t>
      </w:r>
      <w:r w:rsidR="002926A7">
        <w:rPr>
          <w:rFonts w:asciiTheme="majorBidi" w:hAnsiTheme="majorBidi" w:cstheme="majorBidi" w:hint="cs"/>
          <w:rtl/>
        </w:rPr>
        <w:t xml:space="preserve"> </w:t>
      </w:r>
      <w:r w:rsidR="003405E8" w:rsidRPr="00E777EE">
        <w:rPr>
          <w:rFonts w:asciiTheme="majorBidi" w:hAnsiTheme="majorBidi" w:cstheme="majorBidi"/>
          <w:rtl/>
        </w:rPr>
        <w:t>מבטיחות הזכויות בארה"ב</w:t>
      </w:r>
      <w:r w:rsidR="00395052">
        <w:rPr>
          <w:rFonts w:asciiTheme="majorBidi" w:hAnsiTheme="majorBidi" w:cstheme="majorBidi" w:hint="cs"/>
          <w:rtl/>
        </w:rPr>
        <w:t>,</w:t>
      </w:r>
      <w:r w:rsidR="003405E8" w:rsidRPr="00E777EE">
        <w:rPr>
          <w:rFonts w:asciiTheme="majorBidi" w:hAnsiTheme="majorBidi" w:cstheme="majorBidi"/>
          <w:rtl/>
        </w:rPr>
        <w:t xml:space="preserve"> מבוססות על התחייבות המעביד</w:t>
      </w:r>
      <w:r w:rsidR="00260680">
        <w:rPr>
          <w:rFonts w:asciiTheme="majorBidi" w:hAnsiTheme="majorBidi" w:cstheme="majorBidi" w:hint="cs"/>
          <w:rtl/>
        </w:rPr>
        <w:t>, ואם הוא פושט את הרגל אין יותר גיבוי לפנסיה של העובדים</w:t>
      </w:r>
      <w:r w:rsidR="003405E8" w:rsidRPr="00E777EE">
        <w:rPr>
          <w:rFonts w:asciiTheme="majorBidi" w:hAnsiTheme="majorBidi" w:cstheme="majorBidi"/>
          <w:rtl/>
        </w:rPr>
        <w:t>. בבריטניה, ייסוד ה-</w:t>
      </w:r>
      <w:r w:rsidR="003405E8" w:rsidRPr="00E777EE">
        <w:rPr>
          <w:rFonts w:asciiTheme="majorBidi" w:hAnsiTheme="majorBidi" w:cstheme="majorBidi"/>
        </w:rPr>
        <w:t>FSA</w:t>
      </w:r>
      <w:r w:rsidR="003405E8" w:rsidRPr="00E777EE">
        <w:rPr>
          <w:rFonts w:asciiTheme="majorBidi" w:hAnsiTheme="majorBidi" w:cstheme="majorBidi"/>
          <w:rtl/>
        </w:rPr>
        <w:t xml:space="preserve"> – הרשות הפיננסית בשנת 2000</w:t>
      </w:r>
      <w:r w:rsidR="00395052">
        <w:rPr>
          <w:rFonts w:asciiTheme="majorBidi" w:hAnsiTheme="majorBidi" w:cstheme="majorBidi" w:hint="cs"/>
          <w:rtl/>
        </w:rPr>
        <w:t>,</w:t>
      </w:r>
      <w:r w:rsidR="003405E8" w:rsidRPr="00E777EE">
        <w:rPr>
          <w:rFonts w:asciiTheme="majorBidi" w:hAnsiTheme="majorBidi" w:cstheme="majorBidi"/>
          <w:rtl/>
        </w:rPr>
        <w:t xml:space="preserve"> היה מלווה ביסוד חברת ביטוח להתחייבויות פנסיונית, בין השאר של </w:t>
      </w:r>
      <w:r w:rsidR="00395052">
        <w:rPr>
          <w:rFonts w:asciiTheme="majorBidi" w:hAnsiTheme="majorBidi" w:cstheme="majorBidi" w:hint="cs"/>
          <w:rtl/>
        </w:rPr>
        <w:t xml:space="preserve">קצבאות </w:t>
      </w:r>
      <w:r w:rsidR="003405E8" w:rsidRPr="00E777EE">
        <w:rPr>
          <w:rFonts w:asciiTheme="majorBidi" w:hAnsiTheme="majorBidi" w:cstheme="majorBidi"/>
          <w:rtl/>
        </w:rPr>
        <w:t>אנונ</w:t>
      </w:r>
      <w:r w:rsidR="00395052">
        <w:rPr>
          <w:rFonts w:asciiTheme="majorBidi" w:hAnsiTheme="majorBidi" w:cstheme="majorBidi" w:hint="cs"/>
          <w:rtl/>
        </w:rPr>
        <w:t>ה (</w:t>
      </w:r>
      <w:r w:rsidR="003405E8" w:rsidRPr="00E777EE">
        <w:rPr>
          <w:rFonts w:asciiTheme="majorBidi" w:hAnsiTheme="majorBidi" w:cstheme="majorBidi"/>
        </w:rPr>
        <w:t>FSCS</w:t>
      </w:r>
      <w:r w:rsidR="00395052">
        <w:rPr>
          <w:rFonts w:asciiTheme="majorBidi" w:hAnsiTheme="majorBidi" w:cstheme="majorBidi" w:hint="cs"/>
          <w:rtl/>
        </w:rPr>
        <w:t>)</w:t>
      </w:r>
      <w:r w:rsidR="003405E8" w:rsidRPr="00E777EE">
        <w:rPr>
          <w:rFonts w:asciiTheme="majorBidi" w:hAnsiTheme="majorBidi" w:cstheme="majorBidi"/>
          <w:rtl/>
        </w:rPr>
        <w:t>. האנונות מכוסות ב-100% למקרה של פשיטת רגל של הספק, בעוד שמוצרים פיננסיים אחרים מכוסים</w:t>
      </w:r>
      <w:r w:rsidR="001C662D" w:rsidRPr="00E777EE">
        <w:rPr>
          <w:rFonts w:asciiTheme="majorBidi" w:hAnsiTheme="majorBidi" w:cstheme="majorBidi"/>
          <w:rtl/>
        </w:rPr>
        <w:t xml:space="preserve"> רק</w:t>
      </w:r>
      <w:r w:rsidR="00132E8F" w:rsidRPr="00E777EE">
        <w:rPr>
          <w:rFonts w:asciiTheme="majorBidi" w:hAnsiTheme="majorBidi" w:cstheme="majorBidi"/>
          <w:rtl/>
        </w:rPr>
        <w:t xml:space="preserve"> </w:t>
      </w:r>
      <w:r w:rsidR="003405E8" w:rsidRPr="00E777EE">
        <w:rPr>
          <w:rFonts w:asciiTheme="majorBidi" w:hAnsiTheme="majorBidi" w:cstheme="majorBidi"/>
          <w:rtl/>
        </w:rPr>
        <w:t>עד תקרה מסוימת. ביטוחים אלו ע</w:t>
      </w:r>
      <w:r w:rsidR="00395052">
        <w:rPr>
          <w:rFonts w:asciiTheme="majorBidi" w:hAnsiTheme="majorBidi" w:cstheme="majorBidi"/>
          <w:rtl/>
        </w:rPr>
        <w:t xml:space="preserve">דיין אינם ביטוח תשואה של קרנות </w:t>
      </w:r>
      <w:r w:rsidR="003405E8" w:rsidRPr="00E777EE">
        <w:rPr>
          <w:rFonts w:asciiTheme="majorBidi" w:hAnsiTheme="majorBidi" w:cstheme="majorBidi"/>
          <w:rtl/>
        </w:rPr>
        <w:t>פנסיה, אבל הן מעידות על הרצון הפוליטי</w:t>
      </w:r>
      <w:r w:rsidR="00D3059C">
        <w:rPr>
          <w:rFonts w:asciiTheme="majorBidi" w:hAnsiTheme="majorBidi" w:cstheme="majorBidi"/>
          <w:rtl/>
        </w:rPr>
        <w:t xml:space="preserve"> להבטיח את הפנסיה של הקשישים.</w:t>
      </w:r>
    </w:p>
    <w:p w14:paraId="541E491D" w14:textId="596D0EC3" w:rsidR="00024B5D" w:rsidRPr="00E777EE" w:rsidRDefault="00423BBE" w:rsidP="00D3059C">
      <w:pPr>
        <w:bidi/>
        <w:spacing w:line="360" w:lineRule="auto"/>
        <w:ind w:left="360"/>
        <w:jc w:val="both"/>
        <w:rPr>
          <w:rFonts w:asciiTheme="majorBidi" w:hAnsiTheme="majorBidi" w:cstheme="majorBidi"/>
          <w:rtl/>
        </w:rPr>
      </w:pPr>
      <w:r>
        <w:rPr>
          <w:rFonts w:asciiTheme="majorBidi" w:hAnsiTheme="majorBidi" w:cstheme="majorBidi" w:hint="cs"/>
          <w:rtl/>
        </w:rPr>
        <w:t>בארצות אחרות, בעקבות המעבר מ</w:t>
      </w:r>
      <w:r w:rsidR="001C662D" w:rsidRPr="00E777EE">
        <w:rPr>
          <w:rFonts w:asciiTheme="majorBidi" w:hAnsiTheme="majorBidi" w:cstheme="majorBidi"/>
          <w:rtl/>
        </w:rPr>
        <w:t>-</w:t>
      </w:r>
      <w:r w:rsidR="001C662D" w:rsidRPr="00E777EE">
        <w:rPr>
          <w:rFonts w:asciiTheme="majorBidi" w:hAnsiTheme="majorBidi" w:cstheme="majorBidi"/>
        </w:rPr>
        <w:t>DB</w:t>
      </w:r>
      <w:r w:rsidR="001C662D" w:rsidRPr="00E777EE">
        <w:rPr>
          <w:rFonts w:asciiTheme="majorBidi" w:hAnsiTheme="majorBidi" w:cstheme="majorBidi"/>
          <w:rtl/>
        </w:rPr>
        <w:t xml:space="preserve"> ל-</w:t>
      </w:r>
      <w:r w:rsidR="001C662D" w:rsidRPr="00E777EE">
        <w:rPr>
          <w:rFonts w:asciiTheme="majorBidi" w:hAnsiTheme="majorBidi" w:cstheme="majorBidi"/>
        </w:rPr>
        <w:t>DC</w:t>
      </w:r>
      <w:r w:rsidR="001C662D" w:rsidRPr="00E777EE">
        <w:rPr>
          <w:rFonts w:asciiTheme="majorBidi" w:hAnsiTheme="majorBidi" w:cstheme="majorBidi"/>
          <w:rtl/>
        </w:rPr>
        <w:t xml:space="preserve"> </w:t>
      </w:r>
      <w:r>
        <w:rPr>
          <w:rFonts w:asciiTheme="majorBidi" w:hAnsiTheme="majorBidi" w:cstheme="majorBidi" w:hint="cs"/>
          <w:rtl/>
        </w:rPr>
        <w:t xml:space="preserve">אשר </w:t>
      </w:r>
      <w:r w:rsidR="001C662D" w:rsidRPr="00E777EE">
        <w:rPr>
          <w:rFonts w:asciiTheme="majorBidi" w:hAnsiTheme="majorBidi" w:cstheme="majorBidi"/>
          <w:rtl/>
        </w:rPr>
        <w:t>הטיל על המבוטחים את הסיכון של שוק ההון</w:t>
      </w:r>
      <w:r w:rsidR="00260680">
        <w:rPr>
          <w:rFonts w:asciiTheme="majorBidi" w:hAnsiTheme="majorBidi" w:cstheme="majorBidi" w:hint="cs"/>
          <w:rtl/>
        </w:rPr>
        <w:t>,</w:t>
      </w:r>
      <w:r>
        <w:rPr>
          <w:rFonts w:asciiTheme="majorBidi" w:hAnsiTheme="majorBidi" w:cstheme="majorBidi" w:hint="cs"/>
          <w:rtl/>
        </w:rPr>
        <w:t xml:space="preserve"> נוסדו </w:t>
      </w:r>
      <w:r w:rsidR="00D0181D">
        <w:rPr>
          <w:rFonts w:asciiTheme="majorBidi" w:hAnsiTheme="majorBidi" w:cstheme="majorBidi" w:hint="cs"/>
          <w:rtl/>
        </w:rPr>
        <w:t>גרסאות</w:t>
      </w:r>
      <w:r>
        <w:rPr>
          <w:rFonts w:asciiTheme="majorBidi" w:hAnsiTheme="majorBidi" w:cstheme="majorBidi" w:hint="cs"/>
          <w:rtl/>
        </w:rPr>
        <w:t xml:space="preserve"> שונות של ביטוח תשואה. </w:t>
      </w:r>
      <w:r w:rsidR="001C662D" w:rsidRPr="00E777EE">
        <w:rPr>
          <w:rFonts w:asciiTheme="majorBidi" w:hAnsiTheme="majorBidi" w:cstheme="majorBidi"/>
          <w:rtl/>
        </w:rPr>
        <w:t xml:space="preserve">כך למשל, בגרמניה נוצרו קרנות </w:t>
      </w:r>
      <w:r w:rsidR="001C662D" w:rsidRPr="00E777EE">
        <w:rPr>
          <w:rFonts w:asciiTheme="majorBidi" w:hAnsiTheme="majorBidi" w:cstheme="majorBidi"/>
        </w:rPr>
        <w:t>DC</w:t>
      </w:r>
      <w:r w:rsidR="001C662D" w:rsidRPr="00E777EE">
        <w:rPr>
          <w:rFonts w:asciiTheme="majorBidi" w:hAnsiTheme="majorBidi" w:cstheme="majorBidi"/>
          <w:rtl/>
        </w:rPr>
        <w:t xml:space="preserve"> </w:t>
      </w:r>
      <w:r w:rsidR="00FC5A6A">
        <w:rPr>
          <w:rFonts w:asciiTheme="majorBidi" w:hAnsiTheme="majorBidi" w:cstheme="majorBidi" w:hint="cs"/>
          <w:rtl/>
        </w:rPr>
        <w:t xml:space="preserve">חדשות במסגרת </w:t>
      </w:r>
      <w:r w:rsidR="001C662D" w:rsidRPr="00E777EE">
        <w:rPr>
          <w:rFonts w:asciiTheme="majorBidi" w:hAnsiTheme="majorBidi" w:cstheme="majorBidi"/>
          <w:rtl/>
        </w:rPr>
        <w:t xml:space="preserve">הרפורמה של שר האוצר ריסטר </w:t>
      </w:r>
      <w:r w:rsidR="001C662D" w:rsidRPr="00E777EE">
        <w:rPr>
          <w:rFonts w:asciiTheme="majorBidi" w:hAnsiTheme="majorBidi" w:cstheme="majorBidi"/>
        </w:rPr>
        <w:t>(Riester)</w:t>
      </w:r>
      <w:r w:rsidR="00132E8F" w:rsidRPr="00E777EE">
        <w:rPr>
          <w:rFonts w:asciiTheme="majorBidi" w:hAnsiTheme="majorBidi" w:cstheme="majorBidi"/>
        </w:rPr>
        <w:t xml:space="preserve"> </w:t>
      </w:r>
      <w:r w:rsidR="00395052">
        <w:rPr>
          <w:rFonts w:asciiTheme="majorBidi" w:hAnsiTheme="majorBidi" w:cstheme="majorBidi" w:hint="cs"/>
          <w:rtl/>
        </w:rPr>
        <w:t xml:space="preserve">, </w:t>
      </w:r>
      <w:r w:rsidR="001C662D" w:rsidRPr="00E777EE">
        <w:rPr>
          <w:rFonts w:asciiTheme="majorBidi" w:hAnsiTheme="majorBidi" w:cstheme="majorBidi"/>
          <w:rtl/>
        </w:rPr>
        <w:t xml:space="preserve">והממשלה מבטיחה להם תשואה נומינלית של 0%. </w:t>
      </w:r>
      <w:r w:rsidR="00F12E62" w:rsidRPr="00E777EE">
        <w:rPr>
          <w:rFonts w:asciiTheme="majorBidi" w:hAnsiTheme="majorBidi" w:cstheme="majorBidi"/>
          <w:rtl/>
        </w:rPr>
        <w:t xml:space="preserve">בדו"ח של מרכז המחקר והמידע של הכנסת מוזכרות 11 מדינות. ביניהן: בלגיה, גרמניה, </w:t>
      </w:r>
      <w:r w:rsidR="00D11B6A" w:rsidRPr="00E777EE">
        <w:rPr>
          <w:rFonts w:asciiTheme="majorBidi" w:hAnsiTheme="majorBidi" w:cstheme="majorBidi"/>
          <w:rtl/>
        </w:rPr>
        <w:t>שוויץ</w:t>
      </w:r>
      <w:r w:rsidR="00F12E62" w:rsidRPr="00E777EE">
        <w:rPr>
          <w:rFonts w:asciiTheme="majorBidi" w:hAnsiTheme="majorBidi" w:cstheme="majorBidi"/>
          <w:rtl/>
        </w:rPr>
        <w:t>, דנמרק, פולניה, סלובניה, צ'ילה</w:t>
      </w:r>
      <w:r w:rsidR="00D3059C">
        <w:rPr>
          <w:rFonts w:asciiTheme="majorBidi" w:hAnsiTheme="majorBidi" w:cstheme="majorBidi" w:hint="cs"/>
          <w:rtl/>
        </w:rPr>
        <w:t xml:space="preserve"> אשר מעניקות ביטוח תשואה</w:t>
      </w:r>
      <w:r w:rsidR="00395052">
        <w:rPr>
          <w:rFonts w:asciiTheme="majorBidi" w:hAnsiTheme="majorBidi" w:cstheme="majorBidi" w:hint="cs"/>
          <w:rtl/>
        </w:rPr>
        <w:t>.</w:t>
      </w:r>
      <w:r w:rsidR="00222E42" w:rsidRPr="00E777EE">
        <w:rPr>
          <w:rStyle w:val="FootnoteReference"/>
          <w:rFonts w:asciiTheme="majorBidi" w:hAnsiTheme="majorBidi" w:cstheme="majorBidi"/>
          <w:sz w:val="24"/>
          <w:szCs w:val="24"/>
          <w:rtl/>
        </w:rPr>
        <w:footnoteReference w:id="16"/>
      </w:r>
      <w:r w:rsidR="00F12E62" w:rsidRPr="00E777EE">
        <w:rPr>
          <w:rFonts w:asciiTheme="majorBidi" w:hAnsiTheme="majorBidi" w:cstheme="majorBidi"/>
          <w:sz w:val="24"/>
          <w:szCs w:val="24"/>
          <w:rtl/>
        </w:rPr>
        <w:t xml:space="preserve"> </w:t>
      </w:r>
      <w:r w:rsidR="00024B5D" w:rsidRPr="00E777EE">
        <w:rPr>
          <w:rFonts w:asciiTheme="majorBidi" w:hAnsiTheme="majorBidi" w:cstheme="majorBidi"/>
          <w:rtl/>
        </w:rPr>
        <w:t>בעבודה מקיפה של ה-</w:t>
      </w:r>
      <w:r w:rsidR="00024B5D" w:rsidRPr="00E777EE">
        <w:rPr>
          <w:rFonts w:asciiTheme="majorBidi" w:hAnsiTheme="majorBidi" w:cstheme="majorBidi"/>
        </w:rPr>
        <w:t>OECD</w:t>
      </w:r>
      <w:r w:rsidR="00024B5D" w:rsidRPr="00E777EE">
        <w:rPr>
          <w:rStyle w:val="FootnoteReference"/>
          <w:rFonts w:asciiTheme="majorBidi" w:hAnsiTheme="majorBidi" w:cstheme="majorBidi"/>
          <w:rtl/>
        </w:rPr>
        <w:footnoteReference w:id="17"/>
      </w:r>
      <w:r w:rsidR="00024B5D" w:rsidRPr="00E777EE">
        <w:rPr>
          <w:rFonts w:asciiTheme="majorBidi" w:hAnsiTheme="majorBidi" w:cstheme="majorBidi"/>
          <w:rtl/>
        </w:rPr>
        <w:t xml:space="preserve"> מוזכרת ספרות </w:t>
      </w:r>
      <w:r w:rsidR="00687F05" w:rsidRPr="00E777EE">
        <w:rPr>
          <w:rFonts w:asciiTheme="majorBidi" w:hAnsiTheme="majorBidi" w:cstheme="majorBidi" w:hint="cs"/>
          <w:rtl/>
        </w:rPr>
        <w:t>ענפה</w:t>
      </w:r>
      <w:r w:rsidR="00024B5D" w:rsidRPr="00E777EE">
        <w:rPr>
          <w:rFonts w:asciiTheme="majorBidi" w:hAnsiTheme="majorBidi" w:cstheme="majorBidi"/>
          <w:rtl/>
        </w:rPr>
        <w:t xml:space="preserve"> העוסקת בהבטחת תשואה, הן סקירה של ארצות שבהן יש הבטחת תשואה והן עבודות מחקר הבודקות את המודל הכלכלי של הבטחת התשואה. </w:t>
      </w:r>
      <w:r>
        <w:rPr>
          <w:rFonts w:asciiTheme="majorBidi" w:hAnsiTheme="majorBidi" w:cstheme="majorBidi" w:hint="cs"/>
          <w:rtl/>
        </w:rPr>
        <w:t>ב</w:t>
      </w:r>
      <w:r w:rsidR="00FF03C6" w:rsidRPr="00E777EE">
        <w:rPr>
          <w:rFonts w:asciiTheme="majorBidi" w:hAnsiTheme="majorBidi" w:cstheme="majorBidi"/>
          <w:rtl/>
        </w:rPr>
        <w:t xml:space="preserve">מרבית העבודות המצוטטות </w:t>
      </w:r>
      <w:r w:rsidR="00024B5D" w:rsidRPr="00E777EE">
        <w:rPr>
          <w:rFonts w:asciiTheme="majorBidi" w:hAnsiTheme="majorBidi" w:cstheme="majorBidi"/>
          <w:rtl/>
        </w:rPr>
        <w:t xml:space="preserve">נעשה שימוש בטכניקת מונטה-קרלו </w:t>
      </w:r>
      <w:r w:rsidR="00D11B6A" w:rsidRPr="00E777EE">
        <w:rPr>
          <w:rFonts w:asciiTheme="majorBidi" w:hAnsiTheme="majorBidi" w:cstheme="majorBidi"/>
          <w:rtl/>
        </w:rPr>
        <w:t xml:space="preserve">- </w:t>
      </w:r>
      <w:r w:rsidR="00024B5D" w:rsidRPr="00E777EE">
        <w:rPr>
          <w:rFonts w:asciiTheme="majorBidi" w:hAnsiTheme="majorBidi" w:cstheme="majorBidi"/>
          <w:rtl/>
        </w:rPr>
        <w:t xml:space="preserve">סימולציות על סמך פרמטרים ידועים של ההתפלגות. </w:t>
      </w:r>
      <w:r>
        <w:rPr>
          <w:rFonts w:asciiTheme="majorBidi" w:hAnsiTheme="majorBidi" w:cstheme="majorBidi" w:hint="cs"/>
          <w:rtl/>
        </w:rPr>
        <w:t xml:space="preserve">כך גם בעבודה שלנו בפרק 5 להלן. </w:t>
      </w:r>
      <w:r w:rsidR="003513CA" w:rsidRPr="00E777EE">
        <w:rPr>
          <w:rFonts w:asciiTheme="majorBidi" w:hAnsiTheme="majorBidi" w:cstheme="majorBidi"/>
          <w:rtl/>
        </w:rPr>
        <w:t xml:space="preserve">מעבודות אלו עולה כי </w:t>
      </w:r>
      <w:r w:rsidR="00024B5D" w:rsidRPr="00E777EE">
        <w:rPr>
          <w:rFonts w:asciiTheme="majorBidi" w:hAnsiTheme="majorBidi" w:cstheme="majorBidi"/>
          <w:rtl/>
        </w:rPr>
        <w:t xml:space="preserve">הבטחת התשואה היא תופעה עולמית רווחת, בארצות המערב, המזרח הרחוק ומזרח אירופה, </w:t>
      </w:r>
      <w:r w:rsidR="008108EA">
        <w:rPr>
          <w:rFonts w:asciiTheme="majorBidi" w:hAnsiTheme="majorBidi" w:cstheme="majorBidi" w:hint="cs"/>
          <w:rtl/>
        </w:rPr>
        <w:t xml:space="preserve">לרבות </w:t>
      </w:r>
      <w:r w:rsidR="00024B5D" w:rsidRPr="00E777EE">
        <w:rPr>
          <w:rFonts w:asciiTheme="majorBidi" w:hAnsiTheme="majorBidi" w:cstheme="majorBidi"/>
          <w:rtl/>
        </w:rPr>
        <w:t xml:space="preserve">בארצות עשירות יותר ועשירות פחות. הטכניקה שונה ממקום למקום, ממש כפי שתוכניות הפנסיה עצמן הן שונות ממדינה למדינה. </w:t>
      </w:r>
    </w:p>
    <w:p w14:paraId="5C54AB9A" w14:textId="3F1A59EE" w:rsidR="0051299E" w:rsidRPr="00E777EE" w:rsidRDefault="00ED7E0E" w:rsidP="00D10D83">
      <w:pPr>
        <w:bidi/>
        <w:spacing w:line="360" w:lineRule="auto"/>
        <w:ind w:left="360"/>
        <w:jc w:val="both"/>
        <w:rPr>
          <w:rFonts w:asciiTheme="majorBidi" w:hAnsiTheme="majorBidi" w:cstheme="majorBidi"/>
        </w:rPr>
      </w:pPr>
      <w:r w:rsidRPr="00E777EE">
        <w:rPr>
          <w:rFonts w:asciiTheme="majorBidi" w:hAnsiTheme="majorBidi" w:cstheme="majorBidi"/>
          <w:rtl/>
        </w:rPr>
        <w:t xml:space="preserve">כך למשל, בצ'כיה מנהלי קרן הפנסיה חייבים להבטיח את הערך הנומינלי של דמי הגמולים בכל שנה. ביפן חייב להיות מוצר פנסיוני אחד שבו </w:t>
      </w:r>
      <w:r w:rsidR="00994923" w:rsidRPr="00E777EE">
        <w:rPr>
          <w:rFonts w:asciiTheme="majorBidi" w:hAnsiTheme="majorBidi" w:cstheme="majorBidi"/>
          <w:rtl/>
        </w:rPr>
        <w:t xml:space="preserve">יהיה ביטוח </w:t>
      </w:r>
      <w:r w:rsidR="008D0251">
        <w:rPr>
          <w:rFonts w:asciiTheme="majorBidi" w:hAnsiTheme="majorBidi" w:cstheme="majorBidi"/>
          <w:rtl/>
        </w:rPr>
        <w:t xml:space="preserve">על הקרן </w:t>
      </w:r>
      <w:r w:rsidR="008D0251">
        <w:rPr>
          <w:rFonts w:asciiTheme="majorBidi" w:hAnsiTheme="majorBidi" w:cstheme="majorBidi" w:hint="cs"/>
          <w:rtl/>
        </w:rPr>
        <w:t>(</w:t>
      </w:r>
      <w:r w:rsidR="008D0251">
        <w:rPr>
          <w:rFonts w:asciiTheme="majorBidi" w:hAnsiTheme="majorBidi" w:cstheme="majorBidi"/>
          <w:rtl/>
        </w:rPr>
        <w:t>בדומה לשיטה הבריטית</w:t>
      </w:r>
      <w:r w:rsidR="008D0251">
        <w:rPr>
          <w:rFonts w:asciiTheme="majorBidi" w:hAnsiTheme="majorBidi" w:cstheme="majorBidi" w:hint="cs"/>
          <w:rtl/>
        </w:rPr>
        <w:t>)</w:t>
      </w:r>
      <w:r w:rsidR="00994923" w:rsidRPr="00E777EE">
        <w:rPr>
          <w:rFonts w:asciiTheme="majorBidi" w:hAnsiTheme="majorBidi" w:cstheme="majorBidi"/>
          <w:rtl/>
        </w:rPr>
        <w:t>. ברפובליקה של סלובקיה פעם בש</w:t>
      </w:r>
      <w:r w:rsidR="00395052">
        <w:rPr>
          <w:rFonts w:asciiTheme="majorBidi" w:hAnsiTheme="majorBidi" w:cstheme="majorBidi" w:hint="cs"/>
          <w:rtl/>
        </w:rPr>
        <w:t>י</w:t>
      </w:r>
      <w:r w:rsidR="00994923" w:rsidRPr="00E777EE">
        <w:rPr>
          <w:rFonts w:asciiTheme="majorBidi" w:hAnsiTheme="majorBidi" w:cstheme="majorBidi"/>
          <w:rtl/>
        </w:rPr>
        <w:t>שה חודשים חייבים מנהלי הקרן להשלים את התשואה ל-0</w:t>
      </w:r>
      <w:r w:rsidR="008108EA">
        <w:rPr>
          <w:rFonts w:asciiTheme="majorBidi" w:hAnsiTheme="majorBidi" w:cstheme="majorBidi" w:hint="cs"/>
          <w:rtl/>
        </w:rPr>
        <w:t>%</w:t>
      </w:r>
      <w:r w:rsidR="00994923" w:rsidRPr="00E777EE">
        <w:rPr>
          <w:rFonts w:asciiTheme="majorBidi" w:hAnsiTheme="majorBidi" w:cstheme="majorBidi"/>
          <w:rtl/>
        </w:rPr>
        <w:t xml:space="preserve">. </w:t>
      </w:r>
      <w:r w:rsidR="00D11B6A" w:rsidRPr="00E777EE">
        <w:rPr>
          <w:rFonts w:asciiTheme="majorBidi" w:hAnsiTheme="majorBidi" w:cstheme="majorBidi"/>
          <w:rtl/>
        </w:rPr>
        <w:t>בשווייץ</w:t>
      </w:r>
      <w:r w:rsidR="00994923" w:rsidRPr="00E777EE">
        <w:rPr>
          <w:rFonts w:asciiTheme="majorBidi" w:hAnsiTheme="majorBidi" w:cstheme="majorBidi"/>
          <w:rtl/>
        </w:rPr>
        <w:t xml:space="preserve"> </w:t>
      </w:r>
      <w:r w:rsidR="00D543C6" w:rsidRPr="00E777EE">
        <w:rPr>
          <w:rFonts w:asciiTheme="majorBidi" w:hAnsiTheme="majorBidi" w:cstheme="majorBidi"/>
          <w:rtl/>
        </w:rPr>
        <w:t xml:space="preserve">חייבים </w:t>
      </w:r>
      <w:r w:rsidR="00395052">
        <w:rPr>
          <w:rFonts w:asciiTheme="majorBidi" w:hAnsiTheme="majorBidi" w:cstheme="majorBidi" w:hint="cs"/>
          <w:rtl/>
        </w:rPr>
        <w:t xml:space="preserve">כיום </w:t>
      </w:r>
      <w:r w:rsidR="00D543C6" w:rsidRPr="00E777EE">
        <w:rPr>
          <w:rFonts w:asciiTheme="majorBidi" w:hAnsiTheme="majorBidi" w:cstheme="majorBidi"/>
          <w:rtl/>
        </w:rPr>
        <w:t>להגיע לתשואה מינימלית של 2%. זוהי פנסיית חובה שבה התשואה מובטחת</w:t>
      </w:r>
      <w:r w:rsidR="00010528">
        <w:rPr>
          <w:rFonts w:asciiTheme="majorBidi" w:hAnsiTheme="majorBidi" w:cstheme="majorBidi" w:hint="cs"/>
          <w:rtl/>
        </w:rPr>
        <w:t>,</w:t>
      </w:r>
      <w:r w:rsidR="00395052">
        <w:rPr>
          <w:rFonts w:asciiTheme="majorBidi" w:hAnsiTheme="majorBidi" w:cstheme="majorBidi" w:hint="cs"/>
          <w:rtl/>
        </w:rPr>
        <w:t xml:space="preserve"> ועד 1985 </w:t>
      </w:r>
      <w:r w:rsidR="00687F05">
        <w:rPr>
          <w:rFonts w:asciiTheme="majorBidi" w:hAnsiTheme="majorBidi" w:cstheme="majorBidi" w:hint="cs"/>
          <w:rtl/>
        </w:rPr>
        <w:t>המחויבות</w:t>
      </w:r>
      <w:r w:rsidR="00D543C6" w:rsidRPr="00E777EE">
        <w:rPr>
          <w:rFonts w:asciiTheme="majorBidi" w:hAnsiTheme="majorBidi" w:cstheme="majorBidi"/>
          <w:rtl/>
        </w:rPr>
        <w:t xml:space="preserve"> הייתה 4%. חלק מהביטחון לחוסכים</w:t>
      </w:r>
      <w:r w:rsidR="006F2C77">
        <w:rPr>
          <w:rFonts w:asciiTheme="majorBidi" w:hAnsiTheme="majorBidi" w:cstheme="majorBidi" w:hint="cs"/>
          <w:rtl/>
        </w:rPr>
        <w:t xml:space="preserve"> בשוטף,</w:t>
      </w:r>
      <w:r w:rsidR="00D543C6" w:rsidRPr="00E777EE">
        <w:rPr>
          <w:rFonts w:asciiTheme="majorBidi" w:hAnsiTheme="majorBidi" w:cstheme="majorBidi"/>
          <w:rtl/>
        </w:rPr>
        <w:t xml:space="preserve"> הוא גם בשיעור המרה קבוע מראש </w:t>
      </w:r>
      <w:r w:rsidR="00D543C6" w:rsidRPr="00E777EE">
        <w:rPr>
          <w:rFonts w:asciiTheme="majorBidi" w:hAnsiTheme="majorBidi" w:cstheme="majorBidi"/>
          <w:rtl/>
        </w:rPr>
        <w:lastRenderedPageBreak/>
        <w:t>לאנונה, אשר עומד כרגע על 6.4%.</w:t>
      </w:r>
      <w:r w:rsidR="00731B86">
        <w:rPr>
          <w:rStyle w:val="FootnoteReference"/>
          <w:rFonts w:asciiTheme="majorBidi" w:hAnsiTheme="majorBidi" w:cstheme="majorBidi"/>
          <w:rtl/>
        </w:rPr>
        <w:footnoteReference w:id="18"/>
      </w:r>
      <w:r w:rsidR="00D543C6" w:rsidRPr="00E777EE">
        <w:rPr>
          <w:rFonts w:asciiTheme="majorBidi" w:hAnsiTheme="majorBidi" w:cstheme="majorBidi"/>
          <w:rtl/>
        </w:rPr>
        <w:t xml:space="preserve"> גם בבלגיה וגרמניה יש ערבות למינימום תשואה, אבל ה</w:t>
      </w:r>
      <w:r w:rsidR="00395052">
        <w:rPr>
          <w:rFonts w:asciiTheme="majorBidi" w:hAnsiTheme="majorBidi" w:cstheme="majorBidi" w:hint="cs"/>
          <w:rtl/>
        </w:rPr>
        <w:t>יא</w:t>
      </w:r>
      <w:r w:rsidR="00D543C6" w:rsidRPr="00E777EE">
        <w:rPr>
          <w:rFonts w:asciiTheme="majorBidi" w:hAnsiTheme="majorBidi" w:cstheme="majorBidi"/>
          <w:rtl/>
        </w:rPr>
        <w:t xml:space="preserve"> באחריות המעסיק. בבלגיה יש מינימום תשואה על הפרשות העובד בגובה של 3.75%, ועל הפרשות המעסיק של 3.25%.</w:t>
      </w:r>
      <w:r w:rsidR="00132E8F" w:rsidRPr="00E777EE">
        <w:rPr>
          <w:rFonts w:asciiTheme="majorBidi" w:hAnsiTheme="majorBidi" w:cstheme="majorBidi"/>
          <w:rtl/>
        </w:rPr>
        <w:t xml:space="preserve"> </w:t>
      </w:r>
      <w:r w:rsidR="00D543C6" w:rsidRPr="00E777EE">
        <w:rPr>
          <w:rFonts w:asciiTheme="majorBidi" w:hAnsiTheme="majorBidi" w:cstheme="majorBidi"/>
          <w:rtl/>
        </w:rPr>
        <w:t>כאשר עוברים העובדים מתוכנית לתוכנית</w:t>
      </w:r>
      <w:r w:rsidR="00395052">
        <w:rPr>
          <w:rFonts w:asciiTheme="majorBidi" w:hAnsiTheme="majorBidi" w:cstheme="majorBidi" w:hint="cs"/>
          <w:rtl/>
        </w:rPr>
        <w:t xml:space="preserve">, </w:t>
      </w:r>
      <w:r w:rsidR="0013291E">
        <w:rPr>
          <w:rFonts w:asciiTheme="majorBidi" w:hAnsiTheme="majorBidi" w:cstheme="majorBidi" w:hint="cs"/>
          <w:rtl/>
        </w:rPr>
        <w:t xml:space="preserve">במועד המעבר חייבים </w:t>
      </w:r>
      <w:r w:rsidR="00D543C6" w:rsidRPr="00E777EE">
        <w:rPr>
          <w:rFonts w:asciiTheme="majorBidi" w:hAnsiTheme="majorBidi" w:cstheme="majorBidi"/>
          <w:rtl/>
        </w:rPr>
        <w:t>לחשב את המינימום הזה</w:t>
      </w:r>
      <w:r w:rsidR="00395052">
        <w:rPr>
          <w:rFonts w:asciiTheme="majorBidi" w:hAnsiTheme="majorBidi" w:cstheme="majorBidi" w:hint="cs"/>
          <w:rtl/>
        </w:rPr>
        <w:t xml:space="preserve"> ול</w:t>
      </w:r>
      <w:r w:rsidR="0013291E">
        <w:rPr>
          <w:rFonts w:asciiTheme="majorBidi" w:hAnsiTheme="majorBidi" w:cstheme="majorBidi" w:hint="cs"/>
          <w:rtl/>
        </w:rPr>
        <w:t>השלים את היתרה לפי הצורך</w:t>
      </w:r>
      <w:r w:rsidR="00D543C6" w:rsidRPr="00E777EE">
        <w:rPr>
          <w:rFonts w:asciiTheme="majorBidi" w:hAnsiTheme="majorBidi" w:cstheme="majorBidi"/>
          <w:rtl/>
        </w:rPr>
        <w:t>.</w:t>
      </w:r>
      <w:r w:rsidR="00132E8F" w:rsidRPr="00E777EE">
        <w:rPr>
          <w:rFonts w:asciiTheme="majorBidi" w:hAnsiTheme="majorBidi" w:cstheme="majorBidi"/>
          <w:rtl/>
        </w:rPr>
        <w:t xml:space="preserve"> </w:t>
      </w:r>
      <w:r w:rsidR="00D543C6" w:rsidRPr="00E777EE">
        <w:rPr>
          <w:rFonts w:asciiTheme="majorBidi" w:hAnsiTheme="majorBidi" w:cstheme="majorBidi"/>
          <w:rtl/>
        </w:rPr>
        <w:t>הפירוט נמשך עוד ועוד, גם בצ'ילה, דנמרק, הונגריה, פולין וסלובניה. בכל מדינה השיטה שלה. א</w:t>
      </w:r>
      <w:r w:rsidR="00395052">
        <w:rPr>
          <w:rFonts w:asciiTheme="majorBidi" w:hAnsiTheme="majorBidi" w:cstheme="majorBidi"/>
          <w:rtl/>
        </w:rPr>
        <w:t xml:space="preserve">בל מה שמשותף הוא העובדה שאין </w:t>
      </w:r>
      <w:r w:rsidR="00395052" w:rsidRPr="00E777EE">
        <w:rPr>
          <w:rFonts w:asciiTheme="majorBidi" w:hAnsiTheme="majorBidi" w:cstheme="majorBidi"/>
          <w:rtl/>
        </w:rPr>
        <w:t xml:space="preserve">למדינות </w:t>
      </w:r>
      <w:r w:rsidR="00395052">
        <w:rPr>
          <w:rFonts w:asciiTheme="majorBidi" w:hAnsiTheme="majorBidi" w:cstheme="majorBidi"/>
          <w:rtl/>
        </w:rPr>
        <w:t>בע</w:t>
      </w:r>
      <w:r w:rsidR="00D543C6" w:rsidRPr="00E777EE">
        <w:rPr>
          <w:rFonts w:asciiTheme="majorBidi" w:hAnsiTheme="majorBidi" w:cstheme="majorBidi"/>
          <w:rtl/>
        </w:rPr>
        <w:t>יה עם הע</w:t>
      </w:r>
      <w:r w:rsidR="00395052">
        <w:rPr>
          <w:rFonts w:asciiTheme="majorBidi" w:hAnsiTheme="majorBidi" w:cstheme="majorBidi" w:hint="cs"/>
          <w:rtl/>
        </w:rPr>
        <w:t>י</w:t>
      </w:r>
      <w:r w:rsidR="00D543C6" w:rsidRPr="00E777EE">
        <w:rPr>
          <w:rFonts w:asciiTheme="majorBidi" w:hAnsiTheme="majorBidi" w:cstheme="majorBidi"/>
          <w:rtl/>
        </w:rPr>
        <w:t xml:space="preserve">קרון של </w:t>
      </w:r>
      <w:r w:rsidR="00BE3368">
        <w:rPr>
          <w:rFonts w:asciiTheme="majorBidi" w:hAnsiTheme="majorBidi" w:cstheme="majorBidi" w:hint="cs"/>
          <w:rtl/>
        </w:rPr>
        <w:t xml:space="preserve">ביטוח או </w:t>
      </w:r>
      <w:r w:rsidR="00D543C6" w:rsidRPr="00E777EE">
        <w:rPr>
          <w:rFonts w:asciiTheme="majorBidi" w:hAnsiTheme="majorBidi" w:cstheme="majorBidi"/>
          <w:rtl/>
        </w:rPr>
        <w:t>הבטחת תשואה. השונות</w:t>
      </w:r>
      <w:r w:rsidR="00BE3368">
        <w:rPr>
          <w:rFonts w:asciiTheme="majorBidi" w:hAnsiTheme="majorBidi" w:cstheme="majorBidi" w:hint="cs"/>
          <w:rtl/>
        </w:rPr>
        <w:t>,</w:t>
      </w:r>
      <w:r w:rsidR="00D543C6" w:rsidRPr="00E777EE">
        <w:rPr>
          <w:rFonts w:asciiTheme="majorBidi" w:hAnsiTheme="majorBidi" w:cstheme="majorBidi"/>
          <w:rtl/>
        </w:rPr>
        <w:t xml:space="preserve"> היא </w:t>
      </w:r>
      <w:r w:rsidR="00AA2310" w:rsidRPr="00E777EE">
        <w:rPr>
          <w:rFonts w:asciiTheme="majorBidi" w:hAnsiTheme="majorBidi" w:cstheme="majorBidi"/>
          <w:rtl/>
        </w:rPr>
        <w:t xml:space="preserve">בין היתר, </w:t>
      </w:r>
      <w:r w:rsidR="00D543C6" w:rsidRPr="00E777EE">
        <w:rPr>
          <w:rFonts w:asciiTheme="majorBidi" w:hAnsiTheme="majorBidi" w:cstheme="majorBidi"/>
          <w:rtl/>
        </w:rPr>
        <w:t>ב</w:t>
      </w:r>
      <w:r w:rsidR="004D54CF" w:rsidRPr="00E777EE">
        <w:rPr>
          <w:rFonts w:asciiTheme="majorBidi" w:hAnsiTheme="majorBidi" w:cstheme="majorBidi"/>
          <w:rtl/>
        </w:rPr>
        <w:t xml:space="preserve">תדירות </w:t>
      </w:r>
      <w:r w:rsidR="00F12E62" w:rsidRPr="00E777EE">
        <w:rPr>
          <w:rFonts w:asciiTheme="majorBidi" w:hAnsiTheme="majorBidi" w:cstheme="majorBidi"/>
          <w:rtl/>
        </w:rPr>
        <w:t>החישוב של הבטחת התשואה</w:t>
      </w:r>
      <w:r w:rsidR="004D54CF" w:rsidRPr="00E777EE">
        <w:rPr>
          <w:rFonts w:asciiTheme="majorBidi" w:hAnsiTheme="majorBidi" w:cstheme="majorBidi"/>
          <w:rtl/>
        </w:rPr>
        <w:t>. בחלק מהמדינות החישוב והעברת הכסף מבוצע ב</w:t>
      </w:r>
      <w:r w:rsidR="00F12E62" w:rsidRPr="00E777EE">
        <w:rPr>
          <w:rFonts w:asciiTheme="majorBidi" w:hAnsiTheme="majorBidi" w:cstheme="majorBidi"/>
          <w:rtl/>
        </w:rPr>
        <w:t xml:space="preserve">כל שנה, </w:t>
      </w:r>
      <w:r w:rsidR="004D54CF" w:rsidRPr="00E777EE">
        <w:rPr>
          <w:rFonts w:asciiTheme="majorBidi" w:hAnsiTheme="majorBidi" w:cstheme="majorBidi"/>
          <w:rtl/>
        </w:rPr>
        <w:t>ובחלק</w:t>
      </w:r>
      <w:r w:rsidR="00E96007" w:rsidRPr="00E777EE">
        <w:rPr>
          <w:rFonts w:asciiTheme="majorBidi" w:hAnsiTheme="majorBidi" w:cstheme="majorBidi"/>
          <w:rtl/>
        </w:rPr>
        <w:t>,</w:t>
      </w:r>
      <w:r w:rsidR="004D54CF" w:rsidRPr="00E777EE">
        <w:rPr>
          <w:rFonts w:asciiTheme="majorBidi" w:hAnsiTheme="majorBidi" w:cstheme="majorBidi"/>
          <w:rtl/>
        </w:rPr>
        <w:t xml:space="preserve"> החישוב מבוצע במקרה של </w:t>
      </w:r>
      <w:r w:rsidR="00F12E62" w:rsidRPr="00E777EE">
        <w:rPr>
          <w:rFonts w:asciiTheme="majorBidi" w:hAnsiTheme="majorBidi" w:cstheme="majorBidi"/>
          <w:rtl/>
        </w:rPr>
        <w:t xml:space="preserve">מעבר </w:t>
      </w:r>
      <w:r w:rsidR="004D54CF" w:rsidRPr="00E777EE">
        <w:rPr>
          <w:rFonts w:asciiTheme="majorBidi" w:hAnsiTheme="majorBidi" w:cstheme="majorBidi"/>
          <w:rtl/>
        </w:rPr>
        <w:t xml:space="preserve">בין קרנות </w:t>
      </w:r>
      <w:r w:rsidR="00F12E62" w:rsidRPr="00E777EE">
        <w:rPr>
          <w:rFonts w:asciiTheme="majorBidi" w:hAnsiTheme="majorBidi" w:cstheme="majorBidi"/>
          <w:rtl/>
        </w:rPr>
        <w:t>פנסיה</w:t>
      </w:r>
      <w:r w:rsidR="004D54CF" w:rsidRPr="00E777EE">
        <w:rPr>
          <w:rFonts w:asciiTheme="majorBidi" w:hAnsiTheme="majorBidi" w:cstheme="majorBidi"/>
          <w:rtl/>
        </w:rPr>
        <w:t xml:space="preserve">, ובחלק </w:t>
      </w:r>
      <w:r w:rsidR="006F2C77">
        <w:rPr>
          <w:rFonts w:asciiTheme="majorBidi" w:hAnsiTheme="majorBidi" w:cstheme="majorBidi" w:hint="cs"/>
          <w:rtl/>
        </w:rPr>
        <w:t xml:space="preserve">אחר </w:t>
      </w:r>
      <w:r w:rsidR="004D54CF" w:rsidRPr="00E777EE">
        <w:rPr>
          <w:rFonts w:asciiTheme="majorBidi" w:hAnsiTheme="majorBidi" w:cstheme="majorBidi"/>
          <w:rtl/>
        </w:rPr>
        <w:t xml:space="preserve">במועד </w:t>
      </w:r>
      <w:r w:rsidR="00F12E62" w:rsidRPr="00E777EE">
        <w:rPr>
          <w:rFonts w:asciiTheme="majorBidi" w:hAnsiTheme="majorBidi" w:cstheme="majorBidi"/>
          <w:rtl/>
        </w:rPr>
        <w:t>הפרישה</w:t>
      </w:r>
      <w:r w:rsidR="00D543C6" w:rsidRPr="00E777EE">
        <w:rPr>
          <w:rFonts w:asciiTheme="majorBidi" w:hAnsiTheme="majorBidi" w:cstheme="majorBidi"/>
          <w:rtl/>
        </w:rPr>
        <w:t xml:space="preserve">. </w:t>
      </w:r>
      <w:r w:rsidR="0013291E" w:rsidRPr="00E777EE">
        <w:rPr>
          <w:rFonts w:asciiTheme="majorBidi" w:hAnsiTheme="majorBidi" w:cstheme="majorBidi"/>
          <w:rtl/>
        </w:rPr>
        <w:t xml:space="preserve">המימון של הבטחת התשואה יכול לבוא ממקורות שונים, כולל </w:t>
      </w:r>
      <w:r w:rsidR="0013291E">
        <w:rPr>
          <w:rFonts w:asciiTheme="majorBidi" w:hAnsiTheme="majorBidi" w:cstheme="majorBidi" w:hint="cs"/>
          <w:rtl/>
        </w:rPr>
        <w:t>מ</w:t>
      </w:r>
      <w:r w:rsidR="0013291E" w:rsidRPr="00E777EE">
        <w:rPr>
          <w:rFonts w:asciiTheme="majorBidi" w:hAnsiTheme="majorBidi" w:cstheme="majorBidi"/>
          <w:rtl/>
        </w:rPr>
        <w:t>התשואה העודפת</w:t>
      </w:r>
      <w:r w:rsidR="0013291E">
        <w:rPr>
          <w:rFonts w:asciiTheme="majorBidi" w:hAnsiTheme="majorBidi" w:cstheme="majorBidi" w:hint="cs"/>
          <w:rtl/>
        </w:rPr>
        <w:t xml:space="preserve"> בשנים טובות</w:t>
      </w:r>
      <w:r w:rsidR="0013291E" w:rsidRPr="00E777EE">
        <w:rPr>
          <w:rFonts w:asciiTheme="majorBidi" w:hAnsiTheme="majorBidi" w:cstheme="majorBidi"/>
          <w:rtl/>
        </w:rPr>
        <w:t xml:space="preserve">. </w:t>
      </w:r>
      <w:r w:rsidR="00D543C6" w:rsidRPr="00E777EE">
        <w:rPr>
          <w:rFonts w:asciiTheme="majorBidi" w:hAnsiTheme="majorBidi" w:cstheme="majorBidi"/>
          <w:rtl/>
        </w:rPr>
        <w:t>במחקר זה אנו מציעים</w:t>
      </w:r>
      <w:r w:rsidR="00BE3368">
        <w:rPr>
          <w:rFonts w:asciiTheme="majorBidi" w:hAnsiTheme="majorBidi" w:cstheme="majorBidi" w:hint="cs"/>
          <w:rtl/>
        </w:rPr>
        <w:t xml:space="preserve"> ומנתחים</w:t>
      </w:r>
      <w:r w:rsidR="00D543C6" w:rsidRPr="00E777EE">
        <w:rPr>
          <w:rFonts w:asciiTheme="majorBidi" w:hAnsiTheme="majorBidi" w:cstheme="majorBidi"/>
          <w:rtl/>
        </w:rPr>
        <w:t xml:space="preserve"> את שתי השיטות.</w:t>
      </w:r>
      <w:r w:rsidR="00D10D83">
        <w:rPr>
          <w:rFonts w:asciiTheme="majorBidi" w:hAnsiTheme="majorBidi" w:cstheme="majorBidi" w:hint="cs"/>
          <w:rtl/>
        </w:rPr>
        <w:t xml:space="preserve"> כפי שניתן לראות,</w:t>
      </w:r>
      <w:r w:rsidR="000058B5">
        <w:rPr>
          <w:rFonts w:asciiTheme="majorBidi" w:hAnsiTheme="majorBidi" w:cstheme="majorBidi" w:hint="cs"/>
          <w:rtl/>
        </w:rPr>
        <w:t xml:space="preserve"> שכיחות התכניות בהן הביטוח ניתן </w:t>
      </w:r>
      <w:r w:rsidR="00D10D83">
        <w:rPr>
          <w:rFonts w:asciiTheme="majorBidi" w:hAnsiTheme="majorBidi" w:cstheme="majorBidi" w:hint="cs"/>
          <w:rtl/>
        </w:rPr>
        <w:t>ל</w:t>
      </w:r>
      <w:r w:rsidR="000058B5">
        <w:rPr>
          <w:rFonts w:asciiTheme="majorBidi" w:hAnsiTheme="majorBidi" w:cstheme="majorBidi" w:hint="cs"/>
          <w:rtl/>
        </w:rPr>
        <w:t>תק</w:t>
      </w:r>
      <w:r w:rsidR="00D10D83">
        <w:rPr>
          <w:rFonts w:asciiTheme="majorBidi" w:hAnsiTheme="majorBidi" w:cstheme="majorBidi" w:hint="cs"/>
          <w:rtl/>
        </w:rPr>
        <w:t>ו</w:t>
      </w:r>
      <w:r w:rsidR="000058B5">
        <w:rPr>
          <w:rFonts w:asciiTheme="majorBidi" w:hAnsiTheme="majorBidi" w:cstheme="majorBidi" w:hint="cs"/>
          <w:rtl/>
        </w:rPr>
        <w:t xml:space="preserve">פות </w:t>
      </w:r>
      <w:r w:rsidR="00D10D83">
        <w:rPr>
          <w:rFonts w:asciiTheme="majorBidi" w:hAnsiTheme="majorBidi" w:cstheme="majorBidi" w:hint="cs"/>
          <w:rtl/>
        </w:rPr>
        <w:t>של</w:t>
      </w:r>
      <w:r w:rsidR="000058B5">
        <w:rPr>
          <w:rFonts w:asciiTheme="majorBidi" w:hAnsiTheme="majorBidi" w:cstheme="majorBidi" w:hint="cs"/>
          <w:rtl/>
        </w:rPr>
        <w:t xml:space="preserve"> שנה או אפילו שישה חודשים, </w:t>
      </w:r>
      <w:r w:rsidR="00D10D83">
        <w:rPr>
          <w:rFonts w:asciiTheme="majorBidi" w:hAnsiTheme="majorBidi" w:cstheme="majorBidi" w:hint="cs"/>
          <w:rtl/>
        </w:rPr>
        <w:t>גבוהה</w:t>
      </w:r>
      <w:r w:rsidR="000058B5">
        <w:rPr>
          <w:rFonts w:asciiTheme="majorBidi" w:hAnsiTheme="majorBidi" w:cstheme="majorBidi" w:hint="cs"/>
          <w:rtl/>
        </w:rPr>
        <w:t>.</w:t>
      </w:r>
      <w:r w:rsidR="00D10D83">
        <w:rPr>
          <w:rFonts w:asciiTheme="majorBidi" w:hAnsiTheme="majorBidi" w:cstheme="majorBidi" w:hint="cs"/>
          <w:rtl/>
        </w:rPr>
        <w:t xml:space="preserve"> בהתאם, הספרות בנושא וכן מאמר זה, מבצעים ניתוח גם לפתרונות קצרי טווח, זאת למרות שחיסכון פנסיוני הוא ארוך טווח בטבעו.</w:t>
      </w:r>
    </w:p>
    <w:p w14:paraId="37481C72" w14:textId="3F1150CB" w:rsidR="00686B2E" w:rsidRDefault="00F12E62" w:rsidP="00303A02">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בארה"ב </w:t>
      </w:r>
      <w:r w:rsidR="0098086B">
        <w:rPr>
          <w:rFonts w:asciiTheme="majorBidi" w:hAnsiTheme="majorBidi" w:cstheme="majorBidi" w:hint="cs"/>
          <w:rtl/>
        </w:rPr>
        <w:t xml:space="preserve">התקיים דיון ציבורי בהצעתו </w:t>
      </w:r>
      <w:r w:rsidRPr="00E777EE">
        <w:rPr>
          <w:rFonts w:asciiTheme="majorBidi" w:hAnsiTheme="majorBidi" w:cstheme="majorBidi"/>
          <w:rtl/>
        </w:rPr>
        <w:t>של פרופ' מרטין פלדסטיין</w:t>
      </w:r>
      <w:r w:rsidR="0098086B">
        <w:rPr>
          <w:rFonts w:asciiTheme="majorBidi" w:hAnsiTheme="majorBidi" w:cstheme="majorBidi" w:hint="cs"/>
          <w:rtl/>
        </w:rPr>
        <w:t>,</w:t>
      </w:r>
      <w:r w:rsidRPr="00E777EE">
        <w:rPr>
          <w:rFonts w:asciiTheme="majorBidi" w:hAnsiTheme="majorBidi" w:cstheme="majorBidi"/>
          <w:rtl/>
        </w:rPr>
        <w:t xml:space="preserve"> להפריט את הביטוח הלאומי</w:t>
      </w:r>
      <w:r w:rsidR="0098086B">
        <w:rPr>
          <w:rFonts w:asciiTheme="majorBidi" w:hAnsiTheme="majorBidi" w:cstheme="majorBidi" w:hint="cs"/>
          <w:rtl/>
        </w:rPr>
        <w:t xml:space="preserve"> האמריקאי,</w:t>
      </w:r>
      <w:r w:rsidRPr="00E777EE">
        <w:rPr>
          <w:rFonts w:asciiTheme="majorBidi" w:hAnsiTheme="majorBidi" w:cstheme="majorBidi"/>
          <w:rtl/>
        </w:rPr>
        <w:t xml:space="preserve"> ולהבטיח תשואה בשיטת </w:t>
      </w:r>
      <w:r w:rsidRPr="00E777EE">
        <w:rPr>
          <w:rFonts w:asciiTheme="majorBidi" w:hAnsiTheme="majorBidi" w:cstheme="majorBidi"/>
        </w:rPr>
        <w:t>Collar</w:t>
      </w:r>
      <w:r w:rsidR="007A18E2" w:rsidRPr="00E777EE">
        <w:rPr>
          <w:rFonts w:asciiTheme="majorBidi" w:hAnsiTheme="majorBidi" w:cstheme="majorBidi"/>
          <w:rtl/>
        </w:rPr>
        <w:t xml:space="preserve"> </w:t>
      </w:r>
      <w:r w:rsidRPr="00E777EE">
        <w:rPr>
          <w:rFonts w:asciiTheme="majorBidi" w:hAnsiTheme="majorBidi" w:cstheme="majorBidi"/>
          <w:rtl/>
        </w:rPr>
        <w:t>- שילוב של אופציית מכר ואופציית רכש.</w:t>
      </w:r>
      <w:r w:rsidR="006A7DD1" w:rsidRPr="00E777EE">
        <w:rPr>
          <w:rFonts w:asciiTheme="majorBidi" w:hAnsiTheme="majorBidi" w:cstheme="majorBidi"/>
          <w:rtl/>
        </w:rPr>
        <w:t xml:space="preserve"> </w:t>
      </w:r>
      <w:r w:rsidR="0051299E" w:rsidRPr="00E777EE">
        <w:rPr>
          <w:rFonts w:asciiTheme="majorBidi" w:hAnsiTheme="majorBidi" w:cstheme="majorBidi"/>
          <w:rtl/>
        </w:rPr>
        <w:t xml:space="preserve">הצעה </w:t>
      </w:r>
      <w:r w:rsidR="002A2320" w:rsidRPr="00E777EE">
        <w:rPr>
          <w:rFonts w:asciiTheme="majorBidi" w:hAnsiTheme="majorBidi" w:cstheme="majorBidi"/>
          <w:rtl/>
        </w:rPr>
        <w:t>ברוח זו עבור ישראל</w:t>
      </w:r>
      <w:r w:rsidR="0098086B">
        <w:rPr>
          <w:rFonts w:asciiTheme="majorBidi" w:hAnsiTheme="majorBidi" w:cstheme="majorBidi" w:hint="cs"/>
          <w:rtl/>
        </w:rPr>
        <w:t>,</w:t>
      </w:r>
      <w:r w:rsidR="002A2320" w:rsidRPr="00E777EE">
        <w:rPr>
          <w:rFonts w:asciiTheme="majorBidi" w:hAnsiTheme="majorBidi" w:cstheme="majorBidi"/>
          <w:rtl/>
        </w:rPr>
        <w:t xml:space="preserve"> </w:t>
      </w:r>
      <w:r w:rsidR="006F2C77">
        <w:rPr>
          <w:rFonts w:asciiTheme="majorBidi" w:hAnsiTheme="majorBidi" w:cstheme="majorBidi" w:hint="cs"/>
          <w:rtl/>
        </w:rPr>
        <w:t>הובאה</w:t>
      </w:r>
      <w:r w:rsidR="006F2C77" w:rsidRPr="00E777EE">
        <w:rPr>
          <w:rFonts w:asciiTheme="majorBidi" w:hAnsiTheme="majorBidi" w:cstheme="majorBidi"/>
          <w:rtl/>
        </w:rPr>
        <w:t xml:space="preserve"> </w:t>
      </w:r>
      <w:r w:rsidR="00E96007" w:rsidRPr="00E777EE">
        <w:rPr>
          <w:rFonts w:asciiTheme="majorBidi" w:hAnsiTheme="majorBidi" w:cstheme="majorBidi"/>
          <w:rtl/>
        </w:rPr>
        <w:t>ב</w:t>
      </w:r>
      <w:r w:rsidR="002A2320" w:rsidRPr="00E777EE">
        <w:rPr>
          <w:rFonts w:asciiTheme="majorBidi" w:hAnsiTheme="majorBidi" w:cstheme="majorBidi"/>
          <w:rtl/>
        </w:rPr>
        <w:t>עבודתם של צבי וינר ומאיר סוקולר</w:t>
      </w:r>
      <w:r w:rsidR="00F679F8">
        <w:rPr>
          <w:rFonts w:asciiTheme="majorBidi" w:hAnsiTheme="majorBidi" w:cstheme="majorBidi" w:hint="cs"/>
          <w:rtl/>
        </w:rPr>
        <w:t>.</w:t>
      </w:r>
      <w:r w:rsidR="002A2320" w:rsidRPr="00E777EE">
        <w:rPr>
          <w:rStyle w:val="FootnoteReference"/>
          <w:rFonts w:asciiTheme="majorBidi" w:hAnsiTheme="majorBidi" w:cstheme="majorBidi"/>
          <w:sz w:val="24"/>
          <w:szCs w:val="24"/>
          <w:rtl/>
        </w:rPr>
        <w:footnoteReference w:id="19"/>
      </w:r>
      <w:r w:rsidR="004B4B67" w:rsidRPr="00E777EE">
        <w:rPr>
          <w:rFonts w:asciiTheme="majorBidi" w:hAnsiTheme="majorBidi" w:cstheme="majorBidi"/>
          <w:sz w:val="24"/>
          <w:szCs w:val="24"/>
          <w:rtl/>
        </w:rPr>
        <w:t xml:space="preserve"> </w:t>
      </w:r>
      <w:r w:rsidR="00181D8D" w:rsidRPr="00E777EE">
        <w:rPr>
          <w:rFonts w:asciiTheme="majorBidi" w:hAnsiTheme="majorBidi" w:cstheme="majorBidi"/>
          <w:rtl/>
        </w:rPr>
        <w:t>היות ו</w:t>
      </w:r>
      <w:r w:rsidR="00423BBE">
        <w:rPr>
          <w:rFonts w:asciiTheme="majorBidi" w:hAnsiTheme="majorBidi" w:cstheme="majorBidi" w:hint="cs"/>
          <w:rtl/>
        </w:rPr>
        <w:t xml:space="preserve">כיום </w:t>
      </w:r>
      <w:r w:rsidR="00181D8D" w:rsidRPr="00E777EE">
        <w:rPr>
          <w:rFonts w:asciiTheme="majorBidi" w:hAnsiTheme="majorBidi" w:cstheme="majorBidi"/>
          <w:rtl/>
        </w:rPr>
        <w:t xml:space="preserve">סביבת הריבית נמוכה מאוד, </w:t>
      </w:r>
      <w:r w:rsidR="004B4B67" w:rsidRPr="00E777EE">
        <w:rPr>
          <w:rFonts w:asciiTheme="majorBidi" w:hAnsiTheme="majorBidi" w:cstheme="majorBidi"/>
          <w:rtl/>
        </w:rPr>
        <w:t>ההצעה הזו אינה ישימה, מה שלמעשה לא מאפשר לגדר את הסיכון בעלות אפס</w:t>
      </w:r>
      <w:r w:rsidR="0098086B">
        <w:rPr>
          <w:rFonts w:asciiTheme="majorBidi" w:hAnsiTheme="majorBidi" w:cstheme="majorBidi" w:hint="cs"/>
          <w:rtl/>
        </w:rPr>
        <w:t xml:space="preserve"> תוך שימוש בשוק ההון בלבד, ו</w:t>
      </w:r>
      <w:r w:rsidR="00303A02">
        <w:rPr>
          <w:rFonts w:asciiTheme="majorBidi" w:hAnsiTheme="majorBidi" w:cstheme="majorBidi" w:hint="cs"/>
          <w:rtl/>
        </w:rPr>
        <w:t xml:space="preserve">למעשה </w:t>
      </w:r>
      <w:r w:rsidR="0098086B">
        <w:rPr>
          <w:rFonts w:asciiTheme="majorBidi" w:hAnsiTheme="majorBidi" w:cstheme="majorBidi" w:hint="cs"/>
          <w:rtl/>
        </w:rPr>
        <w:t>מחייב את הממשלה להיות בצד הנגדי לקרנות הפנסיה</w:t>
      </w:r>
      <w:r w:rsidR="004B4B67" w:rsidRPr="00E777EE">
        <w:rPr>
          <w:rFonts w:asciiTheme="majorBidi" w:hAnsiTheme="majorBidi" w:cstheme="majorBidi"/>
          <w:rtl/>
        </w:rPr>
        <w:t>.</w:t>
      </w:r>
    </w:p>
    <w:p w14:paraId="4155874F" w14:textId="77777777" w:rsidR="003E2505" w:rsidRDefault="003E2505" w:rsidP="003E2505">
      <w:pPr>
        <w:bidi/>
        <w:spacing w:line="360" w:lineRule="auto"/>
        <w:ind w:left="360"/>
        <w:jc w:val="both"/>
        <w:rPr>
          <w:rFonts w:asciiTheme="majorBidi" w:hAnsiTheme="majorBidi" w:cstheme="majorBidi"/>
          <w:rtl/>
        </w:rPr>
      </w:pPr>
    </w:p>
    <w:p w14:paraId="647811A9" w14:textId="6ABC0748" w:rsidR="00505FBC" w:rsidRPr="00E777EE" w:rsidRDefault="00DA5140" w:rsidP="00AA6A37">
      <w:pPr>
        <w:pStyle w:val="ListParagraph"/>
        <w:numPr>
          <w:ilvl w:val="0"/>
          <w:numId w:val="1"/>
        </w:numPr>
        <w:rPr>
          <w:rFonts w:asciiTheme="majorBidi" w:hAnsiTheme="majorBidi" w:cstheme="majorBidi"/>
          <w:b/>
          <w:bCs/>
        </w:rPr>
      </w:pPr>
      <w:r w:rsidRPr="00E777EE">
        <w:rPr>
          <w:rFonts w:asciiTheme="majorBidi" w:hAnsiTheme="majorBidi" w:cstheme="majorBidi"/>
          <w:b/>
          <w:bCs/>
          <w:rtl/>
        </w:rPr>
        <w:t>תשואה ארוכת טווח – הסיכון התיאורטי</w:t>
      </w:r>
      <w:r w:rsidR="00505FBC" w:rsidRPr="00E777EE">
        <w:rPr>
          <w:rFonts w:asciiTheme="majorBidi" w:hAnsiTheme="majorBidi" w:cstheme="majorBidi"/>
          <w:b/>
          <w:bCs/>
          <w:rtl/>
        </w:rPr>
        <w:t>: חוק המספרים הגדולים בהשקעה לאורך זמן</w:t>
      </w:r>
    </w:p>
    <w:p w14:paraId="6D4A6ED6" w14:textId="39D265BE" w:rsidR="00505FBC" w:rsidRDefault="00C32892" w:rsidP="00DB4F00">
      <w:pPr>
        <w:bidi/>
        <w:spacing w:line="360" w:lineRule="auto"/>
        <w:ind w:left="360"/>
        <w:jc w:val="both"/>
        <w:rPr>
          <w:rFonts w:asciiTheme="majorBidi" w:hAnsiTheme="majorBidi" w:cstheme="majorBidi"/>
          <w:rtl/>
        </w:rPr>
      </w:pPr>
      <w:r>
        <w:rPr>
          <w:rFonts w:asciiTheme="majorBidi" w:hAnsiTheme="majorBidi" w:cstheme="majorBidi" w:hint="cs"/>
          <w:rtl/>
        </w:rPr>
        <w:t>בפרק זה מובא</w:t>
      </w:r>
      <w:r w:rsidR="00A60D92" w:rsidRPr="00E777EE">
        <w:rPr>
          <w:rFonts w:asciiTheme="majorBidi" w:hAnsiTheme="majorBidi" w:cstheme="majorBidi"/>
          <w:rtl/>
        </w:rPr>
        <w:t xml:space="preserve"> </w:t>
      </w:r>
      <w:r w:rsidRPr="00E777EE">
        <w:rPr>
          <w:rFonts w:asciiTheme="majorBidi" w:hAnsiTheme="majorBidi" w:cstheme="majorBidi"/>
          <w:rtl/>
        </w:rPr>
        <w:t>ניתוח סטטיסטי</w:t>
      </w:r>
      <w:r>
        <w:rPr>
          <w:rFonts w:asciiTheme="majorBidi" w:hAnsiTheme="majorBidi" w:cstheme="majorBidi" w:hint="cs"/>
          <w:rtl/>
        </w:rPr>
        <w:t xml:space="preserve"> של </w:t>
      </w:r>
      <w:r w:rsidR="00A60D92" w:rsidRPr="00E777EE">
        <w:rPr>
          <w:rFonts w:asciiTheme="majorBidi" w:hAnsiTheme="majorBidi" w:cstheme="majorBidi"/>
          <w:rtl/>
        </w:rPr>
        <w:t>הביטוח</w:t>
      </w:r>
      <w:r w:rsidR="00132E8F" w:rsidRPr="00E777EE">
        <w:rPr>
          <w:rFonts w:asciiTheme="majorBidi" w:hAnsiTheme="majorBidi" w:cstheme="majorBidi"/>
          <w:rtl/>
        </w:rPr>
        <w:t xml:space="preserve"> </w:t>
      </w:r>
      <w:r w:rsidR="007757AE" w:rsidRPr="00E777EE">
        <w:rPr>
          <w:rFonts w:asciiTheme="majorBidi" w:hAnsiTheme="majorBidi" w:cstheme="majorBidi"/>
          <w:rtl/>
        </w:rPr>
        <w:t>העצמי הרב-תקופתי</w:t>
      </w:r>
      <w:r>
        <w:rPr>
          <w:rFonts w:asciiTheme="majorBidi" w:hAnsiTheme="majorBidi" w:cstheme="majorBidi" w:hint="cs"/>
          <w:rtl/>
        </w:rPr>
        <w:t xml:space="preserve">. </w:t>
      </w:r>
      <w:r w:rsidR="00AA6A37" w:rsidRPr="00E777EE">
        <w:rPr>
          <w:rFonts w:asciiTheme="majorBidi" w:hAnsiTheme="majorBidi" w:cstheme="majorBidi"/>
          <w:rtl/>
        </w:rPr>
        <w:t xml:space="preserve">בהמשך מודגם </w:t>
      </w:r>
      <w:r>
        <w:rPr>
          <w:rFonts w:asciiTheme="majorBidi" w:hAnsiTheme="majorBidi" w:cstheme="majorBidi" w:hint="cs"/>
          <w:rtl/>
        </w:rPr>
        <w:t>הניתוח</w:t>
      </w:r>
      <w:r w:rsidR="00AA6A37" w:rsidRPr="00E777EE">
        <w:rPr>
          <w:rFonts w:asciiTheme="majorBidi" w:hAnsiTheme="majorBidi" w:cstheme="majorBidi"/>
          <w:rtl/>
        </w:rPr>
        <w:t xml:space="preserve"> על </w:t>
      </w:r>
      <w:r w:rsidR="00A60D92" w:rsidRPr="00E777EE">
        <w:rPr>
          <w:rFonts w:asciiTheme="majorBidi" w:hAnsiTheme="majorBidi" w:cstheme="majorBidi"/>
          <w:rtl/>
        </w:rPr>
        <w:t>נתוני</w:t>
      </w:r>
      <w:r w:rsidR="00AA6A37" w:rsidRPr="00E777EE">
        <w:rPr>
          <w:rFonts w:asciiTheme="majorBidi" w:hAnsiTheme="majorBidi" w:cstheme="majorBidi"/>
          <w:rtl/>
        </w:rPr>
        <w:t xml:space="preserve"> מדד המניות</w:t>
      </w:r>
      <w:r w:rsidR="00A60D92" w:rsidRPr="00E777EE">
        <w:rPr>
          <w:rFonts w:asciiTheme="majorBidi" w:hAnsiTheme="majorBidi" w:cstheme="majorBidi"/>
          <w:rtl/>
        </w:rPr>
        <w:t xml:space="preserve"> </w:t>
      </w:r>
      <w:r w:rsidR="00A42912" w:rsidRPr="00E777EE">
        <w:rPr>
          <w:rFonts w:asciiTheme="majorBidi" w:hAnsiTheme="majorBidi" w:cstheme="majorBidi"/>
        </w:rPr>
        <w:t>S&amp;P500</w:t>
      </w:r>
      <w:r w:rsidR="00A42912" w:rsidRPr="00E777EE">
        <w:rPr>
          <w:rFonts w:asciiTheme="majorBidi" w:hAnsiTheme="majorBidi" w:cstheme="majorBidi"/>
          <w:rtl/>
        </w:rPr>
        <w:t xml:space="preserve">. </w:t>
      </w:r>
    </w:p>
    <w:p w14:paraId="03954723" w14:textId="24DC38BE" w:rsidR="007A18E2" w:rsidRPr="00285EF1" w:rsidRDefault="007A18E2" w:rsidP="00291A1D">
      <w:pPr>
        <w:pStyle w:val="ListParagraph"/>
        <w:numPr>
          <w:ilvl w:val="1"/>
          <w:numId w:val="1"/>
        </w:numPr>
        <w:rPr>
          <w:rFonts w:asciiTheme="majorBidi" w:hAnsiTheme="majorBidi" w:cstheme="majorBidi"/>
          <w:b/>
          <w:bCs/>
          <w:rtl/>
        </w:rPr>
      </w:pPr>
      <w:r w:rsidRPr="00285EF1">
        <w:rPr>
          <w:rFonts w:asciiTheme="majorBidi" w:hAnsiTheme="majorBidi" w:cstheme="majorBidi"/>
          <w:b/>
          <w:bCs/>
          <w:rtl/>
        </w:rPr>
        <w:t>התיאוריה של ביטוח עצמי לאורך זמן</w:t>
      </w:r>
    </w:p>
    <w:p w14:paraId="5B8AFDE7" w14:textId="24328348" w:rsidR="00505FBC" w:rsidRPr="00E777EE" w:rsidRDefault="00505FBC" w:rsidP="007A18E2">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מסגרת הדיון: תשואה שנתית </w:t>
      </w:r>
      <w:r w:rsidR="00B416AC">
        <w:rPr>
          <w:rFonts w:asciiTheme="majorBidi" w:hAnsiTheme="majorBidi" w:cstheme="majorBidi" w:hint="cs"/>
          <w:rtl/>
        </w:rPr>
        <w:t xml:space="preserve">של התיק של קרן הפנסיה </w:t>
      </w:r>
      <w:r w:rsidRPr="00E777EE">
        <w:rPr>
          <w:rFonts w:asciiTheme="majorBidi" w:hAnsiTheme="majorBidi" w:cstheme="majorBidi"/>
          <w:rtl/>
        </w:rPr>
        <w:t xml:space="preserve">בגובה </w:t>
      </w:r>
      <w:r w:rsidRPr="00E777EE">
        <w:rPr>
          <w:rFonts w:asciiTheme="majorBidi" w:hAnsiTheme="majorBidi" w:cstheme="majorBidi"/>
        </w:rPr>
        <w:t>r</w:t>
      </w:r>
      <w:r w:rsidRPr="00E777EE">
        <w:rPr>
          <w:rFonts w:asciiTheme="majorBidi" w:hAnsiTheme="majorBidi" w:cstheme="majorBidi"/>
          <w:vertAlign w:val="subscript"/>
        </w:rPr>
        <w:t>i</w:t>
      </w:r>
      <w:r w:rsidRPr="00E777EE">
        <w:rPr>
          <w:rFonts w:asciiTheme="majorBidi" w:hAnsiTheme="majorBidi" w:cstheme="majorBidi"/>
          <w:rtl/>
        </w:rPr>
        <w:t xml:space="preserve"> שהיא שוות התפלגות ובלתי תלויה בשנים האחרות </w:t>
      </w:r>
      <w:r w:rsidRPr="00E777EE">
        <w:rPr>
          <w:rFonts w:asciiTheme="majorBidi" w:hAnsiTheme="majorBidi" w:cstheme="majorBidi"/>
        </w:rPr>
        <w:t>(i.i.d.)</w:t>
      </w:r>
      <w:r w:rsidR="00AA6A37" w:rsidRPr="00E777EE">
        <w:rPr>
          <w:rFonts w:asciiTheme="majorBidi" w:hAnsiTheme="majorBidi" w:cstheme="majorBidi"/>
          <w:rtl/>
        </w:rPr>
        <w:t>.</w:t>
      </w:r>
      <w:r w:rsidRPr="00E777EE">
        <w:rPr>
          <w:rFonts w:asciiTheme="majorBidi" w:hAnsiTheme="majorBidi" w:cstheme="majorBidi"/>
          <w:rtl/>
        </w:rPr>
        <w:t xml:space="preserve"> בסה"כ יש </w:t>
      </w:r>
      <w:r w:rsidRPr="00E777EE">
        <w:rPr>
          <w:rFonts w:asciiTheme="majorBidi" w:hAnsiTheme="majorBidi" w:cstheme="majorBidi"/>
        </w:rPr>
        <w:t>n</w:t>
      </w:r>
      <w:r w:rsidRPr="00E777EE">
        <w:rPr>
          <w:rFonts w:asciiTheme="majorBidi" w:hAnsiTheme="majorBidi" w:cstheme="majorBidi"/>
          <w:rtl/>
        </w:rPr>
        <w:t xml:space="preserve"> שנים. ממוצע </w:t>
      </w:r>
      <w:r w:rsidR="00AA6A37" w:rsidRPr="00E777EE">
        <w:rPr>
          <w:rFonts w:asciiTheme="majorBidi" w:hAnsiTheme="majorBidi" w:cstheme="majorBidi"/>
          <w:rtl/>
        </w:rPr>
        <w:t xml:space="preserve">התשואה </w:t>
      </w:r>
      <w:r w:rsidRPr="00E777EE">
        <w:rPr>
          <w:rFonts w:asciiTheme="majorBidi" w:hAnsiTheme="majorBidi" w:cstheme="majorBidi"/>
          <w:rtl/>
        </w:rPr>
        <w:t>הוא</w:t>
      </w:r>
      <w:r w:rsidRPr="00E777EE">
        <w:rPr>
          <w:rFonts w:asciiTheme="majorBidi" w:hAnsiTheme="majorBidi" w:cstheme="majorBidi"/>
        </w:rPr>
        <w:t>&gt; 0</w:t>
      </w:r>
      <w:r w:rsidR="00132E8F" w:rsidRPr="00E777EE">
        <w:rPr>
          <w:rFonts w:asciiTheme="majorBidi" w:hAnsiTheme="majorBidi" w:cstheme="majorBidi"/>
        </w:rPr>
        <w:t xml:space="preserve"> </w:t>
      </w:r>
      <w:r w:rsidRPr="00E777EE">
        <w:rPr>
          <w:rFonts w:asciiTheme="majorBidi" w:hAnsiTheme="majorBidi" w:cstheme="majorBidi"/>
          <w:rtl/>
        </w:rPr>
        <w:t xml:space="preserve"> </w:t>
      </w:r>
      <w:r w:rsidRPr="00E777EE">
        <w:rPr>
          <w:rFonts w:asciiTheme="majorBidi" w:hAnsiTheme="majorBidi" w:cstheme="majorBidi"/>
        </w:rPr>
        <w:t>µ</w:t>
      </w:r>
      <w:r w:rsidR="00132E8F" w:rsidRPr="00E777EE">
        <w:rPr>
          <w:rFonts w:asciiTheme="majorBidi" w:hAnsiTheme="majorBidi" w:cstheme="majorBidi"/>
          <w:rtl/>
        </w:rPr>
        <w:t xml:space="preserve"> </w:t>
      </w:r>
      <w:r w:rsidRPr="00E777EE">
        <w:rPr>
          <w:rFonts w:asciiTheme="majorBidi" w:hAnsiTheme="majorBidi" w:cstheme="majorBidi"/>
          <w:rtl/>
        </w:rPr>
        <w:t xml:space="preserve">וסטיית התקן </w:t>
      </w:r>
      <w:r w:rsidR="00AA6A37" w:rsidRPr="00E777EE">
        <w:rPr>
          <w:rFonts w:asciiTheme="majorBidi" w:hAnsiTheme="majorBidi" w:cstheme="majorBidi"/>
          <w:rtl/>
        </w:rPr>
        <w:t xml:space="preserve">של התשואה </w:t>
      </w:r>
      <w:r w:rsidRPr="00E777EE">
        <w:rPr>
          <w:rFonts w:asciiTheme="majorBidi" w:hAnsiTheme="majorBidi" w:cstheme="majorBidi"/>
          <w:rtl/>
        </w:rPr>
        <w:t xml:space="preserve">היא </w:t>
      </w:r>
      <w:r w:rsidRPr="00E777EE">
        <w:rPr>
          <w:rFonts w:asciiTheme="majorBidi" w:hAnsiTheme="majorBidi" w:cstheme="majorBidi"/>
        </w:rPr>
        <w:t>σ</w:t>
      </w:r>
      <w:r w:rsidR="00862B59" w:rsidRPr="00E777EE">
        <w:rPr>
          <w:rFonts w:asciiTheme="majorBidi" w:hAnsiTheme="majorBidi" w:cstheme="majorBidi"/>
          <w:rtl/>
        </w:rPr>
        <w:t xml:space="preserve"> בכל תקופה.</w:t>
      </w:r>
    </w:p>
    <w:p w14:paraId="4990E667" w14:textId="463D6605" w:rsidR="00505FBC" w:rsidRPr="00E777EE" w:rsidRDefault="00505FBC" w:rsidP="00012426">
      <w:pPr>
        <w:bidi/>
        <w:spacing w:line="360" w:lineRule="auto"/>
        <w:ind w:left="360"/>
        <w:jc w:val="both"/>
        <w:rPr>
          <w:rFonts w:asciiTheme="majorBidi" w:hAnsiTheme="majorBidi" w:cstheme="majorBidi"/>
          <w:rtl/>
        </w:rPr>
      </w:pPr>
      <w:r w:rsidRPr="00E777EE">
        <w:rPr>
          <w:rFonts w:asciiTheme="majorBidi" w:hAnsiTheme="majorBidi" w:cstheme="majorBidi"/>
          <w:rtl/>
        </w:rPr>
        <w:t>טעות נפוצה היא להתייחס לתשואה הממוצעת לכל התקופות בתור הגודל הרלבנטי</w:t>
      </w:r>
      <w:r w:rsidR="00B416AC">
        <w:rPr>
          <w:rFonts w:asciiTheme="majorBidi" w:hAnsiTheme="majorBidi" w:cstheme="majorBidi" w:hint="cs"/>
          <w:rtl/>
        </w:rPr>
        <w:t xml:space="preserve"> לסיכון של תיק הפנסיה</w:t>
      </w:r>
      <w:r w:rsidRPr="00E777EE">
        <w:rPr>
          <w:rFonts w:asciiTheme="majorBidi" w:hAnsiTheme="majorBidi" w:cstheme="majorBidi"/>
          <w:rtl/>
        </w:rPr>
        <w:t xml:space="preserve">. </w:t>
      </w:r>
      <w:r w:rsidR="00D87192" w:rsidRPr="00E777EE">
        <w:rPr>
          <w:rFonts w:asciiTheme="majorBidi" w:hAnsiTheme="majorBidi" w:cstheme="majorBidi"/>
          <w:rtl/>
        </w:rPr>
        <w:t>כיו</w:t>
      </w:r>
      <w:r w:rsidR="00AB12E3" w:rsidRPr="00E777EE">
        <w:rPr>
          <w:rFonts w:asciiTheme="majorBidi" w:hAnsiTheme="majorBidi" w:cstheme="majorBidi"/>
          <w:rtl/>
        </w:rPr>
        <w:t>ו</w:t>
      </w:r>
      <w:r w:rsidR="00D87192" w:rsidRPr="00E777EE">
        <w:rPr>
          <w:rFonts w:asciiTheme="majorBidi" w:hAnsiTheme="majorBidi" w:cstheme="majorBidi"/>
          <w:rtl/>
        </w:rPr>
        <w:t>ן שהתשואה הממוצעת</w:t>
      </w:r>
      <w:r w:rsidR="00AB12E3" w:rsidRPr="00E777EE">
        <w:rPr>
          <w:rFonts w:asciiTheme="majorBidi" w:hAnsiTheme="majorBidi" w:cstheme="majorBidi"/>
          <w:rtl/>
        </w:rPr>
        <w:t>,</w:t>
      </w:r>
      <w:r w:rsidR="00D87192" w:rsidRPr="00E777EE">
        <w:rPr>
          <w:rFonts w:asciiTheme="majorBidi" w:hAnsiTheme="majorBidi" w:cstheme="majorBidi"/>
          <w:rtl/>
        </w:rPr>
        <w:t xml:space="preserve"> היא ממוצע של משתנים מקריים בלתי תלויים ושווי התפלגות, השונות שלה </w:t>
      </w:r>
      <w:r w:rsidRPr="00E777EE">
        <w:rPr>
          <w:rFonts w:asciiTheme="majorBidi" w:hAnsiTheme="majorBidi" w:cstheme="majorBidi"/>
          <w:rtl/>
        </w:rPr>
        <w:t xml:space="preserve">הולכת ויורדת ככל שהמדגם גדל, והיא שואפת ל-0 עם הגידול </w:t>
      </w:r>
      <w:r w:rsidR="00D87192" w:rsidRPr="00E777EE">
        <w:rPr>
          <w:rFonts w:asciiTheme="majorBidi" w:hAnsiTheme="majorBidi" w:cstheme="majorBidi"/>
          <w:rtl/>
        </w:rPr>
        <w:t>במספר התקופות</w:t>
      </w:r>
      <w:r w:rsidR="0098086B">
        <w:rPr>
          <w:rFonts w:asciiTheme="majorBidi" w:hAnsiTheme="majorBidi" w:cstheme="majorBidi" w:hint="cs"/>
          <w:rtl/>
        </w:rPr>
        <w:t xml:space="preserve"> </w:t>
      </w:r>
      <m:oMath>
        <m:r>
          <w:rPr>
            <w:rFonts w:ascii="Cambria Math" w:hAnsi="Cambria Math" w:cstheme="majorBidi"/>
          </w:rPr>
          <m:t>n</m:t>
        </m:r>
      </m:oMath>
      <w:r w:rsidR="00DB4F00" w:rsidRPr="00E777EE">
        <w:rPr>
          <w:rFonts w:asciiTheme="majorBidi" w:hAnsiTheme="majorBidi" w:cstheme="majorBidi"/>
          <w:rtl/>
        </w:rPr>
        <w:t>.</w:t>
      </w:r>
      <w:r w:rsidRPr="00E777EE">
        <w:rPr>
          <w:rFonts w:asciiTheme="majorBidi" w:hAnsiTheme="majorBidi" w:cstheme="majorBidi"/>
          <w:rtl/>
        </w:rPr>
        <w:t xml:space="preserve"> סטיית התקן של התשואה הממוצעת היא</w:t>
      </w:r>
      <w:r w:rsidR="006961F0" w:rsidRPr="00E777EE">
        <w:rPr>
          <w:rFonts w:asciiTheme="majorBidi" w:hAnsiTheme="majorBidi" w:cstheme="majorBidi"/>
          <w:rtl/>
        </w:rPr>
        <w:t xml:space="preserve"> </w:t>
      </w:r>
      <m:oMath>
        <m:r>
          <w:rPr>
            <w:rFonts w:ascii="Cambria Math" w:hAnsi="Cambria Math" w:cstheme="majorBidi"/>
          </w:rPr>
          <m:t>σ/</m:t>
        </m:r>
        <m:rad>
          <m:radPr>
            <m:degHide m:val="1"/>
            <m:ctrlPr>
              <w:rPr>
                <w:rFonts w:ascii="Cambria Math" w:hAnsi="Cambria Math" w:cstheme="majorBidi"/>
                <w:i/>
              </w:rPr>
            </m:ctrlPr>
          </m:radPr>
          <m:deg/>
          <m:e>
            <m:r>
              <w:rPr>
                <w:rFonts w:ascii="Cambria Math" w:hAnsi="Cambria Math" w:cstheme="majorBidi"/>
              </w:rPr>
              <m:t>n</m:t>
            </m:r>
          </m:e>
        </m:rad>
      </m:oMath>
      <w:r w:rsidRPr="00E777EE">
        <w:rPr>
          <w:rFonts w:asciiTheme="majorBidi" w:hAnsiTheme="majorBidi" w:cstheme="majorBidi"/>
          <w:rtl/>
        </w:rPr>
        <w:t>.</w:t>
      </w:r>
      <w:r w:rsidR="00132E8F" w:rsidRPr="00E777EE">
        <w:rPr>
          <w:rFonts w:asciiTheme="majorBidi" w:hAnsiTheme="majorBidi" w:cstheme="majorBidi"/>
          <w:rtl/>
        </w:rPr>
        <w:t xml:space="preserve"> </w:t>
      </w:r>
      <w:r w:rsidR="00D12D30" w:rsidRPr="00E777EE">
        <w:rPr>
          <w:rFonts w:asciiTheme="majorBidi" w:hAnsiTheme="majorBidi" w:cstheme="majorBidi"/>
          <w:b/>
          <w:bCs/>
          <w:rtl/>
        </w:rPr>
        <w:t>אבל זה לא הגודל הרלבנטי, כי הפרט לא מקבל את ממוצע התשואה אלא את הסכום שלה</w:t>
      </w:r>
      <w:r w:rsidR="00D12D30" w:rsidRPr="00E777EE">
        <w:rPr>
          <w:rFonts w:asciiTheme="majorBidi" w:hAnsiTheme="majorBidi" w:cstheme="majorBidi"/>
          <w:rtl/>
        </w:rPr>
        <w:t xml:space="preserve">. </w:t>
      </w:r>
      <w:r w:rsidR="00DB4F00" w:rsidRPr="00E777EE">
        <w:rPr>
          <w:rFonts w:asciiTheme="majorBidi" w:hAnsiTheme="majorBidi" w:cstheme="majorBidi"/>
          <w:rtl/>
        </w:rPr>
        <w:t xml:space="preserve">זה </w:t>
      </w:r>
      <w:r w:rsidR="00D12D30" w:rsidRPr="00E777EE">
        <w:rPr>
          <w:rFonts w:asciiTheme="majorBidi" w:hAnsiTheme="majorBidi" w:cstheme="majorBidi"/>
          <w:rtl/>
        </w:rPr>
        <w:t>שונה מה</w:t>
      </w:r>
      <w:r w:rsidRPr="00E777EE">
        <w:rPr>
          <w:rFonts w:asciiTheme="majorBidi" w:hAnsiTheme="majorBidi" w:cstheme="majorBidi"/>
          <w:rtl/>
        </w:rPr>
        <w:t>מקרה הרגיל של ביטוח</w:t>
      </w:r>
      <w:r w:rsidR="00DB4F00" w:rsidRPr="00E777EE">
        <w:rPr>
          <w:rFonts w:asciiTheme="majorBidi" w:hAnsiTheme="majorBidi" w:cstheme="majorBidi"/>
          <w:rtl/>
        </w:rPr>
        <w:t>.</w:t>
      </w:r>
      <w:r w:rsidRPr="00E777EE">
        <w:rPr>
          <w:rFonts w:asciiTheme="majorBidi" w:hAnsiTheme="majorBidi" w:cstheme="majorBidi"/>
          <w:rtl/>
        </w:rPr>
        <w:t xml:space="preserve"> למשל, ביטוח רכב, בו שותפים </w:t>
      </w:r>
      <m:oMath>
        <m:r>
          <w:rPr>
            <w:rFonts w:ascii="Cambria Math" w:hAnsi="Cambria Math" w:cstheme="majorBidi"/>
          </w:rPr>
          <m:t>n</m:t>
        </m:r>
      </m:oMath>
      <w:r w:rsidRPr="00E777EE">
        <w:rPr>
          <w:rFonts w:asciiTheme="majorBidi" w:hAnsiTheme="majorBidi" w:cstheme="majorBidi"/>
          <w:rtl/>
        </w:rPr>
        <w:t xml:space="preserve"> מבוטחים, הסיכון לכל אחד מהמשתתפים הוא הממוצע של הנזק.</w:t>
      </w:r>
      <w:r w:rsidR="006A7DD1" w:rsidRPr="00E777EE">
        <w:rPr>
          <w:rFonts w:asciiTheme="majorBidi" w:hAnsiTheme="majorBidi" w:cstheme="majorBidi"/>
          <w:rtl/>
        </w:rPr>
        <w:t xml:space="preserve"> </w:t>
      </w:r>
      <w:r w:rsidRPr="00E777EE">
        <w:rPr>
          <w:rFonts w:asciiTheme="majorBidi" w:hAnsiTheme="majorBidi" w:cstheme="majorBidi"/>
          <w:rtl/>
        </w:rPr>
        <w:t>הלוגיקה של הביטוח היא שהנזק לכל פרט הוא הרבה פחות מסוכן מאשר הסיכון האישי.</w:t>
      </w:r>
      <w:r w:rsidR="006A7DD1" w:rsidRPr="00E777EE">
        <w:rPr>
          <w:rFonts w:asciiTheme="majorBidi" w:hAnsiTheme="majorBidi" w:cstheme="majorBidi"/>
          <w:rtl/>
        </w:rPr>
        <w:t xml:space="preserve"> </w:t>
      </w:r>
      <w:r w:rsidRPr="00E777EE">
        <w:rPr>
          <w:rFonts w:asciiTheme="majorBidi" w:hAnsiTheme="majorBidi" w:cstheme="majorBidi"/>
          <w:rtl/>
        </w:rPr>
        <w:t xml:space="preserve">כאשר יש מספר מספיק גדול של מבוטחים </w:t>
      </w:r>
      <w:r w:rsidR="00DB4F00" w:rsidRPr="00E777EE">
        <w:rPr>
          <w:rFonts w:asciiTheme="majorBidi" w:hAnsiTheme="majorBidi" w:cstheme="majorBidi"/>
          <w:rtl/>
        </w:rPr>
        <w:t>קרי,</w:t>
      </w:r>
      <w:r w:rsidR="0098086B">
        <w:rPr>
          <w:rFonts w:asciiTheme="majorBidi" w:hAnsiTheme="majorBidi" w:cstheme="majorBidi" w:hint="cs"/>
          <w:rtl/>
        </w:rPr>
        <w:t xml:space="preserve"> </w:t>
      </w:r>
      <m:oMath>
        <m:r>
          <w:rPr>
            <w:rFonts w:ascii="Cambria Math" w:hAnsi="Cambria Math" w:cstheme="majorBidi"/>
          </w:rPr>
          <m:t>n→</m:t>
        </m:r>
        <m:r>
          <m:rPr>
            <m:sty m:val="p"/>
          </m:rPr>
          <w:rPr>
            <w:rFonts w:ascii="Cambria Math" w:hAnsi="Cambria Math" w:cstheme="majorBidi"/>
          </w:rPr>
          <m:t xml:space="preserve">∞ </m:t>
        </m:r>
      </m:oMath>
      <w:r w:rsidR="0098086B">
        <w:rPr>
          <w:rFonts w:asciiTheme="majorBidi" w:hAnsiTheme="majorBidi" w:cstheme="majorBidi" w:hint="cs"/>
          <w:rtl/>
        </w:rPr>
        <w:t xml:space="preserve">, </w:t>
      </w:r>
      <w:r w:rsidRPr="00E777EE">
        <w:rPr>
          <w:rFonts w:asciiTheme="majorBidi" w:hAnsiTheme="majorBidi" w:cstheme="majorBidi"/>
          <w:rtl/>
        </w:rPr>
        <w:t>הסיכון</w:t>
      </w:r>
      <w:r w:rsidR="005E34E4" w:rsidRPr="00E777EE">
        <w:rPr>
          <w:rFonts w:asciiTheme="majorBidi" w:hAnsiTheme="majorBidi" w:cstheme="majorBidi"/>
          <w:rtl/>
        </w:rPr>
        <w:t xml:space="preserve"> נעלם לגמרי.</w:t>
      </w:r>
      <w:r w:rsidR="00D87192" w:rsidRPr="00E777EE">
        <w:rPr>
          <w:rFonts w:asciiTheme="majorBidi" w:hAnsiTheme="majorBidi" w:cstheme="majorBidi"/>
          <w:rtl/>
        </w:rPr>
        <w:t xml:space="preserve"> ובכל זאת, האמירה שהפרט שמחזיק </w:t>
      </w:r>
      <w:r w:rsidR="00093A43">
        <w:rPr>
          <w:rFonts w:asciiTheme="majorBidi" w:hAnsiTheme="majorBidi" w:cstheme="majorBidi" w:hint="cs"/>
          <w:rtl/>
        </w:rPr>
        <w:t xml:space="preserve">תיק נכסים </w:t>
      </w:r>
      <w:r w:rsidR="00D87192" w:rsidRPr="00E777EE">
        <w:rPr>
          <w:rFonts w:asciiTheme="majorBidi" w:hAnsiTheme="majorBidi" w:cstheme="majorBidi"/>
          <w:rtl/>
        </w:rPr>
        <w:t>על פני הרבה תקופות נהנה מביטוח בין תקופתי היא נכונה – ירידה בתשואה באחת התקופות תקוזז</w:t>
      </w:r>
      <w:r w:rsidR="00AB12E3" w:rsidRPr="00E777EE">
        <w:rPr>
          <w:rFonts w:asciiTheme="majorBidi" w:hAnsiTheme="majorBidi" w:cstheme="majorBidi"/>
          <w:rtl/>
        </w:rPr>
        <w:t>,</w:t>
      </w:r>
      <w:r w:rsidR="00D87192" w:rsidRPr="00E777EE">
        <w:rPr>
          <w:rFonts w:asciiTheme="majorBidi" w:hAnsiTheme="majorBidi" w:cstheme="majorBidi"/>
          <w:rtl/>
        </w:rPr>
        <w:t xml:space="preserve"> בממוצע</w:t>
      </w:r>
      <w:r w:rsidR="00AB12E3" w:rsidRPr="00E777EE">
        <w:rPr>
          <w:rFonts w:asciiTheme="majorBidi" w:hAnsiTheme="majorBidi" w:cstheme="majorBidi"/>
          <w:rtl/>
        </w:rPr>
        <w:t>,</w:t>
      </w:r>
      <w:r w:rsidR="00D87192" w:rsidRPr="00E777EE">
        <w:rPr>
          <w:rFonts w:asciiTheme="majorBidi" w:hAnsiTheme="majorBidi" w:cstheme="majorBidi"/>
          <w:rtl/>
        </w:rPr>
        <w:t xml:space="preserve"> ע"י עלייתה בתקופות אחרות. באופן פורמלי רואים את זה</w:t>
      </w:r>
      <w:r w:rsidR="00132E8F" w:rsidRPr="00E777EE">
        <w:rPr>
          <w:rFonts w:asciiTheme="majorBidi" w:hAnsiTheme="majorBidi" w:cstheme="majorBidi"/>
          <w:rtl/>
        </w:rPr>
        <w:t xml:space="preserve"> </w:t>
      </w:r>
      <w:r w:rsidR="00D87192" w:rsidRPr="00E777EE">
        <w:rPr>
          <w:rFonts w:asciiTheme="majorBidi" w:hAnsiTheme="majorBidi" w:cstheme="majorBidi"/>
          <w:rtl/>
        </w:rPr>
        <w:t>ש</w:t>
      </w:r>
      <w:r w:rsidRPr="00E777EE">
        <w:rPr>
          <w:rFonts w:asciiTheme="majorBidi" w:hAnsiTheme="majorBidi" w:cstheme="majorBidi"/>
          <w:rtl/>
        </w:rPr>
        <w:t xml:space="preserve">כאשר מחזיקים בנכס מסוכן לאורך </w:t>
      </w:r>
      <m:oMath>
        <m:r>
          <w:rPr>
            <w:rFonts w:ascii="Cambria Math" w:hAnsi="Cambria Math" w:cstheme="majorBidi"/>
          </w:rPr>
          <m:t>n</m:t>
        </m:r>
      </m:oMath>
      <w:r w:rsidRPr="00E777EE">
        <w:rPr>
          <w:rFonts w:asciiTheme="majorBidi" w:hAnsiTheme="majorBidi" w:cstheme="majorBidi"/>
          <w:rtl/>
        </w:rPr>
        <w:t xml:space="preserve"> </w:t>
      </w:r>
      <w:r w:rsidRPr="00E777EE">
        <w:rPr>
          <w:rFonts w:asciiTheme="majorBidi" w:hAnsiTheme="majorBidi" w:cstheme="majorBidi"/>
          <w:rtl/>
        </w:rPr>
        <w:lastRenderedPageBreak/>
        <w:t xml:space="preserve">תקופות, השונות של הנכס </w:t>
      </w:r>
      <w:r w:rsidR="006F2C77">
        <w:rPr>
          <w:rFonts w:asciiTheme="majorBidi" w:hAnsiTheme="majorBidi" w:cstheme="majorBidi" w:hint="cs"/>
          <w:rtl/>
        </w:rPr>
        <w:t>אומנם</w:t>
      </w:r>
      <w:r w:rsidR="006F2C77" w:rsidRPr="00E777EE">
        <w:rPr>
          <w:rFonts w:asciiTheme="majorBidi" w:hAnsiTheme="majorBidi" w:cstheme="majorBidi"/>
          <w:rtl/>
        </w:rPr>
        <w:t xml:space="preserve"> </w:t>
      </w:r>
      <w:r w:rsidRPr="00E777EE">
        <w:rPr>
          <w:rFonts w:asciiTheme="majorBidi" w:hAnsiTheme="majorBidi" w:cstheme="majorBidi"/>
          <w:rtl/>
        </w:rPr>
        <w:t xml:space="preserve">גדלה ביחד עם </w:t>
      </w:r>
      <m:oMath>
        <m:r>
          <w:rPr>
            <w:rFonts w:ascii="Cambria Math" w:hAnsi="Cambria Math" w:cstheme="majorBidi"/>
          </w:rPr>
          <m:t>n</m:t>
        </m:r>
      </m:oMath>
      <w:r w:rsidR="006F2C77">
        <w:rPr>
          <w:rFonts w:asciiTheme="majorBidi" w:hAnsiTheme="majorBidi" w:cstheme="majorBidi" w:hint="cs"/>
          <w:rtl/>
        </w:rPr>
        <w:t xml:space="preserve"> בהתאם ל </w:t>
      </w:r>
      <m:oMath>
        <m:r>
          <w:rPr>
            <w:rFonts w:ascii="Cambria Math" w:hAnsi="Cambria Math" w:cstheme="majorBidi"/>
          </w:rPr>
          <m:t>n</m:t>
        </m:r>
        <m:sSup>
          <m:sSupPr>
            <m:ctrlPr>
              <w:rPr>
                <w:rFonts w:ascii="Cambria Math" w:hAnsi="Cambria Math" w:cstheme="majorBidi"/>
                <w:i/>
              </w:rPr>
            </m:ctrlPr>
          </m:sSupPr>
          <m:e>
            <m:r>
              <w:rPr>
                <w:rFonts w:ascii="Cambria Math" w:hAnsi="Cambria Math" w:cstheme="majorBidi"/>
              </w:rPr>
              <m:t>σ</m:t>
            </m:r>
          </m:e>
          <m:sup>
            <m:r>
              <w:rPr>
                <w:rFonts w:ascii="Cambria Math" w:hAnsi="Cambria Math" w:cstheme="majorBidi"/>
              </w:rPr>
              <m:t>2</m:t>
            </m:r>
          </m:sup>
        </m:sSup>
      </m:oMath>
      <w:r w:rsidRPr="00E777EE">
        <w:rPr>
          <w:rFonts w:asciiTheme="majorBidi" w:hAnsiTheme="majorBidi" w:cstheme="majorBidi"/>
          <w:rtl/>
        </w:rPr>
        <w:t xml:space="preserve"> ולכן הסיכון של</w:t>
      </w:r>
      <w:r w:rsidR="00926519">
        <w:rPr>
          <w:rFonts w:asciiTheme="majorBidi" w:hAnsiTheme="majorBidi" w:cstheme="majorBidi" w:hint="cs"/>
          <w:rtl/>
        </w:rPr>
        <w:t>ו</w:t>
      </w:r>
      <w:r w:rsidRPr="00E777EE">
        <w:rPr>
          <w:rFonts w:asciiTheme="majorBidi" w:hAnsiTheme="majorBidi" w:cstheme="majorBidi"/>
          <w:rtl/>
        </w:rPr>
        <w:t xml:space="preserve"> גדל</w:t>
      </w:r>
      <w:r w:rsidR="00DB4F00" w:rsidRPr="00E777EE">
        <w:rPr>
          <w:rFonts w:asciiTheme="majorBidi" w:hAnsiTheme="majorBidi" w:cstheme="majorBidi"/>
          <w:rtl/>
        </w:rPr>
        <w:t>,</w:t>
      </w:r>
      <w:r w:rsidRPr="00E777EE">
        <w:rPr>
          <w:rFonts w:asciiTheme="majorBidi" w:hAnsiTheme="majorBidi" w:cstheme="majorBidi"/>
          <w:rtl/>
        </w:rPr>
        <w:t xml:space="preserve"> ולא קטן כאשר </w:t>
      </w:r>
      <m:oMath>
        <m:r>
          <w:rPr>
            <w:rFonts w:ascii="Cambria Math" w:hAnsi="Cambria Math" w:cstheme="majorBidi"/>
          </w:rPr>
          <m:t>n</m:t>
        </m:r>
      </m:oMath>
      <w:r w:rsidRPr="00E777EE">
        <w:rPr>
          <w:rFonts w:asciiTheme="majorBidi" w:hAnsiTheme="majorBidi" w:cstheme="majorBidi"/>
          <w:rtl/>
        </w:rPr>
        <w:t xml:space="preserve"> הולך וגדל. ובכל זאת, יש יתרון בהחזקת נכס מסוכן לאורך תקופה ארוכה.</w:t>
      </w:r>
      <w:r w:rsidR="006A7DD1" w:rsidRPr="00E777EE">
        <w:rPr>
          <w:rFonts w:asciiTheme="majorBidi" w:hAnsiTheme="majorBidi" w:cstheme="majorBidi"/>
          <w:rtl/>
        </w:rPr>
        <w:t xml:space="preserve"> </w:t>
      </w:r>
      <w:r w:rsidRPr="00E777EE">
        <w:rPr>
          <w:rFonts w:asciiTheme="majorBidi" w:hAnsiTheme="majorBidi" w:cstheme="majorBidi"/>
          <w:rtl/>
        </w:rPr>
        <w:t>זאת כי הממוצע גדל פי</w:t>
      </w:r>
      <w:r w:rsidR="008F353A">
        <w:rPr>
          <w:rFonts w:asciiTheme="majorBidi" w:hAnsiTheme="majorBidi" w:cstheme="majorBidi" w:hint="cs"/>
          <w:rtl/>
        </w:rPr>
        <w:t xml:space="preserve"> </w:t>
      </w:r>
      <m:oMath>
        <m:r>
          <w:rPr>
            <w:rFonts w:ascii="Cambria Math" w:hAnsi="Cambria Math" w:cstheme="majorBidi"/>
          </w:rPr>
          <m:t xml:space="preserve"> n</m:t>
        </m:r>
      </m:oMath>
      <w:r w:rsidRPr="00E777EE">
        <w:rPr>
          <w:rFonts w:asciiTheme="majorBidi" w:hAnsiTheme="majorBidi" w:cstheme="majorBidi"/>
          <w:rtl/>
        </w:rPr>
        <w:t>והוא</w:t>
      </w:r>
      <w:r w:rsidR="008F353A">
        <w:rPr>
          <w:rFonts w:asciiTheme="majorBidi" w:hAnsiTheme="majorBidi" w:cstheme="majorBidi" w:hint="cs"/>
          <w:rtl/>
        </w:rPr>
        <w:t xml:space="preserve"> למעשה</w:t>
      </w:r>
      <w:r w:rsidRPr="00E777EE">
        <w:rPr>
          <w:rFonts w:asciiTheme="majorBidi" w:hAnsiTheme="majorBidi" w:cstheme="majorBidi"/>
          <w:rtl/>
        </w:rPr>
        <w:t xml:space="preserve"> </w:t>
      </w:r>
      <m:oMath>
        <m:r>
          <w:rPr>
            <w:rFonts w:ascii="Cambria Math" w:hAnsi="Cambria Math" w:cstheme="majorBidi"/>
          </w:rPr>
          <m:t>n</m:t>
        </m:r>
      </m:oMath>
      <w:r w:rsidR="0098086B" w:rsidRPr="0098086B">
        <w:rPr>
          <w:rFonts w:asciiTheme="majorBidi" w:hAnsiTheme="majorBidi" w:cstheme="majorBidi"/>
        </w:rPr>
        <w:t xml:space="preserve"> </w:t>
      </w:r>
      <w:r w:rsidR="0098086B" w:rsidRPr="00E777EE">
        <w:rPr>
          <w:rFonts w:asciiTheme="majorBidi" w:hAnsiTheme="majorBidi" w:cstheme="majorBidi"/>
        </w:rPr>
        <w:t>µ</w:t>
      </w:r>
      <w:r w:rsidR="008F353A">
        <w:rPr>
          <w:rFonts w:asciiTheme="majorBidi" w:hAnsiTheme="majorBidi" w:cstheme="majorBidi" w:hint="cs"/>
          <w:rtl/>
        </w:rPr>
        <w:t>בעוד ש</w:t>
      </w:r>
      <w:r w:rsidRPr="00E777EE">
        <w:rPr>
          <w:rFonts w:asciiTheme="majorBidi" w:hAnsiTheme="majorBidi" w:cstheme="majorBidi"/>
          <w:rtl/>
        </w:rPr>
        <w:t xml:space="preserve">סטיית התקן גדלה </w:t>
      </w:r>
      <w:r w:rsidR="00D87192" w:rsidRPr="00E777EE">
        <w:rPr>
          <w:rFonts w:asciiTheme="majorBidi" w:hAnsiTheme="majorBidi" w:cstheme="majorBidi"/>
          <w:rtl/>
        </w:rPr>
        <w:t xml:space="preserve">רק </w:t>
      </w:r>
      <w:r w:rsidRPr="00E777EE">
        <w:rPr>
          <w:rFonts w:asciiTheme="majorBidi" w:hAnsiTheme="majorBidi" w:cstheme="majorBidi"/>
          <w:rtl/>
        </w:rPr>
        <w:t>פי</w:t>
      </w:r>
      <w:r w:rsidRPr="00E777EE">
        <w:rPr>
          <w:rFonts w:asciiTheme="majorBidi" w:hAnsiTheme="majorBidi" w:cstheme="majorBidi"/>
        </w:rPr>
        <w:t xml:space="preserve"> </w:t>
      </w:r>
      <w:r w:rsidRPr="00E777EE">
        <w:rPr>
          <w:rFonts w:asciiTheme="majorBidi" w:hAnsiTheme="majorBidi" w:cstheme="majorBidi"/>
          <w:rtl/>
        </w:rPr>
        <w:t>השורש ש</w:t>
      </w:r>
      <w:r w:rsidR="00D87192" w:rsidRPr="00E777EE">
        <w:rPr>
          <w:rFonts w:asciiTheme="majorBidi" w:hAnsiTheme="majorBidi" w:cstheme="majorBidi"/>
          <w:rtl/>
        </w:rPr>
        <w:t xml:space="preserve">ל </w:t>
      </w:r>
      <m:oMath>
        <m:r>
          <w:rPr>
            <w:rFonts w:ascii="Cambria Math" w:hAnsi="Cambria Math" w:cstheme="majorBidi"/>
          </w:rPr>
          <m:t>n</m:t>
        </m:r>
      </m:oMath>
      <w:r w:rsidR="008F353A">
        <w:rPr>
          <w:rFonts w:asciiTheme="majorBidi" w:hAnsiTheme="majorBidi" w:cstheme="majorBidi" w:hint="cs"/>
          <w:rtl/>
        </w:rPr>
        <w:t>,</w:t>
      </w:r>
      <w:r w:rsidR="00132E8F" w:rsidRPr="00E777EE">
        <w:rPr>
          <w:rFonts w:asciiTheme="majorBidi" w:hAnsiTheme="majorBidi" w:cstheme="majorBidi"/>
          <w:rtl/>
        </w:rPr>
        <w:t xml:space="preserve"> </w:t>
      </w:r>
      <w:r w:rsidRPr="00843603">
        <w:rPr>
          <w:rFonts w:asciiTheme="majorBidi" w:hAnsiTheme="majorBidi" w:cstheme="majorBidi"/>
          <w:rtl/>
        </w:rPr>
        <w:t>והיא</w:t>
      </w:r>
      <w:r w:rsidR="006961F0" w:rsidRPr="00843603">
        <w:rPr>
          <w:rFonts w:asciiTheme="majorBidi" w:hAnsiTheme="majorBidi" w:cstheme="majorBidi"/>
          <w:rtl/>
        </w:rPr>
        <w:t xml:space="preserve"> </w:t>
      </w:r>
      <m:oMath>
        <m:r>
          <w:rPr>
            <w:rFonts w:ascii="Cambria Math" w:hAnsi="Cambria Math" w:cstheme="majorBidi"/>
          </w:rPr>
          <m:t>σ</m:t>
        </m:r>
        <m:rad>
          <m:radPr>
            <m:degHide m:val="1"/>
            <m:ctrlPr>
              <w:rPr>
                <w:rFonts w:ascii="Cambria Math" w:hAnsi="Cambria Math" w:cstheme="majorBidi"/>
                <w:i/>
              </w:rPr>
            </m:ctrlPr>
          </m:radPr>
          <m:deg/>
          <m:e>
            <m:r>
              <w:rPr>
                <w:rFonts w:ascii="Cambria Math" w:hAnsi="Cambria Math" w:cstheme="majorBidi"/>
              </w:rPr>
              <m:t>n</m:t>
            </m:r>
          </m:e>
        </m:rad>
      </m:oMath>
      <w:r w:rsidRPr="00843603">
        <w:rPr>
          <w:rFonts w:asciiTheme="majorBidi" w:hAnsiTheme="majorBidi" w:cstheme="majorBidi"/>
          <w:rtl/>
        </w:rPr>
        <w:t xml:space="preserve"> </w:t>
      </w:r>
      <w:r w:rsidR="00DB4F00" w:rsidRPr="00843603">
        <w:rPr>
          <w:rFonts w:asciiTheme="majorBidi" w:hAnsiTheme="majorBidi" w:cstheme="majorBidi"/>
          <w:rtl/>
        </w:rPr>
        <w:t>.</w:t>
      </w:r>
      <w:r w:rsidR="00DB4F00" w:rsidRPr="00E777EE">
        <w:rPr>
          <w:rFonts w:asciiTheme="majorBidi" w:hAnsiTheme="majorBidi" w:cstheme="majorBidi"/>
          <w:rtl/>
        </w:rPr>
        <w:t xml:space="preserve"> זה כמובן גודל קטן יותר</w:t>
      </w:r>
      <w:r w:rsidR="00926519">
        <w:rPr>
          <w:rFonts w:asciiTheme="majorBidi" w:hAnsiTheme="majorBidi" w:cstheme="majorBidi" w:hint="cs"/>
          <w:rtl/>
        </w:rPr>
        <w:t>, משמע היחס בין סטיית התקן והממוצע יורד.</w:t>
      </w:r>
    </w:p>
    <w:p w14:paraId="20FC0760" w14:textId="6061EC87" w:rsidR="00C13240" w:rsidRDefault="00505FBC" w:rsidP="00C13240">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ניקח כדוגמא את התשואות של </w:t>
      </w:r>
      <w:r w:rsidRPr="00E777EE">
        <w:rPr>
          <w:rFonts w:asciiTheme="majorBidi" w:hAnsiTheme="majorBidi" w:cstheme="majorBidi"/>
        </w:rPr>
        <w:t>S&amp;P500</w:t>
      </w:r>
      <w:r w:rsidR="00ED791B">
        <w:rPr>
          <w:rFonts w:asciiTheme="majorBidi" w:hAnsiTheme="majorBidi" w:cstheme="majorBidi" w:hint="cs"/>
          <w:rtl/>
        </w:rPr>
        <w:t xml:space="preserve"> אשר </w:t>
      </w:r>
      <w:r w:rsidR="00BC1A2F" w:rsidRPr="00E777EE">
        <w:rPr>
          <w:rFonts w:asciiTheme="majorBidi" w:hAnsiTheme="majorBidi" w:cstheme="majorBidi"/>
          <w:rtl/>
        </w:rPr>
        <w:t xml:space="preserve">הנתונים ההיסטוריים </w:t>
      </w:r>
      <w:r w:rsidR="00ED791B">
        <w:rPr>
          <w:rFonts w:asciiTheme="majorBidi" w:hAnsiTheme="majorBidi" w:cstheme="majorBidi" w:hint="cs"/>
          <w:rtl/>
        </w:rPr>
        <w:t>לגביה מראי</w:t>
      </w:r>
      <w:r w:rsidR="00530418">
        <w:rPr>
          <w:rFonts w:asciiTheme="majorBidi" w:hAnsiTheme="majorBidi" w:cstheme="majorBidi" w:hint="cs"/>
          <w:rtl/>
        </w:rPr>
        <w:t>ם</w:t>
      </w:r>
      <w:r w:rsidR="00ED791B">
        <w:rPr>
          <w:rFonts w:asciiTheme="majorBidi" w:hAnsiTheme="majorBidi" w:cstheme="majorBidi" w:hint="cs"/>
          <w:rtl/>
        </w:rPr>
        <w:t xml:space="preserve"> כי </w:t>
      </w:r>
      <w:r w:rsidRPr="00E777EE">
        <w:rPr>
          <w:rFonts w:asciiTheme="majorBidi" w:hAnsiTheme="majorBidi" w:cstheme="majorBidi"/>
        </w:rPr>
        <w:t xml:space="preserve">=8% </w:t>
      </w:r>
      <w:r w:rsidR="000163FE" w:rsidRPr="00E777EE">
        <w:rPr>
          <w:rFonts w:asciiTheme="majorBidi" w:hAnsiTheme="majorBidi" w:cstheme="majorBidi"/>
        </w:rPr>
        <w:t xml:space="preserve">σ </w:t>
      </w:r>
      <w:r w:rsidRPr="00E777EE">
        <w:rPr>
          <w:rFonts w:asciiTheme="majorBidi" w:hAnsiTheme="majorBidi" w:cstheme="majorBidi"/>
        </w:rPr>
        <w:t>=20%</w:t>
      </w:r>
      <w:r w:rsidRPr="00E777EE">
        <w:rPr>
          <w:rFonts w:asciiTheme="majorBidi" w:hAnsiTheme="majorBidi" w:cstheme="majorBidi"/>
          <w:rtl/>
        </w:rPr>
        <w:t xml:space="preserve"> </w:t>
      </w:r>
      <w:r w:rsidR="000163FE" w:rsidRPr="00E777EE">
        <w:rPr>
          <w:rFonts w:asciiTheme="majorBidi" w:hAnsiTheme="majorBidi" w:cstheme="majorBidi"/>
        </w:rPr>
        <w:t>µ</w:t>
      </w:r>
      <w:r w:rsidR="00DD723B">
        <w:rPr>
          <w:rFonts w:asciiTheme="majorBidi" w:hAnsiTheme="majorBidi" w:cstheme="majorBidi" w:hint="cs"/>
          <w:rtl/>
        </w:rPr>
        <w:t xml:space="preserve"> ונבצע כמה חישובים סינ</w:t>
      </w:r>
      <w:r w:rsidR="00B416AC">
        <w:rPr>
          <w:rFonts w:asciiTheme="majorBidi" w:hAnsiTheme="majorBidi" w:cstheme="majorBidi" w:hint="cs"/>
          <w:rtl/>
        </w:rPr>
        <w:t>ת</w:t>
      </w:r>
      <w:r w:rsidR="00DD723B">
        <w:rPr>
          <w:rFonts w:asciiTheme="majorBidi" w:hAnsiTheme="majorBidi" w:cstheme="majorBidi" w:hint="cs"/>
          <w:rtl/>
        </w:rPr>
        <w:t>טיי</w:t>
      </w:r>
      <w:r w:rsidR="00DD723B">
        <w:rPr>
          <w:rFonts w:asciiTheme="majorBidi" w:hAnsiTheme="majorBidi" w:cstheme="majorBidi" w:hint="eastAsia"/>
          <w:rtl/>
        </w:rPr>
        <w:t>ם</w:t>
      </w:r>
      <w:r w:rsidRPr="00E777EE">
        <w:rPr>
          <w:rFonts w:asciiTheme="majorBidi" w:hAnsiTheme="majorBidi" w:cstheme="majorBidi"/>
          <w:rtl/>
        </w:rPr>
        <w:t>.</w:t>
      </w:r>
      <w:r w:rsidR="006A7DD1" w:rsidRPr="00E777EE">
        <w:rPr>
          <w:rFonts w:asciiTheme="majorBidi" w:hAnsiTheme="majorBidi" w:cstheme="majorBidi"/>
          <w:rtl/>
        </w:rPr>
        <w:t xml:space="preserve"> </w:t>
      </w:r>
      <w:r w:rsidRPr="00E777EE">
        <w:rPr>
          <w:rFonts w:asciiTheme="majorBidi" w:hAnsiTheme="majorBidi" w:cstheme="majorBidi"/>
          <w:rtl/>
        </w:rPr>
        <w:t>נניח שאנחנו רוצים להבטיח תשואה</w:t>
      </w:r>
      <w:r w:rsidR="00E15745">
        <w:rPr>
          <w:rFonts w:asciiTheme="majorBidi" w:hAnsiTheme="majorBidi" w:cstheme="majorBidi" w:hint="cs"/>
          <w:rtl/>
        </w:rPr>
        <w:t xml:space="preserve"> שנתית ממוצעת</w:t>
      </w:r>
      <w:r w:rsidRPr="00E777EE">
        <w:rPr>
          <w:rFonts w:asciiTheme="majorBidi" w:hAnsiTheme="majorBidi" w:cstheme="majorBidi"/>
          <w:rtl/>
        </w:rPr>
        <w:t xml:space="preserve"> של 2%. </w:t>
      </w:r>
      <w:r w:rsidR="007526DB" w:rsidRPr="00E777EE">
        <w:rPr>
          <w:rFonts w:asciiTheme="majorBidi" w:hAnsiTheme="majorBidi" w:cstheme="majorBidi"/>
          <w:rtl/>
        </w:rPr>
        <w:t xml:space="preserve">ננסה </w:t>
      </w:r>
      <w:r w:rsidR="00DD723B">
        <w:rPr>
          <w:rFonts w:asciiTheme="majorBidi" w:hAnsiTheme="majorBidi" w:cstheme="majorBidi" w:hint="cs"/>
          <w:rtl/>
        </w:rPr>
        <w:t>לענות על השאלה -</w:t>
      </w:r>
      <w:r w:rsidRPr="00E777EE">
        <w:rPr>
          <w:rFonts w:asciiTheme="majorBidi" w:hAnsiTheme="majorBidi" w:cstheme="majorBidi"/>
          <w:rtl/>
        </w:rPr>
        <w:t xml:space="preserve"> מה הסיכוי להיות מתחת ל-2% בתקופה אחת </w:t>
      </w:r>
      <w:r w:rsidRPr="00E777EE">
        <w:rPr>
          <w:rFonts w:asciiTheme="majorBidi" w:hAnsiTheme="majorBidi" w:cstheme="majorBidi"/>
        </w:rPr>
        <w:t>(</w:t>
      </w:r>
      <m:oMath>
        <m:r>
          <w:rPr>
            <w:rFonts w:ascii="Cambria Math" w:hAnsi="Cambria Math" w:cstheme="majorBidi"/>
          </w:rPr>
          <m:t>n=1</m:t>
        </m:r>
      </m:oMath>
      <w:r w:rsidRPr="00E777EE">
        <w:rPr>
          <w:rFonts w:asciiTheme="majorBidi" w:hAnsiTheme="majorBidi" w:cstheme="majorBidi"/>
        </w:rPr>
        <w:t>)</w:t>
      </w:r>
      <w:r w:rsidRPr="00E777EE">
        <w:rPr>
          <w:rFonts w:asciiTheme="majorBidi" w:hAnsiTheme="majorBidi" w:cstheme="majorBidi"/>
          <w:rtl/>
        </w:rPr>
        <w:t xml:space="preserve"> </w:t>
      </w:r>
      <w:r w:rsidR="00F565C5" w:rsidRPr="00E777EE">
        <w:rPr>
          <w:rFonts w:asciiTheme="majorBidi" w:hAnsiTheme="majorBidi" w:cstheme="majorBidi"/>
          <w:rtl/>
        </w:rPr>
        <w:t xml:space="preserve">? </w:t>
      </w:r>
      <w:r w:rsidRPr="00E777EE">
        <w:rPr>
          <w:rFonts w:asciiTheme="majorBidi" w:hAnsiTheme="majorBidi" w:cstheme="majorBidi"/>
          <w:rtl/>
        </w:rPr>
        <w:t>ומה קורה לסיכוי זה כאשר יש</w:t>
      </w:r>
      <w:r w:rsidR="00E60A80">
        <w:rPr>
          <w:rFonts w:asciiTheme="majorBidi" w:hAnsiTheme="majorBidi" w:cstheme="majorBidi" w:hint="cs"/>
          <w:rtl/>
        </w:rPr>
        <w:t xml:space="preserve"> 25</w:t>
      </w:r>
      <w:r w:rsidRPr="00E777EE">
        <w:rPr>
          <w:rFonts w:asciiTheme="majorBidi" w:hAnsiTheme="majorBidi" w:cstheme="majorBidi"/>
          <w:rtl/>
        </w:rPr>
        <w:t xml:space="preserve"> תקופות</w:t>
      </w:r>
      <w:r w:rsidR="00ED791B" w:rsidRPr="00E777EE">
        <w:rPr>
          <w:rFonts w:asciiTheme="majorBidi" w:hAnsiTheme="majorBidi" w:cstheme="majorBidi"/>
          <w:rtl/>
        </w:rPr>
        <w:t xml:space="preserve"> </w:t>
      </w:r>
      <w:r w:rsidR="00ED791B" w:rsidRPr="00E777EE">
        <w:rPr>
          <w:rFonts w:asciiTheme="majorBidi" w:hAnsiTheme="majorBidi" w:cstheme="majorBidi"/>
        </w:rPr>
        <w:t>(</w:t>
      </w:r>
      <m:oMath>
        <m:r>
          <w:rPr>
            <w:rFonts w:ascii="Cambria Math" w:hAnsi="Cambria Math" w:cstheme="majorBidi"/>
          </w:rPr>
          <m:t>n=25</m:t>
        </m:r>
      </m:oMath>
      <w:r w:rsidR="00ED791B" w:rsidRPr="00E777EE">
        <w:rPr>
          <w:rFonts w:asciiTheme="majorBidi" w:hAnsiTheme="majorBidi" w:cstheme="majorBidi"/>
        </w:rPr>
        <w:t>)</w:t>
      </w:r>
      <w:r w:rsidR="007526DB" w:rsidRPr="00E777EE">
        <w:rPr>
          <w:rFonts w:asciiTheme="majorBidi" w:hAnsiTheme="majorBidi" w:cstheme="majorBidi"/>
          <w:rtl/>
        </w:rPr>
        <w:t>?</w:t>
      </w:r>
      <w:r w:rsidR="00BC1A2F" w:rsidRPr="00E777EE">
        <w:rPr>
          <w:rFonts w:asciiTheme="majorBidi" w:hAnsiTheme="majorBidi" w:cstheme="majorBidi"/>
          <w:rtl/>
        </w:rPr>
        <w:t xml:space="preserve"> </w:t>
      </w:r>
    </w:p>
    <w:p w14:paraId="671F1D29" w14:textId="4A7FC074" w:rsidR="00D01BCE" w:rsidRDefault="00BC1A2F" w:rsidP="00DE01A2">
      <w:pPr>
        <w:bidi/>
        <w:spacing w:line="360" w:lineRule="auto"/>
        <w:ind w:left="360"/>
        <w:jc w:val="both"/>
        <w:rPr>
          <w:rFonts w:asciiTheme="majorBidi" w:hAnsiTheme="majorBidi" w:cstheme="majorBidi"/>
          <w:rtl/>
        </w:rPr>
      </w:pPr>
      <w:r w:rsidRPr="00E777EE">
        <w:rPr>
          <w:rFonts w:asciiTheme="majorBidi" w:hAnsiTheme="majorBidi" w:cstheme="majorBidi"/>
          <w:rtl/>
        </w:rPr>
        <w:t>ל</w:t>
      </w:r>
      <w:r w:rsidR="00B416AC">
        <w:rPr>
          <w:rFonts w:asciiTheme="majorBidi" w:hAnsiTheme="majorBidi" w:cstheme="majorBidi" w:hint="cs"/>
          <w:rtl/>
        </w:rPr>
        <w:t>צורך</w:t>
      </w:r>
      <w:r w:rsidRPr="00E777EE">
        <w:rPr>
          <w:rFonts w:asciiTheme="majorBidi" w:hAnsiTheme="majorBidi" w:cstheme="majorBidi"/>
          <w:rtl/>
        </w:rPr>
        <w:t xml:space="preserve"> החישובים</w:t>
      </w:r>
      <w:r w:rsidR="00C44E4F" w:rsidRPr="00E777EE">
        <w:rPr>
          <w:rFonts w:asciiTheme="majorBidi" w:hAnsiTheme="majorBidi" w:cstheme="majorBidi"/>
          <w:rtl/>
        </w:rPr>
        <w:t>,</w:t>
      </w:r>
      <w:r w:rsidRPr="00E777EE">
        <w:rPr>
          <w:rFonts w:asciiTheme="majorBidi" w:hAnsiTheme="majorBidi" w:cstheme="majorBidi"/>
          <w:rtl/>
        </w:rPr>
        <w:t xml:space="preserve"> אנחנו עושים שימוש בנוסחאות שהוצגו לעיל</w:t>
      </w:r>
      <w:r w:rsidR="000853D9" w:rsidRPr="00E777EE">
        <w:rPr>
          <w:rFonts w:asciiTheme="majorBidi" w:hAnsiTheme="majorBidi" w:cstheme="majorBidi"/>
          <w:rtl/>
        </w:rPr>
        <w:t xml:space="preserve"> ומוצאים כי </w:t>
      </w:r>
      <w:r w:rsidR="00505FBC" w:rsidRPr="00E777EE">
        <w:rPr>
          <w:rFonts w:asciiTheme="majorBidi" w:hAnsiTheme="majorBidi" w:cstheme="majorBidi"/>
          <w:rtl/>
        </w:rPr>
        <w:t>עבור תקופה אחת הסיכוי להיות מתחת ל-2%</w:t>
      </w:r>
      <w:r w:rsidR="0046282A" w:rsidRPr="00E777EE">
        <w:rPr>
          <w:rFonts w:asciiTheme="majorBidi" w:hAnsiTheme="majorBidi" w:cstheme="majorBidi"/>
          <w:rtl/>
        </w:rPr>
        <w:t xml:space="preserve"> </w:t>
      </w:r>
      <w:r w:rsidR="00505FBC" w:rsidRPr="00E777EE">
        <w:rPr>
          <w:rFonts w:asciiTheme="majorBidi" w:hAnsiTheme="majorBidi" w:cstheme="majorBidi"/>
          <w:rtl/>
        </w:rPr>
        <w:t>הוא גבוה יחסית. לעומת זאת, עבור</w:t>
      </w:r>
      <w:r w:rsidR="00E60A80">
        <w:rPr>
          <w:rFonts w:asciiTheme="majorBidi" w:hAnsiTheme="majorBidi" w:cstheme="majorBidi" w:hint="cs"/>
          <w:rtl/>
        </w:rPr>
        <w:t xml:space="preserve"> 25</w:t>
      </w:r>
      <w:r w:rsidR="00505FBC" w:rsidRPr="00E777EE">
        <w:rPr>
          <w:rFonts w:asciiTheme="majorBidi" w:hAnsiTheme="majorBidi" w:cstheme="majorBidi"/>
          <w:rtl/>
        </w:rPr>
        <w:t xml:space="preserve"> תקופות הסיכוי הוא קטן.</w:t>
      </w:r>
      <w:r w:rsidR="006A7DD1" w:rsidRPr="00E777EE">
        <w:rPr>
          <w:rFonts w:asciiTheme="majorBidi" w:hAnsiTheme="majorBidi" w:cstheme="majorBidi"/>
          <w:rtl/>
        </w:rPr>
        <w:t xml:space="preserve"> </w:t>
      </w:r>
      <w:r w:rsidR="00505FBC" w:rsidRPr="00E777EE">
        <w:rPr>
          <w:rFonts w:asciiTheme="majorBidi" w:hAnsiTheme="majorBidi" w:cstheme="majorBidi"/>
          <w:rtl/>
        </w:rPr>
        <w:t>נחשב זאת ע"י ההתפלגות הנורמלית.</w:t>
      </w:r>
      <w:r w:rsidR="006A7DD1" w:rsidRPr="00E777EE">
        <w:rPr>
          <w:rFonts w:asciiTheme="majorBidi" w:hAnsiTheme="majorBidi" w:cstheme="majorBidi"/>
          <w:rtl/>
        </w:rPr>
        <w:t xml:space="preserve"> </w:t>
      </w:r>
      <w:r w:rsidR="00505FBC" w:rsidRPr="00E777EE">
        <w:rPr>
          <w:rFonts w:asciiTheme="majorBidi" w:hAnsiTheme="majorBidi" w:cstheme="majorBidi"/>
          <w:rtl/>
        </w:rPr>
        <w:t>ההתפלגות המתוקננת היא</w:t>
      </w:r>
      <w:r w:rsidR="00132E8F" w:rsidRPr="00E777EE">
        <w:rPr>
          <w:rFonts w:asciiTheme="majorBidi" w:hAnsiTheme="majorBidi" w:cstheme="majorBidi"/>
          <w:rtl/>
        </w:rPr>
        <w:t xml:space="preserve"> </w:t>
      </w:r>
      <m:oMath>
        <m:r>
          <w:rPr>
            <w:rFonts w:ascii="Cambria Math" w:hAnsi="Cambria Math" w:cstheme="majorBidi"/>
          </w:rPr>
          <m:t>z</m:t>
        </m:r>
        <m:r>
          <m:rPr>
            <m:sty m:val="p"/>
          </m:rPr>
          <w:rPr>
            <w:rFonts w:ascii="Cambria Math" w:hAnsi="Cambria Math" w:cstheme="majorBidi"/>
          </w:rPr>
          <m:t>=</m:t>
        </m:r>
        <m:f>
          <m:fPr>
            <m:ctrlPr>
              <w:rPr>
                <w:rFonts w:ascii="Cambria Math" w:hAnsi="Cambria Math" w:cstheme="majorBidi"/>
              </w:rPr>
            </m:ctrlPr>
          </m:fPr>
          <m:num>
            <m:r>
              <w:rPr>
                <w:rFonts w:ascii="Cambria Math" w:hAnsi="Cambria Math" w:cstheme="majorBidi"/>
              </w:rPr>
              <m:t>x</m:t>
            </m:r>
            <m:r>
              <m:rPr>
                <m:sty m:val="p"/>
              </m:rPr>
              <w:rPr>
                <w:rFonts w:ascii="Cambria Math" w:hAnsi="Cambria Math" w:cstheme="majorBidi"/>
              </w:rPr>
              <m:t>-µ</m:t>
            </m:r>
          </m:num>
          <m:den>
            <m:r>
              <m:rPr>
                <m:sty m:val="p"/>
              </m:rPr>
              <w:rPr>
                <w:rFonts w:ascii="Cambria Math" w:hAnsi="Cambria Math" w:cstheme="majorBidi"/>
              </w:rPr>
              <m:t>σ</m:t>
            </m:r>
          </m:den>
        </m:f>
      </m:oMath>
      <w:r w:rsidR="00505FBC" w:rsidRPr="00E777EE">
        <w:rPr>
          <w:rFonts w:asciiTheme="majorBidi" w:hAnsiTheme="majorBidi" w:cstheme="majorBidi"/>
          <w:rtl/>
        </w:rPr>
        <w:t>. ב</w:t>
      </w:r>
      <w:r w:rsidR="00DE01A2">
        <w:rPr>
          <w:rFonts w:asciiTheme="majorBidi" w:hAnsiTheme="majorBidi" w:cstheme="majorBidi" w:hint="cs"/>
          <w:rtl/>
        </w:rPr>
        <w:t>לוח 1</w:t>
      </w:r>
      <w:r w:rsidR="00505FBC" w:rsidRPr="00E777EE">
        <w:rPr>
          <w:rFonts w:asciiTheme="majorBidi" w:hAnsiTheme="majorBidi" w:cstheme="majorBidi"/>
          <w:rtl/>
        </w:rPr>
        <w:t xml:space="preserve"> רואים את התפתחות ההסתברות. עבור תקופה</w:t>
      </w:r>
      <w:r w:rsidR="00C13240">
        <w:rPr>
          <w:rFonts w:asciiTheme="majorBidi" w:hAnsiTheme="majorBidi" w:cstheme="majorBidi" w:hint="cs"/>
          <w:rtl/>
        </w:rPr>
        <w:t xml:space="preserve"> אחת ה</w:t>
      </w:r>
      <w:r w:rsidR="00505FBC" w:rsidRPr="00E777EE">
        <w:rPr>
          <w:rFonts w:asciiTheme="majorBidi" w:hAnsiTheme="majorBidi" w:cstheme="majorBidi"/>
          <w:rtl/>
        </w:rPr>
        <w:t>סיכוי הוא 38%, ועבור 25 תקופות הוא יורד ל-6.</w:t>
      </w:r>
      <w:r w:rsidR="009830AC" w:rsidRPr="00E777EE">
        <w:rPr>
          <w:rFonts w:asciiTheme="majorBidi" w:hAnsiTheme="majorBidi" w:cstheme="majorBidi"/>
          <w:rtl/>
        </w:rPr>
        <w:t>6</w:t>
      </w:r>
      <w:r w:rsidR="00505FBC" w:rsidRPr="00E777EE">
        <w:rPr>
          <w:rFonts w:asciiTheme="majorBidi" w:hAnsiTheme="majorBidi" w:cstheme="majorBidi"/>
          <w:rtl/>
        </w:rPr>
        <w:t xml:space="preserve">%. </w:t>
      </w:r>
    </w:p>
    <w:p w14:paraId="4287D77E" w14:textId="05589A43" w:rsidR="00D01BCE" w:rsidRDefault="00AF161B" w:rsidP="00285EF1">
      <w:pPr>
        <w:bidi/>
        <w:jc w:val="center"/>
        <w:rPr>
          <w:rFonts w:asciiTheme="majorBidi" w:hAnsiTheme="majorBidi" w:cstheme="majorBidi"/>
        </w:rPr>
      </w:pPr>
      <w:r>
        <w:rPr>
          <w:rFonts w:asciiTheme="majorBidi" w:hAnsiTheme="majorBidi" w:cstheme="majorBidi" w:hint="cs"/>
          <w:b/>
          <w:bCs/>
          <w:u w:val="single"/>
          <w:rtl/>
        </w:rPr>
        <w:t>לוח 1</w:t>
      </w:r>
    </w:p>
    <w:tbl>
      <w:tblPr>
        <w:tblStyle w:val="GridTable3-Accent2"/>
        <w:bidiVisual/>
        <w:tblW w:w="9350" w:type="dxa"/>
        <w:tblLayout w:type="fixed"/>
        <w:tblLook w:val="0420" w:firstRow="1" w:lastRow="0" w:firstColumn="0" w:lastColumn="0" w:noHBand="0" w:noVBand="1"/>
      </w:tblPr>
      <w:tblGrid>
        <w:gridCol w:w="1558"/>
        <w:gridCol w:w="1558"/>
        <w:gridCol w:w="1559"/>
        <w:gridCol w:w="1558"/>
        <w:gridCol w:w="1558"/>
        <w:gridCol w:w="1559"/>
      </w:tblGrid>
      <w:tr w:rsidR="00505FBC" w:rsidRPr="00C14E4C" w14:paraId="08D2629C" w14:textId="77777777" w:rsidTr="00BD760C">
        <w:trPr>
          <w:cnfStyle w:val="100000000000" w:firstRow="1" w:lastRow="0" w:firstColumn="0" w:lastColumn="0" w:oddVBand="0" w:evenVBand="0" w:oddHBand="0" w:evenHBand="0" w:firstRowFirstColumn="0" w:firstRowLastColumn="0" w:lastRowFirstColumn="0" w:lastRowLastColumn="0"/>
          <w:trHeight w:val="870"/>
        </w:trPr>
        <w:tc>
          <w:tcPr>
            <w:tcW w:w="1558" w:type="dxa"/>
            <w:vAlign w:val="center"/>
            <w:hideMark/>
          </w:tcPr>
          <w:p w14:paraId="2FAE9E97"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מספר התקופות</w:t>
            </w:r>
          </w:p>
        </w:tc>
        <w:tc>
          <w:tcPr>
            <w:tcW w:w="1558" w:type="dxa"/>
            <w:vAlign w:val="center"/>
            <w:hideMark/>
          </w:tcPr>
          <w:p w14:paraId="5906C186"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tl/>
              </w:rPr>
              <w:t>תשואה מבוטחת</w:t>
            </w:r>
          </w:p>
        </w:tc>
        <w:tc>
          <w:tcPr>
            <w:tcW w:w="1559" w:type="dxa"/>
            <w:vAlign w:val="center"/>
            <w:hideMark/>
          </w:tcPr>
          <w:p w14:paraId="733B1422"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tl/>
              </w:rPr>
              <w:t>תשואת התיק בממוצע</w:t>
            </w:r>
          </w:p>
        </w:tc>
        <w:tc>
          <w:tcPr>
            <w:tcW w:w="1558" w:type="dxa"/>
            <w:vAlign w:val="center"/>
            <w:hideMark/>
          </w:tcPr>
          <w:p w14:paraId="3C80501E"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tl/>
              </w:rPr>
              <w:t>סטיית התקן</w:t>
            </w:r>
          </w:p>
        </w:tc>
        <w:tc>
          <w:tcPr>
            <w:tcW w:w="1558" w:type="dxa"/>
            <w:vAlign w:val="center"/>
            <w:hideMark/>
          </w:tcPr>
          <w:p w14:paraId="218E5ACE"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tl/>
              </w:rPr>
              <w:t xml:space="preserve">התפלגות מתוקננת </w:t>
            </w:r>
            <w:r w:rsidRPr="00C14E4C">
              <w:rPr>
                <w:rFonts w:asciiTheme="majorBidi" w:hAnsiTheme="majorBidi" w:cstheme="majorBidi"/>
                <w:sz w:val="18"/>
                <w:szCs w:val="18"/>
              </w:rPr>
              <w:t>z</w:t>
            </w:r>
          </w:p>
        </w:tc>
        <w:tc>
          <w:tcPr>
            <w:tcW w:w="1559" w:type="dxa"/>
            <w:vAlign w:val="center"/>
            <w:hideMark/>
          </w:tcPr>
          <w:p w14:paraId="6D3E4462"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tl/>
              </w:rPr>
              <w:t>הסתברות להיות מתחת ל-</w:t>
            </w:r>
            <w:r w:rsidRPr="00C14E4C">
              <w:rPr>
                <w:rFonts w:asciiTheme="majorBidi" w:hAnsiTheme="majorBidi" w:cstheme="majorBidi"/>
                <w:sz w:val="18"/>
                <w:szCs w:val="18"/>
              </w:rPr>
              <w:t>z</w:t>
            </w:r>
          </w:p>
        </w:tc>
      </w:tr>
      <w:tr w:rsidR="00505FBC" w:rsidRPr="00C14E4C" w14:paraId="2F18E0B1" w14:textId="77777777" w:rsidTr="00BD760C">
        <w:trPr>
          <w:cnfStyle w:val="000000100000" w:firstRow="0" w:lastRow="0" w:firstColumn="0" w:lastColumn="0" w:oddVBand="0" w:evenVBand="0" w:oddHBand="1" w:evenHBand="0" w:firstRowFirstColumn="0" w:firstRowLastColumn="0" w:lastRowFirstColumn="0" w:lastRowLastColumn="0"/>
          <w:trHeight w:val="290"/>
        </w:trPr>
        <w:tc>
          <w:tcPr>
            <w:tcW w:w="1558" w:type="dxa"/>
            <w:noWrap/>
            <w:vAlign w:val="center"/>
            <w:hideMark/>
          </w:tcPr>
          <w:p w14:paraId="0A1DA9A8"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Pr>
              <w:t>1</w:t>
            </w:r>
          </w:p>
        </w:tc>
        <w:tc>
          <w:tcPr>
            <w:tcW w:w="1558" w:type="dxa"/>
            <w:noWrap/>
            <w:vAlign w:val="center"/>
            <w:hideMark/>
          </w:tcPr>
          <w:p w14:paraId="2F02413D"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2%</w:t>
            </w:r>
          </w:p>
        </w:tc>
        <w:tc>
          <w:tcPr>
            <w:tcW w:w="1559" w:type="dxa"/>
            <w:noWrap/>
            <w:vAlign w:val="center"/>
            <w:hideMark/>
          </w:tcPr>
          <w:p w14:paraId="048D8546"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8%</w:t>
            </w:r>
          </w:p>
        </w:tc>
        <w:tc>
          <w:tcPr>
            <w:tcW w:w="1558" w:type="dxa"/>
            <w:noWrap/>
            <w:vAlign w:val="center"/>
            <w:hideMark/>
          </w:tcPr>
          <w:p w14:paraId="443E862D"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20%</w:t>
            </w:r>
          </w:p>
        </w:tc>
        <w:tc>
          <w:tcPr>
            <w:tcW w:w="1558" w:type="dxa"/>
            <w:noWrap/>
            <w:vAlign w:val="center"/>
            <w:hideMark/>
          </w:tcPr>
          <w:p w14:paraId="2DAE4B95" w14:textId="616B7C47"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30%-</w:t>
            </w:r>
          </w:p>
        </w:tc>
        <w:tc>
          <w:tcPr>
            <w:tcW w:w="1559" w:type="dxa"/>
            <w:noWrap/>
            <w:vAlign w:val="center"/>
            <w:hideMark/>
          </w:tcPr>
          <w:p w14:paraId="129667CD" w14:textId="738B8AD4" w:rsidR="00505FBC" w:rsidRPr="00C14E4C" w:rsidRDefault="00D21EEC" w:rsidP="00BD760C">
            <w:pPr>
              <w:bidi/>
              <w:spacing w:line="360" w:lineRule="auto"/>
              <w:ind w:left="33"/>
              <w:jc w:val="center"/>
              <w:rPr>
                <w:rFonts w:asciiTheme="majorBidi" w:hAnsiTheme="majorBidi" w:cstheme="majorBidi"/>
                <w:b/>
                <w:bCs/>
                <w:sz w:val="18"/>
                <w:szCs w:val="18"/>
              </w:rPr>
            </w:pPr>
            <w:r w:rsidRPr="00C14E4C">
              <w:rPr>
                <w:rFonts w:asciiTheme="majorBidi" w:hAnsiTheme="majorBidi" w:cstheme="majorBidi"/>
                <w:b/>
                <w:bCs/>
                <w:sz w:val="18"/>
                <w:szCs w:val="18"/>
                <w:rtl/>
              </w:rPr>
              <w:t>38%</w:t>
            </w:r>
          </w:p>
        </w:tc>
      </w:tr>
      <w:tr w:rsidR="00505FBC" w:rsidRPr="00C14E4C" w14:paraId="63C49C57" w14:textId="77777777" w:rsidTr="00BD760C">
        <w:trPr>
          <w:trHeight w:val="290"/>
        </w:trPr>
        <w:tc>
          <w:tcPr>
            <w:tcW w:w="1558" w:type="dxa"/>
            <w:noWrap/>
            <w:vAlign w:val="center"/>
            <w:hideMark/>
          </w:tcPr>
          <w:p w14:paraId="6870A922"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10</w:t>
            </w:r>
          </w:p>
        </w:tc>
        <w:tc>
          <w:tcPr>
            <w:tcW w:w="1558" w:type="dxa"/>
            <w:noWrap/>
            <w:vAlign w:val="center"/>
            <w:hideMark/>
          </w:tcPr>
          <w:p w14:paraId="45157E74" w14:textId="4B59DB74" w:rsidR="00505FBC" w:rsidRPr="00C14E4C" w:rsidRDefault="00F565C5"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20%</w:t>
            </w:r>
          </w:p>
        </w:tc>
        <w:tc>
          <w:tcPr>
            <w:tcW w:w="1559" w:type="dxa"/>
            <w:noWrap/>
            <w:vAlign w:val="center"/>
            <w:hideMark/>
          </w:tcPr>
          <w:p w14:paraId="64A100B4" w14:textId="5144D578"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80%</w:t>
            </w:r>
          </w:p>
        </w:tc>
        <w:tc>
          <w:tcPr>
            <w:tcW w:w="1558" w:type="dxa"/>
            <w:noWrap/>
            <w:vAlign w:val="center"/>
            <w:hideMark/>
          </w:tcPr>
          <w:p w14:paraId="0FA4EE0F" w14:textId="58BE3EC0" w:rsidR="00505FBC" w:rsidRPr="00C14E4C" w:rsidRDefault="00F565C5"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63%</w:t>
            </w:r>
          </w:p>
        </w:tc>
        <w:tc>
          <w:tcPr>
            <w:tcW w:w="1558" w:type="dxa"/>
            <w:noWrap/>
            <w:vAlign w:val="center"/>
            <w:hideMark/>
          </w:tcPr>
          <w:p w14:paraId="454D61CF" w14:textId="157A23A5"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94%-</w:t>
            </w:r>
          </w:p>
        </w:tc>
        <w:tc>
          <w:tcPr>
            <w:tcW w:w="1559" w:type="dxa"/>
            <w:noWrap/>
            <w:vAlign w:val="center"/>
            <w:hideMark/>
          </w:tcPr>
          <w:p w14:paraId="44AE0A0E" w14:textId="09B626E5"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17%</w:t>
            </w:r>
          </w:p>
        </w:tc>
      </w:tr>
      <w:tr w:rsidR="00505FBC" w:rsidRPr="00C14E4C" w14:paraId="02223B2B" w14:textId="77777777" w:rsidTr="00BD760C">
        <w:trPr>
          <w:cnfStyle w:val="000000100000" w:firstRow="0" w:lastRow="0" w:firstColumn="0" w:lastColumn="0" w:oddVBand="0" w:evenVBand="0" w:oddHBand="1" w:evenHBand="0" w:firstRowFirstColumn="0" w:firstRowLastColumn="0" w:lastRowFirstColumn="0" w:lastRowLastColumn="0"/>
          <w:trHeight w:val="290"/>
        </w:trPr>
        <w:tc>
          <w:tcPr>
            <w:tcW w:w="1558" w:type="dxa"/>
            <w:noWrap/>
            <w:vAlign w:val="center"/>
            <w:hideMark/>
          </w:tcPr>
          <w:p w14:paraId="08AEACF8"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20</w:t>
            </w:r>
          </w:p>
        </w:tc>
        <w:tc>
          <w:tcPr>
            <w:tcW w:w="1558" w:type="dxa"/>
            <w:noWrap/>
            <w:vAlign w:val="center"/>
            <w:hideMark/>
          </w:tcPr>
          <w:p w14:paraId="302E6722" w14:textId="2BFECA47" w:rsidR="00505FBC" w:rsidRPr="00C14E4C" w:rsidRDefault="00F565C5"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40%</w:t>
            </w:r>
          </w:p>
        </w:tc>
        <w:tc>
          <w:tcPr>
            <w:tcW w:w="1559" w:type="dxa"/>
            <w:noWrap/>
            <w:vAlign w:val="center"/>
            <w:hideMark/>
          </w:tcPr>
          <w:p w14:paraId="7F37504D" w14:textId="68A2CA46"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160%</w:t>
            </w:r>
          </w:p>
        </w:tc>
        <w:tc>
          <w:tcPr>
            <w:tcW w:w="1558" w:type="dxa"/>
            <w:noWrap/>
            <w:vAlign w:val="center"/>
            <w:hideMark/>
          </w:tcPr>
          <w:p w14:paraId="081088B8" w14:textId="4836E062" w:rsidR="00505FBC" w:rsidRPr="00C14E4C" w:rsidRDefault="00F565C5"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89%</w:t>
            </w:r>
          </w:p>
        </w:tc>
        <w:tc>
          <w:tcPr>
            <w:tcW w:w="1558" w:type="dxa"/>
            <w:noWrap/>
            <w:vAlign w:val="center"/>
            <w:hideMark/>
          </w:tcPr>
          <w:p w14:paraId="7D59C04D" w14:textId="7C4ADA3A"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133%-</w:t>
            </w:r>
          </w:p>
        </w:tc>
        <w:tc>
          <w:tcPr>
            <w:tcW w:w="1559" w:type="dxa"/>
            <w:noWrap/>
            <w:vAlign w:val="center"/>
            <w:hideMark/>
          </w:tcPr>
          <w:p w14:paraId="7733326B" w14:textId="5EA2DFF9"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8.9%</w:t>
            </w:r>
          </w:p>
        </w:tc>
      </w:tr>
      <w:tr w:rsidR="00505FBC" w:rsidRPr="00C14E4C" w14:paraId="48360C77" w14:textId="13398B61" w:rsidTr="00BD760C">
        <w:trPr>
          <w:trHeight w:val="290"/>
        </w:trPr>
        <w:tc>
          <w:tcPr>
            <w:tcW w:w="1558" w:type="dxa"/>
            <w:noWrap/>
            <w:vAlign w:val="center"/>
            <w:hideMark/>
          </w:tcPr>
          <w:p w14:paraId="7644A3AE"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25</w:t>
            </w:r>
          </w:p>
        </w:tc>
        <w:tc>
          <w:tcPr>
            <w:tcW w:w="1558" w:type="dxa"/>
            <w:noWrap/>
            <w:vAlign w:val="center"/>
            <w:hideMark/>
          </w:tcPr>
          <w:p w14:paraId="424839DB" w14:textId="29774BDE" w:rsidR="00505FBC" w:rsidRPr="00C14E4C" w:rsidRDefault="00F565C5"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50%</w:t>
            </w:r>
          </w:p>
        </w:tc>
        <w:tc>
          <w:tcPr>
            <w:tcW w:w="1559" w:type="dxa"/>
            <w:noWrap/>
            <w:vAlign w:val="center"/>
            <w:hideMark/>
          </w:tcPr>
          <w:p w14:paraId="67E069D6" w14:textId="60A65984"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200%</w:t>
            </w:r>
          </w:p>
        </w:tc>
        <w:tc>
          <w:tcPr>
            <w:tcW w:w="1558" w:type="dxa"/>
            <w:noWrap/>
            <w:vAlign w:val="center"/>
            <w:hideMark/>
          </w:tcPr>
          <w:p w14:paraId="27492A6F" w14:textId="68C4FCEF" w:rsidR="00505FBC" w:rsidRPr="00C14E4C" w:rsidRDefault="00F565C5"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100%</w:t>
            </w:r>
          </w:p>
        </w:tc>
        <w:tc>
          <w:tcPr>
            <w:tcW w:w="1558" w:type="dxa"/>
            <w:noWrap/>
            <w:vAlign w:val="center"/>
            <w:hideMark/>
          </w:tcPr>
          <w:p w14:paraId="3CEDA92F" w14:textId="682850D0"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150%-</w:t>
            </w:r>
          </w:p>
        </w:tc>
        <w:tc>
          <w:tcPr>
            <w:tcW w:w="1559" w:type="dxa"/>
            <w:noWrap/>
            <w:vAlign w:val="center"/>
            <w:hideMark/>
          </w:tcPr>
          <w:p w14:paraId="04804725" w14:textId="6DB11C4B" w:rsidR="00505FBC" w:rsidRPr="00C14E4C" w:rsidRDefault="00D21EEC" w:rsidP="00BD760C">
            <w:pPr>
              <w:bidi/>
              <w:spacing w:line="360" w:lineRule="auto"/>
              <w:ind w:left="33"/>
              <w:jc w:val="center"/>
              <w:rPr>
                <w:rFonts w:asciiTheme="majorBidi" w:hAnsiTheme="majorBidi" w:cstheme="majorBidi"/>
                <w:b/>
                <w:bCs/>
                <w:sz w:val="18"/>
                <w:szCs w:val="18"/>
              </w:rPr>
            </w:pPr>
            <w:r w:rsidRPr="00C14E4C">
              <w:rPr>
                <w:rFonts w:asciiTheme="majorBidi" w:hAnsiTheme="majorBidi" w:cstheme="majorBidi"/>
                <w:b/>
                <w:bCs/>
                <w:sz w:val="18"/>
                <w:szCs w:val="18"/>
                <w:rtl/>
              </w:rPr>
              <w:t>6.6%</w:t>
            </w:r>
          </w:p>
        </w:tc>
      </w:tr>
      <w:tr w:rsidR="00505FBC" w:rsidRPr="00C14E4C" w14:paraId="04037A26" w14:textId="77777777" w:rsidTr="00BD760C">
        <w:trPr>
          <w:cnfStyle w:val="000000100000" w:firstRow="0" w:lastRow="0" w:firstColumn="0" w:lastColumn="0" w:oddVBand="0" w:evenVBand="0" w:oddHBand="1" w:evenHBand="0" w:firstRowFirstColumn="0" w:firstRowLastColumn="0" w:lastRowFirstColumn="0" w:lastRowLastColumn="0"/>
          <w:trHeight w:val="290"/>
        </w:trPr>
        <w:tc>
          <w:tcPr>
            <w:tcW w:w="1558" w:type="dxa"/>
            <w:noWrap/>
            <w:vAlign w:val="center"/>
            <w:hideMark/>
          </w:tcPr>
          <w:p w14:paraId="5C8909A5"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40</w:t>
            </w:r>
          </w:p>
        </w:tc>
        <w:tc>
          <w:tcPr>
            <w:tcW w:w="1558" w:type="dxa"/>
            <w:noWrap/>
            <w:vAlign w:val="center"/>
            <w:hideMark/>
          </w:tcPr>
          <w:p w14:paraId="1043E5AC" w14:textId="3E975631" w:rsidR="00505FBC" w:rsidRPr="00C14E4C" w:rsidRDefault="00F565C5"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80%</w:t>
            </w:r>
          </w:p>
        </w:tc>
        <w:tc>
          <w:tcPr>
            <w:tcW w:w="1559" w:type="dxa"/>
            <w:noWrap/>
            <w:vAlign w:val="center"/>
            <w:hideMark/>
          </w:tcPr>
          <w:p w14:paraId="17CEAC16" w14:textId="4ED273D6"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320%</w:t>
            </w:r>
          </w:p>
        </w:tc>
        <w:tc>
          <w:tcPr>
            <w:tcW w:w="1558" w:type="dxa"/>
            <w:noWrap/>
            <w:vAlign w:val="center"/>
            <w:hideMark/>
          </w:tcPr>
          <w:p w14:paraId="6EAC8F19" w14:textId="7AB2B101" w:rsidR="00505FBC" w:rsidRPr="00C14E4C" w:rsidRDefault="00F565C5"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126%</w:t>
            </w:r>
          </w:p>
        </w:tc>
        <w:tc>
          <w:tcPr>
            <w:tcW w:w="1558" w:type="dxa"/>
            <w:noWrap/>
            <w:vAlign w:val="center"/>
            <w:hideMark/>
          </w:tcPr>
          <w:p w14:paraId="6CFA9A61" w14:textId="343D7285"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189%-</w:t>
            </w:r>
          </w:p>
        </w:tc>
        <w:tc>
          <w:tcPr>
            <w:tcW w:w="1559" w:type="dxa"/>
            <w:noWrap/>
            <w:vAlign w:val="center"/>
            <w:hideMark/>
          </w:tcPr>
          <w:p w14:paraId="65017572" w14:textId="2A46CC7C" w:rsidR="00505FBC" w:rsidRPr="00C14E4C" w:rsidRDefault="00D21EE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2.8%</w:t>
            </w:r>
          </w:p>
        </w:tc>
      </w:tr>
    </w:tbl>
    <w:p w14:paraId="1471AE38" w14:textId="77777777" w:rsidR="00505FBC" w:rsidRPr="00E777EE" w:rsidRDefault="00505FBC" w:rsidP="002D4F42">
      <w:pPr>
        <w:bidi/>
        <w:spacing w:line="360" w:lineRule="auto"/>
        <w:ind w:left="360"/>
        <w:jc w:val="both"/>
        <w:rPr>
          <w:rFonts w:asciiTheme="majorBidi" w:hAnsiTheme="majorBidi" w:cstheme="majorBidi"/>
          <w:rtl/>
        </w:rPr>
      </w:pPr>
    </w:p>
    <w:p w14:paraId="68354679" w14:textId="29D134C5" w:rsidR="00505FBC" w:rsidRPr="00E777EE" w:rsidRDefault="00505FBC" w:rsidP="002D4F42">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המשמעות לגבי ביטוח תשואה של </w:t>
      </w:r>
      <w:r w:rsidRPr="00E777EE">
        <w:rPr>
          <w:rFonts w:asciiTheme="majorBidi" w:hAnsiTheme="majorBidi" w:cstheme="majorBidi"/>
        </w:rPr>
        <w:t>S&amp;P500</w:t>
      </w:r>
      <w:r w:rsidR="006A7DD1" w:rsidRPr="00E777EE">
        <w:rPr>
          <w:rFonts w:asciiTheme="majorBidi" w:hAnsiTheme="majorBidi" w:cstheme="majorBidi"/>
          <w:rtl/>
        </w:rPr>
        <w:t xml:space="preserve"> </w:t>
      </w:r>
      <w:r w:rsidRPr="00E777EE">
        <w:rPr>
          <w:rFonts w:asciiTheme="majorBidi" w:hAnsiTheme="majorBidi" w:cstheme="majorBidi"/>
          <w:rtl/>
        </w:rPr>
        <w:t>היא אם כך הבאה: אם הקרן המבטחת משלימה תשואה כאשר היא יורדת מתחת ל-2%, הרי עבור 25 תקופות היא תצטרך לעשות זאת רק ב</w:t>
      </w:r>
      <w:r w:rsidR="00955F2C">
        <w:rPr>
          <w:rFonts w:asciiTheme="majorBidi" w:hAnsiTheme="majorBidi" w:cstheme="majorBidi" w:hint="cs"/>
          <w:rtl/>
        </w:rPr>
        <w:t>-</w:t>
      </w:r>
      <w:r w:rsidRPr="00E777EE">
        <w:rPr>
          <w:rFonts w:asciiTheme="majorBidi" w:hAnsiTheme="majorBidi" w:cstheme="majorBidi"/>
          <w:rtl/>
        </w:rPr>
        <w:t xml:space="preserve">1/16 מהמקרים, ובשאר הזמן התשואה תהיה מעל 2%. </w:t>
      </w:r>
    </w:p>
    <w:p w14:paraId="5EDD8FA2" w14:textId="5F2EF1A5" w:rsidR="00505FBC" w:rsidRDefault="00505FBC" w:rsidP="00CE58F1">
      <w:pPr>
        <w:bidi/>
        <w:spacing w:line="360" w:lineRule="auto"/>
        <w:ind w:left="360"/>
        <w:jc w:val="both"/>
        <w:rPr>
          <w:rFonts w:asciiTheme="majorBidi" w:hAnsiTheme="majorBidi" w:cstheme="majorBidi"/>
          <w:rtl/>
        </w:rPr>
      </w:pPr>
      <w:r w:rsidRPr="00E777EE">
        <w:rPr>
          <w:rFonts w:asciiTheme="majorBidi" w:hAnsiTheme="majorBidi" w:cstheme="majorBidi"/>
          <w:rtl/>
        </w:rPr>
        <w:t>אם רוצים להבטיח תשואה הרבה יותר גבוהה, 4%</w:t>
      </w:r>
      <w:r w:rsidR="00633685" w:rsidRPr="00E777EE">
        <w:rPr>
          <w:rFonts w:asciiTheme="majorBidi" w:hAnsiTheme="majorBidi" w:cstheme="majorBidi"/>
          <w:rtl/>
        </w:rPr>
        <w:t xml:space="preserve"> למשל</w:t>
      </w:r>
      <w:r w:rsidRPr="00E777EE">
        <w:rPr>
          <w:rFonts w:asciiTheme="majorBidi" w:hAnsiTheme="majorBidi" w:cstheme="majorBidi"/>
          <w:rtl/>
        </w:rPr>
        <w:t>, הסיכויים להשלים תשואה הם גבוהים יותר. עבור 25 תקופות הסיכוי לשלם הוא כש</w:t>
      </w:r>
      <w:r w:rsidR="00F80149">
        <w:rPr>
          <w:rFonts w:asciiTheme="majorBidi" w:hAnsiTheme="majorBidi" w:cstheme="majorBidi" w:hint="cs"/>
          <w:rtl/>
        </w:rPr>
        <w:t>י</w:t>
      </w:r>
      <w:r w:rsidRPr="00E777EE">
        <w:rPr>
          <w:rFonts w:asciiTheme="majorBidi" w:hAnsiTheme="majorBidi" w:cstheme="majorBidi"/>
          <w:rtl/>
        </w:rPr>
        <w:t>שית</w:t>
      </w:r>
      <w:r w:rsidR="009830AC" w:rsidRPr="00E777EE">
        <w:rPr>
          <w:rFonts w:asciiTheme="majorBidi" w:hAnsiTheme="majorBidi" w:cstheme="majorBidi"/>
          <w:rtl/>
        </w:rPr>
        <w:t xml:space="preserve"> (15%)</w:t>
      </w:r>
      <w:r w:rsidR="00CC545F">
        <w:rPr>
          <w:rFonts w:asciiTheme="majorBidi" w:hAnsiTheme="majorBidi" w:cstheme="majorBidi"/>
          <w:rtl/>
        </w:rPr>
        <w:t>.</w:t>
      </w:r>
      <w:r w:rsidR="00CC545F">
        <w:rPr>
          <w:rFonts w:asciiTheme="majorBidi" w:hAnsiTheme="majorBidi" w:cstheme="majorBidi" w:hint="cs"/>
          <w:rtl/>
        </w:rPr>
        <w:t xml:space="preserve"> ניתן להתרשם מכך </w:t>
      </w:r>
      <w:r w:rsidR="00AF161B">
        <w:rPr>
          <w:rFonts w:asciiTheme="majorBidi" w:hAnsiTheme="majorBidi" w:cstheme="majorBidi" w:hint="cs"/>
          <w:rtl/>
        </w:rPr>
        <w:t>בלוח 2</w:t>
      </w:r>
      <w:r w:rsidR="00CC545F">
        <w:rPr>
          <w:rFonts w:asciiTheme="majorBidi" w:hAnsiTheme="majorBidi" w:cstheme="majorBidi" w:hint="cs"/>
          <w:rtl/>
        </w:rPr>
        <w:t>.</w:t>
      </w:r>
    </w:p>
    <w:p w14:paraId="3BC4BF0D" w14:textId="0D0F3511" w:rsidR="00AF161B" w:rsidRDefault="00AF161B" w:rsidP="00AF161B">
      <w:pPr>
        <w:bidi/>
        <w:jc w:val="center"/>
        <w:rPr>
          <w:rFonts w:asciiTheme="majorBidi" w:hAnsiTheme="majorBidi" w:cstheme="majorBidi"/>
        </w:rPr>
      </w:pPr>
      <w:r>
        <w:rPr>
          <w:rFonts w:asciiTheme="majorBidi" w:hAnsiTheme="majorBidi" w:cstheme="majorBidi" w:hint="cs"/>
          <w:b/>
          <w:bCs/>
          <w:u w:val="single"/>
          <w:rtl/>
        </w:rPr>
        <w:t>לוח 2</w:t>
      </w:r>
    </w:p>
    <w:tbl>
      <w:tblPr>
        <w:tblStyle w:val="GridTable3-Accent2"/>
        <w:bidiVisual/>
        <w:tblW w:w="9350" w:type="dxa"/>
        <w:tblLayout w:type="fixed"/>
        <w:tblLook w:val="0420" w:firstRow="1" w:lastRow="0" w:firstColumn="0" w:lastColumn="0" w:noHBand="0" w:noVBand="1"/>
      </w:tblPr>
      <w:tblGrid>
        <w:gridCol w:w="1558"/>
        <w:gridCol w:w="1558"/>
        <w:gridCol w:w="1559"/>
        <w:gridCol w:w="1558"/>
        <w:gridCol w:w="1558"/>
        <w:gridCol w:w="1559"/>
      </w:tblGrid>
      <w:tr w:rsidR="00EB0330" w:rsidRPr="00C14E4C" w14:paraId="037D4FB4" w14:textId="77777777" w:rsidTr="00BD760C">
        <w:trPr>
          <w:cnfStyle w:val="100000000000" w:firstRow="1" w:lastRow="0" w:firstColumn="0" w:lastColumn="0" w:oddVBand="0" w:evenVBand="0" w:oddHBand="0" w:evenHBand="0" w:firstRowFirstColumn="0" w:firstRowLastColumn="0" w:lastRowFirstColumn="0" w:lastRowLastColumn="0"/>
          <w:trHeight w:val="733"/>
        </w:trPr>
        <w:tc>
          <w:tcPr>
            <w:tcW w:w="1558" w:type="dxa"/>
            <w:vAlign w:val="center"/>
            <w:hideMark/>
          </w:tcPr>
          <w:p w14:paraId="74DC2778"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מספר התקופות</w:t>
            </w:r>
          </w:p>
        </w:tc>
        <w:tc>
          <w:tcPr>
            <w:tcW w:w="1558" w:type="dxa"/>
            <w:vAlign w:val="center"/>
            <w:hideMark/>
          </w:tcPr>
          <w:p w14:paraId="3CE31CD5"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tl/>
              </w:rPr>
              <w:t>תשואה מבוטחת</w:t>
            </w:r>
          </w:p>
        </w:tc>
        <w:tc>
          <w:tcPr>
            <w:tcW w:w="1559" w:type="dxa"/>
            <w:vAlign w:val="center"/>
            <w:hideMark/>
          </w:tcPr>
          <w:p w14:paraId="6FD5E321"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tl/>
              </w:rPr>
              <w:t>תשואת התיק בממוצע</w:t>
            </w:r>
          </w:p>
        </w:tc>
        <w:tc>
          <w:tcPr>
            <w:tcW w:w="1558" w:type="dxa"/>
            <w:vAlign w:val="center"/>
            <w:hideMark/>
          </w:tcPr>
          <w:p w14:paraId="7B775B53"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tl/>
              </w:rPr>
              <w:t>סטיית התקן</w:t>
            </w:r>
          </w:p>
        </w:tc>
        <w:tc>
          <w:tcPr>
            <w:tcW w:w="1558" w:type="dxa"/>
            <w:vAlign w:val="center"/>
            <w:hideMark/>
          </w:tcPr>
          <w:p w14:paraId="2CF7868D"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tl/>
              </w:rPr>
              <w:t xml:space="preserve">התפלגות מתוקננת </w:t>
            </w:r>
            <w:r w:rsidRPr="00C14E4C">
              <w:rPr>
                <w:rFonts w:asciiTheme="majorBidi" w:hAnsiTheme="majorBidi" w:cstheme="majorBidi"/>
                <w:sz w:val="18"/>
                <w:szCs w:val="18"/>
              </w:rPr>
              <w:t>z</w:t>
            </w:r>
          </w:p>
        </w:tc>
        <w:tc>
          <w:tcPr>
            <w:tcW w:w="1559" w:type="dxa"/>
            <w:vAlign w:val="center"/>
            <w:hideMark/>
          </w:tcPr>
          <w:p w14:paraId="2EF18B64"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tl/>
              </w:rPr>
              <w:t>הסתברות להיות מתחת ל-</w:t>
            </w:r>
            <w:r w:rsidRPr="00C14E4C">
              <w:rPr>
                <w:rFonts w:asciiTheme="majorBidi" w:hAnsiTheme="majorBidi" w:cstheme="majorBidi"/>
                <w:sz w:val="18"/>
                <w:szCs w:val="18"/>
              </w:rPr>
              <w:t>z</w:t>
            </w:r>
          </w:p>
        </w:tc>
      </w:tr>
      <w:tr w:rsidR="00EB0330" w:rsidRPr="00C14E4C" w14:paraId="61881F8B" w14:textId="77777777" w:rsidTr="00BD760C">
        <w:trPr>
          <w:cnfStyle w:val="000000100000" w:firstRow="0" w:lastRow="0" w:firstColumn="0" w:lastColumn="0" w:oddVBand="0" w:evenVBand="0" w:oddHBand="1" w:evenHBand="0" w:firstRowFirstColumn="0" w:firstRowLastColumn="0" w:lastRowFirstColumn="0" w:lastRowLastColumn="0"/>
          <w:trHeight w:val="244"/>
        </w:trPr>
        <w:tc>
          <w:tcPr>
            <w:tcW w:w="1558" w:type="dxa"/>
            <w:noWrap/>
            <w:vAlign w:val="center"/>
            <w:hideMark/>
          </w:tcPr>
          <w:p w14:paraId="79674DBB" w14:textId="77777777" w:rsidR="00505FBC" w:rsidRPr="00C14E4C" w:rsidRDefault="00505FBC" w:rsidP="00BD760C">
            <w:pPr>
              <w:bidi/>
              <w:spacing w:line="360" w:lineRule="auto"/>
              <w:ind w:left="33"/>
              <w:jc w:val="center"/>
              <w:rPr>
                <w:rFonts w:asciiTheme="majorBidi" w:hAnsiTheme="majorBidi" w:cstheme="majorBidi"/>
                <w:sz w:val="18"/>
                <w:szCs w:val="18"/>
                <w:rtl/>
              </w:rPr>
            </w:pPr>
            <w:r w:rsidRPr="00C14E4C">
              <w:rPr>
                <w:rFonts w:asciiTheme="majorBidi" w:hAnsiTheme="majorBidi" w:cstheme="majorBidi"/>
                <w:sz w:val="18"/>
                <w:szCs w:val="18"/>
              </w:rPr>
              <w:t>1</w:t>
            </w:r>
          </w:p>
        </w:tc>
        <w:tc>
          <w:tcPr>
            <w:tcW w:w="1558" w:type="dxa"/>
            <w:noWrap/>
            <w:vAlign w:val="center"/>
            <w:hideMark/>
          </w:tcPr>
          <w:p w14:paraId="0B1DF89F"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4%</w:t>
            </w:r>
          </w:p>
        </w:tc>
        <w:tc>
          <w:tcPr>
            <w:tcW w:w="1559" w:type="dxa"/>
            <w:noWrap/>
            <w:vAlign w:val="center"/>
            <w:hideMark/>
          </w:tcPr>
          <w:p w14:paraId="17D79EA4"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8%</w:t>
            </w:r>
          </w:p>
        </w:tc>
        <w:tc>
          <w:tcPr>
            <w:tcW w:w="1558" w:type="dxa"/>
            <w:noWrap/>
            <w:vAlign w:val="center"/>
            <w:hideMark/>
          </w:tcPr>
          <w:p w14:paraId="45EDB9DE"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20%</w:t>
            </w:r>
          </w:p>
        </w:tc>
        <w:tc>
          <w:tcPr>
            <w:tcW w:w="1558" w:type="dxa"/>
            <w:noWrap/>
            <w:vAlign w:val="center"/>
            <w:hideMark/>
          </w:tcPr>
          <w:p w14:paraId="4C004DA5" w14:textId="791F881C"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20%-</w:t>
            </w:r>
          </w:p>
        </w:tc>
        <w:tc>
          <w:tcPr>
            <w:tcW w:w="1559" w:type="dxa"/>
            <w:noWrap/>
            <w:vAlign w:val="center"/>
            <w:hideMark/>
          </w:tcPr>
          <w:p w14:paraId="42AF7E2B" w14:textId="49B59CEC"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42%</w:t>
            </w:r>
          </w:p>
        </w:tc>
      </w:tr>
      <w:tr w:rsidR="00505FBC" w:rsidRPr="00C14E4C" w14:paraId="180003A2" w14:textId="77777777" w:rsidTr="00BD760C">
        <w:trPr>
          <w:trHeight w:val="244"/>
        </w:trPr>
        <w:tc>
          <w:tcPr>
            <w:tcW w:w="1558" w:type="dxa"/>
            <w:noWrap/>
            <w:vAlign w:val="center"/>
            <w:hideMark/>
          </w:tcPr>
          <w:p w14:paraId="3E2F153A"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10</w:t>
            </w:r>
          </w:p>
        </w:tc>
        <w:tc>
          <w:tcPr>
            <w:tcW w:w="1558" w:type="dxa"/>
            <w:noWrap/>
            <w:vAlign w:val="center"/>
            <w:hideMark/>
          </w:tcPr>
          <w:p w14:paraId="2F4E23F8" w14:textId="5751E239"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40%</w:t>
            </w:r>
          </w:p>
        </w:tc>
        <w:tc>
          <w:tcPr>
            <w:tcW w:w="1559" w:type="dxa"/>
            <w:noWrap/>
            <w:vAlign w:val="center"/>
            <w:hideMark/>
          </w:tcPr>
          <w:p w14:paraId="63C6A906" w14:textId="7B609266"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80%</w:t>
            </w:r>
          </w:p>
        </w:tc>
        <w:tc>
          <w:tcPr>
            <w:tcW w:w="1558" w:type="dxa"/>
            <w:noWrap/>
            <w:vAlign w:val="center"/>
            <w:hideMark/>
          </w:tcPr>
          <w:p w14:paraId="574F3367" w14:textId="42DD5043"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63%</w:t>
            </w:r>
          </w:p>
        </w:tc>
        <w:tc>
          <w:tcPr>
            <w:tcW w:w="1558" w:type="dxa"/>
            <w:noWrap/>
            <w:vAlign w:val="center"/>
            <w:hideMark/>
          </w:tcPr>
          <w:p w14:paraId="1473E9A9" w14:textId="3F5CE1E6"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63%-</w:t>
            </w:r>
          </w:p>
        </w:tc>
        <w:tc>
          <w:tcPr>
            <w:tcW w:w="1559" w:type="dxa"/>
            <w:noWrap/>
            <w:vAlign w:val="center"/>
            <w:hideMark/>
          </w:tcPr>
          <w:p w14:paraId="3DD7B9CF" w14:textId="6952F9F0"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26%</w:t>
            </w:r>
          </w:p>
        </w:tc>
      </w:tr>
      <w:tr w:rsidR="00EB0330" w:rsidRPr="00C14E4C" w14:paraId="40B7FA11" w14:textId="77777777" w:rsidTr="00BD760C">
        <w:trPr>
          <w:cnfStyle w:val="000000100000" w:firstRow="0" w:lastRow="0" w:firstColumn="0" w:lastColumn="0" w:oddVBand="0" w:evenVBand="0" w:oddHBand="1" w:evenHBand="0" w:firstRowFirstColumn="0" w:firstRowLastColumn="0" w:lastRowFirstColumn="0" w:lastRowLastColumn="0"/>
          <w:trHeight w:val="244"/>
        </w:trPr>
        <w:tc>
          <w:tcPr>
            <w:tcW w:w="1558" w:type="dxa"/>
            <w:noWrap/>
            <w:vAlign w:val="center"/>
            <w:hideMark/>
          </w:tcPr>
          <w:p w14:paraId="539811A0"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20</w:t>
            </w:r>
          </w:p>
        </w:tc>
        <w:tc>
          <w:tcPr>
            <w:tcW w:w="1558" w:type="dxa"/>
            <w:noWrap/>
            <w:vAlign w:val="center"/>
            <w:hideMark/>
          </w:tcPr>
          <w:p w14:paraId="0BE914AC" w14:textId="2F4B4DAC"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80%</w:t>
            </w:r>
          </w:p>
        </w:tc>
        <w:tc>
          <w:tcPr>
            <w:tcW w:w="1559" w:type="dxa"/>
            <w:noWrap/>
            <w:vAlign w:val="center"/>
            <w:hideMark/>
          </w:tcPr>
          <w:p w14:paraId="07CAD365" w14:textId="76EF7F05"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160%</w:t>
            </w:r>
          </w:p>
        </w:tc>
        <w:tc>
          <w:tcPr>
            <w:tcW w:w="1558" w:type="dxa"/>
            <w:noWrap/>
            <w:vAlign w:val="center"/>
            <w:hideMark/>
          </w:tcPr>
          <w:p w14:paraId="0B1C730E" w14:textId="6D88067E"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89%</w:t>
            </w:r>
          </w:p>
        </w:tc>
        <w:tc>
          <w:tcPr>
            <w:tcW w:w="1558" w:type="dxa"/>
            <w:noWrap/>
            <w:vAlign w:val="center"/>
            <w:hideMark/>
          </w:tcPr>
          <w:p w14:paraId="5D769DC0" w14:textId="166DFAEC"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89%-</w:t>
            </w:r>
          </w:p>
        </w:tc>
        <w:tc>
          <w:tcPr>
            <w:tcW w:w="1559" w:type="dxa"/>
            <w:noWrap/>
            <w:vAlign w:val="center"/>
            <w:hideMark/>
          </w:tcPr>
          <w:p w14:paraId="2A8EBB66" w14:textId="143FFFFC"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18%</w:t>
            </w:r>
          </w:p>
        </w:tc>
      </w:tr>
      <w:tr w:rsidR="00505FBC" w:rsidRPr="00C14E4C" w14:paraId="5F3A39E2" w14:textId="77777777" w:rsidTr="00BD760C">
        <w:trPr>
          <w:trHeight w:val="244"/>
        </w:trPr>
        <w:tc>
          <w:tcPr>
            <w:tcW w:w="1558" w:type="dxa"/>
            <w:noWrap/>
            <w:vAlign w:val="center"/>
            <w:hideMark/>
          </w:tcPr>
          <w:p w14:paraId="6D0138FD"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25</w:t>
            </w:r>
          </w:p>
        </w:tc>
        <w:tc>
          <w:tcPr>
            <w:tcW w:w="1558" w:type="dxa"/>
            <w:noWrap/>
            <w:vAlign w:val="center"/>
            <w:hideMark/>
          </w:tcPr>
          <w:p w14:paraId="62F42171" w14:textId="764C2EA0"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100%</w:t>
            </w:r>
          </w:p>
        </w:tc>
        <w:tc>
          <w:tcPr>
            <w:tcW w:w="1559" w:type="dxa"/>
            <w:noWrap/>
            <w:vAlign w:val="center"/>
            <w:hideMark/>
          </w:tcPr>
          <w:p w14:paraId="4AB3DCAB" w14:textId="63A5A649"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200%</w:t>
            </w:r>
          </w:p>
        </w:tc>
        <w:tc>
          <w:tcPr>
            <w:tcW w:w="1558" w:type="dxa"/>
            <w:noWrap/>
            <w:vAlign w:val="center"/>
            <w:hideMark/>
          </w:tcPr>
          <w:p w14:paraId="7125662F" w14:textId="64E92997"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100%</w:t>
            </w:r>
          </w:p>
        </w:tc>
        <w:tc>
          <w:tcPr>
            <w:tcW w:w="1558" w:type="dxa"/>
            <w:noWrap/>
            <w:vAlign w:val="center"/>
            <w:hideMark/>
          </w:tcPr>
          <w:p w14:paraId="42CDFFA7" w14:textId="5FED7559"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100%-</w:t>
            </w:r>
          </w:p>
        </w:tc>
        <w:tc>
          <w:tcPr>
            <w:tcW w:w="1559" w:type="dxa"/>
            <w:noWrap/>
            <w:vAlign w:val="center"/>
            <w:hideMark/>
          </w:tcPr>
          <w:p w14:paraId="73D576C4" w14:textId="33BBBBF6" w:rsidR="00505FBC" w:rsidRPr="00C14E4C" w:rsidRDefault="0066145E" w:rsidP="00BD760C">
            <w:pPr>
              <w:bidi/>
              <w:spacing w:line="360" w:lineRule="auto"/>
              <w:ind w:left="33"/>
              <w:jc w:val="center"/>
              <w:rPr>
                <w:rFonts w:asciiTheme="majorBidi" w:hAnsiTheme="majorBidi" w:cstheme="majorBidi"/>
                <w:b/>
                <w:bCs/>
                <w:sz w:val="18"/>
                <w:szCs w:val="18"/>
              </w:rPr>
            </w:pPr>
            <w:r w:rsidRPr="00C14E4C">
              <w:rPr>
                <w:rFonts w:asciiTheme="majorBidi" w:hAnsiTheme="majorBidi" w:cstheme="majorBidi"/>
                <w:b/>
                <w:bCs/>
                <w:sz w:val="18"/>
                <w:szCs w:val="18"/>
                <w:rtl/>
              </w:rPr>
              <w:t>15%</w:t>
            </w:r>
          </w:p>
        </w:tc>
      </w:tr>
      <w:tr w:rsidR="00EB0330" w:rsidRPr="00C14E4C" w14:paraId="36C98F8D" w14:textId="77777777" w:rsidTr="00BD760C">
        <w:trPr>
          <w:cnfStyle w:val="000000100000" w:firstRow="0" w:lastRow="0" w:firstColumn="0" w:lastColumn="0" w:oddVBand="0" w:evenVBand="0" w:oddHBand="1" w:evenHBand="0" w:firstRowFirstColumn="0" w:firstRowLastColumn="0" w:lastRowFirstColumn="0" w:lastRowLastColumn="0"/>
          <w:trHeight w:val="244"/>
        </w:trPr>
        <w:tc>
          <w:tcPr>
            <w:tcW w:w="1558" w:type="dxa"/>
            <w:noWrap/>
            <w:vAlign w:val="center"/>
            <w:hideMark/>
          </w:tcPr>
          <w:p w14:paraId="57CB7688" w14:textId="77777777" w:rsidR="00505FBC" w:rsidRPr="00C14E4C" w:rsidRDefault="00505FBC"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Pr>
              <w:t>40</w:t>
            </w:r>
          </w:p>
        </w:tc>
        <w:tc>
          <w:tcPr>
            <w:tcW w:w="1558" w:type="dxa"/>
            <w:noWrap/>
            <w:vAlign w:val="center"/>
            <w:hideMark/>
          </w:tcPr>
          <w:p w14:paraId="338F1AAC" w14:textId="4426A409"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160%</w:t>
            </w:r>
          </w:p>
        </w:tc>
        <w:tc>
          <w:tcPr>
            <w:tcW w:w="1559" w:type="dxa"/>
            <w:noWrap/>
            <w:vAlign w:val="center"/>
            <w:hideMark/>
          </w:tcPr>
          <w:p w14:paraId="13FEF51B" w14:textId="196FB4AE"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320%</w:t>
            </w:r>
          </w:p>
        </w:tc>
        <w:tc>
          <w:tcPr>
            <w:tcW w:w="1558" w:type="dxa"/>
            <w:noWrap/>
            <w:vAlign w:val="center"/>
            <w:hideMark/>
          </w:tcPr>
          <w:p w14:paraId="370DBE43" w14:textId="6D732EA8"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126%</w:t>
            </w:r>
          </w:p>
        </w:tc>
        <w:tc>
          <w:tcPr>
            <w:tcW w:w="1558" w:type="dxa"/>
            <w:noWrap/>
            <w:vAlign w:val="center"/>
            <w:hideMark/>
          </w:tcPr>
          <w:p w14:paraId="2548E5AF" w14:textId="76D1CCC1"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126%-</w:t>
            </w:r>
          </w:p>
        </w:tc>
        <w:tc>
          <w:tcPr>
            <w:tcW w:w="1559" w:type="dxa"/>
            <w:noWrap/>
            <w:vAlign w:val="center"/>
            <w:hideMark/>
          </w:tcPr>
          <w:p w14:paraId="78A04024" w14:textId="10A60BBC" w:rsidR="00505FBC" w:rsidRPr="00C14E4C" w:rsidRDefault="0066145E" w:rsidP="00BD760C">
            <w:pPr>
              <w:bidi/>
              <w:spacing w:line="360" w:lineRule="auto"/>
              <w:ind w:left="33"/>
              <w:jc w:val="center"/>
              <w:rPr>
                <w:rFonts w:asciiTheme="majorBidi" w:hAnsiTheme="majorBidi" w:cstheme="majorBidi"/>
                <w:sz w:val="18"/>
                <w:szCs w:val="18"/>
              </w:rPr>
            </w:pPr>
            <w:r w:rsidRPr="00C14E4C">
              <w:rPr>
                <w:rFonts w:asciiTheme="majorBidi" w:hAnsiTheme="majorBidi" w:cstheme="majorBidi"/>
                <w:sz w:val="18"/>
                <w:szCs w:val="18"/>
                <w:rtl/>
              </w:rPr>
              <w:t>10%</w:t>
            </w:r>
          </w:p>
        </w:tc>
      </w:tr>
    </w:tbl>
    <w:p w14:paraId="6D94F268" w14:textId="77777777" w:rsidR="00505FBC" w:rsidRPr="00E777EE" w:rsidRDefault="00505FBC" w:rsidP="002D4F42">
      <w:pPr>
        <w:bidi/>
        <w:spacing w:line="360" w:lineRule="auto"/>
        <w:ind w:left="360"/>
        <w:jc w:val="both"/>
        <w:rPr>
          <w:rFonts w:asciiTheme="majorBidi" w:hAnsiTheme="majorBidi" w:cstheme="majorBidi"/>
          <w:rtl/>
        </w:rPr>
      </w:pPr>
    </w:p>
    <w:p w14:paraId="3D694518" w14:textId="6A193787" w:rsidR="00505FBC" w:rsidRDefault="00505FBC" w:rsidP="00E15745">
      <w:pPr>
        <w:bidi/>
        <w:spacing w:line="360" w:lineRule="auto"/>
        <w:ind w:left="360"/>
        <w:jc w:val="both"/>
        <w:rPr>
          <w:rFonts w:asciiTheme="majorBidi" w:hAnsiTheme="majorBidi" w:cstheme="majorBidi"/>
          <w:rtl/>
        </w:rPr>
      </w:pPr>
      <w:r w:rsidRPr="00E777EE">
        <w:rPr>
          <w:rFonts w:asciiTheme="majorBidi" w:hAnsiTheme="majorBidi" w:cstheme="majorBidi"/>
          <w:rtl/>
        </w:rPr>
        <w:lastRenderedPageBreak/>
        <w:t xml:space="preserve">טכניקה זו </w:t>
      </w:r>
      <w:r w:rsidR="00D87192" w:rsidRPr="00E777EE">
        <w:rPr>
          <w:rFonts w:asciiTheme="majorBidi" w:hAnsiTheme="majorBidi" w:cstheme="majorBidi"/>
          <w:rtl/>
        </w:rPr>
        <w:t>היא הבסיס התיאורטי ל</w:t>
      </w:r>
      <w:r w:rsidRPr="00E777EE">
        <w:rPr>
          <w:rFonts w:asciiTheme="majorBidi" w:hAnsiTheme="majorBidi" w:cstheme="majorBidi"/>
          <w:rtl/>
        </w:rPr>
        <w:t>סימולציות שאנחנו עושים</w:t>
      </w:r>
      <w:r w:rsidR="00E9248A" w:rsidRPr="00E777EE">
        <w:rPr>
          <w:rFonts w:asciiTheme="majorBidi" w:hAnsiTheme="majorBidi" w:cstheme="majorBidi"/>
          <w:rtl/>
        </w:rPr>
        <w:t xml:space="preserve"> </w:t>
      </w:r>
      <w:r w:rsidR="0066145E" w:rsidRPr="00E777EE">
        <w:rPr>
          <w:rFonts w:asciiTheme="majorBidi" w:hAnsiTheme="majorBidi" w:cstheme="majorBidi"/>
          <w:rtl/>
        </w:rPr>
        <w:t>ו</w:t>
      </w:r>
      <w:r w:rsidR="00E15745">
        <w:rPr>
          <w:rFonts w:asciiTheme="majorBidi" w:hAnsiTheme="majorBidi" w:cstheme="majorBidi" w:hint="cs"/>
          <w:rtl/>
        </w:rPr>
        <w:t>מ</w:t>
      </w:r>
      <w:r w:rsidR="00E9248A" w:rsidRPr="00E777EE">
        <w:rPr>
          <w:rFonts w:asciiTheme="majorBidi" w:hAnsiTheme="majorBidi" w:cstheme="majorBidi"/>
          <w:rtl/>
        </w:rPr>
        <w:t>וצגות בהמשך</w:t>
      </w:r>
      <w:r w:rsidRPr="00E777EE">
        <w:rPr>
          <w:rFonts w:asciiTheme="majorBidi" w:hAnsiTheme="majorBidi" w:cstheme="majorBidi"/>
          <w:rtl/>
        </w:rPr>
        <w:t xml:space="preserve">. בצורה אחרת, ניתן לומר כי התשואה המובטחת לתקופה </w:t>
      </w:r>
      <w:r w:rsidR="00CC545F">
        <w:rPr>
          <w:rFonts w:asciiTheme="majorBidi" w:hAnsiTheme="majorBidi" w:cstheme="majorBidi" w:hint="cs"/>
          <w:rtl/>
        </w:rPr>
        <w:t xml:space="preserve">אחת </w:t>
      </w:r>
      <w:r w:rsidRPr="00E777EE">
        <w:rPr>
          <w:rFonts w:asciiTheme="majorBidi" w:hAnsiTheme="majorBidi" w:cstheme="majorBidi"/>
          <w:rtl/>
        </w:rPr>
        <w:t xml:space="preserve">היא </w:t>
      </w:r>
      <m:oMath>
        <m:r>
          <w:rPr>
            <w:rFonts w:ascii="Cambria Math" w:hAnsi="Cambria Math" w:cstheme="majorBidi"/>
          </w:rPr>
          <m:t>x</m:t>
        </m:r>
      </m:oMath>
      <w:r w:rsidRPr="00E777EE">
        <w:rPr>
          <w:rFonts w:asciiTheme="majorBidi" w:hAnsiTheme="majorBidi" w:cstheme="majorBidi"/>
          <w:rtl/>
        </w:rPr>
        <w:t>, ואז ל-</w:t>
      </w:r>
      <w:r w:rsidR="00CC545F" w:rsidRPr="00E777EE">
        <w:rPr>
          <w:rFonts w:asciiTheme="majorBidi" w:hAnsiTheme="majorBidi" w:cstheme="majorBidi"/>
          <w:rtl/>
        </w:rPr>
        <w:t xml:space="preserve"> </w:t>
      </w:r>
      <m:oMath>
        <m:r>
          <w:rPr>
            <w:rFonts w:ascii="Cambria Math" w:hAnsi="Cambria Math" w:cstheme="majorBidi"/>
          </w:rPr>
          <m:t>n</m:t>
        </m:r>
      </m:oMath>
      <w:r w:rsidR="006A7DD1" w:rsidRPr="00E777EE">
        <w:rPr>
          <w:rFonts w:asciiTheme="majorBidi" w:hAnsiTheme="majorBidi" w:cstheme="majorBidi"/>
          <w:rtl/>
        </w:rPr>
        <w:t xml:space="preserve"> </w:t>
      </w:r>
      <w:r w:rsidRPr="00E777EE">
        <w:rPr>
          <w:rFonts w:asciiTheme="majorBidi" w:hAnsiTheme="majorBidi" w:cstheme="majorBidi"/>
          <w:rtl/>
        </w:rPr>
        <w:t>תקופות היא</w:t>
      </w:r>
      <w:r w:rsidR="00CC545F">
        <w:rPr>
          <w:rFonts w:asciiTheme="majorBidi" w:hAnsiTheme="majorBidi" w:cstheme="majorBidi" w:hint="cs"/>
          <w:rtl/>
        </w:rPr>
        <w:t xml:space="preserve"> </w:t>
      </w:r>
      <m:oMath>
        <m:r>
          <w:rPr>
            <w:rFonts w:ascii="Cambria Math" w:hAnsi="Cambria Math" w:cstheme="majorBidi"/>
          </w:rPr>
          <m:t>nx</m:t>
        </m:r>
      </m:oMath>
      <w:r w:rsidRPr="00E777EE">
        <w:rPr>
          <w:rFonts w:asciiTheme="majorBidi" w:hAnsiTheme="majorBidi" w:cstheme="majorBidi"/>
          <w:rtl/>
        </w:rPr>
        <w:t>.</w:t>
      </w:r>
      <w:r w:rsidR="00E9248A" w:rsidRPr="00E777EE">
        <w:rPr>
          <w:rFonts w:asciiTheme="majorBidi" w:hAnsiTheme="majorBidi" w:cstheme="majorBidi"/>
          <w:rtl/>
        </w:rPr>
        <w:t xml:space="preserve"> </w:t>
      </w:r>
      <w:r w:rsidRPr="00E777EE">
        <w:rPr>
          <w:rFonts w:asciiTheme="majorBidi" w:hAnsiTheme="majorBidi" w:cstheme="majorBidi"/>
          <w:rtl/>
        </w:rPr>
        <w:t xml:space="preserve">המשתנה המתוקנן </w:t>
      </w:r>
      <m:oMath>
        <m:r>
          <w:rPr>
            <w:rFonts w:ascii="Cambria Math" w:hAnsi="Cambria Math" w:cstheme="majorBidi"/>
          </w:rPr>
          <m:t>z</m:t>
        </m:r>
      </m:oMath>
      <w:r w:rsidRPr="00E777EE">
        <w:rPr>
          <w:rFonts w:asciiTheme="majorBidi" w:hAnsiTheme="majorBidi" w:cstheme="majorBidi"/>
          <w:rtl/>
        </w:rPr>
        <w:t xml:space="preserve"> הוא במקרה זה:</w:t>
      </w:r>
      <w:r w:rsidR="00132E8F" w:rsidRPr="00E777EE">
        <w:rPr>
          <w:rFonts w:asciiTheme="majorBidi" w:hAnsiTheme="majorBidi" w:cstheme="majorBidi"/>
          <w:rtl/>
        </w:rPr>
        <w:t xml:space="preserve"> </w:t>
      </w:r>
      <w:r w:rsidR="006A7DD1" w:rsidRPr="00E777EE">
        <w:rPr>
          <w:rFonts w:asciiTheme="majorBidi" w:hAnsiTheme="majorBidi" w:cstheme="majorBidi"/>
          <w:rtl/>
        </w:rPr>
        <w:t xml:space="preserve"> </w:t>
      </w:r>
      <m:oMath>
        <m:r>
          <w:rPr>
            <w:rFonts w:ascii="Cambria Math" w:hAnsi="Cambria Math" w:cstheme="majorBidi"/>
          </w:rPr>
          <m:t>z=</m:t>
        </m:r>
        <m:f>
          <m:fPr>
            <m:ctrlPr>
              <w:rPr>
                <w:rFonts w:ascii="Cambria Math" w:hAnsi="Cambria Math" w:cstheme="majorBidi"/>
              </w:rPr>
            </m:ctrlPr>
          </m:fPr>
          <m:num>
            <m:r>
              <w:rPr>
                <w:rFonts w:ascii="Cambria Math" w:hAnsi="Cambria Math" w:cstheme="majorBidi"/>
              </w:rPr>
              <m:t>nx</m:t>
            </m:r>
            <m:r>
              <m:rPr>
                <m:sty m:val="p"/>
              </m:rPr>
              <w:rPr>
                <w:rFonts w:ascii="Cambria Math" w:hAnsi="Cambria Math" w:cstheme="majorBidi"/>
              </w:rPr>
              <m:t>-</m:t>
            </m:r>
            <m:r>
              <w:rPr>
                <w:rFonts w:ascii="Cambria Math" w:hAnsi="Cambria Math" w:cstheme="majorBidi"/>
              </w:rPr>
              <m:t>n</m:t>
            </m:r>
            <m:r>
              <m:rPr>
                <m:sty m:val="p"/>
              </m:rPr>
              <w:rPr>
                <w:rFonts w:ascii="Cambria Math" w:hAnsi="Cambria Math" w:cstheme="majorBidi"/>
              </w:rPr>
              <m:t>µ</m:t>
            </m:r>
          </m:num>
          <m:den>
            <m:r>
              <m:rPr>
                <m:sty m:val="p"/>
              </m:rPr>
              <w:rPr>
                <w:rFonts w:ascii="Cambria Math" w:hAnsi="Cambria Math" w:cstheme="majorBidi"/>
              </w:rPr>
              <m:t>√</m:t>
            </m:r>
            <m:r>
              <w:rPr>
                <w:rFonts w:ascii="Cambria Math" w:hAnsi="Cambria Math" w:cstheme="majorBidi"/>
              </w:rPr>
              <m:t>nσ</m:t>
            </m:r>
          </m:den>
        </m:f>
        <m:r>
          <m:rPr>
            <m:sty m:val="p"/>
          </m:rPr>
          <w:rPr>
            <w:rFonts w:ascii="Cambria Math" w:hAnsi="Cambria Math" w:cstheme="majorBidi"/>
          </w:rPr>
          <m:t>=</m:t>
        </m:r>
        <m:f>
          <m:fPr>
            <m:ctrlPr>
              <w:rPr>
                <w:rFonts w:ascii="Cambria Math" w:hAnsi="Cambria Math" w:cstheme="majorBidi"/>
              </w:rPr>
            </m:ctrlPr>
          </m:fPr>
          <m:num>
            <m:r>
              <w:rPr>
                <w:rFonts w:ascii="Cambria Math" w:hAnsi="Cambria Math" w:cstheme="majorBidi"/>
              </w:rPr>
              <m:t>x</m:t>
            </m:r>
            <m:r>
              <m:rPr>
                <m:sty m:val="p"/>
              </m:rPr>
              <w:rPr>
                <w:rFonts w:ascii="Cambria Math" w:hAnsi="Cambria Math" w:cstheme="majorBidi"/>
              </w:rPr>
              <m:t>-µ</m:t>
            </m:r>
          </m:num>
          <m:den>
            <m:f>
              <m:fPr>
                <m:ctrlPr>
                  <w:rPr>
                    <w:rFonts w:ascii="Cambria Math" w:hAnsi="Cambria Math" w:cstheme="majorBidi"/>
                  </w:rPr>
                </m:ctrlPr>
              </m:fPr>
              <m:num>
                <m:r>
                  <w:rPr>
                    <w:rFonts w:ascii="Cambria Math" w:hAnsi="Cambria Math" w:cstheme="majorBidi"/>
                  </w:rPr>
                  <m:t>σ</m:t>
                </m:r>
              </m:num>
              <m:den>
                <m:r>
                  <m:rPr>
                    <m:sty m:val="p"/>
                  </m:rPr>
                  <w:rPr>
                    <w:rFonts w:ascii="Cambria Math" w:hAnsi="Cambria Math" w:cstheme="majorBidi"/>
                  </w:rPr>
                  <m:t>√</m:t>
                </m:r>
                <m:r>
                  <w:rPr>
                    <w:rFonts w:ascii="Cambria Math" w:hAnsi="Cambria Math" w:cstheme="majorBidi"/>
                  </w:rPr>
                  <m:t>n</m:t>
                </m:r>
              </m:den>
            </m:f>
          </m:den>
        </m:f>
      </m:oMath>
      <w:r w:rsidR="00CC545F">
        <w:rPr>
          <w:rFonts w:asciiTheme="majorBidi" w:hAnsiTheme="majorBidi" w:cstheme="majorBidi" w:hint="cs"/>
          <w:rtl/>
        </w:rPr>
        <w:t>.</w:t>
      </w:r>
      <w:r w:rsidR="006A7DD1" w:rsidRPr="00E777EE">
        <w:rPr>
          <w:rFonts w:asciiTheme="majorBidi" w:hAnsiTheme="majorBidi" w:cstheme="majorBidi"/>
          <w:rtl/>
        </w:rPr>
        <w:t xml:space="preserve"> </w:t>
      </w:r>
      <w:r w:rsidRPr="00E777EE">
        <w:rPr>
          <w:rFonts w:asciiTheme="majorBidi" w:hAnsiTheme="majorBidi" w:cstheme="majorBidi"/>
          <w:rtl/>
        </w:rPr>
        <w:t>אם כך, המשתנה המתוקנן הוא בעל סטיית תקן שהולכת ופוחתת עם העלייה במספר התקופות.</w:t>
      </w:r>
      <w:r w:rsidR="006A7DD1" w:rsidRPr="00E777EE">
        <w:rPr>
          <w:rFonts w:asciiTheme="majorBidi" w:hAnsiTheme="majorBidi" w:cstheme="majorBidi"/>
          <w:rtl/>
        </w:rPr>
        <w:t xml:space="preserve"> </w:t>
      </w:r>
      <w:r w:rsidRPr="00E777EE">
        <w:rPr>
          <w:rFonts w:asciiTheme="majorBidi" w:hAnsiTheme="majorBidi" w:cstheme="majorBidi"/>
          <w:rtl/>
        </w:rPr>
        <w:t xml:space="preserve">ולכן הסיכון הופך קטן יותר. </w:t>
      </w:r>
    </w:p>
    <w:p w14:paraId="712B6385" w14:textId="4EEDB6B3" w:rsidR="00D01BCE" w:rsidRPr="00E777EE" w:rsidRDefault="00D01BCE" w:rsidP="003762D5">
      <w:pPr>
        <w:bidi/>
        <w:spacing w:line="360" w:lineRule="auto"/>
        <w:ind w:left="360"/>
        <w:jc w:val="both"/>
        <w:rPr>
          <w:rFonts w:asciiTheme="majorBidi" w:hAnsiTheme="majorBidi" w:cstheme="majorBidi"/>
          <w:rtl/>
        </w:rPr>
      </w:pPr>
    </w:p>
    <w:p w14:paraId="4D23E529" w14:textId="4BE6E624" w:rsidR="00DE0DFB" w:rsidRPr="00285EF1" w:rsidRDefault="000853D9" w:rsidP="000853D9">
      <w:pPr>
        <w:pStyle w:val="ListParagraph"/>
        <w:numPr>
          <w:ilvl w:val="1"/>
          <w:numId w:val="1"/>
        </w:numPr>
        <w:rPr>
          <w:rFonts w:asciiTheme="majorBidi" w:hAnsiTheme="majorBidi" w:cstheme="majorBidi"/>
          <w:b/>
          <w:bCs/>
          <w:rtl/>
        </w:rPr>
      </w:pPr>
      <w:r w:rsidRPr="00285EF1">
        <w:rPr>
          <w:rFonts w:asciiTheme="majorBidi" w:hAnsiTheme="majorBidi" w:cstheme="majorBidi"/>
          <w:b/>
          <w:bCs/>
          <w:rtl/>
        </w:rPr>
        <w:t xml:space="preserve">הדגמה על ביצועים היסטוריים של </w:t>
      </w:r>
      <w:r w:rsidR="00DE0DFB" w:rsidRPr="00285EF1">
        <w:rPr>
          <w:rFonts w:asciiTheme="majorBidi" w:hAnsiTheme="majorBidi" w:cstheme="majorBidi"/>
          <w:b/>
          <w:bCs/>
          <w:rtl/>
        </w:rPr>
        <w:t>הבורסה האמריקאית</w:t>
      </w:r>
      <w:r w:rsidRPr="00285EF1">
        <w:rPr>
          <w:rFonts w:asciiTheme="majorBidi" w:hAnsiTheme="majorBidi" w:cstheme="majorBidi"/>
          <w:b/>
          <w:bCs/>
          <w:rtl/>
        </w:rPr>
        <w:t xml:space="preserve"> -</w:t>
      </w:r>
      <w:r w:rsidR="00DE0DFB" w:rsidRPr="00285EF1">
        <w:rPr>
          <w:rFonts w:asciiTheme="majorBidi" w:hAnsiTheme="majorBidi" w:cstheme="majorBidi"/>
          <w:b/>
          <w:bCs/>
          <w:rtl/>
        </w:rPr>
        <w:t xml:space="preserve"> </w:t>
      </w:r>
      <w:r w:rsidR="00E9248A" w:rsidRPr="00285EF1">
        <w:rPr>
          <w:rFonts w:asciiTheme="majorBidi" w:hAnsiTheme="majorBidi" w:cstheme="majorBidi"/>
          <w:b/>
          <w:bCs/>
        </w:rPr>
        <w:t>S&amp;P500</w:t>
      </w:r>
    </w:p>
    <w:p w14:paraId="31CED0C5" w14:textId="4288E6D6" w:rsidR="00DE0DFB" w:rsidRPr="00E777EE" w:rsidRDefault="009B4C6F" w:rsidP="00EB0330">
      <w:pPr>
        <w:bidi/>
        <w:spacing w:line="360" w:lineRule="auto"/>
        <w:ind w:left="360"/>
        <w:jc w:val="center"/>
        <w:rPr>
          <w:rFonts w:asciiTheme="majorBidi" w:hAnsiTheme="majorBidi" w:cstheme="majorBidi"/>
          <w:rtl/>
        </w:rPr>
      </w:pPr>
      <w:r>
        <w:rPr>
          <w:noProof/>
        </w:rPr>
        <w:drawing>
          <wp:inline distT="0" distB="0" distL="0" distR="0" wp14:anchorId="190C6A39" wp14:editId="1151D9A0">
            <wp:extent cx="4572000" cy="2662238"/>
            <wp:effectExtent l="0" t="0" r="0" b="5080"/>
            <wp:docPr id="1" name="Chart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2BD255" w14:textId="53003C27" w:rsidR="00DE0DFB" w:rsidRPr="00E777EE" w:rsidRDefault="00E15745" w:rsidP="00704EEB">
      <w:pPr>
        <w:bidi/>
        <w:spacing w:line="360" w:lineRule="auto"/>
        <w:ind w:left="360"/>
        <w:jc w:val="both"/>
        <w:rPr>
          <w:rFonts w:asciiTheme="majorBidi" w:hAnsiTheme="majorBidi" w:cstheme="majorBidi"/>
          <w:rtl/>
        </w:rPr>
      </w:pPr>
      <w:r w:rsidRPr="00E777EE">
        <w:rPr>
          <w:rFonts w:asciiTheme="majorBidi" w:hAnsiTheme="majorBidi" w:cstheme="majorBidi"/>
          <w:rtl/>
        </w:rPr>
        <w:t>כדי להדגים את הנאמר לעיל</w:t>
      </w:r>
      <w:r>
        <w:rPr>
          <w:rFonts w:asciiTheme="majorBidi" w:hAnsiTheme="majorBidi" w:cstheme="majorBidi" w:hint="cs"/>
          <w:rtl/>
        </w:rPr>
        <w:t xml:space="preserve"> על התשואה ההיסטורית</w:t>
      </w:r>
      <w:r w:rsidRPr="00E777EE">
        <w:rPr>
          <w:rFonts w:asciiTheme="majorBidi" w:hAnsiTheme="majorBidi" w:cstheme="majorBidi"/>
          <w:rtl/>
        </w:rPr>
        <w:t xml:space="preserve">, </w:t>
      </w:r>
      <w:r w:rsidR="00826BC4">
        <w:rPr>
          <w:rFonts w:asciiTheme="majorBidi" w:hAnsiTheme="majorBidi" w:cstheme="majorBidi" w:hint="cs"/>
          <w:rtl/>
        </w:rPr>
        <w:t>מוצג בגרף</w:t>
      </w:r>
      <w:r>
        <w:rPr>
          <w:rFonts w:asciiTheme="majorBidi" w:hAnsiTheme="majorBidi" w:cstheme="majorBidi" w:hint="cs"/>
          <w:rtl/>
        </w:rPr>
        <w:t xml:space="preserve"> חישוב </w:t>
      </w:r>
      <w:r w:rsidRPr="00E777EE">
        <w:rPr>
          <w:rFonts w:asciiTheme="majorBidi" w:hAnsiTheme="majorBidi" w:cstheme="majorBidi"/>
          <w:rtl/>
        </w:rPr>
        <w:t xml:space="preserve">תשואה ממוצעת נעה </w:t>
      </w:r>
      <w:r w:rsidR="00704EEB">
        <w:rPr>
          <w:rFonts w:asciiTheme="majorBidi" w:hAnsiTheme="majorBidi" w:cstheme="majorBidi" w:hint="cs"/>
          <w:rtl/>
        </w:rPr>
        <w:t xml:space="preserve">מתואמת דיבידנד, </w:t>
      </w:r>
      <w:r w:rsidRPr="00E777EE">
        <w:rPr>
          <w:rFonts w:asciiTheme="majorBidi" w:hAnsiTheme="majorBidi" w:cstheme="majorBidi"/>
          <w:rtl/>
        </w:rPr>
        <w:t xml:space="preserve">עבור 20 שנים </w:t>
      </w:r>
      <w:r w:rsidR="00826BC4">
        <w:rPr>
          <w:rFonts w:asciiTheme="majorBidi" w:hAnsiTheme="majorBidi" w:cstheme="majorBidi" w:hint="cs"/>
          <w:rtl/>
        </w:rPr>
        <w:t>אל מול</w:t>
      </w:r>
      <w:r w:rsidRPr="00E777EE">
        <w:rPr>
          <w:rFonts w:asciiTheme="majorBidi" w:hAnsiTheme="majorBidi" w:cstheme="majorBidi"/>
          <w:rtl/>
        </w:rPr>
        <w:t xml:space="preserve"> </w:t>
      </w:r>
      <w:r w:rsidR="00826BC4">
        <w:rPr>
          <w:rFonts w:asciiTheme="majorBidi" w:hAnsiTheme="majorBidi" w:cstheme="majorBidi" w:hint="cs"/>
          <w:rtl/>
        </w:rPr>
        <w:t xml:space="preserve">קו של </w:t>
      </w:r>
      <w:r w:rsidRPr="00E777EE">
        <w:rPr>
          <w:rFonts w:asciiTheme="majorBidi" w:hAnsiTheme="majorBidi" w:cstheme="majorBidi"/>
          <w:rtl/>
        </w:rPr>
        <w:t>2%. הכל במונחים ריאליים, מנוכה במדד מחירים לצרכן האמריקאי.</w:t>
      </w:r>
      <w:r>
        <w:rPr>
          <w:rFonts w:asciiTheme="majorBidi" w:hAnsiTheme="majorBidi" w:cstheme="majorBidi" w:hint="cs"/>
          <w:rtl/>
        </w:rPr>
        <w:t xml:space="preserve"> הגרף מראה את התנהגות המדד ב</w:t>
      </w:r>
      <w:r w:rsidR="005A7B7B">
        <w:rPr>
          <w:rFonts w:asciiTheme="majorBidi" w:hAnsiTheme="majorBidi" w:cstheme="majorBidi" w:hint="cs"/>
          <w:rtl/>
        </w:rPr>
        <w:t>-</w:t>
      </w:r>
      <w:r>
        <w:rPr>
          <w:rFonts w:asciiTheme="majorBidi" w:hAnsiTheme="majorBidi" w:cstheme="majorBidi" w:hint="cs"/>
          <w:rtl/>
        </w:rPr>
        <w:t xml:space="preserve"> 20 השנים האחרונות, במונחי תשואה שנתית ממוצעת</w:t>
      </w:r>
      <w:r w:rsidR="00826BC4">
        <w:rPr>
          <w:rFonts w:asciiTheme="majorBidi" w:hAnsiTheme="majorBidi" w:cstheme="majorBidi" w:hint="cs"/>
          <w:rtl/>
        </w:rPr>
        <w:t xml:space="preserve">, ורואים </w:t>
      </w:r>
      <w:r w:rsidR="00DE0DFB" w:rsidRPr="00E777EE">
        <w:rPr>
          <w:rFonts w:asciiTheme="majorBidi" w:hAnsiTheme="majorBidi" w:cstheme="majorBidi"/>
          <w:rtl/>
        </w:rPr>
        <w:t>שלעתים רחוקות התשואה הממוצעת נופלת מ-2%.</w:t>
      </w:r>
      <w:r w:rsidR="006A7DD1" w:rsidRPr="00E777EE">
        <w:rPr>
          <w:rFonts w:asciiTheme="majorBidi" w:hAnsiTheme="majorBidi" w:cstheme="majorBidi"/>
          <w:rtl/>
        </w:rPr>
        <w:t xml:space="preserve"> </w:t>
      </w:r>
      <w:r w:rsidR="00CC6590" w:rsidRPr="00E777EE">
        <w:rPr>
          <w:rFonts w:asciiTheme="majorBidi" w:hAnsiTheme="majorBidi" w:cstheme="majorBidi"/>
          <w:rtl/>
        </w:rPr>
        <w:t xml:space="preserve">משמע </w:t>
      </w:r>
      <w:r w:rsidR="00DE0DFB" w:rsidRPr="00E777EE">
        <w:rPr>
          <w:rFonts w:asciiTheme="majorBidi" w:hAnsiTheme="majorBidi" w:cstheme="majorBidi"/>
          <w:rtl/>
        </w:rPr>
        <w:t>לא קשה להבטיח תשואה כזו עבור אג"ח מיועדות.</w:t>
      </w:r>
      <w:r w:rsidR="006A7DD1" w:rsidRPr="00E777EE">
        <w:rPr>
          <w:rFonts w:asciiTheme="majorBidi" w:hAnsiTheme="majorBidi" w:cstheme="majorBidi"/>
          <w:rtl/>
        </w:rPr>
        <w:t xml:space="preserve"> </w:t>
      </w:r>
      <w:r w:rsidR="00DE0DFB" w:rsidRPr="00E777EE">
        <w:rPr>
          <w:rFonts w:asciiTheme="majorBidi" w:hAnsiTheme="majorBidi" w:cstheme="majorBidi"/>
          <w:rtl/>
        </w:rPr>
        <w:t xml:space="preserve">חישובים מפורטים יותר יוצגו בהמשך. כאן </w:t>
      </w:r>
      <w:r w:rsidR="00530418">
        <w:rPr>
          <w:rFonts w:asciiTheme="majorBidi" w:hAnsiTheme="majorBidi" w:cstheme="majorBidi" w:hint="cs"/>
          <w:rtl/>
        </w:rPr>
        <w:t>מודגם</w:t>
      </w:r>
      <w:r w:rsidR="00DE0DFB" w:rsidRPr="00E777EE">
        <w:rPr>
          <w:rFonts w:asciiTheme="majorBidi" w:hAnsiTheme="majorBidi" w:cstheme="majorBidi"/>
          <w:rtl/>
        </w:rPr>
        <w:t xml:space="preserve"> </w:t>
      </w:r>
      <w:r w:rsidR="00530418">
        <w:rPr>
          <w:rFonts w:asciiTheme="majorBidi" w:hAnsiTheme="majorBidi" w:cstheme="majorBidi" w:hint="cs"/>
          <w:rtl/>
        </w:rPr>
        <w:t xml:space="preserve">רק </w:t>
      </w:r>
      <w:r w:rsidR="00DE0DFB" w:rsidRPr="00E777EE">
        <w:rPr>
          <w:rFonts w:asciiTheme="majorBidi" w:hAnsiTheme="majorBidi" w:cstheme="majorBidi"/>
          <w:rtl/>
        </w:rPr>
        <w:t>העיקרון הסטטיסטי.</w:t>
      </w:r>
    </w:p>
    <w:p w14:paraId="3A30ECA2" w14:textId="77777777" w:rsidR="005657FA" w:rsidRPr="00E777EE" w:rsidRDefault="005657FA" w:rsidP="005657FA">
      <w:pPr>
        <w:bidi/>
        <w:spacing w:line="360" w:lineRule="auto"/>
        <w:jc w:val="both"/>
        <w:rPr>
          <w:rFonts w:asciiTheme="majorBidi" w:hAnsiTheme="majorBidi" w:cstheme="majorBidi"/>
        </w:rPr>
      </w:pPr>
    </w:p>
    <w:p w14:paraId="36C2A00D" w14:textId="57B630CB" w:rsidR="005A542F" w:rsidRPr="00285EF1" w:rsidRDefault="001D52FE" w:rsidP="00B37CC2">
      <w:pPr>
        <w:pStyle w:val="ListParagraph"/>
        <w:numPr>
          <w:ilvl w:val="0"/>
          <w:numId w:val="1"/>
        </w:numPr>
        <w:rPr>
          <w:rFonts w:asciiTheme="majorBidi" w:hAnsiTheme="majorBidi" w:cstheme="majorBidi"/>
          <w:b/>
          <w:bCs/>
          <w:rtl/>
        </w:rPr>
      </w:pPr>
      <w:r w:rsidRPr="00285EF1">
        <w:rPr>
          <w:rFonts w:asciiTheme="majorBidi" w:hAnsiTheme="majorBidi" w:cstheme="majorBidi"/>
          <w:b/>
          <w:bCs/>
          <w:rtl/>
        </w:rPr>
        <w:t>היחס בין תיק עם ביטוח ותיק עם אג"ח מיועדות</w:t>
      </w:r>
    </w:p>
    <w:p w14:paraId="3DA7B3E9" w14:textId="0E92EE45" w:rsidR="001D52FE" w:rsidRPr="00E777EE" w:rsidRDefault="001D52FE" w:rsidP="00A50FBA">
      <w:pPr>
        <w:bidi/>
        <w:spacing w:line="360" w:lineRule="auto"/>
        <w:ind w:left="360"/>
        <w:jc w:val="both"/>
        <w:rPr>
          <w:rFonts w:asciiTheme="majorBidi" w:hAnsiTheme="majorBidi" w:cstheme="majorBidi"/>
          <w:rtl/>
        </w:rPr>
      </w:pPr>
      <w:r w:rsidRPr="00E777EE">
        <w:rPr>
          <w:rFonts w:asciiTheme="majorBidi" w:hAnsiTheme="majorBidi" w:cstheme="majorBidi"/>
          <w:rtl/>
        </w:rPr>
        <w:t>נסמן ב-</w:t>
      </w:r>
      <m:oMath>
        <m:r>
          <w:rPr>
            <w:rFonts w:ascii="Cambria Math" w:hAnsi="Cambria Math" w:cstheme="majorBidi"/>
          </w:rPr>
          <m:t xml:space="preserve"> x</m:t>
        </m:r>
      </m:oMath>
      <w:r w:rsidR="006A7DD1" w:rsidRPr="00E777EE">
        <w:rPr>
          <w:rFonts w:asciiTheme="majorBidi" w:hAnsiTheme="majorBidi" w:cstheme="majorBidi"/>
          <w:rtl/>
        </w:rPr>
        <w:t xml:space="preserve"> </w:t>
      </w:r>
      <w:r w:rsidRPr="00E777EE">
        <w:rPr>
          <w:rFonts w:asciiTheme="majorBidi" w:hAnsiTheme="majorBidi" w:cstheme="majorBidi"/>
          <w:rtl/>
        </w:rPr>
        <w:t xml:space="preserve">את </w:t>
      </w:r>
      <w:r w:rsidR="00432747">
        <w:rPr>
          <w:rFonts w:asciiTheme="majorBidi" w:hAnsiTheme="majorBidi" w:cstheme="majorBidi" w:hint="cs"/>
          <w:rtl/>
        </w:rPr>
        <w:t xml:space="preserve">שיעור </w:t>
      </w:r>
      <w:r w:rsidRPr="00E777EE">
        <w:rPr>
          <w:rFonts w:asciiTheme="majorBidi" w:hAnsiTheme="majorBidi" w:cstheme="majorBidi"/>
          <w:rtl/>
        </w:rPr>
        <w:t>התשואה של התיק החופשי שה</w:t>
      </w:r>
      <w:r w:rsidR="00CE7BE5">
        <w:rPr>
          <w:rFonts w:asciiTheme="majorBidi" w:hAnsiTheme="majorBidi" w:cstheme="majorBidi" w:hint="cs"/>
          <w:rtl/>
        </w:rPr>
        <w:t>ו</w:t>
      </w:r>
      <w:r w:rsidRPr="00E777EE">
        <w:rPr>
          <w:rFonts w:asciiTheme="majorBidi" w:hAnsiTheme="majorBidi" w:cstheme="majorBidi"/>
          <w:rtl/>
        </w:rPr>
        <w:t>א משתנה מקרי וב-</w:t>
      </w:r>
      <m:oMath>
        <m:r>
          <w:rPr>
            <w:rFonts w:ascii="Cambria Math" w:hAnsi="Cambria Math" w:cstheme="majorBidi"/>
          </w:rPr>
          <m:t>m</m:t>
        </m:r>
      </m:oMath>
      <w:r w:rsidR="001502A8">
        <w:rPr>
          <w:rFonts w:asciiTheme="majorBidi" w:hAnsiTheme="majorBidi" w:cstheme="majorBidi" w:hint="cs"/>
          <w:rtl/>
        </w:rPr>
        <w:t xml:space="preserve"> </w:t>
      </w:r>
      <w:r w:rsidRPr="00E777EE">
        <w:rPr>
          <w:rFonts w:asciiTheme="majorBidi" w:hAnsiTheme="majorBidi" w:cstheme="majorBidi"/>
          <w:rtl/>
        </w:rPr>
        <w:t xml:space="preserve">את </w:t>
      </w:r>
      <w:r w:rsidR="00432747">
        <w:rPr>
          <w:rFonts w:asciiTheme="majorBidi" w:hAnsiTheme="majorBidi" w:cstheme="majorBidi" w:hint="cs"/>
          <w:rtl/>
        </w:rPr>
        <w:t xml:space="preserve">שיעור </w:t>
      </w:r>
      <w:r w:rsidRPr="00E777EE">
        <w:rPr>
          <w:rFonts w:asciiTheme="majorBidi" w:hAnsiTheme="majorBidi" w:cstheme="majorBidi"/>
          <w:rtl/>
        </w:rPr>
        <w:t>התשואה של האג"ח המיועדות שה</w:t>
      </w:r>
      <w:r w:rsidR="00CE7BE5">
        <w:rPr>
          <w:rFonts w:asciiTheme="majorBidi" w:hAnsiTheme="majorBidi" w:cstheme="majorBidi" w:hint="cs"/>
          <w:rtl/>
        </w:rPr>
        <w:t>ו</w:t>
      </w:r>
      <w:r w:rsidRPr="00E777EE">
        <w:rPr>
          <w:rFonts w:asciiTheme="majorBidi" w:hAnsiTheme="majorBidi" w:cstheme="majorBidi"/>
          <w:rtl/>
        </w:rPr>
        <w:t>א קבוע</w:t>
      </w:r>
      <w:r w:rsidR="000800C3" w:rsidRPr="00E777EE">
        <w:rPr>
          <w:rFonts w:asciiTheme="majorBidi" w:hAnsiTheme="majorBidi" w:cstheme="majorBidi"/>
          <w:rtl/>
        </w:rPr>
        <w:t xml:space="preserve"> </w:t>
      </w:r>
      <w:r w:rsidRPr="00E777EE">
        <w:rPr>
          <w:rFonts w:asciiTheme="majorBidi" w:hAnsiTheme="majorBidi" w:cstheme="majorBidi"/>
          <w:rtl/>
        </w:rPr>
        <w:t>(במקרה שלנו</w:t>
      </w:r>
      <w:r w:rsidR="001502A8">
        <w:rPr>
          <w:rFonts w:asciiTheme="majorBidi" w:hAnsiTheme="majorBidi" w:cstheme="majorBidi" w:hint="cs"/>
          <w:rtl/>
        </w:rPr>
        <w:t xml:space="preserve"> </w:t>
      </w:r>
      <m:oMath>
        <m:r>
          <w:rPr>
            <w:rFonts w:ascii="Cambria Math" w:hAnsi="Cambria Math" w:cstheme="majorBidi"/>
          </w:rPr>
          <m:t>m=4.86%</m:t>
        </m:r>
      </m:oMath>
      <w:r w:rsidRPr="00E777EE">
        <w:rPr>
          <w:rFonts w:asciiTheme="majorBidi" w:hAnsiTheme="majorBidi" w:cstheme="majorBidi"/>
          <w:rtl/>
        </w:rPr>
        <w:t>).</w:t>
      </w:r>
      <w:r w:rsidR="006A7DD1" w:rsidRPr="00E777EE">
        <w:rPr>
          <w:rFonts w:asciiTheme="majorBidi" w:hAnsiTheme="majorBidi" w:cstheme="majorBidi"/>
          <w:rtl/>
        </w:rPr>
        <w:t xml:space="preserve"> </w:t>
      </w:r>
      <m:oMath>
        <m:r>
          <w:rPr>
            <w:rFonts w:ascii="Cambria Math" w:hAnsi="Cambria Math" w:cstheme="majorBidi"/>
          </w:rPr>
          <m:t>r</m:t>
        </m:r>
      </m:oMath>
      <w:r w:rsidR="001502A8" w:rsidRPr="00E777EE">
        <w:rPr>
          <w:rFonts w:asciiTheme="majorBidi" w:hAnsiTheme="majorBidi" w:cstheme="majorBidi"/>
          <w:rtl/>
        </w:rPr>
        <w:t xml:space="preserve"> </w:t>
      </w:r>
      <w:r w:rsidRPr="00E777EE">
        <w:rPr>
          <w:rFonts w:asciiTheme="majorBidi" w:hAnsiTheme="majorBidi" w:cstheme="majorBidi"/>
          <w:rtl/>
        </w:rPr>
        <w:t>הוא התשואה הכוללת לקרן הפנסיה</w:t>
      </w:r>
      <w:r w:rsidR="00432747">
        <w:rPr>
          <w:rFonts w:asciiTheme="majorBidi" w:hAnsiTheme="majorBidi" w:cstheme="majorBidi" w:hint="cs"/>
          <w:rtl/>
        </w:rPr>
        <w:t xml:space="preserve"> שה</w:t>
      </w:r>
      <w:r w:rsidR="00CE7BE5">
        <w:rPr>
          <w:rFonts w:asciiTheme="majorBidi" w:hAnsiTheme="majorBidi" w:cstheme="majorBidi" w:hint="cs"/>
          <w:rtl/>
        </w:rPr>
        <w:t>ו</w:t>
      </w:r>
      <w:r w:rsidR="00432747">
        <w:rPr>
          <w:rFonts w:asciiTheme="majorBidi" w:hAnsiTheme="majorBidi" w:cstheme="majorBidi" w:hint="cs"/>
          <w:rtl/>
        </w:rPr>
        <w:t>א משתנה מקרי</w:t>
      </w:r>
      <w:r w:rsidR="00A84B64" w:rsidRPr="00E777EE">
        <w:rPr>
          <w:rFonts w:asciiTheme="majorBidi" w:hAnsiTheme="majorBidi" w:cstheme="majorBidi"/>
          <w:rtl/>
        </w:rPr>
        <w:t>.</w:t>
      </w:r>
      <w:r w:rsidR="006A7DD1" w:rsidRPr="00E777EE">
        <w:rPr>
          <w:rFonts w:asciiTheme="majorBidi" w:hAnsiTheme="majorBidi" w:cstheme="majorBidi"/>
          <w:rtl/>
        </w:rPr>
        <w:t xml:space="preserve"> </w:t>
      </w:r>
      <m:oMath>
        <m:r>
          <w:rPr>
            <w:rFonts w:ascii="Cambria Math" w:hAnsi="Cambria Math" w:cstheme="majorBidi"/>
          </w:rPr>
          <m:t>ins</m:t>
        </m:r>
      </m:oMath>
      <w:r w:rsidR="001502A8" w:rsidRPr="00E777EE">
        <w:rPr>
          <w:rFonts w:asciiTheme="majorBidi" w:hAnsiTheme="majorBidi" w:cstheme="majorBidi"/>
          <w:rtl/>
        </w:rPr>
        <w:t xml:space="preserve"> </w:t>
      </w:r>
      <w:r w:rsidR="008E3250">
        <w:rPr>
          <w:rFonts w:asciiTheme="majorBidi" w:hAnsiTheme="majorBidi" w:cstheme="majorBidi"/>
          <w:rtl/>
        </w:rPr>
        <w:t xml:space="preserve">הוא </w:t>
      </w:r>
      <w:r w:rsidR="00432747">
        <w:rPr>
          <w:rFonts w:asciiTheme="majorBidi" w:hAnsiTheme="majorBidi" w:cstheme="majorBidi" w:hint="cs"/>
          <w:rtl/>
        </w:rPr>
        <w:t>שיעור</w:t>
      </w:r>
      <w:r w:rsidR="008E3250">
        <w:rPr>
          <w:rFonts w:asciiTheme="majorBidi" w:hAnsiTheme="majorBidi" w:cstheme="majorBidi"/>
          <w:rtl/>
        </w:rPr>
        <w:t xml:space="preserve"> הביטוח ליחידת תיק.</w:t>
      </w:r>
    </w:p>
    <w:p w14:paraId="538128DA" w14:textId="4253F718" w:rsidR="001D52FE" w:rsidRPr="00432747" w:rsidRDefault="00520B32" w:rsidP="008E3250">
      <w:pPr>
        <w:bidi/>
        <w:spacing w:line="360" w:lineRule="auto"/>
        <w:ind w:left="360" w:firstLine="360"/>
        <w:jc w:val="both"/>
        <w:rPr>
          <w:rFonts w:asciiTheme="majorBidi" w:hAnsiTheme="majorBidi" w:cstheme="majorBidi"/>
          <w:u w:val="single"/>
          <w:rtl/>
        </w:rPr>
      </w:pPr>
      <w:r>
        <w:rPr>
          <w:rFonts w:asciiTheme="majorBidi" w:hAnsiTheme="majorBidi" w:cstheme="majorBidi" w:hint="cs"/>
          <w:u w:val="single"/>
          <w:rtl/>
        </w:rPr>
        <w:t>מקרה</w:t>
      </w:r>
      <w:r w:rsidR="001D52FE" w:rsidRPr="00432747">
        <w:rPr>
          <w:rFonts w:asciiTheme="majorBidi" w:hAnsiTheme="majorBidi" w:cstheme="majorBidi"/>
          <w:u w:val="single"/>
          <w:rtl/>
        </w:rPr>
        <w:t xml:space="preserve"> א</w:t>
      </w:r>
      <w:r w:rsidR="00244B59">
        <w:rPr>
          <w:rFonts w:asciiTheme="majorBidi" w:hAnsiTheme="majorBidi" w:cstheme="majorBidi" w:hint="cs"/>
          <w:u w:val="single"/>
          <w:rtl/>
        </w:rPr>
        <w:t>'</w:t>
      </w:r>
      <w:r w:rsidR="001D52FE" w:rsidRPr="00432747">
        <w:rPr>
          <w:rFonts w:asciiTheme="majorBidi" w:hAnsiTheme="majorBidi" w:cstheme="majorBidi"/>
          <w:u w:val="single"/>
          <w:rtl/>
        </w:rPr>
        <w:t xml:space="preserve"> – מצב קיים</w:t>
      </w:r>
      <w:r w:rsidR="008E3250" w:rsidRPr="00432747">
        <w:rPr>
          <w:rFonts w:asciiTheme="majorBidi" w:hAnsiTheme="majorBidi" w:cstheme="majorBidi" w:hint="cs"/>
          <w:u w:val="single"/>
          <w:rtl/>
        </w:rPr>
        <w:t>,</w:t>
      </w:r>
      <w:r w:rsidR="006A7DD1" w:rsidRPr="00432747">
        <w:rPr>
          <w:rFonts w:asciiTheme="majorBidi" w:hAnsiTheme="majorBidi" w:cstheme="majorBidi"/>
          <w:u w:val="single"/>
          <w:rtl/>
        </w:rPr>
        <w:t xml:space="preserve"> </w:t>
      </w:r>
      <w:r w:rsidR="00A62086" w:rsidRPr="00432747">
        <w:rPr>
          <w:rFonts w:asciiTheme="majorBidi" w:hAnsiTheme="majorBidi" w:cstheme="majorBidi"/>
          <w:u w:val="single"/>
          <w:rtl/>
        </w:rPr>
        <w:t>אג"ח מיועדות</w:t>
      </w:r>
    </w:p>
    <w:p w14:paraId="4B1FBBE5" w14:textId="3008DF1F" w:rsidR="001D52FE" w:rsidRPr="00CE7BE5" w:rsidRDefault="001502A8" w:rsidP="001502A8">
      <w:pPr>
        <w:spacing w:line="360" w:lineRule="auto"/>
        <w:ind w:left="360"/>
        <w:jc w:val="both"/>
        <w:rPr>
          <w:rFonts w:asciiTheme="majorBidi" w:eastAsiaTheme="minorEastAsia" w:hAnsiTheme="majorBidi" w:cstheme="majorBidi"/>
        </w:rPr>
      </w:pPr>
      <m:oMathPara>
        <m:oMathParaPr>
          <m:jc m:val="left"/>
        </m:oMathParaPr>
        <m:oMath>
          <m:r>
            <w:rPr>
              <w:rFonts w:ascii="Cambria Math" w:hAnsi="Cambria Math" w:cstheme="majorBidi"/>
            </w:rPr>
            <m:t>r=0.7x+0.3m</m:t>
          </m:r>
        </m:oMath>
      </m:oMathPara>
    </w:p>
    <w:p w14:paraId="5BAD3F0E" w14:textId="65B6DE42" w:rsidR="00CE7BE5" w:rsidRPr="001502A8" w:rsidRDefault="00CE7BE5" w:rsidP="00244B59">
      <w:pPr>
        <w:bidi/>
        <w:spacing w:line="360" w:lineRule="auto"/>
        <w:ind w:left="360"/>
        <w:jc w:val="both"/>
        <w:rPr>
          <w:rFonts w:asciiTheme="majorBidi" w:hAnsiTheme="majorBidi" w:cstheme="majorBidi"/>
          <w:rtl/>
        </w:rPr>
      </w:pPr>
      <w:r>
        <w:rPr>
          <w:rFonts w:asciiTheme="majorBidi" w:eastAsiaTheme="minorEastAsia" w:hAnsiTheme="majorBidi" w:cstheme="majorBidi" w:hint="cs"/>
          <w:rtl/>
        </w:rPr>
        <w:t xml:space="preserve">המשוואה מבטאת את המשקלות היחסיים של התיק: </w:t>
      </w:r>
      <w:r w:rsidR="00520B32">
        <w:rPr>
          <w:rFonts w:asciiTheme="majorBidi" w:eastAsiaTheme="minorEastAsia" w:hAnsiTheme="majorBidi" w:cstheme="majorBidi" w:hint="cs"/>
          <w:rtl/>
        </w:rPr>
        <w:t xml:space="preserve">70% בתיק ההשקעות החופשי שלה ו-30% באג"ח מיועדות. </w:t>
      </w:r>
    </w:p>
    <w:p w14:paraId="57C32B0D" w14:textId="77777777" w:rsidR="001D4A0E" w:rsidRDefault="001D4A0E" w:rsidP="008E3250">
      <w:pPr>
        <w:bidi/>
        <w:spacing w:line="360" w:lineRule="auto"/>
        <w:ind w:left="360" w:firstLine="360"/>
        <w:jc w:val="both"/>
        <w:rPr>
          <w:rFonts w:asciiTheme="majorBidi" w:hAnsiTheme="majorBidi" w:cstheme="majorBidi"/>
          <w:u w:val="single"/>
          <w:rtl/>
        </w:rPr>
      </w:pPr>
    </w:p>
    <w:p w14:paraId="3E752303" w14:textId="33AB9014" w:rsidR="001D52FE" w:rsidRDefault="00520B32" w:rsidP="00295C00">
      <w:pPr>
        <w:bidi/>
        <w:spacing w:line="360" w:lineRule="auto"/>
        <w:ind w:left="360" w:firstLine="360"/>
        <w:jc w:val="both"/>
        <w:rPr>
          <w:rFonts w:asciiTheme="majorBidi" w:hAnsiTheme="majorBidi" w:cstheme="majorBidi"/>
          <w:u w:val="single"/>
          <w:rtl/>
        </w:rPr>
      </w:pPr>
      <w:r>
        <w:rPr>
          <w:rFonts w:asciiTheme="majorBidi" w:hAnsiTheme="majorBidi" w:cstheme="majorBidi" w:hint="cs"/>
          <w:u w:val="single"/>
          <w:rtl/>
        </w:rPr>
        <w:lastRenderedPageBreak/>
        <w:t>מקרה</w:t>
      </w:r>
      <w:r w:rsidR="001D52FE" w:rsidRPr="00432747">
        <w:rPr>
          <w:rFonts w:asciiTheme="majorBidi" w:hAnsiTheme="majorBidi" w:cstheme="majorBidi"/>
          <w:u w:val="single"/>
          <w:rtl/>
        </w:rPr>
        <w:t xml:space="preserve"> </w:t>
      </w:r>
      <w:r w:rsidR="00F75B96" w:rsidRPr="00432747">
        <w:rPr>
          <w:rFonts w:asciiTheme="majorBidi" w:hAnsiTheme="majorBidi" w:cstheme="majorBidi"/>
          <w:u w:val="single"/>
          <w:rtl/>
        </w:rPr>
        <w:t>ב</w:t>
      </w:r>
      <w:r w:rsidR="00244B59">
        <w:rPr>
          <w:rFonts w:asciiTheme="majorBidi" w:hAnsiTheme="majorBidi" w:cstheme="majorBidi" w:hint="cs"/>
          <w:u w:val="single"/>
          <w:rtl/>
        </w:rPr>
        <w:t>'</w:t>
      </w:r>
      <w:r w:rsidR="001D52FE" w:rsidRPr="00432747">
        <w:rPr>
          <w:rFonts w:asciiTheme="majorBidi" w:hAnsiTheme="majorBidi" w:cstheme="majorBidi"/>
          <w:u w:val="single"/>
          <w:rtl/>
        </w:rPr>
        <w:t xml:space="preserve"> – </w:t>
      </w:r>
      <w:r w:rsidR="008E3250" w:rsidRPr="00432747">
        <w:rPr>
          <w:rFonts w:asciiTheme="majorBidi" w:hAnsiTheme="majorBidi" w:cstheme="majorBidi" w:hint="cs"/>
          <w:u w:val="single"/>
          <w:rtl/>
        </w:rPr>
        <w:t xml:space="preserve">מצב מוצע, </w:t>
      </w:r>
      <w:r w:rsidR="001D52FE" w:rsidRPr="00432747">
        <w:rPr>
          <w:rFonts w:asciiTheme="majorBidi" w:hAnsiTheme="majorBidi" w:cstheme="majorBidi"/>
          <w:u w:val="single"/>
          <w:rtl/>
        </w:rPr>
        <w:t xml:space="preserve">ביטוח תשואה </w:t>
      </w:r>
    </w:p>
    <w:p w14:paraId="66E6348B" w14:textId="4A2B19A5" w:rsidR="00520B32" w:rsidRDefault="00520B32" w:rsidP="00A50FBA">
      <w:pPr>
        <w:bidi/>
        <w:spacing w:line="360" w:lineRule="auto"/>
        <w:ind w:left="360"/>
        <w:jc w:val="both"/>
        <w:rPr>
          <w:rFonts w:asciiTheme="majorBidi" w:hAnsiTheme="majorBidi" w:cstheme="majorBidi"/>
          <w:rtl/>
        </w:rPr>
      </w:pPr>
      <w:r>
        <w:rPr>
          <w:rFonts w:asciiTheme="majorBidi" w:hAnsiTheme="majorBidi" w:cstheme="majorBidi" w:hint="cs"/>
          <w:rtl/>
        </w:rPr>
        <w:t>בתיק ב</w:t>
      </w:r>
      <w:r w:rsidR="00244B59">
        <w:rPr>
          <w:rFonts w:asciiTheme="majorBidi" w:hAnsiTheme="majorBidi" w:cstheme="majorBidi" w:hint="cs"/>
          <w:rtl/>
        </w:rPr>
        <w:t>'</w:t>
      </w:r>
      <w:r>
        <w:rPr>
          <w:rFonts w:asciiTheme="majorBidi" w:hAnsiTheme="majorBidi" w:cstheme="majorBidi" w:hint="cs"/>
          <w:rtl/>
        </w:rPr>
        <w:t xml:space="preserve"> כל נכסי הקרן מושקעים בתיק נכסים מגוון. אם הנכסים נותנים פחות מ-4.86% אז מופעל הביטוח</w:t>
      </w:r>
      <w:r w:rsidR="00867682">
        <w:rPr>
          <w:rFonts w:asciiTheme="majorBidi" w:hAnsiTheme="majorBidi" w:cstheme="majorBidi" w:hint="cs"/>
          <w:rtl/>
        </w:rPr>
        <w:t xml:space="preserve">. </w:t>
      </w:r>
    </w:p>
    <w:p w14:paraId="548A9AA9" w14:textId="71277BC9" w:rsidR="00867682" w:rsidRPr="00E777EE" w:rsidRDefault="00867682" w:rsidP="00244B59">
      <w:pPr>
        <w:bidi/>
        <w:spacing w:line="360" w:lineRule="auto"/>
        <w:ind w:left="360"/>
        <w:jc w:val="both"/>
        <w:rPr>
          <w:rFonts w:asciiTheme="majorBidi" w:hAnsiTheme="majorBidi" w:cstheme="majorBidi"/>
          <w:rtl/>
        </w:rPr>
      </w:pPr>
      <w:r>
        <w:rPr>
          <w:rFonts w:asciiTheme="majorBidi" w:hAnsiTheme="majorBidi" w:cstheme="majorBidi" w:hint="cs"/>
          <w:rtl/>
        </w:rPr>
        <w:t xml:space="preserve">במצב טבע </w:t>
      </w:r>
      <w:r>
        <w:rPr>
          <w:rFonts w:asciiTheme="majorBidi" w:hAnsiTheme="majorBidi" w:cstheme="majorBidi"/>
        </w:rPr>
        <w:t>(1)</w:t>
      </w:r>
      <w:r>
        <w:rPr>
          <w:rFonts w:asciiTheme="majorBidi" w:hAnsiTheme="majorBidi" w:cstheme="majorBidi" w:hint="cs"/>
          <w:rtl/>
        </w:rPr>
        <w:t xml:space="preserve"> לא</w:t>
      </w:r>
      <w:r>
        <w:rPr>
          <w:rFonts w:asciiTheme="majorBidi" w:hAnsiTheme="majorBidi" w:cstheme="majorBidi"/>
        </w:rPr>
        <w:t xml:space="preserve"> </w:t>
      </w:r>
      <w:r>
        <w:rPr>
          <w:rFonts w:asciiTheme="majorBidi" w:hAnsiTheme="majorBidi" w:cstheme="majorBidi" w:hint="cs"/>
          <w:rtl/>
        </w:rPr>
        <w:t xml:space="preserve">מופעל הביטוח כי </w:t>
      </w:r>
      <w:r w:rsidR="00244B59">
        <w:rPr>
          <w:rFonts w:asciiTheme="majorBidi" w:hAnsiTheme="majorBidi" w:cstheme="majorBidi" w:hint="cs"/>
          <w:rtl/>
        </w:rPr>
        <w:t>הנכסים ב</w:t>
      </w:r>
      <w:r>
        <w:rPr>
          <w:rFonts w:asciiTheme="majorBidi" w:hAnsiTheme="majorBidi" w:cstheme="majorBidi" w:hint="cs"/>
          <w:rtl/>
        </w:rPr>
        <w:t xml:space="preserve">תיק </w:t>
      </w:r>
      <w:r w:rsidR="00244B59">
        <w:rPr>
          <w:rFonts w:asciiTheme="majorBidi" w:hAnsiTheme="majorBidi" w:cstheme="majorBidi" w:hint="cs"/>
          <w:rtl/>
        </w:rPr>
        <w:t>משיגים</w:t>
      </w:r>
      <w:r>
        <w:rPr>
          <w:rFonts w:asciiTheme="majorBidi" w:hAnsiTheme="majorBidi" w:cstheme="majorBidi" w:hint="cs"/>
          <w:rtl/>
        </w:rPr>
        <w:t xml:space="preserve"> תשואה גבוהה מאשר </w:t>
      </w:r>
      <w:r>
        <w:rPr>
          <w:rFonts w:asciiTheme="majorBidi" w:hAnsiTheme="majorBidi" w:cstheme="majorBidi"/>
        </w:rPr>
        <w:t>m</w:t>
      </w:r>
      <w:r>
        <w:rPr>
          <w:rFonts w:asciiTheme="majorBidi" w:hAnsiTheme="majorBidi" w:cstheme="majorBidi" w:hint="cs"/>
          <w:rtl/>
        </w:rPr>
        <w:t xml:space="preserve">, שהוא 4.86%. </w:t>
      </w:r>
    </w:p>
    <w:p w14:paraId="78D7D093" w14:textId="459EE661" w:rsidR="00A84B64" w:rsidRDefault="00867682" w:rsidP="001502A8">
      <w:pPr>
        <w:spacing w:line="360" w:lineRule="auto"/>
        <w:ind w:left="360"/>
        <w:jc w:val="both"/>
        <w:rPr>
          <w:rFonts w:asciiTheme="majorBidi" w:hAnsiTheme="majorBidi" w:cstheme="majorBidi"/>
        </w:rPr>
      </w:pPr>
      <w:r>
        <w:rPr>
          <w:rFonts w:asciiTheme="majorBidi" w:hAnsiTheme="majorBidi" w:cstheme="majorBidi" w:hint="cs"/>
          <w:rtl/>
        </w:rPr>
        <w:t xml:space="preserve">  </w:t>
      </w:r>
      <w:r>
        <w:rPr>
          <w:rFonts w:asciiTheme="majorBidi" w:hAnsiTheme="majorBidi" w:cstheme="majorBidi"/>
        </w:rPr>
        <w:t xml:space="preserve">(1) </w:t>
      </w:r>
      <w:r w:rsidR="00A84B64" w:rsidRPr="00E777EE">
        <w:rPr>
          <w:rFonts w:asciiTheme="majorBidi" w:hAnsiTheme="majorBidi" w:cstheme="majorBidi"/>
        </w:rPr>
        <w:t xml:space="preserve">If </w:t>
      </w:r>
      <m:oMath>
        <m:r>
          <w:rPr>
            <w:rFonts w:ascii="Cambria Math" w:hAnsi="Cambria Math" w:cstheme="majorBidi"/>
          </w:rPr>
          <m:t>x≥0.7x+0.3m</m:t>
        </m:r>
      </m:oMath>
      <w:r w:rsidR="001502A8">
        <w:rPr>
          <w:rFonts w:asciiTheme="majorBidi" w:eastAsiaTheme="minorEastAsia" w:hAnsiTheme="majorBidi" w:cstheme="majorBidi"/>
        </w:rPr>
        <w:t xml:space="preserve"> </w:t>
      </w:r>
      <w:r w:rsidR="00634E84">
        <w:rPr>
          <w:rFonts w:asciiTheme="majorBidi" w:eastAsiaTheme="minorEastAsia" w:hAnsiTheme="majorBidi" w:cstheme="majorBidi"/>
        </w:rPr>
        <w:t xml:space="preserve"> </w:t>
      </w:r>
      <w:r w:rsidR="00A84B64" w:rsidRPr="00E777EE">
        <w:rPr>
          <w:rFonts w:asciiTheme="majorBidi" w:hAnsiTheme="majorBidi" w:cstheme="majorBidi"/>
        </w:rPr>
        <w:t>then no insurance used (equivalently if</w:t>
      </w:r>
      <m:oMath>
        <m:r>
          <w:rPr>
            <w:rFonts w:ascii="Cambria Math" w:hAnsi="Cambria Math" w:cstheme="majorBidi"/>
          </w:rPr>
          <m:t xml:space="preserve"> x≥m</m:t>
        </m:r>
      </m:oMath>
      <w:r w:rsidR="001502A8">
        <w:rPr>
          <w:rFonts w:asciiTheme="majorBidi" w:hAnsiTheme="majorBidi" w:cstheme="majorBidi"/>
        </w:rPr>
        <w:t>)</w:t>
      </w:r>
      <w:r w:rsidR="00C44E4F" w:rsidRPr="00E777EE">
        <w:rPr>
          <w:rFonts w:asciiTheme="majorBidi" w:hAnsiTheme="majorBidi" w:cstheme="majorBidi"/>
        </w:rPr>
        <w:t>;</w:t>
      </w:r>
      <w:r w:rsidR="001502A8">
        <w:rPr>
          <w:rFonts w:asciiTheme="majorBidi" w:hAnsiTheme="majorBidi" w:cstheme="majorBidi"/>
        </w:rPr>
        <w:t xml:space="preserve"> </w:t>
      </w:r>
      <w:r w:rsidR="00634E84">
        <w:rPr>
          <w:rFonts w:asciiTheme="majorBidi" w:hAnsiTheme="majorBidi" w:cstheme="majorBidi"/>
        </w:rPr>
        <w:t xml:space="preserve"> </w:t>
      </w:r>
      <m:oMath>
        <m:r>
          <w:rPr>
            <w:rFonts w:ascii="Cambria Math" w:hAnsi="Cambria Math" w:cstheme="majorBidi"/>
          </w:rPr>
          <m:t>ins=0</m:t>
        </m:r>
      </m:oMath>
      <w:r w:rsidR="005F012A" w:rsidRPr="00E777EE">
        <w:rPr>
          <w:rFonts w:asciiTheme="majorBidi" w:hAnsiTheme="majorBidi" w:cstheme="majorBidi"/>
        </w:rPr>
        <w:t>.</w:t>
      </w:r>
    </w:p>
    <w:p w14:paraId="58C49564" w14:textId="5EA04AD3" w:rsidR="00867682" w:rsidRDefault="00867682" w:rsidP="00244B59">
      <w:pPr>
        <w:bidi/>
        <w:spacing w:line="360" w:lineRule="auto"/>
        <w:ind w:left="360"/>
        <w:jc w:val="both"/>
        <w:rPr>
          <w:rFonts w:asciiTheme="majorBidi" w:hAnsiTheme="majorBidi" w:cstheme="majorBidi"/>
          <w:rtl/>
        </w:rPr>
      </w:pPr>
      <w:r>
        <w:rPr>
          <w:rFonts w:asciiTheme="majorBidi" w:hAnsiTheme="majorBidi" w:cstheme="majorBidi" w:hint="cs"/>
          <w:rtl/>
        </w:rPr>
        <w:t xml:space="preserve">במצב טבע (2) מופעל הביטוח כי </w:t>
      </w:r>
      <w:r w:rsidR="00244B59">
        <w:rPr>
          <w:rFonts w:asciiTheme="majorBidi" w:hAnsiTheme="majorBidi" w:cstheme="majorBidi" w:hint="cs"/>
          <w:rtl/>
        </w:rPr>
        <w:t>הנכסים בתיק משיגים תשואה</w:t>
      </w:r>
      <w:r>
        <w:rPr>
          <w:rFonts w:asciiTheme="majorBidi" w:hAnsiTheme="majorBidi" w:cstheme="majorBidi" w:hint="cs"/>
          <w:rtl/>
        </w:rPr>
        <w:t xml:space="preserve"> נמוכה י</w:t>
      </w:r>
      <w:r w:rsidR="00653646">
        <w:rPr>
          <w:rFonts w:asciiTheme="majorBidi" w:hAnsiTheme="majorBidi" w:cstheme="majorBidi" w:hint="cs"/>
          <w:rtl/>
        </w:rPr>
        <w:t xml:space="preserve">ותר ממה שהיה תחת אג"ח מיועדות. </w:t>
      </w:r>
      <w:r>
        <w:rPr>
          <w:rFonts w:asciiTheme="majorBidi" w:hAnsiTheme="majorBidi" w:cstheme="majorBidi" w:hint="cs"/>
          <w:rtl/>
        </w:rPr>
        <w:t xml:space="preserve">הביטוח משלים את התשואה של </w:t>
      </w:r>
      <w:r w:rsidR="003F5D50">
        <w:rPr>
          <w:rFonts w:asciiTheme="majorBidi" w:hAnsiTheme="majorBidi" w:cstheme="majorBidi" w:hint="cs"/>
          <w:rtl/>
        </w:rPr>
        <w:t xml:space="preserve">הקרן </w:t>
      </w:r>
      <w:r w:rsidR="003F5D50" w:rsidRPr="003F5D50">
        <w:rPr>
          <w:rFonts w:asciiTheme="majorBidi" w:hAnsiTheme="majorBidi" w:cstheme="majorBidi"/>
          <w:i/>
          <w:iCs/>
        </w:rPr>
        <w:t>x</w:t>
      </w:r>
      <w:r w:rsidR="003F5D50">
        <w:rPr>
          <w:rFonts w:asciiTheme="majorBidi" w:hAnsiTheme="majorBidi" w:cstheme="majorBidi" w:hint="cs"/>
          <w:rtl/>
        </w:rPr>
        <w:t xml:space="preserve"> עד התשואה שהייתה לה אילו </w:t>
      </w:r>
      <w:r w:rsidR="00D0181D">
        <w:rPr>
          <w:rFonts w:asciiTheme="majorBidi" w:hAnsiTheme="majorBidi" w:cstheme="majorBidi" w:hint="cs"/>
          <w:rtl/>
        </w:rPr>
        <w:t>הייתה</w:t>
      </w:r>
      <w:r w:rsidR="003F5D50">
        <w:rPr>
          <w:rFonts w:asciiTheme="majorBidi" w:hAnsiTheme="majorBidi" w:cstheme="majorBidi" w:hint="cs"/>
          <w:rtl/>
        </w:rPr>
        <w:t xml:space="preserve"> לה השקעה באג"ח מיועדות</w:t>
      </w:r>
      <w:r w:rsidR="003F5D50">
        <w:rPr>
          <w:rFonts w:asciiTheme="majorBidi" w:hAnsiTheme="majorBidi" w:cstheme="majorBidi"/>
        </w:rPr>
        <w:t xml:space="preserve"> </w:t>
      </w:r>
      <w:r w:rsidR="003F5D50">
        <w:rPr>
          <w:rFonts w:asciiTheme="majorBidi" w:hAnsiTheme="majorBidi" w:cstheme="majorBidi"/>
          <w:i/>
          <w:iCs/>
        </w:rPr>
        <w:t xml:space="preserve">0.7x + 0.3m </w:t>
      </w:r>
      <w:r w:rsidR="003F5D50">
        <w:rPr>
          <w:rFonts w:asciiTheme="majorBidi" w:hAnsiTheme="majorBidi" w:cstheme="majorBidi" w:hint="cs"/>
          <w:rtl/>
        </w:rPr>
        <w:t>:</w:t>
      </w:r>
    </w:p>
    <w:p w14:paraId="00BF1481" w14:textId="09F3605D" w:rsidR="00634E84" w:rsidRDefault="00867682" w:rsidP="00A6381A">
      <w:pPr>
        <w:spacing w:line="360" w:lineRule="auto"/>
        <w:ind w:left="360"/>
        <w:jc w:val="both"/>
        <w:rPr>
          <w:rFonts w:asciiTheme="majorBidi" w:hAnsiTheme="majorBidi" w:cstheme="majorBidi"/>
        </w:rPr>
      </w:pPr>
      <w:r>
        <w:rPr>
          <w:rFonts w:asciiTheme="majorBidi" w:hAnsiTheme="majorBidi" w:cstheme="majorBidi"/>
        </w:rPr>
        <w:t xml:space="preserve">(2) </w:t>
      </w:r>
      <w:r w:rsidR="00A84B64" w:rsidRPr="00E777EE">
        <w:rPr>
          <w:rFonts w:asciiTheme="majorBidi" w:hAnsiTheme="majorBidi" w:cstheme="majorBidi"/>
        </w:rPr>
        <w:t xml:space="preserve">If </w:t>
      </w:r>
      <m:oMath>
        <m:r>
          <w:rPr>
            <w:rFonts w:ascii="Cambria Math" w:hAnsi="Cambria Math" w:cstheme="majorBidi"/>
          </w:rPr>
          <m:t>x&lt;0.7x+0.3m</m:t>
        </m:r>
      </m:oMath>
      <w:r w:rsidR="00A6381A">
        <w:rPr>
          <w:rFonts w:asciiTheme="majorBidi" w:eastAsiaTheme="minorEastAsia" w:hAnsiTheme="majorBidi" w:cstheme="majorBidi"/>
        </w:rPr>
        <w:t xml:space="preserve"> </w:t>
      </w:r>
      <w:r w:rsidR="00634E84">
        <w:rPr>
          <w:rFonts w:asciiTheme="majorBidi" w:eastAsiaTheme="minorEastAsia" w:hAnsiTheme="majorBidi" w:cstheme="majorBidi"/>
        </w:rPr>
        <w:t xml:space="preserve"> </w:t>
      </w:r>
      <w:r w:rsidR="00A6381A">
        <w:rPr>
          <w:rFonts w:asciiTheme="majorBidi" w:hAnsiTheme="majorBidi" w:cstheme="majorBidi"/>
        </w:rPr>
        <w:t>t</w:t>
      </w:r>
      <w:r w:rsidR="00A84B64" w:rsidRPr="00E777EE">
        <w:rPr>
          <w:rFonts w:asciiTheme="majorBidi" w:hAnsiTheme="majorBidi" w:cstheme="majorBidi"/>
        </w:rPr>
        <w:t>hen insurance used</w:t>
      </w:r>
      <w:r w:rsidR="00C44E4F" w:rsidRPr="00E777EE">
        <w:rPr>
          <w:rFonts w:asciiTheme="majorBidi" w:hAnsiTheme="majorBidi" w:cstheme="majorBidi"/>
        </w:rPr>
        <w:t>;</w:t>
      </w:r>
      <w:r w:rsidR="00634E84">
        <w:rPr>
          <w:rFonts w:asciiTheme="majorBidi" w:hAnsiTheme="majorBidi" w:cstheme="majorBidi"/>
        </w:rPr>
        <w:t xml:space="preserve"> </w:t>
      </w:r>
      <w:r w:rsidR="00A6381A">
        <w:rPr>
          <w:rFonts w:asciiTheme="majorBidi" w:hAnsiTheme="majorBidi" w:cstheme="majorBidi"/>
        </w:rPr>
        <w:t xml:space="preserve"> </w:t>
      </w:r>
      <m:oMath>
        <m:r>
          <w:rPr>
            <w:rFonts w:ascii="Cambria Math" w:hAnsi="Cambria Math" w:cstheme="majorBidi"/>
          </w:rPr>
          <m:t>ins=0.7x+0.3m-x</m:t>
        </m:r>
      </m:oMath>
      <w:r w:rsidR="00A84B64" w:rsidRPr="00E777EE">
        <w:rPr>
          <w:rFonts w:asciiTheme="majorBidi" w:hAnsiTheme="majorBidi" w:cstheme="majorBidi"/>
        </w:rPr>
        <w:t xml:space="preserve"> </w:t>
      </w:r>
      <w:r w:rsidR="00A6381A">
        <w:rPr>
          <w:rFonts w:asciiTheme="majorBidi" w:hAnsiTheme="majorBidi" w:cstheme="majorBidi"/>
        </w:rPr>
        <w:t>,</w:t>
      </w:r>
    </w:p>
    <w:p w14:paraId="2FBBA190" w14:textId="35E4CC59" w:rsidR="00A6381A" w:rsidRPr="00634E84" w:rsidRDefault="00A84B64" w:rsidP="00634E84">
      <w:pPr>
        <w:spacing w:line="360" w:lineRule="auto"/>
        <w:jc w:val="center"/>
        <w:rPr>
          <w:rFonts w:ascii="Cambria Math" w:hAnsi="Cambria Math" w:cstheme="majorBidi"/>
          <w:i/>
        </w:rPr>
      </w:pPr>
      <m:oMath>
        <m:r>
          <w:rPr>
            <w:rFonts w:ascii="Cambria Math" w:hAnsi="Cambria Math" w:cstheme="majorBidi"/>
          </w:rPr>
          <m:t>ins=-0.3x+0.3m</m:t>
        </m:r>
      </m:oMath>
      <w:r w:rsidR="00A6381A" w:rsidRPr="00634E84">
        <w:rPr>
          <w:rFonts w:ascii="Cambria Math" w:hAnsi="Cambria Math" w:cstheme="majorBidi"/>
          <w:i/>
        </w:rPr>
        <w:t>,</w:t>
      </w:r>
    </w:p>
    <w:p w14:paraId="1DD35A18" w14:textId="78A4E9E3" w:rsidR="00A6381A" w:rsidRDefault="00FD5FD8" w:rsidP="00634E84">
      <w:pPr>
        <w:spacing w:line="360" w:lineRule="auto"/>
        <w:jc w:val="center"/>
        <w:rPr>
          <w:rFonts w:ascii="Cambria Math" w:hAnsi="Cambria Math" w:cstheme="majorBidi"/>
          <w:i/>
        </w:rPr>
      </w:pPr>
      <m:oMath>
        <m:r>
          <w:rPr>
            <w:rFonts w:ascii="Cambria Math" w:hAnsi="Cambria Math" w:cstheme="majorBidi"/>
          </w:rPr>
          <m:t>ins=0.3</m:t>
        </m:r>
        <m:d>
          <m:dPr>
            <m:ctrlPr>
              <w:rPr>
                <w:rFonts w:ascii="Cambria Math" w:hAnsi="Cambria Math" w:cstheme="majorBidi"/>
                <w:i/>
              </w:rPr>
            </m:ctrlPr>
          </m:dPr>
          <m:e>
            <m:r>
              <w:rPr>
                <w:rFonts w:ascii="Cambria Math" w:hAnsi="Cambria Math" w:cstheme="majorBidi"/>
              </w:rPr>
              <m:t>m-x</m:t>
            </m:r>
          </m:e>
        </m:d>
      </m:oMath>
      <w:r w:rsidR="00634E84">
        <w:rPr>
          <w:rFonts w:ascii="Cambria Math" w:hAnsi="Cambria Math" w:cstheme="majorBidi"/>
          <w:i/>
        </w:rPr>
        <w:t>.</w:t>
      </w:r>
    </w:p>
    <w:p w14:paraId="69ADA060" w14:textId="696D553C" w:rsidR="00B11B5A" w:rsidRPr="00B11B5A" w:rsidRDefault="00B11B5A" w:rsidP="00E817B8">
      <w:pPr>
        <w:bidi/>
        <w:spacing w:line="360" w:lineRule="auto"/>
        <w:ind w:left="360"/>
        <w:jc w:val="both"/>
        <w:rPr>
          <w:rFonts w:ascii="Cambria Math" w:hAnsi="Cambria Math" w:cstheme="majorBidi"/>
          <w:i/>
          <w:rtl/>
        </w:rPr>
      </w:pPr>
      <w:r w:rsidRPr="00A50FBA">
        <w:rPr>
          <w:rFonts w:asciiTheme="majorBidi" w:hAnsiTheme="majorBidi" w:cstheme="majorBidi" w:hint="cs"/>
          <w:rtl/>
        </w:rPr>
        <w:t>מהאלגברה</w:t>
      </w:r>
      <w:r>
        <w:rPr>
          <w:rFonts w:ascii="Cambria Math" w:hAnsi="Cambria Math" w:cstheme="majorBidi" w:hint="cs"/>
          <w:i/>
          <w:rtl/>
        </w:rPr>
        <w:t xml:space="preserve"> יוצא שהביטוח הוא למעשה 30% מהפער </w:t>
      </w:r>
      <w:r w:rsidR="00E817B8">
        <w:rPr>
          <w:rFonts w:ascii="Cambria Math" w:hAnsi="Cambria Math" w:cstheme="majorBidi" w:hint="cs"/>
          <w:i/>
          <w:rtl/>
        </w:rPr>
        <w:t>בין האג"ח המיועדות ותשואת התיק.</w:t>
      </w:r>
      <w:r>
        <w:rPr>
          <w:rFonts w:ascii="Cambria Math" w:hAnsi="Cambria Math" w:cstheme="majorBidi" w:hint="cs"/>
          <w:i/>
          <w:rtl/>
        </w:rPr>
        <w:t xml:space="preserve"> כמו כן, יוצא מה שנאמר במלים לאורך כל הדרך, שביטוח התשואה משפר את תשואת הקרן כאשר התיק </w:t>
      </w:r>
      <w:r w:rsidR="00E817B8">
        <w:rPr>
          <w:rFonts w:ascii="Cambria Math" w:hAnsi="Cambria Math" w:cstheme="majorBidi" w:hint="cs"/>
          <w:i/>
          <w:rtl/>
        </w:rPr>
        <w:t>משיג תשואה גבוה י</w:t>
      </w:r>
      <w:r>
        <w:rPr>
          <w:rFonts w:ascii="Cambria Math" w:hAnsi="Cambria Math" w:cstheme="majorBidi" w:hint="cs"/>
          <w:i/>
          <w:rtl/>
        </w:rPr>
        <w:t>ותר מאשר 4.86%, ומחזיר את הקרן למצב של אג"ח מיועדות כאשר התיק נותן פחות מ-4.86%:</w:t>
      </w:r>
    </w:p>
    <w:p w14:paraId="13F41A07" w14:textId="4FDF5223" w:rsidR="00CD07C0" w:rsidRDefault="00E21167" w:rsidP="00B41188">
      <w:pPr>
        <w:spacing w:line="360" w:lineRule="auto"/>
        <w:ind w:left="360"/>
        <w:jc w:val="both"/>
        <w:rPr>
          <w:rFonts w:ascii="Cambria Math" w:hAnsi="Cambria Math" w:cstheme="majorBidi"/>
          <w:i/>
        </w:rPr>
      </w:pPr>
      <w:r w:rsidRPr="00E777EE">
        <w:rPr>
          <w:rFonts w:asciiTheme="majorBidi" w:hAnsiTheme="majorBidi" w:cstheme="majorBidi"/>
        </w:rPr>
        <w:t xml:space="preserve">If </w:t>
      </w:r>
      <m:oMath>
        <m:r>
          <w:rPr>
            <w:rFonts w:ascii="Cambria Math" w:hAnsi="Cambria Math" w:cstheme="majorBidi"/>
          </w:rPr>
          <m:t>x≥0.7x+0.3m</m:t>
        </m:r>
      </m:oMath>
      <w:r>
        <w:rPr>
          <w:rFonts w:ascii="Cambria Math" w:hAnsi="Cambria Math" w:cstheme="majorBidi"/>
          <w:iCs/>
        </w:rPr>
        <w:t xml:space="preserve">  then </w:t>
      </w:r>
      <w:r w:rsidRPr="00DA3692">
        <w:rPr>
          <w:rFonts w:ascii="Cambria Math" w:hAnsi="Cambria Math" w:cstheme="majorBidi"/>
          <w:i/>
        </w:rPr>
        <w:t>r=x</w:t>
      </w:r>
      <w:r>
        <w:rPr>
          <w:rFonts w:ascii="Cambria Math" w:hAnsi="Cambria Math" w:cstheme="majorBidi"/>
          <w:i/>
        </w:rPr>
        <w:t xml:space="preserve">. </w:t>
      </w:r>
    </w:p>
    <w:p w14:paraId="455EDFA2" w14:textId="33BE03FC" w:rsidR="00E21167" w:rsidRDefault="00E21167" w:rsidP="00B41188">
      <w:pPr>
        <w:spacing w:line="360" w:lineRule="auto"/>
        <w:ind w:left="360"/>
        <w:jc w:val="both"/>
        <w:rPr>
          <w:rFonts w:asciiTheme="majorBidi" w:hAnsiTheme="majorBidi" w:cstheme="majorBidi"/>
          <w:i/>
          <w:iCs/>
          <w:rtl/>
        </w:rPr>
      </w:pPr>
      <w:r w:rsidRPr="00E777EE">
        <w:rPr>
          <w:rFonts w:asciiTheme="majorBidi" w:hAnsiTheme="majorBidi" w:cstheme="majorBidi"/>
        </w:rPr>
        <w:t xml:space="preserve">If </w:t>
      </w:r>
      <m:oMath>
        <m:r>
          <w:rPr>
            <w:rFonts w:ascii="Cambria Math" w:hAnsi="Cambria Math" w:cstheme="majorBidi"/>
          </w:rPr>
          <m:t>x&lt;0.7x+0.3m</m:t>
        </m:r>
      </m:oMath>
      <w:r>
        <w:rPr>
          <w:rFonts w:asciiTheme="majorBidi" w:eastAsiaTheme="minorEastAsia" w:hAnsiTheme="majorBidi" w:cstheme="majorBidi"/>
        </w:rPr>
        <w:t xml:space="preserve">  </w:t>
      </w:r>
      <w:r>
        <w:rPr>
          <w:rFonts w:asciiTheme="majorBidi" w:hAnsiTheme="majorBidi" w:cstheme="majorBidi"/>
        </w:rPr>
        <w:t>t</w:t>
      </w:r>
      <w:r w:rsidRPr="00E777EE">
        <w:rPr>
          <w:rFonts w:asciiTheme="majorBidi" w:hAnsiTheme="majorBidi" w:cstheme="majorBidi"/>
        </w:rPr>
        <w:t>hen insurance used</w:t>
      </w:r>
      <w:r>
        <w:rPr>
          <w:rFonts w:asciiTheme="majorBidi" w:hAnsiTheme="majorBidi" w:cstheme="majorBidi"/>
        </w:rPr>
        <w:t xml:space="preserve"> and </w:t>
      </w:r>
      <w:r w:rsidRPr="00DA3692">
        <w:rPr>
          <w:rFonts w:asciiTheme="majorBidi" w:hAnsiTheme="majorBidi" w:cstheme="majorBidi"/>
          <w:i/>
          <w:iCs/>
        </w:rPr>
        <w:t>r=0.7x+0.3m</w:t>
      </w:r>
      <w:r>
        <w:rPr>
          <w:rFonts w:asciiTheme="majorBidi" w:hAnsiTheme="majorBidi" w:cstheme="majorBidi"/>
          <w:i/>
          <w:iCs/>
        </w:rPr>
        <w:t>.</w:t>
      </w:r>
    </w:p>
    <w:p w14:paraId="19822493" w14:textId="3B3DF9B2" w:rsidR="00874BCD" w:rsidRPr="00B8069E" w:rsidRDefault="00057C90" w:rsidP="006E5164">
      <w:pPr>
        <w:bidi/>
        <w:spacing w:line="360" w:lineRule="auto"/>
        <w:ind w:left="360"/>
        <w:jc w:val="both"/>
        <w:rPr>
          <w:rFonts w:asciiTheme="majorBidi" w:hAnsiTheme="majorBidi" w:cstheme="majorBidi"/>
          <w:rtl/>
        </w:rPr>
      </w:pPr>
      <w:r w:rsidRPr="00B8069E">
        <w:rPr>
          <w:rFonts w:asciiTheme="majorBidi" w:hAnsiTheme="majorBidi" w:cstheme="majorBidi" w:hint="cs"/>
          <w:rtl/>
        </w:rPr>
        <w:t>מעניי</w:t>
      </w:r>
      <w:r w:rsidRPr="00B8069E">
        <w:rPr>
          <w:rFonts w:asciiTheme="majorBidi" w:hAnsiTheme="majorBidi" w:cstheme="majorBidi" w:hint="eastAsia"/>
          <w:rtl/>
        </w:rPr>
        <w:t>ן</w:t>
      </w:r>
      <w:r w:rsidR="00611978" w:rsidRPr="00B8069E">
        <w:rPr>
          <w:rFonts w:asciiTheme="majorBidi" w:hAnsiTheme="majorBidi" w:cstheme="majorBidi" w:hint="cs"/>
          <w:rtl/>
        </w:rPr>
        <w:t xml:space="preserve"> לציין כי התוצאה הסופית מתקבלת כאילו המ</w:t>
      </w:r>
      <w:r w:rsidR="00CD6F37" w:rsidRPr="00B8069E">
        <w:rPr>
          <w:rFonts w:asciiTheme="majorBidi" w:hAnsiTheme="majorBidi" w:cstheme="majorBidi" w:hint="cs"/>
          <w:rtl/>
        </w:rPr>
        <w:t>דינה</w:t>
      </w:r>
      <w:r w:rsidR="006E5164">
        <w:rPr>
          <w:rFonts w:asciiTheme="majorBidi" w:hAnsiTheme="majorBidi" w:cstheme="majorBidi" w:hint="cs"/>
          <w:rtl/>
        </w:rPr>
        <w:t xml:space="preserve">, </w:t>
      </w:r>
      <w:r w:rsidR="00611978" w:rsidRPr="00B8069E">
        <w:rPr>
          <w:rFonts w:asciiTheme="majorBidi" w:hAnsiTheme="majorBidi" w:cstheme="majorBidi" w:hint="cs"/>
          <w:rtl/>
        </w:rPr>
        <w:t>הגוף המבטח</w:t>
      </w:r>
      <w:r w:rsidR="006E5164">
        <w:rPr>
          <w:rFonts w:asciiTheme="majorBidi" w:hAnsiTheme="majorBidi" w:cstheme="majorBidi" w:hint="cs"/>
          <w:rtl/>
        </w:rPr>
        <w:t>,</w:t>
      </w:r>
      <w:r w:rsidR="00611978" w:rsidRPr="00B8069E">
        <w:rPr>
          <w:rFonts w:asciiTheme="majorBidi" w:hAnsiTheme="majorBidi" w:cstheme="majorBidi" w:hint="cs"/>
          <w:rtl/>
        </w:rPr>
        <w:t xml:space="preserve"> קונה מהקרן 30% מהנכסים שלה, כאשר התשואה היא מתחת ל-</w:t>
      </w:r>
      <w:r w:rsidR="00611978" w:rsidRPr="00B8069E">
        <w:rPr>
          <w:rFonts w:asciiTheme="majorBidi" w:hAnsiTheme="majorBidi" w:cstheme="majorBidi"/>
        </w:rPr>
        <w:t>m</w:t>
      </w:r>
      <w:r w:rsidR="00611978" w:rsidRPr="00B8069E">
        <w:rPr>
          <w:rFonts w:asciiTheme="majorBidi" w:hAnsiTheme="majorBidi" w:cstheme="majorBidi" w:hint="cs"/>
          <w:rtl/>
        </w:rPr>
        <w:t>, ותמורתם נותנת לה אג"ח מיועדות</w:t>
      </w:r>
      <w:r w:rsidR="00CD6F37" w:rsidRPr="00B8069E">
        <w:rPr>
          <w:rFonts w:asciiTheme="majorBidi" w:hAnsiTheme="majorBidi" w:cstheme="majorBidi" w:hint="cs"/>
          <w:rtl/>
        </w:rPr>
        <w:t xml:space="preserve"> שתשואתן </w:t>
      </w:r>
      <w:r w:rsidR="00CD6F37" w:rsidRPr="00B8069E">
        <w:rPr>
          <w:rFonts w:asciiTheme="majorBidi" w:hAnsiTheme="majorBidi" w:cstheme="majorBidi"/>
        </w:rPr>
        <w:t>m</w:t>
      </w:r>
      <w:r w:rsidR="00E817B8" w:rsidRPr="00B8069E">
        <w:rPr>
          <w:rFonts w:asciiTheme="majorBidi" w:hAnsiTheme="majorBidi" w:cstheme="majorBidi" w:hint="cs"/>
          <w:rtl/>
        </w:rPr>
        <w:t>.</w:t>
      </w:r>
      <w:r w:rsidR="00B8069E">
        <w:rPr>
          <w:rFonts w:asciiTheme="majorBidi" w:hAnsiTheme="majorBidi" w:cstheme="majorBidi" w:hint="cs"/>
          <w:rtl/>
        </w:rPr>
        <w:t xml:space="preserve"> </w:t>
      </w:r>
      <w:r w:rsidR="00E817B8" w:rsidRPr="00B8069E">
        <w:rPr>
          <w:rFonts w:asciiTheme="majorBidi" w:hAnsiTheme="majorBidi" w:cstheme="majorBidi" w:hint="cs"/>
          <w:rtl/>
        </w:rPr>
        <w:t>משמע המדינה מבצעת</w:t>
      </w:r>
      <w:r w:rsidR="00CD6F37" w:rsidRPr="00B8069E">
        <w:rPr>
          <w:rFonts w:asciiTheme="majorBidi" w:hAnsiTheme="majorBidi" w:cstheme="majorBidi" w:hint="cs"/>
          <w:rtl/>
        </w:rPr>
        <w:t xml:space="preserve"> </w:t>
      </w:r>
      <w:r w:rsidR="00B41188">
        <w:rPr>
          <w:rFonts w:asciiTheme="majorBidi" w:hAnsiTheme="majorBidi" w:cstheme="majorBidi" w:hint="cs"/>
          <w:rtl/>
        </w:rPr>
        <w:t xml:space="preserve">חצי </w:t>
      </w:r>
      <w:r w:rsidR="00CD6F37" w:rsidRPr="00B8069E">
        <w:rPr>
          <w:rFonts w:asciiTheme="majorBidi" w:hAnsiTheme="majorBidi" w:cstheme="majorBidi" w:hint="cs"/>
          <w:rtl/>
        </w:rPr>
        <w:t>עסקת החלף</w:t>
      </w:r>
      <w:r w:rsidR="00E817B8" w:rsidRPr="00B8069E">
        <w:rPr>
          <w:rFonts w:asciiTheme="majorBidi" w:hAnsiTheme="majorBidi" w:cstheme="majorBidi" w:hint="cs"/>
          <w:rtl/>
        </w:rPr>
        <w:t xml:space="preserve">, שבה </w:t>
      </w:r>
      <w:r w:rsidR="00CD6F37" w:rsidRPr="00B8069E">
        <w:rPr>
          <w:rFonts w:asciiTheme="majorBidi" w:hAnsiTheme="majorBidi" w:cstheme="majorBidi" w:hint="cs"/>
          <w:rtl/>
        </w:rPr>
        <w:t xml:space="preserve">מחליפים את </w:t>
      </w:r>
      <w:r w:rsidR="00E817B8" w:rsidRPr="00B8069E">
        <w:rPr>
          <w:rFonts w:asciiTheme="majorBidi" w:hAnsiTheme="majorBidi" w:cstheme="majorBidi" w:hint="cs"/>
          <w:rtl/>
        </w:rPr>
        <w:t>בין תשואת השוק לתשואת אג"ח מיועדות.</w:t>
      </w:r>
    </w:p>
    <w:p w14:paraId="1BABB909" w14:textId="5C3EC7A1" w:rsidR="00611978" w:rsidRPr="00611978" w:rsidRDefault="00874BCD" w:rsidP="006E5164">
      <w:pPr>
        <w:bidi/>
        <w:spacing w:line="360" w:lineRule="auto"/>
        <w:ind w:left="360"/>
        <w:jc w:val="both"/>
        <w:rPr>
          <w:rFonts w:asciiTheme="majorBidi" w:hAnsiTheme="majorBidi" w:cstheme="majorBidi"/>
          <w:rtl/>
        </w:rPr>
      </w:pPr>
      <w:r>
        <w:rPr>
          <w:rFonts w:asciiTheme="majorBidi" w:hAnsiTheme="majorBidi" w:cstheme="majorBidi" w:hint="cs"/>
          <w:rtl/>
        </w:rPr>
        <w:t>הנוסחאות מאירות נקודה חשובה</w:t>
      </w:r>
      <w:r w:rsidR="00781654">
        <w:rPr>
          <w:rFonts w:asciiTheme="majorBidi" w:hAnsiTheme="majorBidi" w:cstheme="majorBidi" w:hint="cs"/>
          <w:rtl/>
        </w:rPr>
        <w:t xml:space="preserve"> בקשר להוצאות המדינה על הביטוח.</w:t>
      </w:r>
      <w:r>
        <w:rPr>
          <w:rFonts w:asciiTheme="majorBidi" w:hAnsiTheme="majorBidi" w:cstheme="majorBidi" w:hint="cs"/>
          <w:rtl/>
        </w:rPr>
        <w:t xml:space="preserve"> גובה הביטוח הוא </w:t>
      </w:r>
      <m:oMath>
        <m:r>
          <w:rPr>
            <w:rFonts w:ascii="Cambria Math" w:hAnsi="Cambria Math" w:cstheme="majorBidi"/>
          </w:rPr>
          <m:t>0.3</m:t>
        </m:r>
        <m:d>
          <m:dPr>
            <m:ctrlPr>
              <w:rPr>
                <w:rFonts w:ascii="Cambria Math" w:hAnsi="Cambria Math" w:cstheme="majorBidi"/>
                <w:i/>
              </w:rPr>
            </m:ctrlPr>
          </m:dPr>
          <m:e>
            <m:r>
              <w:rPr>
                <w:rFonts w:ascii="Cambria Math" w:hAnsi="Cambria Math" w:cstheme="majorBidi"/>
              </w:rPr>
              <m:t>m-x</m:t>
            </m:r>
          </m:e>
        </m:d>
        <m:r>
          <w:rPr>
            <w:rFonts w:ascii="Cambria Math" w:hAnsi="Cambria Math" w:cstheme="majorBidi"/>
          </w:rPr>
          <m:t xml:space="preserve"> </m:t>
        </m:r>
      </m:oMath>
      <w:r>
        <w:rPr>
          <w:rFonts w:asciiTheme="majorBidi" w:eastAsiaTheme="minorEastAsia" w:hAnsiTheme="majorBidi" w:cstheme="majorBidi" w:hint="cs"/>
          <w:rtl/>
        </w:rPr>
        <w:t>.</w:t>
      </w:r>
      <w:r>
        <w:rPr>
          <w:rFonts w:asciiTheme="majorBidi" w:hAnsiTheme="majorBidi" w:cstheme="majorBidi"/>
        </w:rPr>
        <w:t xml:space="preserve"> </w:t>
      </w:r>
      <w:r>
        <w:rPr>
          <w:rFonts w:asciiTheme="majorBidi" w:hAnsiTheme="majorBidi" w:cstheme="majorBidi" w:hint="cs"/>
          <w:rtl/>
        </w:rPr>
        <w:t>כיון</w:t>
      </w:r>
      <w:r w:rsidR="00CD6F37">
        <w:rPr>
          <w:rFonts w:asciiTheme="majorBidi" w:hAnsiTheme="majorBidi" w:cstheme="majorBidi" w:hint="cs"/>
          <w:rtl/>
        </w:rPr>
        <w:t xml:space="preserve"> שהתשואה יכולה להיות </w:t>
      </w:r>
      <w:r>
        <w:rPr>
          <w:rFonts w:asciiTheme="majorBidi" w:hAnsiTheme="majorBidi" w:cstheme="majorBidi" w:hint="cs"/>
          <w:rtl/>
        </w:rPr>
        <w:t>שלילית ומאד נמוכה</w:t>
      </w:r>
      <w:r w:rsidR="006E5164">
        <w:rPr>
          <w:rFonts w:asciiTheme="majorBidi" w:hAnsiTheme="majorBidi" w:cstheme="majorBidi" w:hint="cs"/>
          <w:rtl/>
        </w:rPr>
        <w:t>, כמו במשברים פיננסיים,</w:t>
      </w:r>
      <w:r w:rsidR="00CD6F37">
        <w:rPr>
          <w:rFonts w:asciiTheme="majorBidi" w:hAnsiTheme="majorBidi" w:cstheme="majorBidi" w:hint="cs"/>
          <w:rtl/>
        </w:rPr>
        <w:t xml:space="preserve"> </w:t>
      </w:r>
      <w:r>
        <w:rPr>
          <w:rFonts w:asciiTheme="majorBidi" w:hAnsiTheme="majorBidi" w:cstheme="majorBidi" w:hint="cs"/>
          <w:rtl/>
        </w:rPr>
        <w:t>הוצאת המדינה על הביטוח יכולה להיות גבוהה</w:t>
      </w:r>
      <w:r w:rsidR="000C1627">
        <w:rPr>
          <w:rFonts w:asciiTheme="majorBidi" w:hAnsiTheme="majorBidi" w:cstheme="majorBidi" w:hint="cs"/>
          <w:rtl/>
        </w:rPr>
        <w:t xml:space="preserve"> יותר מ-</w:t>
      </w:r>
      <w:r w:rsidR="000C1627" w:rsidRPr="000C1627">
        <w:rPr>
          <w:rFonts w:asciiTheme="majorBidi" w:hAnsiTheme="majorBidi" w:cstheme="majorBidi"/>
          <w:i/>
          <w:iCs/>
        </w:rPr>
        <w:t>m</w:t>
      </w:r>
      <w:r>
        <w:rPr>
          <w:rFonts w:asciiTheme="majorBidi" w:hAnsiTheme="majorBidi" w:cstheme="majorBidi" w:hint="cs"/>
          <w:rtl/>
        </w:rPr>
        <w:t xml:space="preserve">. </w:t>
      </w:r>
      <w:r w:rsidR="000C1627">
        <w:rPr>
          <w:rFonts w:asciiTheme="majorBidi" w:hAnsiTheme="majorBidi" w:cstheme="majorBidi" w:hint="cs"/>
          <w:rtl/>
        </w:rPr>
        <w:t xml:space="preserve">זאת בעוד שעבור אג"ח מיועדות ההוצאה המקסימלית היא </w:t>
      </w:r>
      <w:r w:rsidR="000C1627" w:rsidRPr="000C1627">
        <w:rPr>
          <w:rFonts w:asciiTheme="majorBidi" w:hAnsiTheme="majorBidi" w:cstheme="majorBidi"/>
          <w:i/>
          <w:iCs/>
        </w:rPr>
        <w:t>m</w:t>
      </w:r>
      <w:r w:rsidR="00B8069E">
        <w:rPr>
          <w:rFonts w:asciiTheme="majorBidi" w:hAnsiTheme="majorBidi" w:cstheme="majorBidi" w:hint="cs"/>
          <w:i/>
          <w:iCs/>
          <w:rtl/>
        </w:rPr>
        <w:t xml:space="preserve">. </w:t>
      </w:r>
      <w:r w:rsidR="00B8069E" w:rsidRPr="00B8069E">
        <w:rPr>
          <w:rFonts w:asciiTheme="majorBidi" w:hAnsiTheme="majorBidi" w:cstheme="majorBidi" w:hint="cs"/>
          <w:rtl/>
        </w:rPr>
        <w:t xml:space="preserve">עם זאת, </w:t>
      </w:r>
      <w:r w:rsidR="008D0251">
        <w:rPr>
          <w:rFonts w:asciiTheme="majorBidi" w:hAnsiTheme="majorBidi" w:cstheme="majorBidi" w:hint="cs"/>
          <w:rtl/>
        </w:rPr>
        <w:t>יש לזכור ש</w:t>
      </w:r>
      <w:r w:rsidR="000C1627">
        <w:rPr>
          <w:rFonts w:asciiTheme="majorBidi" w:hAnsiTheme="majorBidi" w:cstheme="majorBidi" w:hint="cs"/>
          <w:rtl/>
        </w:rPr>
        <w:t xml:space="preserve">באג"ח מיועדות ההוצאה היא </w:t>
      </w:r>
      <w:r w:rsidR="008D0251">
        <w:rPr>
          <w:rFonts w:asciiTheme="majorBidi" w:hAnsiTheme="majorBidi" w:cstheme="majorBidi" w:hint="cs"/>
          <w:rtl/>
        </w:rPr>
        <w:t>בכל השנים</w:t>
      </w:r>
      <w:r w:rsidR="000C1627">
        <w:rPr>
          <w:rFonts w:asciiTheme="majorBidi" w:hAnsiTheme="majorBidi" w:cstheme="majorBidi" w:hint="cs"/>
          <w:rtl/>
        </w:rPr>
        <w:t xml:space="preserve">, ותחת ביטוח </w:t>
      </w:r>
      <w:r w:rsidR="008D0251">
        <w:rPr>
          <w:rFonts w:asciiTheme="majorBidi" w:hAnsiTheme="majorBidi" w:cstheme="majorBidi" w:hint="cs"/>
          <w:rtl/>
        </w:rPr>
        <w:t xml:space="preserve">ההוצאה מתרחשת </w:t>
      </w:r>
      <w:r w:rsidR="000C1627">
        <w:rPr>
          <w:rFonts w:asciiTheme="majorBidi" w:hAnsiTheme="majorBidi" w:cstheme="majorBidi" w:hint="cs"/>
          <w:rtl/>
        </w:rPr>
        <w:t xml:space="preserve">רק </w:t>
      </w:r>
      <w:r w:rsidR="00781654">
        <w:rPr>
          <w:rFonts w:asciiTheme="majorBidi" w:hAnsiTheme="majorBidi" w:cstheme="majorBidi" w:hint="cs"/>
          <w:rtl/>
        </w:rPr>
        <w:t>במקר</w:t>
      </w:r>
      <w:r w:rsidR="008D0251">
        <w:rPr>
          <w:rFonts w:asciiTheme="majorBidi" w:hAnsiTheme="majorBidi" w:cstheme="majorBidi" w:hint="cs"/>
          <w:rtl/>
        </w:rPr>
        <w:t>ים</w:t>
      </w:r>
      <w:r w:rsidR="00B8069E">
        <w:rPr>
          <w:rFonts w:asciiTheme="majorBidi" w:hAnsiTheme="majorBidi" w:cstheme="majorBidi" w:hint="cs"/>
          <w:rtl/>
        </w:rPr>
        <w:t xml:space="preserve"> שבו התשואה מתחת ל-4.86%</w:t>
      </w:r>
      <w:r w:rsidR="00781654">
        <w:rPr>
          <w:rFonts w:asciiTheme="majorBidi" w:hAnsiTheme="majorBidi" w:cstheme="majorBidi" w:hint="cs"/>
          <w:rtl/>
        </w:rPr>
        <w:t>.</w:t>
      </w:r>
    </w:p>
    <w:p w14:paraId="576D164F" w14:textId="0BD963A7" w:rsidR="00660415" w:rsidRDefault="00F906C3" w:rsidP="00D42181">
      <w:pPr>
        <w:bidi/>
        <w:spacing w:line="360" w:lineRule="auto"/>
        <w:ind w:left="360"/>
        <w:jc w:val="both"/>
        <w:rPr>
          <w:rFonts w:ascii="Cambria Math" w:hAnsi="Cambria Math" w:cstheme="majorBidi"/>
          <w:rtl/>
        </w:rPr>
      </w:pPr>
      <w:r>
        <w:rPr>
          <w:rFonts w:ascii="Cambria Math" w:hAnsi="Cambria Math" w:cstheme="majorBidi" w:hint="cs"/>
          <w:rtl/>
        </w:rPr>
        <w:t>נ</w:t>
      </w:r>
      <w:r w:rsidR="00500B03">
        <w:rPr>
          <w:rFonts w:ascii="Cambria Math" w:hAnsi="Cambria Math" w:cstheme="majorBidi" w:hint="cs"/>
          <w:rtl/>
        </w:rPr>
        <w:t>בק</w:t>
      </w:r>
      <w:r>
        <w:rPr>
          <w:rFonts w:ascii="Cambria Math" w:hAnsi="Cambria Math" w:cstheme="majorBidi" w:hint="cs"/>
          <w:rtl/>
        </w:rPr>
        <w:t>ש</w:t>
      </w:r>
      <w:r w:rsidR="00500B03">
        <w:rPr>
          <w:rFonts w:ascii="Cambria Math" w:hAnsi="Cambria Math" w:cstheme="majorBidi" w:hint="cs"/>
          <w:rtl/>
        </w:rPr>
        <w:t xml:space="preserve"> להדגיש</w:t>
      </w:r>
      <w:r w:rsidR="002A36DC">
        <w:rPr>
          <w:rFonts w:ascii="Cambria Math" w:hAnsi="Cambria Math" w:cstheme="majorBidi" w:hint="cs"/>
          <w:rtl/>
        </w:rPr>
        <w:t xml:space="preserve"> כי</w:t>
      </w:r>
      <w:r w:rsidR="00500B03">
        <w:rPr>
          <w:rFonts w:ascii="Cambria Math" w:hAnsi="Cambria Math" w:cstheme="majorBidi" w:hint="cs"/>
          <w:rtl/>
        </w:rPr>
        <w:t xml:space="preserve"> </w:t>
      </w:r>
      <w:r>
        <w:rPr>
          <w:rFonts w:ascii="Cambria Math" w:hAnsi="Cambria Math" w:cstheme="majorBidi" w:hint="cs"/>
          <w:rtl/>
        </w:rPr>
        <w:t xml:space="preserve">הביטוח </w:t>
      </w:r>
      <w:r w:rsidR="00500B03">
        <w:rPr>
          <w:rFonts w:ascii="Cambria Math" w:hAnsi="Cambria Math" w:cstheme="majorBidi" w:hint="cs"/>
          <w:rtl/>
        </w:rPr>
        <w:t>המוצע ו</w:t>
      </w:r>
      <w:r w:rsidR="002A36DC">
        <w:rPr>
          <w:rFonts w:ascii="Cambria Math" w:hAnsi="Cambria Math" w:cstheme="majorBidi" w:hint="cs"/>
          <w:rtl/>
        </w:rPr>
        <w:t>ה</w:t>
      </w:r>
      <w:r w:rsidR="00500B03">
        <w:rPr>
          <w:rFonts w:ascii="Cambria Math" w:hAnsi="Cambria Math" w:cstheme="majorBidi" w:hint="cs"/>
          <w:rtl/>
        </w:rPr>
        <w:t xml:space="preserve">מודגם לעיל </w:t>
      </w:r>
      <w:r>
        <w:rPr>
          <w:rFonts w:ascii="Cambria Math" w:hAnsi="Cambria Math" w:cstheme="majorBidi" w:hint="cs"/>
          <w:rtl/>
        </w:rPr>
        <w:t>הוא על כל התיק, ולא רק על ה</w:t>
      </w:r>
      <w:r w:rsidR="00B01EC9">
        <w:rPr>
          <w:rFonts w:ascii="Cambria Math" w:hAnsi="Cambria Math" w:cstheme="majorBidi" w:hint="cs"/>
          <w:rtl/>
        </w:rPr>
        <w:t>-</w:t>
      </w:r>
      <w:r w:rsidR="00AD0B2A">
        <w:rPr>
          <w:rFonts w:ascii="Cambria Math" w:hAnsi="Cambria Math" w:cstheme="majorBidi" w:hint="cs"/>
          <w:rtl/>
        </w:rPr>
        <w:t>30%</w:t>
      </w:r>
      <w:r>
        <w:rPr>
          <w:rFonts w:ascii="Cambria Math" w:hAnsi="Cambria Math" w:cstheme="majorBidi" w:hint="cs"/>
          <w:rtl/>
        </w:rPr>
        <w:t xml:space="preserve"> שבהם היו אג"ח מיועדות. זה נועד כדי</w:t>
      </w:r>
      <w:r w:rsidR="00500B03">
        <w:rPr>
          <w:rFonts w:ascii="Cambria Math" w:hAnsi="Cambria Math" w:cstheme="majorBidi" w:hint="cs"/>
          <w:rtl/>
        </w:rPr>
        <w:t xml:space="preserve"> </w:t>
      </w:r>
      <w:r w:rsidR="00D42181">
        <w:rPr>
          <w:rFonts w:ascii="Cambria Math" w:hAnsi="Cambria Math" w:cstheme="majorBidi" w:hint="cs"/>
          <w:rtl/>
        </w:rPr>
        <w:t>להתמודד עם ה</w:t>
      </w:r>
      <w:r w:rsidR="00500B03">
        <w:rPr>
          <w:rFonts w:ascii="Cambria Math" w:hAnsi="Cambria Math" w:cstheme="majorBidi" w:hint="cs"/>
          <w:rtl/>
        </w:rPr>
        <w:t xml:space="preserve">בעיה היסודית של ביטוח תשואה </w:t>
      </w:r>
      <w:r w:rsidR="00500B03">
        <w:rPr>
          <w:rFonts w:ascii="Cambria Math" w:hAnsi="Cambria Math" w:cstheme="majorBidi"/>
          <w:rtl/>
        </w:rPr>
        <w:t>–</w:t>
      </w:r>
      <w:r w:rsidR="00500B03">
        <w:rPr>
          <w:rFonts w:ascii="Cambria Math" w:hAnsi="Cambria Math" w:cstheme="majorBidi" w:hint="cs"/>
          <w:rtl/>
        </w:rPr>
        <w:t xml:space="preserve"> הסיכון המוסרי.</w:t>
      </w:r>
      <w:r>
        <w:rPr>
          <w:rFonts w:ascii="Cambria Math" w:hAnsi="Cambria Math" w:cstheme="majorBidi" w:hint="cs"/>
          <w:rtl/>
        </w:rPr>
        <w:t xml:space="preserve"> אם המשקיע חושב שהוא יחליף את האג"ח המיועדות בנכס מסוכן </w:t>
      </w:r>
      <w:r w:rsidR="006F107F">
        <w:rPr>
          <w:rFonts w:ascii="Cambria Math" w:hAnsi="Cambria Math" w:cstheme="majorBidi" w:hint="cs"/>
          <w:rtl/>
        </w:rPr>
        <w:t xml:space="preserve">מאוד </w:t>
      </w:r>
      <w:r>
        <w:rPr>
          <w:rFonts w:ascii="Cambria Math" w:hAnsi="Cambria Math" w:cstheme="majorBidi" w:hint="cs"/>
          <w:rtl/>
        </w:rPr>
        <w:t>(</w:t>
      </w:r>
      <w:r w:rsidR="00B8069E">
        <w:rPr>
          <w:rFonts w:ascii="Cambria Math" w:hAnsi="Cambria Math" w:cstheme="majorBidi" w:hint="cs"/>
          <w:rtl/>
        </w:rPr>
        <w:t>מדד מחירי ה</w:t>
      </w:r>
      <w:r>
        <w:rPr>
          <w:rFonts w:ascii="Cambria Math" w:hAnsi="Cambria Math" w:cstheme="majorBidi" w:hint="cs"/>
          <w:rtl/>
        </w:rPr>
        <w:t xml:space="preserve">נפט </w:t>
      </w:r>
      <w:r w:rsidR="00D0181D">
        <w:rPr>
          <w:rFonts w:ascii="Cambria Math" w:hAnsi="Cambria Math" w:cstheme="majorBidi" w:hint="cs"/>
          <w:rtl/>
        </w:rPr>
        <w:t>בוונצואלה</w:t>
      </w:r>
      <w:r>
        <w:rPr>
          <w:rFonts w:ascii="Cambria Math" w:hAnsi="Cambria Math" w:cstheme="majorBidi" w:hint="cs"/>
          <w:rtl/>
        </w:rPr>
        <w:t xml:space="preserve">? אופציות בינאריות?) הוא </w:t>
      </w:r>
      <w:r w:rsidR="00ED18F3">
        <w:rPr>
          <w:rFonts w:ascii="Cambria Math" w:hAnsi="Cambria Math" w:cstheme="majorBidi" w:hint="cs"/>
          <w:rtl/>
        </w:rPr>
        <w:t xml:space="preserve">טועה, כי הוא </w:t>
      </w:r>
      <w:r>
        <w:rPr>
          <w:rFonts w:ascii="Cambria Math" w:hAnsi="Cambria Math" w:cstheme="majorBidi" w:hint="cs"/>
          <w:rtl/>
        </w:rPr>
        <w:t>לא מקבל את הביטוח על כל הנכס החדש, אלא רק על 30% ממנו</w:t>
      </w:r>
      <w:r w:rsidR="00500B03">
        <w:rPr>
          <w:rFonts w:ascii="Cambria Math" w:hAnsi="Cambria Math" w:cstheme="majorBidi" w:hint="cs"/>
          <w:rtl/>
        </w:rPr>
        <w:t xml:space="preserve">, משמע ההשתתפות העצמית שלו במקרה של אירוע ביטוחי גדולה </w:t>
      </w:r>
      <w:r w:rsidR="00B8069E">
        <w:rPr>
          <w:rFonts w:ascii="Cambria Math" w:hAnsi="Cambria Math" w:cstheme="majorBidi" w:hint="cs"/>
          <w:rtl/>
        </w:rPr>
        <w:t xml:space="preserve">משמעותית </w:t>
      </w:r>
      <w:r w:rsidR="00500B03">
        <w:rPr>
          <w:rFonts w:ascii="Cambria Math" w:hAnsi="Cambria Math" w:cstheme="majorBidi" w:hint="cs"/>
          <w:rtl/>
        </w:rPr>
        <w:t>מהתועלת.</w:t>
      </w:r>
    </w:p>
    <w:p w14:paraId="4E683675" w14:textId="0B599807" w:rsidR="00772C16" w:rsidRDefault="00660415" w:rsidP="00AD0B2A">
      <w:pPr>
        <w:bidi/>
        <w:spacing w:line="360" w:lineRule="auto"/>
        <w:ind w:left="360"/>
        <w:jc w:val="both"/>
        <w:rPr>
          <w:rFonts w:asciiTheme="majorBidi" w:hAnsiTheme="majorBidi" w:cstheme="majorBidi"/>
          <w:rtl/>
        </w:rPr>
      </w:pPr>
      <w:r>
        <w:rPr>
          <w:rFonts w:ascii="Cambria Math" w:hAnsi="Cambria Math" w:cstheme="majorBidi" w:hint="cs"/>
          <w:rtl/>
        </w:rPr>
        <w:t>לסכם</w:t>
      </w:r>
      <w:r w:rsidR="006E5164">
        <w:rPr>
          <w:rFonts w:ascii="Cambria Math" w:hAnsi="Cambria Math" w:cstheme="majorBidi" w:hint="cs"/>
          <w:rtl/>
        </w:rPr>
        <w:t xml:space="preserve"> -</w:t>
      </w:r>
      <w:r w:rsidR="006E5164">
        <w:rPr>
          <w:rFonts w:asciiTheme="majorBidi" w:hAnsiTheme="majorBidi" w:cstheme="majorBidi" w:hint="cs"/>
          <w:rtl/>
        </w:rPr>
        <w:t xml:space="preserve"> </w:t>
      </w:r>
      <w:r w:rsidR="00B32053">
        <w:rPr>
          <w:rFonts w:asciiTheme="majorBidi" w:hAnsiTheme="majorBidi" w:cstheme="majorBidi" w:hint="cs"/>
          <w:rtl/>
        </w:rPr>
        <w:t xml:space="preserve">למעשה יכולים להיות </w:t>
      </w:r>
      <w:r w:rsidR="00855E35" w:rsidRPr="00E777EE">
        <w:rPr>
          <w:rFonts w:asciiTheme="majorBidi" w:hAnsiTheme="majorBidi" w:cstheme="majorBidi"/>
          <w:rtl/>
        </w:rPr>
        <w:t>שני מצבי טבע: אם התשואה בשוק</w:t>
      </w:r>
      <w:r w:rsidR="00C44E4F" w:rsidRPr="00E777EE">
        <w:rPr>
          <w:rFonts w:asciiTheme="majorBidi" w:hAnsiTheme="majorBidi" w:cstheme="majorBidi"/>
          <w:rtl/>
        </w:rPr>
        <w:t xml:space="preserve"> המסומנת ב</w:t>
      </w:r>
      <w:r w:rsidR="001502A8">
        <w:rPr>
          <w:rFonts w:asciiTheme="majorBidi" w:hAnsiTheme="majorBidi" w:cstheme="majorBidi" w:hint="cs"/>
          <w:rtl/>
        </w:rPr>
        <w:t>-</w:t>
      </w:r>
      <m:oMath>
        <m:r>
          <w:rPr>
            <w:rFonts w:ascii="Cambria Math" w:hAnsi="Cambria Math" w:cstheme="majorBidi"/>
          </w:rPr>
          <m:t xml:space="preserve"> x</m:t>
        </m:r>
      </m:oMath>
      <w:r w:rsidR="00855E35" w:rsidRPr="00E777EE">
        <w:rPr>
          <w:rFonts w:asciiTheme="majorBidi" w:hAnsiTheme="majorBidi" w:cstheme="majorBidi"/>
          <w:rtl/>
        </w:rPr>
        <w:t xml:space="preserve"> גבוהה מ-4.86%</w:t>
      </w:r>
      <w:r w:rsidR="00C44E4F" w:rsidRPr="00E777EE">
        <w:rPr>
          <w:rFonts w:asciiTheme="majorBidi" w:hAnsiTheme="majorBidi" w:cstheme="majorBidi"/>
          <w:rtl/>
        </w:rPr>
        <w:t>,</w:t>
      </w:r>
      <w:r w:rsidR="00855E35" w:rsidRPr="00E777EE">
        <w:rPr>
          <w:rFonts w:asciiTheme="majorBidi" w:hAnsiTheme="majorBidi" w:cstheme="majorBidi"/>
          <w:rtl/>
        </w:rPr>
        <w:t xml:space="preserve"> תחת ביטוח התשואה יקבל הפרט את תשואת השו</w:t>
      </w:r>
      <w:r w:rsidR="008E3250">
        <w:rPr>
          <w:rFonts w:asciiTheme="majorBidi" w:hAnsiTheme="majorBidi" w:cstheme="majorBidi"/>
          <w:rtl/>
        </w:rPr>
        <w:t>ק; אם התשואה בשוק נמוכה מ-4.86%</w:t>
      </w:r>
      <w:r w:rsidR="008E3250">
        <w:rPr>
          <w:rFonts w:asciiTheme="majorBidi" w:hAnsiTheme="majorBidi" w:cstheme="majorBidi" w:hint="cs"/>
          <w:rtl/>
        </w:rPr>
        <w:t xml:space="preserve">, תחת ביטוח תשואה </w:t>
      </w:r>
      <w:r w:rsidR="00855E35" w:rsidRPr="00E777EE">
        <w:rPr>
          <w:rFonts w:asciiTheme="majorBidi" w:hAnsiTheme="majorBidi" w:cstheme="majorBidi"/>
          <w:rtl/>
        </w:rPr>
        <w:t xml:space="preserve">יקבל הפרט השלמה ל-4.86% על </w:t>
      </w:r>
      <w:r w:rsidR="00AD0B2A">
        <w:rPr>
          <w:rFonts w:asciiTheme="majorBidi" w:hAnsiTheme="majorBidi" w:cstheme="majorBidi" w:hint="cs"/>
          <w:rtl/>
        </w:rPr>
        <w:t>30%</w:t>
      </w:r>
      <w:r w:rsidR="006E5164">
        <w:rPr>
          <w:rFonts w:asciiTheme="majorBidi" w:hAnsiTheme="majorBidi" w:cstheme="majorBidi"/>
          <w:rtl/>
        </w:rPr>
        <w:t xml:space="preserve"> מהתיק שלו</w:t>
      </w:r>
      <w:r w:rsidR="006E5164">
        <w:rPr>
          <w:rFonts w:asciiTheme="majorBidi" w:hAnsiTheme="majorBidi" w:cstheme="majorBidi" w:hint="cs"/>
          <w:rtl/>
        </w:rPr>
        <w:t>,</w:t>
      </w:r>
      <w:r w:rsidR="00855E35" w:rsidRPr="00E777EE">
        <w:rPr>
          <w:rFonts w:asciiTheme="majorBidi" w:hAnsiTheme="majorBidi" w:cstheme="majorBidi"/>
          <w:rtl/>
        </w:rPr>
        <w:t xml:space="preserve"> כאילו היו לו אג"ח מיועדות.</w:t>
      </w:r>
      <w:r w:rsidR="006A7DD1" w:rsidRPr="00E777EE">
        <w:rPr>
          <w:rFonts w:asciiTheme="majorBidi" w:hAnsiTheme="majorBidi" w:cstheme="majorBidi"/>
          <w:rtl/>
        </w:rPr>
        <w:t xml:space="preserve"> </w:t>
      </w:r>
      <w:r w:rsidR="004406D3">
        <w:rPr>
          <w:rFonts w:asciiTheme="majorBidi" w:hAnsiTheme="majorBidi" w:cstheme="majorBidi" w:hint="cs"/>
          <w:rtl/>
        </w:rPr>
        <w:t>זה מוביל אותנו למשפט הפורמלי הבא:</w:t>
      </w:r>
    </w:p>
    <w:p w14:paraId="38B3EF35" w14:textId="2B4DA747" w:rsidR="00E20E60" w:rsidRDefault="00772C16" w:rsidP="00A50FBA">
      <w:pPr>
        <w:bidi/>
        <w:spacing w:line="360" w:lineRule="auto"/>
        <w:ind w:left="360"/>
        <w:jc w:val="both"/>
        <w:rPr>
          <w:rFonts w:asciiTheme="majorBidi" w:hAnsiTheme="majorBidi" w:cstheme="majorBidi"/>
          <w:rtl/>
        </w:rPr>
      </w:pPr>
      <w:r w:rsidRPr="00285EF1">
        <w:rPr>
          <w:rFonts w:asciiTheme="majorBidi" w:hAnsiTheme="majorBidi" w:cstheme="majorBidi" w:hint="cs"/>
          <w:b/>
          <w:bCs/>
          <w:rtl/>
        </w:rPr>
        <w:lastRenderedPageBreak/>
        <w:t xml:space="preserve">משפט: </w:t>
      </w:r>
      <w:r w:rsidR="00926519" w:rsidRPr="00285EF1">
        <w:rPr>
          <w:rFonts w:asciiTheme="majorBidi" w:hAnsiTheme="majorBidi" w:cstheme="majorBidi" w:hint="cs"/>
          <w:b/>
          <w:bCs/>
          <w:rtl/>
        </w:rPr>
        <w:t xml:space="preserve">בהינתן תיק השקעות אשר מוביל לתשואה של </w:t>
      </w:r>
      <w:r w:rsidR="00F2720C" w:rsidRPr="00285EF1">
        <w:rPr>
          <w:rFonts w:asciiTheme="majorBidi" w:hAnsiTheme="majorBidi" w:cstheme="majorBidi" w:hint="cs"/>
          <w:b/>
          <w:bCs/>
          <w:rtl/>
        </w:rPr>
        <w:t>משת</w:t>
      </w:r>
      <w:r w:rsidR="00926519" w:rsidRPr="00285EF1">
        <w:rPr>
          <w:rFonts w:asciiTheme="majorBidi" w:hAnsiTheme="majorBidi" w:cstheme="majorBidi" w:hint="cs"/>
          <w:b/>
          <w:bCs/>
          <w:rtl/>
        </w:rPr>
        <w:t xml:space="preserve">נה מקרי </w:t>
      </w:r>
      <w:r w:rsidRPr="00772C16">
        <w:rPr>
          <w:rFonts w:asciiTheme="majorBidi" w:hAnsiTheme="majorBidi" w:cstheme="majorBidi"/>
          <w:b/>
          <w:bCs/>
        </w:rPr>
        <w:t>x~</w:t>
      </w:r>
      <w:r w:rsidR="00926519" w:rsidRPr="00285EF1">
        <w:rPr>
          <w:rFonts w:asciiTheme="majorBidi" w:hAnsiTheme="majorBidi" w:cstheme="majorBidi" w:hint="cs"/>
          <w:b/>
          <w:bCs/>
          <w:rtl/>
        </w:rPr>
        <w:t xml:space="preserve">, ביטוח תשואה כמתואר, עדיף </w:t>
      </w:r>
      <w:r w:rsidR="000E51C6">
        <w:rPr>
          <w:rFonts w:asciiTheme="majorBidi" w:hAnsiTheme="majorBidi" w:cstheme="majorBidi" w:hint="cs"/>
          <w:b/>
          <w:bCs/>
          <w:rtl/>
        </w:rPr>
        <w:t>ל</w:t>
      </w:r>
      <w:r w:rsidR="00302E5C">
        <w:rPr>
          <w:rFonts w:asciiTheme="majorBidi" w:hAnsiTheme="majorBidi" w:cstheme="majorBidi" w:hint="cs"/>
          <w:b/>
          <w:bCs/>
          <w:rtl/>
        </w:rPr>
        <w:t>מבוטח ב</w:t>
      </w:r>
      <w:r w:rsidR="000E51C6">
        <w:rPr>
          <w:rFonts w:asciiTheme="majorBidi" w:hAnsiTheme="majorBidi" w:cstheme="majorBidi" w:hint="cs"/>
          <w:b/>
          <w:bCs/>
          <w:rtl/>
        </w:rPr>
        <w:t xml:space="preserve">קרן הפנסיה </w:t>
      </w:r>
      <w:r w:rsidR="00926519" w:rsidRPr="00285EF1">
        <w:rPr>
          <w:rFonts w:asciiTheme="majorBidi" w:hAnsiTheme="majorBidi" w:cstheme="majorBidi" w:hint="cs"/>
          <w:b/>
          <w:bCs/>
          <w:rtl/>
        </w:rPr>
        <w:t>על אג"ח מיועדות באופן סטוכסטי מדרגה ראשונה.</w:t>
      </w:r>
      <w:r w:rsidR="00926519">
        <w:rPr>
          <w:rFonts w:asciiTheme="majorBidi" w:hAnsiTheme="majorBidi" w:cstheme="majorBidi" w:hint="cs"/>
          <w:rtl/>
        </w:rPr>
        <w:t xml:space="preserve"> </w:t>
      </w:r>
    </w:p>
    <w:p w14:paraId="5A394275" w14:textId="03799688" w:rsidR="00E20E60" w:rsidRDefault="00E20E60" w:rsidP="00A50FBA">
      <w:pPr>
        <w:bidi/>
        <w:spacing w:line="360" w:lineRule="auto"/>
        <w:ind w:left="360"/>
        <w:jc w:val="both"/>
        <w:rPr>
          <w:rFonts w:ascii="Cambria Math" w:hAnsi="Cambria Math" w:cstheme="majorBidi"/>
          <w:rtl/>
        </w:rPr>
      </w:pPr>
      <w:r>
        <w:rPr>
          <w:rFonts w:ascii="Cambria Math" w:hAnsi="Cambria Math" w:cstheme="majorBidi" w:hint="cs"/>
          <w:rtl/>
        </w:rPr>
        <w:t>כדי ל</w:t>
      </w:r>
      <w:r w:rsidR="00772C16">
        <w:rPr>
          <w:rFonts w:ascii="Cambria Math" w:hAnsi="Cambria Math" w:cstheme="majorBidi" w:hint="cs"/>
          <w:rtl/>
        </w:rPr>
        <w:t>הוכיח את המשפט ול</w:t>
      </w:r>
      <w:r>
        <w:rPr>
          <w:rFonts w:ascii="Cambria Math" w:hAnsi="Cambria Math" w:cstheme="majorBidi" w:hint="cs"/>
          <w:rtl/>
        </w:rPr>
        <w:t>הבהיר את פעולת הביטוח ניקח את הדוגמא הבאה</w:t>
      </w:r>
      <w:r w:rsidR="00432747">
        <w:rPr>
          <w:rFonts w:ascii="Cambria Math" w:hAnsi="Cambria Math" w:cstheme="majorBidi" w:hint="cs"/>
          <w:rtl/>
        </w:rPr>
        <w:t xml:space="preserve"> שבה התשואה מתפלגת באופן בינומי</w:t>
      </w:r>
      <w:r>
        <w:rPr>
          <w:rFonts w:ascii="Cambria Math" w:hAnsi="Cambria Math" w:cstheme="majorBidi" w:hint="cs"/>
          <w:rtl/>
        </w:rPr>
        <w:t>:</w:t>
      </w:r>
    </w:p>
    <w:p w14:paraId="5EFD5D9A" w14:textId="2F36E5FF" w:rsidR="00E20E60" w:rsidRDefault="001C63F6" w:rsidP="00A50FBA">
      <w:pPr>
        <w:bidi/>
        <w:spacing w:line="360" w:lineRule="auto"/>
        <w:ind w:left="360"/>
        <w:jc w:val="both"/>
        <w:rPr>
          <w:rFonts w:ascii="Cambria Math" w:hAnsi="Cambria Math" w:cstheme="majorBidi"/>
          <w:rtl/>
        </w:rPr>
      </w:pPr>
      <w:r>
        <w:rPr>
          <w:rFonts w:ascii="Cambria Math" w:hAnsi="Cambria Math" w:cstheme="majorBidi" w:hint="cs"/>
          <w:rtl/>
        </w:rPr>
        <w:t>נניח ש</w:t>
      </w:r>
      <w:r w:rsidR="00E20E60">
        <w:rPr>
          <w:rFonts w:ascii="Cambria Math" w:hAnsi="Cambria Math" w:cstheme="majorBidi" w:hint="cs"/>
          <w:rtl/>
        </w:rPr>
        <w:t>התיק שאותו בוחרת הקרן הוא המשתנה המקרי הבא</w:t>
      </w:r>
      <w:r w:rsidR="00772C16">
        <w:rPr>
          <w:rFonts w:ascii="Cambria Math" w:hAnsi="Cambria Math" w:cstheme="majorBidi" w:hint="cs"/>
          <w:rtl/>
        </w:rPr>
        <w:t xml:space="preserve"> </w:t>
      </w:r>
      <w:r w:rsidR="00C94512">
        <w:rPr>
          <w:rFonts w:ascii="Cambria Math" w:hAnsi="Cambria Math" w:cstheme="majorBidi" w:hint="cs"/>
          <w:rtl/>
        </w:rPr>
        <w:t xml:space="preserve"> </w:t>
      </w:r>
      <w:bookmarkStart w:id="0" w:name="_Hlk42248263"/>
      <w:r w:rsidR="00C94512">
        <w:rPr>
          <w:rFonts w:ascii="Cambria Math" w:hAnsi="Cambria Math" w:cstheme="majorBidi"/>
        </w:rPr>
        <w:t>x</w:t>
      </w:r>
      <w:r w:rsidR="00C94512">
        <w:rPr>
          <w:rFonts w:ascii="Times New Roman" w:hAnsi="Times New Roman" w:cs="Times New Roman"/>
        </w:rPr>
        <w:t>~</w:t>
      </w:r>
      <w:bookmarkEnd w:id="0"/>
      <w:r w:rsidR="00E20E60">
        <w:rPr>
          <w:rFonts w:ascii="Cambria Math" w:hAnsi="Cambria Math" w:cstheme="majorBidi" w:hint="cs"/>
          <w:rtl/>
        </w:rPr>
        <w:t xml:space="preserve">: </w:t>
      </w:r>
    </w:p>
    <w:p w14:paraId="5492C2E1" w14:textId="341E0BD6" w:rsidR="00E20E60" w:rsidRDefault="00E20E60" w:rsidP="00011DAD">
      <w:pPr>
        <w:spacing w:line="360" w:lineRule="auto"/>
        <w:ind w:left="284" w:right="429"/>
        <w:rPr>
          <w:rFonts w:ascii="Times New Roman" w:hAnsi="Times New Roman" w:cs="Times New Roman"/>
        </w:rPr>
      </w:pPr>
      <w:r>
        <w:rPr>
          <w:rFonts w:ascii="Cambria Math" w:hAnsi="Cambria Math" w:cstheme="majorBidi"/>
        </w:rPr>
        <w:t>x</w:t>
      </w:r>
      <w:r>
        <w:rPr>
          <w:rFonts w:ascii="Times New Roman" w:hAnsi="Times New Roman" w:cs="Times New Roman"/>
        </w:rPr>
        <w:t>~</w:t>
      </w:r>
      <w:r>
        <w:rPr>
          <w:rFonts w:ascii="Cambria Math" w:hAnsi="Cambria Math" w:cstheme="majorBidi"/>
        </w:rPr>
        <w:t xml:space="preserve">= (2%, 0.5; 12%, 0.5) i.e. 2% return with probability of </w:t>
      </w:r>
      <w:r w:rsidR="004A26A9">
        <w:rPr>
          <w:rFonts w:ascii="Times New Roman" w:hAnsi="Times New Roman" w:cs="Times New Roman"/>
        </w:rPr>
        <w:t>½</w:t>
      </w:r>
      <w:r>
        <w:rPr>
          <w:rFonts w:ascii="Cambria Math" w:hAnsi="Cambria Math" w:cstheme="majorBidi"/>
        </w:rPr>
        <w:t xml:space="preserve"> and 12% return with probability of </w:t>
      </w:r>
      <w:r w:rsidR="004A26A9">
        <w:rPr>
          <w:rFonts w:ascii="Times New Roman" w:hAnsi="Times New Roman" w:cs="Times New Roman"/>
        </w:rPr>
        <w:t>½</w:t>
      </w:r>
      <w:r>
        <w:rPr>
          <w:rFonts w:ascii="Cambria Math" w:hAnsi="Cambria Math" w:cstheme="majorBidi"/>
        </w:rPr>
        <w:t xml:space="preserve">. </w:t>
      </w:r>
      <w:r w:rsidR="0040693F">
        <w:rPr>
          <w:rFonts w:ascii="Cambria Math" w:hAnsi="Cambria Math" w:cstheme="majorBidi"/>
        </w:rPr>
        <w:t>E(x</w:t>
      </w:r>
      <w:r w:rsidR="0040693F">
        <w:rPr>
          <w:rFonts w:ascii="Times New Roman" w:hAnsi="Times New Roman" w:cs="Times New Roman"/>
        </w:rPr>
        <w:t xml:space="preserve">~) = 7%. </w:t>
      </w:r>
      <w:r w:rsidR="00C270D7">
        <w:rPr>
          <w:rFonts w:ascii="Times New Roman" w:hAnsi="Times New Roman" w:cs="Times New Roman" w:hint="cs"/>
          <w:rtl/>
        </w:rPr>
        <w:t xml:space="preserve"> </w:t>
      </w:r>
      <w:r w:rsidR="0040693F">
        <w:rPr>
          <w:rFonts w:ascii="Times New Roman" w:hAnsi="Times New Roman" w:cs="Times New Roman"/>
        </w:rPr>
        <w:t>stdev(</w:t>
      </w:r>
      <w:r w:rsidR="0040693F">
        <w:rPr>
          <w:rFonts w:ascii="Cambria Math" w:hAnsi="Cambria Math" w:cstheme="majorBidi"/>
        </w:rPr>
        <w:t>x</w:t>
      </w:r>
      <w:r w:rsidR="0040693F">
        <w:rPr>
          <w:rFonts w:ascii="Times New Roman" w:hAnsi="Times New Roman" w:cs="Times New Roman"/>
        </w:rPr>
        <w:t xml:space="preserve">~)=5%. </w:t>
      </w:r>
    </w:p>
    <w:p w14:paraId="61D6723A" w14:textId="47A5EB9A" w:rsidR="00B77A75" w:rsidRDefault="00B77A75" w:rsidP="00A50FBA">
      <w:pPr>
        <w:bidi/>
        <w:spacing w:line="360" w:lineRule="auto"/>
        <w:ind w:left="360"/>
        <w:jc w:val="both"/>
        <w:rPr>
          <w:rFonts w:ascii="Times New Roman" w:hAnsi="Times New Roman" w:cs="Times New Roman"/>
        </w:rPr>
      </w:pPr>
      <w:r>
        <w:rPr>
          <w:rFonts w:ascii="Times New Roman" w:hAnsi="Times New Roman" w:cs="Times New Roman" w:hint="cs"/>
          <w:rtl/>
        </w:rPr>
        <w:t xml:space="preserve">במצב עם 30% באג"ח מיועדות בתיק עם תשואה </w:t>
      </w:r>
      <w:r>
        <w:rPr>
          <w:rFonts w:ascii="Times New Roman" w:hAnsi="Times New Roman" w:cs="Times New Roman"/>
        </w:rPr>
        <w:t>m</w:t>
      </w:r>
      <w:r>
        <w:rPr>
          <w:rFonts w:ascii="Times New Roman" w:hAnsi="Times New Roman" w:cs="Times New Roman" w:hint="cs"/>
          <w:rtl/>
        </w:rPr>
        <w:t xml:space="preserve">, </w:t>
      </w:r>
      <w:r>
        <w:rPr>
          <w:rFonts w:ascii="Times New Roman" w:hAnsi="Times New Roman" w:cs="Times New Roman"/>
        </w:rPr>
        <w:t>m=4.86%</w:t>
      </w:r>
      <w:r>
        <w:rPr>
          <w:rFonts w:ascii="Times New Roman" w:hAnsi="Times New Roman" w:cs="Times New Roman" w:hint="cs"/>
          <w:rtl/>
        </w:rPr>
        <w:t xml:space="preserve">, </w:t>
      </w:r>
      <w:r w:rsidR="009F78FA">
        <w:rPr>
          <w:rFonts w:ascii="Times New Roman" w:hAnsi="Times New Roman" w:cs="Times New Roman" w:hint="cs"/>
          <w:rtl/>
        </w:rPr>
        <w:t>נסמן את ה</w:t>
      </w:r>
      <w:r>
        <w:rPr>
          <w:rFonts w:ascii="Times New Roman" w:hAnsi="Times New Roman" w:cs="Times New Roman" w:hint="cs"/>
          <w:rtl/>
        </w:rPr>
        <w:t xml:space="preserve">תיק הכולל </w:t>
      </w:r>
      <w:r w:rsidR="009F78FA">
        <w:rPr>
          <w:rFonts w:ascii="Times New Roman" w:hAnsi="Times New Roman" w:cs="Times New Roman" w:hint="cs"/>
          <w:rtl/>
        </w:rPr>
        <w:t>ב</w:t>
      </w:r>
      <w:r>
        <w:rPr>
          <w:rFonts w:ascii="Times New Roman" w:hAnsi="Times New Roman" w:cs="Times New Roman" w:hint="cs"/>
          <w:rtl/>
        </w:rPr>
        <w:t xml:space="preserve"> </w:t>
      </w:r>
      <w:r>
        <w:rPr>
          <w:rFonts w:ascii="Times New Roman" w:hAnsi="Times New Roman" w:cs="Times New Roman"/>
        </w:rPr>
        <w:t>y~</w:t>
      </w:r>
      <w:r w:rsidR="00796E2D">
        <w:rPr>
          <w:rFonts w:ascii="Times New Roman" w:hAnsi="Times New Roman" w:cs="Times New Roman" w:hint="cs"/>
          <w:rtl/>
        </w:rPr>
        <w:t>,</w:t>
      </w:r>
    </w:p>
    <w:p w14:paraId="1D82101E" w14:textId="4BB8B84C" w:rsidR="00B77A75" w:rsidRDefault="00B77A75" w:rsidP="00011DAD">
      <w:pPr>
        <w:spacing w:line="360" w:lineRule="auto"/>
        <w:ind w:left="284" w:right="429"/>
        <w:rPr>
          <w:rFonts w:ascii="Times New Roman" w:hAnsi="Times New Roman" w:cs="Times New Roman"/>
        </w:rPr>
      </w:pPr>
      <w:r>
        <w:rPr>
          <w:rFonts w:ascii="Times New Roman" w:hAnsi="Times New Roman" w:cs="Times New Roman"/>
        </w:rPr>
        <w:t>y~ = 0.7</w:t>
      </w:r>
      <w:r w:rsidRPr="00B77A75">
        <w:rPr>
          <w:rFonts w:ascii="Cambria Math" w:hAnsi="Cambria Math" w:cstheme="majorBidi"/>
        </w:rPr>
        <w:t xml:space="preserve"> </w:t>
      </w:r>
      <w:r>
        <w:rPr>
          <w:rFonts w:ascii="Cambria Math" w:hAnsi="Cambria Math" w:cstheme="majorBidi"/>
        </w:rPr>
        <w:t>x</w:t>
      </w:r>
      <w:r>
        <w:rPr>
          <w:rFonts w:ascii="Times New Roman" w:hAnsi="Times New Roman" w:cs="Times New Roman"/>
        </w:rPr>
        <w:t xml:space="preserve">~ + 0.3m = </w:t>
      </w:r>
      <w:r w:rsidR="001C63F6">
        <w:rPr>
          <w:rFonts w:ascii="Times New Roman" w:hAnsi="Times New Roman" w:cs="Times New Roman"/>
        </w:rPr>
        <w:t xml:space="preserve">(0.7*2%+0.3*4.86%, </w:t>
      </w:r>
      <w:r w:rsidR="004A26A9">
        <w:rPr>
          <w:rFonts w:ascii="Times New Roman" w:hAnsi="Times New Roman" w:cs="Times New Roman"/>
        </w:rPr>
        <w:t>½</w:t>
      </w:r>
      <w:r w:rsidR="001C63F6">
        <w:rPr>
          <w:rFonts w:ascii="Times New Roman" w:hAnsi="Times New Roman" w:cs="Times New Roman"/>
        </w:rPr>
        <w:t xml:space="preserve">; 0.7*12%+0.3*4.86%, </w:t>
      </w:r>
      <w:r w:rsidR="004A26A9">
        <w:rPr>
          <w:rFonts w:ascii="Times New Roman" w:hAnsi="Times New Roman" w:cs="Times New Roman"/>
        </w:rPr>
        <w:t>½</w:t>
      </w:r>
      <w:r w:rsidR="001C63F6">
        <w:rPr>
          <w:rFonts w:ascii="Times New Roman" w:hAnsi="Times New Roman" w:cs="Times New Roman"/>
        </w:rPr>
        <w:t xml:space="preserve">). </w:t>
      </w:r>
    </w:p>
    <w:p w14:paraId="1A46F2FF" w14:textId="3439FE1D" w:rsidR="001C63F6" w:rsidRDefault="001C63F6" w:rsidP="00796E2D">
      <w:pPr>
        <w:bidi/>
        <w:spacing w:line="360" w:lineRule="auto"/>
        <w:ind w:left="360"/>
        <w:jc w:val="both"/>
        <w:rPr>
          <w:rFonts w:ascii="Times New Roman" w:hAnsi="Times New Roman" w:cs="Times New Roman"/>
          <w:rtl/>
        </w:rPr>
      </w:pPr>
      <w:r>
        <w:rPr>
          <w:rFonts w:ascii="Times New Roman" w:hAnsi="Times New Roman" w:cs="Times New Roman" w:hint="cs"/>
          <w:rtl/>
        </w:rPr>
        <w:t xml:space="preserve">כעת נחליף את האג"ח המיועדות בביטוח תשואה, אשר פועל רק במצב הטבע שבו התשואה נמוכה מ-4.86% - במקרה </w:t>
      </w:r>
      <w:r w:rsidR="00796E2D">
        <w:rPr>
          <w:rFonts w:ascii="Times New Roman" w:hAnsi="Times New Roman" w:cs="Times New Roman" w:hint="cs"/>
          <w:rtl/>
        </w:rPr>
        <w:t>של הדוגמא לעיל,</w:t>
      </w:r>
      <w:r w:rsidR="00653646">
        <w:rPr>
          <w:rFonts w:ascii="Times New Roman" w:hAnsi="Times New Roman" w:cs="Times New Roman" w:hint="cs"/>
          <w:rtl/>
        </w:rPr>
        <w:t xml:space="preserve"> הוא 2%. </w:t>
      </w:r>
      <w:r w:rsidR="00C94512">
        <w:rPr>
          <w:rFonts w:ascii="Times New Roman" w:hAnsi="Times New Roman" w:cs="Times New Roman" w:hint="cs"/>
          <w:rtl/>
        </w:rPr>
        <w:t>נסמן את המשתנה המקרי החדש ב-</w:t>
      </w:r>
      <w:r w:rsidR="00C94512">
        <w:rPr>
          <w:rFonts w:ascii="Times New Roman" w:hAnsi="Times New Roman" w:cs="Times New Roman"/>
        </w:rPr>
        <w:t xml:space="preserve">z~ </w:t>
      </w:r>
      <w:r w:rsidR="00C94512">
        <w:rPr>
          <w:rFonts w:ascii="Times New Roman" w:hAnsi="Times New Roman" w:cs="Times New Roman" w:hint="cs"/>
          <w:rtl/>
        </w:rPr>
        <w:t>.</w:t>
      </w:r>
    </w:p>
    <w:p w14:paraId="31F618DF" w14:textId="2DE9BAEC" w:rsidR="00E20E60" w:rsidRDefault="00C94512" w:rsidP="00011DAD">
      <w:pPr>
        <w:spacing w:line="360" w:lineRule="auto"/>
        <w:ind w:left="284" w:right="429"/>
        <w:rPr>
          <w:rFonts w:ascii="Times New Roman" w:hAnsi="Times New Roman" w:cs="Times New Roman"/>
        </w:rPr>
      </w:pPr>
      <w:r>
        <w:rPr>
          <w:rFonts w:ascii="Times New Roman" w:hAnsi="Times New Roman" w:cs="Times New Roman"/>
        </w:rPr>
        <w:t>z~ = (</w:t>
      </w:r>
      <w:r w:rsidR="00090A7D">
        <w:rPr>
          <w:rFonts w:ascii="Times New Roman" w:hAnsi="Times New Roman" w:cs="Times New Roman"/>
        </w:rPr>
        <w:t>0.7*2%+0.3*4.86%</w:t>
      </w:r>
      <w:r>
        <w:rPr>
          <w:rFonts w:ascii="Times New Roman" w:hAnsi="Times New Roman" w:cs="Times New Roman"/>
        </w:rPr>
        <w:t xml:space="preserve">, </w:t>
      </w:r>
      <w:r w:rsidR="004A26A9">
        <w:rPr>
          <w:rFonts w:ascii="Times New Roman" w:hAnsi="Times New Roman" w:cs="Times New Roman"/>
        </w:rPr>
        <w:t>½</w:t>
      </w:r>
      <w:r>
        <w:rPr>
          <w:rFonts w:ascii="Times New Roman" w:hAnsi="Times New Roman" w:cs="Times New Roman"/>
        </w:rPr>
        <w:t>; 12%,</w:t>
      </w:r>
      <w:r w:rsidR="004A26A9">
        <w:rPr>
          <w:rFonts w:ascii="Times New Roman" w:hAnsi="Times New Roman" w:cs="Times New Roman"/>
        </w:rPr>
        <w:t>½</w:t>
      </w:r>
      <w:r>
        <w:rPr>
          <w:rFonts w:ascii="Times New Roman" w:hAnsi="Times New Roman" w:cs="Times New Roman"/>
        </w:rPr>
        <w:t>). z</w:t>
      </w:r>
      <w:r>
        <w:rPr>
          <w:rFonts w:ascii="Times New Roman" w:hAnsi="Times New Roman" w:cs="Times New Roman"/>
          <w:vertAlign w:val="subscript"/>
        </w:rPr>
        <w:t>1</w:t>
      </w:r>
      <w:r w:rsidR="00A30458">
        <w:rPr>
          <w:rFonts w:ascii="Times New Roman" w:hAnsi="Times New Roman" w:cs="Times New Roman" w:hint="cs"/>
          <w:rtl/>
        </w:rPr>
        <w:t>=</w:t>
      </w:r>
      <w:r>
        <w:rPr>
          <w:rFonts w:ascii="Times New Roman" w:hAnsi="Times New Roman" w:cs="Times New Roman"/>
        </w:rPr>
        <w:t>y</w:t>
      </w:r>
      <w:r>
        <w:rPr>
          <w:rFonts w:ascii="Times New Roman" w:hAnsi="Times New Roman" w:cs="Times New Roman"/>
          <w:vertAlign w:val="subscript"/>
        </w:rPr>
        <w:t>1</w:t>
      </w:r>
      <w:r>
        <w:rPr>
          <w:rFonts w:ascii="Times New Roman" w:hAnsi="Times New Roman" w:cs="Times New Roman"/>
        </w:rPr>
        <w:t xml:space="preserve"> and z</w:t>
      </w:r>
      <w:r>
        <w:rPr>
          <w:rFonts w:ascii="Times New Roman" w:hAnsi="Times New Roman" w:cs="Times New Roman"/>
          <w:vertAlign w:val="subscript"/>
        </w:rPr>
        <w:t>2</w:t>
      </w:r>
      <w:r>
        <w:rPr>
          <w:rFonts w:ascii="Times New Roman" w:hAnsi="Times New Roman" w:cs="Times New Roman"/>
        </w:rPr>
        <w:t>&gt;y</w:t>
      </w:r>
      <w:r>
        <w:rPr>
          <w:rFonts w:ascii="Times New Roman" w:hAnsi="Times New Roman" w:cs="Times New Roman"/>
          <w:vertAlign w:val="subscript"/>
        </w:rPr>
        <w:t>2</w:t>
      </w:r>
      <w:r>
        <w:rPr>
          <w:rFonts w:ascii="Times New Roman" w:hAnsi="Times New Roman" w:cs="Times New Roman"/>
        </w:rPr>
        <w:t xml:space="preserve"> hence z~ is preferred to y~. QED. </w:t>
      </w:r>
    </w:p>
    <w:p w14:paraId="12B92640" w14:textId="2A264D1F" w:rsidR="00660993" w:rsidRPr="005F4932" w:rsidRDefault="002E45E1" w:rsidP="002A36DC">
      <w:pPr>
        <w:bidi/>
        <w:spacing w:line="360" w:lineRule="auto"/>
        <w:ind w:left="360"/>
        <w:jc w:val="both"/>
        <w:rPr>
          <w:rFonts w:asciiTheme="majorBidi" w:hAnsiTheme="majorBidi" w:cstheme="majorBidi"/>
          <w:rtl/>
        </w:rPr>
      </w:pPr>
      <w:r w:rsidRPr="00285EF1">
        <w:rPr>
          <w:rFonts w:asciiTheme="majorBidi" w:hAnsiTheme="majorBidi" w:cstheme="majorBidi" w:hint="cs"/>
          <w:b/>
          <w:bCs/>
          <w:rtl/>
        </w:rPr>
        <w:t>את הדוגמא הזו אפשר בקלות להרחיב לכל משתנה מקרי</w:t>
      </w:r>
      <w:r>
        <w:rPr>
          <w:rFonts w:asciiTheme="majorBidi" w:hAnsiTheme="majorBidi" w:cstheme="majorBidi" w:hint="cs"/>
          <w:rtl/>
        </w:rPr>
        <w:t>.</w:t>
      </w:r>
      <w:r w:rsidR="00660993">
        <w:rPr>
          <w:rFonts w:asciiTheme="majorBidi" w:hAnsiTheme="majorBidi" w:cstheme="majorBidi" w:hint="cs"/>
          <w:rtl/>
        </w:rPr>
        <w:t xml:space="preserve"> במקרה זה, נסמן את המשתנה המקרי עם </w:t>
      </w:r>
      <w:r w:rsidR="00660993">
        <w:rPr>
          <w:rFonts w:asciiTheme="majorBidi" w:hAnsiTheme="majorBidi" w:cstheme="majorBidi"/>
        </w:rPr>
        <w:t>n</w:t>
      </w:r>
      <w:r w:rsidR="00660993">
        <w:rPr>
          <w:rFonts w:asciiTheme="majorBidi" w:hAnsiTheme="majorBidi" w:cstheme="majorBidi" w:hint="cs"/>
          <w:rtl/>
        </w:rPr>
        <w:t xml:space="preserve"> תוצאות ב- </w:t>
      </w:r>
      <w:r w:rsidR="00660993">
        <w:rPr>
          <w:rFonts w:asciiTheme="majorBidi" w:hAnsiTheme="majorBidi" w:cstheme="majorBidi"/>
        </w:rPr>
        <w:t>(x</w:t>
      </w:r>
      <w:r w:rsidR="00660993">
        <w:rPr>
          <w:rFonts w:asciiTheme="majorBidi" w:hAnsiTheme="majorBidi" w:cstheme="majorBidi"/>
          <w:vertAlign w:val="subscript"/>
        </w:rPr>
        <w:t>1</w:t>
      </w:r>
      <w:r w:rsidR="00660993">
        <w:rPr>
          <w:rFonts w:asciiTheme="majorBidi" w:hAnsiTheme="majorBidi" w:cstheme="majorBidi"/>
        </w:rPr>
        <w:t>,p</w:t>
      </w:r>
      <w:r w:rsidR="00660993">
        <w:rPr>
          <w:rFonts w:asciiTheme="majorBidi" w:hAnsiTheme="majorBidi" w:cstheme="majorBidi"/>
          <w:vertAlign w:val="subscript"/>
        </w:rPr>
        <w:t>1;,,,</w:t>
      </w:r>
      <w:r w:rsidR="00660993">
        <w:rPr>
          <w:rFonts w:asciiTheme="majorBidi" w:hAnsiTheme="majorBidi" w:cstheme="majorBidi"/>
        </w:rPr>
        <w:t>x</w:t>
      </w:r>
      <w:r w:rsidR="00660993">
        <w:rPr>
          <w:rFonts w:asciiTheme="majorBidi" w:hAnsiTheme="majorBidi" w:cstheme="majorBidi"/>
          <w:vertAlign w:val="subscript"/>
        </w:rPr>
        <w:t>n</w:t>
      </w:r>
      <w:r w:rsidR="00660993">
        <w:rPr>
          <w:rFonts w:asciiTheme="majorBidi" w:hAnsiTheme="majorBidi" w:cstheme="majorBidi"/>
        </w:rPr>
        <w:t>,p</w:t>
      </w:r>
      <w:r w:rsidR="00660993">
        <w:rPr>
          <w:rFonts w:asciiTheme="majorBidi" w:hAnsiTheme="majorBidi" w:cstheme="majorBidi"/>
          <w:vertAlign w:val="subscript"/>
        </w:rPr>
        <w:t>n</w:t>
      </w:r>
      <w:r w:rsidR="00660993">
        <w:rPr>
          <w:rFonts w:asciiTheme="majorBidi" w:hAnsiTheme="majorBidi" w:cstheme="majorBidi"/>
        </w:rPr>
        <w:t>)</w:t>
      </w:r>
      <w:r w:rsidR="00660993">
        <w:rPr>
          <w:rFonts w:asciiTheme="majorBidi" w:hAnsiTheme="majorBidi" w:cstheme="majorBidi" w:hint="cs"/>
          <w:rtl/>
        </w:rPr>
        <w:t xml:space="preserve">, באשר </w:t>
      </w:r>
      <w:r w:rsidR="00660993">
        <w:rPr>
          <w:rFonts w:asciiTheme="majorBidi" w:hAnsiTheme="majorBidi" w:cstheme="majorBidi"/>
        </w:rPr>
        <w:t>x</w:t>
      </w:r>
      <w:r w:rsidR="00660993">
        <w:rPr>
          <w:rFonts w:asciiTheme="majorBidi" w:hAnsiTheme="majorBidi" w:cstheme="majorBidi"/>
          <w:vertAlign w:val="subscript"/>
        </w:rPr>
        <w:t>1</w:t>
      </w:r>
      <w:r w:rsidR="00660993">
        <w:rPr>
          <w:rFonts w:asciiTheme="majorBidi" w:hAnsiTheme="majorBidi" w:cstheme="majorBidi"/>
        </w:rPr>
        <w:t>&lt;x</w:t>
      </w:r>
      <w:r w:rsidR="00660993">
        <w:rPr>
          <w:rFonts w:asciiTheme="majorBidi" w:hAnsiTheme="majorBidi" w:cstheme="majorBidi"/>
          <w:vertAlign w:val="subscript"/>
        </w:rPr>
        <w:t>2</w:t>
      </w:r>
      <w:r w:rsidR="00660993">
        <w:rPr>
          <w:rFonts w:asciiTheme="majorBidi" w:hAnsiTheme="majorBidi" w:cstheme="majorBidi"/>
        </w:rPr>
        <w:t>&lt;…&lt;x</w:t>
      </w:r>
      <w:r w:rsidR="00660993">
        <w:rPr>
          <w:rFonts w:asciiTheme="majorBidi" w:hAnsiTheme="majorBidi" w:cstheme="majorBidi"/>
          <w:vertAlign w:val="subscript"/>
        </w:rPr>
        <w:t>n</w:t>
      </w:r>
      <w:r w:rsidR="00660993">
        <w:rPr>
          <w:rFonts w:asciiTheme="majorBidi" w:hAnsiTheme="majorBidi" w:cstheme="majorBidi" w:hint="cs"/>
          <w:rtl/>
        </w:rPr>
        <w:t xml:space="preserve"> ו</w:t>
      </w:r>
      <w:r w:rsidR="00660993">
        <w:rPr>
          <w:rFonts w:asciiTheme="majorBidi" w:hAnsiTheme="majorBidi" w:cstheme="majorBidi"/>
        </w:rPr>
        <w:t>p</w:t>
      </w:r>
      <w:r w:rsidR="00660993">
        <w:rPr>
          <w:rFonts w:asciiTheme="majorBidi" w:hAnsiTheme="majorBidi" w:cstheme="majorBidi"/>
          <w:vertAlign w:val="subscript"/>
        </w:rPr>
        <w:t xml:space="preserve">i </w:t>
      </w:r>
      <w:r w:rsidR="00660993">
        <w:rPr>
          <w:rFonts w:asciiTheme="majorBidi" w:hAnsiTheme="majorBidi" w:cstheme="majorBidi"/>
        </w:rPr>
        <w:t>= 1 -</w:t>
      </w:r>
      <w:r w:rsidR="00660993">
        <w:rPr>
          <w:rFonts w:asciiTheme="majorBidi" w:hAnsiTheme="majorBidi" w:cstheme="majorBidi" w:hint="cs"/>
          <w:rtl/>
        </w:rPr>
        <w:t xml:space="preserve"> </w:t>
      </w:r>
      <w:r w:rsidR="00660993">
        <w:rPr>
          <w:rFonts w:asciiTheme="majorBidi" w:hAnsiTheme="majorBidi" w:cstheme="majorBidi"/>
          <w:rtl/>
        </w:rPr>
        <w:t>Σ</w:t>
      </w:r>
      <w:r w:rsidR="00660993">
        <w:rPr>
          <w:rFonts w:asciiTheme="majorBidi" w:hAnsiTheme="majorBidi" w:cstheme="majorBidi"/>
        </w:rPr>
        <w:t xml:space="preserve"> </w:t>
      </w:r>
      <w:r w:rsidR="00653646">
        <w:rPr>
          <w:rFonts w:asciiTheme="majorBidi" w:hAnsiTheme="majorBidi" w:cstheme="majorBidi" w:hint="cs"/>
          <w:rtl/>
        </w:rPr>
        <w:t xml:space="preserve">. </w:t>
      </w:r>
      <w:r w:rsidR="00D924F9">
        <w:rPr>
          <w:rFonts w:asciiTheme="majorBidi" w:hAnsiTheme="majorBidi" w:cstheme="majorBidi" w:hint="cs"/>
          <w:rtl/>
        </w:rPr>
        <w:t xml:space="preserve">עבור </w:t>
      </w:r>
      <w:r w:rsidR="00D924F9" w:rsidRPr="005F4932">
        <w:rPr>
          <w:rFonts w:asciiTheme="majorBidi" w:hAnsiTheme="majorBidi" w:cstheme="majorBidi"/>
          <w:u w:val="single"/>
        </w:rPr>
        <w:t>&lt;</w:t>
      </w:r>
      <w:r w:rsidR="00D924F9">
        <w:rPr>
          <w:rFonts w:asciiTheme="majorBidi" w:hAnsiTheme="majorBidi" w:cstheme="majorBidi"/>
        </w:rPr>
        <w:t xml:space="preserve"> 4.86%</w:t>
      </w:r>
      <w:r w:rsidR="00D924F9">
        <w:rPr>
          <w:rFonts w:asciiTheme="majorBidi" w:hAnsiTheme="majorBidi" w:cstheme="majorBidi" w:hint="cs"/>
          <w:rtl/>
        </w:rPr>
        <w:t xml:space="preserve"> </w:t>
      </w:r>
      <w:r w:rsidR="00A30458">
        <w:rPr>
          <w:rFonts w:asciiTheme="majorBidi" w:hAnsiTheme="majorBidi" w:cstheme="majorBidi"/>
        </w:rPr>
        <w:t>x</w:t>
      </w:r>
      <w:r w:rsidR="00A30458">
        <w:rPr>
          <w:rFonts w:asciiTheme="majorBidi" w:hAnsiTheme="majorBidi" w:cstheme="majorBidi"/>
          <w:vertAlign w:val="subscript"/>
        </w:rPr>
        <w:t>i</w:t>
      </w:r>
      <w:r w:rsidR="00A30458">
        <w:rPr>
          <w:rFonts w:asciiTheme="majorBidi" w:hAnsiTheme="majorBidi" w:cstheme="majorBidi" w:hint="cs"/>
          <w:rtl/>
        </w:rPr>
        <w:t xml:space="preserve"> </w:t>
      </w:r>
      <w:r w:rsidR="00D924F9">
        <w:rPr>
          <w:rFonts w:asciiTheme="majorBidi" w:hAnsiTheme="majorBidi" w:cstheme="majorBidi" w:hint="cs"/>
          <w:rtl/>
        </w:rPr>
        <w:t>הביטוח ייתן 4.86%</w:t>
      </w:r>
      <w:r w:rsidR="00090A7D">
        <w:rPr>
          <w:rFonts w:asciiTheme="majorBidi" w:hAnsiTheme="majorBidi" w:cstheme="majorBidi" w:hint="cs"/>
          <w:rtl/>
        </w:rPr>
        <w:t xml:space="preserve">, על 30% מהתיק והשאר </w:t>
      </w:r>
      <w:r w:rsidR="002A36DC">
        <w:rPr>
          <w:rFonts w:asciiTheme="majorBidi" w:hAnsiTheme="majorBidi" w:cstheme="majorBidi" w:hint="cs"/>
          <w:rtl/>
        </w:rPr>
        <w:t xml:space="preserve">- </w:t>
      </w:r>
      <w:r w:rsidR="00090A7D">
        <w:rPr>
          <w:rFonts w:asciiTheme="majorBidi" w:hAnsiTheme="majorBidi" w:cstheme="majorBidi" w:hint="cs"/>
          <w:rtl/>
        </w:rPr>
        <w:t xml:space="preserve">70% הוא </w:t>
      </w:r>
      <w:r w:rsidR="00090A7D">
        <w:rPr>
          <w:rFonts w:asciiTheme="majorBidi" w:hAnsiTheme="majorBidi" w:cstheme="majorBidi"/>
        </w:rPr>
        <w:t>x</w:t>
      </w:r>
      <w:r w:rsidR="00090A7D">
        <w:rPr>
          <w:rFonts w:asciiTheme="majorBidi" w:hAnsiTheme="majorBidi" w:cstheme="majorBidi"/>
          <w:vertAlign w:val="subscript"/>
        </w:rPr>
        <w:t>i</w:t>
      </w:r>
      <w:r w:rsidR="00D924F9">
        <w:rPr>
          <w:rFonts w:asciiTheme="majorBidi" w:hAnsiTheme="majorBidi" w:cstheme="majorBidi" w:hint="cs"/>
          <w:rtl/>
        </w:rPr>
        <w:t>. עבור</w:t>
      </w:r>
      <w:r w:rsidR="00D924F9">
        <w:rPr>
          <w:rFonts w:asciiTheme="majorBidi" w:hAnsiTheme="majorBidi" w:cstheme="majorBidi"/>
        </w:rPr>
        <w:t>x</w:t>
      </w:r>
      <w:r w:rsidR="00D924F9">
        <w:rPr>
          <w:rFonts w:asciiTheme="majorBidi" w:hAnsiTheme="majorBidi" w:cstheme="majorBidi"/>
          <w:vertAlign w:val="subscript"/>
        </w:rPr>
        <w:t>i</w:t>
      </w:r>
      <w:r w:rsidR="005F4932">
        <w:rPr>
          <w:rFonts w:asciiTheme="majorBidi" w:hAnsiTheme="majorBidi" w:cstheme="majorBidi"/>
        </w:rPr>
        <w:t xml:space="preserve"> &gt; 4.86%</w:t>
      </w:r>
      <w:r w:rsidR="00D924F9">
        <w:rPr>
          <w:rFonts w:asciiTheme="majorBidi" w:hAnsiTheme="majorBidi" w:cstheme="majorBidi"/>
        </w:rPr>
        <w:t xml:space="preserve"> </w:t>
      </w:r>
      <w:r w:rsidR="005F4932">
        <w:rPr>
          <w:rFonts w:asciiTheme="majorBidi" w:hAnsiTheme="majorBidi" w:cstheme="majorBidi" w:hint="cs"/>
          <w:rtl/>
        </w:rPr>
        <w:t xml:space="preserve"> הביטוח ייתן את </w:t>
      </w:r>
      <w:r w:rsidR="005F4932">
        <w:rPr>
          <w:rFonts w:asciiTheme="majorBidi" w:hAnsiTheme="majorBidi" w:cstheme="majorBidi"/>
        </w:rPr>
        <w:t>x</w:t>
      </w:r>
      <w:r w:rsidR="005F4932">
        <w:rPr>
          <w:rFonts w:asciiTheme="majorBidi" w:hAnsiTheme="majorBidi" w:cstheme="majorBidi"/>
          <w:vertAlign w:val="subscript"/>
        </w:rPr>
        <w:t>i</w:t>
      </w:r>
      <w:r w:rsidR="00653646">
        <w:rPr>
          <w:rFonts w:asciiTheme="majorBidi" w:hAnsiTheme="majorBidi" w:cstheme="majorBidi" w:hint="cs"/>
          <w:rtl/>
        </w:rPr>
        <w:t xml:space="preserve">. </w:t>
      </w:r>
      <w:r w:rsidR="005F4932">
        <w:rPr>
          <w:rFonts w:asciiTheme="majorBidi" w:hAnsiTheme="majorBidi" w:cstheme="majorBidi" w:hint="cs"/>
          <w:rtl/>
        </w:rPr>
        <w:t>המשתנה עם הביטוח יהיה עדיף</w:t>
      </w:r>
      <w:r w:rsidR="00796E2D">
        <w:rPr>
          <w:rFonts w:asciiTheme="majorBidi" w:hAnsiTheme="majorBidi" w:cstheme="majorBidi" w:hint="cs"/>
          <w:rtl/>
        </w:rPr>
        <w:t xml:space="preserve"> (</w:t>
      </w:r>
      <w:r w:rsidR="00090A7D">
        <w:rPr>
          <w:rFonts w:asciiTheme="majorBidi" w:hAnsiTheme="majorBidi" w:cstheme="majorBidi" w:hint="cs"/>
          <w:rtl/>
        </w:rPr>
        <w:t>במובן החלש, עבור תוצאות נמוכות מ-4.86% נשארים במצב הקודם</w:t>
      </w:r>
      <w:r w:rsidR="00796E2D">
        <w:rPr>
          <w:rFonts w:asciiTheme="majorBidi" w:hAnsiTheme="majorBidi" w:cstheme="majorBidi" w:hint="cs"/>
          <w:rtl/>
        </w:rPr>
        <w:t>)</w:t>
      </w:r>
      <w:r w:rsidR="00090A7D">
        <w:rPr>
          <w:rFonts w:asciiTheme="majorBidi" w:hAnsiTheme="majorBidi" w:cstheme="majorBidi" w:hint="cs"/>
          <w:rtl/>
        </w:rPr>
        <w:t xml:space="preserve"> </w:t>
      </w:r>
      <w:r w:rsidR="005F4932">
        <w:rPr>
          <w:rFonts w:asciiTheme="majorBidi" w:hAnsiTheme="majorBidi" w:cstheme="majorBidi" w:hint="cs"/>
          <w:rtl/>
        </w:rPr>
        <w:t xml:space="preserve">בכל רכיב על המשתנה עם אג"ח מיועדות. </w:t>
      </w:r>
    </w:p>
    <w:p w14:paraId="37B9BA66" w14:textId="7CA00397" w:rsidR="00C94512" w:rsidRDefault="002E45E1" w:rsidP="00A50FBA">
      <w:pPr>
        <w:bidi/>
        <w:spacing w:line="360" w:lineRule="auto"/>
        <w:ind w:left="360"/>
        <w:jc w:val="both"/>
        <w:rPr>
          <w:rFonts w:ascii="Times New Roman" w:hAnsi="Times New Roman" w:cs="Times New Roman"/>
          <w:rtl/>
        </w:rPr>
      </w:pPr>
      <w:r>
        <w:rPr>
          <w:rFonts w:asciiTheme="majorBidi" w:hAnsiTheme="majorBidi" w:cstheme="majorBidi" w:hint="cs"/>
          <w:rtl/>
        </w:rPr>
        <w:t xml:space="preserve">כלומר: בהינתן שהקרן רוצה להשקיע בתיק שוק </w:t>
      </w:r>
      <w:r w:rsidR="00057C90">
        <w:rPr>
          <w:rFonts w:asciiTheme="majorBidi" w:hAnsiTheme="majorBidi" w:cstheme="majorBidi" w:hint="cs"/>
          <w:rtl/>
        </w:rPr>
        <w:t>מסוים</w:t>
      </w:r>
      <w:r>
        <w:rPr>
          <w:rFonts w:asciiTheme="majorBidi" w:hAnsiTheme="majorBidi" w:cstheme="majorBidi" w:hint="cs"/>
          <w:rtl/>
        </w:rPr>
        <w:t xml:space="preserve">, תמיד עדיף לה ביטוח תשואה. כיון שלא הגבלנו מראש את המשתנה המקרי </w:t>
      </w:r>
      <w:r>
        <w:rPr>
          <w:rFonts w:ascii="Cambria Math" w:hAnsi="Cambria Math" w:cstheme="majorBidi"/>
        </w:rPr>
        <w:t>x</w:t>
      </w:r>
      <w:r>
        <w:rPr>
          <w:rFonts w:ascii="Times New Roman" w:hAnsi="Times New Roman" w:cs="Times New Roman"/>
        </w:rPr>
        <w:t>~</w:t>
      </w:r>
      <w:r w:rsidR="00653646">
        <w:rPr>
          <w:rFonts w:ascii="Times New Roman" w:hAnsi="Times New Roman" w:cs="Times New Roman" w:hint="cs"/>
          <w:rtl/>
        </w:rPr>
        <w:t xml:space="preserve">. </w:t>
      </w:r>
      <w:r w:rsidR="0039575F">
        <w:rPr>
          <w:rFonts w:ascii="Times New Roman" w:hAnsi="Times New Roman" w:cs="Times New Roman" w:hint="cs"/>
          <w:rtl/>
        </w:rPr>
        <w:t xml:space="preserve">מכאן שהוכחנו באופן כללי את העדיפות הסטוכסטית מסדר ראשון של ביטוח התשואה על פני האג"ח המיועדות. </w:t>
      </w:r>
    </w:p>
    <w:p w14:paraId="66AA3A07" w14:textId="3A97CCA5" w:rsidR="00772C16" w:rsidRDefault="008C71D3" w:rsidP="00796E2D">
      <w:pPr>
        <w:bidi/>
        <w:spacing w:line="360" w:lineRule="auto"/>
        <w:ind w:left="360"/>
        <w:jc w:val="both"/>
        <w:rPr>
          <w:rFonts w:asciiTheme="majorBidi" w:hAnsiTheme="majorBidi" w:cstheme="majorBidi"/>
          <w:u w:val="single"/>
          <w:rtl/>
        </w:rPr>
      </w:pPr>
      <w:r w:rsidRPr="008C71D3">
        <w:rPr>
          <w:rFonts w:asciiTheme="majorBidi" w:hAnsiTheme="majorBidi" w:cstheme="majorBidi" w:hint="cs"/>
          <w:u w:val="single"/>
          <w:rtl/>
        </w:rPr>
        <w:t>המקרה שבו הקרן רוצה להחליף את התיק בגלל ביטוח התשואה</w:t>
      </w:r>
      <w:r w:rsidR="00474D7B">
        <w:rPr>
          <w:rFonts w:asciiTheme="majorBidi" w:hAnsiTheme="majorBidi" w:cstheme="majorBidi" w:hint="cs"/>
          <w:u w:val="single"/>
          <w:rtl/>
        </w:rPr>
        <w:t xml:space="preserve"> </w:t>
      </w:r>
      <w:r w:rsidR="00796E2D">
        <w:rPr>
          <w:rFonts w:asciiTheme="majorBidi" w:hAnsiTheme="majorBidi" w:cstheme="majorBidi" w:hint="cs"/>
          <w:u w:val="single"/>
          <w:rtl/>
        </w:rPr>
        <w:t xml:space="preserve">- </w:t>
      </w:r>
      <w:r w:rsidR="00474D7B">
        <w:rPr>
          <w:rFonts w:asciiTheme="majorBidi" w:hAnsiTheme="majorBidi" w:cstheme="majorBidi" w:hint="cs"/>
          <w:u w:val="single"/>
          <w:rtl/>
        </w:rPr>
        <w:t>העדפה נגלית</w:t>
      </w:r>
    </w:p>
    <w:p w14:paraId="713A54FF" w14:textId="0CC48FCE" w:rsidR="008C71D3" w:rsidRDefault="00474D7B" w:rsidP="00796E2D">
      <w:pPr>
        <w:bidi/>
        <w:spacing w:line="360" w:lineRule="auto"/>
        <w:ind w:left="360"/>
        <w:jc w:val="both"/>
        <w:rPr>
          <w:rFonts w:ascii="Times New Roman" w:hAnsi="Times New Roman" w:cs="Times New Roman"/>
          <w:b/>
          <w:bCs/>
          <w:rtl/>
        </w:rPr>
      </w:pPr>
      <w:r>
        <w:rPr>
          <w:rFonts w:asciiTheme="majorBidi" w:hAnsiTheme="majorBidi" w:cstheme="majorBidi" w:hint="cs"/>
          <w:rtl/>
        </w:rPr>
        <w:t>ייתכן ש</w:t>
      </w:r>
      <w:r w:rsidR="00796E2D">
        <w:rPr>
          <w:rFonts w:asciiTheme="majorBidi" w:hAnsiTheme="majorBidi" w:cstheme="majorBidi" w:hint="cs"/>
          <w:rtl/>
        </w:rPr>
        <w:t>מ</w:t>
      </w:r>
      <w:r>
        <w:rPr>
          <w:rFonts w:asciiTheme="majorBidi" w:hAnsiTheme="majorBidi" w:cstheme="majorBidi" w:hint="cs"/>
          <w:rtl/>
        </w:rPr>
        <w:t>אחר שאין באפשרות הקרן להשקיע באג"ח מיועדות היא מחליטה לשנות את תיק ההשקעות שלה כאשר יש לה ביטוח תשואה</w:t>
      </w:r>
      <w:r w:rsidR="002A36DC">
        <w:rPr>
          <w:rFonts w:asciiTheme="majorBidi" w:hAnsiTheme="majorBidi" w:cstheme="majorBidi" w:hint="cs"/>
          <w:rtl/>
        </w:rPr>
        <w:t xml:space="preserve"> (למשל, אם היא רוצה נכס ממשלתי בטוח במקום האג"ח המיועדות)</w:t>
      </w:r>
      <w:r>
        <w:rPr>
          <w:rFonts w:asciiTheme="majorBidi" w:hAnsiTheme="majorBidi" w:cstheme="majorBidi" w:hint="cs"/>
          <w:rtl/>
        </w:rPr>
        <w:t xml:space="preserve">. נניח כי </w:t>
      </w:r>
      <w:r w:rsidR="008C71D3" w:rsidRPr="00C337CC">
        <w:rPr>
          <w:rFonts w:asciiTheme="majorBidi" w:hAnsiTheme="majorBidi" w:cstheme="majorBidi" w:hint="cs"/>
          <w:rtl/>
        </w:rPr>
        <w:t xml:space="preserve">במקרה זה, הקרן רוצה לבחור במשתנה מקרי </w:t>
      </w:r>
      <w:r w:rsidR="008C71D3" w:rsidRPr="00C337CC">
        <w:rPr>
          <w:rFonts w:asciiTheme="majorBidi" w:hAnsiTheme="majorBidi" w:cstheme="majorBidi"/>
        </w:rPr>
        <w:t>u~</w:t>
      </w:r>
      <w:r w:rsidR="008C71D3" w:rsidRPr="00C337CC">
        <w:rPr>
          <w:rFonts w:asciiTheme="majorBidi" w:hAnsiTheme="majorBidi" w:cstheme="majorBidi" w:hint="cs"/>
          <w:rtl/>
        </w:rPr>
        <w:t xml:space="preserve">, שביחד עם הביטוח יהיה עדיף על המשתנה </w:t>
      </w:r>
      <w:r w:rsidR="008C71D3" w:rsidRPr="00C337CC">
        <w:rPr>
          <w:rFonts w:ascii="Times New Roman" w:hAnsi="Times New Roman" w:cs="Times New Roman"/>
        </w:rPr>
        <w:t>z~</w:t>
      </w:r>
      <w:r w:rsidR="008C71D3" w:rsidRPr="00C337CC">
        <w:rPr>
          <w:rFonts w:ascii="Times New Roman" w:hAnsi="Times New Roman" w:cs="Times New Roman" w:hint="cs"/>
          <w:rtl/>
        </w:rPr>
        <w:t>. אבל לפי עקרון ההעדפה הנגלית, כיון ש-</w:t>
      </w:r>
      <w:r w:rsidR="008C71D3" w:rsidRPr="00C337CC">
        <w:rPr>
          <w:rFonts w:asciiTheme="majorBidi" w:hAnsiTheme="majorBidi" w:cstheme="majorBidi"/>
        </w:rPr>
        <w:t xml:space="preserve"> u~</w:t>
      </w:r>
      <w:r w:rsidR="008C71D3" w:rsidRPr="00C337CC">
        <w:rPr>
          <w:rFonts w:asciiTheme="majorBidi" w:hAnsiTheme="majorBidi" w:cstheme="majorBidi" w:hint="cs"/>
          <w:rtl/>
        </w:rPr>
        <w:t xml:space="preserve">נבחר, הוא עדיף על </w:t>
      </w:r>
      <w:r w:rsidR="008C71D3" w:rsidRPr="00C337CC">
        <w:rPr>
          <w:rFonts w:ascii="Times New Roman" w:hAnsi="Times New Roman" w:cs="Times New Roman"/>
        </w:rPr>
        <w:t>z~</w:t>
      </w:r>
      <w:r w:rsidR="008C71D3" w:rsidRPr="00C337CC">
        <w:rPr>
          <w:rFonts w:ascii="Times New Roman" w:hAnsi="Times New Roman" w:cs="Times New Roman" w:hint="cs"/>
          <w:rtl/>
        </w:rPr>
        <w:t xml:space="preserve">. </w:t>
      </w:r>
      <w:r w:rsidR="008C71D3" w:rsidRPr="00C337CC">
        <w:rPr>
          <w:rFonts w:ascii="Times New Roman" w:hAnsi="Times New Roman" w:cs="Times New Roman"/>
        </w:rPr>
        <w:t>z~</w:t>
      </w:r>
      <w:r w:rsidR="008C71D3" w:rsidRPr="00C337CC">
        <w:rPr>
          <w:rFonts w:ascii="Times New Roman" w:hAnsi="Times New Roman" w:cs="Times New Roman" w:hint="cs"/>
          <w:rtl/>
        </w:rPr>
        <w:t xml:space="preserve"> עדיף על </w:t>
      </w:r>
      <w:r w:rsidR="008C71D3" w:rsidRPr="00C337CC">
        <w:rPr>
          <w:rFonts w:ascii="Times New Roman" w:hAnsi="Times New Roman" w:cs="Times New Roman"/>
        </w:rPr>
        <w:t>y~</w:t>
      </w:r>
      <w:r w:rsidR="008C71D3" w:rsidRPr="00C337CC">
        <w:rPr>
          <w:rFonts w:ascii="Times New Roman" w:hAnsi="Times New Roman" w:cs="Times New Roman" w:hint="cs"/>
          <w:rtl/>
        </w:rPr>
        <w:t xml:space="preserve"> ולכן על פי הטרנזיטיביות של יחס ההעדפה גם </w:t>
      </w:r>
      <w:r w:rsidR="008C71D3" w:rsidRPr="00C337CC">
        <w:rPr>
          <w:rFonts w:asciiTheme="majorBidi" w:hAnsiTheme="majorBidi" w:cstheme="majorBidi"/>
        </w:rPr>
        <w:t>u~</w:t>
      </w:r>
      <w:r w:rsidR="008C71D3" w:rsidRPr="00C337CC">
        <w:rPr>
          <w:rFonts w:asciiTheme="majorBidi" w:hAnsiTheme="majorBidi" w:cstheme="majorBidi" w:hint="cs"/>
          <w:rtl/>
        </w:rPr>
        <w:t xml:space="preserve"> עדיף על </w:t>
      </w:r>
      <w:r w:rsidR="008C71D3" w:rsidRPr="00C337CC">
        <w:rPr>
          <w:rFonts w:ascii="Times New Roman" w:hAnsi="Times New Roman" w:cs="Times New Roman"/>
        </w:rPr>
        <w:t>y~</w:t>
      </w:r>
      <w:r w:rsidR="00796E2D">
        <w:rPr>
          <w:rFonts w:ascii="Times New Roman" w:hAnsi="Times New Roman" w:cs="Times New Roman" w:hint="cs"/>
          <w:rtl/>
        </w:rPr>
        <w:t>.</w:t>
      </w:r>
      <w:r w:rsidR="008C71D3">
        <w:rPr>
          <w:rFonts w:ascii="Times New Roman" w:hAnsi="Times New Roman" w:cs="Times New Roman" w:hint="cs"/>
          <w:rtl/>
        </w:rPr>
        <w:t xml:space="preserve"> </w:t>
      </w:r>
      <w:r w:rsidR="008C71D3" w:rsidRPr="008C71D3">
        <w:rPr>
          <w:rFonts w:ascii="Times New Roman" w:hAnsi="Times New Roman" w:cs="Times New Roman" w:hint="cs"/>
          <w:b/>
          <w:bCs/>
          <w:rtl/>
        </w:rPr>
        <w:t xml:space="preserve">מכאן שהקרן תהיה תמיד במצב יותר טוב לאחר הכנסת ביטוח התשואה, גם אם תחליט לשנות את התיק שלה. </w:t>
      </w:r>
    </w:p>
    <w:p w14:paraId="7033C93C" w14:textId="730F0E5E" w:rsidR="000022A9" w:rsidRPr="000022A9" w:rsidRDefault="000022A9" w:rsidP="008E492D">
      <w:pPr>
        <w:bidi/>
        <w:spacing w:line="360" w:lineRule="auto"/>
        <w:ind w:left="360"/>
        <w:jc w:val="both"/>
        <w:rPr>
          <w:rFonts w:asciiTheme="majorBidi" w:hAnsiTheme="majorBidi" w:cstheme="majorBidi"/>
          <w:u w:val="single"/>
          <w:rtl/>
        </w:rPr>
      </w:pPr>
      <w:r w:rsidRPr="000022A9">
        <w:rPr>
          <w:rFonts w:ascii="Times New Roman" w:hAnsi="Times New Roman" w:cs="Times New Roman" w:hint="cs"/>
          <w:rtl/>
        </w:rPr>
        <w:t>הוכחה כללית זו תוקפה יפה גם למקרה שבו הקרן רוצה להכניס לתיק הנכסים נכס אשר ימלא את המקום של ה</w:t>
      </w:r>
      <w:r>
        <w:rPr>
          <w:rFonts w:ascii="Times New Roman" w:hAnsi="Times New Roman" w:cs="Times New Roman" w:hint="cs"/>
          <w:rtl/>
        </w:rPr>
        <w:t>אג"ח המיועדות</w:t>
      </w:r>
      <w:r w:rsidR="008E492D">
        <w:rPr>
          <w:rFonts w:ascii="Times New Roman" w:hAnsi="Times New Roman" w:cs="Times New Roman" w:hint="cs"/>
          <w:rtl/>
        </w:rPr>
        <w:t>,</w:t>
      </w:r>
      <w:r>
        <w:rPr>
          <w:rFonts w:ascii="Times New Roman" w:hAnsi="Times New Roman" w:cs="Times New Roman" w:hint="cs"/>
          <w:rtl/>
        </w:rPr>
        <w:t xml:space="preserve"> במובן שהוא נכס חסר סיכון</w:t>
      </w:r>
      <w:r w:rsidR="00660993">
        <w:rPr>
          <w:rFonts w:ascii="Times New Roman" w:hAnsi="Times New Roman" w:cs="Times New Roman" w:hint="cs"/>
          <w:rtl/>
        </w:rPr>
        <w:t xml:space="preserve">. בהמשך אנו מראים סימולציה שבה הקרן בוחרת בנכס חסר סיכון </w:t>
      </w:r>
      <w:r w:rsidR="00660993">
        <w:rPr>
          <w:rFonts w:ascii="Times New Roman" w:hAnsi="Times New Roman" w:cs="Times New Roman"/>
          <w:rtl/>
        </w:rPr>
        <w:t>–</w:t>
      </w:r>
      <w:r w:rsidR="00660993">
        <w:rPr>
          <w:rFonts w:ascii="Times New Roman" w:hAnsi="Times New Roman" w:cs="Times New Roman" w:hint="cs"/>
          <w:rtl/>
        </w:rPr>
        <w:t xml:space="preserve"> </w:t>
      </w:r>
      <w:r w:rsidR="00090A7D">
        <w:rPr>
          <w:rFonts w:ascii="Times New Roman" w:hAnsi="Times New Roman" w:cs="Times New Roman" w:hint="cs"/>
          <w:rtl/>
        </w:rPr>
        <w:t>פ</w:t>
      </w:r>
      <w:r w:rsidR="008E492D">
        <w:rPr>
          <w:rFonts w:ascii="Times New Roman" w:hAnsi="Times New Roman" w:cs="Times New Roman" w:hint="cs"/>
          <w:rtl/>
        </w:rPr>
        <w:t>י</w:t>
      </w:r>
      <w:r w:rsidR="00090A7D">
        <w:rPr>
          <w:rFonts w:ascii="Times New Roman" w:hAnsi="Times New Roman" w:cs="Times New Roman" w:hint="cs"/>
          <w:rtl/>
        </w:rPr>
        <w:t xml:space="preserve">קדון </w:t>
      </w:r>
      <w:r w:rsidR="008E492D">
        <w:rPr>
          <w:rFonts w:ascii="Times New Roman" w:hAnsi="Times New Roman" w:cs="Times New Roman" w:hint="cs"/>
          <w:rtl/>
        </w:rPr>
        <w:t xml:space="preserve">סולידי מאוד, הנושא </w:t>
      </w:r>
      <w:r w:rsidR="00090A7D">
        <w:rPr>
          <w:rFonts w:ascii="Times New Roman" w:hAnsi="Times New Roman" w:cs="Times New Roman" w:hint="cs"/>
          <w:rtl/>
        </w:rPr>
        <w:t>ריבית בנק ישראל</w:t>
      </w:r>
      <w:r w:rsidR="008E492D">
        <w:rPr>
          <w:rFonts w:ascii="Times New Roman" w:hAnsi="Times New Roman" w:cs="Times New Roman" w:hint="cs"/>
          <w:rtl/>
        </w:rPr>
        <w:t>, ובודקים מה קורה שם.</w:t>
      </w:r>
    </w:p>
    <w:p w14:paraId="0528A251" w14:textId="77777777" w:rsidR="001D4A0E" w:rsidRDefault="001D4A0E" w:rsidP="00A50FBA">
      <w:pPr>
        <w:bidi/>
        <w:spacing w:line="360" w:lineRule="auto"/>
        <w:ind w:left="360"/>
        <w:jc w:val="both"/>
        <w:rPr>
          <w:rFonts w:asciiTheme="majorBidi" w:hAnsiTheme="majorBidi" w:cstheme="majorBidi"/>
          <w:u w:val="single"/>
          <w:rtl/>
        </w:rPr>
      </w:pPr>
    </w:p>
    <w:p w14:paraId="014BEEA9" w14:textId="77777777" w:rsidR="001D4A0E" w:rsidRDefault="001D4A0E" w:rsidP="00295C00">
      <w:pPr>
        <w:bidi/>
        <w:spacing w:line="360" w:lineRule="auto"/>
        <w:ind w:left="360"/>
        <w:jc w:val="both"/>
        <w:rPr>
          <w:rFonts w:asciiTheme="majorBidi" w:hAnsiTheme="majorBidi" w:cstheme="majorBidi"/>
          <w:u w:val="single"/>
          <w:rtl/>
        </w:rPr>
      </w:pPr>
    </w:p>
    <w:p w14:paraId="22B8D574" w14:textId="33A2A2CA" w:rsidR="008D0190" w:rsidRPr="008D0190" w:rsidRDefault="008D0190" w:rsidP="00C528E0">
      <w:pPr>
        <w:bidi/>
        <w:spacing w:line="360" w:lineRule="auto"/>
        <w:ind w:left="360"/>
        <w:jc w:val="both"/>
        <w:rPr>
          <w:rFonts w:asciiTheme="majorBidi" w:hAnsiTheme="majorBidi" w:cstheme="majorBidi"/>
          <w:u w:val="single"/>
          <w:rtl/>
        </w:rPr>
      </w:pPr>
      <w:r w:rsidRPr="008D0190">
        <w:rPr>
          <w:rFonts w:asciiTheme="majorBidi" w:hAnsiTheme="majorBidi" w:cstheme="majorBidi" w:hint="cs"/>
          <w:u w:val="single"/>
          <w:rtl/>
        </w:rPr>
        <w:lastRenderedPageBreak/>
        <w:t>דוגמא לינארית</w:t>
      </w:r>
    </w:p>
    <w:p w14:paraId="07C9F753" w14:textId="4742CC38" w:rsidR="00665EF4" w:rsidRDefault="00DE01A2" w:rsidP="00653646">
      <w:pPr>
        <w:bidi/>
        <w:spacing w:line="360" w:lineRule="auto"/>
        <w:ind w:left="360"/>
        <w:jc w:val="both"/>
        <w:rPr>
          <w:rFonts w:asciiTheme="majorBidi" w:hAnsiTheme="majorBidi" w:cstheme="majorBidi"/>
          <w:rtl/>
        </w:rPr>
      </w:pPr>
      <w:r>
        <w:rPr>
          <w:rFonts w:asciiTheme="majorBidi" w:hAnsiTheme="majorBidi" w:cstheme="majorBidi" w:hint="cs"/>
          <w:rtl/>
        </w:rPr>
        <w:t>בלוח 3</w:t>
      </w:r>
      <w:r w:rsidR="00101336" w:rsidRPr="00E777EE">
        <w:rPr>
          <w:rFonts w:asciiTheme="majorBidi" w:hAnsiTheme="majorBidi" w:cstheme="majorBidi"/>
          <w:rtl/>
        </w:rPr>
        <w:t xml:space="preserve"> מובאת דוגמא של הגדלים הללו עבור התפלגות אחידה היפותטית של המשתנה</w:t>
      </w:r>
      <w:r w:rsidR="001502A8">
        <w:rPr>
          <w:rFonts w:asciiTheme="majorBidi" w:hAnsiTheme="majorBidi" w:cstheme="majorBidi" w:hint="cs"/>
          <w:rtl/>
        </w:rPr>
        <w:t xml:space="preserve"> </w:t>
      </w:r>
      <m:oMath>
        <m:r>
          <w:rPr>
            <w:rFonts w:ascii="Cambria Math" w:hAnsi="Cambria Math" w:cstheme="majorBidi"/>
          </w:rPr>
          <m:t>x</m:t>
        </m:r>
      </m:oMath>
      <w:r w:rsidR="00101336" w:rsidRPr="00E777EE">
        <w:rPr>
          <w:rFonts w:asciiTheme="majorBidi" w:hAnsiTheme="majorBidi" w:cstheme="majorBidi"/>
          <w:rtl/>
        </w:rPr>
        <w:t xml:space="preserve"> בין מקסימום של 7% ומינימום של</w:t>
      </w:r>
      <w:r w:rsidR="006A7DD1" w:rsidRPr="00E777EE">
        <w:rPr>
          <w:rFonts w:asciiTheme="majorBidi" w:hAnsiTheme="majorBidi" w:cstheme="majorBidi"/>
          <w:rtl/>
        </w:rPr>
        <w:t xml:space="preserve"> </w:t>
      </w:r>
      <w:r w:rsidR="00050303">
        <w:rPr>
          <w:rFonts w:asciiTheme="majorBidi" w:hAnsiTheme="majorBidi" w:cstheme="majorBidi" w:hint="cs"/>
          <w:rtl/>
        </w:rPr>
        <w:t>3%-</w:t>
      </w:r>
      <w:r w:rsidR="00474D7B">
        <w:rPr>
          <w:rFonts w:asciiTheme="majorBidi" w:hAnsiTheme="majorBidi" w:cstheme="majorBidi" w:hint="cs"/>
          <w:rtl/>
        </w:rPr>
        <w:t xml:space="preserve">. </w:t>
      </w:r>
      <w:r w:rsidR="00C44E4F" w:rsidRPr="00E777EE">
        <w:rPr>
          <w:rFonts w:asciiTheme="majorBidi" w:hAnsiTheme="majorBidi" w:cstheme="majorBidi"/>
          <w:rtl/>
        </w:rPr>
        <w:t xml:space="preserve">בדוגמא </w:t>
      </w:r>
      <w:r w:rsidR="00CD07C0">
        <w:rPr>
          <w:rFonts w:asciiTheme="majorBidi" w:hAnsiTheme="majorBidi" w:cstheme="majorBidi" w:hint="cs"/>
          <w:rtl/>
        </w:rPr>
        <w:t>זו</w:t>
      </w:r>
      <w:r w:rsidR="00C44E4F" w:rsidRPr="00E777EE">
        <w:rPr>
          <w:rFonts w:asciiTheme="majorBidi" w:hAnsiTheme="majorBidi" w:cstheme="majorBidi"/>
          <w:rtl/>
        </w:rPr>
        <w:t xml:space="preserve"> </w:t>
      </w:r>
      <w:r w:rsidR="00101336" w:rsidRPr="00E777EE">
        <w:rPr>
          <w:rFonts w:asciiTheme="majorBidi" w:hAnsiTheme="majorBidi" w:cstheme="majorBidi"/>
          <w:rtl/>
        </w:rPr>
        <w:t xml:space="preserve">הביטוח הממשלתי מופעל רק כאשר התשואה </w:t>
      </w:r>
      <m:oMath>
        <m:r>
          <w:rPr>
            <w:rFonts w:ascii="Cambria Math" w:hAnsi="Cambria Math" w:cstheme="majorBidi"/>
          </w:rPr>
          <m:t>x</m:t>
        </m:r>
      </m:oMath>
      <w:r w:rsidR="00101336" w:rsidRPr="00E777EE">
        <w:rPr>
          <w:rFonts w:asciiTheme="majorBidi" w:hAnsiTheme="majorBidi" w:cstheme="majorBidi"/>
          <w:rtl/>
        </w:rPr>
        <w:t xml:space="preserve"> יורדת מתחת ל-5%</w:t>
      </w:r>
      <w:r w:rsidR="005C0F1F" w:rsidRPr="00E777EE">
        <w:rPr>
          <w:rFonts w:asciiTheme="majorBidi" w:hAnsiTheme="majorBidi" w:cstheme="majorBidi"/>
          <w:rtl/>
        </w:rPr>
        <w:t xml:space="preserve"> וזאת כיוון שהקפיצות </w:t>
      </w:r>
      <w:r w:rsidR="00050303">
        <w:rPr>
          <w:rFonts w:asciiTheme="majorBidi" w:hAnsiTheme="majorBidi" w:cstheme="majorBidi" w:hint="cs"/>
          <w:rtl/>
        </w:rPr>
        <w:t>בדוגמא</w:t>
      </w:r>
      <w:r w:rsidR="005C0F1F" w:rsidRPr="00E777EE">
        <w:rPr>
          <w:rFonts w:asciiTheme="majorBidi" w:hAnsiTheme="majorBidi" w:cstheme="majorBidi"/>
          <w:rtl/>
        </w:rPr>
        <w:t xml:space="preserve"> הינן באחוזים שלמי</w:t>
      </w:r>
      <w:r w:rsidR="00F81C6C">
        <w:rPr>
          <w:rFonts w:asciiTheme="majorBidi" w:hAnsiTheme="majorBidi" w:cstheme="majorBidi" w:hint="cs"/>
          <w:rtl/>
        </w:rPr>
        <w:t>ם</w:t>
      </w:r>
      <w:r w:rsidR="005C0F1F" w:rsidRPr="00E777EE">
        <w:rPr>
          <w:rFonts w:asciiTheme="majorBidi" w:hAnsiTheme="majorBidi" w:cstheme="majorBidi"/>
          <w:rtl/>
        </w:rPr>
        <w:t xml:space="preserve">. </w:t>
      </w:r>
      <w:r w:rsidR="003D2F2F" w:rsidRPr="00E777EE">
        <w:rPr>
          <w:rFonts w:asciiTheme="majorBidi" w:hAnsiTheme="majorBidi" w:cstheme="majorBidi"/>
          <w:rtl/>
        </w:rPr>
        <w:t>מעניין לראות ש</w:t>
      </w:r>
      <w:r w:rsidR="00101336" w:rsidRPr="00E777EE">
        <w:rPr>
          <w:rFonts w:asciiTheme="majorBidi" w:hAnsiTheme="majorBidi" w:cstheme="majorBidi"/>
          <w:rtl/>
        </w:rPr>
        <w:t>ביטוח</w:t>
      </w:r>
      <w:r w:rsidR="003D2F2F" w:rsidRPr="00E777EE">
        <w:rPr>
          <w:rFonts w:asciiTheme="majorBidi" w:hAnsiTheme="majorBidi" w:cstheme="majorBidi"/>
          <w:rtl/>
        </w:rPr>
        <w:t xml:space="preserve"> תשואה </w:t>
      </w:r>
      <w:r w:rsidR="00101336" w:rsidRPr="00E777EE">
        <w:rPr>
          <w:rFonts w:asciiTheme="majorBidi" w:hAnsiTheme="majorBidi" w:cstheme="majorBidi"/>
          <w:rtl/>
        </w:rPr>
        <w:t>זול יותר מאשר ההוצאה על אג"ח ממשלתי מיוע</w:t>
      </w:r>
      <w:r w:rsidR="00E41003" w:rsidRPr="00E777EE">
        <w:rPr>
          <w:rFonts w:asciiTheme="majorBidi" w:hAnsiTheme="majorBidi" w:cstheme="majorBidi"/>
          <w:rtl/>
        </w:rPr>
        <w:t>ד עבור התשואות שהן 0 ומעלה</w:t>
      </w:r>
      <w:r w:rsidR="00F81C6C">
        <w:rPr>
          <w:rFonts w:asciiTheme="majorBidi" w:hAnsiTheme="majorBidi" w:cstheme="majorBidi" w:hint="cs"/>
          <w:rtl/>
        </w:rPr>
        <w:t>, כפי שהוסבר לעיל בחלק של הנוסחאות</w:t>
      </w:r>
      <w:r w:rsidR="00E41003" w:rsidRPr="00E777EE">
        <w:rPr>
          <w:rFonts w:asciiTheme="majorBidi" w:hAnsiTheme="majorBidi" w:cstheme="majorBidi"/>
          <w:rtl/>
        </w:rPr>
        <w:t>.</w:t>
      </w:r>
      <w:r w:rsidR="00B20090" w:rsidRPr="00E777EE">
        <w:rPr>
          <w:rFonts w:asciiTheme="majorBidi" w:hAnsiTheme="majorBidi" w:cstheme="majorBidi"/>
          <w:rtl/>
        </w:rPr>
        <w:t xml:space="preserve"> </w:t>
      </w:r>
      <w:r w:rsidR="00421D02">
        <w:rPr>
          <w:rFonts w:asciiTheme="majorBidi" w:hAnsiTheme="majorBidi" w:cstheme="majorBidi" w:hint="cs"/>
          <w:rtl/>
        </w:rPr>
        <w:t xml:space="preserve">לפי החשבון, </w:t>
      </w:r>
      <w:r w:rsidR="00F81C6C">
        <w:rPr>
          <w:rFonts w:asciiTheme="majorBidi" w:hAnsiTheme="majorBidi" w:cstheme="majorBidi" w:hint="cs"/>
          <w:rtl/>
        </w:rPr>
        <w:t xml:space="preserve">הממוצע של העלות למדינה של ביטוח התשואה נמוך יותר מאג"ח מיועדות. </w:t>
      </w:r>
      <w:r w:rsidR="00B20090" w:rsidRPr="00E777EE">
        <w:rPr>
          <w:rFonts w:asciiTheme="majorBidi" w:hAnsiTheme="majorBidi" w:cstheme="majorBidi"/>
          <w:rtl/>
        </w:rPr>
        <w:t xml:space="preserve">הסיבה לכך הובהרה לעיל, ונובעת מהעובדה כי ביטוח התשואה נכנס לפעולה רק </w:t>
      </w:r>
      <w:r w:rsidR="000C38FC" w:rsidRPr="00E777EE">
        <w:rPr>
          <w:rFonts w:asciiTheme="majorBidi" w:hAnsiTheme="majorBidi" w:cstheme="majorBidi"/>
          <w:rtl/>
        </w:rPr>
        <w:t>עבור מצבי הטבע בה</w:t>
      </w:r>
      <w:r w:rsidR="00050303">
        <w:rPr>
          <w:rFonts w:asciiTheme="majorBidi" w:hAnsiTheme="majorBidi" w:cstheme="majorBidi" w:hint="cs"/>
          <w:rtl/>
        </w:rPr>
        <w:t>ם</w:t>
      </w:r>
      <w:r w:rsidR="000C38FC" w:rsidRPr="00E777EE">
        <w:rPr>
          <w:rFonts w:asciiTheme="majorBidi" w:hAnsiTheme="majorBidi" w:cstheme="majorBidi"/>
          <w:rtl/>
        </w:rPr>
        <w:t xml:space="preserve"> השוק </w:t>
      </w:r>
      <w:r w:rsidR="00050303">
        <w:rPr>
          <w:rFonts w:asciiTheme="majorBidi" w:hAnsiTheme="majorBidi" w:cstheme="majorBidi" w:hint="cs"/>
          <w:rtl/>
        </w:rPr>
        <w:t>מניב</w:t>
      </w:r>
      <w:r w:rsidR="000C38FC" w:rsidRPr="00E777EE">
        <w:rPr>
          <w:rFonts w:asciiTheme="majorBidi" w:hAnsiTheme="majorBidi" w:cstheme="majorBidi"/>
          <w:rtl/>
        </w:rPr>
        <w:t xml:space="preserve"> תשואה נמוכה</w:t>
      </w:r>
      <w:r w:rsidR="00B20090" w:rsidRPr="00E777EE">
        <w:rPr>
          <w:rFonts w:asciiTheme="majorBidi" w:hAnsiTheme="majorBidi" w:cstheme="majorBidi"/>
          <w:rtl/>
        </w:rPr>
        <w:t xml:space="preserve">, ואילו </w:t>
      </w:r>
      <w:r w:rsidR="00F81C6C">
        <w:rPr>
          <w:rFonts w:asciiTheme="majorBidi" w:hAnsiTheme="majorBidi" w:cstheme="majorBidi" w:hint="cs"/>
          <w:rtl/>
        </w:rPr>
        <w:t>ה</w:t>
      </w:r>
      <w:r w:rsidR="00B20090" w:rsidRPr="00E777EE">
        <w:rPr>
          <w:rFonts w:asciiTheme="majorBidi" w:hAnsiTheme="majorBidi" w:cstheme="majorBidi"/>
          <w:rtl/>
        </w:rPr>
        <w:t xml:space="preserve">סבסוד </w:t>
      </w:r>
      <w:r w:rsidR="00F81C6C">
        <w:rPr>
          <w:rFonts w:asciiTheme="majorBidi" w:hAnsiTheme="majorBidi" w:cstheme="majorBidi" w:hint="cs"/>
          <w:rtl/>
        </w:rPr>
        <w:t>דרך אג"ח מיועדות פועל</w:t>
      </w:r>
      <w:r w:rsidR="00B20090" w:rsidRPr="00E777EE">
        <w:rPr>
          <w:rFonts w:asciiTheme="majorBidi" w:hAnsiTheme="majorBidi" w:cstheme="majorBidi"/>
          <w:rtl/>
        </w:rPr>
        <w:t xml:space="preserve"> תמיד.</w:t>
      </w:r>
      <w:r w:rsidR="00775DAF" w:rsidRPr="00E777EE">
        <w:rPr>
          <w:rFonts w:asciiTheme="majorBidi" w:hAnsiTheme="majorBidi" w:cstheme="majorBidi"/>
          <w:rtl/>
        </w:rPr>
        <w:t xml:space="preserve"> </w:t>
      </w:r>
      <w:r w:rsidR="00F81C6C">
        <w:rPr>
          <w:rFonts w:asciiTheme="majorBidi" w:hAnsiTheme="majorBidi" w:cstheme="majorBidi" w:hint="cs"/>
          <w:rtl/>
        </w:rPr>
        <w:t>כמו שהוכחנו לעיל בפרק זה</w:t>
      </w:r>
      <w:r w:rsidR="00421D02">
        <w:rPr>
          <w:rFonts w:asciiTheme="majorBidi" w:hAnsiTheme="majorBidi" w:cstheme="majorBidi" w:hint="cs"/>
          <w:rtl/>
        </w:rPr>
        <w:t>,</w:t>
      </w:r>
      <w:r w:rsidR="00F81C6C">
        <w:rPr>
          <w:rFonts w:asciiTheme="majorBidi" w:hAnsiTheme="majorBidi" w:cstheme="majorBidi" w:hint="cs"/>
          <w:rtl/>
        </w:rPr>
        <w:t xml:space="preserve"> ה</w:t>
      </w:r>
      <w:r w:rsidR="00775DAF" w:rsidRPr="00E777EE">
        <w:rPr>
          <w:rFonts w:asciiTheme="majorBidi" w:hAnsiTheme="majorBidi" w:cstheme="majorBidi"/>
          <w:rtl/>
        </w:rPr>
        <w:t>ה</w:t>
      </w:r>
      <w:r w:rsidR="00665EF4" w:rsidRPr="00E777EE">
        <w:rPr>
          <w:rFonts w:asciiTheme="majorBidi" w:hAnsiTheme="majorBidi" w:cstheme="majorBidi"/>
          <w:rtl/>
        </w:rPr>
        <w:t xml:space="preserve">תפלגות </w:t>
      </w:r>
      <w:r w:rsidR="00F81C6C">
        <w:rPr>
          <w:rFonts w:asciiTheme="majorBidi" w:hAnsiTheme="majorBidi" w:cstheme="majorBidi" w:hint="cs"/>
          <w:rtl/>
        </w:rPr>
        <w:t xml:space="preserve">עם ביטוח </w:t>
      </w:r>
      <w:r w:rsidR="00665EF4" w:rsidRPr="00E777EE">
        <w:rPr>
          <w:rFonts w:asciiTheme="majorBidi" w:hAnsiTheme="majorBidi" w:cstheme="majorBidi"/>
          <w:rtl/>
        </w:rPr>
        <w:t>עדיפה סטוכסטית על ההתפלגות המקורית עם אג"ח מיועדות. בכל מצב טבע, או שמקבלים מה שנותנות אג"ח מיועדות, או שמקבלים יותר. לכן מבחינת הצרכן הביטוח הזה עדיף תמיד.</w:t>
      </w:r>
    </w:p>
    <w:p w14:paraId="4ED59779" w14:textId="4B7B30B7" w:rsidR="00AF161B" w:rsidRDefault="00AF161B" w:rsidP="00AF161B">
      <w:pPr>
        <w:bidi/>
        <w:jc w:val="center"/>
        <w:rPr>
          <w:rFonts w:asciiTheme="majorBidi" w:hAnsiTheme="majorBidi" w:cstheme="majorBidi"/>
        </w:rPr>
      </w:pPr>
      <w:r>
        <w:rPr>
          <w:rFonts w:asciiTheme="majorBidi" w:hAnsiTheme="majorBidi" w:cstheme="majorBidi" w:hint="cs"/>
          <w:b/>
          <w:bCs/>
          <w:u w:val="single"/>
          <w:rtl/>
        </w:rPr>
        <w:t>לוח 3</w:t>
      </w:r>
    </w:p>
    <w:tbl>
      <w:tblPr>
        <w:tblStyle w:val="GridTable3-Accent2"/>
        <w:bidiVisual/>
        <w:tblW w:w="9073" w:type="dxa"/>
        <w:jc w:val="center"/>
        <w:tblLook w:val="0420" w:firstRow="1" w:lastRow="0" w:firstColumn="0" w:lastColumn="0" w:noHBand="0" w:noVBand="1"/>
      </w:tblPr>
      <w:tblGrid>
        <w:gridCol w:w="1239"/>
        <w:gridCol w:w="1533"/>
        <w:gridCol w:w="1702"/>
        <w:gridCol w:w="1533"/>
        <w:gridCol w:w="1533"/>
        <w:gridCol w:w="1533"/>
      </w:tblGrid>
      <w:tr w:rsidR="003445F5" w:rsidRPr="00C14E4C" w14:paraId="2F5DE6D1" w14:textId="77777777" w:rsidTr="00C14E4C">
        <w:trPr>
          <w:cnfStyle w:val="100000000000" w:firstRow="1" w:lastRow="0" w:firstColumn="0" w:lastColumn="0" w:oddVBand="0" w:evenVBand="0" w:oddHBand="0" w:evenHBand="0" w:firstRowFirstColumn="0" w:firstRowLastColumn="0" w:lastRowFirstColumn="0" w:lastRowLastColumn="0"/>
          <w:trHeight w:val="497"/>
          <w:jc w:val="center"/>
        </w:trPr>
        <w:tc>
          <w:tcPr>
            <w:tcW w:w="1239" w:type="dxa"/>
            <w:hideMark/>
          </w:tcPr>
          <w:p w14:paraId="507633F4" w14:textId="77777777" w:rsidR="003445F5" w:rsidRPr="00C14E4C" w:rsidRDefault="003445F5" w:rsidP="00755D63">
            <w:pPr>
              <w:bidi/>
              <w:jc w:val="center"/>
              <w:rPr>
                <w:rFonts w:asciiTheme="majorBidi" w:eastAsia="Times New Roman" w:hAnsiTheme="majorBidi" w:cstheme="majorBidi"/>
                <w:sz w:val="18"/>
                <w:szCs w:val="18"/>
              </w:rPr>
            </w:pPr>
            <w:r w:rsidRPr="00C14E4C">
              <w:rPr>
                <w:rFonts w:asciiTheme="majorBidi" w:eastAsia="Times New Roman" w:hAnsiTheme="majorBidi" w:cstheme="majorBidi"/>
                <w:sz w:val="18"/>
                <w:szCs w:val="18"/>
                <w:rtl/>
              </w:rPr>
              <w:t>תשואת השוק</w:t>
            </w:r>
          </w:p>
        </w:tc>
        <w:tc>
          <w:tcPr>
            <w:tcW w:w="1533" w:type="dxa"/>
            <w:hideMark/>
          </w:tcPr>
          <w:p w14:paraId="61B3E650" w14:textId="77777777" w:rsidR="003445F5" w:rsidRPr="00C14E4C" w:rsidRDefault="003445F5" w:rsidP="00755D63">
            <w:pPr>
              <w:bidi/>
              <w:jc w:val="center"/>
              <w:rPr>
                <w:rFonts w:asciiTheme="majorBidi" w:eastAsia="Times New Roman" w:hAnsiTheme="majorBidi" w:cstheme="majorBidi"/>
                <w:sz w:val="18"/>
                <w:szCs w:val="18"/>
                <w:rtl/>
              </w:rPr>
            </w:pPr>
            <w:r w:rsidRPr="00C14E4C">
              <w:rPr>
                <w:rFonts w:asciiTheme="majorBidi" w:eastAsia="Times New Roman" w:hAnsiTheme="majorBidi" w:cstheme="majorBidi"/>
                <w:sz w:val="18"/>
                <w:szCs w:val="18"/>
                <w:rtl/>
              </w:rPr>
              <w:t>תשואת אג"ח מיועדות</w:t>
            </w:r>
          </w:p>
        </w:tc>
        <w:tc>
          <w:tcPr>
            <w:tcW w:w="1702" w:type="dxa"/>
            <w:hideMark/>
          </w:tcPr>
          <w:p w14:paraId="4D9780A0" w14:textId="77777777" w:rsidR="003445F5" w:rsidRPr="00C14E4C" w:rsidRDefault="003445F5" w:rsidP="00755D63">
            <w:pPr>
              <w:bidi/>
              <w:jc w:val="center"/>
              <w:rPr>
                <w:rFonts w:asciiTheme="majorBidi" w:eastAsia="Times New Roman" w:hAnsiTheme="majorBidi" w:cstheme="majorBidi"/>
                <w:sz w:val="18"/>
                <w:szCs w:val="18"/>
                <w:rtl/>
              </w:rPr>
            </w:pPr>
            <w:r w:rsidRPr="00C14E4C">
              <w:rPr>
                <w:rFonts w:asciiTheme="majorBidi" w:eastAsia="Times New Roman" w:hAnsiTheme="majorBidi" w:cstheme="majorBidi"/>
                <w:sz w:val="18"/>
                <w:szCs w:val="18"/>
                <w:rtl/>
              </w:rPr>
              <w:t>תשואת התיק עם אג"ח מיועדות</w:t>
            </w:r>
          </w:p>
        </w:tc>
        <w:tc>
          <w:tcPr>
            <w:tcW w:w="1533" w:type="dxa"/>
            <w:hideMark/>
          </w:tcPr>
          <w:p w14:paraId="482E53BD" w14:textId="77777777" w:rsidR="003445F5" w:rsidRPr="00C14E4C" w:rsidRDefault="003445F5" w:rsidP="00755D63">
            <w:pPr>
              <w:bidi/>
              <w:jc w:val="center"/>
              <w:rPr>
                <w:rFonts w:asciiTheme="majorBidi" w:eastAsia="Times New Roman" w:hAnsiTheme="majorBidi" w:cstheme="majorBidi"/>
                <w:sz w:val="18"/>
                <w:szCs w:val="18"/>
                <w:rtl/>
              </w:rPr>
            </w:pPr>
            <w:r w:rsidRPr="00C14E4C">
              <w:rPr>
                <w:rFonts w:asciiTheme="majorBidi" w:eastAsia="Times New Roman" w:hAnsiTheme="majorBidi" w:cstheme="majorBidi"/>
                <w:sz w:val="18"/>
                <w:szCs w:val="18"/>
                <w:rtl/>
              </w:rPr>
              <w:t>תשואת התיק עם ביטוח תשואה</w:t>
            </w:r>
          </w:p>
        </w:tc>
        <w:tc>
          <w:tcPr>
            <w:tcW w:w="1533" w:type="dxa"/>
            <w:hideMark/>
          </w:tcPr>
          <w:p w14:paraId="344F5CCB" w14:textId="7064A665" w:rsidR="003445F5" w:rsidRPr="00C14E4C" w:rsidRDefault="00925AAE" w:rsidP="00E65387">
            <w:pPr>
              <w:bidi/>
              <w:jc w:val="center"/>
              <w:rPr>
                <w:rFonts w:asciiTheme="majorBidi" w:eastAsia="Times New Roman" w:hAnsiTheme="majorBidi" w:cstheme="majorBidi"/>
                <w:sz w:val="18"/>
                <w:szCs w:val="18"/>
                <w:rtl/>
              </w:rPr>
            </w:pPr>
            <w:r w:rsidRPr="00C14E4C">
              <w:rPr>
                <w:rFonts w:asciiTheme="majorBidi" w:eastAsia="Times New Roman" w:hAnsiTheme="majorBidi" w:cstheme="majorBidi"/>
                <w:sz w:val="18"/>
                <w:szCs w:val="18"/>
                <w:rtl/>
              </w:rPr>
              <w:t>עלות</w:t>
            </w:r>
            <w:r w:rsidR="003445F5" w:rsidRPr="00C14E4C">
              <w:rPr>
                <w:rFonts w:asciiTheme="majorBidi" w:eastAsia="Times New Roman" w:hAnsiTheme="majorBidi" w:cstheme="majorBidi"/>
                <w:sz w:val="18"/>
                <w:szCs w:val="18"/>
                <w:rtl/>
              </w:rPr>
              <w:t xml:space="preserve"> ביטוח התשואה</w:t>
            </w:r>
          </w:p>
        </w:tc>
        <w:tc>
          <w:tcPr>
            <w:tcW w:w="1533" w:type="dxa"/>
            <w:hideMark/>
          </w:tcPr>
          <w:p w14:paraId="63A79722" w14:textId="2F434EFA" w:rsidR="003445F5" w:rsidRPr="00C14E4C" w:rsidRDefault="003445F5" w:rsidP="00755D63">
            <w:pPr>
              <w:bidi/>
              <w:jc w:val="center"/>
              <w:rPr>
                <w:rFonts w:asciiTheme="majorBidi" w:eastAsia="Times New Roman" w:hAnsiTheme="majorBidi" w:cstheme="majorBidi"/>
                <w:sz w:val="18"/>
                <w:szCs w:val="18"/>
                <w:rtl/>
              </w:rPr>
            </w:pPr>
            <w:r w:rsidRPr="00C14E4C">
              <w:rPr>
                <w:rFonts w:asciiTheme="majorBidi" w:eastAsia="Times New Roman" w:hAnsiTheme="majorBidi" w:cstheme="majorBidi"/>
                <w:sz w:val="18"/>
                <w:szCs w:val="18"/>
                <w:rtl/>
              </w:rPr>
              <w:t>עלות אג"ח מיועדות</w:t>
            </w:r>
          </w:p>
        </w:tc>
      </w:tr>
      <w:tr w:rsidR="003445F5" w:rsidRPr="00C14E4C" w14:paraId="67652520" w14:textId="77777777" w:rsidTr="00C14E4C">
        <w:trPr>
          <w:cnfStyle w:val="000000100000" w:firstRow="0" w:lastRow="0" w:firstColumn="0" w:lastColumn="0" w:oddVBand="0" w:evenVBand="0" w:oddHBand="1" w:evenHBand="0" w:firstRowFirstColumn="0" w:firstRowLastColumn="0" w:lastRowFirstColumn="0" w:lastRowLastColumn="0"/>
          <w:trHeight w:val="227"/>
          <w:jc w:val="center"/>
        </w:trPr>
        <w:tc>
          <w:tcPr>
            <w:tcW w:w="1239" w:type="dxa"/>
            <w:hideMark/>
          </w:tcPr>
          <w:p w14:paraId="406CB63E" w14:textId="77777777" w:rsidR="003445F5" w:rsidRPr="00C14E4C" w:rsidRDefault="003445F5" w:rsidP="00C14E4C">
            <w:pPr>
              <w:bidi/>
              <w:jc w:val="center"/>
              <w:rPr>
                <w:rFonts w:eastAsia="Times New Roman" w:cstheme="minorHAnsi"/>
                <w:b/>
                <w:bCs/>
                <w:sz w:val="18"/>
                <w:szCs w:val="18"/>
              </w:rPr>
            </w:pPr>
            <w:r w:rsidRPr="00C14E4C">
              <w:rPr>
                <w:rFonts w:eastAsia="Times New Roman" w:cstheme="minorHAnsi"/>
                <w:b/>
                <w:bCs/>
                <w:sz w:val="18"/>
                <w:szCs w:val="18"/>
              </w:rPr>
              <w:t>x</w:t>
            </w:r>
          </w:p>
        </w:tc>
        <w:tc>
          <w:tcPr>
            <w:tcW w:w="1533" w:type="dxa"/>
            <w:hideMark/>
          </w:tcPr>
          <w:p w14:paraId="25984BF5" w14:textId="77777777" w:rsidR="003445F5" w:rsidRPr="00C14E4C" w:rsidRDefault="003445F5" w:rsidP="00A12A3B">
            <w:pPr>
              <w:jc w:val="center"/>
              <w:rPr>
                <w:rFonts w:cstheme="minorHAnsi"/>
                <w:b/>
                <w:bCs/>
                <w:color w:val="000000"/>
                <w:sz w:val="18"/>
                <w:szCs w:val="18"/>
              </w:rPr>
            </w:pPr>
            <w:r w:rsidRPr="00C14E4C">
              <w:rPr>
                <w:rFonts w:cstheme="minorHAnsi"/>
                <w:b/>
                <w:bCs/>
                <w:color w:val="000000"/>
                <w:sz w:val="18"/>
                <w:szCs w:val="18"/>
              </w:rPr>
              <w:t>m</w:t>
            </w:r>
          </w:p>
        </w:tc>
        <w:tc>
          <w:tcPr>
            <w:tcW w:w="1702" w:type="dxa"/>
            <w:noWrap/>
            <w:hideMark/>
          </w:tcPr>
          <w:p w14:paraId="5EA6AAE7" w14:textId="5CB23914" w:rsidR="003445F5" w:rsidRPr="00C14E4C" w:rsidRDefault="000800C3" w:rsidP="00A12A3B">
            <w:pPr>
              <w:jc w:val="center"/>
              <w:rPr>
                <w:rFonts w:cstheme="minorHAnsi"/>
                <w:b/>
                <w:bCs/>
                <w:color w:val="000000"/>
                <w:sz w:val="18"/>
                <w:szCs w:val="18"/>
              </w:rPr>
            </w:pPr>
            <w:r w:rsidRPr="00C14E4C">
              <w:rPr>
                <w:rFonts w:cstheme="minorHAnsi"/>
                <w:b/>
                <w:bCs/>
                <w:color w:val="000000"/>
                <w:sz w:val="18"/>
                <w:szCs w:val="18"/>
                <w:rtl/>
              </w:rPr>
              <w:t>0</w:t>
            </w:r>
            <w:r w:rsidR="003445F5" w:rsidRPr="00C14E4C">
              <w:rPr>
                <w:rFonts w:cstheme="minorHAnsi"/>
                <w:b/>
                <w:bCs/>
                <w:color w:val="000000"/>
                <w:sz w:val="18"/>
                <w:szCs w:val="18"/>
              </w:rPr>
              <w:t>.7x+</w:t>
            </w:r>
            <w:r w:rsidRPr="00C14E4C">
              <w:rPr>
                <w:rFonts w:cstheme="minorHAnsi"/>
                <w:b/>
                <w:bCs/>
                <w:color w:val="000000"/>
                <w:sz w:val="18"/>
                <w:szCs w:val="18"/>
                <w:rtl/>
              </w:rPr>
              <w:t>0</w:t>
            </w:r>
            <w:r w:rsidR="003445F5" w:rsidRPr="00C14E4C">
              <w:rPr>
                <w:rFonts w:cstheme="minorHAnsi"/>
                <w:b/>
                <w:bCs/>
                <w:color w:val="000000"/>
                <w:sz w:val="18"/>
                <w:szCs w:val="18"/>
              </w:rPr>
              <w:t>.3m</w:t>
            </w:r>
          </w:p>
        </w:tc>
        <w:tc>
          <w:tcPr>
            <w:tcW w:w="1533" w:type="dxa"/>
            <w:noWrap/>
            <w:hideMark/>
          </w:tcPr>
          <w:p w14:paraId="3AF742E6" w14:textId="77777777" w:rsidR="003445F5" w:rsidRPr="00C14E4C" w:rsidRDefault="003445F5" w:rsidP="00A12A3B">
            <w:pPr>
              <w:jc w:val="center"/>
              <w:rPr>
                <w:rFonts w:cstheme="minorHAnsi"/>
                <w:b/>
                <w:bCs/>
                <w:color w:val="000000"/>
                <w:sz w:val="18"/>
                <w:szCs w:val="18"/>
              </w:rPr>
            </w:pPr>
            <w:r w:rsidRPr="00C14E4C">
              <w:rPr>
                <w:rFonts w:cstheme="minorHAnsi"/>
                <w:b/>
                <w:bCs/>
                <w:color w:val="000000"/>
                <w:sz w:val="18"/>
                <w:szCs w:val="18"/>
              </w:rPr>
              <w:t>x+ins</w:t>
            </w:r>
          </w:p>
        </w:tc>
        <w:tc>
          <w:tcPr>
            <w:tcW w:w="1533" w:type="dxa"/>
            <w:noWrap/>
            <w:hideMark/>
          </w:tcPr>
          <w:p w14:paraId="3ACE495F" w14:textId="77777777" w:rsidR="003445F5" w:rsidRPr="00C14E4C" w:rsidRDefault="003445F5" w:rsidP="00A12A3B">
            <w:pPr>
              <w:jc w:val="center"/>
              <w:rPr>
                <w:rFonts w:cstheme="minorHAnsi"/>
                <w:b/>
                <w:bCs/>
                <w:color w:val="000000"/>
                <w:sz w:val="18"/>
                <w:szCs w:val="18"/>
              </w:rPr>
            </w:pPr>
            <w:r w:rsidRPr="00C14E4C">
              <w:rPr>
                <w:rFonts w:cstheme="minorHAnsi"/>
                <w:b/>
                <w:bCs/>
                <w:color w:val="000000"/>
                <w:sz w:val="18"/>
                <w:szCs w:val="18"/>
              </w:rPr>
              <w:t>ins</w:t>
            </w:r>
          </w:p>
        </w:tc>
        <w:tc>
          <w:tcPr>
            <w:tcW w:w="1533" w:type="dxa"/>
            <w:noWrap/>
            <w:hideMark/>
          </w:tcPr>
          <w:p w14:paraId="16E196DC" w14:textId="0D3C9C94" w:rsidR="003445F5" w:rsidRPr="00C14E4C" w:rsidRDefault="000800C3" w:rsidP="00A12A3B">
            <w:pPr>
              <w:jc w:val="center"/>
              <w:rPr>
                <w:rFonts w:cstheme="minorHAnsi"/>
                <w:b/>
                <w:bCs/>
                <w:color w:val="000000"/>
                <w:sz w:val="18"/>
                <w:szCs w:val="18"/>
              </w:rPr>
            </w:pPr>
            <w:r w:rsidRPr="00C14E4C">
              <w:rPr>
                <w:rFonts w:cstheme="minorHAnsi"/>
                <w:b/>
                <w:bCs/>
                <w:color w:val="000000"/>
                <w:sz w:val="18"/>
                <w:szCs w:val="18"/>
                <w:rtl/>
              </w:rPr>
              <w:t>0</w:t>
            </w:r>
            <w:r w:rsidR="003445F5" w:rsidRPr="00C14E4C">
              <w:rPr>
                <w:rFonts w:cstheme="minorHAnsi"/>
                <w:b/>
                <w:bCs/>
                <w:color w:val="000000"/>
                <w:sz w:val="18"/>
                <w:szCs w:val="18"/>
              </w:rPr>
              <w:t>.3*m</w:t>
            </w:r>
          </w:p>
        </w:tc>
      </w:tr>
      <w:tr w:rsidR="003445F5" w:rsidRPr="00C14E4C" w14:paraId="5F858C28" w14:textId="77777777" w:rsidTr="00C14E4C">
        <w:trPr>
          <w:trHeight w:val="227"/>
          <w:jc w:val="center"/>
        </w:trPr>
        <w:tc>
          <w:tcPr>
            <w:tcW w:w="1239" w:type="dxa"/>
            <w:noWrap/>
            <w:hideMark/>
          </w:tcPr>
          <w:p w14:paraId="2E4E2719" w14:textId="77777777" w:rsidR="003445F5" w:rsidRPr="00C14E4C" w:rsidRDefault="003445F5" w:rsidP="00EB0330">
            <w:pPr>
              <w:bidi/>
              <w:jc w:val="center"/>
              <w:rPr>
                <w:rFonts w:eastAsia="Times New Roman" w:cstheme="minorHAnsi"/>
                <w:b/>
                <w:bCs/>
                <w:sz w:val="18"/>
                <w:szCs w:val="18"/>
                <w:rtl/>
              </w:rPr>
            </w:pPr>
            <w:r w:rsidRPr="00C14E4C">
              <w:rPr>
                <w:rFonts w:eastAsia="Times New Roman" w:cstheme="minorHAnsi"/>
                <w:b/>
                <w:bCs/>
                <w:sz w:val="18"/>
                <w:szCs w:val="18"/>
              </w:rPr>
              <w:t>7%</w:t>
            </w:r>
          </w:p>
        </w:tc>
        <w:tc>
          <w:tcPr>
            <w:tcW w:w="1533" w:type="dxa"/>
            <w:noWrap/>
            <w:hideMark/>
          </w:tcPr>
          <w:p w14:paraId="073EC832"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4.86%</w:t>
            </w:r>
          </w:p>
        </w:tc>
        <w:tc>
          <w:tcPr>
            <w:tcW w:w="1702" w:type="dxa"/>
            <w:noWrap/>
            <w:hideMark/>
          </w:tcPr>
          <w:p w14:paraId="0E92DF0A"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6.36%</w:t>
            </w:r>
          </w:p>
        </w:tc>
        <w:tc>
          <w:tcPr>
            <w:tcW w:w="1533" w:type="dxa"/>
            <w:noWrap/>
            <w:hideMark/>
          </w:tcPr>
          <w:p w14:paraId="338330F1"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7.00%</w:t>
            </w:r>
          </w:p>
        </w:tc>
        <w:tc>
          <w:tcPr>
            <w:tcW w:w="1533" w:type="dxa"/>
            <w:noWrap/>
            <w:hideMark/>
          </w:tcPr>
          <w:p w14:paraId="4AF94AC4"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0.00%</w:t>
            </w:r>
          </w:p>
        </w:tc>
        <w:tc>
          <w:tcPr>
            <w:tcW w:w="1533" w:type="dxa"/>
            <w:noWrap/>
            <w:hideMark/>
          </w:tcPr>
          <w:p w14:paraId="58B62A67"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r>
      <w:tr w:rsidR="003445F5" w:rsidRPr="00C14E4C" w14:paraId="1D9A12E6" w14:textId="77777777" w:rsidTr="00C14E4C">
        <w:trPr>
          <w:cnfStyle w:val="000000100000" w:firstRow="0" w:lastRow="0" w:firstColumn="0" w:lastColumn="0" w:oddVBand="0" w:evenVBand="0" w:oddHBand="1" w:evenHBand="0" w:firstRowFirstColumn="0" w:firstRowLastColumn="0" w:lastRowFirstColumn="0" w:lastRowLastColumn="0"/>
          <w:trHeight w:val="227"/>
          <w:jc w:val="center"/>
        </w:trPr>
        <w:tc>
          <w:tcPr>
            <w:tcW w:w="1239" w:type="dxa"/>
            <w:noWrap/>
            <w:hideMark/>
          </w:tcPr>
          <w:p w14:paraId="215EB319" w14:textId="77777777" w:rsidR="003445F5" w:rsidRPr="00C14E4C" w:rsidRDefault="003445F5" w:rsidP="00EB0330">
            <w:pPr>
              <w:bidi/>
              <w:jc w:val="center"/>
              <w:rPr>
                <w:rFonts w:eastAsia="Times New Roman" w:cstheme="minorHAnsi"/>
                <w:b/>
                <w:bCs/>
                <w:sz w:val="18"/>
                <w:szCs w:val="18"/>
              </w:rPr>
            </w:pPr>
            <w:r w:rsidRPr="00C14E4C">
              <w:rPr>
                <w:rFonts w:eastAsia="Times New Roman" w:cstheme="minorHAnsi"/>
                <w:b/>
                <w:bCs/>
                <w:sz w:val="18"/>
                <w:szCs w:val="18"/>
              </w:rPr>
              <w:t>6%</w:t>
            </w:r>
          </w:p>
        </w:tc>
        <w:tc>
          <w:tcPr>
            <w:tcW w:w="1533" w:type="dxa"/>
            <w:noWrap/>
            <w:hideMark/>
          </w:tcPr>
          <w:p w14:paraId="49099462"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4.86%</w:t>
            </w:r>
          </w:p>
        </w:tc>
        <w:tc>
          <w:tcPr>
            <w:tcW w:w="1702" w:type="dxa"/>
            <w:noWrap/>
            <w:hideMark/>
          </w:tcPr>
          <w:p w14:paraId="0F8E4653"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5.66%</w:t>
            </w:r>
          </w:p>
        </w:tc>
        <w:tc>
          <w:tcPr>
            <w:tcW w:w="1533" w:type="dxa"/>
            <w:noWrap/>
            <w:hideMark/>
          </w:tcPr>
          <w:p w14:paraId="602CA602"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6.00%</w:t>
            </w:r>
          </w:p>
        </w:tc>
        <w:tc>
          <w:tcPr>
            <w:tcW w:w="1533" w:type="dxa"/>
            <w:noWrap/>
            <w:hideMark/>
          </w:tcPr>
          <w:p w14:paraId="2BE97BFC"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0.00%</w:t>
            </w:r>
          </w:p>
        </w:tc>
        <w:tc>
          <w:tcPr>
            <w:tcW w:w="1533" w:type="dxa"/>
            <w:noWrap/>
            <w:hideMark/>
          </w:tcPr>
          <w:p w14:paraId="3746438C"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r>
      <w:tr w:rsidR="003445F5" w:rsidRPr="00C14E4C" w14:paraId="540536C1" w14:textId="77777777" w:rsidTr="00C14E4C">
        <w:trPr>
          <w:trHeight w:val="227"/>
          <w:jc w:val="center"/>
        </w:trPr>
        <w:tc>
          <w:tcPr>
            <w:tcW w:w="1239" w:type="dxa"/>
            <w:noWrap/>
            <w:hideMark/>
          </w:tcPr>
          <w:p w14:paraId="3AD3CE82" w14:textId="77777777" w:rsidR="003445F5" w:rsidRPr="00C14E4C" w:rsidRDefault="003445F5" w:rsidP="00EB0330">
            <w:pPr>
              <w:bidi/>
              <w:jc w:val="center"/>
              <w:rPr>
                <w:rFonts w:eastAsia="Times New Roman" w:cstheme="minorHAnsi"/>
                <w:b/>
                <w:bCs/>
                <w:sz w:val="18"/>
                <w:szCs w:val="18"/>
              </w:rPr>
            </w:pPr>
            <w:r w:rsidRPr="00C14E4C">
              <w:rPr>
                <w:rFonts w:eastAsia="Times New Roman" w:cstheme="minorHAnsi"/>
                <w:b/>
                <w:bCs/>
                <w:sz w:val="18"/>
                <w:szCs w:val="18"/>
              </w:rPr>
              <w:t>5%</w:t>
            </w:r>
          </w:p>
        </w:tc>
        <w:tc>
          <w:tcPr>
            <w:tcW w:w="1533" w:type="dxa"/>
            <w:noWrap/>
            <w:hideMark/>
          </w:tcPr>
          <w:p w14:paraId="6AA6199B"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4.86%</w:t>
            </w:r>
          </w:p>
        </w:tc>
        <w:tc>
          <w:tcPr>
            <w:tcW w:w="1702" w:type="dxa"/>
            <w:noWrap/>
            <w:hideMark/>
          </w:tcPr>
          <w:p w14:paraId="01313AFC"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4.96%</w:t>
            </w:r>
          </w:p>
        </w:tc>
        <w:tc>
          <w:tcPr>
            <w:tcW w:w="1533" w:type="dxa"/>
            <w:noWrap/>
            <w:hideMark/>
          </w:tcPr>
          <w:p w14:paraId="58B089B2"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5.00%</w:t>
            </w:r>
          </w:p>
        </w:tc>
        <w:tc>
          <w:tcPr>
            <w:tcW w:w="1533" w:type="dxa"/>
            <w:noWrap/>
            <w:hideMark/>
          </w:tcPr>
          <w:p w14:paraId="079F5BB1"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0.00%</w:t>
            </w:r>
          </w:p>
        </w:tc>
        <w:tc>
          <w:tcPr>
            <w:tcW w:w="1533" w:type="dxa"/>
            <w:noWrap/>
            <w:hideMark/>
          </w:tcPr>
          <w:p w14:paraId="078D5512"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r>
      <w:tr w:rsidR="003445F5" w:rsidRPr="00C14E4C" w14:paraId="6502885D" w14:textId="77777777" w:rsidTr="00C14E4C">
        <w:trPr>
          <w:cnfStyle w:val="000000100000" w:firstRow="0" w:lastRow="0" w:firstColumn="0" w:lastColumn="0" w:oddVBand="0" w:evenVBand="0" w:oddHBand="1" w:evenHBand="0" w:firstRowFirstColumn="0" w:firstRowLastColumn="0" w:lastRowFirstColumn="0" w:lastRowLastColumn="0"/>
          <w:trHeight w:val="227"/>
          <w:jc w:val="center"/>
        </w:trPr>
        <w:tc>
          <w:tcPr>
            <w:tcW w:w="1239" w:type="dxa"/>
            <w:noWrap/>
            <w:hideMark/>
          </w:tcPr>
          <w:p w14:paraId="67127230" w14:textId="77777777" w:rsidR="003445F5" w:rsidRPr="00C14E4C" w:rsidRDefault="003445F5" w:rsidP="00EB0330">
            <w:pPr>
              <w:bidi/>
              <w:jc w:val="center"/>
              <w:rPr>
                <w:rFonts w:eastAsia="Times New Roman" w:cstheme="minorHAnsi"/>
                <w:b/>
                <w:bCs/>
                <w:sz w:val="18"/>
                <w:szCs w:val="18"/>
              </w:rPr>
            </w:pPr>
            <w:r w:rsidRPr="00C14E4C">
              <w:rPr>
                <w:rFonts w:eastAsia="Times New Roman" w:cstheme="minorHAnsi"/>
                <w:b/>
                <w:bCs/>
                <w:sz w:val="18"/>
                <w:szCs w:val="18"/>
              </w:rPr>
              <w:t>4%</w:t>
            </w:r>
          </w:p>
        </w:tc>
        <w:tc>
          <w:tcPr>
            <w:tcW w:w="1533" w:type="dxa"/>
            <w:noWrap/>
            <w:hideMark/>
          </w:tcPr>
          <w:p w14:paraId="49B380BE"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4.86%</w:t>
            </w:r>
          </w:p>
        </w:tc>
        <w:tc>
          <w:tcPr>
            <w:tcW w:w="1702" w:type="dxa"/>
            <w:noWrap/>
            <w:hideMark/>
          </w:tcPr>
          <w:p w14:paraId="065EC2AF" w14:textId="77777777" w:rsidR="003445F5" w:rsidRPr="00C14E4C" w:rsidRDefault="003445F5" w:rsidP="00632FF0">
            <w:pPr>
              <w:jc w:val="center"/>
              <w:rPr>
                <w:rFonts w:cstheme="minorHAnsi"/>
                <w:color w:val="000000"/>
                <w:sz w:val="18"/>
                <w:szCs w:val="18"/>
                <w:rtl/>
              </w:rPr>
            </w:pPr>
            <w:r w:rsidRPr="00C14E4C">
              <w:rPr>
                <w:rFonts w:cstheme="minorHAnsi"/>
                <w:color w:val="000000"/>
                <w:sz w:val="18"/>
                <w:szCs w:val="18"/>
              </w:rPr>
              <w:t>4.26%</w:t>
            </w:r>
          </w:p>
        </w:tc>
        <w:tc>
          <w:tcPr>
            <w:tcW w:w="1533" w:type="dxa"/>
            <w:noWrap/>
            <w:hideMark/>
          </w:tcPr>
          <w:p w14:paraId="7C5F55E3"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4.26%</w:t>
            </w:r>
          </w:p>
        </w:tc>
        <w:tc>
          <w:tcPr>
            <w:tcW w:w="1533" w:type="dxa"/>
            <w:noWrap/>
            <w:hideMark/>
          </w:tcPr>
          <w:p w14:paraId="706EED02"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0.26%</w:t>
            </w:r>
          </w:p>
        </w:tc>
        <w:tc>
          <w:tcPr>
            <w:tcW w:w="1533" w:type="dxa"/>
            <w:noWrap/>
            <w:hideMark/>
          </w:tcPr>
          <w:p w14:paraId="6A875631"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r>
      <w:tr w:rsidR="003445F5" w:rsidRPr="00C14E4C" w14:paraId="3BCBDA7C" w14:textId="77777777" w:rsidTr="00C14E4C">
        <w:trPr>
          <w:trHeight w:val="227"/>
          <w:jc w:val="center"/>
        </w:trPr>
        <w:tc>
          <w:tcPr>
            <w:tcW w:w="1239" w:type="dxa"/>
            <w:noWrap/>
            <w:hideMark/>
          </w:tcPr>
          <w:p w14:paraId="2D364D93" w14:textId="77777777" w:rsidR="003445F5" w:rsidRPr="00C14E4C" w:rsidRDefault="003445F5" w:rsidP="00EB0330">
            <w:pPr>
              <w:bidi/>
              <w:jc w:val="center"/>
              <w:rPr>
                <w:rFonts w:eastAsia="Times New Roman" w:cstheme="minorHAnsi"/>
                <w:b/>
                <w:bCs/>
                <w:sz w:val="18"/>
                <w:szCs w:val="18"/>
              </w:rPr>
            </w:pPr>
            <w:r w:rsidRPr="00C14E4C">
              <w:rPr>
                <w:rFonts w:eastAsia="Times New Roman" w:cstheme="minorHAnsi"/>
                <w:b/>
                <w:bCs/>
                <w:sz w:val="18"/>
                <w:szCs w:val="18"/>
              </w:rPr>
              <w:t>3%</w:t>
            </w:r>
          </w:p>
        </w:tc>
        <w:tc>
          <w:tcPr>
            <w:tcW w:w="1533" w:type="dxa"/>
            <w:noWrap/>
            <w:hideMark/>
          </w:tcPr>
          <w:p w14:paraId="174AC890"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4.86%</w:t>
            </w:r>
          </w:p>
        </w:tc>
        <w:tc>
          <w:tcPr>
            <w:tcW w:w="1702" w:type="dxa"/>
            <w:noWrap/>
            <w:hideMark/>
          </w:tcPr>
          <w:p w14:paraId="2AFCECB8"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3.56%</w:t>
            </w:r>
          </w:p>
        </w:tc>
        <w:tc>
          <w:tcPr>
            <w:tcW w:w="1533" w:type="dxa"/>
            <w:noWrap/>
            <w:hideMark/>
          </w:tcPr>
          <w:p w14:paraId="44120F5B"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3.56%</w:t>
            </w:r>
          </w:p>
        </w:tc>
        <w:tc>
          <w:tcPr>
            <w:tcW w:w="1533" w:type="dxa"/>
            <w:noWrap/>
            <w:hideMark/>
          </w:tcPr>
          <w:p w14:paraId="03E3FEF6"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0.56%</w:t>
            </w:r>
          </w:p>
        </w:tc>
        <w:tc>
          <w:tcPr>
            <w:tcW w:w="1533" w:type="dxa"/>
            <w:noWrap/>
            <w:hideMark/>
          </w:tcPr>
          <w:p w14:paraId="5CB8E23B"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r>
      <w:tr w:rsidR="003445F5" w:rsidRPr="00C14E4C" w14:paraId="03D0938B" w14:textId="77777777" w:rsidTr="00C14E4C">
        <w:trPr>
          <w:cnfStyle w:val="000000100000" w:firstRow="0" w:lastRow="0" w:firstColumn="0" w:lastColumn="0" w:oddVBand="0" w:evenVBand="0" w:oddHBand="1" w:evenHBand="0" w:firstRowFirstColumn="0" w:firstRowLastColumn="0" w:lastRowFirstColumn="0" w:lastRowLastColumn="0"/>
          <w:trHeight w:val="227"/>
          <w:jc w:val="center"/>
        </w:trPr>
        <w:tc>
          <w:tcPr>
            <w:tcW w:w="1239" w:type="dxa"/>
            <w:noWrap/>
            <w:hideMark/>
          </w:tcPr>
          <w:p w14:paraId="168993DA" w14:textId="77777777" w:rsidR="003445F5" w:rsidRPr="00C14E4C" w:rsidRDefault="003445F5" w:rsidP="00EB0330">
            <w:pPr>
              <w:bidi/>
              <w:jc w:val="center"/>
              <w:rPr>
                <w:rFonts w:eastAsia="Times New Roman" w:cstheme="minorHAnsi"/>
                <w:b/>
                <w:bCs/>
                <w:sz w:val="18"/>
                <w:szCs w:val="18"/>
              </w:rPr>
            </w:pPr>
            <w:r w:rsidRPr="00C14E4C">
              <w:rPr>
                <w:rFonts w:eastAsia="Times New Roman" w:cstheme="minorHAnsi"/>
                <w:b/>
                <w:bCs/>
                <w:sz w:val="18"/>
                <w:szCs w:val="18"/>
              </w:rPr>
              <w:t>2%</w:t>
            </w:r>
          </w:p>
        </w:tc>
        <w:tc>
          <w:tcPr>
            <w:tcW w:w="1533" w:type="dxa"/>
            <w:noWrap/>
            <w:hideMark/>
          </w:tcPr>
          <w:p w14:paraId="36F9CCA4"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4.86%</w:t>
            </w:r>
          </w:p>
        </w:tc>
        <w:tc>
          <w:tcPr>
            <w:tcW w:w="1702" w:type="dxa"/>
            <w:noWrap/>
            <w:hideMark/>
          </w:tcPr>
          <w:p w14:paraId="282C7D21"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2.86%</w:t>
            </w:r>
          </w:p>
        </w:tc>
        <w:tc>
          <w:tcPr>
            <w:tcW w:w="1533" w:type="dxa"/>
            <w:noWrap/>
            <w:hideMark/>
          </w:tcPr>
          <w:p w14:paraId="4DC934C0"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2.86%</w:t>
            </w:r>
          </w:p>
        </w:tc>
        <w:tc>
          <w:tcPr>
            <w:tcW w:w="1533" w:type="dxa"/>
            <w:noWrap/>
            <w:hideMark/>
          </w:tcPr>
          <w:p w14:paraId="3AF99AD1"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0.86%</w:t>
            </w:r>
          </w:p>
        </w:tc>
        <w:tc>
          <w:tcPr>
            <w:tcW w:w="1533" w:type="dxa"/>
            <w:noWrap/>
            <w:hideMark/>
          </w:tcPr>
          <w:p w14:paraId="14B52170"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r>
      <w:tr w:rsidR="003445F5" w:rsidRPr="00C14E4C" w14:paraId="0A9CB04E" w14:textId="77777777" w:rsidTr="00C14E4C">
        <w:trPr>
          <w:trHeight w:val="227"/>
          <w:jc w:val="center"/>
        </w:trPr>
        <w:tc>
          <w:tcPr>
            <w:tcW w:w="1239" w:type="dxa"/>
            <w:noWrap/>
            <w:hideMark/>
          </w:tcPr>
          <w:p w14:paraId="73B8E467" w14:textId="77777777" w:rsidR="003445F5" w:rsidRPr="00C14E4C" w:rsidRDefault="003445F5" w:rsidP="00EB0330">
            <w:pPr>
              <w:bidi/>
              <w:jc w:val="center"/>
              <w:rPr>
                <w:rFonts w:eastAsia="Times New Roman" w:cstheme="minorHAnsi"/>
                <w:b/>
                <w:bCs/>
                <w:sz w:val="18"/>
                <w:szCs w:val="18"/>
              </w:rPr>
            </w:pPr>
            <w:r w:rsidRPr="00C14E4C">
              <w:rPr>
                <w:rFonts w:eastAsia="Times New Roman" w:cstheme="minorHAnsi"/>
                <w:b/>
                <w:bCs/>
                <w:sz w:val="18"/>
                <w:szCs w:val="18"/>
              </w:rPr>
              <w:t>1%</w:t>
            </w:r>
          </w:p>
        </w:tc>
        <w:tc>
          <w:tcPr>
            <w:tcW w:w="1533" w:type="dxa"/>
            <w:noWrap/>
            <w:hideMark/>
          </w:tcPr>
          <w:p w14:paraId="171F4A5E"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4.86%</w:t>
            </w:r>
          </w:p>
        </w:tc>
        <w:tc>
          <w:tcPr>
            <w:tcW w:w="1702" w:type="dxa"/>
            <w:noWrap/>
            <w:hideMark/>
          </w:tcPr>
          <w:p w14:paraId="2674B0DF"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2.16%</w:t>
            </w:r>
          </w:p>
        </w:tc>
        <w:tc>
          <w:tcPr>
            <w:tcW w:w="1533" w:type="dxa"/>
            <w:noWrap/>
            <w:hideMark/>
          </w:tcPr>
          <w:p w14:paraId="65B221BE"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2.16%</w:t>
            </w:r>
          </w:p>
        </w:tc>
        <w:tc>
          <w:tcPr>
            <w:tcW w:w="1533" w:type="dxa"/>
            <w:noWrap/>
            <w:hideMark/>
          </w:tcPr>
          <w:p w14:paraId="7DC561D8"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1.16%</w:t>
            </w:r>
          </w:p>
        </w:tc>
        <w:tc>
          <w:tcPr>
            <w:tcW w:w="1533" w:type="dxa"/>
            <w:noWrap/>
            <w:hideMark/>
          </w:tcPr>
          <w:p w14:paraId="184783EC"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r>
      <w:tr w:rsidR="003445F5" w:rsidRPr="00C14E4C" w14:paraId="6A96016B" w14:textId="77777777" w:rsidTr="00C14E4C">
        <w:trPr>
          <w:cnfStyle w:val="000000100000" w:firstRow="0" w:lastRow="0" w:firstColumn="0" w:lastColumn="0" w:oddVBand="0" w:evenVBand="0" w:oddHBand="1" w:evenHBand="0" w:firstRowFirstColumn="0" w:firstRowLastColumn="0" w:lastRowFirstColumn="0" w:lastRowLastColumn="0"/>
          <w:trHeight w:val="237"/>
          <w:jc w:val="center"/>
        </w:trPr>
        <w:tc>
          <w:tcPr>
            <w:tcW w:w="1239" w:type="dxa"/>
            <w:noWrap/>
            <w:hideMark/>
          </w:tcPr>
          <w:p w14:paraId="38246353" w14:textId="77777777" w:rsidR="003445F5" w:rsidRPr="00C14E4C" w:rsidRDefault="003445F5" w:rsidP="00EB0330">
            <w:pPr>
              <w:bidi/>
              <w:jc w:val="center"/>
              <w:rPr>
                <w:rFonts w:eastAsia="Times New Roman" w:cstheme="minorHAnsi"/>
                <w:b/>
                <w:bCs/>
                <w:sz w:val="18"/>
                <w:szCs w:val="18"/>
              </w:rPr>
            </w:pPr>
            <w:r w:rsidRPr="00C14E4C">
              <w:rPr>
                <w:rFonts w:eastAsia="Times New Roman" w:cstheme="minorHAnsi"/>
                <w:b/>
                <w:bCs/>
                <w:sz w:val="18"/>
                <w:szCs w:val="18"/>
              </w:rPr>
              <w:t>0%</w:t>
            </w:r>
          </w:p>
        </w:tc>
        <w:tc>
          <w:tcPr>
            <w:tcW w:w="1533" w:type="dxa"/>
            <w:noWrap/>
            <w:hideMark/>
          </w:tcPr>
          <w:p w14:paraId="67032976"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4.86%</w:t>
            </w:r>
          </w:p>
        </w:tc>
        <w:tc>
          <w:tcPr>
            <w:tcW w:w="1702" w:type="dxa"/>
            <w:noWrap/>
            <w:hideMark/>
          </w:tcPr>
          <w:p w14:paraId="7F5A8A8D"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c>
          <w:tcPr>
            <w:tcW w:w="1533" w:type="dxa"/>
            <w:noWrap/>
            <w:hideMark/>
          </w:tcPr>
          <w:p w14:paraId="4F8238A2"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c>
          <w:tcPr>
            <w:tcW w:w="1533" w:type="dxa"/>
            <w:noWrap/>
            <w:hideMark/>
          </w:tcPr>
          <w:p w14:paraId="51C390F7"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c>
          <w:tcPr>
            <w:tcW w:w="1533" w:type="dxa"/>
            <w:noWrap/>
            <w:hideMark/>
          </w:tcPr>
          <w:p w14:paraId="569D4612"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r>
      <w:tr w:rsidR="003445F5" w:rsidRPr="00C14E4C" w14:paraId="305BD3E9" w14:textId="77777777" w:rsidTr="00C14E4C">
        <w:trPr>
          <w:trHeight w:val="237"/>
          <w:jc w:val="center"/>
        </w:trPr>
        <w:tc>
          <w:tcPr>
            <w:tcW w:w="1239" w:type="dxa"/>
            <w:noWrap/>
            <w:hideMark/>
          </w:tcPr>
          <w:p w14:paraId="17C160C2" w14:textId="77777777" w:rsidR="003445F5" w:rsidRPr="00C14E4C" w:rsidRDefault="003445F5" w:rsidP="00EB0330">
            <w:pPr>
              <w:bidi/>
              <w:jc w:val="center"/>
              <w:rPr>
                <w:rFonts w:eastAsia="Times New Roman" w:cstheme="minorHAnsi"/>
                <w:b/>
                <w:bCs/>
                <w:sz w:val="18"/>
                <w:szCs w:val="18"/>
              </w:rPr>
            </w:pPr>
            <w:r w:rsidRPr="00C14E4C">
              <w:rPr>
                <w:rFonts w:eastAsia="Times New Roman" w:cstheme="minorHAnsi"/>
                <w:b/>
                <w:bCs/>
                <w:sz w:val="18"/>
                <w:szCs w:val="18"/>
              </w:rPr>
              <w:t>-1%</w:t>
            </w:r>
          </w:p>
        </w:tc>
        <w:tc>
          <w:tcPr>
            <w:tcW w:w="1533" w:type="dxa"/>
            <w:noWrap/>
            <w:hideMark/>
          </w:tcPr>
          <w:p w14:paraId="70A9A1C1"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4.86%</w:t>
            </w:r>
          </w:p>
        </w:tc>
        <w:tc>
          <w:tcPr>
            <w:tcW w:w="1702" w:type="dxa"/>
            <w:noWrap/>
            <w:hideMark/>
          </w:tcPr>
          <w:p w14:paraId="36AF5A8E"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0.76%</w:t>
            </w:r>
          </w:p>
        </w:tc>
        <w:tc>
          <w:tcPr>
            <w:tcW w:w="1533" w:type="dxa"/>
            <w:noWrap/>
            <w:hideMark/>
          </w:tcPr>
          <w:p w14:paraId="0031D3BB"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0.76%</w:t>
            </w:r>
          </w:p>
        </w:tc>
        <w:tc>
          <w:tcPr>
            <w:tcW w:w="1533" w:type="dxa"/>
            <w:noWrap/>
            <w:hideMark/>
          </w:tcPr>
          <w:p w14:paraId="12944DC1"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1.76%</w:t>
            </w:r>
          </w:p>
        </w:tc>
        <w:tc>
          <w:tcPr>
            <w:tcW w:w="1533" w:type="dxa"/>
            <w:noWrap/>
            <w:hideMark/>
          </w:tcPr>
          <w:p w14:paraId="5E77AE05"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r>
      <w:tr w:rsidR="003445F5" w:rsidRPr="00C14E4C" w14:paraId="450BD39D" w14:textId="77777777" w:rsidTr="00C14E4C">
        <w:trPr>
          <w:cnfStyle w:val="000000100000" w:firstRow="0" w:lastRow="0" w:firstColumn="0" w:lastColumn="0" w:oddVBand="0" w:evenVBand="0" w:oddHBand="1" w:evenHBand="0" w:firstRowFirstColumn="0" w:firstRowLastColumn="0" w:lastRowFirstColumn="0" w:lastRowLastColumn="0"/>
          <w:trHeight w:val="227"/>
          <w:jc w:val="center"/>
        </w:trPr>
        <w:tc>
          <w:tcPr>
            <w:tcW w:w="1239" w:type="dxa"/>
            <w:noWrap/>
            <w:hideMark/>
          </w:tcPr>
          <w:p w14:paraId="4DDD5262" w14:textId="77777777" w:rsidR="003445F5" w:rsidRPr="00C14E4C" w:rsidRDefault="003445F5" w:rsidP="00EB0330">
            <w:pPr>
              <w:bidi/>
              <w:jc w:val="center"/>
              <w:rPr>
                <w:rFonts w:eastAsia="Times New Roman" w:cstheme="minorHAnsi"/>
                <w:b/>
                <w:bCs/>
                <w:sz w:val="18"/>
                <w:szCs w:val="18"/>
              </w:rPr>
            </w:pPr>
            <w:r w:rsidRPr="00C14E4C">
              <w:rPr>
                <w:rFonts w:eastAsia="Times New Roman" w:cstheme="minorHAnsi"/>
                <w:b/>
                <w:bCs/>
                <w:sz w:val="18"/>
                <w:szCs w:val="18"/>
              </w:rPr>
              <w:t>-2%</w:t>
            </w:r>
          </w:p>
        </w:tc>
        <w:tc>
          <w:tcPr>
            <w:tcW w:w="1533" w:type="dxa"/>
            <w:noWrap/>
            <w:hideMark/>
          </w:tcPr>
          <w:p w14:paraId="3EAE510B"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4.86%</w:t>
            </w:r>
          </w:p>
        </w:tc>
        <w:tc>
          <w:tcPr>
            <w:tcW w:w="1702" w:type="dxa"/>
            <w:noWrap/>
            <w:hideMark/>
          </w:tcPr>
          <w:p w14:paraId="4067EBDD"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0.06%</w:t>
            </w:r>
          </w:p>
        </w:tc>
        <w:tc>
          <w:tcPr>
            <w:tcW w:w="1533" w:type="dxa"/>
            <w:noWrap/>
            <w:hideMark/>
          </w:tcPr>
          <w:p w14:paraId="6DD04118"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0.06%</w:t>
            </w:r>
          </w:p>
        </w:tc>
        <w:tc>
          <w:tcPr>
            <w:tcW w:w="1533" w:type="dxa"/>
            <w:noWrap/>
            <w:hideMark/>
          </w:tcPr>
          <w:p w14:paraId="695E1E51"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2.06%</w:t>
            </w:r>
          </w:p>
        </w:tc>
        <w:tc>
          <w:tcPr>
            <w:tcW w:w="1533" w:type="dxa"/>
            <w:noWrap/>
            <w:hideMark/>
          </w:tcPr>
          <w:p w14:paraId="5ABDF924"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r>
      <w:tr w:rsidR="003445F5" w:rsidRPr="00C14E4C" w14:paraId="3FD22F28" w14:textId="77777777" w:rsidTr="00C14E4C">
        <w:trPr>
          <w:trHeight w:val="227"/>
          <w:jc w:val="center"/>
        </w:trPr>
        <w:tc>
          <w:tcPr>
            <w:tcW w:w="1239" w:type="dxa"/>
            <w:noWrap/>
            <w:hideMark/>
          </w:tcPr>
          <w:p w14:paraId="71C1F956" w14:textId="77777777" w:rsidR="003445F5" w:rsidRPr="00C14E4C" w:rsidRDefault="003445F5" w:rsidP="00EB0330">
            <w:pPr>
              <w:bidi/>
              <w:jc w:val="center"/>
              <w:rPr>
                <w:rFonts w:eastAsia="Times New Roman" w:cstheme="minorHAnsi"/>
                <w:b/>
                <w:bCs/>
                <w:sz w:val="18"/>
                <w:szCs w:val="18"/>
              </w:rPr>
            </w:pPr>
            <w:r w:rsidRPr="00C14E4C">
              <w:rPr>
                <w:rFonts w:eastAsia="Times New Roman" w:cstheme="minorHAnsi"/>
                <w:b/>
                <w:bCs/>
                <w:sz w:val="18"/>
                <w:szCs w:val="18"/>
              </w:rPr>
              <w:t>-3%</w:t>
            </w:r>
          </w:p>
        </w:tc>
        <w:tc>
          <w:tcPr>
            <w:tcW w:w="1533" w:type="dxa"/>
            <w:noWrap/>
            <w:hideMark/>
          </w:tcPr>
          <w:p w14:paraId="39874723"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4.86%</w:t>
            </w:r>
          </w:p>
        </w:tc>
        <w:tc>
          <w:tcPr>
            <w:tcW w:w="1702" w:type="dxa"/>
            <w:noWrap/>
            <w:hideMark/>
          </w:tcPr>
          <w:p w14:paraId="15C0DCF7"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-0.64%</w:t>
            </w:r>
          </w:p>
        </w:tc>
        <w:tc>
          <w:tcPr>
            <w:tcW w:w="1533" w:type="dxa"/>
            <w:noWrap/>
            <w:hideMark/>
          </w:tcPr>
          <w:p w14:paraId="22E99BA4"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-0.64%</w:t>
            </w:r>
          </w:p>
        </w:tc>
        <w:tc>
          <w:tcPr>
            <w:tcW w:w="1533" w:type="dxa"/>
            <w:noWrap/>
            <w:hideMark/>
          </w:tcPr>
          <w:p w14:paraId="7704A6FC"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2.36%</w:t>
            </w:r>
          </w:p>
        </w:tc>
        <w:tc>
          <w:tcPr>
            <w:tcW w:w="1533" w:type="dxa"/>
            <w:noWrap/>
            <w:hideMark/>
          </w:tcPr>
          <w:p w14:paraId="08870B89" w14:textId="77777777" w:rsidR="003445F5" w:rsidRPr="00C14E4C" w:rsidRDefault="003445F5" w:rsidP="00632FF0">
            <w:pPr>
              <w:jc w:val="center"/>
              <w:rPr>
                <w:rFonts w:cstheme="minorHAnsi"/>
                <w:color w:val="000000"/>
                <w:sz w:val="18"/>
                <w:szCs w:val="18"/>
              </w:rPr>
            </w:pPr>
            <w:r w:rsidRPr="00C14E4C">
              <w:rPr>
                <w:rFonts w:cstheme="minorHAnsi"/>
                <w:color w:val="000000"/>
                <w:sz w:val="18"/>
                <w:szCs w:val="18"/>
              </w:rPr>
              <w:t>1.46%</w:t>
            </w:r>
          </w:p>
        </w:tc>
      </w:tr>
      <w:tr w:rsidR="003445F5" w:rsidRPr="00C14E4C" w14:paraId="4E394479" w14:textId="77777777" w:rsidTr="00C14E4C">
        <w:trPr>
          <w:cnfStyle w:val="000000100000" w:firstRow="0" w:lastRow="0" w:firstColumn="0" w:lastColumn="0" w:oddVBand="0" w:evenVBand="0" w:oddHBand="1" w:evenHBand="0" w:firstRowFirstColumn="0" w:firstRowLastColumn="0" w:lastRowFirstColumn="0" w:lastRowLastColumn="0"/>
          <w:trHeight w:val="227"/>
          <w:jc w:val="center"/>
        </w:trPr>
        <w:tc>
          <w:tcPr>
            <w:tcW w:w="1239" w:type="dxa"/>
            <w:noWrap/>
            <w:hideMark/>
          </w:tcPr>
          <w:p w14:paraId="7D67E7B2" w14:textId="77777777" w:rsidR="003445F5" w:rsidRPr="00C14E4C" w:rsidRDefault="003445F5" w:rsidP="00755D63">
            <w:pPr>
              <w:bidi/>
              <w:jc w:val="center"/>
              <w:rPr>
                <w:rFonts w:eastAsia="Times New Roman" w:cstheme="minorHAnsi"/>
                <w:b/>
                <w:bCs/>
                <w:sz w:val="18"/>
                <w:szCs w:val="18"/>
              </w:rPr>
            </w:pPr>
            <w:r w:rsidRPr="00C14E4C">
              <w:rPr>
                <w:rFonts w:asciiTheme="majorBidi" w:eastAsia="Times New Roman" w:hAnsiTheme="majorBidi" w:cstheme="majorBidi"/>
                <w:b/>
                <w:bCs/>
                <w:sz w:val="18"/>
                <w:szCs w:val="18"/>
                <w:rtl/>
              </w:rPr>
              <w:t>ממוצע</w:t>
            </w:r>
          </w:p>
        </w:tc>
        <w:tc>
          <w:tcPr>
            <w:tcW w:w="1533" w:type="dxa"/>
            <w:noWrap/>
            <w:hideMark/>
          </w:tcPr>
          <w:p w14:paraId="16309386" w14:textId="77777777" w:rsidR="003445F5" w:rsidRPr="00C14E4C" w:rsidRDefault="003445F5" w:rsidP="00755D63">
            <w:pPr>
              <w:jc w:val="center"/>
              <w:rPr>
                <w:rFonts w:cstheme="minorHAnsi"/>
                <w:b/>
                <w:bCs/>
                <w:color w:val="000000"/>
                <w:sz w:val="18"/>
                <w:szCs w:val="18"/>
                <w:rtl/>
              </w:rPr>
            </w:pPr>
            <w:r w:rsidRPr="00C14E4C">
              <w:rPr>
                <w:rFonts w:cstheme="minorHAnsi"/>
                <w:b/>
                <w:bCs/>
                <w:color w:val="000000"/>
                <w:sz w:val="18"/>
                <w:szCs w:val="18"/>
              </w:rPr>
              <w:t>4.86%</w:t>
            </w:r>
          </w:p>
        </w:tc>
        <w:tc>
          <w:tcPr>
            <w:tcW w:w="1702" w:type="dxa"/>
            <w:noWrap/>
            <w:hideMark/>
          </w:tcPr>
          <w:p w14:paraId="609838E5" w14:textId="77777777" w:rsidR="003445F5" w:rsidRPr="00C14E4C" w:rsidRDefault="003445F5" w:rsidP="00755D63">
            <w:pPr>
              <w:jc w:val="center"/>
              <w:rPr>
                <w:rFonts w:cstheme="minorHAnsi"/>
                <w:b/>
                <w:bCs/>
                <w:color w:val="000000"/>
                <w:sz w:val="18"/>
                <w:szCs w:val="18"/>
              </w:rPr>
            </w:pPr>
            <w:r w:rsidRPr="00C14E4C">
              <w:rPr>
                <w:rFonts w:cstheme="minorHAnsi"/>
                <w:b/>
                <w:bCs/>
                <w:color w:val="000000"/>
                <w:sz w:val="18"/>
                <w:szCs w:val="18"/>
              </w:rPr>
              <w:t>2.86%</w:t>
            </w:r>
          </w:p>
        </w:tc>
        <w:tc>
          <w:tcPr>
            <w:tcW w:w="1533" w:type="dxa"/>
            <w:noWrap/>
            <w:hideMark/>
          </w:tcPr>
          <w:p w14:paraId="4ACB9264" w14:textId="77777777" w:rsidR="003445F5" w:rsidRPr="00C14E4C" w:rsidRDefault="003445F5" w:rsidP="00755D63">
            <w:pPr>
              <w:jc w:val="center"/>
              <w:rPr>
                <w:rFonts w:cstheme="minorHAnsi"/>
                <w:b/>
                <w:bCs/>
                <w:color w:val="000000"/>
                <w:sz w:val="18"/>
                <w:szCs w:val="18"/>
              </w:rPr>
            </w:pPr>
            <w:r w:rsidRPr="00C14E4C">
              <w:rPr>
                <w:rFonts w:cstheme="minorHAnsi"/>
                <w:b/>
                <w:bCs/>
                <w:color w:val="000000"/>
                <w:sz w:val="18"/>
                <w:szCs w:val="18"/>
              </w:rPr>
              <w:t>2.95%</w:t>
            </w:r>
          </w:p>
        </w:tc>
        <w:tc>
          <w:tcPr>
            <w:tcW w:w="1533" w:type="dxa"/>
            <w:noWrap/>
            <w:hideMark/>
          </w:tcPr>
          <w:p w14:paraId="7EBBE110" w14:textId="77777777" w:rsidR="003445F5" w:rsidRPr="00C14E4C" w:rsidRDefault="003445F5" w:rsidP="00755D63">
            <w:pPr>
              <w:jc w:val="center"/>
              <w:rPr>
                <w:rFonts w:cstheme="minorHAnsi"/>
                <w:b/>
                <w:bCs/>
                <w:color w:val="000000"/>
                <w:sz w:val="18"/>
                <w:szCs w:val="18"/>
              </w:rPr>
            </w:pPr>
            <w:r w:rsidRPr="00C14E4C">
              <w:rPr>
                <w:rFonts w:cstheme="minorHAnsi"/>
                <w:b/>
                <w:bCs/>
                <w:color w:val="000000"/>
                <w:sz w:val="18"/>
                <w:szCs w:val="18"/>
              </w:rPr>
              <w:t>0.95%</w:t>
            </w:r>
          </w:p>
        </w:tc>
        <w:tc>
          <w:tcPr>
            <w:tcW w:w="1533" w:type="dxa"/>
            <w:noWrap/>
            <w:hideMark/>
          </w:tcPr>
          <w:p w14:paraId="08B621BF" w14:textId="77777777" w:rsidR="003445F5" w:rsidRPr="00C14E4C" w:rsidRDefault="003445F5" w:rsidP="00755D63">
            <w:pPr>
              <w:jc w:val="center"/>
              <w:rPr>
                <w:rFonts w:cstheme="minorHAnsi"/>
                <w:b/>
                <w:bCs/>
                <w:color w:val="000000"/>
                <w:sz w:val="18"/>
                <w:szCs w:val="18"/>
              </w:rPr>
            </w:pPr>
            <w:r w:rsidRPr="00C14E4C">
              <w:rPr>
                <w:rFonts w:cstheme="minorHAnsi"/>
                <w:b/>
                <w:bCs/>
                <w:color w:val="000000"/>
                <w:sz w:val="18"/>
                <w:szCs w:val="18"/>
              </w:rPr>
              <w:t>1.46%</w:t>
            </w:r>
          </w:p>
        </w:tc>
      </w:tr>
    </w:tbl>
    <w:p w14:paraId="5FF65E84" w14:textId="77777777" w:rsidR="00367908" w:rsidRDefault="00367908" w:rsidP="00D815C5">
      <w:pPr>
        <w:bidi/>
        <w:spacing w:line="360" w:lineRule="auto"/>
        <w:ind w:left="360"/>
        <w:jc w:val="both"/>
        <w:rPr>
          <w:rFonts w:asciiTheme="majorBidi" w:hAnsiTheme="majorBidi" w:cstheme="majorBidi"/>
          <w:rtl/>
        </w:rPr>
      </w:pPr>
    </w:p>
    <w:p w14:paraId="58B30C2B" w14:textId="4D933551" w:rsidR="003445F5" w:rsidRPr="00E777EE" w:rsidRDefault="00F81C6C" w:rsidP="003D129A">
      <w:pPr>
        <w:bidi/>
        <w:spacing w:line="360" w:lineRule="auto"/>
        <w:ind w:left="360"/>
        <w:jc w:val="both"/>
        <w:rPr>
          <w:rFonts w:asciiTheme="majorBidi" w:hAnsiTheme="majorBidi" w:cstheme="majorBidi"/>
        </w:rPr>
      </w:pPr>
      <w:r>
        <w:rPr>
          <w:rFonts w:asciiTheme="majorBidi" w:hAnsiTheme="majorBidi" w:cstheme="majorBidi" w:hint="cs"/>
          <w:rtl/>
        </w:rPr>
        <w:t xml:space="preserve">במקרה של הדוגמא הזו, התשואה הממוצעת של התיק עם ביטוח התשואה גבוהה יותר בהשוואה לאג"ח המיועדות. כמו כן, במקרה </w:t>
      </w:r>
      <w:r w:rsidR="00D815C5">
        <w:rPr>
          <w:rFonts w:asciiTheme="majorBidi" w:hAnsiTheme="majorBidi" w:cstheme="majorBidi" w:hint="cs"/>
          <w:rtl/>
        </w:rPr>
        <w:t xml:space="preserve">דנן, </w:t>
      </w:r>
      <w:r w:rsidR="009246C9" w:rsidRPr="00E777EE">
        <w:rPr>
          <w:rFonts w:asciiTheme="majorBidi" w:hAnsiTheme="majorBidi" w:cstheme="majorBidi"/>
          <w:rtl/>
        </w:rPr>
        <w:t>ההוצאה בממוצע על הסיוע הממשלתי נמוך יותר מאשר העלות של האג"ח המיועדות</w:t>
      </w:r>
      <w:r w:rsidR="008E3250">
        <w:rPr>
          <w:rFonts w:asciiTheme="majorBidi" w:hAnsiTheme="majorBidi" w:cstheme="majorBidi" w:hint="cs"/>
          <w:rtl/>
        </w:rPr>
        <w:t>.</w:t>
      </w:r>
      <w:r w:rsidR="000B027A" w:rsidRPr="00E777EE">
        <w:rPr>
          <w:rStyle w:val="FootnoteReference"/>
          <w:rFonts w:asciiTheme="majorBidi" w:hAnsiTheme="majorBidi" w:cstheme="majorBidi"/>
          <w:rtl/>
        </w:rPr>
        <w:footnoteReference w:id="20"/>
      </w:r>
      <w:r w:rsidR="009246C9" w:rsidRPr="00E777EE">
        <w:rPr>
          <w:rFonts w:asciiTheme="majorBidi" w:hAnsiTheme="majorBidi" w:cstheme="majorBidi"/>
          <w:rtl/>
        </w:rPr>
        <w:t xml:space="preserve"> </w:t>
      </w:r>
      <w:r w:rsidR="00363EE1" w:rsidRPr="00E777EE">
        <w:rPr>
          <w:rFonts w:asciiTheme="majorBidi" w:hAnsiTheme="majorBidi" w:cstheme="majorBidi"/>
          <w:u w:val="single"/>
          <w:rtl/>
        </w:rPr>
        <w:t xml:space="preserve">בדוגמא זו </w:t>
      </w:r>
      <w:r w:rsidR="00D815C5">
        <w:rPr>
          <w:rFonts w:asciiTheme="majorBidi" w:hAnsiTheme="majorBidi" w:cstheme="majorBidi" w:hint="cs"/>
          <w:u w:val="single"/>
          <w:rtl/>
        </w:rPr>
        <w:t>המעבר ל</w:t>
      </w:r>
      <w:r w:rsidR="00363EE1" w:rsidRPr="00E777EE">
        <w:rPr>
          <w:rFonts w:asciiTheme="majorBidi" w:hAnsiTheme="majorBidi" w:cstheme="majorBidi"/>
          <w:u w:val="single"/>
          <w:rtl/>
        </w:rPr>
        <w:t xml:space="preserve">ביטוח תשואה </w:t>
      </w:r>
      <w:r w:rsidR="00095A47">
        <w:rPr>
          <w:rFonts w:asciiTheme="majorBidi" w:hAnsiTheme="majorBidi" w:cstheme="majorBidi" w:hint="cs"/>
          <w:u w:val="single"/>
          <w:rtl/>
        </w:rPr>
        <w:t>היא בגדר</w:t>
      </w:r>
      <w:r w:rsidR="00363EE1" w:rsidRPr="00E777EE">
        <w:rPr>
          <w:rFonts w:asciiTheme="majorBidi" w:hAnsiTheme="majorBidi" w:cstheme="majorBidi"/>
          <w:u w:val="single"/>
          <w:rtl/>
        </w:rPr>
        <w:t xml:space="preserve"> שיפור </w:t>
      </w:r>
      <w:r w:rsidR="003D129A">
        <w:rPr>
          <w:rFonts w:asciiTheme="majorBidi" w:hAnsiTheme="majorBidi" w:cstheme="majorBidi" w:hint="cs"/>
          <w:u w:val="single"/>
          <w:rtl/>
        </w:rPr>
        <w:t xml:space="preserve">משמעותי </w:t>
      </w:r>
      <w:r w:rsidR="00926519">
        <w:rPr>
          <w:rFonts w:asciiTheme="majorBidi" w:hAnsiTheme="majorBidi" w:cstheme="majorBidi" w:hint="cs"/>
          <w:u w:val="single"/>
          <w:rtl/>
        </w:rPr>
        <w:t>לשני הצדדים</w:t>
      </w:r>
      <w:r w:rsidR="00363EE1" w:rsidRPr="00E777EE">
        <w:rPr>
          <w:rFonts w:asciiTheme="majorBidi" w:hAnsiTheme="majorBidi" w:cstheme="majorBidi"/>
          <w:u w:val="single"/>
          <w:rtl/>
        </w:rPr>
        <w:t>: גם ההוצאה הממוצעת לביטוח של הממשלה יורדת, וגם התשואה הממוצעת עולה</w:t>
      </w:r>
      <w:r w:rsidR="00363EE1" w:rsidRPr="00E777EE">
        <w:rPr>
          <w:rFonts w:asciiTheme="majorBidi" w:hAnsiTheme="majorBidi" w:cstheme="majorBidi"/>
          <w:rtl/>
        </w:rPr>
        <w:t>.</w:t>
      </w:r>
    </w:p>
    <w:p w14:paraId="15BBF6AA" w14:textId="23C9D916" w:rsidR="003445F5" w:rsidRDefault="00363EE1" w:rsidP="002D4F42">
      <w:pPr>
        <w:bidi/>
        <w:spacing w:line="360" w:lineRule="auto"/>
        <w:ind w:left="360"/>
        <w:jc w:val="both"/>
        <w:rPr>
          <w:rFonts w:asciiTheme="majorBidi" w:hAnsiTheme="majorBidi" w:cstheme="majorBidi"/>
          <w:rtl/>
        </w:rPr>
      </w:pPr>
      <w:r w:rsidRPr="00E777EE">
        <w:rPr>
          <w:rFonts w:asciiTheme="majorBidi" w:hAnsiTheme="majorBidi" w:cstheme="majorBidi"/>
          <w:rtl/>
        </w:rPr>
        <w:t>תוצאה זו אינה צריכה להפתיע: האג"ח המיועדות הן כלי ביטוח נחות בהשוואה לביטוח תשואה, כי הן מפריעות לתשואה הממוצעת עבור מצבי הטבע שבהן השוק נותן תשואה גבוהה</w:t>
      </w:r>
      <w:r w:rsidR="00B077A4" w:rsidRPr="00E777EE">
        <w:rPr>
          <w:rFonts w:asciiTheme="majorBidi" w:hAnsiTheme="majorBidi" w:cstheme="majorBidi"/>
          <w:rtl/>
        </w:rPr>
        <w:t xml:space="preserve"> יותר מהן, ו</w:t>
      </w:r>
      <w:r w:rsidR="00D815C5">
        <w:rPr>
          <w:rFonts w:asciiTheme="majorBidi" w:hAnsiTheme="majorBidi" w:cstheme="majorBidi" w:hint="cs"/>
          <w:rtl/>
        </w:rPr>
        <w:t>לכן יש</w:t>
      </w:r>
      <w:r w:rsidR="00B077A4" w:rsidRPr="00E777EE">
        <w:rPr>
          <w:rFonts w:asciiTheme="majorBidi" w:hAnsiTheme="majorBidi" w:cstheme="majorBidi"/>
          <w:rtl/>
        </w:rPr>
        <w:t xml:space="preserve"> להן עלויות מיותרות – אין בהן צורך.</w:t>
      </w:r>
    </w:p>
    <w:p w14:paraId="76B40F44" w14:textId="1D3E44DD" w:rsidR="00631421" w:rsidRDefault="001D4A0E" w:rsidP="00C528E0">
      <w:pPr>
        <w:rPr>
          <w:rFonts w:asciiTheme="majorBidi" w:hAnsiTheme="majorBidi" w:cstheme="majorBidi"/>
          <w:rtl/>
        </w:rPr>
      </w:pPr>
      <w:r>
        <w:rPr>
          <w:rFonts w:asciiTheme="majorBidi" w:hAnsiTheme="majorBidi" w:cstheme="majorBidi"/>
          <w:rtl/>
        </w:rPr>
        <w:br w:type="page"/>
      </w:r>
    </w:p>
    <w:p w14:paraId="7C8B4867" w14:textId="2DD0AC20" w:rsidR="00F541E5" w:rsidRPr="00E777EE" w:rsidRDefault="003A3CFD" w:rsidP="00AE5DAD">
      <w:pPr>
        <w:pStyle w:val="ListParagraph"/>
        <w:numPr>
          <w:ilvl w:val="0"/>
          <w:numId w:val="1"/>
        </w:numPr>
        <w:rPr>
          <w:rFonts w:asciiTheme="majorBidi" w:hAnsiTheme="majorBidi" w:cstheme="majorBidi"/>
          <w:b/>
          <w:bCs/>
        </w:rPr>
      </w:pPr>
      <w:r>
        <w:rPr>
          <w:rFonts w:asciiTheme="majorBidi" w:hAnsiTheme="majorBidi" w:cstheme="majorBidi" w:hint="cs"/>
          <w:b/>
          <w:bCs/>
          <w:rtl/>
        </w:rPr>
        <w:lastRenderedPageBreak/>
        <w:t xml:space="preserve">ניתוח באמצעות </w:t>
      </w:r>
      <w:r w:rsidR="00F541E5" w:rsidRPr="00E777EE">
        <w:rPr>
          <w:rFonts w:asciiTheme="majorBidi" w:hAnsiTheme="majorBidi" w:cstheme="majorBidi"/>
          <w:b/>
          <w:bCs/>
          <w:rtl/>
        </w:rPr>
        <w:t>סימולציות</w:t>
      </w:r>
      <w:r w:rsidR="0001119D">
        <w:rPr>
          <w:rFonts w:asciiTheme="majorBidi" w:hAnsiTheme="majorBidi" w:cstheme="majorBidi" w:hint="cs"/>
          <w:b/>
          <w:bCs/>
          <w:rtl/>
        </w:rPr>
        <w:t xml:space="preserve"> מונטה</w:t>
      </w:r>
      <w:r w:rsidR="00FF04B6">
        <w:rPr>
          <w:rFonts w:asciiTheme="majorBidi" w:hAnsiTheme="majorBidi" w:cstheme="majorBidi" w:hint="cs"/>
          <w:b/>
          <w:bCs/>
          <w:rtl/>
        </w:rPr>
        <w:t>-</w:t>
      </w:r>
      <w:r w:rsidR="0001119D">
        <w:rPr>
          <w:rFonts w:asciiTheme="majorBidi" w:hAnsiTheme="majorBidi" w:cstheme="majorBidi" w:hint="cs"/>
          <w:b/>
          <w:bCs/>
          <w:rtl/>
        </w:rPr>
        <w:t>קרלו</w:t>
      </w:r>
    </w:p>
    <w:p w14:paraId="79652B43" w14:textId="129FFCA5" w:rsidR="001F5480" w:rsidRPr="00E777EE" w:rsidRDefault="003A3CFD" w:rsidP="00A5563B">
      <w:pPr>
        <w:bidi/>
        <w:spacing w:line="360" w:lineRule="auto"/>
        <w:ind w:left="360"/>
        <w:jc w:val="both"/>
        <w:rPr>
          <w:rFonts w:asciiTheme="majorBidi" w:hAnsiTheme="majorBidi" w:cstheme="majorBidi"/>
          <w:rtl/>
        </w:rPr>
      </w:pPr>
      <w:r>
        <w:rPr>
          <w:rFonts w:asciiTheme="majorBidi" w:hAnsiTheme="majorBidi" w:cstheme="majorBidi" w:hint="cs"/>
          <w:rtl/>
        </w:rPr>
        <w:t xml:space="preserve">בחלק זה מוצג ניתוח המבוצע באמצעות סימולציה, עבור </w:t>
      </w:r>
      <w:r w:rsidR="00F541E5" w:rsidRPr="00E777EE">
        <w:rPr>
          <w:rFonts w:asciiTheme="majorBidi" w:hAnsiTheme="majorBidi" w:cstheme="majorBidi"/>
          <w:rtl/>
        </w:rPr>
        <w:t>פרמטרים שונים הנוגעים לתיק החיס</w:t>
      </w:r>
      <w:r w:rsidR="00904755" w:rsidRPr="00E777EE">
        <w:rPr>
          <w:rFonts w:asciiTheme="majorBidi" w:hAnsiTheme="majorBidi" w:cstheme="majorBidi"/>
          <w:rtl/>
        </w:rPr>
        <w:t>כ</w:t>
      </w:r>
      <w:r w:rsidR="00F541E5" w:rsidRPr="00E777EE">
        <w:rPr>
          <w:rFonts w:asciiTheme="majorBidi" w:hAnsiTheme="majorBidi" w:cstheme="majorBidi"/>
          <w:rtl/>
        </w:rPr>
        <w:t xml:space="preserve">ון הפנסיוני של הפרט, </w:t>
      </w:r>
      <w:r>
        <w:rPr>
          <w:rFonts w:asciiTheme="majorBidi" w:hAnsiTheme="majorBidi" w:cstheme="majorBidi" w:hint="cs"/>
          <w:rtl/>
        </w:rPr>
        <w:t>וכן</w:t>
      </w:r>
      <w:r w:rsidR="00F541E5" w:rsidRPr="00E777EE">
        <w:rPr>
          <w:rFonts w:asciiTheme="majorBidi" w:hAnsiTheme="majorBidi" w:cstheme="majorBidi"/>
          <w:rtl/>
        </w:rPr>
        <w:t xml:space="preserve"> עלות </w:t>
      </w:r>
      <w:r>
        <w:rPr>
          <w:rFonts w:asciiTheme="majorBidi" w:hAnsiTheme="majorBidi" w:cstheme="majorBidi" w:hint="cs"/>
          <w:rtl/>
        </w:rPr>
        <w:t xml:space="preserve">התמיכה הממשלתית עבור </w:t>
      </w:r>
      <w:r w:rsidR="00F541E5" w:rsidRPr="00E777EE">
        <w:rPr>
          <w:rFonts w:asciiTheme="majorBidi" w:hAnsiTheme="majorBidi" w:cstheme="majorBidi"/>
          <w:rtl/>
        </w:rPr>
        <w:t>מתן התשואה העוד</w:t>
      </w:r>
      <w:r w:rsidR="00753BCD">
        <w:rPr>
          <w:rFonts w:asciiTheme="majorBidi" w:hAnsiTheme="majorBidi" w:cstheme="majorBidi"/>
          <w:rtl/>
        </w:rPr>
        <w:t>פת במסגרת אג"ח מיועדות מסוג ערד</w:t>
      </w:r>
      <w:r w:rsidR="00753BCD">
        <w:rPr>
          <w:rFonts w:asciiTheme="majorBidi" w:hAnsiTheme="majorBidi" w:cstheme="majorBidi" w:hint="cs"/>
          <w:rtl/>
        </w:rPr>
        <w:t xml:space="preserve">, </w:t>
      </w:r>
      <w:r w:rsidR="00421D02">
        <w:rPr>
          <w:rFonts w:asciiTheme="majorBidi" w:hAnsiTheme="majorBidi" w:cstheme="majorBidi" w:hint="cs"/>
          <w:rtl/>
        </w:rPr>
        <w:t>א</w:t>
      </w:r>
      <w:r w:rsidR="00F541E5" w:rsidRPr="00E777EE">
        <w:rPr>
          <w:rFonts w:asciiTheme="majorBidi" w:hAnsiTheme="majorBidi" w:cstheme="majorBidi"/>
          <w:rtl/>
        </w:rPr>
        <w:t>ל</w:t>
      </w:r>
      <w:r w:rsidR="00421D02">
        <w:rPr>
          <w:rFonts w:asciiTheme="majorBidi" w:hAnsiTheme="majorBidi" w:cstheme="majorBidi" w:hint="cs"/>
          <w:rtl/>
        </w:rPr>
        <w:t xml:space="preserve"> </w:t>
      </w:r>
      <w:r w:rsidR="00F541E5" w:rsidRPr="00E777EE">
        <w:rPr>
          <w:rFonts w:asciiTheme="majorBidi" w:hAnsiTheme="majorBidi" w:cstheme="majorBidi"/>
          <w:rtl/>
        </w:rPr>
        <w:t xml:space="preserve">מול </w:t>
      </w:r>
      <w:r w:rsidR="00EA3C3B" w:rsidRPr="00E777EE">
        <w:rPr>
          <w:rFonts w:asciiTheme="majorBidi" w:hAnsiTheme="majorBidi" w:cstheme="majorBidi"/>
          <w:rtl/>
        </w:rPr>
        <w:t>שתי</w:t>
      </w:r>
      <w:r w:rsidR="00FD1468" w:rsidRPr="00E777EE">
        <w:rPr>
          <w:rFonts w:asciiTheme="majorBidi" w:hAnsiTheme="majorBidi" w:cstheme="majorBidi"/>
          <w:rtl/>
        </w:rPr>
        <w:t xml:space="preserve"> אפשרויות של ביטוח התשואה</w:t>
      </w:r>
      <w:r w:rsidR="00F541E5" w:rsidRPr="00E777EE">
        <w:rPr>
          <w:rFonts w:asciiTheme="majorBidi" w:hAnsiTheme="majorBidi" w:cstheme="majorBidi"/>
          <w:rtl/>
        </w:rPr>
        <w:t>.</w:t>
      </w:r>
      <w:r w:rsidR="00D452CA">
        <w:rPr>
          <w:rFonts w:asciiTheme="majorBidi" w:hAnsiTheme="majorBidi" w:cstheme="majorBidi" w:hint="cs"/>
          <w:rtl/>
        </w:rPr>
        <w:t xml:space="preserve"> </w:t>
      </w:r>
      <w:r w:rsidR="001F5480" w:rsidRPr="00E777EE">
        <w:rPr>
          <w:rFonts w:asciiTheme="majorBidi" w:hAnsiTheme="majorBidi" w:cstheme="majorBidi"/>
          <w:rtl/>
        </w:rPr>
        <w:t xml:space="preserve">חשוב לציין </w:t>
      </w:r>
      <w:r w:rsidR="00264C23" w:rsidRPr="00E777EE">
        <w:rPr>
          <w:rFonts w:asciiTheme="majorBidi" w:hAnsiTheme="majorBidi" w:cstheme="majorBidi"/>
          <w:rtl/>
        </w:rPr>
        <w:t>שני דברים</w:t>
      </w:r>
      <w:r w:rsidR="001F5480" w:rsidRPr="00E777EE">
        <w:rPr>
          <w:rFonts w:asciiTheme="majorBidi" w:hAnsiTheme="majorBidi" w:cstheme="majorBidi"/>
          <w:rtl/>
        </w:rPr>
        <w:t xml:space="preserve"> </w:t>
      </w:r>
      <w:r w:rsidR="00264C23" w:rsidRPr="00E777EE">
        <w:rPr>
          <w:rFonts w:asciiTheme="majorBidi" w:hAnsiTheme="majorBidi" w:cstheme="majorBidi"/>
          <w:rtl/>
        </w:rPr>
        <w:t>בעניין</w:t>
      </w:r>
      <w:r w:rsidR="001F5480" w:rsidRPr="00E777EE">
        <w:rPr>
          <w:rFonts w:asciiTheme="majorBidi" w:hAnsiTheme="majorBidi" w:cstheme="majorBidi"/>
          <w:rtl/>
        </w:rPr>
        <w:t xml:space="preserve"> </w:t>
      </w:r>
      <w:r w:rsidR="00264C23" w:rsidRPr="00E777EE">
        <w:rPr>
          <w:rFonts w:asciiTheme="majorBidi" w:hAnsiTheme="majorBidi" w:cstheme="majorBidi"/>
          <w:rtl/>
        </w:rPr>
        <w:t>ה</w:t>
      </w:r>
      <w:r w:rsidR="001F5480" w:rsidRPr="00E777EE">
        <w:rPr>
          <w:rFonts w:asciiTheme="majorBidi" w:hAnsiTheme="majorBidi" w:cstheme="majorBidi"/>
          <w:rtl/>
        </w:rPr>
        <w:t>מתודולוגיה</w:t>
      </w:r>
      <w:r w:rsidR="00264C23" w:rsidRPr="00E777EE">
        <w:rPr>
          <w:rFonts w:asciiTheme="majorBidi" w:hAnsiTheme="majorBidi" w:cstheme="majorBidi"/>
          <w:rtl/>
        </w:rPr>
        <w:t xml:space="preserve">. </w:t>
      </w:r>
      <w:r w:rsidR="00A5563B">
        <w:rPr>
          <w:rFonts w:asciiTheme="majorBidi" w:hAnsiTheme="majorBidi" w:cstheme="majorBidi" w:hint="cs"/>
          <w:rtl/>
        </w:rPr>
        <w:t xml:space="preserve">הדבר </w:t>
      </w:r>
      <w:r w:rsidR="00264C23" w:rsidRPr="00E777EE">
        <w:rPr>
          <w:rFonts w:asciiTheme="majorBidi" w:hAnsiTheme="majorBidi" w:cstheme="majorBidi"/>
          <w:rtl/>
        </w:rPr>
        <w:t xml:space="preserve">הראשון הוא </w:t>
      </w:r>
      <w:bookmarkStart w:id="1" w:name="_Hlk21268254"/>
      <w:r w:rsidR="00264C23" w:rsidRPr="00E777EE">
        <w:rPr>
          <w:rFonts w:asciiTheme="majorBidi" w:hAnsiTheme="majorBidi" w:cstheme="majorBidi"/>
          <w:rtl/>
        </w:rPr>
        <w:t>בחי</w:t>
      </w:r>
      <w:r w:rsidR="001F5480" w:rsidRPr="00E777EE">
        <w:rPr>
          <w:rFonts w:asciiTheme="majorBidi" w:hAnsiTheme="majorBidi" w:cstheme="majorBidi"/>
          <w:rtl/>
        </w:rPr>
        <w:t xml:space="preserve">נת העלות לממשלה. אנחנו לא מנסים לדמות את העלות הכוללת לממשלה והסכומים אינם מובאים ברמה המשקית. </w:t>
      </w:r>
      <w:r w:rsidR="00F868DB" w:rsidRPr="00E777EE">
        <w:rPr>
          <w:rFonts w:asciiTheme="majorBidi" w:hAnsiTheme="majorBidi" w:cstheme="majorBidi"/>
          <w:rtl/>
        </w:rPr>
        <w:t xml:space="preserve">חישוב כזה הוא </w:t>
      </w:r>
      <w:r w:rsidR="00CA2646">
        <w:rPr>
          <w:rFonts w:asciiTheme="majorBidi" w:hAnsiTheme="majorBidi" w:cstheme="majorBidi" w:hint="cs"/>
          <w:rtl/>
        </w:rPr>
        <w:t>מורכב</w:t>
      </w:r>
      <w:r w:rsidR="001F5480" w:rsidRPr="00E777EE">
        <w:rPr>
          <w:rFonts w:asciiTheme="majorBidi" w:hAnsiTheme="majorBidi" w:cstheme="majorBidi"/>
          <w:rtl/>
        </w:rPr>
        <w:t>, כיוון ש</w:t>
      </w:r>
      <w:r w:rsidR="00A5563B">
        <w:rPr>
          <w:rFonts w:asciiTheme="majorBidi" w:hAnsiTheme="majorBidi" w:cstheme="majorBidi" w:hint="cs"/>
          <w:rtl/>
        </w:rPr>
        <w:t>הוא</w:t>
      </w:r>
      <w:r w:rsidR="001F5480" w:rsidRPr="00E777EE">
        <w:rPr>
          <w:rFonts w:asciiTheme="majorBidi" w:hAnsiTheme="majorBidi" w:cstheme="majorBidi"/>
          <w:rtl/>
        </w:rPr>
        <w:t xml:space="preserve"> מחייב הרבה הנחות מקרו כלכליות כדוגמת היקף התעסוקה, השכר הממוצע, אינפלציה, צמיחה, הוצאה ממשלתית ועוד. הוספת הנחות אלו למודל תכניס אי וודאות רבה לתוצאות, ולא פחות חשוב</w:t>
      </w:r>
      <w:r w:rsidR="00753BCD">
        <w:rPr>
          <w:rFonts w:asciiTheme="majorBidi" w:hAnsiTheme="majorBidi" w:cstheme="majorBidi" w:hint="cs"/>
          <w:rtl/>
        </w:rPr>
        <w:t>,</w:t>
      </w:r>
      <w:r w:rsidR="001F5480" w:rsidRPr="00E777EE">
        <w:rPr>
          <w:rFonts w:asciiTheme="majorBidi" w:hAnsiTheme="majorBidi" w:cstheme="majorBidi"/>
          <w:rtl/>
        </w:rPr>
        <w:t xml:space="preserve"> </w:t>
      </w:r>
      <w:r w:rsidR="00F868DB" w:rsidRPr="00E777EE">
        <w:rPr>
          <w:rFonts w:asciiTheme="majorBidi" w:hAnsiTheme="majorBidi" w:cstheme="majorBidi"/>
          <w:rtl/>
        </w:rPr>
        <w:t xml:space="preserve">ההנחות יהיו </w:t>
      </w:r>
      <w:r w:rsidR="001F5480" w:rsidRPr="00E777EE">
        <w:rPr>
          <w:rFonts w:asciiTheme="majorBidi" w:hAnsiTheme="majorBidi" w:cstheme="majorBidi"/>
          <w:rtl/>
        </w:rPr>
        <w:t xml:space="preserve">נתונות לביקורת רבה ומוצדקת. במקום זאת, אנחנו בוחרים לבחון את ההשפעה </w:t>
      </w:r>
      <w:r w:rsidR="00786288">
        <w:rPr>
          <w:rFonts w:asciiTheme="majorBidi" w:hAnsiTheme="majorBidi" w:cstheme="majorBidi" w:hint="cs"/>
          <w:rtl/>
        </w:rPr>
        <w:t xml:space="preserve">מנקודת המבט </w:t>
      </w:r>
      <w:r w:rsidR="001F5480" w:rsidRPr="00E777EE">
        <w:rPr>
          <w:rFonts w:asciiTheme="majorBidi" w:hAnsiTheme="majorBidi" w:cstheme="majorBidi"/>
          <w:rtl/>
        </w:rPr>
        <w:t xml:space="preserve">של הפרט המייצג. </w:t>
      </w:r>
      <w:r w:rsidR="00753BCD">
        <w:rPr>
          <w:rFonts w:asciiTheme="majorBidi" w:hAnsiTheme="majorBidi" w:cstheme="majorBidi" w:hint="cs"/>
          <w:rtl/>
        </w:rPr>
        <w:t>הרעיון הוא ש</w:t>
      </w:r>
      <w:r w:rsidR="001F5480" w:rsidRPr="00E777EE">
        <w:rPr>
          <w:rFonts w:asciiTheme="majorBidi" w:hAnsiTheme="majorBidi" w:cstheme="majorBidi"/>
          <w:rtl/>
        </w:rPr>
        <w:t>במידה ו</w:t>
      </w:r>
      <w:r w:rsidR="00753BCD">
        <w:rPr>
          <w:rFonts w:asciiTheme="majorBidi" w:hAnsiTheme="majorBidi" w:cstheme="majorBidi"/>
          <w:rtl/>
        </w:rPr>
        <w:t>בתרחישים השונים</w:t>
      </w:r>
      <w:r w:rsidR="00753BCD">
        <w:rPr>
          <w:rFonts w:asciiTheme="majorBidi" w:hAnsiTheme="majorBidi" w:cstheme="majorBidi" w:hint="cs"/>
          <w:rtl/>
        </w:rPr>
        <w:t xml:space="preserve"> הפרט</w:t>
      </w:r>
      <w:r w:rsidR="001F5480" w:rsidRPr="00E777EE">
        <w:rPr>
          <w:rFonts w:asciiTheme="majorBidi" w:hAnsiTheme="majorBidi" w:cstheme="majorBidi"/>
          <w:rtl/>
        </w:rPr>
        <w:t xml:space="preserve"> מקבל פחות כסף, בהכרח ההוצאה הממשלתית </w:t>
      </w:r>
      <w:r w:rsidR="00E00869" w:rsidRPr="00E777EE">
        <w:rPr>
          <w:rFonts w:asciiTheme="majorBidi" w:hAnsiTheme="majorBidi" w:cstheme="majorBidi"/>
          <w:rtl/>
        </w:rPr>
        <w:t xml:space="preserve">על כלל הפרטים </w:t>
      </w:r>
      <w:r w:rsidR="001F5480" w:rsidRPr="00E777EE">
        <w:rPr>
          <w:rFonts w:asciiTheme="majorBidi" w:hAnsiTheme="majorBidi" w:cstheme="majorBidi"/>
          <w:rtl/>
        </w:rPr>
        <w:t>קטנה יותר, ולהיפך.</w:t>
      </w:r>
    </w:p>
    <w:bookmarkEnd w:id="1"/>
    <w:p w14:paraId="262D08C3" w14:textId="5D1486A4" w:rsidR="005E5C74" w:rsidRDefault="00A5563B" w:rsidP="005C5227">
      <w:pPr>
        <w:bidi/>
        <w:spacing w:line="360" w:lineRule="auto"/>
        <w:ind w:left="360"/>
        <w:jc w:val="both"/>
        <w:rPr>
          <w:rFonts w:asciiTheme="majorBidi" w:hAnsiTheme="majorBidi" w:cstheme="majorBidi"/>
          <w:rtl/>
        </w:rPr>
      </w:pPr>
      <w:r>
        <w:rPr>
          <w:rFonts w:asciiTheme="majorBidi" w:hAnsiTheme="majorBidi" w:cstheme="majorBidi" w:hint="cs"/>
          <w:rtl/>
        </w:rPr>
        <w:t xml:space="preserve">הדבר </w:t>
      </w:r>
      <w:r w:rsidR="00264C23" w:rsidRPr="00E777EE">
        <w:rPr>
          <w:rFonts w:asciiTheme="majorBidi" w:hAnsiTheme="majorBidi" w:cstheme="majorBidi"/>
          <w:rtl/>
        </w:rPr>
        <w:t>השני הוא ביחס למה משווים. קרי מה</w:t>
      </w:r>
      <w:r w:rsidR="00211EA7" w:rsidRPr="00E777EE">
        <w:rPr>
          <w:rFonts w:asciiTheme="majorBidi" w:hAnsiTheme="majorBidi" w:cstheme="majorBidi"/>
          <w:rtl/>
        </w:rPr>
        <w:t>ו</w:t>
      </w:r>
      <w:r w:rsidR="00264C23" w:rsidRPr="00E777EE">
        <w:rPr>
          <w:rFonts w:asciiTheme="majorBidi" w:hAnsiTheme="majorBidi" w:cstheme="majorBidi"/>
          <w:rtl/>
        </w:rPr>
        <w:t xml:space="preserve"> ההסדר הנוכחי. </w:t>
      </w:r>
      <w:r w:rsidR="00527832" w:rsidRPr="00E777EE">
        <w:rPr>
          <w:rFonts w:asciiTheme="majorBidi" w:hAnsiTheme="majorBidi" w:cstheme="majorBidi"/>
          <w:rtl/>
        </w:rPr>
        <w:t xml:space="preserve">לטובת הפשטות, </w:t>
      </w:r>
      <w:r w:rsidR="00264C23" w:rsidRPr="00E777EE">
        <w:rPr>
          <w:rFonts w:asciiTheme="majorBidi" w:hAnsiTheme="majorBidi" w:cstheme="majorBidi"/>
          <w:rtl/>
        </w:rPr>
        <w:t>אנחנו בוחרים להשוות לפרט</w:t>
      </w:r>
      <w:r w:rsidR="00FA0FD6" w:rsidRPr="00E777EE">
        <w:rPr>
          <w:rFonts w:asciiTheme="majorBidi" w:hAnsiTheme="majorBidi" w:cstheme="majorBidi"/>
          <w:rtl/>
        </w:rPr>
        <w:t xml:space="preserve">, גבר, </w:t>
      </w:r>
      <w:r w:rsidR="00264C23" w:rsidRPr="00E777EE">
        <w:rPr>
          <w:rFonts w:asciiTheme="majorBidi" w:hAnsiTheme="majorBidi" w:cstheme="majorBidi"/>
          <w:rtl/>
        </w:rPr>
        <w:t>החוסך מגיל 30 ועד גיל 67 ויש לו בתיק 30% אג"ח מיועדות</w:t>
      </w:r>
      <w:r w:rsidR="00527832" w:rsidRPr="00E777EE">
        <w:rPr>
          <w:rFonts w:asciiTheme="majorBidi" w:hAnsiTheme="majorBidi" w:cstheme="majorBidi"/>
          <w:rtl/>
        </w:rPr>
        <w:t xml:space="preserve"> כל הזמן</w:t>
      </w:r>
      <w:r w:rsidR="00264C23" w:rsidRPr="00E777EE">
        <w:rPr>
          <w:rFonts w:asciiTheme="majorBidi" w:hAnsiTheme="majorBidi" w:cstheme="majorBidi"/>
          <w:rtl/>
        </w:rPr>
        <w:t xml:space="preserve">. </w:t>
      </w:r>
      <w:r w:rsidR="00527832" w:rsidRPr="00E777EE">
        <w:rPr>
          <w:rFonts w:asciiTheme="majorBidi" w:hAnsiTheme="majorBidi" w:cstheme="majorBidi"/>
          <w:rtl/>
        </w:rPr>
        <w:t xml:space="preserve">זה לא מדויק לגמרי </w:t>
      </w:r>
      <w:r w:rsidR="00753BCD">
        <w:rPr>
          <w:rFonts w:asciiTheme="majorBidi" w:hAnsiTheme="majorBidi" w:cstheme="majorBidi"/>
          <w:rtl/>
        </w:rPr>
        <w:t xml:space="preserve">בעידן </w:t>
      </w:r>
      <w:r w:rsidR="005C5227">
        <w:rPr>
          <w:rFonts w:asciiTheme="majorBidi" w:hAnsiTheme="majorBidi" w:cstheme="majorBidi" w:hint="cs"/>
          <w:rtl/>
        </w:rPr>
        <w:t>הנוכחי</w:t>
      </w:r>
      <w:r w:rsidR="00753BCD">
        <w:rPr>
          <w:rFonts w:asciiTheme="majorBidi" w:hAnsiTheme="majorBidi" w:cstheme="majorBidi"/>
          <w:rtl/>
        </w:rPr>
        <w:t xml:space="preserve">, לאחר היישום של </w:t>
      </w:r>
      <w:r w:rsidR="00264C23" w:rsidRPr="00E777EE">
        <w:rPr>
          <w:rFonts w:asciiTheme="majorBidi" w:hAnsiTheme="majorBidi" w:cstheme="majorBidi"/>
          <w:rtl/>
        </w:rPr>
        <w:t>מסקנות ועדת באב"ד</w:t>
      </w:r>
      <w:r w:rsidR="00F868DB" w:rsidRPr="00E777EE">
        <w:rPr>
          <w:rStyle w:val="FootnoteReference"/>
          <w:rFonts w:asciiTheme="majorBidi" w:hAnsiTheme="majorBidi" w:cstheme="majorBidi"/>
          <w:rtl/>
        </w:rPr>
        <w:footnoteReference w:id="21"/>
      </w:r>
      <w:r w:rsidR="00264C23" w:rsidRPr="00E777EE">
        <w:rPr>
          <w:rFonts w:asciiTheme="majorBidi" w:hAnsiTheme="majorBidi" w:cstheme="majorBidi"/>
          <w:rtl/>
        </w:rPr>
        <w:t xml:space="preserve">, </w:t>
      </w:r>
      <w:r w:rsidR="00527832" w:rsidRPr="00E777EE">
        <w:rPr>
          <w:rFonts w:asciiTheme="majorBidi" w:hAnsiTheme="majorBidi" w:cstheme="majorBidi"/>
          <w:rtl/>
        </w:rPr>
        <w:t>עם זאת, הנחה ש</w:t>
      </w:r>
      <w:r w:rsidR="00B01EC9">
        <w:rPr>
          <w:rFonts w:asciiTheme="majorBidi" w:hAnsiTheme="majorBidi" w:cstheme="majorBidi" w:hint="cs"/>
          <w:rtl/>
        </w:rPr>
        <w:t>-</w:t>
      </w:r>
      <w:r w:rsidR="00527832" w:rsidRPr="00E777EE">
        <w:rPr>
          <w:rFonts w:asciiTheme="majorBidi" w:hAnsiTheme="majorBidi" w:cstheme="majorBidi"/>
          <w:rtl/>
        </w:rPr>
        <w:t>30% מהתיק הוא באג"ח מסוג ערד, היא מספיק קרובה לדמות את המצב הנוכחי</w:t>
      </w:r>
      <w:r w:rsidR="00057846">
        <w:rPr>
          <w:rFonts w:asciiTheme="majorBidi" w:hAnsiTheme="majorBidi" w:cstheme="majorBidi" w:hint="cs"/>
          <w:rtl/>
        </w:rPr>
        <w:t>,</w:t>
      </w:r>
      <w:r w:rsidR="00527832" w:rsidRPr="00E777EE">
        <w:rPr>
          <w:rFonts w:asciiTheme="majorBidi" w:hAnsiTheme="majorBidi" w:cstheme="majorBidi"/>
          <w:rtl/>
        </w:rPr>
        <w:t xml:space="preserve"> לצורך בחינה והחלטה של ביטוח תשואה אל מול אג"ח מיועדות.</w:t>
      </w:r>
      <w:r w:rsidR="00F868DB" w:rsidRPr="00E777EE">
        <w:rPr>
          <w:rFonts w:asciiTheme="majorBidi" w:hAnsiTheme="majorBidi" w:cstheme="majorBidi"/>
          <w:rtl/>
        </w:rPr>
        <w:t xml:space="preserve"> יתרה מזאת</w:t>
      </w:r>
      <w:r w:rsidR="00057846">
        <w:rPr>
          <w:rFonts w:asciiTheme="majorBidi" w:hAnsiTheme="majorBidi" w:cstheme="majorBidi" w:hint="cs"/>
          <w:rtl/>
        </w:rPr>
        <w:t>,</w:t>
      </w:r>
      <w:r w:rsidR="000B10FF" w:rsidRPr="00E777EE">
        <w:rPr>
          <w:rFonts w:asciiTheme="majorBidi" w:hAnsiTheme="majorBidi" w:cstheme="majorBidi"/>
          <w:rtl/>
        </w:rPr>
        <w:t xml:space="preserve"> אפשר להסתכל על זה בצורה הבאה</w:t>
      </w:r>
      <w:r w:rsidR="00753BCD">
        <w:rPr>
          <w:rFonts w:asciiTheme="majorBidi" w:hAnsiTheme="majorBidi" w:cstheme="majorBidi" w:hint="cs"/>
          <w:rtl/>
        </w:rPr>
        <w:t>:</w:t>
      </w:r>
      <w:r w:rsidR="00F868DB" w:rsidRPr="00E777EE">
        <w:rPr>
          <w:rFonts w:asciiTheme="majorBidi" w:hAnsiTheme="majorBidi" w:cstheme="majorBidi"/>
        </w:rPr>
        <w:t xml:space="preserve"> </w:t>
      </w:r>
      <w:r w:rsidR="00F868DB" w:rsidRPr="00E777EE">
        <w:rPr>
          <w:rFonts w:asciiTheme="majorBidi" w:hAnsiTheme="majorBidi" w:cstheme="majorBidi"/>
          <w:rtl/>
        </w:rPr>
        <w:t>מה שחשוב הוא טווח החיסכון</w:t>
      </w:r>
      <w:r w:rsidR="005C5227">
        <w:rPr>
          <w:rFonts w:asciiTheme="majorBidi" w:hAnsiTheme="majorBidi" w:cstheme="majorBidi" w:hint="cs"/>
          <w:rtl/>
        </w:rPr>
        <w:t xml:space="preserve"> אותו אנו לוקחים,</w:t>
      </w:r>
      <w:r w:rsidR="00F868DB" w:rsidRPr="00E777EE">
        <w:rPr>
          <w:rFonts w:asciiTheme="majorBidi" w:hAnsiTheme="majorBidi" w:cstheme="majorBidi"/>
          <w:rtl/>
        </w:rPr>
        <w:t xml:space="preserve"> של 37 שנים. אם היינו לוקחים את גיל 23 עד 60 היינו מקבלים </w:t>
      </w:r>
      <w:r w:rsidR="00057846">
        <w:rPr>
          <w:rFonts w:asciiTheme="majorBidi" w:hAnsiTheme="majorBidi" w:cstheme="majorBidi" w:hint="cs"/>
          <w:rtl/>
        </w:rPr>
        <w:t>חיסכון</w:t>
      </w:r>
      <w:r w:rsidR="00F868DB" w:rsidRPr="00E777EE">
        <w:rPr>
          <w:rFonts w:asciiTheme="majorBidi" w:hAnsiTheme="majorBidi" w:cstheme="majorBidi"/>
          <w:rtl/>
        </w:rPr>
        <w:t xml:space="preserve"> דומה לסימולציות שלנו.</w:t>
      </w:r>
      <w:r w:rsidR="007D62B8" w:rsidRPr="00E777EE">
        <w:rPr>
          <w:rFonts w:asciiTheme="majorBidi" w:hAnsiTheme="majorBidi" w:cstheme="majorBidi"/>
          <w:rtl/>
        </w:rPr>
        <w:t xml:space="preserve"> </w:t>
      </w:r>
      <w:r w:rsidR="00753BCD">
        <w:rPr>
          <w:rFonts w:asciiTheme="majorBidi" w:hAnsiTheme="majorBidi" w:cstheme="majorBidi" w:hint="cs"/>
          <w:rtl/>
        </w:rPr>
        <w:t xml:space="preserve">כמו כן, </w:t>
      </w:r>
      <w:r w:rsidR="007D62B8" w:rsidRPr="00E777EE">
        <w:rPr>
          <w:rFonts w:asciiTheme="majorBidi" w:hAnsiTheme="majorBidi" w:cstheme="majorBidi"/>
          <w:rtl/>
        </w:rPr>
        <w:t>העובדה שלקחנו גבר מעשירון 5 לא אמורה להשפיע הרבה על התוצאות</w:t>
      </w:r>
      <w:r w:rsidR="00CC41EB">
        <w:rPr>
          <w:rFonts w:asciiTheme="majorBidi" w:hAnsiTheme="majorBidi" w:cstheme="majorBidi" w:hint="cs"/>
          <w:rtl/>
        </w:rPr>
        <w:t>,</w:t>
      </w:r>
      <w:r w:rsidR="007D62B8" w:rsidRPr="00E777EE">
        <w:rPr>
          <w:rFonts w:asciiTheme="majorBidi" w:hAnsiTheme="majorBidi" w:cstheme="majorBidi"/>
          <w:rtl/>
        </w:rPr>
        <w:t xml:space="preserve"> היות וגם אם היינו לוקחים אישה, או גבר מעשירון אחר, </w:t>
      </w:r>
      <w:r w:rsidR="00CC41EB">
        <w:rPr>
          <w:rFonts w:asciiTheme="majorBidi" w:hAnsiTheme="majorBidi" w:cstheme="majorBidi" w:hint="cs"/>
          <w:rtl/>
        </w:rPr>
        <w:t xml:space="preserve">אומנם </w:t>
      </w:r>
      <w:r w:rsidR="007D62B8" w:rsidRPr="00E777EE">
        <w:rPr>
          <w:rFonts w:asciiTheme="majorBidi" w:hAnsiTheme="majorBidi" w:cstheme="majorBidi"/>
          <w:rtl/>
        </w:rPr>
        <w:t xml:space="preserve">היינו מקבלים רמות שונות </w:t>
      </w:r>
      <w:r w:rsidR="00B44144">
        <w:rPr>
          <w:rFonts w:asciiTheme="majorBidi" w:hAnsiTheme="majorBidi" w:cstheme="majorBidi" w:hint="cs"/>
          <w:rtl/>
        </w:rPr>
        <w:t xml:space="preserve">של </w:t>
      </w:r>
      <w:r w:rsidR="007D62B8" w:rsidRPr="00E777EE">
        <w:rPr>
          <w:rFonts w:asciiTheme="majorBidi" w:hAnsiTheme="majorBidi" w:cstheme="majorBidi"/>
          <w:rtl/>
        </w:rPr>
        <w:t xml:space="preserve">עלויות והיקף חיסכון, </w:t>
      </w:r>
      <w:r w:rsidR="00753BCD">
        <w:rPr>
          <w:rFonts w:asciiTheme="majorBidi" w:hAnsiTheme="majorBidi" w:cstheme="majorBidi" w:hint="cs"/>
          <w:rtl/>
        </w:rPr>
        <w:t>אבל</w:t>
      </w:r>
      <w:r w:rsidR="007D62B8" w:rsidRPr="00E777EE">
        <w:rPr>
          <w:rFonts w:asciiTheme="majorBidi" w:hAnsiTheme="majorBidi" w:cstheme="majorBidi"/>
          <w:rtl/>
        </w:rPr>
        <w:t xml:space="preserve"> לא היה שינוי במסקנות</w:t>
      </w:r>
      <w:r w:rsidR="008872F4" w:rsidRPr="00E777EE">
        <w:rPr>
          <w:rFonts w:asciiTheme="majorBidi" w:hAnsiTheme="majorBidi" w:cstheme="majorBidi"/>
          <w:rtl/>
        </w:rPr>
        <w:t xml:space="preserve"> ביחס לביטוח תשואה אל מול </w:t>
      </w:r>
      <w:r w:rsidR="008014B4" w:rsidRPr="00E777EE">
        <w:rPr>
          <w:rFonts w:asciiTheme="majorBidi" w:hAnsiTheme="majorBidi" w:cstheme="majorBidi"/>
          <w:rtl/>
        </w:rPr>
        <w:t>אג"ח מיועדות</w:t>
      </w:r>
      <w:r w:rsidR="007D62B8" w:rsidRPr="00E777EE">
        <w:rPr>
          <w:rFonts w:asciiTheme="majorBidi" w:hAnsiTheme="majorBidi" w:cstheme="majorBidi"/>
          <w:rtl/>
        </w:rPr>
        <w:t>.</w:t>
      </w:r>
    </w:p>
    <w:p w14:paraId="400D6C42" w14:textId="57B9F530" w:rsidR="00EA3C3B" w:rsidRPr="00D3229C" w:rsidRDefault="00EA3C3B" w:rsidP="00AD33CE">
      <w:pPr>
        <w:pStyle w:val="ListParagraph"/>
        <w:numPr>
          <w:ilvl w:val="1"/>
          <w:numId w:val="1"/>
        </w:numPr>
        <w:rPr>
          <w:rFonts w:asciiTheme="majorBidi" w:hAnsiTheme="majorBidi" w:cstheme="majorBidi"/>
          <w:b/>
          <w:bCs/>
        </w:rPr>
      </w:pPr>
      <w:r w:rsidRPr="00D3229C">
        <w:rPr>
          <w:rFonts w:asciiTheme="majorBidi" w:hAnsiTheme="majorBidi" w:cstheme="majorBidi"/>
          <w:b/>
          <w:bCs/>
          <w:rtl/>
        </w:rPr>
        <w:t>בסיס המידע:</w:t>
      </w:r>
    </w:p>
    <w:p w14:paraId="5E47291C" w14:textId="1DDDF69E" w:rsidR="00800C2D" w:rsidRPr="00E777EE" w:rsidRDefault="005E5C74" w:rsidP="00646E9E">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הסימולציות מתבססות על </w:t>
      </w:r>
      <w:r w:rsidR="009A35BA">
        <w:rPr>
          <w:rFonts w:asciiTheme="majorBidi" w:hAnsiTheme="majorBidi" w:cstheme="majorBidi" w:hint="cs"/>
          <w:rtl/>
        </w:rPr>
        <w:t>מחשבון צבירה</w:t>
      </w:r>
      <w:r w:rsidR="009A35BA" w:rsidRPr="00E777EE">
        <w:rPr>
          <w:rFonts w:asciiTheme="majorBidi" w:hAnsiTheme="majorBidi" w:cstheme="majorBidi"/>
          <w:rtl/>
        </w:rPr>
        <w:t xml:space="preserve"> </w:t>
      </w:r>
      <w:r w:rsidRPr="00E777EE">
        <w:rPr>
          <w:rFonts w:asciiTheme="majorBidi" w:hAnsiTheme="majorBidi" w:cstheme="majorBidi"/>
          <w:rtl/>
        </w:rPr>
        <w:t>פנסיוני שנוצר בעבודתם של כרמי-מנחם וספיבק,</w:t>
      </w:r>
      <w:r w:rsidR="00421D02" w:rsidRPr="00421D02">
        <w:rPr>
          <w:rStyle w:val="FootnoteReference"/>
          <w:rFonts w:asciiTheme="majorBidi" w:hAnsiTheme="majorBidi" w:cstheme="majorBidi"/>
          <w:rtl/>
        </w:rPr>
        <w:t xml:space="preserve"> </w:t>
      </w:r>
      <w:r w:rsidR="00421D02">
        <w:rPr>
          <w:rStyle w:val="FootnoteReference"/>
          <w:rFonts w:asciiTheme="majorBidi" w:hAnsiTheme="majorBidi" w:cstheme="majorBidi"/>
          <w:rtl/>
        </w:rPr>
        <w:footnoteReference w:id="22"/>
      </w:r>
      <w:r w:rsidRPr="00E777EE">
        <w:rPr>
          <w:rFonts w:asciiTheme="majorBidi" w:hAnsiTheme="majorBidi" w:cstheme="majorBidi"/>
          <w:rtl/>
        </w:rPr>
        <w:t xml:space="preserve"> </w:t>
      </w:r>
      <w:r w:rsidR="00A06986" w:rsidRPr="00E777EE">
        <w:rPr>
          <w:rFonts w:asciiTheme="majorBidi" w:hAnsiTheme="majorBidi" w:cstheme="majorBidi"/>
          <w:rtl/>
        </w:rPr>
        <w:t>אשר</w:t>
      </w:r>
      <w:r w:rsidRPr="00E777EE">
        <w:rPr>
          <w:rFonts w:asciiTheme="majorBidi" w:hAnsiTheme="majorBidi" w:cstheme="majorBidi"/>
          <w:rtl/>
        </w:rPr>
        <w:t xml:space="preserve"> משתמש בפרופילי</w:t>
      </w:r>
      <w:r w:rsidR="00D42BDB" w:rsidRPr="00E777EE">
        <w:rPr>
          <w:rFonts w:asciiTheme="majorBidi" w:hAnsiTheme="majorBidi" w:cstheme="majorBidi"/>
          <w:rtl/>
        </w:rPr>
        <w:t>ם שונים של</w:t>
      </w:r>
      <w:r w:rsidR="00A06986" w:rsidRPr="00E777EE">
        <w:rPr>
          <w:rFonts w:asciiTheme="majorBidi" w:hAnsiTheme="majorBidi" w:cstheme="majorBidi"/>
          <w:rtl/>
        </w:rPr>
        <w:t xml:space="preserve"> הכנסה, </w:t>
      </w:r>
      <w:r w:rsidRPr="00E777EE">
        <w:rPr>
          <w:rFonts w:asciiTheme="majorBidi" w:hAnsiTheme="majorBidi" w:cstheme="majorBidi"/>
          <w:rtl/>
        </w:rPr>
        <w:t xml:space="preserve">בנתונים על דמי ניהול, </w:t>
      </w:r>
      <w:r w:rsidR="00A06986" w:rsidRPr="00E777EE">
        <w:rPr>
          <w:rFonts w:asciiTheme="majorBidi" w:hAnsiTheme="majorBidi" w:cstheme="majorBidi"/>
          <w:rtl/>
        </w:rPr>
        <w:t xml:space="preserve">וכן </w:t>
      </w:r>
      <w:r w:rsidR="003407A2">
        <w:rPr>
          <w:rFonts w:asciiTheme="majorBidi" w:hAnsiTheme="majorBidi" w:cstheme="majorBidi" w:hint="cs"/>
          <w:rtl/>
        </w:rPr>
        <w:t>ב</w:t>
      </w:r>
      <w:r w:rsidR="00A06986" w:rsidRPr="00E777EE">
        <w:rPr>
          <w:rFonts w:asciiTheme="majorBidi" w:hAnsiTheme="majorBidi" w:cstheme="majorBidi"/>
          <w:rtl/>
        </w:rPr>
        <w:t>עלו</w:t>
      </w:r>
      <w:r w:rsidR="003407A2">
        <w:rPr>
          <w:rFonts w:asciiTheme="majorBidi" w:hAnsiTheme="majorBidi" w:cstheme="majorBidi" w:hint="cs"/>
          <w:rtl/>
        </w:rPr>
        <w:t xml:space="preserve">יות של </w:t>
      </w:r>
      <w:r w:rsidRPr="00E777EE">
        <w:rPr>
          <w:rFonts w:asciiTheme="majorBidi" w:hAnsiTheme="majorBidi" w:cstheme="majorBidi"/>
          <w:rtl/>
        </w:rPr>
        <w:t>ביטוחי שארים ונכות</w:t>
      </w:r>
      <w:r w:rsidR="00545184" w:rsidRPr="00E777EE">
        <w:rPr>
          <w:rFonts w:asciiTheme="majorBidi" w:hAnsiTheme="majorBidi" w:cstheme="majorBidi"/>
          <w:rtl/>
        </w:rPr>
        <w:t xml:space="preserve">. </w:t>
      </w:r>
      <w:r w:rsidR="00800C2D" w:rsidRPr="00E777EE">
        <w:rPr>
          <w:rFonts w:asciiTheme="majorBidi" w:hAnsiTheme="majorBidi" w:cstheme="majorBidi"/>
          <w:rtl/>
        </w:rPr>
        <w:t xml:space="preserve">סימולטור זה הוא לכשעצמו מורכב: מפרישים לקרן בכל שנה 18.5% מהשכר המבוטח, לפי הפרופיל של ההכנסה </w:t>
      </w:r>
      <w:r w:rsidR="00012426">
        <w:rPr>
          <w:rFonts w:asciiTheme="majorBidi" w:hAnsiTheme="majorBidi" w:cstheme="majorBidi" w:hint="cs"/>
          <w:rtl/>
        </w:rPr>
        <w:t>אשר נלקח</w:t>
      </w:r>
      <w:r w:rsidR="00012426" w:rsidRPr="00E777EE">
        <w:rPr>
          <w:rFonts w:asciiTheme="majorBidi" w:hAnsiTheme="majorBidi" w:cstheme="majorBidi"/>
          <w:rtl/>
        </w:rPr>
        <w:t xml:space="preserve"> </w:t>
      </w:r>
      <w:r w:rsidR="00800C2D" w:rsidRPr="00E777EE">
        <w:rPr>
          <w:rFonts w:asciiTheme="majorBidi" w:hAnsiTheme="majorBidi" w:cstheme="majorBidi"/>
          <w:rtl/>
        </w:rPr>
        <w:t xml:space="preserve">מנתוני הלמ"ס; מההפרשה </w:t>
      </w:r>
      <w:r w:rsidR="002F587D">
        <w:rPr>
          <w:rFonts w:asciiTheme="majorBidi" w:hAnsiTheme="majorBidi" w:cstheme="majorBidi" w:hint="cs"/>
          <w:rtl/>
        </w:rPr>
        <w:t>מנכים</w:t>
      </w:r>
      <w:r w:rsidR="002F587D" w:rsidRPr="00E777EE">
        <w:rPr>
          <w:rFonts w:asciiTheme="majorBidi" w:hAnsiTheme="majorBidi" w:cstheme="majorBidi"/>
          <w:rtl/>
        </w:rPr>
        <w:t xml:space="preserve"> </w:t>
      </w:r>
      <w:r w:rsidR="00800C2D" w:rsidRPr="00E777EE">
        <w:rPr>
          <w:rFonts w:asciiTheme="majorBidi" w:hAnsiTheme="majorBidi" w:cstheme="majorBidi"/>
          <w:rtl/>
        </w:rPr>
        <w:t>דמי ניהול, ביטוח נכות ו</w:t>
      </w:r>
      <w:r w:rsidR="00012426">
        <w:rPr>
          <w:rFonts w:asciiTheme="majorBidi" w:hAnsiTheme="majorBidi" w:cstheme="majorBidi" w:hint="cs"/>
          <w:rtl/>
        </w:rPr>
        <w:t xml:space="preserve">ביטוח </w:t>
      </w:r>
      <w:r w:rsidR="00800C2D" w:rsidRPr="00E777EE">
        <w:rPr>
          <w:rFonts w:asciiTheme="majorBidi" w:hAnsiTheme="majorBidi" w:cstheme="majorBidi"/>
          <w:rtl/>
        </w:rPr>
        <w:t>שארים</w:t>
      </w:r>
      <w:r w:rsidR="00813C89">
        <w:rPr>
          <w:rFonts w:asciiTheme="majorBidi" w:hAnsiTheme="majorBidi" w:cstheme="majorBidi" w:hint="cs"/>
          <w:rtl/>
        </w:rPr>
        <w:t xml:space="preserve"> שנקבעים לפי נתונים בפועל של משרד האוצר</w:t>
      </w:r>
      <w:r w:rsidR="0081580F">
        <w:rPr>
          <w:rFonts w:asciiTheme="majorBidi" w:hAnsiTheme="majorBidi" w:cstheme="majorBidi" w:hint="cs"/>
          <w:rtl/>
        </w:rPr>
        <w:t>. על מנת לדמות את התפתחות התיק הפנסיוני, ל</w:t>
      </w:r>
      <w:r w:rsidR="00561097">
        <w:rPr>
          <w:rFonts w:asciiTheme="majorBidi" w:hAnsiTheme="majorBidi" w:cstheme="majorBidi" w:hint="cs"/>
          <w:rtl/>
        </w:rPr>
        <w:t xml:space="preserve">מחשבון אנחנו </w:t>
      </w:r>
      <w:r w:rsidR="00800C2D" w:rsidRPr="00E777EE">
        <w:rPr>
          <w:rFonts w:asciiTheme="majorBidi" w:hAnsiTheme="majorBidi" w:cstheme="majorBidi"/>
          <w:rtl/>
        </w:rPr>
        <w:t>מוסיפים את התשואה של הקרן</w:t>
      </w:r>
      <w:r w:rsidR="00561097">
        <w:rPr>
          <w:rFonts w:asciiTheme="majorBidi" w:hAnsiTheme="majorBidi" w:cstheme="majorBidi" w:hint="cs"/>
          <w:rtl/>
        </w:rPr>
        <w:t xml:space="preserve"> תחת </w:t>
      </w:r>
      <w:r w:rsidR="00A41B4F">
        <w:rPr>
          <w:rFonts w:asciiTheme="majorBidi" w:hAnsiTheme="majorBidi" w:cstheme="majorBidi" w:hint="cs"/>
          <w:rtl/>
        </w:rPr>
        <w:t>שלוש</w:t>
      </w:r>
      <w:r w:rsidR="00561097">
        <w:rPr>
          <w:rFonts w:asciiTheme="majorBidi" w:hAnsiTheme="majorBidi" w:cstheme="majorBidi" w:hint="cs"/>
          <w:rtl/>
        </w:rPr>
        <w:t xml:space="preserve"> סכימות</w:t>
      </w:r>
      <w:r w:rsidR="00A41B4F">
        <w:rPr>
          <w:rFonts w:asciiTheme="majorBidi" w:hAnsiTheme="majorBidi" w:cstheme="majorBidi" w:hint="cs"/>
          <w:rtl/>
        </w:rPr>
        <w:t xml:space="preserve"> (1) הסכימה</w:t>
      </w:r>
      <w:r w:rsidR="00561097">
        <w:rPr>
          <w:rFonts w:asciiTheme="majorBidi" w:hAnsiTheme="majorBidi" w:cstheme="majorBidi" w:hint="cs"/>
          <w:rtl/>
        </w:rPr>
        <w:t xml:space="preserve"> </w:t>
      </w:r>
      <w:r w:rsidR="003407A2">
        <w:rPr>
          <w:rFonts w:asciiTheme="majorBidi" w:hAnsiTheme="majorBidi" w:cstheme="majorBidi" w:hint="cs"/>
          <w:rtl/>
        </w:rPr>
        <w:t>הבסיסי</w:t>
      </w:r>
      <w:r w:rsidR="003407A2">
        <w:rPr>
          <w:rFonts w:asciiTheme="majorBidi" w:hAnsiTheme="majorBidi" w:cstheme="majorBidi" w:hint="eastAsia"/>
          <w:rtl/>
        </w:rPr>
        <w:t>ת</w:t>
      </w:r>
      <w:r w:rsidR="00800C2D" w:rsidRPr="00E777EE">
        <w:rPr>
          <w:rFonts w:asciiTheme="majorBidi" w:hAnsiTheme="majorBidi" w:cstheme="majorBidi"/>
          <w:rtl/>
        </w:rPr>
        <w:t xml:space="preserve"> </w:t>
      </w:r>
      <w:r w:rsidR="00561097">
        <w:rPr>
          <w:rFonts w:asciiTheme="majorBidi" w:hAnsiTheme="majorBidi" w:cstheme="majorBidi" w:hint="cs"/>
          <w:rtl/>
        </w:rPr>
        <w:t xml:space="preserve">בה </w:t>
      </w:r>
      <w:r w:rsidR="0065457E">
        <w:rPr>
          <w:rFonts w:asciiTheme="majorBidi" w:hAnsiTheme="majorBidi" w:cstheme="majorBidi" w:hint="cs"/>
          <w:rtl/>
        </w:rPr>
        <w:t>70% מ</w:t>
      </w:r>
      <w:r w:rsidR="00561097">
        <w:rPr>
          <w:rFonts w:asciiTheme="majorBidi" w:hAnsiTheme="majorBidi" w:cstheme="majorBidi" w:hint="cs"/>
          <w:rtl/>
        </w:rPr>
        <w:t>הצבירה</w:t>
      </w:r>
      <w:r w:rsidR="00561097" w:rsidRPr="00E777EE">
        <w:rPr>
          <w:rFonts w:asciiTheme="majorBidi" w:hAnsiTheme="majorBidi" w:cstheme="majorBidi"/>
          <w:rtl/>
        </w:rPr>
        <w:t xml:space="preserve"> </w:t>
      </w:r>
      <w:r w:rsidR="0065457E">
        <w:rPr>
          <w:rFonts w:asciiTheme="majorBidi" w:hAnsiTheme="majorBidi" w:cstheme="majorBidi" w:hint="cs"/>
          <w:rtl/>
        </w:rPr>
        <w:t>מושקע בשוק ההון ו</w:t>
      </w:r>
      <w:r w:rsidR="00B01EC9">
        <w:rPr>
          <w:rFonts w:asciiTheme="majorBidi" w:hAnsiTheme="majorBidi" w:cstheme="majorBidi" w:hint="cs"/>
          <w:rtl/>
        </w:rPr>
        <w:t>-</w:t>
      </w:r>
      <w:r w:rsidR="0065457E">
        <w:rPr>
          <w:rFonts w:asciiTheme="majorBidi" w:hAnsiTheme="majorBidi" w:cstheme="majorBidi" w:hint="cs"/>
          <w:rtl/>
        </w:rPr>
        <w:t xml:space="preserve">30% </w:t>
      </w:r>
      <w:r w:rsidR="00800C2D" w:rsidRPr="00E777EE">
        <w:rPr>
          <w:rFonts w:asciiTheme="majorBidi" w:hAnsiTheme="majorBidi" w:cstheme="majorBidi"/>
          <w:rtl/>
        </w:rPr>
        <w:t xml:space="preserve">מושקע באג"ח מיועדות </w:t>
      </w:r>
      <w:r w:rsidR="0065457E">
        <w:rPr>
          <w:rFonts w:asciiTheme="majorBidi" w:hAnsiTheme="majorBidi" w:cstheme="majorBidi" w:hint="cs"/>
          <w:rtl/>
        </w:rPr>
        <w:t xml:space="preserve">בריבית </w:t>
      </w:r>
      <w:r w:rsidR="00800C2D" w:rsidRPr="00E777EE">
        <w:rPr>
          <w:rFonts w:asciiTheme="majorBidi" w:hAnsiTheme="majorBidi" w:cstheme="majorBidi"/>
          <w:rtl/>
        </w:rPr>
        <w:t xml:space="preserve">4.86% </w:t>
      </w:r>
      <w:r w:rsidR="00012426">
        <w:rPr>
          <w:rFonts w:asciiTheme="majorBidi" w:hAnsiTheme="majorBidi" w:cstheme="majorBidi" w:hint="cs"/>
          <w:rtl/>
        </w:rPr>
        <w:t>צמוד מדד</w:t>
      </w:r>
      <w:r w:rsidR="00800C2D" w:rsidRPr="00E777EE">
        <w:rPr>
          <w:rFonts w:asciiTheme="majorBidi" w:hAnsiTheme="majorBidi" w:cstheme="majorBidi"/>
          <w:rtl/>
        </w:rPr>
        <w:t xml:space="preserve">. </w:t>
      </w:r>
      <w:r w:rsidR="0065457E">
        <w:rPr>
          <w:rFonts w:asciiTheme="majorBidi" w:hAnsiTheme="majorBidi" w:cstheme="majorBidi" w:hint="cs"/>
          <w:rtl/>
        </w:rPr>
        <w:t>(2) סכימה בה 100% מושקע בשוק ההון ואנחנו ב</w:t>
      </w:r>
      <w:r w:rsidR="00561097">
        <w:rPr>
          <w:rFonts w:asciiTheme="majorBidi" w:hAnsiTheme="majorBidi" w:cstheme="majorBidi" w:hint="cs"/>
          <w:rtl/>
        </w:rPr>
        <w:t>ודק</w:t>
      </w:r>
      <w:r w:rsidR="0065457E">
        <w:rPr>
          <w:rFonts w:asciiTheme="majorBidi" w:hAnsiTheme="majorBidi" w:cstheme="majorBidi" w:hint="cs"/>
          <w:rtl/>
        </w:rPr>
        <w:t xml:space="preserve">ים </w:t>
      </w:r>
      <w:r w:rsidR="00012426">
        <w:rPr>
          <w:rFonts w:asciiTheme="majorBidi" w:hAnsiTheme="majorBidi" w:cstheme="majorBidi" w:hint="cs"/>
          <w:rtl/>
        </w:rPr>
        <w:t xml:space="preserve">ביטוח </w:t>
      </w:r>
      <w:r w:rsidR="00800C2D" w:rsidRPr="00E777EE">
        <w:rPr>
          <w:rFonts w:asciiTheme="majorBidi" w:hAnsiTheme="majorBidi" w:cstheme="majorBidi"/>
          <w:rtl/>
        </w:rPr>
        <w:t>תשואה</w:t>
      </w:r>
      <w:r w:rsidR="0065457E">
        <w:rPr>
          <w:rFonts w:asciiTheme="majorBidi" w:hAnsiTheme="majorBidi" w:cstheme="majorBidi" w:hint="cs"/>
          <w:rtl/>
        </w:rPr>
        <w:t xml:space="preserve"> לפי הכללים שקבענו</w:t>
      </w:r>
      <w:r w:rsidR="00042560">
        <w:rPr>
          <w:rFonts w:asciiTheme="majorBidi" w:hAnsiTheme="majorBidi" w:cstheme="majorBidi" w:hint="cs"/>
          <w:rtl/>
        </w:rPr>
        <w:t>,</w:t>
      </w:r>
      <w:r w:rsidR="0065457E">
        <w:rPr>
          <w:rFonts w:asciiTheme="majorBidi" w:hAnsiTheme="majorBidi" w:cstheme="majorBidi" w:hint="cs"/>
          <w:rtl/>
        </w:rPr>
        <w:t xml:space="preserve"> </w:t>
      </w:r>
      <w:r w:rsidR="0065457E" w:rsidRPr="00042560">
        <w:rPr>
          <w:rFonts w:asciiTheme="majorBidi" w:hAnsiTheme="majorBidi" w:cstheme="majorBidi" w:hint="cs"/>
          <w:i/>
          <w:iCs/>
          <w:rtl/>
        </w:rPr>
        <w:t>הניתן בסוף כל שנה</w:t>
      </w:r>
      <w:r w:rsidR="0065457E">
        <w:rPr>
          <w:rFonts w:asciiTheme="majorBidi" w:hAnsiTheme="majorBidi" w:cstheme="majorBidi" w:hint="cs"/>
          <w:rtl/>
        </w:rPr>
        <w:t xml:space="preserve"> (3) סכימה בה 100% מושקע בשון ההון ואנחנו בודקים ביטוח </w:t>
      </w:r>
      <w:r w:rsidR="0065457E" w:rsidRPr="00E777EE">
        <w:rPr>
          <w:rFonts w:asciiTheme="majorBidi" w:hAnsiTheme="majorBidi" w:cstheme="majorBidi"/>
          <w:rtl/>
        </w:rPr>
        <w:t>תשואה</w:t>
      </w:r>
      <w:r w:rsidR="0065457E">
        <w:rPr>
          <w:rFonts w:asciiTheme="majorBidi" w:hAnsiTheme="majorBidi" w:cstheme="majorBidi" w:hint="cs"/>
          <w:rtl/>
        </w:rPr>
        <w:t xml:space="preserve"> לפי הכללים שקבענו</w:t>
      </w:r>
      <w:r w:rsidR="00042560">
        <w:rPr>
          <w:rFonts w:asciiTheme="majorBidi" w:hAnsiTheme="majorBidi" w:cstheme="majorBidi" w:hint="cs"/>
          <w:rtl/>
        </w:rPr>
        <w:t>,</w:t>
      </w:r>
      <w:r w:rsidR="0065457E">
        <w:rPr>
          <w:rFonts w:asciiTheme="majorBidi" w:hAnsiTheme="majorBidi" w:cstheme="majorBidi" w:hint="cs"/>
          <w:rtl/>
        </w:rPr>
        <w:t xml:space="preserve"> הניתן </w:t>
      </w:r>
      <w:r w:rsidR="00561097" w:rsidRPr="00042560">
        <w:rPr>
          <w:rFonts w:asciiTheme="majorBidi" w:hAnsiTheme="majorBidi" w:cstheme="majorBidi" w:hint="cs"/>
          <w:i/>
          <w:iCs/>
          <w:rtl/>
        </w:rPr>
        <w:t>ב</w:t>
      </w:r>
      <w:r w:rsidR="00012426" w:rsidRPr="00042560">
        <w:rPr>
          <w:rFonts w:asciiTheme="majorBidi" w:hAnsiTheme="majorBidi" w:cstheme="majorBidi" w:hint="cs"/>
          <w:i/>
          <w:iCs/>
          <w:rtl/>
        </w:rPr>
        <w:t>מועד היציאה לפנסיה</w:t>
      </w:r>
      <w:r w:rsidR="00800C2D" w:rsidRPr="00E777EE">
        <w:rPr>
          <w:rFonts w:asciiTheme="majorBidi" w:hAnsiTheme="majorBidi" w:cstheme="majorBidi"/>
          <w:rtl/>
        </w:rPr>
        <w:t xml:space="preserve">. </w:t>
      </w:r>
      <w:r w:rsidR="0065457E">
        <w:rPr>
          <w:rFonts w:asciiTheme="majorBidi" w:hAnsiTheme="majorBidi" w:cstheme="majorBidi" w:hint="cs"/>
          <w:rtl/>
        </w:rPr>
        <w:t xml:space="preserve">על מנת להשוות </w:t>
      </w:r>
      <w:r w:rsidR="00646E9E">
        <w:rPr>
          <w:rFonts w:asciiTheme="majorBidi" w:hAnsiTheme="majorBidi" w:cstheme="majorBidi" w:hint="cs"/>
          <w:rtl/>
        </w:rPr>
        <w:t>אנ</w:t>
      </w:r>
      <w:r w:rsidR="00E34F26">
        <w:rPr>
          <w:rFonts w:asciiTheme="majorBidi" w:hAnsiTheme="majorBidi" w:cstheme="majorBidi" w:hint="cs"/>
          <w:rtl/>
        </w:rPr>
        <w:t xml:space="preserve">ו מחשבים </w:t>
      </w:r>
      <w:r w:rsidR="00646E9E">
        <w:rPr>
          <w:rFonts w:asciiTheme="majorBidi" w:hAnsiTheme="majorBidi" w:cstheme="majorBidi"/>
          <w:rtl/>
        </w:rPr>
        <w:t xml:space="preserve">את </w:t>
      </w:r>
      <w:r w:rsidR="00E34F26" w:rsidRPr="00E777EE">
        <w:rPr>
          <w:rFonts w:asciiTheme="majorBidi" w:hAnsiTheme="majorBidi" w:cstheme="majorBidi"/>
          <w:rtl/>
        </w:rPr>
        <w:t xml:space="preserve">התפלגות היתרה הסופית בקרן, </w:t>
      </w:r>
      <w:r w:rsidR="00E34F26">
        <w:rPr>
          <w:rFonts w:asciiTheme="majorBidi" w:hAnsiTheme="majorBidi" w:cstheme="majorBidi" w:hint="cs"/>
          <w:rtl/>
        </w:rPr>
        <w:t xml:space="preserve">את </w:t>
      </w:r>
      <w:r w:rsidR="00E34F26" w:rsidRPr="00E777EE">
        <w:rPr>
          <w:rFonts w:asciiTheme="majorBidi" w:hAnsiTheme="majorBidi" w:cstheme="majorBidi"/>
          <w:rtl/>
        </w:rPr>
        <w:t>הסבסוד של המדינה ו</w:t>
      </w:r>
      <w:r w:rsidR="00E34F26">
        <w:rPr>
          <w:rFonts w:asciiTheme="majorBidi" w:hAnsiTheme="majorBidi" w:cstheme="majorBidi" w:hint="cs"/>
          <w:rtl/>
        </w:rPr>
        <w:t>את</w:t>
      </w:r>
      <w:r w:rsidR="00E34F26" w:rsidRPr="00E777EE">
        <w:rPr>
          <w:rFonts w:asciiTheme="majorBidi" w:hAnsiTheme="majorBidi" w:cstheme="majorBidi"/>
          <w:rtl/>
        </w:rPr>
        <w:t xml:space="preserve"> התשואה </w:t>
      </w:r>
      <w:r w:rsidR="00E34F26">
        <w:rPr>
          <w:rFonts w:asciiTheme="majorBidi" w:hAnsiTheme="majorBidi" w:cstheme="majorBidi" w:hint="cs"/>
          <w:rtl/>
        </w:rPr>
        <w:t>בקרן הפנסיה, בהשוואה של כל אחד מהפתרונות</w:t>
      </w:r>
      <w:r w:rsidR="00814045">
        <w:rPr>
          <w:rFonts w:asciiTheme="majorBidi" w:hAnsiTheme="majorBidi" w:cstheme="majorBidi" w:hint="cs"/>
          <w:rtl/>
        </w:rPr>
        <w:t xml:space="preserve">. ההמרה </w:t>
      </w:r>
      <w:r w:rsidR="00800C2D" w:rsidRPr="00E777EE">
        <w:rPr>
          <w:rFonts w:asciiTheme="majorBidi" w:hAnsiTheme="majorBidi" w:cstheme="majorBidi"/>
          <w:rtl/>
        </w:rPr>
        <w:t>לקצבה הפנסיונית</w:t>
      </w:r>
      <w:r w:rsidR="00814045">
        <w:rPr>
          <w:rFonts w:asciiTheme="majorBidi" w:hAnsiTheme="majorBidi" w:cstheme="majorBidi" w:hint="cs"/>
          <w:rtl/>
        </w:rPr>
        <w:t xml:space="preserve"> מבוצעת </w:t>
      </w:r>
      <w:r w:rsidR="00012426">
        <w:rPr>
          <w:rFonts w:asciiTheme="majorBidi" w:hAnsiTheme="majorBidi" w:cstheme="majorBidi" w:hint="cs"/>
          <w:rtl/>
        </w:rPr>
        <w:t>ע"י חלוק</w:t>
      </w:r>
      <w:r w:rsidR="00814045">
        <w:rPr>
          <w:rFonts w:asciiTheme="majorBidi" w:hAnsiTheme="majorBidi" w:cstheme="majorBidi" w:hint="cs"/>
          <w:rtl/>
        </w:rPr>
        <w:t xml:space="preserve">ת גודלו של התיק </w:t>
      </w:r>
      <w:r w:rsidR="00800C2D" w:rsidRPr="00E777EE">
        <w:rPr>
          <w:rFonts w:asciiTheme="majorBidi" w:hAnsiTheme="majorBidi" w:cstheme="majorBidi"/>
          <w:rtl/>
        </w:rPr>
        <w:t>ב</w:t>
      </w:r>
      <w:r w:rsidR="00012426">
        <w:rPr>
          <w:rFonts w:asciiTheme="majorBidi" w:hAnsiTheme="majorBidi" w:cstheme="majorBidi" w:hint="cs"/>
          <w:rtl/>
        </w:rPr>
        <w:t xml:space="preserve"> 200, שהינו </w:t>
      </w:r>
      <w:r w:rsidR="00800C2D" w:rsidRPr="00E777EE">
        <w:rPr>
          <w:rFonts w:asciiTheme="majorBidi" w:hAnsiTheme="majorBidi" w:cstheme="majorBidi"/>
          <w:rtl/>
        </w:rPr>
        <w:t xml:space="preserve">מקדם הקצבה </w:t>
      </w:r>
      <w:r w:rsidR="002F587D">
        <w:rPr>
          <w:rFonts w:asciiTheme="majorBidi" w:hAnsiTheme="majorBidi" w:cstheme="majorBidi" w:hint="cs"/>
          <w:rtl/>
        </w:rPr>
        <w:t>ה</w:t>
      </w:r>
      <w:r w:rsidR="003407A2">
        <w:rPr>
          <w:rFonts w:asciiTheme="majorBidi" w:hAnsiTheme="majorBidi" w:cstheme="majorBidi" w:hint="cs"/>
          <w:rtl/>
        </w:rPr>
        <w:t>מ</w:t>
      </w:r>
      <w:r w:rsidR="009A35BA">
        <w:rPr>
          <w:rFonts w:asciiTheme="majorBidi" w:hAnsiTheme="majorBidi" w:cstheme="majorBidi" w:hint="cs"/>
          <w:rtl/>
        </w:rPr>
        <w:t>קובל בדיונים מסוג זה</w:t>
      </w:r>
      <w:r w:rsidR="00800C2D" w:rsidRPr="00E777EE">
        <w:rPr>
          <w:rFonts w:asciiTheme="majorBidi" w:hAnsiTheme="majorBidi" w:cstheme="majorBidi"/>
          <w:rtl/>
        </w:rPr>
        <w:t>.</w:t>
      </w:r>
      <w:r w:rsidR="00C02D20" w:rsidRPr="00C02D20">
        <w:rPr>
          <w:rStyle w:val="FootnoteReference"/>
          <w:rFonts w:asciiTheme="majorBidi" w:hAnsiTheme="majorBidi" w:cstheme="majorBidi"/>
          <w:rtl/>
        </w:rPr>
        <w:t xml:space="preserve"> </w:t>
      </w:r>
      <w:r w:rsidR="00C02D20">
        <w:rPr>
          <w:rStyle w:val="FootnoteReference"/>
          <w:rFonts w:asciiTheme="majorBidi" w:hAnsiTheme="majorBidi" w:cstheme="majorBidi"/>
          <w:rtl/>
        </w:rPr>
        <w:footnoteReference w:id="23"/>
      </w:r>
    </w:p>
    <w:p w14:paraId="4EFF130A" w14:textId="3D69252E" w:rsidR="00E34F26" w:rsidRDefault="0081580F" w:rsidP="00D37182">
      <w:pPr>
        <w:bidi/>
        <w:spacing w:line="360" w:lineRule="auto"/>
        <w:ind w:left="360"/>
        <w:jc w:val="both"/>
        <w:rPr>
          <w:rFonts w:asciiTheme="majorBidi" w:hAnsiTheme="majorBidi" w:cstheme="majorBidi"/>
          <w:rtl/>
        </w:rPr>
      </w:pPr>
      <w:r>
        <w:rPr>
          <w:rFonts w:asciiTheme="majorBidi" w:hAnsiTheme="majorBidi" w:cstheme="majorBidi" w:hint="cs"/>
          <w:rtl/>
        </w:rPr>
        <w:lastRenderedPageBreak/>
        <w:t xml:space="preserve">כאמור, </w:t>
      </w:r>
      <w:r w:rsidR="00E34F26" w:rsidRPr="00E777EE">
        <w:rPr>
          <w:rFonts w:asciiTheme="majorBidi" w:hAnsiTheme="majorBidi" w:cstheme="majorBidi"/>
          <w:rtl/>
        </w:rPr>
        <w:t>פרופיל ההכנסה שבו אנו משתמשים מעבודתם של מנחם-כרמי וקמחי</w:t>
      </w:r>
      <w:r w:rsidR="00D37182">
        <w:rPr>
          <w:rFonts w:asciiTheme="majorBidi" w:hAnsiTheme="majorBidi" w:cstheme="majorBidi" w:hint="cs"/>
          <w:rtl/>
        </w:rPr>
        <w:t>,</w:t>
      </w:r>
      <w:r w:rsidR="00D37182">
        <w:rPr>
          <w:rFonts w:asciiTheme="majorBidi" w:hAnsiTheme="majorBidi" w:cstheme="majorBidi"/>
          <w:rtl/>
        </w:rPr>
        <w:t xml:space="preserve"> המתבססת על נתוני הלמ"ס</w:t>
      </w:r>
      <w:r w:rsidR="00D37182">
        <w:rPr>
          <w:rFonts w:asciiTheme="majorBidi" w:hAnsiTheme="majorBidi" w:cstheme="majorBidi" w:hint="cs"/>
          <w:rtl/>
        </w:rPr>
        <w:t>,</w:t>
      </w:r>
      <w:r w:rsidR="00E34F26" w:rsidRPr="00E777EE">
        <w:rPr>
          <w:rFonts w:asciiTheme="majorBidi" w:hAnsiTheme="majorBidi" w:cstheme="majorBidi"/>
          <w:rtl/>
        </w:rPr>
        <w:t xml:space="preserve"> הוא של גבר מהעשירון החמישי, כי בעבודה </w:t>
      </w:r>
      <w:r w:rsidR="00E34F26">
        <w:rPr>
          <w:rFonts w:asciiTheme="majorBidi" w:hAnsiTheme="majorBidi" w:cstheme="majorBidi" w:hint="cs"/>
          <w:rtl/>
        </w:rPr>
        <w:t xml:space="preserve">זו </w:t>
      </w:r>
      <w:r w:rsidR="00E34F26" w:rsidRPr="00E777EE">
        <w:rPr>
          <w:rFonts w:asciiTheme="majorBidi" w:hAnsiTheme="majorBidi" w:cstheme="majorBidi"/>
          <w:rtl/>
        </w:rPr>
        <w:t xml:space="preserve">התברר כי אין </w:t>
      </w:r>
      <w:r w:rsidR="00E34F26">
        <w:rPr>
          <w:rFonts w:asciiTheme="majorBidi" w:hAnsiTheme="majorBidi" w:cstheme="majorBidi" w:hint="cs"/>
          <w:rtl/>
        </w:rPr>
        <w:t xml:space="preserve">כמעט </w:t>
      </w:r>
      <w:r w:rsidR="00E34F26" w:rsidRPr="00E777EE">
        <w:rPr>
          <w:rFonts w:asciiTheme="majorBidi" w:hAnsiTheme="majorBidi" w:cstheme="majorBidi"/>
          <w:rtl/>
        </w:rPr>
        <w:t xml:space="preserve">השפעה </w:t>
      </w:r>
      <w:r w:rsidR="00E34F26">
        <w:rPr>
          <w:rFonts w:asciiTheme="majorBidi" w:hAnsiTheme="majorBidi" w:cstheme="majorBidi" w:hint="cs"/>
          <w:rtl/>
        </w:rPr>
        <w:t>לפ</w:t>
      </w:r>
      <w:r w:rsidR="00E34F26" w:rsidRPr="00E777EE">
        <w:rPr>
          <w:rFonts w:asciiTheme="majorBidi" w:hAnsiTheme="majorBidi" w:cstheme="majorBidi"/>
          <w:rtl/>
        </w:rPr>
        <w:t>רופיל</w:t>
      </w:r>
      <w:r w:rsidR="00E34F26">
        <w:rPr>
          <w:rFonts w:asciiTheme="majorBidi" w:hAnsiTheme="majorBidi" w:cstheme="majorBidi" w:hint="cs"/>
          <w:rtl/>
        </w:rPr>
        <w:t xml:space="preserve"> שנבחר,</w:t>
      </w:r>
      <w:r w:rsidR="00E34F26" w:rsidRPr="00E777EE">
        <w:rPr>
          <w:rFonts w:asciiTheme="majorBidi" w:hAnsiTheme="majorBidi" w:cstheme="majorBidi"/>
          <w:rtl/>
        </w:rPr>
        <w:t xml:space="preserve"> על </w:t>
      </w:r>
      <w:r w:rsidR="00E34F26">
        <w:rPr>
          <w:rFonts w:asciiTheme="majorBidi" w:hAnsiTheme="majorBidi" w:cstheme="majorBidi" w:hint="cs"/>
          <w:rtl/>
        </w:rPr>
        <w:t xml:space="preserve">המסקנות בעניין </w:t>
      </w:r>
      <w:r w:rsidR="00E34F26" w:rsidRPr="00E777EE">
        <w:rPr>
          <w:rFonts w:asciiTheme="majorBidi" w:hAnsiTheme="majorBidi" w:cstheme="majorBidi"/>
          <w:rtl/>
        </w:rPr>
        <w:t xml:space="preserve">צבירה על פני הזמן. </w:t>
      </w:r>
      <w:r>
        <w:rPr>
          <w:rFonts w:asciiTheme="majorBidi" w:hAnsiTheme="majorBidi" w:cstheme="majorBidi" w:hint="cs"/>
          <w:rtl/>
        </w:rPr>
        <w:t xml:space="preserve">עם זאת, </w:t>
      </w:r>
      <w:r w:rsidR="00E34F26" w:rsidRPr="00E777EE">
        <w:rPr>
          <w:rFonts w:asciiTheme="majorBidi" w:hAnsiTheme="majorBidi" w:cstheme="majorBidi"/>
          <w:rtl/>
        </w:rPr>
        <w:t xml:space="preserve">ניתן </w:t>
      </w:r>
      <w:r w:rsidR="00E34F26">
        <w:rPr>
          <w:rFonts w:asciiTheme="majorBidi" w:hAnsiTheme="majorBidi" w:cstheme="majorBidi" w:hint="cs"/>
          <w:rtl/>
        </w:rPr>
        <w:t xml:space="preserve">בהחלט להרחיב </w:t>
      </w:r>
      <w:r w:rsidR="00487952">
        <w:rPr>
          <w:rFonts w:asciiTheme="majorBidi" w:hAnsiTheme="majorBidi" w:cstheme="majorBidi" w:hint="cs"/>
          <w:rtl/>
        </w:rPr>
        <w:t xml:space="preserve">בעבודה עתידית </w:t>
      </w:r>
      <w:r w:rsidR="00E34F26">
        <w:rPr>
          <w:rFonts w:asciiTheme="majorBidi" w:hAnsiTheme="majorBidi" w:cstheme="majorBidi" w:hint="cs"/>
          <w:rtl/>
        </w:rPr>
        <w:t>ול</w:t>
      </w:r>
      <w:r>
        <w:rPr>
          <w:rFonts w:asciiTheme="majorBidi" w:hAnsiTheme="majorBidi" w:cstheme="majorBidi"/>
          <w:rtl/>
        </w:rPr>
        <w:t>בצע ב</w:t>
      </w:r>
      <w:r>
        <w:rPr>
          <w:rFonts w:asciiTheme="majorBidi" w:hAnsiTheme="majorBidi" w:cstheme="majorBidi" w:hint="cs"/>
          <w:rtl/>
        </w:rPr>
        <w:t>דיקה</w:t>
      </w:r>
      <w:r w:rsidR="00E34F26" w:rsidRPr="00E777EE">
        <w:rPr>
          <w:rFonts w:asciiTheme="majorBidi" w:hAnsiTheme="majorBidi" w:cstheme="majorBidi"/>
          <w:rtl/>
        </w:rPr>
        <w:t xml:space="preserve"> </w:t>
      </w:r>
      <w:r>
        <w:rPr>
          <w:rFonts w:asciiTheme="majorBidi" w:hAnsiTheme="majorBidi" w:cstheme="majorBidi" w:hint="cs"/>
          <w:rtl/>
        </w:rPr>
        <w:t xml:space="preserve">מעניינת בה הפרט המייצג עובר </w:t>
      </w:r>
      <w:r w:rsidR="00E34F26" w:rsidRPr="00E777EE">
        <w:rPr>
          <w:rFonts w:asciiTheme="majorBidi" w:hAnsiTheme="majorBidi" w:cstheme="majorBidi"/>
          <w:rtl/>
        </w:rPr>
        <w:t>בין עשירונים</w:t>
      </w:r>
      <w:r>
        <w:rPr>
          <w:rFonts w:asciiTheme="majorBidi" w:hAnsiTheme="majorBidi" w:cstheme="majorBidi" w:hint="cs"/>
          <w:rtl/>
        </w:rPr>
        <w:t xml:space="preserve"> לאורך שנות החיסכון</w:t>
      </w:r>
      <w:r w:rsidR="00E34F26" w:rsidRPr="00E777EE">
        <w:rPr>
          <w:rFonts w:asciiTheme="majorBidi" w:hAnsiTheme="majorBidi" w:cstheme="majorBidi"/>
          <w:rtl/>
        </w:rPr>
        <w:t xml:space="preserve">, </w:t>
      </w:r>
      <w:r w:rsidR="00E34F26">
        <w:rPr>
          <w:rFonts w:asciiTheme="majorBidi" w:hAnsiTheme="majorBidi" w:cstheme="majorBidi" w:hint="cs"/>
          <w:rtl/>
        </w:rPr>
        <w:t xml:space="preserve">לצד בחינה של הנחות אחרות </w:t>
      </w:r>
      <w:r w:rsidR="00E34F26" w:rsidRPr="00E777EE">
        <w:rPr>
          <w:rFonts w:asciiTheme="majorBidi" w:hAnsiTheme="majorBidi" w:cstheme="majorBidi"/>
          <w:rtl/>
        </w:rPr>
        <w:t>כדוגמת שיעור הצבירה מתוך השכר, דמי הניהול, עלויות הביטוח ועוד.</w:t>
      </w:r>
    </w:p>
    <w:p w14:paraId="20D5E6E5" w14:textId="1E142D24" w:rsidR="00936468" w:rsidRPr="00E777EE" w:rsidRDefault="00561097" w:rsidP="00D114C3">
      <w:pPr>
        <w:bidi/>
        <w:spacing w:line="360" w:lineRule="auto"/>
        <w:ind w:left="360"/>
        <w:jc w:val="both"/>
        <w:rPr>
          <w:rFonts w:asciiTheme="majorBidi" w:hAnsiTheme="majorBidi" w:cstheme="majorBidi"/>
          <w:rtl/>
        </w:rPr>
      </w:pPr>
      <w:r>
        <w:rPr>
          <w:rFonts w:asciiTheme="majorBidi" w:hAnsiTheme="majorBidi" w:cstheme="majorBidi" w:hint="cs"/>
          <w:rtl/>
        </w:rPr>
        <w:t xml:space="preserve">לגבי </w:t>
      </w:r>
      <w:r w:rsidR="00E34F26">
        <w:rPr>
          <w:rFonts w:asciiTheme="majorBidi" w:hAnsiTheme="majorBidi" w:cstheme="majorBidi" w:hint="cs"/>
          <w:rtl/>
        </w:rPr>
        <w:t>חישוב ה</w:t>
      </w:r>
      <w:r>
        <w:rPr>
          <w:rFonts w:asciiTheme="majorBidi" w:hAnsiTheme="majorBidi" w:cstheme="majorBidi" w:hint="cs"/>
          <w:rtl/>
        </w:rPr>
        <w:t>תשוא</w:t>
      </w:r>
      <w:r w:rsidR="00E34F26">
        <w:rPr>
          <w:rFonts w:asciiTheme="majorBidi" w:hAnsiTheme="majorBidi" w:cstheme="majorBidi" w:hint="cs"/>
          <w:rtl/>
        </w:rPr>
        <w:t>ו</w:t>
      </w:r>
      <w:r>
        <w:rPr>
          <w:rFonts w:asciiTheme="majorBidi" w:hAnsiTheme="majorBidi" w:cstheme="majorBidi" w:hint="cs"/>
          <w:rtl/>
        </w:rPr>
        <w:t>ת</w:t>
      </w:r>
      <w:r w:rsidR="00E34F26">
        <w:rPr>
          <w:rFonts w:asciiTheme="majorBidi" w:hAnsiTheme="majorBidi" w:cstheme="majorBidi" w:hint="cs"/>
          <w:rtl/>
        </w:rPr>
        <w:t xml:space="preserve"> אותן מניב שוק ההון</w:t>
      </w:r>
      <w:r>
        <w:rPr>
          <w:rFonts w:asciiTheme="majorBidi" w:hAnsiTheme="majorBidi" w:cstheme="majorBidi" w:hint="cs"/>
          <w:rtl/>
        </w:rPr>
        <w:t>, אנחנו הולכים בדרכם של מאמרים אחרים</w:t>
      </w:r>
      <w:r w:rsidR="000F561F" w:rsidRPr="00E777EE">
        <w:rPr>
          <w:rFonts w:asciiTheme="majorBidi" w:hAnsiTheme="majorBidi" w:cstheme="majorBidi"/>
          <w:rtl/>
        </w:rPr>
        <w:t xml:space="preserve">, </w:t>
      </w:r>
      <w:r>
        <w:rPr>
          <w:rFonts w:asciiTheme="majorBidi" w:hAnsiTheme="majorBidi" w:cstheme="majorBidi" w:hint="cs"/>
          <w:rtl/>
        </w:rPr>
        <w:t xml:space="preserve">ועושים </w:t>
      </w:r>
      <w:r w:rsidR="001B7E25">
        <w:rPr>
          <w:rFonts w:asciiTheme="majorBidi" w:hAnsiTheme="majorBidi" w:cstheme="majorBidi" w:hint="cs"/>
          <w:rtl/>
        </w:rPr>
        <w:t>שימוש בסימולציות מונטה</w:t>
      </w:r>
      <w:r w:rsidR="00FF04B6">
        <w:rPr>
          <w:rFonts w:asciiTheme="majorBidi" w:hAnsiTheme="majorBidi" w:cstheme="majorBidi" w:hint="cs"/>
          <w:rtl/>
        </w:rPr>
        <w:t>-</w:t>
      </w:r>
      <w:r w:rsidR="001B7E25">
        <w:rPr>
          <w:rFonts w:asciiTheme="majorBidi" w:hAnsiTheme="majorBidi" w:cstheme="majorBidi" w:hint="cs"/>
          <w:rtl/>
        </w:rPr>
        <w:t xml:space="preserve"> קרלו על מנת לייצר תשואה אקראית</w:t>
      </w:r>
      <w:r w:rsidR="00867252">
        <w:rPr>
          <w:rFonts w:asciiTheme="majorBidi" w:hAnsiTheme="majorBidi" w:cstheme="majorBidi" w:hint="cs"/>
          <w:rtl/>
        </w:rPr>
        <w:t xml:space="preserve"> ב 500 תרחישים אקרא</w:t>
      </w:r>
      <w:r w:rsidR="0041297B">
        <w:rPr>
          <w:rFonts w:asciiTheme="majorBidi" w:hAnsiTheme="majorBidi" w:cstheme="majorBidi" w:hint="cs"/>
          <w:rtl/>
        </w:rPr>
        <w:t>י</w:t>
      </w:r>
      <w:r w:rsidR="00867252">
        <w:rPr>
          <w:rFonts w:asciiTheme="majorBidi" w:hAnsiTheme="majorBidi" w:cstheme="majorBidi" w:hint="cs"/>
          <w:rtl/>
        </w:rPr>
        <w:t>ים</w:t>
      </w:r>
      <w:r>
        <w:rPr>
          <w:rFonts w:asciiTheme="majorBidi" w:hAnsiTheme="majorBidi" w:cstheme="majorBidi" w:hint="cs"/>
          <w:rtl/>
        </w:rPr>
        <w:t>. זוהי</w:t>
      </w:r>
      <w:r w:rsidR="001B7E25">
        <w:rPr>
          <w:rFonts w:asciiTheme="majorBidi" w:hAnsiTheme="majorBidi" w:cstheme="majorBidi" w:hint="cs"/>
          <w:rtl/>
        </w:rPr>
        <w:t xml:space="preserve"> </w:t>
      </w:r>
      <w:r w:rsidR="000F561F" w:rsidRPr="00E777EE">
        <w:rPr>
          <w:rFonts w:asciiTheme="majorBidi" w:hAnsiTheme="majorBidi" w:cstheme="majorBidi"/>
          <w:rtl/>
        </w:rPr>
        <w:t>טכניקה מקובלת באומדן תשואות של קרנות פנסיה</w:t>
      </w:r>
      <w:r w:rsidR="00723305">
        <w:rPr>
          <w:rFonts w:asciiTheme="majorBidi" w:hAnsiTheme="majorBidi" w:cstheme="majorBidi" w:hint="cs"/>
          <w:rtl/>
        </w:rPr>
        <w:t>,</w:t>
      </w:r>
      <w:r w:rsidR="000F561F" w:rsidRPr="00E777EE">
        <w:rPr>
          <w:rFonts w:asciiTheme="majorBidi" w:hAnsiTheme="majorBidi" w:cstheme="majorBidi"/>
          <w:rtl/>
        </w:rPr>
        <w:t xml:space="preserve"> אשר </w:t>
      </w:r>
      <w:r w:rsidR="00723305">
        <w:rPr>
          <w:rFonts w:asciiTheme="majorBidi" w:hAnsiTheme="majorBidi" w:cstheme="majorBidi" w:hint="cs"/>
          <w:rtl/>
        </w:rPr>
        <w:t xml:space="preserve">מתנהלות </w:t>
      </w:r>
      <w:r w:rsidR="00867252">
        <w:rPr>
          <w:rFonts w:asciiTheme="majorBidi" w:hAnsiTheme="majorBidi" w:cstheme="majorBidi"/>
          <w:rtl/>
        </w:rPr>
        <w:t>במסגרת של ביטוח תשואה</w:t>
      </w:r>
      <w:r w:rsidR="004675F8" w:rsidRPr="00E777EE">
        <w:rPr>
          <w:rFonts w:asciiTheme="majorBidi" w:hAnsiTheme="majorBidi" w:cstheme="majorBidi"/>
          <w:rtl/>
        </w:rPr>
        <w:t xml:space="preserve">. </w:t>
      </w:r>
      <w:r w:rsidR="00F541E5" w:rsidRPr="00E777EE">
        <w:rPr>
          <w:rFonts w:asciiTheme="majorBidi" w:hAnsiTheme="majorBidi" w:cstheme="majorBidi"/>
          <w:rtl/>
        </w:rPr>
        <w:t>הנתונים המשמשים כבסיס המידע</w:t>
      </w:r>
      <w:r w:rsidR="003407A2">
        <w:rPr>
          <w:rFonts w:asciiTheme="majorBidi" w:hAnsiTheme="majorBidi" w:cstheme="majorBidi" w:hint="cs"/>
          <w:rtl/>
        </w:rPr>
        <w:t xml:space="preserve"> עבור ה</w:t>
      </w:r>
      <w:r w:rsidR="00F541E5" w:rsidRPr="00E777EE">
        <w:rPr>
          <w:rFonts w:asciiTheme="majorBidi" w:hAnsiTheme="majorBidi" w:cstheme="majorBidi"/>
          <w:rtl/>
        </w:rPr>
        <w:t xml:space="preserve">תשואות </w:t>
      </w:r>
      <w:r w:rsidR="003407A2">
        <w:rPr>
          <w:rFonts w:asciiTheme="majorBidi" w:hAnsiTheme="majorBidi" w:cstheme="majorBidi" w:hint="cs"/>
          <w:rtl/>
        </w:rPr>
        <w:t>ה</w:t>
      </w:r>
      <w:r w:rsidR="00F541E5" w:rsidRPr="00E777EE">
        <w:rPr>
          <w:rFonts w:asciiTheme="majorBidi" w:hAnsiTheme="majorBidi" w:cstheme="majorBidi"/>
          <w:rtl/>
        </w:rPr>
        <w:t xml:space="preserve">היסטוריות, שיעורי </w:t>
      </w:r>
      <w:r w:rsidR="003407A2">
        <w:rPr>
          <w:rFonts w:asciiTheme="majorBidi" w:hAnsiTheme="majorBidi" w:cstheme="majorBidi" w:hint="cs"/>
          <w:rtl/>
        </w:rPr>
        <w:t>ה</w:t>
      </w:r>
      <w:r w:rsidR="00F541E5" w:rsidRPr="00E777EE">
        <w:rPr>
          <w:rFonts w:asciiTheme="majorBidi" w:hAnsiTheme="majorBidi" w:cstheme="majorBidi"/>
          <w:rtl/>
        </w:rPr>
        <w:t>אינפלציה, שערי החליפין</w:t>
      </w:r>
      <w:r w:rsidR="009449E9">
        <w:rPr>
          <w:rFonts w:asciiTheme="majorBidi" w:hAnsiTheme="majorBidi" w:cstheme="majorBidi" w:hint="cs"/>
          <w:rtl/>
        </w:rPr>
        <w:t xml:space="preserve"> </w:t>
      </w:r>
      <w:r w:rsidR="003407A2">
        <w:rPr>
          <w:rFonts w:asciiTheme="majorBidi" w:hAnsiTheme="majorBidi" w:cstheme="majorBidi" w:hint="cs"/>
          <w:rtl/>
        </w:rPr>
        <w:t>וכד'</w:t>
      </w:r>
      <w:r w:rsidR="00F541E5" w:rsidRPr="00E777EE">
        <w:rPr>
          <w:rFonts w:asciiTheme="majorBidi" w:hAnsiTheme="majorBidi" w:cstheme="majorBidi"/>
          <w:rtl/>
        </w:rPr>
        <w:t xml:space="preserve">, נלקחו ממקורות מידע כגון </w:t>
      </w:r>
      <w:r w:rsidR="008E083A" w:rsidRPr="00E777EE">
        <w:rPr>
          <w:rFonts w:asciiTheme="majorBidi" w:hAnsiTheme="majorBidi" w:cstheme="majorBidi"/>
          <w:rtl/>
        </w:rPr>
        <w:t xml:space="preserve">בנק ישראל, </w:t>
      </w:r>
      <w:r w:rsidR="00F541E5" w:rsidRPr="00E777EE">
        <w:rPr>
          <w:rFonts w:asciiTheme="majorBidi" w:hAnsiTheme="majorBidi" w:cstheme="majorBidi"/>
          <w:rtl/>
        </w:rPr>
        <w:t xml:space="preserve">מאגר המידע של </w:t>
      </w:r>
      <w:r w:rsidR="008E083A" w:rsidRPr="00E777EE">
        <w:rPr>
          <w:rFonts w:asciiTheme="majorBidi" w:hAnsiTheme="majorBidi" w:cstheme="majorBidi"/>
          <w:rtl/>
        </w:rPr>
        <w:t>הבורסה</w:t>
      </w:r>
      <w:r w:rsidR="00F541E5" w:rsidRPr="00E777EE">
        <w:rPr>
          <w:rFonts w:asciiTheme="majorBidi" w:hAnsiTheme="majorBidi" w:cstheme="majorBidi"/>
          <w:rtl/>
        </w:rPr>
        <w:t xml:space="preserve"> לני"ע בתל אביב</w:t>
      </w:r>
      <w:r w:rsidR="008E083A" w:rsidRPr="00E777EE">
        <w:rPr>
          <w:rFonts w:asciiTheme="majorBidi" w:hAnsiTheme="majorBidi" w:cstheme="majorBidi"/>
          <w:rtl/>
        </w:rPr>
        <w:t>,</w:t>
      </w:r>
      <w:r w:rsidR="00F541E5" w:rsidRPr="00E777EE">
        <w:rPr>
          <w:rFonts w:asciiTheme="majorBidi" w:hAnsiTheme="majorBidi" w:cstheme="majorBidi"/>
          <w:rtl/>
        </w:rPr>
        <w:t xml:space="preserve"> </w:t>
      </w:r>
      <w:r w:rsidR="008E083A" w:rsidRPr="00E777EE">
        <w:rPr>
          <w:rFonts w:asciiTheme="majorBidi" w:hAnsiTheme="majorBidi" w:cstheme="majorBidi"/>
        </w:rPr>
        <w:t>Bloomberg</w:t>
      </w:r>
      <w:r w:rsidR="008E083A" w:rsidRPr="00E777EE">
        <w:rPr>
          <w:rFonts w:asciiTheme="majorBidi" w:hAnsiTheme="majorBidi" w:cstheme="majorBidi"/>
          <w:rtl/>
        </w:rPr>
        <w:t xml:space="preserve"> </w:t>
      </w:r>
      <w:r w:rsidR="003407A2">
        <w:rPr>
          <w:rFonts w:asciiTheme="majorBidi" w:hAnsiTheme="majorBidi" w:cstheme="majorBidi" w:hint="cs"/>
          <w:rtl/>
        </w:rPr>
        <w:t>ואחרים</w:t>
      </w:r>
      <w:r w:rsidR="008E083A" w:rsidRPr="00E777EE">
        <w:rPr>
          <w:rFonts w:asciiTheme="majorBidi" w:hAnsiTheme="majorBidi" w:cstheme="majorBidi"/>
          <w:rtl/>
        </w:rPr>
        <w:t>.</w:t>
      </w:r>
    </w:p>
    <w:p w14:paraId="164C8C52" w14:textId="238C1036" w:rsidR="00936468" w:rsidRDefault="00936468" w:rsidP="00D37182">
      <w:pPr>
        <w:tabs>
          <w:tab w:val="num" w:pos="1440"/>
        </w:tabs>
        <w:bidi/>
        <w:spacing w:line="360" w:lineRule="auto"/>
        <w:ind w:left="360"/>
        <w:jc w:val="both"/>
        <w:rPr>
          <w:rFonts w:asciiTheme="majorBidi" w:hAnsiTheme="majorBidi" w:cstheme="majorBidi"/>
          <w:rtl/>
        </w:rPr>
      </w:pPr>
      <w:r w:rsidRPr="00E777EE">
        <w:rPr>
          <w:rFonts w:asciiTheme="majorBidi" w:hAnsiTheme="majorBidi" w:cstheme="majorBidi"/>
          <w:rtl/>
        </w:rPr>
        <w:t xml:space="preserve">התלבטנו </w:t>
      </w:r>
      <w:r w:rsidR="00A06986" w:rsidRPr="00E777EE">
        <w:rPr>
          <w:rFonts w:asciiTheme="majorBidi" w:hAnsiTheme="majorBidi" w:cstheme="majorBidi"/>
          <w:rtl/>
        </w:rPr>
        <w:t>לא מעט</w:t>
      </w:r>
      <w:r w:rsidR="00646E9E">
        <w:rPr>
          <w:rFonts w:asciiTheme="majorBidi" w:hAnsiTheme="majorBidi" w:cstheme="majorBidi"/>
          <w:rtl/>
        </w:rPr>
        <w:t xml:space="preserve"> </w:t>
      </w:r>
      <w:r w:rsidR="00646E9E">
        <w:rPr>
          <w:rFonts w:asciiTheme="majorBidi" w:hAnsiTheme="majorBidi" w:cstheme="majorBidi" w:hint="cs"/>
          <w:rtl/>
        </w:rPr>
        <w:t>ב</w:t>
      </w:r>
      <w:r w:rsidR="00FB1387">
        <w:rPr>
          <w:rFonts w:asciiTheme="majorBidi" w:hAnsiTheme="majorBidi" w:cstheme="majorBidi"/>
          <w:rtl/>
        </w:rPr>
        <w:t>עניין מדיניות ההשקעה של התיק</w:t>
      </w:r>
      <w:r w:rsidRPr="00E777EE">
        <w:rPr>
          <w:rFonts w:asciiTheme="majorBidi" w:hAnsiTheme="majorBidi" w:cstheme="majorBidi"/>
          <w:rtl/>
        </w:rPr>
        <w:t xml:space="preserve"> </w:t>
      </w:r>
      <w:r w:rsidR="00012966">
        <w:rPr>
          <w:rFonts w:asciiTheme="majorBidi" w:hAnsiTheme="majorBidi" w:cstheme="majorBidi" w:hint="cs"/>
          <w:rtl/>
        </w:rPr>
        <w:t>באפשרויות</w:t>
      </w:r>
      <w:r w:rsidR="00012966" w:rsidRPr="00E777EE">
        <w:rPr>
          <w:rFonts w:asciiTheme="majorBidi" w:hAnsiTheme="majorBidi" w:cstheme="majorBidi"/>
          <w:rtl/>
        </w:rPr>
        <w:t xml:space="preserve"> </w:t>
      </w:r>
      <w:r w:rsidR="00012966">
        <w:rPr>
          <w:rFonts w:asciiTheme="majorBidi" w:hAnsiTheme="majorBidi" w:cstheme="majorBidi" w:hint="cs"/>
          <w:rtl/>
        </w:rPr>
        <w:t xml:space="preserve">השונות, </w:t>
      </w:r>
      <w:r w:rsidRPr="00E777EE">
        <w:rPr>
          <w:rFonts w:asciiTheme="majorBidi" w:hAnsiTheme="majorBidi" w:cstheme="majorBidi"/>
          <w:rtl/>
        </w:rPr>
        <w:t xml:space="preserve">שהרי ברור שיש </w:t>
      </w:r>
      <w:r w:rsidR="00012966">
        <w:rPr>
          <w:rFonts w:asciiTheme="majorBidi" w:hAnsiTheme="majorBidi" w:cstheme="majorBidi" w:hint="cs"/>
          <w:rtl/>
        </w:rPr>
        <w:t>מספר רב של</w:t>
      </w:r>
      <w:r w:rsidRPr="00E777EE">
        <w:rPr>
          <w:rFonts w:asciiTheme="majorBidi" w:hAnsiTheme="majorBidi" w:cstheme="majorBidi"/>
          <w:rtl/>
        </w:rPr>
        <w:t xml:space="preserve"> אפשרויות. </w:t>
      </w:r>
      <w:r w:rsidR="00012966">
        <w:rPr>
          <w:rFonts w:asciiTheme="majorBidi" w:hAnsiTheme="majorBidi" w:cstheme="majorBidi" w:hint="cs"/>
          <w:rtl/>
        </w:rPr>
        <w:t>על מנת להיצמד למציאות ככל הניתן, בחרנו לעשות שימוש</w:t>
      </w:r>
      <w:r w:rsidR="00DD7F1D" w:rsidRPr="00E777EE">
        <w:rPr>
          <w:rFonts w:asciiTheme="majorBidi" w:hAnsiTheme="majorBidi" w:cstheme="majorBidi"/>
          <w:rtl/>
        </w:rPr>
        <w:t xml:space="preserve"> </w:t>
      </w:r>
      <w:r w:rsidR="00012966">
        <w:rPr>
          <w:rFonts w:asciiTheme="majorBidi" w:hAnsiTheme="majorBidi" w:cstheme="majorBidi" w:hint="cs"/>
          <w:rtl/>
        </w:rPr>
        <w:t>ב</w:t>
      </w:r>
      <w:r w:rsidR="00DD7F1D" w:rsidRPr="00E777EE">
        <w:rPr>
          <w:rFonts w:asciiTheme="majorBidi" w:hAnsiTheme="majorBidi" w:cstheme="majorBidi"/>
          <w:rtl/>
        </w:rPr>
        <w:t xml:space="preserve">עוגן </w:t>
      </w:r>
      <w:r w:rsidR="00012966">
        <w:rPr>
          <w:rFonts w:asciiTheme="majorBidi" w:hAnsiTheme="majorBidi" w:cstheme="majorBidi" w:hint="cs"/>
          <w:rtl/>
        </w:rPr>
        <w:t>מהחיים</w:t>
      </w:r>
      <w:r w:rsidR="003407A2">
        <w:rPr>
          <w:rFonts w:asciiTheme="majorBidi" w:hAnsiTheme="majorBidi" w:cstheme="majorBidi" w:hint="cs"/>
          <w:rtl/>
        </w:rPr>
        <w:t>,</w:t>
      </w:r>
      <w:r w:rsidR="00012966">
        <w:rPr>
          <w:rFonts w:asciiTheme="majorBidi" w:hAnsiTheme="majorBidi" w:cstheme="majorBidi" w:hint="cs"/>
          <w:rtl/>
        </w:rPr>
        <w:t xml:space="preserve"> </w:t>
      </w:r>
      <w:r w:rsidR="003407A2">
        <w:rPr>
          <w:rFonts w:asciiTheme="majorBidi" w:hAnsiTheme="majorBidi" w:cstheme="majorBidi" w:hint="cs"/>
          <w:rtl/>
        </w:rPr>
        <w:t xml:space="preserve">ולכן </w:t>
      </w:r>
      <w:r w:rsidR="00012966">
        <w:rPr>
          <w:rFonts w:asciiTheme="majorBidi" w:hAnsiTheme="majorBidi" w:cstheme="majorBidi" w:hint="cs"/>
          <w:rtl/>
        </w:rPr>
        <w:t>ה</w:t>
      </w:r>
      <w:r w:rsidRPr="00E777EE">
        <w:rPr>
          <w:rFonts w:asciiTheme="majorBidi" w:hAnsiTheme="majorBidi" w:cstheme="majorBidi"/>
          <w:rtl/>
        </w:rPr>
        <w:t xml:space="preserve">תיק הבסיסי </w:t>
      </w:r>
      <w:r w:rsidR="00D37182">
        <w:rPr>
          <w:rFonts w:asciiTheme="majorBidi" w:hAnsiTheme="majorBidi" w:cstheme="majorBidi" w:hint="cs"/>
          <w:rtl/>
        </w:rPr>
        <w:t>שלנו,</w:t>
      </w:r>
      <w:r w:rsidR="00D37182" w:rsidRPr="00E777EE">
        <w:rPr>
          <w:rFonts w:asciiTheme="majorBidi" w:hAnsiTheme="majorBidi" w:cstheme="majorBidi"/>
          <w:rtl/>
        </w:rPr>
        <w:t xml:space="preserve"> </w:t>
      </w:r>
      <w:r w:rsidR="00D37182">
        <w:rPr>
          <w:rFonts w:asciiTheme="majorBidi" w:hAnsiTheme="majorBidi" w:cstheme="majorBidi" w:hint="cs"/>
          <w:rtl/>
        </w:rPr>
        <w:t xml:space="preserve">ביחס אליו משווים, </w:t>
      </w:r>
      <w:r w:rsidRPr="00E777EE">
        <w:rPr>
          <w:rFonts w:asciiTheme="majorBidi" w:hAnsiTheme="majorBidi" w:cstheme="majorBidi"/>
          <w:rtl/>
        </w:rPr>
        <w:t>זהה לזה של קרן הפנסיה הגדולה בישראל</w:t>
      </w:r>
      <w:r w:rsidR="003407A2">
        <w:rPr>
          <w:rFonts w:asciiTheme="majorBidi" w:hAnsiTheme="majorBidi" w:cstheme="majorBidi" w:hint="cs"/>
          <w:rtl/>
        </w:rPr>
        <w:t>:</w:t>
      </w:r>
      <w:r w:rsidRPr="00E777EE">
        <w:rPr>
          <w:rFonts w:asciiTheme="majorBidi" w:hAnsiTheme="majorBidi" w:cstheme="majorBidi"/>
          <w:rtl/>
        </w:rPr>
        <w:t xml:space="preserve"> מנורה מבטחים. </w:t>
      </w:r>
      <w:r w:rsidR="00A06986" w:rsidRPr="00E777EE">
        <w:rPr>
          <w:rFonts w:asciiTheme="majorBidi" w:hAnsiTheme="majorBidi" w:cstheme="majorBidi"/>
          <w:rtl/>
        </w:rPr>
        <w:t xml:space="preserve">על מנת לתת מענה </w:t>
      </w:r>
      <w:r w:rsidR="003407A2">
        <w:rPr>
          <w:rFonts w:asciiTheme="majorBidi" w:hAnsiTheme="majorBidi" w:cstheme="majorBidi" w:hint="cs"/>
          <w:rtl/>
        </w:rPr>
        <w:t>לשאלת ההשפעה של</w:t>
      </w:r>
      <w:r w:rsidR="00A06986" w:rsidRPr="00E777EE">
        <w:rPr>
          <w:rFonts w:asciiTheme="majorBidi" w:hAnsiTheme="majorBidi" w:cstheme="majorBidi"/>
          <w:rtl/>
        </w:rPr>
        <w:t xml:space="preserve"> </w:t>
      </w:r>
      <w:r w:rsidR="003407A2">
        <w:rPr>
          <w:rFonts w:asciiTheme="majorBidi" w:hAnsiTheme="majorBidi" w:cstheme="majorBidi" w:hint="cs"/>
          <w:rtl/>
        </w:rPr>
        <w:t>ה</w:t>
      </w:r>
      <w:r w:rsidR="00A06986" w:rsidRPr="00E777EE">
        <w:rPr>
          <w:rFonts w:asciiTheme="majorBidi" w:hAnsiTheme="majorBidi" w:cstheme="majorBidi"/>
          <w:rtl/>
        </w:rPr>
        <w:t xml:space="preserve">רכב נכסים שונים, אנחנו מביאים </w:t>
      </w:r>
      <w:r w:rsidR="003407A2">
        <w:rPr>
          <w:rFonts w:asciiTheme="majorBidi" w:hAnsiTheme="majorBidi" w:cstheme="majorBidi" w:hint="cs"/>
          <w:rtl/>
        </w:rPr>
        <w:t xml:space="preserve">ניתוח מלא עבור עוד </w:t>
      </w:r>
      <w:r w:rsidR="00BD2BF8">
        <w:rPr>
          <w:rFonts w:asciiTheme="majorBidi" w:hAnsiTheme="majorBidi" w:cstheme="majorBidi" w:hint="cs"/>
          <w:rtl/>
        </w:rPr>
        <w:t>ארבעה</w:t>
      </w:r>
      <w:r w:rsidR="003407A2">
        <w:rPr>
          <w:rFonts w:asciiTheme="majorBidi" w:hAnsiTheme="majorBidi" w:cstheme="majorBidi" w:hint="cs"/>
          <w:rtl/>
        </w:rPr>
        <w:t xml:space="preserve"> תיקי השקעות </w:t>
      </w:r>
      <w:r w:rsidRPr="00E777EE">
        <w:rPr>
          <w:rFonts w:asciiTheme="majorBidi" w:hAnsiTheme="majorBidi" w:cstheme="majorBidi"/>
          <w:rtl/>
        </w:rPr>
        <w:t>אחרים</w:t>
      </w:r>
      <w:r w:rsidR="00BD2BF8">
        <w:rPr>
          <w:rFonts w:asciiTheme="majorBidi" w:hAnsiTheme="majorBidi" w:cstheme="majorBidi" w:hint="cs"/>
          <w:rtl/>
        </w:rPr>
        <w:t>, אשר מכסים</w:t>
      </w:r>
      <w:r w:rsidR="00AC3E6A" w:rsidRPr="00E777EE">
        <w:rPr>
          <w:rFonts w:asciiTheme="majorBidi" w:hAnsiTheme="majorBidi" w:cstheme="majorBidi"/>
          <w:rtl/>
        </w:rPr>
        <w:t xml:space="preserve"> בצורה טובה</w:t>
      </w:r>
      <w:r w:rsidR="00B9558C" w:rsidRPr="00E777EE">
        <w:rPr>
          <w:rFonts w:asciiTheme="majorBidi" w:hAnsiTheme="majorBidi" w:cstheme="majorBidi"/>
          <w:rtl/>
        </w:rPr>
        <w:t xml:space="preserve"> את טווח התרחישים,</w:t>
      </w:r>
      <w:r w:rsidR="00AC3E6A" w:rsidRPr="00E777EE">
        <w:rPr>
          <w:rFonts w:asciiTheme="majorBidi" w:hAnsiTheme="majorBidi" w:cstheme="majorBidi"/>
          <w:rtl/>
        </w:rPr>
        <w:t xml:space="preserve"> ומאפשר</w:t>
      </w:r>
      <w:r w:rsidR="00306527">
        <w:rPr>
          <w:rFonts w:asciiTheme="majorBidi" w:hAnsiTheme="majorBidi" w:cstheme="majorBidi" w:hint="cs"/>
          <w:rtl/>
        </w:rPr>
        <w:t>ים</w:t>
      </w:r>
      <w:r w:rsidR="00AC3E6A" w:rsidRPr="00E777EE">
        <w:rPr>
          <w:rFonts w:asciiTheme="majorBidi" w:hAnsiTheme="majorBidi" w:cstheme="majorBidi"/>
          <w:rtl/>
        </w:rPr>
        <w:t xml:space="preserve"> </w:t>
      </w:r>
      <w:r w:rsidR="003407A2">
        <w:rPr>
          <w:rFonts w:asciiTheme="majorBidi" w:hAnsiTheme="majorBidi" w:cstheme="majorBidi" w:hint="cs"/>
          <w:rtl/>
        </w:rPr>
        <w:t>הסקת</w:t>
      </w:r>
      <w:r w:rsidR="003407A2" w:rsidRPr="00E777EE">
        <w:rPr>
          <w:rFonts w:asciiTheme="majorBidi" w:hAnsiTheme="majorBidi" w:cstheme="majorBidi"/>
          <w:rtl/>
        </w:rPr>
        <w:t xml:space="preserve"> </w:t>
      </w:r>
      <w:r w:rsidR="00AC3E6A" w:rsidRPr="00E777EE">
        <w:rPr>
          <w:rFonts w:asciiTheme="majorBidi" w:hAnsiTheme="majorBidi" w:cstheme="majorBidi"/>
          <w:rtl/>
        </w:rPr>
        <w:t>מסקנות.</w:t>
      </w:r>
      <w:r w:rsidR="00D37182">
        <w:rPr>
          <w:rFonts w:asciiTheme="majorBidi" w:hAnsiTheme="majorBidi" w:cstheme="majorBidi" w:hint="cs"/>
          <w:rtl/>
        </w:rPr>
        <w:t xml:space="preserve"> </w:t>
      </w:r>
      <w:r w:rsidR="00A5563B">
        <w:rPr>
          <w:rFonts w:asciiTheme="majorBidi" w:hAnsiTheme="majorBidi" w:cstheme="majorBidi" w:hint="cs"/>
          <w:rtl/>
        </w:rPr>
        <w:t xml:space="preserve">כצפוי, </w:t>
      </w:r>
      <w:r w:rsidR="00D37182">
        <w:rPr>
          <w:rFonts w:asciiTheme="majorBidi" w:hAnsiTheme="majorBidi" w:cstheme="majorBidi" w:hint="cs"/>
          <w:rtl/>
        </w:rPr>
        <w:t xml:space="preserve">מקורן של חלק גדול מהמסקנות העולות ממחקר זה </w:t>
      </w:r>
      <w:r w:rsidR="00646E9E">
        <w:rPr>
          <w:rFonts w:asciiTheme="majorBidi" w:hAnsiTheme="majorBidi" w:cstheme="majorBidi" w:hint="cs"/>
          <w:rtl/>
        </w:rPr>
        <w:t xml:space="preserve">הינו </w:t>
      </w:r>
      <w:r w:rsidR="00D37182">
        <w:rPr>
          <w:rFonts w:asciiTheme="majorBidi" w:hAnsiTheme="majorBidi" w:cstheme="majorBidi" w:hint="cs"/>
          <w:rtl/>
        </w:rPr>
        <w:t>בשינויים הנוגעים למדיניות ההשקעות.</w:t>
      </w:r>
    </w:p>
    <w:p w14:paraId="6B006E7C" w14:textId="65D08BF5" w:rsidR="002E1A8C" w:rsidRPr="00D3229C" w:rsidRDefault="00EA3C3B" w:rsidP="00AD33CE">
      <w:pPr>
        <w:pStyle w:val="ListParagraph"/>
        <w:numPr>
          <w:ilvl w:val="1"/>
          <w:numId w:val="1"/>
        </w:numPr>
        <w:rPr>
          <w:rFonts w:asciiTheme="majorBidi" w:hAnsiTheme="majorBidi" w:cstheme="majorBidi"/>
          <w:b/>
          <w:bCs/>
          <w:rtl/>
        </w:rPr>
      </w:pPr>
      <w:r w:rsidRPr="00D3229C">
        <w:rPr>
          <w:rFonts w:asciiTheme="majorBidi" w:hAnsiTheme="majorBidi" w:cstheme="majorBidi"/>
          <w:b/>
          <w:bCs/>
          <w:rtl/>
        </w:rPr>
        <w:t>הרעיון המסדר</w:t>
      </w:r>
    </w:p>
    <w:p w14:paraId="1BF73296" w14:textId="7B761208" w:rsidR="003031A7" w:rsidRPr="00E777EE" w:rsidRDefault="00A06986" w:rsidP="00061358">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כאמור, הרכב תיק ההשקעות של </w:t>
      </w:r>
      <w:r w:rsidR="005B509A" w:rsidRPr="00E777EE">
        <w:rPr>
          <w:rFonts w:asciiTheme="majorBidi" w:hAnsiTheme="majorBidi" w:cstheme="majorBidi"/>
          <w:rtl/>
        </w:rPr>
        <w:t xml:space="preserve">קרן הפנסיה הגדולה ביותר – </w:t>
      </w:r>
      <w:r w:rsidR="003D7018" w:rsidRPr="00E777EE">
        <w:rPr>
          <w:rFonts w:asciiTheme="majorBidi" w:hAnsiTheme="majorBidi" w:cstheme="majorBidi"/>
          <w:rtl/>
        </w:rPr>
        <w:t xml:space="preserve">מנורה </w:t>
      </w:r>
      <w:r w:rsidR="005B509A" w:rsidRPr="00E777EE">
        <w:rPr>
          <w:rFonts w:asciiTheme="majorBidi" w:hAnsiTheme="majorBidi" w:cstheme="majorBidi"/>
          <w:rtl/>
        </w:rPr>
        <w:t>מבטחים</w:t>
      </w:r>
      <w:r w:rsidR="00815921">
        <w:rPr>
          <w:rFonts w:asciiTheme="majorBidi" w:hAnsiTheme="majorBidi" w:cstheme="majorBidi" w:hint="cs"/>
          <w:rtl/>
        </w:rPr>
        <w:t xml:space="preserve"> </w:t>
      </w:r>
      <w:r w:rsidR="005B509A" w:rsidRPr="00E777EE">
        <w:rPr>
          <w:rFonts w:asciiTheme="majorBidi" w:hAnsiTheme="majorBidi" w:cstheme="majorBidi"/>
          <w:rtl/>
        </w:rPr>
        <w:t>– ה</w:t>
      </w:r>
      <w:r w:rsidR="005D0E3A" w:rsidRPr="00E777EE">
        <w:rPr>
          <w:rFonts w:asciiTheme="majorBidi" w:hAnsiTheme="majorBidi" w:cstheme="majorBidi"/>
          <w:rtl/>
        </w:rPr>
        <w:t>וא</w:t>
      </w:r>
      <w:r w:rsidR="005B509A" w:rsidRPr="00E777EE">
        <w:rPr>
          <w:rFonts w:asciiTheme="majorBidi" w:hAnsiTheme="majorBidi" w:cstheme="majorBidi"/>
          <w:rtl/>
        </w:rPr>
        <w:t xml:space="preserve"> </w:t>
      </w:r>
      <w:r w:rsidR="00815921">
        <w:rPr>
          <w:rFonts w:asciiTheme="majorBidi" w:hAnsiTheme="majorBidi" w:cstheme="majorBidi" w:hint="cs"/>
          <w:rtl/>
        </w:rPr>
        <w:t xml:space="preserve">התרחיש </w:t>
      </w:r>
      <w:r w:rsidR="005B509A" w:rsidRPr="00E777EE">
        <w:rPr>
          <w:rFonts w:asciiTheme="majorBidi" w:hAnsiTheme="majorBidi" w:cstheme="majorBidi"/>
          <w:rtl/>
        </w:rPr>
        <w:t xml:space="preserve">הבסיסי. </w:t>
      </w:r>
      <w:r w:rsidR="003D7018" w:rsidRPr="00E777EE">
        <w:rPr>
          <w:rFonts w:asciiTheme="majorBidi" w:hAnsiTheme="majorBidi" w:cstheme="majorBidi"/>
          <w:rtl/>
        </w:rPr>
        <w:t>עבור החלק החופשי בתיק, זה שמ</w:t>
      </w:r>
      <w:r w:rsidR="005D0E3A" w:rsidRPr="00E777EE">
        <w:rPr>
          <w:rFonts w:asciiTheme="majorBidi" w:hAnsiTheme="majorBidi" w:cstheme="majorBidi"/>
          <w:rtl/>
        </w:rPr>
        <w:t>ו</w:t>
      </w:r>
      <w:r w:rsidR="003D7018" w:rsidRPr="00E777EE">
        <w:rPr>
          <w:rFonts w:asciiTheme="majorBidi" w:hAnsiTheme="majorBidi" w:cstheme="majorBidi"/>
          <w:rtl/>
        </w:rPr>
        <w:t>שקע בנכסים</w:t>
      </w:r>
      <w:r w:rsidR="00646E9E">
        <w:rPr>
          <w:rFonts w:asciiTheme="majorBidi" w:hAnsiTheme="majorBidi" w:cstheme="majorBidi"/>
          <w:rtl/>
        </w:rPr>
        <w:t xml:space="preserve"> סחירים שאינם אג"ח מיודעות, אנ</w:t>
      </w:r>
      <w:r w:rsidR="003D7018" w:rsidRPr="00E777EE">
        <w:rPr>
          <w:rFonts w:asciiTheme="majorBidi" w:hAnsiTheme="majorBidi" w:cstheme="majorBidi"/>
          <w:rtl/>
        </w:rPr>
        <w:t xml:space="preserve">ו </w:t>
      </w:r>
      <w:r w:rsidR="005E65A4">
        <w:rPr>
          <w:rFonts w:asciiTheme="majorBidi" w:hAnsiTheme="majorBidi" w:cstheme="majorBidi" w:hint="cs"/>
          <w:rtl/>
        </w:rPr>
        <w:t xml:space="preserve">בודקים </w:t>
      </w:r>
      <w:r w:rsidR="006518E8" w:rsidRPr="00E777EE">
        <w:rPr>
          <w:rFonts w:asciiTheme="majorBidi" w:hAnsiTheme="majorBidi" w:cstheme="majorBidi"/>
          <w:rtl/>
        </w:rPr>
        <w:t>את התשואה הממוצעת וסטיית התקן</w:t>
      </w:r>
      <w:r w:rsidR="006518E8">
        <w:rPr>
          <w:rFonts w:asciiTheme="majorBidi" w:hAnsiTheme="majorBidi" w:cstheme="majorBidi" w:hint="cs"/>
          <w:rtl/>
        </w:rPr>
        <w:t xml:space="preserve"> של</w:t>
      </w:r>
      <w:r w:rsidR="003D7018" w:rsidRPr="00E777EE">
        <w:rPr>
          <w:rFonts w:asciiTheme="majorBidi" w:hAnsiTheme="majorBidi" w:cstheme="majorBidi"/>
          <w:rtl/>
        </w:rPr>
        <w:t xml:space="preserve"> </w:t>
      </w:r>
      <w:r w:rsidR="006518E8">
        <w:rPr>
          <w:rFonts w:asciiTheme="majorBidi" w:hAnsiTheme="majorBidi" w:cstheme="majorBidi" w:hint="cs"/>
          <w:rtl/>
        </w:rPr>
        <w:t>ה</w:t>
      </w:r>
      <w:r w:rsidRPr="00E777EE">
        <w:rPr>
          <w:rFonts w:asciiTheme="majorBidi" w:hAnsiTheme="majorBidi" w:cstheme="majorBidi"/>
          <w:rtl/>
        </w:rPr>
        <w:t>אלוקציה הממוצעת שנבחרה ע"י מנהלי הקרן בשנים 2013 - 2016</w:t>
      </w:r>
      <w:r w:rsidR="003D7018" w:rsidRPr="00E777EE">
        <w:rPr>
          <w:rFonts w:asciiTheme="majorBidi" w:hAnsiTheme="majorBidi" w:cstheme="majorBidi"/>
          <w:rtl/>
        </w:rPr>
        <w:t>,</w:t>
      </w:r>
      <w:r w:rsidRPr="00E777EE">
        <w:rPr>
          <w:rFonts w:asciiTheme="majorBidi" w:hAnsiTheme="majorBidi" w:cstheme="majorBidi"/>
          <w:rtl/>
        </w:rPr>
        <w:t xml:space="preserve"> </w:t>
      </w:r>
      <w:r w:rsidR="005E65A4">
        <w:rPr>
          <w:rFonts w:asciiTheme="majorBidi" w:hAnsiTheme="majorBidi" w:cstheme="majorBidi" w:hint="cs"/>
          <w:rtl/>
        </w:rPr>
        <w:t xml:space="preserve">והם </w:t>
      </w:r>
      <w:r w:rsidRPr="00E777EE">
        <w:rPr>
          <w:rFonts w:asciiTheme="majorBidi" w:hAnsiTheme="majorBidi" w:cstheme="majorBidi"/>
          <w:rtl/>
        </w:rPr>
        <w:t xml:space="preserve">אשר מהווים את </w:t>
      </w:r>
      <w:r w:rsidR="003031A7" w:rsidRPr="00E777EE">
        <w:rPr>
          <w:rFonts w:asciiTheme="majorBidi" w:hAnsiTheme="majorBidi" w:cstheme="majorBidi"/>
          <w:rtl/>
        </w:rPr>
        <w:t>הבסיס להתפלגות מ</w:t>
      </w:r>
      <w:r w:rsidR="00DB69CF" w:rsidRPr="00E777EE">
        <w:rPr>
          <w:rFonts w:asciiTheme="majorBidi" w:hAnsiTheme="majorBidi" w:cstheme="majorBidi"/>
          <w:rtl/>
        </w:rPr>
        <w:t>חולל</w:t>
      </w:r>
      <w:r w:rsidRPr="00E777EE">
        <w:rPr>
          <w:rFonts w:asciiTheme="majorBidi" w:hAnsiTheme="majorBidi" w:cstheme="majorBidi"/>
          <w:rtl/>
        </w:rPr>
        <w:t xml:space="preserve"> </w:t>
      </w:r>
      <w:r w:rsidR="003031A7" w:rsidRPr="00E777EE">
        <w:rPr>
          <w:rFonts w:asciiTheme="majorBidi" w:hAnsiTheme="majorBidi" w:cstheme="majorBidi"/>
          <w:rtl/>
        </w:rPr>
        <w:t>ה</w:t>
      </w:r>
      <w:r w:rsidR="00DB69CF" w:rsidRPr="00E777EE">
        <w:rPr>
          <w:rFonts w:asciiTheme="majorBidi" w:hAnsiTheme="majorBidi" w:cstheme="majorBidi"/>
          <w:rtl/>
        </w:rPr>
        <w:t>תרחישים</w:t>
      </w:r>
      <w:r w:rsidR="003D7018" w:rsidRPr="00E777EE">
        <w:rPr>
          <w:rFonts w:asciiTheme="majorBidi" w:hAnsiTheme="majorBidi" w:cstheme="majorBidi"/>
          <w:rtl/>
        </w:rPr>
        <w:t>. ב</w:t>
      </w:r>
      <w:r w:rsidR="003031A7" w:rsidRPr="00E777EE">
        <w:rPr>
          <w:rFonts w:asciiTheme="majorBidi" w:hAnsiTheme="majorBidi" w:cstheme="majorBidi"/>
          <w:rtl/>
        </w:rPr>
        <w:t xml:space="preserve">כל </w:t>
      </w:r>
      <w:r w:rsidR="003D7018" w:rsidRPr="00E777EE">
        <w:rPr>
          <w:rFonts w:asciiTheme="majorBidi" w:hAnsiTheme="majorBidi" w:cstheme="majorBidi"/>
          <w:rtl/>
        </w:rPr>
        <w:t xml:space="preserve">תרחיש, </w:t>
      </w:r>
      <w:r w:rsidR="00061358">
        <w:rPr>
          <w:rFonts w:asciiTheme="majorBidi" w:hAnsiTheme="majorBidi" w:cstheme="majorBidi" w:hint="cs"/>
          <w:rtl/>
        </w:rPr>
        <w:t>ב</w:t>
      </w:r>
      <w:r w:rsidR="003D7018" w:rsidRPr="00E777EE">
        <w:rPr>
          <w:rFonts w:asciiTheme="majorBidi" w:hAnsiTheme="majorBidi" w:cstheme="majorBidi"/>
          <w:rtl/>
        </w:rPr>
        <w:t xml:space="preserve">כל </w:t>
      </w:r>
      <w:r w:rsidR="003031A7" w:rsidRPr="00E777EE">
        <w:rPr>
          <w:rFonts w:asciiTheme="majorBidi" w:hAnsiTheme="majorBidi" w:cstheme="majorBidi"/>
          <w:rtl/>
        </w:rPr>
        <w:t>שנה משנות החיסכון של הפרט</w:t>
      </w:r>
      <w:r w:rsidR="00646E9E">
        <w:rPr>
          <w:rFonts w:asciiTheme="majorBidi" w:hAnsiTheme="majorBidi" w:cstheme="majorBidi" w:hint="cs"/>
          <w:rtl/>
        </w:rPr>
        <w:t>,</w:t>
      </w:r>
      <w:r w:rsidR="003031A7" w:rsidRPr="00E777EE">
        <w:rPr>
          <w:rFonts w:asciiTheme="majorBidi" w:hAnsiTheme="majorBidi" w:cstheme="majorBidi"/>
          <w:rtl/>
        </w:rPr>
        <w:t xml:space="preserve"> </w:t>
      </w:r>
      <w:r w:rsidR="003D7018" w:rsidRPr="00E777EE">
        <w:rPr>
          <w:rFonts w:asciiTheme="majorBidi" w:hAnsiTheme="majorBidi" w:cstheme="majorBidi"/>
          <w:rtl/>
        </w:rPr>
        <w:t xml:space="preserve">המחולל מייצר בצורה אקראית </w:t>
      </w:r>
      <w:r w:rsidR="003031A7" w:rsidRPr="00E777EE">
        <w:rPr>
          <w:rFonts w:asciiTheme="majorBidi" w:hAnsiTheme="majorBidi" w:cstheme="majorBidi"/>
          <w:rtl/>
        </w:rPr>
        <w:t xml:space="preserve">תשואה </w:t>
      </w:r>
      <w:r w:rsidR="003D7018" w:rsidRPr="00E777EE">
        <w:rPr>
          <w:rFonts w:asciiTheme="majorBidi" w:hAnsiTheme="majorBidi" w:cstheme="majorBidi"/>
          <w:rtl/>
        </w:rPr>
        <w:t xml:space="preserve">אחרת, </w:t>
      </w:r>
      <w:r w:rsidR="003031A7" w:rsidRPr="00E777EE">
        <w:rPr>
          <w:rFonts w:asciiTheme="majorBidi" w:hAnsiTheme="majorBidi" w:cstheme="majorBidi"/>
          <w:rtl/>
        </w:rPr>
        <w:t xml:space="preserve">לפיה </w:t>
      </w:r>
      <w:r w:rsidR="003D7018" w:rsidRPr="00E777EE">
        <w:rPr>
          <w:rFonts w:asciiTheme="majorBidi" w:hAnsiTheme="majorBidi" w:cstheme="majorBidi"/>
          <w:rtl/>
        </w:rPr>
        <w:t>מתפתח תיק החיסכון</w:t>
      </w:r>
      <w:r w:rsidR="003031A7" w:rsidRPr="00E777EE">
        <w:rPr>
          <w:rFonts w:asciiTheme="majorBidi" w:hAnsiTheme="majorBidi" w:cstheme="majorBidi"/>
          <w:rtl/>
        </w:rPr>
        <w:t xml:space="preserve">. </w:t>
      </w:r>
      <w:r w:rsidR="001F4DA5" w:rsidRPr="00E777EE">
        <w:rPr>
          <w:rFonts w:asciiTheme="majorBidi" w:hAnsiTheme="majorBidi" w:cstheme="majorBidi"/>
          <w:rtl/>
        </w:rPr>
        <w:t>תשואה זו, לצד שאר המשתנים המשפיעים על התיק, צבירה, עלות הביטוח, דמי ניהול וכד', מאפשרת לנו לחשב את ה</w:t>
      </w:r>
      <w:r w:rsidR="003031A7" w:rsidRPr="00E777EE">
        <w:rPr>
          <w:rFonts w:asciiTheme="majorBidi" w:hAnsiTheme="majorBidi" w:cstheme="majorBidi"/>
          <w:rtl/>
        </w:rPr>
        <w:t xml:space="preserve">יתרה </w:t>
      </w:r>
      <w:r w:rsidR="001F4DA5" w:rsidRPr="00E777EE">
        <w:rPr>
          <w:rFonts w:asciiTheme="majorBidi" w:hAnsiTheme="majorBidi" w:cstheme="majorBidi"/>
          <w:rtl/>
        </w:rPr>
        <w:t>ה</w:t>
      </w:r>
      <w:r w:rsidR="003031A7" w:rsidRPr="00E777EE">
        <w:rPr>
          <w:rFonts w:asciiTheme="majorBidi" w:hAnsiTheme="majorBidi" w:cstheme="majorBidi"/>
          <w:rtl/>
        </w:rPr>
        <w:t xml:space="preserve">צבורה </w:t>
      </w:r>
      <w:r w:rsidR="001F4DA5" w:rsidRPr="00E777EE">
        <w:rPr>
          <w:rFonts w:asciiTheme="majorBidi" w:hAnsiTheme="majorBidi" w:cstheme="majorBidi"/>
          <w:rtl/>
        </w:rPr>
        <w:t xml:space="preserve">בכל </w:t>
      </w:r>
      <w:r w:rsidR="00815921">
        <w:rPr>
          <w:rFonts w:asciiTheme="majorBidi" w:hAnsiTheme="majorBidi" w:cstheme="majorBidi" w:hint="cs"/>
          <w:rtl/>
        </w:rPr>
        <w:t xml:space="preserve">סוף </w:t>
      </w:r>
      <w:r w:rsidR="001F4DA5" w:rsidRPr="00E777EE">
        <w:rPr>
          <w:rFonts w:asciiTheme="majorBidi" w:hAnsiTheme="majorBidi" w:cstheme="majorBidi"/>
          <w:rtl/>
        </w:rPr>
        <w:t>שנה</w:t>
      </w:r>
      <w:r w:rsidR="00DA15E8" w:rsidRPr="00E777EE">
        <w:rPr>
          <w:rFonts w:asciiTheme="majorBidi" w:hAnsiTheme="majorBidi" w:cstheme="majorBidi"/>
          <w:rtl/>
        </w:rPr>
        <w:t>.</w:t>
      </w:r>
      <w:r w:rsidR="001F4DA5" w:rsidRPr="00E777EE">
        <w:rPr>
          <w:rFonts w:asciiTheme="majorBidi" w:hAnsiTheme="majorBidi" w:cstheme="majorBidi"/>
          <w:rtl/>
        </w:rPr>
        <w:t xml:space="preserve"> </w:t>
      </w:r>
      <w:r w:rsidR="00DB60B1" w:rsidRPr="00E777EE">
        <w:rPr>
          <w:rFonts w:asciiTheme="majorBidi" w:hAnsiTheme="majorBidi" w:cstheme="majorBidi"/>
          <w:rtl/>
        </w:rPr>
        <w:t xml:space="preserve">בהתאם </w:t>
      </w:r>
      <w:r w:rsidR="00815921">
        <w:rPr>
          <w:rFonts w:asciiTheme="majorBidi" w:hAnsiTheme="majorBidi" w:cstheme="majorBidi" w:hint="cs"/>
          <w:rtl/>
        </w:rPr>
        <w:t>לביטוח התשואה</w:t>
      </w:r>
      <w:r w:rsidR="00815921" w:rsidRPr="00E777EE">
        <w:rPr>
          <w:rFonts w:asciiTheme="majorBidi" w:hAnsiTheme="majorBidi" w:cstheme="majorBidi"/>
          <w:rtl/>
        </w:rPr>
        <w:t xml:space="preserve"> </w:t>
      </w:r>
      <w:r w:rsidR="00DB60B1" w:rsidRPr="00E777EE">
        <w:rPr>
          <w:rFonts w:asciiTheme="majorBidi" w:hAnsiTheme="majorBidi" w:cstheme="majorBidi"/>
          <w:rtl/>
        </w:rPr>
        <w:t>הנבחן אנחנו מחשבים את גובה הסבסוד</w:t>
      </w:r>
      <w:r w:rsidR="00815921">
        <w:rPr>
          <w:rFonts w:asciiTheme="majorBidi" w:hAnsiTheme="majorBidi" w:cstheme="majorBidi" w:hint="cs"/>
          <w:rtl/>
        </w:rPr>
        <w:t>.</w:t>
      </w:r>
      <w:r w:rsidR="00DB60B1" w:rsidRPr="00E777EE">
        <w:rPr>
          <w:rFonts w:asciiTheme="majorBidi" w:hAnsiTheme="majorBidi" w:cstheme="majorBidi"/>
          <w:rtl/>
        </w:rPr>
        <w:t xml:space="preserve"> במקרה של ביטוח תשואה שנתי</w:t>
      </w:r>
      <w:r w:rsidR="009B343B">
        <w:rPr>
          <w:rFonts w:asciiTheme="majorBidi" w:hAnsiTheme="majorBidi" w:cstheme="majorBidi" w:hint="cs"/>
          <w:rtl/>
        </w:rPr>
        <w:t>,</w:t>
      </w:r>
      <w:r w:rsidR="00815921">
        <w:rPr>
          <w:rFonts w:asciiTheme="majorBidi" w:hAnsiTheme="majorBidi" w:cstheme="majorBidi" w:hint="cs"/>
          <w:rtl/>
        </w:rPr>
        <w:t xml:space="preserve"> </w:t>
      </w:r>
      <w:r w:rsidR="009B343B">
        <w:rPr>
          <w:rFonts w:asciiTheme="majorBidi" w:hAnsiTheme="majorBidi" w:cstheme="majorBidi" w:hint="cs"/>
          <w:rtl/>
        </w:rPr>
        <w:t xml:space="preserve">את </w:t>
      </w:r>
      <w:r w:rsidR="00815921">
        <w:rPr>
          <w:rFonts w:asciiTheme="majorBidi" w:hAnsiTheme="majorBidi" w:cstheme="majorBidi" w:hint="cs"/>
          <w:rtl/>
        </w:rPr>
        <w:t>זה הניתן בכל סוף שנה. ב</w:t>
      </w:r>
      <w:r w:rsidR="00DB60B1" w:rsidRPr="00E777EE">
        <w:rPr>
          <w:rFonts w:asciiTheme="majorBidi" w:hAnsiTheme="majorBidi" w:cstheme="majorBidi"/>
          <w:rtl/>
        </w:rPr>
        <w:t>מקרה של ביטוח תשואה המופעל בסוף תקופת העבודה</w:t>
      </w:r>
      <w:r w:rsidR="00815921">
        <w:rPr>
          <w:rFonts w:asciiTheme="majorBidi" w:hAnsiTheme="majorBidi" w:cstheme="majorBidi" w:hint="cs"/>
          <w:rtl/>
        </w:rPr>
        <w:t>, את הסבסוד הכולל</w:t>
      </w:r>
      <w:r w:rsidR="00DB60B1" w:rsidRPr="00E777EE">
        <w:rPr>
          <w:rFonts w:asciiTheme="majorBidi" w:hAnsiTheme="majorBidi" w:cstheme="majorBidi"/>
          <w:rtl/>
        </w:rPr>
        <w:t>.</w:t>
      </w:r>
    </w:p>
    <w:p w14:paraId="44E74EDB" w14:textId="0FDDEFA7" w:rsidR="00B73356" w:rsidRPr="00E777EE" w:rsidRDefault="004603AE" w:rsidP="00CE58F1">
      <w:pPr>
        <w:tabs>
          <w:tab w:val="num" w:pos="1440"/>
        </w:tabs>
        <w:bidi/>
        <w:spacing w:line="360" w:lineRule="auto"/>
        <w:ind w:left="360"/>
        <w:jc w:val="both"/>
        <w:rPr>
          <w:rFonts w:asciiTheme="majorBidi" w:hAnsiTheme="majorBidi" w:cstheme="majorBidi"/>
        </w:rPr>
      </w:pPr>
      <w:r>
        <w:rPr>
          <w:rFonts w:asciiTheme="majorBidi" w:hAnsiTheme="majorBidi" w:cstheme="majorBidi" w:hint="cs"/>
          <w:rtl/>
        </w:rPr>
        <w:t xml:space="preserve">עבור </w:t>
      </w:r>
      <w:r w:rsidR="00B73356" w:rsidRPr="00E777EE">
        <w:rPr>
          <w:rFonts w:asciiTheme="majorBidi" w:hAnsiTheme="majorBidi" w:cstheme="majorBidi"/>
          <w:rtl/>
        </w:rPr>
        <w:t>כל אחד מ</w:t>
      </w:r>
      <w:r w:rsidR="00A06986" w:rsidRPr="00E777EE">
        <w:rPr>
          <w:rFonts w:asciiTheme="majorBidi" w:hAnsiTheme="majorBidi" w:cstheme="majorBidi"/>
          <w:rtl/>
        </w:rPr>
        <w:t xml:space="preserve"> 500 </w:t>
      </w:r>
      <w:r w:rsidR="00B73356" w:rsidRPr="00E777EE">
        <w:rPr>
          <w:rFonts w:asciiTheme="majorBidi" w:hAnsiTheme="majorBidi" w:cstheme="majorBidi"/>
          <w:rtl/>
        </w:rPr>
        <w:t xml:space="preserve">התרחישים </w:t>
      </w:r>
      <w:r>
        <w:rPr>
          <w:rFonts w:asciiTheme="majorBidi" w:hAnsiTheme="majorBidi" w:cstheme="majorBidi" w:hint="cs"/>
          <w:rtl/>
        </w:rPr>
        <w:t>אנחנו עונים על</w:t>
      </w:r>
      <w:r w:rsidR="00B73356" w:rsidRPr="00E777EE">
        <w:rPr>
          <w:rFonts w:asciiTheme="majorBidi" w:hAnsiTheme="majorBidi" w:cstheme="majorBidi"/>
          <w:rtl/>
        </w:rPr>
        <w:t xml:space="preserve"> השאל</w:t>
      </w:r>
      <w:r w:rsidR="004E46A0" w:rsidRPr="00E777EE">
        <w:rPr>
          <w:rFonts w:asciiTheme="majorBidi" w:hAnsiTheme="majorBidi" w:cstheme="majorBidi"/>
          <w:rtl/>
        </w:rPr>
        <w:t>ות</w:t>
      </w:r>
      <w:r w:rsidR="00B73356" w:rsidRPr="00E777EE">
        <w:rPr>
          <w:rFonts w:asciiTheme="majorBidi" w:hAnsiTheme="majorBidi" w:cstheme="majorBidi"/>
          <w:rtl/>
        </w:rPr>
        <w:t xml:space="preserve"> (1) </w:t>
      </w:r>
      <w:r w:rsidR="00C50153" w:rsidRPr="00E777EE">
        <w:rPr>
          <w:rFonts w:asciiTheme="majorBidi" w:hAnsiTheme="majorBidi" w:cstheme="majorBidi"/>
          <w:rtl/>
        </w:rPr>
        <w:t>כמה הפרט מקבל מה</w:t>
      </w:r>
      <w:r w:rsidR="00B73356" w:rsidRPr="00E777EE">
        <w:rPr>
          <w:rFonts w:asciiTheme="majorBidi" w:hAnsiTheme="majorBidi" w:cstheme="majorBidi"/>
          <w:rtl/>
        </w:rPr>
        <w:t>מדינה? (2)</w:t>
      </w:r>
      <w:r w:rsidR="006A7DD1" w:rsidRPr="00E777EE">
        <w:rPr>
          <w:rFonts w:asciiTheme="majorBidi" w:hAnsiTheme="majorBidi" w:cstheme="majorBidi"/>
          <w:rtl/>
        </w:rPr>
        <w:t xml:space="preserve"> </w:t>
      </w:r>
      <w:r w:rsidR="00B73356" w:rsidRPr="00E777EE">
        <w:rPr>
          <w:rFonts w:asciiTheme="majorBidi" w:hAnsiTheme="majorBidi" w:cstheme="majorBidi"/>
          <w:rtl/>
        </w:rPr>
        <w:t>האם מצבו של הפרט</w:t>
      </w:r>
      <w:r w:rsidR="00FE3D5B" w:rsidRPr="00E777EE">
        <w:rPr>
          <w:rFonts w:asciiTheme="majorBidi" w:hAnsiTheme="majorBidi" w:cstheme="majorBidi"/>
          <w:rtl/>
        </w:rPr>
        <w:t xml:space="preserve"> משתפר או מורע ?</w:t>
      </w:r>
      <w:r w:rsidR="00B73356" w:rsidRPr="00E777EE">
        <w:rPr>
          <w:rFonts w:asciiTheme="majorBidi" w:hAnsiTheme="majorBidi" w:cstheme="majorBidi"/>
          <w:rtl/>
        </w:rPr>
        <w:t xml:space="preserve"> </w:t>
      </w:r>
      <w:r w:rsidR="00A06986" w:rsidRPr="00E777EE">
        <w:rPr>
          <w:rFonts w:asciiTheme="majorBidi" w:hAnsiTheme="majorBidi" w:cstheme="majorBidi"/>
          <w:rtl/>
        </w:rPr>
        <w:t>ההשוואה</w:t>
      </w:r>
      <w:r w:rsidR="00B73356" w:rsidRPr="00E777EE">
        <w:rPr>
          <w:rFonts w:asciiTheme="majorBidi" w:hAnsiTheme="majorBidi" w:cstheme="majorBidi"/>
          <w:rtl/>
        </w:rPr>
        <w:t xml:space="preserve"> </w:t>
      </w:r>
      <w:r>
        <w:rPr>
          <w:rFonts w:asciiTheme="majorBidi" w:hAnsiTheme="majorBidi" w:cstheme="majorBidi" w:hint="cs"/>
          <w:rtl/>
        </w:rPr>
        <w:t>ה</w:t>
      </w:r>
      <w:r w:rsidR="00B73356" w:rsidRPr="00E777EE">
        <w:rPr>
          <w:rFonts w:asciiTheme="majorBidi" w:hAnsiTheme="majorBidi" w:cstheme="majorBidi"/>
          <w:rtl/>
        </w:rPr>
        <w:t xml:space="preserve">מבוצעת מתבססת </w:t>
      </w:r>
      <w:r>
        <w:rPr>
          <w:rFonts w:asciiTheme="majorBidi" w:hAnsiTheme="majorBidi" w:cstheme="majorBidi" w:hint="cs"/>
          <w:rtl/>
        </w:rPr>
        <w:t xml:space="preserve">על </w:t>
      </w:r>
      <w:r w:rsidR="00A06986" w:rsidRPr="00E777EE">
        <w:rPr>
          <w:rFonts w:asciiTheme="majorBidi" w:hAnsiTheme="majorBidi" w:cstheme="majorBidi"/>
          <w:rtl/>
        </w:rPr>
        <w:t>ה</w:t>
      </w:r>
      <w:r w:rsidR="00DB60B1" w:rsidRPr="00E777EE">
        <w:rPr>
          <w:rFonts w:asciiTheme="majorBidi" w:hAnsiTheme="majorBidi" w:cstheme="majorBidi"/>
          <w:rtl/>
        </w:rPr>
        <w:t>פנסיה</w:t>
      </w:r>
      <w:r w:rsidR="00B73356" w:rsidRPr="00E777EE">
        <w:rPr>
          <w:rFonts w:asciiTheme="majorBidi" w:hAnsiTheme="majorBidi" w:cstheme="majorBidi"/>
          <w:rtl/>
        </w:rPr>
        <w:t xml:space="preserve"> </w:t>
      </w:r>
      <w:r w:rsidR="00A06986" w:rsidRPr="00E777EE">
        <w:rPr>
          <w:rFonts w:asciiTheme="majorBidi" w:hAnsiTheme="majorBidi" w:cstheme="majorBidi"/>
          <w:rtl/>
        </w:rPr>
        <w:t>ב</w:t>
      </w:r>
      <w:r w:rsidR="00B73356" w:rsidRPr="00E777EE">
        <w:rPr>
          <w:rFonts w:asciiTheme="majorBidi" w:hAnsiTheme="majorBidi" w:cstheme="majorBidi"/>
          <w:rtl/>
        </w:rPr>
        <w:t xml:space="preserve">שני מצבים: </w:t>
      </w:r>
      <w:r w:rsidR="00794829">
        <w:rPr>
          <w:rStyle w:val="FootnoteReference"/>
          <w:rFonts w:asciiTheme="majorBidi" w:hAnsiTheme="majorBidi" w:cstheme="majorBidi"/>
          <w:rtl/>
        </w:rPr>
        <w:footnoteReference w:id="24"/>
      </w:r>
    </w:p>
    <w:p w14:paraId="78C8F40F" w14:textId="3EA3E31D" w:rsidR="00B73356" w:rsidRPr="00E777EE" w:rsidRDefault="00B73356" w:rsidP="00F920B8">
      <w:pPr>
        <w:numPr>
          <w:ilvl w:val="1"/>
          <w:numId w:val="10"/>
        </w:numPr>
        <w:bidi/>
        <w:spacing w:line="360" w:lineRule="auto"/>
        <w:jc w:val="both"/>
        <w:rPr>
          <w:rFonts w:asciiTheme="majorBidi" w:hAnsiTheme="majorBidi" w:cstheme="majorBidi"/>
        </w:rPr>
      </w:pPr>
      <w:r w:rsidRPr="00E777EE">
        <w:rPr>
          <w:rFonts w:asciiTheme="majorBidi" w:hAnsiTheme="majorBidi" w:cstheme="majorBidi"/>
          <w:u w:val="single"/>
          <w:rtl/>
        </w:rPr>
        <w:t>המצב כיום - אג"ח מיועדות</w:t>
      </w:r>
      <w:r w:rsidR="00C31C4B" w:rsidRPr="00E777EE">
        <w:rPr>
          <w:rFonts w:asciiTheme="majorBidi" w:hAnsiTheme="majorBidi" w:cstheme="majorBidi"/>
          <w:u w:val="single"/>
          <w:rtl/>
        </w:rPr>
        <w:t>:</w:t>
      </w:r>
      <w:r w:rsidRPr="00E777EE">
        <w:rPr>
          <w:rFonts w:asciiTheme="majorBidi" w:hAnsiTheme="majorBidi" w:cstheme="majorBidi"/>
          <w:rtl/>
        </w:rPr>
        <w:t xml:space="preserve"> </w:t>
      </w:r>
      <w:r w:rsidR="00153744" w:rsidRPr="00E777EE">
        <w:rPr>
          <w:rFonts w:asciiTheme="majorBidi" w:hAnsiTheme="majorBidi" w:cstheme="majorBidi"/>
          <w:rtl/>
        </w:rPr>
        <w:t xml:space="preserve">עבור 70% מהתיק - </w:t>
      </w:r>
      <w:r w:rsidRPr="00E777EE">
        <w:rPr>
          <w:rFonts w:asciiTheme="majorBidi" w:hAnsiTheme="majorBidi" w:cstheme="majorBidi"/>
          <w:rtl/>
        </w:rPr>
        <w:t xml:space="preserve">מדיניות השקעה לפי </w:t>
      </w:r>
      <w:r w:rsidR="004603AE">
        <w:rPr>
          <w:rFonts w:asciiTheme="majorBidi" w:hAnsiTheme="majorBidi" w:cstheme="majorBidi" w:hint="cs"/>
          <w:rtl/>
        </w:rPr>
        <w:t>מנורה</w:t>
      </w:r>
      <w:r w:rsidR="00794829">
        <w:rPr>
          <w:rFonts w:asciiTheme="majorBidi" w:hAnsiTheme="majorBidi" w:cstheme="majorBidi" w:hint="cs"/>
          <w:rtl/>
        </w:rPr>
        <w:t>-</w:t>
      </w:r>
      <w:r w:rsidRPr="00E777EE">
        <w:rPr>
          <w:rFonts w:asciiTheme="majorBidi" w:hAnsiTheme="majorBidi" w:cstheme="majorBidi"/>
          <w:rtl/>
        </w:rPr>
        <w:t>מבטחים החדשה</w:t>
      </w:r>
      <w:r w:rsidR="00A06986" w:rsidRPr="00E777EE">
        <w:rPr>
          <w:rFonts w:asciiTheme="majorBidi" w:hAnsiTheme="majorBidi" w:cstheme="majorBidi"/>
          <w:rtl/>
        </w:rPr>
        <w:t>.</w:t>
      </w:r>
      <w:r w:rsidR="00A115DA" w:rsidRPr="00E777EE">
        <w:rPr>
          <w:rFonts w:asciiTheme="majorBidi" w:hAnsiTheme="majorBidi" w:cstheme="majorBidi"/>
          <w:rtl/>
        </w:rPr>
        <w:t xml:space="preserve"> </w:t>
      </w:r>
      <w:r w:rsidR="00153744" w:rsidRPr="00E777EE">
        <w:rPr>
          <w:rFonts w:asciiTheme="majorBidi" w:hAnsiTheme="majorBidi" w:cstheme="majorBidi"/>
          <w:rtl/>
        </w:rPr>
        <w:t>עבור</w:t>
      </w:r>
      <w:r w:rsidR="009E4D7D" w:rsidRPr="00E777EE">
        <w:rPr>
          <w:rFonts w:asciiTheme="majorBidi" w:hAnsiTheme="majorBidi" w:cstheme="majorBidi"/>
          <w:rtl/>
        </w:rPr>
        <w:t xml:space="preserve"> החלק הנוסף,</w:t>
      </w:r>
      <w:r w:rsidR="00153744" w:rsidRPr="00E777EE">
        <w:rPr>
          <w:rFonts w:asciiTheme="majorBidi" w:hAnsiTheme="majorBidi" w:cstheme="majorBidi"/>
          <w:rtl/>
        </w:rPr>
        <w:t xml:space="preserve"> 30% </w:t>
      </w:r>
      <w:r w:rsidR="009E4D7D" w:rsidRPr="00E777EE">
        <w:rPr>
          <w:rFonts w:asciiTheme="majorBidi" w:hAnsiTheme="majorBidi" w:cstheme="majorBidi"/>
          <w:rtl/>
        </w:rPr>
        <w:t xml:space="preserve">מהתיק, </w:t>
      </w:r>
      <w:r w:rsidR="00153744" w:rsidRPr="00E777EE">
        <w:rPr>
          <w:rFonts w:asciiTheme="majorBidi" w:hAnsiTheme="majorBidi" w:cstheme="majorBidi"/>
          <w:rtl/>
        </w:rPr>
        <w:t>תשואת אג"ח מיועדות</w:t>
      </w:r>
      <w:r w:rsidR="009E4D7D" w:rsidRPr="00E777EE">
        <w:rPr>
          <w:rFonts w:asciiTheme="majorBidi" w:hAnsiTheme="majorBidi" w:cstheme="majorBidi"/>
          <w:rtl/>
        </w:rPr>
        <w:t xml:space="preserve"> – 4.86% ריאלי</w:t>
      </w:r>
      <w:r w:rsidR="00153744" w:rsidRPr="00E777EE">
        <w:rPr>
          <w:rFonts w:asciiTheme="majorBidi" w:hAnsiTheme="majorBidi" w:cstheme="majorBidi"/>
          <w:rtl/>
        </w:rPr>
        <w:t>.</w:t>
      </w:r>
    </w:p>
    <w:p w14:paraId="356915D6" w14:textId="396812C7" w:rsidR="00F00615" w:rsidRDefault="00B73356" w:rsidP="00A17F23">
      <w:pPr>
        <w:numPr>
          <w:ilvl w:val="1"/>
          <w:numId w:val="10"/>
        </w:numPr>
        <w:bidi/>
        <w:spacing w:line="360" w:lineRule="auto"/>
        <w:jc w:val="both"/>
        <w:rPr>
          <w:rFonts w:asciiTheme="majorBidi" w:hAnsiTheme="majorBidi" w:cstheme="majorBidi"/>
        </w:rPr>
      </w:pPr>
      <w:r w:rsidRPr="00E777EE">
        <w:rPr>
          <w:rFonts w:asciiTheme="majorBidi" w:hAnsiTheme="majorBidi" w:cstheme="majorBidi"/>
          <w:u w:val="single"/>
          <w:rtl/>
        </w:rPr>
        <w:t xml:space="preserve">רשת ביטחון </w:t>
      </w:r>
      <w:r w:rsidR="004419F1" w:rsidRPr="00E777EE">
        <w:rPr>
          <w:rFonts w:asciiTheme="majorBidi" w:hAnsiTheme="majorBidi" w:cstheme="majorBidi"/>
          <w:u w:val="single"/>
          <w:rtl/>
        </w:rPr>
        <w:t>בסוף התקופה</w:t>
      </w:r>
      <w:r w:rsidR="009B343B" w:rsidRPr="009B343B">
        <w:rPr>
          <w:rFonts w:asciiTheme="majorBidi" w:hAnsiTheme="majorBidi" w:cstheme="majorBidi"/>
          <w:u w:val="single"/>
          <w:rtl/>
        </w:rPr>
        <w:t xml:space="preserve"> </w:t>
      </w:r>
      <w:r w:rsidR="009B343B" w:rsidRPr="00061358">
        <w:rPr>
          <w:rFonts w:asciiTheme="majorBidi" w:hAnsiTheme="majorBidi" w:cstheme="majorBidi"/>
          <w:b/>
          <w:bCs/>
          <w:u w:val="single"/>
          <w:rtl/>
        </w:rPr>
        <w:t>או</w:t>
      </w:r>
      <w:r w:rsidR="009B343B" w:rsidRPr="00E777EE">
        <w:rPr>
          <w:rFonts w:asciiTheme="majorBidi" w:hAnsiTheme="majorBidi" w:cstheme="majorBidi"/>
          <w:u w:val="single"/>
          <w:rtl/>
        </w:rPr>
        <w:t xml:space="preserve"> בסוף כל שנה</w:t>
      </w:r>
      <w:r w:rsidR="00C31C4B" w:rsidRPr="00E777EE">
        <w:rPr>
          <w:rFonts w:asciiTheme="majorBidi" w:hAnsiTheme="majorBidi" w:cstheme="majorBidi"/>
          <w:u w:val="single"/>
          <w:rtl/>
        </w:rPr>
        <w:t>:</w:t>
      </w:r>
      <w:r w:rsidR="00C31C4B" w:rsidRPr="00E777EE">
        <w:rPr>
          <w:rFonts w:asciiTheme="majorBidi" w:hAnsiTheme="majorBidi" w:cstheme="majorBidi"/>
          <w:rtl/>
        </w:rPr>
        <w:t xml:space="preserve"> </w:t>
      </w:r>
      <w:r w:rsidR="005E65A4">
        <w:rPr>
          <w:rFonts w:asciiTheme="majorBidi" w:hAnsiTheme="majorBidi" w:cstheme="majorBidi" w:hint="cs"/>
          <w:rtl/>
        </w:rPr>
        <w:t xml:space="preserve">בתרחיש הבסיס </w:t>
      </w:r>
      <w:r w:rsidR="00C31C4B" w:rsidRPr="00E777EE">
        <w:rPr>
          <w:rFonts w:asciiTheme="majorBidi" w:hAnsiTheme="majorBidi" w:cstheme="majorBidi"/>
          <w:rtl/>
        </w:rPr>
        <w:t>ש</w:t>
      </w:r>
      <w:r w:rsidRPr="00E777EE">
        <w:rPr>
          <w:rFonts w:asciiTheme="majorBidi" w:hAnsiTheme="majorBidi" w:cstheme="majorBidi"/>
          <w:rtl/>
        </w:rPr>
        <w:t>ימוש באותה מדיניות השקעה של מבטחים החדשה</w:t>
      </w:r>
      <w:r w:rsidR="003344AD" w:rsidRPr="00E777EE">
        <w:rPr>
          <w:rFonts w:asciiTheme="majorBidi" w:hAnsiTheme="majorBidi" w:cstheme="majorBidi"/>
          <w:rtl/>
        </w:rPr>
        <w:t xml:space="preserve"> עבור </w:t>
      </w:r>
      <w:r w:rsidR="00F250D8" w:rsidRPr="00E777EE">
        <w:rPr>
          <w:rFonts w:asciiTheme="majorBidi" w:hAnsiTheme="majorBidi" w:cstheme="majorBidi"/>
          <w:rtl/>
        </w:rPr>
        <w:t>100%</w:t>
      </w:r>
      <w:r w:rsidR="009E4D7D" w:rsidRPr="00E777EE">
        <w:rPr>
          <w:rFonts w:asciiTheme="majorBidi" w:hAnsiTheme="majorBidi" w:cstheme="majorBidi"/>
          <w:rtl/>
        </w:rPr>
        <w:t xml:space="preserve"> מהתיק</w:t>
      </w:r>
      <w:r w:rsidR="00A06986" w:rsidRPr="00E777EE">
        <w:rPr>
          <w:rFonts w:asciiTheme="majorBidi" w:hAnsiTheme="majorBidi" w:cstheme="majorBidi"/>
          <w:rtl/>
        </w:rPr>
        <w:t xml:space="preserve"> במקום 70%</w:t>
      </w:r>
      <w:r w:rsidR="00F250D8" w:rsidRPr="00E777EE">
        <w:rPr>
          <w:rFonts w:asciiTheme="majorBidi" w:hAnsiTheme="majorBidi" w:cstheme="majorBidi"/>
          <w:rtl/>
        </w:rPr>
        <w:t>.</w:t>
      </w:r>
      <w:r w:rsidR="007F7C39" w:rsidRPr="00E777EE">
        <w:rPr>
          <w:rFonts w:asciiTheme="majorBidi" w:hAnsiTheme="majorBidi" w:cstheme="majorBidi"/>
          <w:rtl/>
        </w:rPr>
        <w:t xml:space="preserve"> ב</w:t>
      </w:r>
      <w:r w:rsidR="00A06986" w:rsidRPr="00E777EE">
        <w:rPr>
          <w:rFonts w:asciiTheme="majorBidi" w:hAnsiTheme="majorBidi" w:cstheme="majorBidi"/>
          <w:rtl/>
        </w:rPr>
        <w:t>נוסף, ב</w:t>
      </w:r>
      <w:r w:rsidR="007F7C39" w:rsidRPr="00E777EE">
        <w:rPr>
          <w:rFonts w:asciiTheme="majorBidi" w:hAnsiTheme="majorBidi" w:cstheme="majorBidi"/>
          <w:rtl/>
        </w:rPr>
        <w:t xml:space="preserve">סוף </w:t>
      </w:r>
      <w:r w:rsidR="00C31C4B" w:rsidRPr="00E777EE">
        <w:rPr>
          <w:rFonts w:asciiTheme="majorBidi" w:hAnsiTheme="majorBidi" w:cstheme="majorBidi"/>
          <w:rtl/>
        </w:rPr>
        <w:t xml:space="preserve">כל </w:t>
      </w:r>
      <w:r w:rsidR="00AF6359" w:rsidRPr="00E777EE">
        <w:rPr>
          <w:rFonts w:asciiTheme="majorBidi" w:hAnsiTheme="majorBidi" w:cstheme="majorBidi"/>
          <w:rtl/>
        </w:rPr>
        <w:t>שנה או בסוף תקופ</w:t>
      </w:r>
      <w:r w:rsidR="00A06986" w:rsidRPr="00E777EE">
        <w:rPr>
          <w:rFonts w:asciiTheme="majorBidi" w:hAnsiTheme="majorBidi" w:cstheme="majorBidi"/>
          <w:rtl/>
        </w:rPr>
        <w:t>ת החיסכון</w:t>
      </w:r>
      <w:r w:rsidR="00AF6359" w:rsidRPr="00E777EE">
        <w:rPr>
          <w:rFonts w:asciiTheme="majorBidi" w:hAnsiTheme="majorBidi" w:cstheme="majorBidi"/>
          <w:rtl/>
        </w:rPr>
        <w:t xml:space="preserve">, בהתאם </w:t>
      </w:r>
      <w:r w:rsidR="00C31C4B" w:rsidRPr="00E777EE">
        <w:rPr>
          <w:rFonts w:asciiTheme="majorBidi" w:hAnsiTheme="majorBidi" w:cstheme="majorBidi"/>
          <w:rtl/>
        </w:rPr>
        <w:t>ל</w:t>
      </w:r>
      <w:r w:rsidR="00B509E7" w:rsidRPr="00E777EE">
        <w:rPr>
          <w:rFonts w:asciiTheme="majorBidi" w:hAnsiTheme="majorBidi" w:cstheme="majorBidi"/>
          <w:rtl/>
        </w:rPr>
        <w:t>אחד משני ה</w:t>
      </w:r>
      <w:r w:rsidR="00AF6359" w:rsidRPr="00E777EE">
        <w:rPr>
          <w:rFonts w:asciiTheme="majorBidi" w:hAnsiTheme="majorBidi" w:cstheme="majorBidi"/>
          <w:rtl/>
        </w:rPr>
        <w:t>פתרו</w:t>
      </w:r>
      <w:r w:rsidR="00B509E7" w:rsidRPr="00E777EE">
        <w:rPr>
          <w:rFonts w:asciiTheme="majorBidi" w:hAnsiTheme="majorBidi" w:cstheme="majorBidi"/>
          <w:rtl/>
        </w:rPr>
        <w:t>נות,</w:t>
      </w:r>
      <w:r w:rsidR="00C31C4B" w:rsidRPr="00E777EE">
        <w:rPr>
          <w:rFonts w:asciiTheme="majorBidi" w:hAnsiTheme="majorBidi" w:cstheme="majorBidi"/>
          <w:rtl/>
        </w:rPr>
        <w:t xml:space="preserve"> </w:t>
      </w:r>
      <w:r w:rsidR="00AF6359" w:rsidRPr="00E777EE">
        <w:rPr>
          <w:rFonts w:asciiTheme="majorBidi" w:hAnsiTheme="majorBidi" w:cstheme="majorBidi"/>
          <w:rtl/>
        </w:rPr>
        <w:t xml:space="preserve">כמפורט בהמשך, </w:t>
      </w:r>
      <w:r w:rsidR="007F7C39" w:rsidRPr="00E777EE">
        <w:rPr>
          <w:rFonts w:asciiTheme="majorBidi" w:hAnsiTheme="majorBidi" w:cstheme="majorBidi"/>
          <w:rtl/>
        </w:rPr>
        <w:t>נבדקת התשואה</w:t>
      </w:r>
      <w:r w:rsidR="00C31C4B" w:rsidRPr="00E777EE">
        <w:rPr>
          <w:rFonts w:asciiTheme="majorBidi" w:hAnsiTheme="majorBidi" w:cstheme="majorBidi"/>
          <w:rtl/>
        </w:rPr>
        <w:t xml:space="preserve"> שהשיג תיק החיסכון</w:t>
      </w:r>
      <w:r w:rsidR="007F7C39" w:rsidRPr="00E777EE">
        <w:rPr>
          <w:rFonts w:asciiTheme="majorBidi" w:hAnsiTheme="majorBidi" w:cstheme="majorBidi"/>
          <w:rtl/>
        </w:rPr>
        <w:t>.</w:t>
      </w:r>
      <w:r w:rsidR="00C31C4B" w:rsidRPr="00E777EE">
        <w:rPr>
          <w:rFonts w:asciiTheme="majorBidi" w:hAnsiTheme="majorBidi" w:cstheme="majorBidi"/>
          <w:rtl/>
        </w:rPr>
        <w:t xml:space="preserve"> אם היא גבוהה מזו של המצב כיום כאמור לעיל</w:t>
      </w:r>
      <w:r w:rsidR="00A06986" w:rsidRPr="00E777EE">
        <w:rPr>
          <w:rFonts w:asciiTheme="majorBidi" w:hAnsiTheme="majorBidi" w:cstheme="majorBidi"/>
          <w:rtl/>
        </w:rPr>
        <w:t xml:space="preserve"> -</w:t>
      </w:r>
      <w:r w:rsidR="00C31C4B" w:rsidRPr="00E777EE">
        <w:rPr>
          <w:rFonts w:asciiTheme="majorBidi" w:hAnsiTheme="majorBidi" w:cstheme="majorBidi"/>
          <w:rtl/>
        </w:rPr>
        <w:t xml:space="preserve"> </w:t>
      </w:r>
      <w:r w:rsidR="007F7C39" w:rsidRPr="00E777EE">
        <w:rPr>
          <w:rFonts w:asciiTheme="majorBidi" w:hAnsiTheme="majorBidi" w:cstheme="majorBidi"/>
          <w:rtl/>
        </w:rPr>
        <w:t xml:space="preserve">לא עושים כלום. אם היא </w:t>
      </w:r>
      <w:r w:rsidR="00C31C4B" w:rsidRPr="00E777EE">
        <w:rPr>
          <w:rFonts w:asciiTheme="majorBidi" w:hAnsiTheme="majorBidi" w:cstheme="majorBidi"/>
          <w:rtl/>
        </w:rPr>
        <w:t>נמוכה</w:t>
      </w:r>
      <w:r w:rsidR="00A06986" w:rsidRPr="00E777EE">
        <w:rPr>
          <w:rFonts w:asciiTheme="majorBidi" w:hAnsiTheme="majorBidi" w:cstheme="majorBidi"/>
          <w:rtl/>
        </w:rPr>
        <w:t xml:space="preserve"> -</w:t>
      </w:r>
      <w:r w:rsidR="00C31C4B" w:rsidRPr="00E777EE">
        <w:rPr>
          <w:rFonts w:asciiTheme="majorBidi" w:hAnsiTheme="majorBidi" w:cstheme="majorBidi"/>
          <w:rtl/>
        </w:rPr>
        <w:t xml:space="preserve"> </w:t>
      </w:r>
      <w:r w:rsidR="00A06986" w:rsidRPr="00E777EE">
        <w:rPr>
          <w:rFonts w:asciiTheme="majorBidi" w:hAnsiTheme="majorBidi" w:cstheme="majorBidi"/>
          <w:rtl/>
        </w:rPr>
        <w:t>ת</w:t>
      </w:r>
      <w:r w:rsidR="00C31C4B" w:rsidRPr="00E777EE">
        <w:rPr>
          <w:rFonts w:asciiTheme="majorBidi" w:hAnsiTheme="majorBidi" w:cstheme="majorBidi"/>
          <w:rtl/>
        </w:rPr>
        <w:t xml:space="preserve">יק החיסכון מקבל השלמה עד </w:t>
      </w:r>
      <w:r w:rsidR="00A06986" w:rsidRPr="00E777EE">
        <w:rPr>
          <w:rFonts w:asciiTheme="majorBidi" w:hAnsiTheme="majorBidi" w:cstheme="majorBidi"/>
          <w:rtl/>
        </w:rPr>
        <w:t xml:space="preserve">גובה </w:t>
      </w:r>
      <w:r w:rsidR="00C31C4B" w:rsidRPr="00E777EE">
        <w:rPr>
          <w:rFonts w:asciiTheme="majorBidi" w:hAnsiTheme="majorBidi" w:cstheme="majorBidi"/>
          <w:rtl/>
        </w:rPr>
        <w:t>התיק במצב כיום</w:t>
      </w:r>
      <w:r w:rsidR="00A06986" w:rsidRPr="00E777EE">
        <w:rPr>
          <w:rFonts w:asciiTheme="majorBidi" w:hAnsiTheme="majorBidi" w:cstheme="majorBidi"/>
          <w:rtl/>
        </w:rPr>
        <w:t xml:space="preserve"> כמפורט בסעיף הקודם</w:t>
      </w:r>
      <w:r w:rsidR="007F7C39" w:rsidRPr="00E777EE">
        <w:rPr>
          <w:rFonts w:asciiTheme="majorBidi" w:hAnsiTheme="majorBidi" w:cstheme="majorBidi"/>
          <w:rtl/>
        </w:rPr>
        <w:t>.</w:t>
      </w:r>
      <w:r w:rsidR="00F00615" w:rsidRPr="00E777EE">
        <w:rPr>
          <w:rFonts w:asciiTheme="majorBidi" w:hAnsiTheme="majorBidi" w:cstheme="majorBidi"/>
          <w:rtl/>
        </w:rPr>
        <w:t xml:space="preserve"> למעשה, </w:t>
      </w:r>
      <w:r w:rsidR="00C31C4B" w:rsidRPr="00E777EE">
        <w:rPr>
          <w:rFonts w:asciiTheme="majorBidi" w:hAnsiTheme="majorBidi" w:cstheme="majorBidi"/>
          <w:rtl/>
        </w:rPr>
        <w:t xml:space="preserve">כיוון שעבור 70% התיק זהה, </w:t>
      </w:r>
      <w:r w:rsidR="00F00615" w:rsidRPr="00E777EE">
        <w:rPr>
          <w:rFonts w:asciiTheme="majorBidi" w:hAnsiTheme="majorBidi" w:cstheme="majorBidi"/>
          <w:rtl/>
        </w:rPr>
        <w:t xml:space="preserve">החוסך מקבל מהמדינה </w:t>
      </w:r>
      <w:r w:rsidR="00C31C4B" w:rsidRPr="00E777EE">
        <w:rPr>
          <w:rFonts w:asciiTheme="majorBidi" w:hAnsiTheme="majorBidi" w:cstheme="majorBidi"/>
          <w:rtl/>
        </w:rPr>
        <w:t xml:space="preserve">ביטוח עבור </w:t>
      </w:r>
      <w:r w:rsidR="00F00615" w:rsidRPr="00E777EE">
        <w:rPr>
          <w:rFonts w:asciiTheme="majorBidi" w:hAnsiTheme="majorBidi" w:cstheme="majorBidi"/>
          <w:rtl/>
        </w:rPr>
        <w:t>התשואה על 30% מהתיק</w:t>
      </w:r>
      <w:r w:rsidR="00C31C4B" w:rsidRPr="00E777EE">
        <w:rPr>
          <w:rFonts w:asciiTheme="majorBidi" w:hAnsiTheme="majorBidi" w:cstheme="majorBidi"/>
          <w:rtl/>
        </w:rPr>
        <w:t xml:space="preserve">, </w:t>
      </w:r>
      <w:r w:rsidR="00C31C4B" w:rsidRPr="00E777EE">
        <w:rPr>
          <w:rFonts w:asciiTheme="majorBidi" w:hAnsiTheme="majorBidi" w:cstheme="majorBidi"/>
          <w:rtl/>
        </w:rPr>
        <w:lastRenderedPageBreak/>
        <w:t xml:space="preserve">אשר מופעלת רק </w:t>
      </w:r>
      <w:r w:rsidR="00F00615" w:rsidRPr="00E777EE">
        <w:rPr>
          <w:rFonts w:asciiTheme="majorBidi" w:hAnsiTheme="majorBidi" w:cstheme="majorBidi"/>
          <w:rtl/>
        </w:rPr>
        <w:t>כאשר התשואה</w:t>
      </w:r>
      <w:r w:rsidR="00C31C4B" w:rsidRPr="00E777EE">
        <w:rPr>
          <w:rFonts w:asciiTheme="majorBidi" w:hAnsiTheme="majorBidi" w:cstheme="majorBidi"/>
          <w:rtl/>
        </w:rPr>
        <w:t xml:space="preserve"> הריאלית המשוקללת עבור חלק זה של התיק, </w:t>
      </w:r>
      <w:r w:rsidR="00F00615" w:rsidRPr="00E777EE">
        <w:rPr>
          <w:rFonts w:asciiTheme="majorBidi" w:hAnsiTheme="majorBidi" w:cstheme="majorBidi"/>
          <w:rtl/>
        </w:rPr>
        <w:t xml:space="preserve">היא מתחת </w:t>
      </w:r>
      <w:r w:rsidR="00203AF7">
        <w:rPr>
          <w:rFonts w:asciiTheme="majorBidi" w:hAnsiTheme="majorBidi" w:cstheme="majorBidi"/>
          <w:rtl/>
        </w:rPr>
        <w:t>ל</w:t>
      </w:r>
      <w:r w:rsidR="00B01EC9">
        <w:rPr>
          <w:rFonts w:asciiTheme="majorBidi" w:hAnsiTheme="majorBidi" w:cstheme="majorBidi" w:hint="cs"/>
          <w:rtl/>
        </w:rPr>
        <w:t>-</w:t>
      </w:r>
      <w:r w:rsidR="00203AF7">
        <w:rPr>
          <w:rFonts w:asciiTheme="majorBidi" w:hAnsiTheme="majorBidi" w:cstheme="majorBidi"/>
          <w:rtl/>
        </w:rPr>
        <w:t>4.86%</w:t>
      </w:r>
      <w:r w:rsidR="00A06986" w:rsidRPr="00E777EE">
        <w:rPr>
          <w:rFonts w:asciiTheme="majorBidi" w:hAnsiTheme="majorBidi" w:cstheme="majorBidi"/>
          <w:rtl/>
        </w:rPr>
        <w:t>. נקודה זו תחזור בהמשך</w:t>
      </w:r>
      <w:r w:rsidR="00B9558C" w:rsidRPr="00E777EE">
        <w:rPr>
          <w:rFonts w:asciiTheme="majorBidi" w:hAnsiTheme="majorBidi" w:cstheme="majorBidi"/>
          <w:rtl/>
        </w:rPr>
        <w:t xml:space="preserve"> כשנבדוק תרחישים אלטרנטיביים למדיניות השקעה של מנורה מבטחים, וכן </w:t>
      </w:r>
      <w:r w:rsidR="00FA3B06" w:rsidRPr="00E777EE">
        <w:rPr>
          <w:rFonts w:asciiTheme="majorBidi" w:hAnsiTheme="majorBidi" w:cstheme="majorBidi"/>
          <w:rtl/>
        </w:rPr>
        <w:t>כ</w:t>
      </w:r>
      <w:r w:rsidR="00203AF7">
        <w:rPr>
          <w:rFonts w:asciiTheme="majorBidi" w:hAnsiTheme="majorBidi" w:cstheme="majorBidi" w:hint="cs"/>
          <w:rtl/>
        </w:rPr>
        <w:t>א</w:t>
      </w:r>
      <w:r w:rsidR="00FA3B06" w:rsidRPr="00E777EE">
        <w:rPr>
          <w:rFonts w:asciiTheme="majorBidi" w:hAnsiTheme="majorBidi" w:cstheme="majorBidi"/>
          <w:rtl/>
        </w:rPr>
        <w:t>ש</w:t>
      </w:r>
      <w:r w:rsidR="00203AF7">
        <w:rPr>
          <w:rFonts w:asciiTheme="majorBidi" w:hAnsiTheme="majorBidi" w:cstheme="majorBidi" w:hint="cs"/>
          <w:rtl/>
        </w:rPr>
        <w:t xml:space="preserve">ר </w:t>
      </w:r>
      <w:r w:rsidR="00FA3B06" w:rsidRPr="00E777EE">
        <w:rPr>
          <w:rFonts w:asciiTheme="majorBidi" w:hAnsiTheme="majorBidi" w:cstheme="majorBidi"/>
          <w:rtl/>
        </w:rPr>
        <w:t xml:space="preserve">נבחן את השאלה האם הוספת ביטוח </w:t>
      </w:r>
      <w:r w:rsidR="00A17F23">
        <w:rPr>
          <w:rFonts w:asciiTheme="majorBidi" w:hAnsiTheme="majorBidi" w:cstheme="majorBidi" w:hint="cs"/>
          <w:rtl/>
        </w:rPr>
        <w:t>משפיעה על רמת ה</w:t>
      </w:r>
      <w:r w:rsidR="00FA3B06" w:rsidRPr="00E777EE">
        <w:rPr>
          <w:rFonts w:asciiTheme="majorBidi" w:hAnsiTheme="majorBidi" w:cstheme="majorBidi"/>
          <w:rtl/>
        </w:rPr>
        <w:t xml:space="preserve">סיכון </w:t>
      </w:r>
      <w:r w:rsidR="00A17F23">
        <w:rPr>
          <w:rFonts w:asciiTheme="majorBidi" w:hAnsiTheme="majorBidi" w:cstheme="majorBidi" w:hint="cs"/>
          <w:rtl/>
        </w:rPr>
        <w:t>ה</w:t>
      </w:r>
      <w:r w:rsidR="00FA3B06" w:rsidRPr="00E777EE">
        <w:rPr>
          <w:rFonts w:asciiTheme="majorBidi" w:hAnsiTheme="majorBidi" w:cstheme="majorBidi"/>
          <w:rtl/>
        </w:rPr>
        <w:t>מוסרי</w:t>
      </w:r>
      <w:r w:rsidR="00203AF7">
        <w:rPr>
          <w:rFonts w:asciiTheme="majorBidi" w:hAnsiTheme="majorBidi" w:cstheme="majorBidi" w:hint="cs"/>
          <w:rtl/>
        </w:rPr>
        <w:t>, ה</w:t>
      </w:r>
      <w:r w:rsidR="00203AF7">
        <w:rPr>
          <w:rFonts w:asciiTheme="majorBidi" w:hAnsiTheme="majorBidi" w:cstheme="majorBidi"/>
          <w:rtl/>
        </w:rPr>
        <w:t>משפיע</w:t>
      </w:r>
      <w:r w:rsidR="00FA3B06" w:rsidRPr="00E777EE">
        <w:rPr>
          <w:rFonts w:asciiTheme="majorBidi" w:hAnsiTheme="majorBidi" w:cstheme="majorBidi"/>
          <w:rtl/>
        </w:rPr>
        <w:t xml:space="preserve"> על החלטתו של הפרט</w:t>
      </w:r>
      <w:r w:rsidR="00C31C4B" w:rsidRPr="00E777EE">
        <w:rPr>
          <w:rFonts w:asciiTheme="majorBidi" w:hAnsiTheme="majorBidi" w:cstheme="majorBidi"/>
          <w:rtl/>
        </w:rPr>
        <w:t>.</w:t>
      </w:r>
    </w:p>
    <w:p w14:paraId="127066D5" w14:textId="544A92C4" w:rsidR="00631421" w:rsidRPr="00E777EE" w:rsidRDefault="00631421" w:rsidP="0088088F">
      <w:pPr>
        <w:bidi/>
        <w:spacing w:line="360" w:lineRule="auto"/>
        <w:ind w:left="1080"/>
        <w:jc w:val="both"/>
        <w:rPr>
          <w:rFonts w:asciiTheme="majorBidi" w:hAnsiTheme="majorBidi" w:cstheme="majorBidi"/>
        </w:rPr>
      </w:pPr>
    </w:p>
    <w:p w14:paraId="26B48B1F" w14:textId="1E344672" w:rsidR="00277CEB" w:rsidRPr="00D3229C" w:rsidRDefault="00277CEB" w:rsidP="0088088F">
      <w:pPr>
        <w:pStyle w:val="ListParagraph"/>
        <w:numPr>
          <w:ilvl w:val="1"/>
          <w:numId w:val="1"/>
        </w:numPr>
        <w:rPr>
          <w:rFonts w:asciiTheme="majorBidi" w:hAnsiTheme="majorBidi" w:cstheme="majorBidi"/>
          <w:b/>
          <w:bCs/>
          <w:rtl/>
        </w:rPr>
      </w:pPr>
      <w:r w:rsidRPr="00D3229C">
        <w:rPr>
          <w:rFonts w:asciiTheme="majorBidi" w:hAnsiTheme="majorBidi" w:cstheme="majorBidi"/>
          <w:b/>
          <w:bCs/>
          <w:rtl/>
        </w:rPr>
        <w:t>ביטוח תשואה:</w:t>
      </w:r>
      <w:r w:rsidRPr="00D3229C">
        <w:rPr>
          <w:rFonts w:asciiTheme="majorBidi" w:hAnsiTheme="majorBidi" w:cstheme="majorBidi"/>
          <w:b/>
          <w:bCs/>
        </w:rPr>
        <w:t xml:space="preserve"> </w:t>
      </w:r>
      <w:r w:rsidRPr="00D3229C">
        <w:rPr>
          <w:rFonts w:asciiTheme="majorBidi" w:hAnsiTheme="majorBidi" w:cstheme="majorBidi"/>
          <w:b/>
          <w:bCs/>
          <w:rtl/>
        </w:rPr>
        <w:t>הבטחת תשואה ממוצעת של 4.86% על 30% מהתיק, בסוף תקופת החיסכון</w:t>
      </w:r>
      <w:r w:rsidR="00794829">
        <w:rPr>
          <w:rFonts w:asciiTheme="majorBidi" w:hAnsiTheme="majorBidi" w:cstheme="majorBidi" w:hint="cs"/>
          <w:b/>
          <w:bCs/>
          <w:rtl/>
        </w:rPr>
        <w:t xml:space="preserve"> </w:t>
      </w:r>
      <w:r w:rsidR="00794829">
        <w:rPr>
          <w:rFonts w:asciiTheme="majorBidi" w:hAnsiTheme="majorBidi" w:cstheme="majorBidi"/>
          <w:b/>
          <w:bCs/>
          <w:rtl/>
        </w:rPr>
        <w:t>–</w:t>
      </w:r>
      <w:r w:rsidR="00794829">
        <w:rPr>
          <w:rFonts w:asciiTheme="majorBidi" w:hAnsiTheme="majorBidi" w:cstheme="majorBidi" w:hint="cs"/>
          <w:b/>
          <w:bCs/>
          <w:rtl/>
        </w:rPr>
        <w:t xml:space="preserve"> ביטוח רב תקופתי</w:t>
      </w:r>
    </w:p>
    <w:p w14:paraId="09FCBD8C" w14:textId="1BC6AC05" w:rsidR="00277CEB" w:rsidRPr="00E777EE" w:rsidRDefault="00FA3B06" w:rsidP="000B6B21">
      <w:pPr>
        <w:bidi/>
        <w:spacing w:line="360" w:lineRule="auto"/>
        <w:ind w:left="360"/>
        <w:jc w:val="both"/>
        <w:rPr>
          <w:rFonts w:asciiTheme="majorBidi" w:hAnsiTheme="majorBidi" w:cstheme="majorBidi"/>
          <w:rtl/>
        </w:rPr>
      </w:pPr>
      <w:r w:rsidRPr="00E777EE">
        <w:rPr>
          <w:rFonts w:asciiTheme="majorBidi" w:hAnsiTheme="majorBidi" w:cstheme="majorBidi"/>
          <w:rtl/>
        </w:rPr>
        <w:t>אנחנו מתחילים בבדיקה עבור הפעלת ביטוח בסוף תקופת החיסכון.</w:t>
      </w:r>
    </w:p>
    <w:p w14:paraId="7CD05ED9" w14:textId="136BD740" w:rsidR="00AF161B" w:rsidRDefault="00AF161B" w:rsidP="00CE58F1">
      <w:pPr>
        <w:bidi/>
        <w:jc w:val="center"/>
        <w:rPr>
          <w:rFonts w:asciiTheme="majorBidi" w:hAnsiTheme="majorBidi" w:cstheme="majorBidi"/>
        </w:rPr>
      </w:pPr>
      <w:r>
        <w:rPr>
          <w:rFonts w:asciiTheme="majorBidi" w:hAnsiTheme="majorBidi" w:cstheme="majorBidi" w:hint="cs"/>
          <w:b/>
          <w:bCs/>
          <w:u w:val="single"/>
          <w:rtl/>
        </w:rPr>
        <w:t>לוח 4</w:t>
      </w:r>
    </w:p>
    <w:p w14:paraId="58671998" w14:textId="50B3950F" w:rsidR="0016668C" w:rsidRPr="00E777EE" w:rsidRDefault="0016668C" w:rsidP="009A0524">
      <w:pPr>
        <w:tabs>
          <w:tab w:val="num" w:pos="1440"/>
        </w:tabs>
        <w:bidi/>
        <w:spacing w:line="360" w:lineRule="auto"/>
        <w:ind w:left="360"/>
        <w:jc w:val="center"/>
        <w:rPr>
          <w:rFonts w:asciiTheme="majorBidi" w:hAnsiTheme="majorBidi" w:cstheme="majorBidi"/>
          <w:b/>
          <w:bCs/>
          <w:u w:val="single"/>
        </w:rPr>
      </w:pPr>
      <w:r w:rsidRPr="00E777EE">
        <w:rPr>
          <w:rFonts w:asciiTheme="majorBidi" w:hAnsiTheme="majorBidi" w:cstheme="majorBidi"/>
          <w:b/>
          <w:bCs/>
          <w:u w:val="single"/>
          <w:rtl/>
        </w:rPr>
        <w:t xml:space="preserve">תוצאות סימולציית </w:t>
      </w:r>
      <w:r w:rsidR="009A0524" w:rsidRPr="00E777EE">
        <w:rPr>
          <w:rFonts w:asciiTheme="majorBidi" w:hAnsiTheme="majorBidi" w:cstheme="majorBidi"/>
          <w:b/>
          <w:bCs/>
          <w:u w:val="single"/>
          <w:rtl/>
        </w:rPr>
        <w:t>ביטוח תשואה בסוף תק</w:t>
      </w:r>
      <w:r w:rsidR="00794829">
        <w:rPr>
          <w:rFonts w:asciiTheme="majorBidi" w:hAnsiTheme="majorBidi" w:cstheme="majorBidi" w:hint="cs"/>
          <w:b/>
          <w:bCs/>
          <w:u w:val="single"/>
          <w:rtl/>
        </w:rPr>
        <w:t>ופה</w:t>
      </w:r>
      <w:r w:rsidR="009A0524" w:rsidRPr="00E777EE">
        <w:rPr>
          <w:rFonts w:asciiTheme="majorBidi" w:hAnsiTheme="majorBidi" w:cstheme="majorBidi"/>
          <w:b/>
          <w:bCs/>
          <w:u w:val="single"/>
          <w:rtl/>
        </w:rPr>
        <w:t xml:space="preserve"> אל מול א</w:t>
      </w:r>
      <w:r w:rsidR="00703D86" w:rsidRPr="00E777EE">
        <w:rPr>
          <w:rFonts w:asciiTheme="majorBidi" w:hAnsiTheme="majorBidi" w:cstheme="majorBidi"/>
          <w:b/>
          <w:bCs/>
          <w:u w:val="single"/>
          <w:rtl/>
        </w:rPr>
        <w:t>לטרנטיב</w:t>
      </w:r>
      <w:r w:rsidR="009A0524" w:rsidRPr="00E777EE">
        <w:rPr>
          <w:rFonts w:asciiTheme="majorBidi" w:hAnsiTheme="majorBidi" w:cstheme="majorBidi"/>
          <w:b/>
          <w:bCs/>
          <w:u w:val="single"/>
          <w:rtl/>
        </w:rPr>
        <w:t>ת</w:t>
      </w:r>
      <w:r w:rsidR="00703D86" w:rsidRPr="00E777EE">
        <w:rPr>
          <w:rFonts w:asciiTheme="majorBidi" w:hAnsiTheme="majorBidi" w:cstheme="majorBidi"/>
          <w:b/>
          <w:bCs/>
          <w:u w:val="single"/>
          <w:rtl/>
        </w:rPr>
        <w:t xml:space="preserve"> אג"ח מיועד</w:t>
      </w:r>
    </w:p>
    <w:tbl>
      <w:tblPr>
        <w:tblStyle w:val="GridTable3-Accent2"/>
        <w:bidiVisual/>
        <w:tblW w:w="8186" w:type="dxa"/>
        <w:jc w:val="center"/>
        <w:tblLook w:val="0420" w:firstRow="1" w:lastRow="0" w:firstColumn="0" w:lastColumn="0" w:noHBand="0" w:noVBand="1"/>
      </w:tblPr>
      <w:tblGrid>
        <w:gridCol w:w="1838"/>
        <w:gridCol w:w="1587"/>
        <w:gridCol w:w="1587"/>
        <w:gridCol w:w="1587"/>
        <w:gridCol w:w="1587"/>
      </w:tblGrid>
      <w:tr w:rsidR="003E3366" w:rsidRPr="00C14E4C" w14:paraId="65C68472" w14:textId="77777777" w:rsidTr="00632FF0">
        <w:trPr>
          <w:cnfStyle w:val="100000000000" w:firstRow="1" w:lastRow="0" w:firstColumn="0" w:lastColumn="0" w:oddVBand="0" w:evenVBand="0" w:oddHBand="0" w:evenHBand="0" w:firstRowFirstColumn="0" w:firstRowLastColumn="0" w:lastRowFirstColumn="0" w:lastRowLastColumn="0"/>
          <w:trHeight w:val="880"/>
          <w:jc w:val="center"/>
        </w:trPr>
        <w:tc>
          <w:tcPr>
            <w:tcW w:w="1838" w:type="dxa"/>
            <w:noWrap/>
            <w:vAlign w:val="center"/>
            <w:hideMark/>
          </w:tcPr>
          <w:p w14:paraId="064DC220" w14:textId="54444934" w:rsidR="003E3366" w:rsidRPr="00C14E4C" w:rsidRDefault="003E3366" w:rsidP="00632FF0">
            <w:pPr>
              <w:jc w:val="center"/>
              <w:rPr>
                <w:rFonts w:asciiTheme="majorBidi" w:eastAsia="Times New Roman" w:hAnsiTheme="majorBidi" w:cstheme="majorBidi"/>
                <w:b w:val="0"/>
                <w:bCs w:val="0"/>
                <w:color w:val="000000"/>
                <w:sz w:val="18"/>
                <w:szCs w:val="18"/>
              </w:rPr>
            </w:pPr>
          </w:p>
        </w:tc>
        <w:tc>
          <w:tcPr>
            <w:tcW w:w="1587" w:type="dxa"/>
            <w:vAlign w:val="center"/>
            <w:hideMark/>
          </w:tcPr>
          <w:p w14:paraId="6BCBDF95" w14:textId="0597E333" w:rsidR="003E3366" w:rsidRPr="00C14E4C" w:rsidRDefault="003E3366" w:rsidP="00632FF0">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התפלגות יתרה צבורה תשואת שוק</w:t>
            </w:r>
          </w:p>
          <w:p w14:paraId="5D9F144F" w14:textId="2EF3CF3B" w:rsidR="003E3366" w:rsidRPr="00C14E4C" w:rsidRDefault="003E3366" w:rsidP="00632FF0">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w:t>
            </w:r>
          </w:p>
          <w:p w14:paraId="22BB2A0D" w14:textId="139531AA" w:rsidR="003E3366" w:rsidRPr="00C14E4C" w:rsidRDefault="003E3366" w:rsidP="00632FF0">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ביטוח תשואה</w:t>
            </w:r>
          </w:p>
        </w:tc>
        <w:tc>
          <w:tcPr>
            <w:tcW w:w="1587" w:type="dxa"/>
            <w:vAlign w:val="center"/>
            <w:hideMark/>
          </w:tcPr>
          <w:p w14:paraId="0148F2B1" w14:textId="1F9ACD0C" w:rsidR="003E3366" w:rsidRPr="00C14E4C" w:rsidRDefault="003E3366" w:rsidP="00632FF0">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התפלגות יתרה צבורה תיק עם 30% אג"ח מיועדות</w:t>
            </w:r>
          </w:p>
        </w:tc>
        <w:tc>
          <w:tcPr>
            <w:tcW w:w="1587" w:type="dxa"/>
            <w:vAlign w:val="center"/>
            <w:hideMark/>
          </w:tcPr>
          <w:p w14:paraId="00402A47" w14:textId="77777777" w:rsidR="00D6156B" w:rsidRPr="00C14E4C" w:rsidRDefault="003E3366" w:rsidP="00FD62C2">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התפלגות</w:t>
            </w:r>
            <w:r w:rsidR="00132E8F" w:rsidRPr="00C14E4C">
              <w:rPr>
                <w:rFonts w:asciiTheme="majorBidi" w:eastAsia="Times New Roman" w:hAnsiTheme="majorBidi" w:cstheme="majorBidi"/>
                <w:color w:val="000000"/>
                <w:sz w:val="18"/>
                <w:szCs w:val="18"/>
                <w:rtl/>
              </w:rPr>
              <w:t xml:space="preserve"> </w:t>
            </w:r>
            <w:r w:rsidRPr="00C14E4C">
              <w:rPr>
                <w:rFonts w:asciiTheme="majorBidi" w:eastAsia="Times New Roman" w:hAnsiTheme="majorBidi" w:cstheme="majorBidi"/>
                <w:color w:val="000000"/>
                <w:sz w:val="18"/>
                <w:szCs w:val="18"/>
                <w:rtl/>
              </w:rPr>
              <w:t xml:space="preserve">הסבסוד </w:t>
            </w:r>
            <w:r w:rsidR="00FD62C2" w:rsidRPr="00C14E4C">
              <w:rPr>
                <w:rFonts w:asciiTheme="majorBidi" w:eastAsia="Times New Roman" w:hAnsiTheme="majorBidi" w:cstheme="majorBidi"/>
                <w:color w:val="000000"/>
                <w:sz w:val="18"/>
                <w:szCs w:val="18"/>
                <w:rtl/>
              </w:rPr>
              <w:t xml:space="preserve">דרך </w:t>
            </w:r>
          </w:p>
          <w:p w14:paraId="66932C17" w14:textId="19CD9E57" w:rsidR="003E3366" w:rsidRPr="00C14E4C" w:rsidRDefault="003E3366" w:rsidP="00D6156B">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ביטוח תשואה</w:t>
            </w:r>
          </w:p>
        </w:tc>
        <w:tc>
          <w:tcPr>
            <w:tcW w:w="1587" w:type="dxa"/>
            <w:vAlign w:val="center"/>
            <w:hideMark/>
          </w:tcPr>
          <w:p w14:paraId="2EB9AF47" w14:textId="77777777" w:rsidR="00D6156B" w:rsidRPr="00C14E4C" w:rsidRDefault="003E3366" w:rsidP="00632FF0">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התפלגות סבסוד דרך</w:t>
            </w:r>
          </w:p>
          <w:p w14:paraId="370F6C9D" w14:textId="3EEB0FE8" w:rsidR="003E3366" w:rsidRPr="00C14E4C" w:rsidRDefault="003E3366" w:rsidP="00D6156B">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30% אג"ח מיועדות</w:t>
            </w:r>
          </w:p>
        </w:tc>
      </w:tr>
      <w:tr w:rsidR="008742AB" w:rsidRPr="00C14E4C" w14:paraId="37ADF6DA" w14:textId="77777777" w:rsidTr="00632FF0">
        <w:trPr>
          <w:cnfStyle w:val="000000100000" w:firstRow="0" w:lastRow="0" w:firstColumn="0" w:lastColumn="0" w:oddVBand="0" w:evenVBand="0" w:oddHBand="1" w:evenHBand="0" w:firstRowFirstColumn="0" w:firstRowLastColumn="0" w:lastRowFirstColumn="0" w:lastRowLastColumn="0"/>
          <w:trHeight w:val="280"/>
          <w:jc w:val="center"/>
        </w:trPr>
        <w:tc>
          <w:tcPr>
            <w:tcW w:w="1838" w:type="dxa"/>
            <w:noWrap/>
            <w:vAlign w:val="center"/>
            <w:hideMark/>
          </w:tcPr>
          <w:p w14:paraId="0BD3F936" w14:textId="77777777" w:rsidR="008742AB" w:rsidRPr="00C14E4C" w:rsidRDefault="008742AB" w:rsidP="008742AB">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ממוצע</w:t>
            </w:r>
          </w:p>
        </w:tc>
        <w:tc>
          <w:tcPr>
            <w:tcW w:w="1587" w:type="dxa"/>
            <w:noWrap/>
            <w:vAlign w:val="center"/>
            <w:hideMark/>
          </w:tcPr>
          <w:p w14:paraId="170F29E0" w14:textId="5ABD64B9"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1,694,239</w:t>
            </w:r>
          </w:p>
        </w:tc>
        <w:tc>
          <w:tcPr>
            <w:tcW w:w="1587" w:type="dxa"/>
            <w:noWrap/>
            <w:vAlign w:val="center"/>
            <w:hideMark/>
          </w:tcPr>
          <w:p w14:paraId="3BC63F48" w14:textId="2F53046F"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1,487,702</w:t>
            </w:r>
          </w:p>
        </w:tc>
        <w:tc>
          <w:tcPr>
            <w:tcW w:w="1587" w:type="dxa"/>
            <w:noWrap/>
            <w:vAlign w:val="center"/>
            <w:hideMark/>
          </w:tcPr>
          <w:p w14:paraId="3F767CE1" w14:textId="40F4C838"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140,372</w:t>
            </w:r>
          </w:p>
        </w:tc>
        <w:tc>
          <w:tcPr>
            <w:tcW w:w="1587" w:type="dxa"/>
            <w:noWrap/>
            <w:vAlign w:val="center"/>
            <w:hideMark/>
          </w:tcPr>
          <w:p w14:paraId="3FA1A7C5" w14:textId="06DBA1A4" w:rsidR="008742AB" w:rsidRPr="00C14E4C" w:rsidRDefault="008742AB" w:rsidP="008742AB">
            <w:pPr>
              <w:jc w:val="center"/>
              <w:rPr>
                <w:rFonts w:asciiTheme="majorBidi" w:hAnsiTheme="majorBidi" w:cstheme="majorBidi"/>
                <w:color w:val="FF0000"/>
                <w:sz w:val="18"/>
                <w:szCs w:val="18"/>
              </w:rPr>
            </w:pPr>
            <w:r w:rsidRPr="00C14E4C">
              <w:rPr>
                <w:rFonts w:ascii="Calibri" w:hAnsi="Calibri" w:cs="Calibri"/>
                <w:color w:val="000000"/>
                <w:sz w:val="18"/>
                <w:szCs w:val="18"/>
              </w:rPr>
              <w:t>164,356</w:t>
            </w:r>
          </w:p>
        </w:tc>
      </w:tr>
      <w:tr w:rsidR="008742AB" w:rsidRPr="00C14E4C" w14:paraId="51FEA6CA" w14:textId="77777777" w:rsidTr="00632FF0">
        <w:trPr>
          <w:trHeight w:val="280"/>
          <w:jc w:val="center"/>
        </w:trPr>
        <w:tc>
          <w:tcPr>
            <w:tcW w:w="1838" w:type="dxa"/>
            <w:noWrap/>
            <w:vAlign w:val="center"/>
            <w:hideMark/>
          </w:tcPr>
          <w:p w14:paraId="27E3CB35" w14:textId="77777777" w:rsidR="008742AB" w:rsidRPr="00C14E4C" w:rsidRDefault="008742AB" w:rsidP="008742AB">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סטיית תקן</w:t>
            </w:r>
          </w:p>
        </w:tc>
        <w:tc>
          <w:tcPr>
            <w:tcW w:w="1587" w:type="dxa"/>
            <w:noWrap/>
            <w:vAlign w:val="center"/>
            <w:hideMark/>
          </w:tcPr>
          <w:p w14:paraId="7B9EEAB5" w14:textId="2774FEA1"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857,771</w:t>
            </w:r>
          </w:p>
        </w:tc>
        <w:tc>
          <w:tcPr>
            <w:tcW w:w="1587" w:type="dxa"/>
            <w:noWrap/>
            <w:vAlign w:val="center"/>
            <w:hideMark/>
          </w:tcPr>
          <w:p w14:paraId="1A9F124C" w14:textId="50565013"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550,500</w:t>
            </w:r>
          </w:p>
        </w:tc>
        <w:tc>
          <w:tcPr>
            <w:tcW w:w="1587" w:type="dxa"/>
            <w:noWrap/>
            <w:vAlign w:val="center"/>
            <w:hideMark/>
          </w:tcPr>
          <w:p w14:paraId="638DC0DA" w14:textId="443A00DF"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93,689</w:t>
            </w:r>
          </w:p>
        </w:tc>
        <w:tc>
          <w:tcPr>
            <w:tcW w:w="1587" w:type="dxa"/>
            <w:noWrap/>
            <w:vAlign w:val="center"/>
            <w:hideMark/>
          </w:tcPr>
          <w:p w14:paraId="502C63D4" w14:textId="3DF4417A" w:rsidR="008742AB" w:rsidRPr="00C14E4C" w:rsidRDefault="008742AB" w:rsidP="008742AB">
            <w:pPr>
              <w:jc w:val="center"/>
              <w:rPr>
                <w:rFonts w:asciiTheme="majorBidi" w:hAnsiTheme="majorBidi" w:cstheme="majorBidi"/>
                <w:color w:val="FF0000"/>
                <w:sz w:val="18"/>
                <w:szCs w:val="18"/>
              </w:rPr>
            </w:pPr>
            <w:r w:rsidRPr="00C14E4C">
              <w:rPr>
                <w:rFonts w:ascii="Calibri" w:hAnsi="Calibri" w:cs="Calibri"/>
                <w:color w:val="000000"/>
                <w:sz w:val="18"/>
                <w:szCs w:val="18"/>
              </w:rPr>
              <w:t>32,193</w:t>
            </w:r>
          </w:p>
        </w:tc>
      </w:tr>
      <w:tr w:rsidR="008742AB" w:rsidRPr="00C14E4C" w14:paraId="6867B5FD" w14:textId="77777777" w:rsidTr="00632FF0">
        <w:trPr>
          <w:cnfStyle w:val="000000100000" w:firstRow="0" w:lastRow="0" w:firstColumn="0" w:lastColumn="0" w:oddVBand="0" w:evenVBand="0" w:oddHBand="1" w:evenHBand="0" w:firstRowFirstColumn="0" w:firstRowLastColumn="0" w:lastRowFirstColumn="0" w:lastRowLastColumn="0"/>
          <w:trHeight w:val="280"/>
          <w:jc w:val="center"/>
        </w:trPr>
        <w:tc>
          <w:tcPr>
            <w:tcW w:w="1838" w:type="dxa"/>
            <w:noWrap/>
            <w:vAlign w:val="center"/>
            <w:hideMark/>
          </w:tcPr>
          <w:p w14:paraId="31516701" w14:textId="77777777" w:rsidR="008742AB" w:rsidRPr="00C14E4C" w:rsidRDefault="008742AB" w:rsidP="008742AB">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ערך מקסימום</w:t>
            </w:r>
          </w:p>
        </w:tc>
        <w:tc>
          <w:tcPr>
            <w:tcW w:w="1587" w:type="dxa"/>
            <w:noWrap/>
            <w:vAlign w:val="center"/>
            <w:hideMark/>
          </w:tcPr>
          <w:p w14:paraId="06190EB5" w14:textId="0D603A60"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7,458,280</w:t>
            </w:r>
          </w:p>
        </w:tc>
        <w:tc>
          <w:tcPr>
            <w:tcW w:w="1587" w:type="dxa"/>
            <w:noWrap/>
            <w:vAlign w:val="center"/>
            <w:hideMark/>
          </w:tcPr>
          <w:p w14:paraId="0A55E4E3" w14:textId="4DF04FB3"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4,078,863</w:t>
            </w:r>
          </w:p>
        </w:tc>
        <w:tc>
          <w:tcPr>
            <w:tcW w:w="1587" w:type="dxa"/>
            <w:noWrap/>
            <w:vAlign w:val="center"/>
            <w:hideMark/>
          </w:tcPr>
          <w:p w14:paraId="1C3A959C" w14:textId="686001FC"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483,795</w:t>
            </w:r>
          </w:p>
        </w:tc>
        <w:tc>
          <w:tcPr>
            <w:tcW w:w="1587" w:type="dxa"/>
            <w:noWrap/>
            <w:vAlign w:val="center"/>
            <w:hideMark/>
          </w:tcPr>
          <w:p w14:paraId="0E8A3D8B" w14:textId="13FB8D5B" w:rsidR="008742AB" w:rsidRPr="00C14E4C" w:rsidRDefault="008742AB" w:rsidP="008742AB">
            <w:pPr>
              <w:jc w:val="center"/>
              <w:rPr>
                <w:rFonts w:asciiTheme="majorBidi" w:hAnsiTheme="majorBidi" w:cstheme="majorBidi"/>
                <w:color w:val="FF0000"/>
                <w:sz w:val="18"/>
                <w:szCs w:val="18"/>
              </w:rPr>
            </w:pPr>
            <w:r w:rsidRPr="00C14E4C">
              <w:rPr>
                <w:rFonts w:ascii="Calibri" w:hAnsi="Calibri" w:cs="Calibri"/>
                <w:color w:val="000000"/>
                <w:sz w:val="18"/>
                <w:szCs w:val="18"/>
              </w:rPr>
              <w:t>275,742</w:t>
            </w:r>
          </w:p>
        </w:tc>
      </w:tr>
      <w:tr w:rsidR="008742AB" w:rsidRPr="00C14E4C" w14:paraId="6CA8CAAD" w14:textId="77777777" w:rsidTr="00632FF0">
        <w:trPr>
          <w:trHeight w:val="280"/>
          <w:jc w:val="center"/>
        </w:trPr>
        <w:tc>
          <w:tcPr>
            <w:tcW w:w="1838" w:type="dxa"/>
            <w:noWrap/>
            <w:vAlign w:val="center"/>
            <w:hideMark/>
          </w:tcPr>
          <w:p w14:paraId="6DBDA976" w14:textId="77777777" w:rsidR="008742AB" w:rsidRPr="00C14E4C" w:rsidRDefault="008742AB" w:rsidP="008742AB">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ערך מינימום</w:t>
            </w:r>
          </w:p>
        </w:tc>
        <w:tc>
          <w:tcPr>
            <w:tcW w:w="1587" w:type="dxa"/>
            <w:noWrap/>
            <w:vAlign w:val="center"/>
            <w:hideMark/>
          </w:tcPr>
          <w:p w14:paraId="48AA360C" w14:textId="75D23ACB"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445,071</w:t>
            </w:r>
          </w:p>
        </w:tc>
        <w:tc>
          <w:tcPr>
            <w:tcW w:w="1587" w:type="dxa"/>
            <w:noWrap/>
            <w:vAlign w:val="center"/>
            <w:hideMark/>
          </w:tcPr>
          <w:p w14:paraId="44E856B5" w14:textId="68394AEB"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445,071</w:t>
            </w:r>
          </w:p>
        </w:tc>
        <w:tc>
          <w:tcPr>
            <w:tcW w:w="1587" w:type="dxa"/>
            <w:noWrap/>
            <w:vAlign w:val="center"/>
            <w:hideMark/>
          </w:tcPr>
          <w:p w14:paraId="20532A42" w14:textId="75BF4400"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0</w:t>
            </w:r>
          </w:p>
        </w:tc>
        <w:tc>
          <w:tcPr>
            <w:tcW w:w="1587" w:type="dxa"/>
            <w:noWrap/>
            <w:vAlign w:val="center"/>
            <w:hideMark/>
          </w:tcPr>
          <w:p w14:paraId="3188EAE9" w14:textId="3FF1CEDD" w:rsidR="008742AB" w:rsidRPr="00C14E4C" w:rsidRDefault="008742AB" w:rsidP="008742AB">
            <w:pPr>
              <w:jc w:val="center"/>
              <w:rPr>
                <w:rFonts w:asciiTheme="majorBidi" w:hAnsiTheme="majorBidi" w:cstheme="majorBidi"/>
                <w:color w:val="FF0000"/>
                <w:sz w:val="18"/>
                <w:szCs w:val="18"/>
              </w:rPr>
            </w:pPr>
            <w:r w:rsidRPr="00C14E4C">
              <w:rPr>
                <w:rFonts w:ascii="Calibri" w:hAnsi="Calibri" w:cs="Calibri"/>
                <w:color w:val="000000"/>
                <w:sz w:val="18"/>
                <w:szCs w:val="18"/>
              </w:rPr>
              <w:t>87,890</w:t>
            </w:r>
          </w:p>
        </w:tc>
      </w:tr>
      <w:tr w:rsidR="008742AB" w:rsidRPr="00C14E4C" w14:paraId="5D897CF9" w14:textId="77777777" w:rsidTr="00061358">
        <w:trPr>
          <w:cnfStyle w:val="000000100000" w:firstRow="0" w:lastRow="0" w:firstColumn="0" w:lastColumn="0" w:oddVBand="0" w:evenVBand="0" w:oddHBand="1" w:evenHBand="0" w:firstRowFirstColumn="0" w:firstRowLastColumn="0" w:lastRowFirstColumn="0" w:lastRowLastColumn="0"/>
          <w:trHeight w:val="203"/>
          <w:jc w:val="center"/>
        </w:trPr>
        <w:tc>
          <w:tcPr>
            <w:tcW w:w="1838" w:type="dxa"/>
            <w:vAlign w:val="center"/>
            <w:hideMark/>
          </w:tcPr>
          <w:p w14:paraId="22744D7B" w14:textId="77777777" w:rsidR="008742AB" w:rsidRPr="00C14E4C" w:rsidRDefault="008742AB" w:rsidP="008742AB">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מספר מקרי הסבסוד</w:t>
            </w:r>
          </w:p>
        </w:tc>
        <w:tc>
          <w:tcPr>
            <w:tcW w:w="1587" w:type="dxa"/>
            <w:noWrap/>
            <w:vAlign w:val="center"/>
            <w:hideMark/>
          </w:tcPr>
          <w:p w14:paraId="7175471E" w14:textId="39715434"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227</w:t>
            </w:r>
          </w:p>
        </w:tc>
        <w:tc>
          <w:tcPr>
            <w:tcW w:w="1587" w:type="dxa"/>
            <w:noWrap/>
            <w:vAlign w:val="center"/>
            <w:hideMark/>
          </w:tcPr>
          <w:p w14:paraId="3B362E61" w14:textId="718110CE"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500</w:t>
            </w:r>
          </w:p>
        </w:tc>
        <w:tc>
          <w:tcPr>
            <w:tcW w:w="1587" w:type="dxa"/>
            <w:noWrap/>
            <w:vAlign w:val="center"/>
            <w:hideMark/>
          </w:tcPr>
          <w:p w14:paraId="289E090B" w14:textId="50137449" w:rsidR="008742AB" w:rsidRPr="00C14E4C" w:rsidRDefault="008742AB" w:rsidP="008742AB">
            <w:pPr>
              <w:jc w:val="center"/>
              <w:rPr>
                <w:rFonts w:asciiTheme="majorBidi" w:hAnsiTheme="majorBidi" w:cstheme="majorBidi"/>
                <w:color w:val="000000"/>
                <w:sz w:val="18"/>
                <w:szCs w:val="18"/>
              </w:rPr>
            </w:pPr>
            <w:r w:rsidRPr="00C14E4C">
              <w:rPr>
                <w:rFonts w:ascii="Calibri" w:hAnsi="Calibri" w:cs="Calibri"/>
                <w:color w:val="000000"/>
                <w:sz w:val="18"/>
                <w:szCs w:val="18"/>
              </w:rPr>
              <w:t>227</w:t>
            </w:r>
          </w:p>
        </w:tc>
        <w:tc>
          <w:tcPr>
            <w:tcW w:w="1587" w:type="dxa"/>
            <w:noWrap/>
            <w:vAlign w:val="center"/>
            <w:hideMark/>
          </w:tcPr>
          <w:p w14:paraId="51CDC19D" w14:textId="41BF1B71" w:rsidR="008742AB" w:rsidRPr="00C14E4C" w:rsidRDefault="008742AB" w:rsidP="008742AB">
            <w:pPr>
              <w:jc w:val="center"/>
              <w:rPr>
                <w:rFonts w:asciiTheme="majorBidi" w:hAnsiTheme="majorBidi" w:cstheme="majorBidi"/>
                <w:color w:val="FF0000"/>
                <w:sz w:val="18"/>
                <w:szCs w:val="18"/>
              </w:rPr>
            </w:pPr>
            <w:r w:rsidRPr="00C14E4C">
              <w:rPr>
                <w:rFonts w:ascii="Calibri" w:hAnsi="Calibri" w:cs="Calibri"/>
                <w:color w:val="000000"/>
                <w:sz w:val="18"/>
                <w:szCs w:val="18"/>
              </w:rPr>
              <w:t>500</w:t>
            </w:r>
          </w:p>
        </w:tc>
      </w:tr>
    </w:tbl>
    <w:p w14:paraId="222384B3" w14:textId="77777777" w:rsidR="00D01BCE" w:rsidRDefault="00D01BCE" w:rsidP="00C7795F">
      <w:pPr>
        <w:bidi/>
        <w:spacing w:line="360" w:lineRule="auto"/>
        <w:ind w:left="360"/>
        <w:jc w:val="both"/>
        <w:rPr>
          <w:rFonts w:asciiTheme="majorBidi" w:hAnsiTheme="majorBidi" w:cstheme="majorBidi"/>
          <w:rtl/>
        </w:rPr>
      </w:pPr>
    </w:p>
    <w:p w14:paraId="0B0A01E1" w14:textId="4B19F894" w:rsidR="00287154" w:rsidRPr="00E777EE" w:rsidRDefault="0016668C" w:rsidP="00AD0B2A">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התוצאות של 500 </w:t>
      </w:r>
      <w:r w:rsidR="000B6B21" w:rsidRPr="00E777EE">
        <w:rPr>
          <w:rFonts w:asciiTheme="majorBidi" w:hAnsiTheme="majorBidi" w:cstheme="majorBidi"/>
          <w:rtl/>
        </w:rPr>
        <w:t xml:space="preserve">התרחישים </w:t>
      </w:r>
      <w:r w:rsidRPr="00E777EE">
        <w:rPr>
          <w:rFonts w:asciiTheme="majorBidi" w:hAnsiTheme="majorBidi" w:cstheme="majorBidi"/>
          <w:rtl/>
        </w:rPr>
        <w:t xml:space="preserve">מוצגות בלוח </w:t>
      </w:r>
      <w:r w:rsidR="00C064CB">
        <w:rPr>
          <w:rFonts w:asciiTheme="majorBidi" w:hAnsiTheme="majorBidi" w:cstheme="majorBidi" w:hint="cs"/>
          <w:rtl/>
        </w:rPr>
        <w:t>4</w:t>
      </w:r>
      <w:r w:rsidRPr="00E777EE">
        <w:rPr>
          <w:rFonts w:asciiTheme="majorBidi" w:hAnsiTheme="majorBidi" w:cstheme="majorBidi"/>
          <w:rtl/>
        </w:rPr>
        <w:t xml:space="preserve">. </w:t>
      </w:r>
      <w:r w:rsidR="000B6B21" w:rsidRPr="00E777EE">
        <w:rPr>
          <w:rFonts w:asciiTheme="majorBidi" w:hAnsiTheme="majorBidi" w:cstheme="majorBidi"/>
          <w:rtl/>
        </w:rPr>
        <w:t xml:space="preserve">כאמור, </w:t>
      </w:r>
      <w:r w:rsidR="00715BC0" w:rsidRPr="00E777EE">
        <w:rPr>
          <w:rFonts w:asciiTheme="majorBidi" w:hAnsiTheme="majorBidi" w:cstheme="majorBidi"/>
          <w:rtl/>
        </w:rPr>
        <w:t xml:space="preserve">התוצאות הן עבור </w:t>
      </w:r>
      <w:r w:rsidR="000B6B21" w:rsidRPr="00E777EE">
        <w:rPr>
          <w:rFonts w:asciiTheme="majorBidi" w:hAnsiTheme="majorBidi" w:cstheme="majorBidi"/>
          <w:rtl/>
        </w:rPr>
        <w:t>גבר מ</w:t>
      </w:r>
      <w:r w:rsidR="00C064CB">
        <w:rPr>
          <w:rFonts w:asciiTheme="majorBidi" w:hAnsiTheme="majorBidi" w:cstheme="majorBidi" w:hint="cs"/>
          <w:rtl/>
        </w:rPr>
        <w:t>ה</w:t>
      </w:r>
      <w:r w:rsidR="000B6B21" w:rsidRPr="00E777EE">
        <w:rPr>
          <w:rFonts w:asciiTheme="majorBidi" w:hAnsiTheme="majorBidi" w:cstheme="majorBidi"/>
          <w:rtl/>
        </w:rPr>
        <w:t>עשירון</w:t>
      </w:r>
      <w:r w:rsidR="00C064CB">
        <w:rPr>
          <w:rFonts w:asciiTheme="majorBidi" w:hAnsiTheme="majorBidi" w:cstheme="majorBidi" w:hint="cs"/>
          <w:rtl/>
        </w:rPr>
        <w:t xml:space="preserve"> החמישי</w:t>
      </w:r>
      <w:r w:rsidR="000B6B21" w:rsidRPr="00E777EE">
        <w:rPr>
          <w:rFonts w:asciiTheme="majorBidi" w:hAnsiTheme="majorBidi" w:cstheme="majorBidi"/>
          <w:rtl/>
        </w:rPr>
        <w:t>,</w:t>
      </w:r>
      <w:r w:rsidRPr="00E777EE">
        <w:rPr>
          <w:rFonts w:asciiTheme="majorBidi" w:hAnsiTheme="majorBidi" w:cstheme="majorBidi"/>
          <w:rtl/>
        </w:rPr>
        <w:t xml:space="preserve"> ששכרו החודשי </w:t>
      </w:r>
      <w:r w:rsidR="00715BC0" w:rsidRPr="00E777EE">
        <w:rPr>
          <w:rFonts w:asciiTheme="majorBidi" w:hAnsiTheme="majorBidi" w:cstheme="majorBidi"/>
          <w:rtl/>
        </w:rPr>
        <w:t>בג</w:t>
      </w:r>
      <w:r w:rsidRPr="00E777EE">
        <w:rPr>
          <w:rFonts w:asciiTheme="majorBidi" w:hAnsiTheme="majorBidi" w:cstheme="majorBidi"/>
          <w:rtl/>
        </w:rPr>
        <w:t xml:space="preserve">יל 30 </w:t>
      </w:r>
      <w:r w:rsidR="000B6B21" w:rsidRPr="00E777EE">
        <w:rPr>
          <w:rFonts w:asciiTheme="majorBidi" w:hAnsiTheme="majorBidi" w:cstheme="majorBidi"/>
          <w:rtl/>
        </w:rPr>
        <w:t>עומד על</w:t>
      </w:r>
      <w:r w:rsidR="00715BC0" w:rsidRPr="00E777EE">
        <w:rPr>
          <w:rFonts w:asciiTheme="majorBidi" w:hAnsiTheme="majorBidi" w:cstheme="majorBidi"/>
          <w:rtl/>
        </w:rPr>
        <w:t xml:space="preserve"> </w:t>
      </w:r>
      <w:r w:rsidRPr="00E777EE">
        <w:rPr>
          <w:rFonts w:asciiTheme="majorBidi" w:hAnsiTheme="majorBidi" w:cstheme="majorBidi"/>
          <w:rtl/>
        </w:rPr>
        <w:t>6</w:t>
      </w:r>
      <w:r w:rsidR="006D1FFE" w:rsidRPr="00E777EE">
        <w:rPr>
          <w:rFonts w:asciiTheme="majorBidi" w:hAnsiTheme="majorBidi" w:cstheme="majorBidi"/>
          <w:rtl/>
        </w:rPr>
        <w:t>,</w:t>
      </w:r>
      <w:r w:rsidRPr="00E777EE">
        <w:rPr>
          <w:rFonts w:asciiTheme="majorBidi" w:hAnsiTheme="majorBidi" w:cstheme="majorBidi"/>
          <w:rtl/>
        </w:rPr>
        <w:t>650 ₪ ו</w:t>
      </w:r>
      <w:r w:rsidR="00715BC0" w:rsidRPr="00E777EE">
        <w:rPr>
          <w:rFonts w:asciiTheme="majorBidi" w:hAnsiTheme="majorBidi" w:cstheme="majorBidi"/>
          <w:rtl/>
        </w:rPr>
        <w:t xml:space="preserve">עולה </w:t>
      </w:r>
      <w:r w:rsidR="000B6B21" w:rsidRPr="00E777EE">
        <w:rPr>
          <w:rFonts w:asciiTheme="majorBidi" w:hAnsiTheme="majorBidi" w:cstheme="majorBidi"/>
          <w:rtl/>
        </w:rPr>
        <w:t xml:space="preserve">עד </w:t>
      </w:r>
      <w:r w:rsidRPr="00E777EE">
        <w:rPr>
          <w:rFonts w:asciiTheme="majorBidi" w:hAnsiTheme="majorBidi" w:cstheme="majorBidi"/>
          <w:rtl/>
        </w:rPr>
        <w:t>10,677</w:t>
      </w:r>
      <w:r w:rsidR="00FB7BFE">
        <w:rPr>
          <w:rFonts w:asciiTheme="majorBidi" w:hAnsiTheme="majorBidi" w:cstheme="majorBidi" w:hint="cs"/>
          <w:rtl/>
        </w:rPr>
        <w:t xml:space="preserve"> ₪</w:t>
      </w:r>
      <w:r w:rsidR="000B6B21" w:rsidRPr="00E777EE">
        <w:rPr>
          <w:rFonts w:asciiTheme="majorBidi" w:hAnsiTheme="majorBidi" w:cstheme="majorBidi"/>
          <w:rtl/>
        </w:rPr>
        <w:t xml:space="preserve"> </w:t>
      </w:r>
      <w:r w:rsidR="00DF4F05">
        <w:rPr>
          <w:rFonts w:asciiTheme="majorBidi" w:hAnsiTheme="majorBidi" w:cstheme="majorBidi" w:hint="cs"/>
          <w:rtl/>
        </w:rPr>
        <w:t>בגיל הפרישה</w:t>
      </w:r>
      <w:r w:rsidRPr="00E777EE">
        <w:rPr>
          <w:rFonts w:asciiTheme="majorBidi" w:hAnsiTheme="majorBidi" w:cstheme="majorBidi"/>
          <w:rtl/>
        </w:rPr>
        <w:t xml:space="preserve">. </w:t>
      </w:r>
      <w:r w:rsidR="00D41CBF" w:rsidRPr="00E777EE">
        <w:rPr>
          <w:rFonts w:asciiTheme="majorBidi" w:hAnsiTheme="majorBidi" w:cstheme="majorBidi"/>
          <w:rtl/>
        </w:rPr>
        <w:t xml:space="preserve">פרט כזה צובר </w:t>
      </w:r>
      <w:r w:rsidR="00715BC0" w:rsidRPr="00E777EE">
        <w:rPr>
          <w:rFonts w:asciiTheme="majorBidi" w:hAnsiTheme="majorBidi" w:cstheme="majorBidi"/>
          <w:rtl/>
        </w:rPr>
        <w:t>ב</w:t>
      </w:r>
      <w:r w:rsidR="00412F9F" w:rsidRPr="00E777EE">
        <w:rPr>
          <w:rFonts w:asciiTheme="majorBidi" w:hAnsiTheme="majorBidi" w:cstheme="majorBidi"/>
          <w:rtl/>
        </w:rPr>
        <w:t>ממוצע</w:t>
      </w:r>
      <w:r w:rsidR="00D41CBF" w:rsidRPr="00E777EE">
        <w:rPr>
          <w:rFonts w:asciiTheme="majorBidi" w:hAnsiTheme="majorBidi" w:cstheme="majorBidi"/>
          <w:rtl/>
        </w:rPr>
        <w:t xml:space="preserve"> </w:t>
      </w:r>
      <w:r w:rsidR="00412F9F" w:rsidRPr="00E777EE">
        <w:rPr>
          <w:rFonts w:asciiTheme="majorBidi" w:hAnsiTheme="majorBidi" w:cstheme="majorBidi"/>
          <w:rtl/>
        </w:rPr>
        <w:t>כ</w:t>
      </w:r>
      <w:r w:rsidR="009F48B2">
        <w:rPr>
          <w:rFonts w:asciiTheme="majorBidi" w:hAnsiTheme="majorBidi" w:cstheme="majorBidi"/>
          <w:rtl/>
        </w:rPr>
        <w:t xml:space="preserve"> 1.</w:t>
      </w:r>
      <w:r w:rsidR="008742AB">
        <w:rPr>
          <w:rFonts w:asciiTheme="majorBidi" w:hAnsiTheme="majorBidi" w:cstheme="majorBidi" w:hint="cs"/>
          <w:rtl/>
        </w:rPr>
        <w:t>694</w:t>
      </w:r>
      <w:r w:rsidR="00412F9F" w:rsidRPr="00E777EE">
        <w:rPr>
          <w:rFonts w:asciiTheme="majorBidi" w:hAnsiTheme="majorBidi" w:cstheme="majorBidi"/>
          <w:rtl/>
        </w:rPr>
        <w:t xml:space="preserve"> מיליון </w:t>
      </w:r>
      <w:r w:rsidR="00D41CBF" w:rsidRPr="00E777EE">
        <w:rPr>
          <w:rFonts w:asciiTheme="majorBidi" w:hAnsiTheme="majorBidi" w:cstheme="majorBidi"/>
          <w:rtl/>
        </w:rPr>
        <w:t>₪</w:t>
      </w:r>
      <w:r w:rsidR="00715BC0" w:rsidRPr="00E777EE">
        <w:rPr>
          <w:rFonts w:asciiTheme="majorBidi" w:hAnsiTheme="majorBidi" w:cstheme="majorBidi"/>
          <w:rtl/>
        </w:rPr>
        <w:t>,</w:t>
      </w:r>
      <w:r w:rsidR="00EA58AE" w:rsidRPr="00E777EE">
        <w:rPr>
          <w:rFonts w:asciiTheme="majorBidi" w:hAnsiTheme="majorBidi" w:cstheme="majorBidi"/>
          <w:rtl/>
        </w:rPr>
        <w:t xml:space="preserve"> </w:t>
      </w:r>
      <w:r w:rsidRPr="00E777EE">
        <w:rPr>
          <w:rFonts w:asciiTheme="majorBidi" w:hAnsiTheme="majorBidi" w:cstheme="majorBidi"/>
          <w:rtl/>
        </w:rPr>
        <w:t>כאשר הוא משקיע בשוק</w:t>
      </w:r>
      <w:r w:rsidR="00412F9F" w:rsidRPr="00E777EE">
        <w:rPr>
          <w:rFonts w:asciiTheme="majorBidi" w:hAnsiTheme="majorBidi" w:cstheme="majorBidi"/>
          <w:rtl/>
        </w:rPr>
        <w:t xml:space="preserve"> החופשי</w:t>
      </w:r>
      <w:r w:rsidRPr="00E777EE">
        <w:rPr>
          <w:rFonts w:asciiTheme="majorBidi" w:hAnsiTheme="majorBidi" w:cstheme="majorBidi"/>
          <w:rtl/>
        </w:rPr>
        <w:t xml:space="preserve"> את כל כספו,</w:t>
      </w:r>
      <w:r w:rsidR="00412F9F" w:rsidRPr="00E777EE">
        <w:rPr>
          <w:rFonts w:asciiTheme="majorBidi" w:hAnsiTheme="majorBidi" w:cstheme="majorBidi"/>
          <w:rtl/>
        </w:rPr>
        <w:t xml:space="preserve"> </w:t>
      </w:r>
      <w:r w:rsidR="005D0E3A" w:rsidRPr="00E777EE">
        <w:rPr>
          <w:rFonts w:asciiTheme="majorBidi" w:hAnsiTheme="majorBidi" w:cstheme="majorBidi"/>
          <w:rtl/>
        </w:rPr>
        <w:t>ונהנה מביטוח בסוף התקופה</w:t>
      </w:r>
      <w:r w:rsidR="00287154" w:rsidRPr="00E777EE">
        <w:rPr>
          <w:rFonts w:asciiTheme="majorBidi" w:hAnsiTheme="majorBidi" w:cstheme="majorBidi"/>
          <w:rtl/>
        </w:rPr>
        <w:t>.</w:t>
      </w:r>
      <w:r w:rsidR="00132E8F" w:rsidRPr="00E777EE">
        <w:rPr>
          <w:rFonts w:asciiTheme="majorBidi" w:hAnsiTheme="majorBidi" w:cstheme="majorBidi"/>
          <w:rtl/>
        </w:rPr>
        <w:t xml:space="preserve"> </w:t>
      </w:r>
      <w:r w:rsidR="00287154" w:rsidRPr="00E777EE">
        <w:rPr>
          <w:rFonts w:asciiTheme="majorBidi" w:hAnsiTheme="majorBidi" w:cstheme="majorBidi"/>
          <w:rtl/>
        </w:rPr>
        <w:t xml:space="preserve">כיצד פועל הביטוח בסוף התקופה? לכל אחת מ-500 </w:t>
      </w:r>
      <w:r w:rsidR="009F48B2">
        <w:rPr>
          <w:rFonts w:asciiTheme="majorBidi" w:hAnsiTheme="majorBidi" w:cstheme="majorBidi" w:hint="cs"/>
          <w:rtl/>
        </w:rPr>
        <w:t>התרחישים</w:t>
      </w:r>
      <w:r w:rsidR="00287154" w:rsidRPr="00E777EE">
        <w:rPr>
          <w:rFonts w:asciiTheme="majorBidi" w:hAnsiTheme="majorBidi" w:cstheme="majorBidi"/>
          <w:rtl/>
        </w:rPr>
        <w:t xml:space="preserve"> של הסימולטור, מחשבים בסוף התקופה את התשואה הממוצעת ששררה בתיק על פני כל 37 השנים. אם היא נמוכה מהתשואה שהייתה מתקבלת לו </w:t>
      </w:r>
      <w:r w:rsidR="00AE6FEA" w:rsidRPr="00E777EE">
        <w:rPr>
          <w:rFonts w:asciiTheme="majorBidi" w:hAnsiTheme="majorBidi" w:cstheme="majorBidi"/>
          <w:rtl/>
        </w:rPr>
        <w:t xml:space="preserve">היו אג"ח צמודות בתיק, מתבצעת השלמת תשואה. בלוח רואים </w:t>
      </w:r>
      <w:r w:rsidR="0052652E">
        <w:rPr>
          <w:rFonts w:asciiTheme="majorBidi" w:hAnsiTheme="majorBidi" w:cstheme="majorBidi"/>
          <w:rtl/>
        </w:rPr>
        <w:t>כי בפחות ממחצית המקרים, ב-</w:t>
      </w:r>
      <w:r w:rsidR="008742AB">
        <w:rPr>
          <w:rFonts w:asciiTheme="majorBidi" w:hAnsiTheme="majorBidi" w:cstheme="majorBidi" w:hint="cs"/>
          <w:rtl/>
        </w:rPr>
        <w:t>227</w:t>
      </w:r>
      <w:r w:rsidR="0052652E">
        <w:rPr>
          <w:rFonts w:asciiTheme="majorBidi" w:hAnsiTheme="majorBidi" w:cstheme="majorBidi" w:hint="cs"/>
          <w:rtl/>
        </w:rPr>
        <w:t xml:space="preserve">, </w:t>
      </w:r>
      <w:r w:rsidR="00AE6FEA" w:rsidRPr="00E777EE">
        <w:rPr>
          <w:rFonts w:asciiTheme="majorBidi" w:hAnsiTheme="majorBidi" w:cstheme="majorBidi"/>
          <w:rtl/>
        </w:rPr>
        <w:t>היה אירוע של סבסוד.</w:t>
      </w:r>
      <w:r w:rsidR="00132E8F" w:rsidRPr="00E777EE">
        <w:rPr>
          <w:rFonts w:asciiTheme="majorBidi" w:hAnsiTheme="majorBidi" w:cstheme="majorBidi"/>
          <w:rtl/>
        </w:rPr>
        <w:t xml:space="preserve"> </w:t>
      </w:r>
      <w:r w:rsidR="00AE6FEA" w:rsidRPr="00E777EE">
        <w:rPr>
          <w:rFonts w:asciiTheme="majorBidi" w:hAnsiTheme="majorBidi" w:cstheme="majorBidi"/>
          <w:rtl/>
        </w:rPr>
        <w:t>בפרק 4 הוצגו נוסחאות פורמליות של הסבסוד, שהוא 30% מהפער בין 4.86% ובין תשואת השוק.</w:t>
      </w:r>
      <w:r w:rsidR="00132E8F" w:rsidRPr="00E777EE">
        <w:rPr>
          <w:rFonts w:asciiTheme="majorBidi" w:hAnsiTheme="majorBidi" w:cstheme="majorBidi"/>
          <w:rtl/>
        </w:rPr>
        <w:t xml:space="preserve"> </w:t>
      </w:r>
      <w:r w:rsidR="001513BB" w:rsidRPr="00E777EE">
        <w:rPr>
          <w:rFonts w:asciiTheme="majorBidi" w:hAnsiTheme="majorBidi" w:cstheme="majorBidi"/>
          <w:rtl/>
        </w:rPr>
        <w:t xml:space="preserve">באופן מעשי, בסוף התקופה מחשבים את התשואה הממוצעת על כל 37 התקופות. במידה והיא נמוכה מ-4.86% מוסיפים ליתרה הצבורה הסופית </w:t>
      </w:r>
      <w:r w:rsidR="00AD0B2A">
        <w:rPr>
          <w:rFonts w:asciiTheme="majorBidi" w:hAnsiTheme="majorBidi" w:cstheme="majorBidi" w:hint="cs"/>
          <w:rtl/>
        </w:rPr>
        <w:t>30%</w:t>
      </w:r>
      <w:r w:rsidR="001513BB" w:rsidRPr="00E777EE">
        <w:rPr>
          <w:rFonts w:asciiTheme="majorBidi" w:hAnsiTheme="majorBidi" w:cstheme="majorBidi"/>
          <w:rtl/>
        </w:rPr>
        <w:t xml:space="preserve"> מהפער. אם היא גבוהה מ-4.86% לא מפעילים את הביטוח.</w:t>
      </w:r>
    </w:p>
    <w:p w14:paraId="544CB92D" w14:textId="749075C5" w:rsidR="00FF25E1" w:rsidRPr="009F48B2" w:rsidRDefault="0052652E" w:rsidP="008742AB">
      <w:pPr>
        <w:bidi/>
        <w:spacing w:line="360" w:lineRule="auto"/>
        <w:ind w:left="360"/>
        <w:jc w:val="both"/>
        <w:rPr>
          <w:rFonts w:asciiTheme="majorBidi" w:hAnsiTheme="majorBidi" w:cstheme="majorBidi"/>
          <w:rtl/>
        </w:rPr>
      </w:pPr>
      <w:r w:rsidRPr="009F48B2">
        <w:rPr>
          <w:rFonts w:asciiTheme="majorBidi" w:hAnsiTheme="majorBidi" w:cstheme="majorBidi" w:hint="cs"/>
          <w:rtl/>
        </w:rPr>
        <w:t xml:space="preserve">צריך לבחון את התוצאות לעיל </w:t>
      </w:r>
      <w:r w:rsidR="0016668C" w:rsidRPr="009F48B2">
        <w:rPr>
          <w:rFonts w:asciiTheme="majorBidi" w:hAnsiTheme="majorBidi" w:cstheme="majorBidi"/>
          <w:rtl/>
        </w:rPr>
        <w:t xml:space="preserve">בהשוואה </w:t>
      </w:r>
      <w:r w:rsidR="00D41CBF" w:rsidRPr="009F48B2">
        <w:rPr>
          <w:rFonts w:asciiTheme="majorBidi" w:hAnsiTheme="majorBidi" w:cstheme="majorBidi"/>
          <w:rtl/>
        </w:rPr>
        <w:t>ל</w:t>
      </w:r>
      <w:r w:rsidRPr="009F48B2">
        <w:rPr>
          <w:rFonts w:asciiTheme="majorBidi" w:hAnsiTheme="majorBidi" w:cstheme="majorBidi" w:hint="cs"/>
          <w:rtl/>
        </w:rPr>
        <w:t>תיק בגובה</w:t>
      </w:r>
      <w:r w:rsidR="00412F9F" w:rsidRPr="009F48B2">
        <w:rPr>
          <w:rFonts w:asciiTheme="majorBidi" w:hAnsiTheme="majorBidi" w:cstheme="majorBidi"/>
          <w:rtl/>
        </w:rPr>
        <w:t xml:space="preserve"> </w:t>
      </w:r>
      <w:r w:rsidR="00EA58AE" w:rsidRPr="009F48B2">
        <w:rPr>
          <w:rFonts w:asciiTheme="majorBidi" w:hAnsiTheme="majorBidi" w:cstheme="majorBidi"/>
          <w:rtl/>
        </w:rPr>
        <w:t>1.</w:t>
      </w:r>
      <w:r w:rsidR="008742AB">
        <w:rPr>
          <w:rFonts w:asciiTheme="majorBidi" w:hAnsiTheme="majorBidi" w:cstheme="majorBidi" w:hint="cs"/>
          <w:rtl/>
        </w:rPr>
        <w:t>487</w:t>
      </w:r>
      <w:r w:rsidR="009F48B2" w:rsidRPr="009F48B2">
        <w:rPr>
          <w:rFonts w:asciiTheme="majorBidi" w:hAnsiTheme="majorBidi" w:cstheme="majorBidi" w:hint="cs"/>
          <w:rtl/>
        </w:rPr>
        <w:t xml:space="preserve"> </w:t>
      </w:r>
      <w:r w:rsidR="0016668C" w:rsidRPr="009F48B2">
        <w:rPr>
          <w:rFonts w:asciiTheme="majorBidi" w:hAnsiTheme="majorBidi" w:cstheme="majorBidi"/>
          <w:rtl/>
        </w:rPr>
        <w:t xml:space="preserve">מיליון </w:t>
      </w:r>
      <w:r w:rsidR="00412F9F" w:rsidRPr="009F48B2">
        <w:rPr>
          <w:rFonts w:asciiTheme="majorBidi" w:hAnsiTheme="majorBidi" w:cstheme="majorBidi"/>
          <w:rtl/>
        </w:rPr>
        <w:t>₪</w:t>
      </w:r>
      <w:r w:rsidR="00715BC0" w:rsidRPr="009F48B2">
        <w:rPr>
          <w:rFonts w:asciiTheme="majorBidi" w:hAnsiTheme="majorBidi" w:cstheme="majorBidi"/>
          <w:rtl/>
        </w:rPr>
        <w:t>,</w:t>
      </w:r>
      <w:r w:rsidR="00412F9F" w:rsidRPr="009F48B2">
        <w:rPr>
          <w:rFonts w:asciiTheme="majorBidi" w:hAnsiTheme="majorBidi" w:cstheme="majorBidi"/>
          <w:rtl/>
        </w:rPr>
        <w:t xml:space="preserve"> במקרה בו </w:t>
      </w:r>
      <w:r w:rsidRPr="009F48B2">
        <w:rPr>
          <w:rFonts w:asciiTheme="majorBidi" w:hAnsiTheme="majorBidi" w:cstheme="majorBidi" w:hint="cs"/>
          <w:rtl/>
        </w:rPr>
        <w:t>הפרט</w:t>
      </w:r>
      <w:r w:rsidR="00412F9F" w:rsidRPr="009F48B2">
        <w:rPr>
          <w:rFonts w:asciiTheme="majorBidi" w:hAnsiTheme="majorBidi" w:cstheme="majorBidi"/>
          <w:rtl/>
        </w:rPr>
        <w:t xml:space="preserve"> משקיע 70% בשוק</w:t>
      </w:r>
      <w:r w:rsidR="00715BC0" w:rsidRPr="009F48B2">
        <w:rPr>
          <w:rFonts w:asciiTheme="majorBidi" w:hAnsiTheme="majorBidi" w:cstheme="majorBidi"/>
          <w:rtl/>
        </w:rPr>
        <w:t xml:space="preserve"> החופשי</w:t>
      </w:r>
      <w:r w:rsidR="00412F9F" w:rsidRPr="009F48B2">
        <w:rPr>
          <w:rFonts w:asciiTheme="majorBidi" w:hAnsiTheme="majorBidi" w:cstheme="majorBidi"/>
          <w:rtl/>
        </w:rPr>
        <w:t xml:space="preserve"> ו</w:t>
      </w:r>
      <w:r w:rsidR="00B01EC9">
        <w:rPr>
          <w:rFonts w:asciiTheme="majorBidi" w:hAnsiTheme="majorBidi" w:cstheme="majorBidi" w:hint="cs"/>
          <w:rtl/>
        </w:rPr>
        <w:t>-</w:t>
      </w:r>
      <w:r w:rsidR="00412F9F" w:rsidRPr="009F48B2">
        <w:rPr>
          <w:rFonts w:asciiTheme="majorBidi" w:hAnsiTheme="majorBidi" w:cstheme="majorBidi"/>
          <w:rtl/>
        </w:rPr>
        <w:t xml:space="preserve">30% </w:t>
      </w:r>
      <w:r w:rsidR="00715BC0" w:rsidRPr="009F48B2">
        <w:rPr>
          <w:rFonts w:asciiTheme="majorBidi" w:hAnsiTheme="majorBidi" w:cstheme="majorBidi"/>
          <w:rtl/>
        </w:rPr>
        <w:t>ב</w:t>
      </w:r>
      <w:r w:rsidR="0016668C" w:rsidRPr="009F48B2">
        <w:rPr>
          <w:rFonts w:asciiTheme="majorBidi" w:hAnsiTheme="majorBidi" w:cstheme="majorBidi"/>
          <w:rtl/>
        </w:rPr>
        <w:t xml:space="preserve">אג"ח מיועדות. </w:t>
      </w:r>
      <w:r w:rsidR="00C35A64" w:rsidRPr="009F48B2">
        <w:rPr>
          <w:rFonts w:asciiTheme="majorBidi" w:hAnsiTheme="majorBidi" w:cstheme="majorBidi"/>
          <w:rtl/>
        </w:rPr>
        <w:t>הסבסוד</w:t>
      </w:r>
      <w:r w:rsidR="00412F9F" w:rsidRPr="009F48B2">
        <w:rPr>
          <w:rFonts w:asciiTheme="majorBidi" w:hAnsiTheme="majorBidi" w:cstheme="majorBidi"/>
          <w:rtl/>
        </w:rPr>
        <w:t xml:space="preserve"> דרך אג"ח מיועדות</w:t>
      </w:r>
      <w:r w:rsidRPr="009F48B2">
        <w:rPr>
          <w:rFonts w:asciiTheme="majorBidi" w:hAnsiTheme="majorBidi" w:cstheme="majorBidi" w:hint="cs"/>
          <w:rtl/>
        </w:rPr>
        <w:t xml:space="preserve"> במקרה זה</w:t>
      </w:r>
      <w:r w:rsidR="00412F9F" w:rsidRPr="009F48B2">
        <w:rPr>
          <w:rFonts w:asciiTheme="majorBidi" w:hAnsiTheme="majorBidi" w:cstheme="majorBidi"/>
          <w:rtl/>
        </w:rPr>
        <w:t xml:space="preserve"> הוא</w:t>
      </w:r>
      <w:r w:rsidR="00C35A64" w:rsidRPr="009F48B2">
        <w:rPr>
          <w:rFonts w:asciiTheme="majorBidi" w:hAnsiTheme="majorBidi" w:cstheme="majorBidi"/>
          <w:rtl/>
        </w:rPr>
        <w:t xml:space="preserve"> בממוצע</w:t>
      </w:r>
      <w:r w:rsidR="00412F9F" w:rsidRPr="009F48B2">
        <w:rPr>
          <w:rFonts w:asciiTheme="majorBidi" w:hAnsiTheme="majorBidi" w:cstheme="majorBidi"/>
          <w:rtl/>
        </w:rPr>
        <w:t xml:space="preserve"> </w:t>
      </w:r>
      <w:r w:rsidR="008742AB">
        <w:rPr>
          <w:rFonts w:asciiTheme="majorBidi" w:hAnsiTheme="majorBidi" w:cstheme="majorBidi" w:hint="cs"/>
          <w:rtl/>
        </w:rPr>
        <w:t>164</w:t>
      </w:r>
      <w:r w:rsidR="00412F9F" w:rsidRPr="009F48B2">
        <w:rPr>
          <w:rFonts w:asciiTheme="majorBidi" w:hAnsiTheme="majorBidi" w:cstheme="majorBidi"/>
          <w:rtl/>
        </w:rPr>
        <w:t xml:space="preserve"> </w:t>
      </w:r>
      <w:r w:rsidR="0016668C" w:rsidRPr="009F48B2">
        <w:rPr>
          <w:rFonts w:asciiTheme="majorBidi" w:hAnsiTheme="majorBidi" w:cstheme="majorBidi"/>
          <w:rtl/>
        </w:rPr>
        <w:t>אלף ₪, בהשוואה ל</w:t>
      </w:r>
      <w:r w:rsidR="0053548C" w:rsidRPr="009F48B2">
        <w:rPr>
          <w:rFonts w:asciiTheme="majorBidi" w:hAnsiTheme="majorBidi" w:cstheme="majorBidi" w:hint="cs"/>
          <w:rtl/>
        </w:rPr>
        <w:t>-</w:t>
      </w:r>
      <w:r w:rsidR="008742AB">
        <w:rPr>
          <w:rFonts w:asciiTheme="majorBidi" w:hAnsiTheme="majorBidi" w:cstheme="majorBidi" w:hint="cs"/>
          <w:rtl/>
        </w:rPr>
        <w:t>140</w:t>
      </w:r>
      <w:r w:rsidR="00412F9F" w:rsidRPr="009F48B2">
        <w:rPr>
          <w:rFonts w:asciiTheme="majorBidi" w:hAnsiTheme="majorBidi" w:cstheme="majorBidi"/>
          <w:rtl/>
        </w:rPr>
        <w:t xml:space="preserve"> </w:t>
      </w:r>
      <w:r w:rsidR="0016668C" w:rsidRPr="009F48B2">
        <w:rPr>
          <w:rFonts w:asciiTheme="majorBidi" w:hAnsiTheme="majorBidi" w:cstheme="majorBidi"/>
          <w:rtl/>
        </w:rPr>
        <w:t>אלף עבור</w:t>
      </w:r>
      <w:r w:rsidR="00412F9F" w:rsidRPr="009F48B2">
        <w:rPr>
          <w:rFonts w:asciiTheme="majorBidi" w:hAnsiTheme="majorBidi" w:cstheme="majorBidi"/>
          <w:rtl/>
        </w:rPr>
        <w:t xml:space="preserve"> </w:t>
      </w:r>
      <w:r w:rsidR="008742AB">
        <w:rPr>
          <w:rFonts w:asciiTheme="majorBidi" w:hAnsiTheme="majorBidi" w:cstheme="majorBidi" w:hint="cs"/>
          <w:rtl/>
        </w:rPr>
        <w:t>227</w:t>
      </w:r>
      <w:r w:rsidR="00412F9F" w:rsidRPr="009F48B2">
        <w:rPr>
          <w:rFonts w:asciiTheme="majorBidi" w:hAnsiTheme="majorBidi" w:cstheme="majorBidi"/>
          <w:rtl/>
        </w:rPr>
        <w:t xml:space="preserve"> המקרים שבהם </w:t>
      </w:r>
      <w:r w:rsidR="00D41CBF" w:rsidRPr="009F48B2">
        <w:rPr>
          <w:rFonts w:asciiTheme="majorBidi" w:hAnsiTheme="majorBidi" w:cstheme="majorBidi"/>
          <w:rtl/>
        </w:rPr>
        <w:t xml:space="preserve">מופעל </w:t>
      </w:r>
      <w:r w:rsidR="00412F9F" w:rsidRPr="009F48B2">
        <w:rPr>
          <w:rFonts w:asciiTheme="majorBidi" w:hAnsiTheme="majorBidi" w:cstheme="majorBidi"/>
          <w:rtl/>
        </w:rPr>
        <w:t>הביטוח</w:t>
      </w:r>
      <w:r w:rsidR="00C35A64" w:rsidRPr="009F48B2">
        <w:rPr>
          <w:rFonts w:asciiTheme="majorBidi" w:hAnsiTheme="majorBidi" w:cstheme="majorBidi"/>
          <w:rtl/>
        </w:rPr>
        <w:t xml:space="preserve"> תשואה</w:t>
      </w:r>
      <w:r w:rsidR="00CB5B0E" w:rsidRPr="009F48B2">
        <w:rPr>
          <w:rFonts w:asciiTheme="majorBidi" w:hAnsiTheme="majorBidi" w:cstheme="majorBidi"/>
          <w:rtl/>
        </w:rPr>
        <w:t>.</w:t>
      </w:r>
      <w:r w:rsidR="0016668C" w:rsidRPr="009F48B2">
        <w:rPr>
          <w:rFonts w:asciiTheme="majorBidi" w:hAnsiTheme="majorBidi" w:cstheme="majorBidi"/>
          <w:rtl/>
        </w:rPr>
        <w:t xml:space="preserve"> </w:t>
      </w:r>
      <w:r w:rsidR="00C35A64" w:rsidRPr="009F48B2">
        <w:rPr>
          <w:rFonts w:asciiTheme="majorBidi" w:hAnsiTheme="majorBidi" w:cstheme="majorBidi"/>
          <w:rtl/>
        </w:rPr>
        <w:t xml:space="preserve">כדאי לשים לב כי </w:t>
      </w:r>
      <w:r w:rsidR="0016668C" w:rsidRPr="009F48B2">
        <w:rPr>
          <w:rFonts w:asciiTheme="majorBidi" w:hAnsiTheme="majorBidi" w:cstheme="majorBidi"/>
          <w:rtl/>
        </w:rPr>
        <w:t xml:space="preserve">בגלל </w:t>
      </w:r>
      <w:r w:rsidR="009F48B2">
        <w:rPr>
          <w:rFonts w:asciiTheme="majorBidi" w:hAnsiTheme="majorBidi" w:cstheme="majorBidi" w:hint="cs"/>
          <w:rtl/>
        </w:rPr>
        <w:t>סטיית התקן</w:t>
      </w:r>
      <w:r w:rsidR="00412F9F" w:rsidRPr="009F48B2">
        <w:rPr>
          <w:rFonts w:asciiTheme="majorBidi" w:hAnsiTheme="majorBidi" w:cstheme="majorBidi"/>
          <w:rtl/>
        </w:rPr>
        <w:t xml:space="preserve"> של התשואה</w:t>
      </w:r>
      <w:r w:rsidR="009F48B2">
        <w:rPr>
          <w:rFonts w:asciiTheme="majorBidi" w:hAnsiTheme="majorBidi" w:cstheme="majorBidi" w:hint="cs"/>
          <w:rtl/>
        </w:rPr>
        <w:t xml:space="preserve"> בשוק החופשי</w:t>
      </w:r>
      <w:r w:rsidR="00412F9F" w:rsidRPr="009F48B2">
        <w:rPr>
          <w:rFonts w:asciiTheme="majorBidi" w:hAnsiTheme="majorBidi" w:cstheme="majorBidi"/>
          <w:rtl/>
        </w:rPr>
        <w:t xml:space="preserve">, ההתפלגות </w:t>
      </w:r>
      <w:r w:rsidRPr="009F48B2">
        <w:rPr>
          <w:rFonts w:asciiTheme="majorBidi" w:hAnsiTheme="majorBidi" w:cstheme="majorBidi" w:hint="cs"/>
          <w:rtl/>
        </w:rPr>
        <w:t xml:space="preserve">של ביטוח התשואה </w:t>
      </w:r>
      <w:r w:rsidR="00412F9F" w:rsidRPr="009F48B2">
        <w:rPr>
          <w:rFonts w:asciiTheme="majorBidi" w:hAnsiTheme="majorBidi" w:cstheme="majorBidi"/>
          <w:rtl/>
        </w:rPr>
        <w:t>תנודתי</w:t>
      </w:r>
      <w:r w:rsidRPr="009F48B2">
        <w:rPr>
          <w:rFonts w:asciiTheme="majorBidi" w:hAnsiTheme="majorBidi" w:cstheme="majorBidi" w:hint="cs"/>
          <w:rtl/>
        </w:rPr>
        <w:t>ת</w:t>
      </w:r>
      <w:r w:rsidR="00412F9F" w:rsidRPr="009F48B2">
        <w:rPr>
          <w:rFonts w:asciiTheme="majorBidi" w:hAnsiTheme="majorBidi" w:cstheme="majorBidi"/>
          <w:rtl/>
        </w:rPr>
        <w:t xml:space="preserve"> </w:t>
      </w:r>
      <w:r w:rsidR="004C58D9" w:rsidRPr="009F48B2">
        <w:rPr>
          <w:rFonts w:asciiTheme="majorBidi" w:hAnsiTheme="majorBidi" w:cstheme="majorBidi"/>
          <w:rtl/>
        </w:rPr>
        <w:t>יות</w:t>
      </w:r>
      <w:r w:rsidR="00C7795F" w:rsidRPr="009F48B2">
        <w:rPr>
          <w:rFonts w:asciiTheme="majorBidi" w:hAnsiTheme="majorBidi" w:cstheme="majorBidi"/>
          <w:rtl/>
        </w:rPr>
        <w:t>ר</w:t>
      </w:r>
      <w:r w:rsidR="004C58D9" w:rsidRPr="009F48B2">
        <w:rPr>
          <w:rFonts w:asciiTheme="majorBidi" w:hAnsiTheme="majorBidi" w:cstheme="majorBidi"/>
          <w:rtl/>
        </w:rPr>
        <w:t xml:space="preserve"> מאשר במקרה של אג"ח מיועדות</w:t>
      </w:r>
      <w:r w:rsidR="00412F9F" w:rsidRPr="009F48B2">
        <w:rPr>
          <w:rFonts w:asciiTheme="majorBidi" w:hAnsiTheme="majorBidi" w:cstheme="majorBidi"/>
          <w:rtl/>
        </w:rPr>
        <w:t xml:space="preserve">, כאשר הערך המקסימאלי שנרשם בכל 500 התרחישים </w:t>
      </w:r>
      <w:r w:rsidR="00C35A64" w:rsidRPr="009F48B2">
        <w:rPr>
          <w:rFonts w:asciiTheme="majorBidi" w:hAnsiTheme="majorBidi" w:cstheme="majorBidi"/>
          <w:rtl/>
        </w:rPr>
        <w:t>עבור</w:t>
      </w:r>
      <w:r w:rsidR="00412F9F" w:rsidRPr="009F48B2">
        <w:rPr>
          <w:rFonts w:asciiTheme="majorBidi" w:hAnsiTheme="majorBidi" w:cstheme="majorBidi"/>
          <w:rtl/>
        </w:rPr>
        <w:t xml:space="preserve"> ביטוח </w:t>
      </w:r>
      <w:r w:rsidR="0016668C" w:rsidRPr="009F48B2">
        <w:rPr>
          <w:rFonts w:asciiTheme="majorBidi" w:hAnsiTheme="majorBidi" w:cstheme="majorBidi"/>
          <w:rtl/>
        </w:rPr>
        <w:t xml:space="preserve">תשואה </w:t>
      </w:r>
      <w:r w:rsidR="00C35A64" w:rsidRPr="009F48B2">
        <w:rPr>
          <w:rFonts w:asciiTheme="majorBidi" w:hAnsiTheme="majorBidi" w:cstheme="majorBidi"/>
          <w:rtl/>
        </w:rPr>
        <w:t>הוא</w:t>
      </w:r>
      <w:r w:rsidR="00412F9F" w:rsidRPr="009F48B2">
        <w:rPr>
          <w:rFonts w:asciiTheme="majorBidi" w:hAnsiTheme="majorBidi" w:cstheme="majorBidi"/>
          <w:rtl/>
        </w:rPr>
        <w:t xml:space="preserve"> </w:t>
      </w:r>
      <w:r w:rsidR="008742AB">
        <w:rPr>
          <w:rFonts w:asciiTheme="majorBidi" w:hAnsiTheme="majorBidi" w:cstheme="majorBidi" w:hint="cs"/>
          <w:rtl/>
        </w:rPr>
        <w:t>483</w:t>
      </w:r>
      <w:r w:rsidR="00412F9F" w:rsidRPr="009F48B2">
        <w:rPr>
          <w:rFonts w:asciiTheme="majorBidi" w:hAnsiTheme="majorBidi" w:cstheme="majorBidi"/>
          <w:rtl/>
        </w:rPr>
        <w:t xml:space="preserve"> </w:t>
      </w:r>
      <w:r w:rsidR="0016668C" w:rsidRPr="009F48B2">
        <w:rPr>
          <w:rFonts w:asciiTheme="majorBidi" w:hAnsiTheme="majorBidi" w:cstheme="majorBidi"/>
          <w:rtl/>
        </w:rPr>
        <w:t>אלף</w:t>
      </w:r>
      <w:r w:rsidR="00412F9F" w:rsidRPr="009F48B2">
        <w:rPr>
          <w:rFonts w:asciiTheme="majorBidi" w:hAnsiTheme="majorBidi" w:cstheme="majorBidi"/>
          <w:rtl/>
        </w:rPr>
        <w:t xml:space="preserve"> ₪</w:t>
      </w:r>
      <w:r w:rsidR="00C7795F" w:rsidRPr="009F48B2">
        <w:rPr>
          <w:rFonts w:asciiTheme="majorBidi" w:hAnsiTheme="majorBidi" w:cstheme="majorBidi"/>
          <w:rtl/>
        </w:rPr>
        <w:t>, בהשוואה ל</w:t>
      </w:r>
      <w:r w:rsidR="00406C91" w:rsidRPr="009F48B2">
        <w:rPr>
          <w:rFonts w:asciiTheme="majorBidi" w:hAnsiTheme="majorBidi" w:cstheme="majorBidi"/>
          <w:rtl/>
        </w:rPr>
        <w:t xml:space="preserve">סבסוד מקסימאלי </w:t>
      </w:r>
      <w:r w:rsidR="00C7795F" w:rsidRPr="009F48B2">
        <w:rPr>
          <w:rFonts w:asciiTheme="majorBidi" w:hAnsiTheme="majorBidi" w:cstheme="majorBidi"/>
          <w:rtl/>
        </w:rPr>
        <w:t xml:space="preserve">של </w:t>
      </w:r>
      <w:r w:rsidR="00406C91" w:rsidRPr="009F48B2">
        <w:rPr>
          <w:rFonts w:asciiTheme="majorBidi" w:hAnsiTheme="majorBidi" w:cstheme="majorBidi"/>
          <w:rtl/>
        </w:rPr>
        <w:t xml:space="preserve">כ </w:t>
      </w:r>
      <w:r w:rsidR="008742AB">
        <w:rPr>
          <w:rFonts w:asciiTheme="majorBidi" w:hAnsiTheme="majorBidi" w:cstheme="majorBidi" w:hint="cs"/>
          <w:rtl/>
        </w:rPr>
        <w:t>275</w:t>
      </w:r>
      <w:r w:rsidR="00406C91" w:rsidRPr="009F48B2">
        <w:rPr>
          <w:rFonts w:asciiTheme="majorBidi" w:hAnsiTheme="majorBidi" w:cstheme="majorBidi"/>
          <w:rtl/>
        </w:rPr>
        <w:t xml:space="preserve"> אלף ₪.</w:t>
      </w:r>
    </w:p>
    <w:p w14:paraId="6C46A638" w14:textId="14148DC5" w:rsidR="0016668C" w:rsidRDefault="0016668C" w:rsidP="00FF25E1">
      <w:pPr>
        <w:bidi/>
        <w:spacing w:line="360" w:lineRule="auto"/>
        <w:ind w:left="360"/>
        <w:jc w:val="both"/>
        <w:rPr>
          <w:rFonts w:asciiTheme="majorBidi" w:hAnsiTheme="majorBidi" w:cstheme="majorBidi"/>
          <w:rtl/>
        </w:rPr>
      </w:pPr>
      <w:r w:rsidRPr="00E777EE">
        <w:rPr>
          <w:rFonts w:asciiTheme="majorBidi" w:hAnsiTheme="majorBidi" w:cstheme="majorBidi"/>
          <w:rtl/>
        </w:rPr>
        <w:t>התוצאות הללו משתקפות גם בגובה הקצבה הפנסיונית</w:t>
      </w:r>
      <w:r w:rsidR="00C7795F" w:rsidRPr="00E777EE">
        <w:rPr>
          <w:rFonts w:asciiTheme="majorBidi" w:hAnsiTheme="majorBidi" w:cstheme="majorBidi"/>
          <w:rtl/>
        </w:rPr>
        <w:t>, כפי שמתבטא בלוח הבא</w:t>
      </w:r>
      <w:r w:rsidR="00B92572" w:rsidRPr="00E777EE">
        <w:rPr>
          <w:rFonts w:asciiTheme="majorBidi" w:hAnsiTheme="majorBidi" w:cstheme="majorBidi"/>
          <w:rtl/>
        </w:rPr>
        <w:t>:</w:t>
      </w:r>
      <w:r w:rsidRPr="00E777EE">
        <w:rPr>
          <w:rFonts w:asciiTheme="majorBidi" w:hAnsiTheme="majorBidi" w:cstheme="majorBidi"/>
          <w:rtl/>
        </w:rPr>
        <w:t xml:space="preserve"> </w:t>
      </w:r>
    </w:p>
    <w:p w14:paraId="4B61CE02" w14:textId="77777777" w:rsidR="00794829" w:rsidRDefault="00794829" w:rsidP="00AF161B">
      <w:pPr>
        <w:bidi/>
        <w:jc w:val="center"/>
        <w:rPr>
          <w:rFonts w:asciiTheme="majorBidi" w:hAnsiTheme="majorBidi" w:cstheme="majorBidi"/>
          <w:b/>
          <w:bCs/>
          <w:u w:val="single"/>
          <w:rtl/>
        </w:rPr>
      </w:pPr>
    </w:p>
    <w:p w14:paraId="1E9E8A72" w14:textId="146A418F" w:rsidR="00AF161B" w:rsidRDefault="00AF161B" w:rsidP="00794829">
      <w:pPr>
        <w:bidi/>
        <w:jc w:val="center"/>
        <w:rPr>
          <w:rFonts w:asciiTheme="majorBidi" w:hAnsiTheme="majorBidi" w:cstheme="majorBidi"/>
        </w:rPr>
      </w:pPr>
      <w:r>
        <w:rPr>
          <w:rFonts w:asciiTheme="majorBidi" w:hAnsiTheme="majorBidi" w:cstheme="majorBidi" w:hint="cs"/>
          <w:b/>
          <w:bCs/>
          <w:u w:val="single"/>
          <w:rtl/>
        </w:rPr>
        <w:lastRenderedPageBreak/>
        <w:t>לוח 5</w:t>
      </w:r>
    </w:p>
    <w:tbl>
      <w:tblPr>
        <w:tblStyle w:val="GridTable3-Accent2"/>
        <w:bidiVisual/>
        <w:tblW w:w="7457" w:type="dxa"/>
        <w:jc w:val="center"/>
        <w:tblLayout w:type="fixed"/>
        <w:tblLook w:val="0420" w:firstRow="1" w:lastRow="0" w:firstColumn="0" w:lastColumn="0" w:noHBand="0" w:noVBand="1"/>
      </w:tblPr>
      <w:tblGrid>
        <w:gridCol w:w="1739"/>
        <w:gridCol w:w="1906"/>
        <w:gridCol w:w="1906"/>
        <w:gridCol w:w="1906"/>
      </w:tblGrid>
      <w:tr w:rsidR="0078307F" w:rsidRPr="00C14E4C" w14:paraId="26E326DE" w14:textId="77777777" w:rsidTr="0078307F">
        <w:trPr>
          <w:cnfStyle w:val="100000000000" w:firstRow="1" w:lastRow="0" w:firstColumn="0" w:lastColumn="0" w:oddVBand="0" w:evenVBand="0" w:oddHBand="0" w:evenHBand="0" w:firstRowFirstColumn="0" w:firstRowLastColumn="0" w:lastRowFirstColumn="0" w:lastRowLastColumn="0"/>
          <w:trHeight w:val="546"/>
          <w:jc w:val="center"/>
        </w:trPr>
        <w:tc>
          <w:tcPr>
            <w:tcW w:w="1739" w:type="dxa"/>
            <w:noWrap/>
            <w:vAlign w:val="center"/>
            <w:hideMark/>
          </w:tcPr>
          <w:p w14:paraId="6D63AECC" w14:textId="52EB0487" w:rsidR="0078307F" w:rsidRPr="00C14E4C" w:rsidRDefault="0078307F" w:rsidP="0078307F">
            <w:pPr>
              <w:spacing w:line="360" w:lineRule="auto"/>
              <w:jc w:val="center"/>
              <w:rPr>
                <w:rFonts w:asciiTheme="majorBidi" w:eastAsia="Times New Roman" w:hAnsiTheme="majorBidi" w:cstheme="majorBidi"/>
                <w:color w:val="000000"/>
                <w:sz w:val="18"/>
                <w:szCs w:val="18"/>
              </w:rPr>
            </w:pPr>
          </w:p>
        </w:tc>
        <w:tc>
          <w:tcPr>
            <w:tcW w:w="1906" w:type="dxa"/>
            <w:vAlign w:val="center"/>
            <w:hideMark/>
          </w:tcPr>
          <w:p w14:paraId="3BFE0706" w14:textId="77777777" w:rsidR="00974ADC" w:rsidRPr="00C14E4C" w:rsidRDefault="0078307F" w:rsidP="0078307F">
            <w:pPr>
              <w:bidi/>
              <w:spacing w:line="36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 xml:space="preserve">התפלגות קצבת פנסיה תשואת שוק </w:t>
            </w:r>
          </w:p>
          <w:p w14:paraId="2DFD3A41" w14:textId="014B2CB0" w:rsidR="0078307F" w:rsidRPr="00C14E4C" w:rsidRDefault="0078307F" w:rsidP="00974ADC">
            <w:pPr>
              <w:bidi/>
              <w:spacing w:line="36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w:t>
            </w:r>
          </w:p>
          <w:p w14:paraId="3CA34A35" w14:textId="1E5B41EF" w:rsidR="0078307F" w:rsidRPr="00C14E4C" w:rsidRDefault="0078307F" w:rsidP="0078307F">
            <w:pPr>
              <w:bidi/>
              <w:spacing w:line="36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ביטוח תשואה</w:t>
            </w:r>
          </w:p>
        </w:tc>
        <w:tc>
          <w:tcPr>
            <w:tcW w:w="1906" w:type="dxa"/>
            <w:vAlign w:val="center"/>
            <w:hideMark/>
          </w:tcPr>
          <w:p w14:paraId="5F62B7F5" w14:textId="21FD6C80" w:rsidR="0078307F" w:rsidRPr="00C14E4C" w:rsidRDefault="0078307F" w:rsidP="0078307F">
            <w:pPr>
              <w:bidi/>
              <w:spacing w:line="36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התפלגות קצבת פנסיה על בסיס תיק עם 30% אג"ח מיועדות</w:t>
            </w:r>
          </w:p>
        </w:tc>
        <w:tc>
          <w:tcPr>
            <w:tcW w:w="1906" w:type="dxa"/>
            <w:vAlign w:val="center"/>
            <w:hideMark/>
          </w:tcPr>
          <w:p w14:paraId="693810A3" w14:textId="17B491AC" w:rsidR="0078307F" w:rsidRPr="00C14E4C" w:rsidRDefault="0078307F" w:rsidP="0078307F">
            <w:pPr>
              <w:bidi/>
              <w:spacing w:line="36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שיפור בקצבה בזכות הביטוח</w:t>
            </w:r>
          </w:p>
        </w:tc>
      </w:tr>
      <w:tr w:rsidR="00C56A71" w:rsidRPr="00C14E4C" w14:paraId="0F1C0948" w14:textId="77777777" w:rsidTr="003D4586">
        <w:trPr>
          <w:cnfStyle w:val="000000100000" w:firstRow="0" w:lastRow="0" w:firstColumn="0" w:lastColumn="0" w:oddVBand="0" w:evenVBand="0" w:oddHBand="1" w:evenHBand="0" w:firstRowFirstColumn="0" w:firstRowLastColumn="0" w:lastRowFirstColumn="0" w:lastRowLastColumn="0"/>
          <w:trHeight w:val="77"/>
          <w:jc w:val="center"/>
        </w:trPr>
        <w:tc>
          <w:tcPr>
            <w:tcW w:w="1739" w:type="dxa"/>
            <w:noWrap/>
            <w:vAlign w:val="center"/>
            <w:hideMark/>
          </w:tcPr>
          <w:p w14:paraId="7356CA78" w14:textId="77777777" w:rsidR="00C56A71" w:rsidRPr="00C14E4C" w:rsidRDefault="00C56A71" w:rsidP="00C56A71">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ממוצע</w:t>
            </w:r>
          </w:p>
        </w:tc>
        <w:tc>
          <w:tcPr>
            <w:tcW w:w="1906" w:type="dxa"/>
            <w:noWrap/>
            <w:vAlign w:val="center"/>
            <w:hideMark/>
          </w:tcPr>
          <w:p w14:paraId="630FB9A8" w14:textId="5C4FFD23"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8,471</w:t>
            </w:r>
          </w:p>
        </w:tc>
        <w:tc>
          <w:tcPr>
            <w:tcW w:w="1906" w:type="dxa"/>
            <w:noWrap/>
            <w:vAlign w:val="center"/>
            <w:hideMark/>
          </w:tcPr>
          <w:p w14:paraId="6D5245FC" w14:textId="6B7C9A86"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7,439</w:t>
            </w:r>
          </w:p>
        </w:tc>
        <w:tc>
          <w:tcPr>
            <w:tcW w:w="1906" w:type="dxa"/>
            <w:noWrap/>
            <w:vAlign w:val="center"/>
            <w:hideMark/>
          </w:tcPr>
          <w:p w14:paraId="0853BA3A" w14:textId="2502DCAF"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14%</w:t>
            </w:r>
          </w:p>
        </w:tc>
      </w:tr>
      <w:tr w:rsidR="00C56A71" w:rsidRPr="00C14E4C" w14:paraId="36E26267" w14:textId="77777777" w:rsidTr="003D4586">
        <w:trPr>
          <w:trHeight w:val="77"/>
          <w:jc w:val="center"/>
        </w:trPr>
        <w:tc>
          <w:tcPr>
            <w:tcW w:w="1739" w:type="dxa"/>
            <w:noWrap/>
            <w:vAlign w:val="center"/>
            <w:hideMark/>
          </w:tcPr>
          <w:p w14:paraId="419CCA33" w14:textId="77777777" w:rsidR="00C56A71" w:rsidRPr="00C14E4C" w:rsidRDefault="00C56A71" w:rsidP="00C56A71">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סטיית תקן</w:t>
            </w:r>
          </w:p>
        </w:tc>
        <w:tc>
          <w:tcPr>
            <w:tcW w:w="1906" w:type="dxa"/>
            <w:noWrap/>
            <w:vAlign w:val="center"/>
            <w:hideMark/>
          </w:tcPr>
          <w:p w14:paraId="7840BF06" w14:textId="12DA0D8E"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4,289</w:t>
            </w:r>
          </w:p>
        </w:tc>
        <w:tc>
          <w:tcPr>
            <w:tcW w:w="1906" w:type="dxa"/>
            <w:noWrap/>
            <w:vAlign w:val="center"/>
            <w:hideMark/>
          </w:tcPr>
          <w:p w14:paraId="66ED3D3E" w14:textId="00C3B577"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2,752</w:t>
            </w:r>
          </w:p>
        </w:tc>
        <w:tc>
          <w:tcPr>
            <w:tcW w:w="1906" w:type="dxa"/>
            <w:noWrap/>
            <w:vAlign w:val="center"/>
            <w:hideMark/>
          </w:tcPr>
          <w:p w14:paraId="36535B4D" w14:textId="210F5B88"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56%</w:t>
            </w:r>
          </w:p>
        </w:tc>
      </w:tr>
      <w:tr w:rsidR="00C56A71" w:rsidRPr="00C14E4C" w14:paraId="0ECF46A0" w14:textId="77777777" w:rsidTr="003D4586">
        <w:trPr>
          <w:cnfStyle w:val="000000100000" w:firstRow="0" w:lastRow="0" w:firstColumn="0" w:lastColumn="0" w:oddVBand="0" w:evenVBand="0" w:oddHBand="1" w:evenHBand="0" w:firstRowFirstColumn="0" w:firstRowLastColumn="0" w:lastRowFirstColumn="0" w:lastRowLastColumn="0"/>
          <w:trHeight w:val="77"/>
          <w:jc w:val="center"/>
        </w:trPr>
        <w:tc>
          <w:tcPr>
            <w:tcW w:w="1739" w:type="dxa"/>
            <w:noWrap/>
            <w:vAlign w:val="center"/>
            <w:hideMark/>
          </w:tcPr>
          <w:p w14:paraId="25E5E38F" w14:textId="77777777" w:rsidR="00C56A71" w:rsidRPr="00C14E4C" w:rsidRDefault="00C56A71" w:rsidP="00C56A71">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ערך מקסימום</w:t>
            </w:r>
          </w:p>
        </w:tc>
        <w:tc>
          <w:tcPr>
            <w:tcW w:w="1906" w:type="dxa"/>
            <w:noWrap/>
            <w:vAlign w:val="center"/>
            <w:hideMark/>
          </w:tcPr>
          <w:p w14:paraId="61735D41" w14:textId="0F17EA66"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37,291</w:t>
            </w:r>
          </w:p>
        </w:tc>
        <w:tc>
          <w:tcPr>
            <w:tcW w:w="1906" w:type="dxa"/>
            <w:noWrap/>
            <w:vAlign w:val="center"/>
            <w:hideMark/>
          </w:tcPr>
          <w:p w14:paraId="21CD7CC7" w14:textId="3336B956"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20,394</w:t>
            </w:r>
          </w:p>
        </w:tc>
        <w:tc>
          <w:tcPr>
            <w:tcW w:w="1906" w:type="dxa"/>
            <w:noWrap/>
            <w:vAlign w:val="center"/>
            <w:hideMark/>
          </w:tcPr>
          <w:p w14:paraId="6338A2ED" w14:textId="6A2ED3D9"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83%</w:t>
            </w:r>
          </w:p>
        </w:tc>
      </w:tr>
      <w:tr w:rsidR="00C56A71" w:rsidRPr="00C14E4C" w14:paraId="07159CF6" w14:textId="77777777" w:rsidTr="003D4586">
        <w:trPr>
          <w:trHeight w:val="77"/>
          <w:jc w:val="center"/>
        </w:trPr>
        <w:tc>
          <w:tcPr>
            <w:tcW w:w="1739" w:type="dxa"/>
            <w:noWrap/>
            <w:vAlign w:val="center"/>
            <w:hideMark/>
          </w:tcPr>
          <w:p w14:paraId="40D52A83" w14:textId="77777777" w:rsidR="00C56A71" w:rsidRPr="00C14E4C" w:rsidRDefault="00C56A71" w:rsidP="00C56A71">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ערך מינימום</w:t>
            </w:r>
          </w:p>
        </w:tc>
        <w:tc>
          <w:tcPr>
            <w:tcW w:w="1906" w:type="dxa"/>
            <w:noWrap/>
            <w:vAlign w:val="center"/>
            <w:hideMark/>
          </w:tcPr>
          <w:p w14:paraId="652A3B07" w14:textId="18D1F31A"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2,225</w:t>
            </w:r>
          </w:p>
        </w:tc>
        <w:tc>
          <w:tcPr>
            <w:tcW w:w="1906" w:type="dxa"/>
            <w:noWrap/>
            <w:vAlign w:val="center"/>
            <w:hideMark/>
          </w:tcPr>
          <w:p w14:paraId="20276DF6" w14:textId="3184ACB8"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2,225</w:t>
            </w:r>
          </w:p>
        </w:tc>
        <w:tc>
          <w:tcPr>
            <w:tcW w:w="1906" w:type="dxa"/>
            <w:noWrap/>
            <w:vAlign w:val="center"/>
            <w:hideMark/>
          </w:tcPr>
          <w:p w14:paraId="23B237DB" w14:textId="1CC6C422" w:rsidR="00C56A71" w:rsidRPr="00C14E4C" w:rsidRDefault="00C56A71" w:rsidP="00C56A71">
            <w:pPr>
              <w:jc w:val="center"/>
              <w:rPr>
                <w:rFonts w:asciiTheme="majorBidi" w:hAnsiTheme="majorBidi" w:cstheme="majorBidi"/>
                <w:color w:val="000000"/>
                <w:sz w:val="18"/>
                <w:szCs w:val="18"/>
              </w:rPr>
            </w:pPr>
            <w:r w:rsidRPr="00C14E4C">
              <w:rPr>
                <w:rFonts w:ascii="Calibri" w:hAnsi="Calibri" w:cs="Calibri"/>
                <w:color w:val="000000"/>
                <w:sz w:val="18"/>
                <w:szCs w:val="18"/>
              </w:rPr>
              <w:t>0%</w:t>
            </w:r>
          </w:p>
        </w:tc>
      </w:tr>
    </w:tbl>
    <w:p w14:paraId="63333905" w14:textId="77777777" w:rsidR="0016668C" w:rsidRPr="00E777EE" w:rsidRDefault="0016668C" w:rsidP="00E47AAB">
      <w:pPr>
        <w:bidi/>
        <w:spacing w:line="360" w:lineRule="auto"/>
        <w:ind w:left="360"/>
        <w:rPr>
          <w:rFonts w:asciiTheme="majorBidi" w:hAnsiTheme="majorBidi" w:cstheme="majorBidi"/>
          <w:rtl/>
        </w:rPr>
      </w:pPr>
    </w:p>
    <w:p w14:paraId="2A4AEBEF" w14:textId="44F76383" w:rsidR="00D01BCE" w:rsidRDefault="00406C91" w:rsidP="009223A4">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כפי שניתן לראות, </w:t>
      </w:r>
      <w:r w:rsidR="0016668C" w:rsidRPr="00E777EE">
        <w:rPr>
          <w:rFonts w:asciiTheme="majorBidi" w:hAnsiTheme="majorBidi" w:cstheme="majorBidi"/>
          <w:rtl/>
        </w:rPr>
        <w:t xml:space="preserve">הקצבה הממוצעת </w:t>
      </w:r>
      <w:r w:rsidR="00C7795F" w:rsidRPr="00E777EE">
        <w:rPr>
          <w:rFonts w:asciiTheme="majorBidi" w:hAnsiTheme="majorBidi" w:cstheme="majorBidi"/>
          <w:rtl/>
        </w:rPr>
        <w:t xml:space="preserve">במקרה בו מפעילים ביטוח תשואה, הגם שהיקף הסבסוד הממשלתי נמוך משמעותית, </w:t>
      </w:r>
      <w:r w:rsidR="0016668C" w:rsidRPr="00E777EE">
        <w:rPr>
          <w:rFonts w:asciiTheme="majorBidi" w:hAnsiTheme="majorBidi" w:cstheme="majorBidi"/>
          <w:rtl/>
        </w:rPr>
        <w:t xml:space="preserve">גדלה </w:t>
      </w:r>
      <w:r w:rsidR="00C7795F" w:rsidRPr="00E777EE">
        <w:rPr>
          <w:rFonts w:asciiTheme="majorBidi" w:hAnsiTheme="majorBidi" w:cstheme="majorBidi"/>
          <w:rtl/>
        </w:rPr>
        <w:t>ב</w:t>
      </w:r>
      <w:r w:rsidR="00955F2C">
        <w:rPr>
          <w:rFonts w:asciiTheme="majorBidi" w:hAnsiTheme="majorBidi" w:cstheme="majorBidi" w:hint="cs"/>
          <w:rtl/>
        </w:rPr>
        <w:t>-</w:t>
      </w:r>
      <w:r w:rsidR="002D440F">
        <w:rPr>
          <w:rFonts w:asciiTheme="majorBidi" w:hAnsiTheme="majorBidi" w:cstheme="majorBidi" w:hint="cs"/>
          <w:rtl/>
        </w:rPr>
        <w:t>14</w:t>
      </w:r>
      <w:r w:rsidR="00C7795F" w:rsidRPr="00E777EE">
        <w:rPr>
          <w:rFonts w:asciiTheme="majorBidi" w:hAnsiTheme="majorBidi" w:cstheme="majorBidi"/>
          <w:rtl/>
        </w:rPr>
        <w:t>%. עם זאת,</w:t>
      </w:r>
      <w:r w:rsidR="0016668C" w:rsidRPr="00E777EE">
        <w:rPr>
          <w:rFonts w:asciiTheme="majorBidi" w:hAnsiTheme="majorBidi" w:cstheme="majorBidi"/>
          <w:rtl/>
        </w:rPr>
        <w:t xml:space="preserve"> נראה כאילו הפרט לוקח על עצמו יותר סיכון, כי סטיית התקן היא גבוהה </w:t>
      </w:r>
      <w:r w:rsidRPr="00E777EE">
        <w:rPr>
          <w:rFonts w:asciiTheme="majorBidi" w:hAnsiTheme="majorBidi" w:cstheme="majorBidi"/>
          <w:rtl/>
        </w:rPr>
        <w:t>ב</w:t>
      </w:r>
      <w:r w:rsidR="00955F2C">
        <w:rPr>
          <w:rFonts w:asciiTheme="majorBidi" w:hAnsiTheme="majorBidi" w:cstheme="majorBidi" w:hint="cs"/>
          <w:rtl/>
        </w:rPr>
        <w:t>-</w:t>
      </w:r>
      <w:r w:rsidR="002D440F">
        <w:rPr>
          <w:rFonts w:asciiTheme="majorBidi" w:hAnsiTheme="majorBidi" w:cstheme="majorBidi" w:hint="cs"/>
          <w:rtl/>
        </w:rPr>
        <w:t>56</w:t>
      </w:r>
      <w:r w:rsidRPr="00E777EE">
        <w:rPr>
          <w:rFonts w:asciiTheme="majorBidi" w:hAnsiTheme="majorBidi" w:cstheme="majorBidi"/>
          <w:rtl/>
        </w:rPr>
        <w:t>%,</w:t>
      </w:r>
      <w:r w:rsidR="0016668C" w:rsidRPr="00E777EE">
        <w:rPr>
          <w:rFonts w:asciiTheme="majorBidi" w:hAnsiTheme="majorBidi" w:cstheme="majorBidi"/>
          <w:rtl/>
        </w:rPr>
        <w:t xml:space="preserve"> במקרה של ביטוח תשואה בהשוואה לאג"ח המיועדות – </w:t>
      </w:r>
      <w:r w:rsidR="009223A4">
        <w:rPr>
          <w:rFonts w:asciiTheme="majorBidi" w:hAnsiTheme="majorBidi" w:cstheme="majorBidi" w:hint="cs"/>
          <w:rtl/>
        </w:rPr>
        <w:t>4</w:t>
      </w:r>
      <w:r w:rsidR="00220EA4" w:rsidRPr="00E777EE">
        <w:rPr>
          <w:rFonts w:asciiTheme="majorBidi" w:hAnsiTheme="majorBidi" w:cstheme="majorBidi"/>
          <w:rtl/>
        </w:rPr>
        <w:t>,</w:t>
      </w:r>
      <w:r w:rsidR="009223A4">
        <w:rPr>
          <w:rFonts w:asciiTheme="majorBidi" w:hAnsiTheme="majorBidi" w:cstheme="majorBidi" w:hint="cs"/>
          <w:rtl/>
        </w:rPr>
        <w:t>289</w:t>
      </w:r>
      <w:r w:rsidR="0016668C" w:rsidRPr="00E777EE">
        <w:rPr>
          <w:rFonts w:asciiTheme="majorBidi" w:hAnsiTheme="majorBidi" w:cstheme="majorBidi"/>
          <w:rtl/>
        </w:rPr>
        <w:t xml:space="preserve"> </w:t>
      </w:r>
      <w:r w:rsidR="00220EA4" w:rsidRPr="00E777EE">
        <w:rPr>
          <w:rFonts w:asciiTheme="majorBidi" w:hAnsiTheme="majorBidi" w:cstheme="majorBidi"/>
          <w:rtl/>
        </w:rPr>
        <w:t xml:space="preserve">₪ </w:t>
      </w:r>
      <w:r w:rsidR="00FF25E1" w:rsidRPr="00E777EE">
        <w:rPr>
          <w:rFonts w:asciiTheme="majorBidi" w:hAnsiTheme="majorBidi" w:cstheme="majorBidi"/>
          <w:rtl/>
        </w:rPr>
        <w:t xml:space="preserve">אל מול </w:t>
      </w:r>
      <w:r w:rsidR="0016668C" w:rsidRPr="00E777EE">
        <w:rPr>
          <w:rFonts w:asciiTheme="majorBidi" w:hAnsiTheme="majorBidi" w:cstheme="majorBidi"/>
          <w:rtl/>
        </w:rPr>
        <w:t>ל</w:t>
      </w:r>
      <w:r w:rsidRPr="00E777EE">
        <w:rPr>
          <w:rFonts w:asciiTheme="majorBidi" w:hAnsiTheme="majorBidi" w:cstheme="majorBidi"/>
          <w:rtl/>
        </w:rPr>
        <w:t xml:space="preserve"> </w:t>
      </w:r>
      <w:r w:rsidR="0016668C" w:rsidRPr="00E777EE">
        <w:rPr>
          <w:rFonts w:asciiTheme="majorBidi" w:hAnsiTheme="majorBidi" w:cstheme="majorBidi"/>
          <w:rtl/>
        </w:rPr>
        <w:t>-</w:t>
      </w:r>
      <w:r w:rsidR="004171D0">
        <w:rPr>
          <w:rFonts w:asciiTheme="majorBidi" w:hAnsiTheme="majorBidi" w:cstheme="majorBidi" w:hint="cs"/>
          <w:rtl/>
        </w:rPr>
        <w:t xml:space="preserve"> </w:t>
      </w:r>
      <w:r w:rsidR="009223A4">
        <w:rPr>
          <w:rFonts w:asciiTheme="majorBidi" w:hAnsiTheme="majorBidi" w:cstheme="majorBidi" w:hint="cs"/>
          <w:rtl/>
        </w:rPr>
        <w:t>2</w:t>
      </w:r>
      <w:r w:rsidR="00220EA4" w:rsidRPr="00E777EE">
        <w:rPr>
          <w:rFonts w:asciiTheme="majorBidi" w:hAnsiTheme="majorBidi" w:cstheme="majorBidi"/>
          <w:rtl/>
        </w:rPr>
        <w:t>,</w:t>
      </w:r>
      <w:r w:rsidR="009223A4">
        <w:rPr>
          <w:rFonts w:asciiTheme="majorBidi" w:hAnsiTheme="majorBidi" w:cstheme="majorBidi" w:hint="cs"/>
          <w:rtl/>
        </w:rPr>
        <w:t>752</w:t>
      </w:r>
      <w:r w:rsidR="00220EA4" w:rsidRPr="00E777EE">
        <w:rPr>
          <w:rFonts w:asciiTheme="majorBidi" w:hAnsiTheme="majorBidi" w:cstheme="majorBidi"/>
          <w:rtl/>
        </w:rPr>
        <w:t xml:space="preserve"> ₪</w:t>
      </w:r>
      <w:r w:rsidR="0016668C" w:rsidRPr="00E777EE">
        <w:rPr>
          <w:rFonts w:asciiTheme="majorBidi" w:hAnsiTheme="majorBidi" w:cstheme="majorBidi"/>
          <w:rtl/>
        </w:rPr>
        <w:t xml:space="preserve">. </w:t>
      </w:r>
      <w:r w:rsidR="00C7795F" w:rsidRPr="00E777EE">
        <w:rPr>
          <w:rFonts w:asciiTheme="majorBidi" w:hAnsiTheme="majorBidi" w:cstheme="majorBidi"/>
          <w:rtl/>
        </w:rPr>
        <w:t xml:space="preserve">אבל </w:t>
      </w:r>
      <w:r w:rsidR="00277CEB" w:rsidRPr="00E777EE">
        <w:rPr>
          <w:rFonts w:asciiTheme="majorBidi" w:hAnsiTheme="majorBidi" w:cstheme="majorBidi"/>
          <w:rtl/>
        </w:rPr>
        <w:t xml:space="preserve">כדאי </w:t>
      </w:r>
      <w:r w:rsidR="00C7795F" w:rsidRPr="00E777EE">
        <w:rPr>
          <w:rFonts w:asciiTheme="majorBidi" w:hAnsiTheme="majorBidi" w:cstheme="majorBidi"/>
          <w:rtl/>
        </w:rPr>
        <w:t>לשים לב</w:t>
      </w:r>
      <w:r w:rsidR="00277CEB" w:rsidRPr="00E777EE">
        <w:rPr>
          <w:rFonts w:asciiTheme="majorBidi" w:hAnsiTheme="majorBidi" w:cstheme="majorBidi"/>
          <w:rtl/>
        </w:rPr>
        <w:t xml:space="preserve"> </w:t>
      </w:r>
      <w:r w:rsidR="00C7795F" w:rsidRPr="00E777EE">
        <w:rPr>
          <w:rFonts w:asciiTheme="majorBidi" w:hAnsiTheme="majorBidi" w:cstheme="majorBidi"/>
          <w:rtl/>
        </w:rPr>
        <w:t>–</w:t>
      </w:r>
      <w:r w:rsidR="00277CEB" w:rsidRPr="00E777EE">
        <w:rPr>
          <w:rFonts w:asciiTheme="majorBidi" w:hAnsiTheme="majorBidi" w:cstheme="majorBidi"/>
          <w:rtl/>
        </w:rPr>
        <w:t xml:space="preserve"> </w:t>
      </w:r>
      <w:r w:rsidR="00C7795F" w:rsidRPr="00E777EE">
        <w:rPr>
          <w:rFonts w:asciiTheme="majorBidi" w:hAnsiTheme="majorBidi" w:cstheme="majorBidi"/>
          <w:rtl/>
        </w:rPr>
        <w:t>מדובר</w:t>
      </w:r>
      <w:r w:rsidR="00220EA4" w:rsidRPr="00E777EE">
        <w:rPr>
          <w:rFonts w:asciiTheme="majorBidi" w:hAnsiTheme="majorBidi" w:cstheme="majorBidi"/>
          <w:rtl/>
        </w:rPr>
        <w:t xml:space="preserve"> </w:t>
      </w:r>
      <w:r w:rsidR="00C7795F" w:rsidRPr="00E777EE">
        <w:rPr>
          <w:rFonts w:asciiTheme="majorBidi" w:hAnsiTheme="majorBidi" w:cstheme="majorBidi"/>
          <w:rtl/>
        </w:rPr>
        <w:t>ב</w:t>
      </w:r>
      <w:r w:rsidR="00220EA4" w:rsidRPr="00E777EE">
        <w:rPr>
          <w:rFonts w:asciiTheme="majorBidi" w:hAnsiTheme="majorBidi" w:cstheme="majorBidi"/>
          <w:rtl/>
        </w:rPr>
        <w:t xml:space="preserve">טעות אופטית: </w:t>
      </w:r>
      <w:r w:rsidR="00B92572" w:rsidRPr="00E777EE">
        <w:rPr>
          <w:rFonts w:asciiTheme="majorBidi" w:hAnsiTheme="majorBidi" w:cstheme="majorBidi"/>
          <w:b/>
          <w:bCs/>
          <w:rtl/>
        </w:rPr>
        <w:t xml:space="preserve">מצבו </w:t>
      </w:r>
      <w:r w:rsidR="00220EA4" w:rsidRPr="00E777EE">
        <w:rPr>
          <w:rFonts w:asciiTheme="majorBidi" w:hAnsiTheme="majorBidi" w:cstheme="majorBidi"/>
          <w:b/>
          <w:bCs/>
          <w:rtl/>
        </w:rPr>
        <w:t xml:space="preserve">של החוסך </w:t>
      </w:r>
      <w:r w:rsidR="00C7795F" w:rsidRPr="00E777EE">
        <w:rPr>
          <w:rFonts w:asciiTheme="majorBidi" w:hAnsiTheme="majorBidi" w:cstheme="majorBidi"/>
          <w:b/>
          <w:bCs/>
          <w:rtl/>
        </w:rPr>
        <w:t xml:space="preserve">בהכרח </w:t>
      </w:r>
      <w:r w:rsidR="00220EA4" w:rsidRPr="00E777EE">
        <w:rPr>
          <w:rFonts w:asciiTheme="majorBidi" w:hAnsiTheme="majorBidi" w:cstheme="majorBidi"/>
          <w:b/>
          <w:bCs/>
          <w:rtl/>
        </w:rPr>
        <w:t xml:space="preserve">משתפר תחת </w:t>
      </w:r>
      <w:r w:rsidR="00CD4BDF" w:rsidRPr="00E777EE">
        <w:rPr>
          <w:rFonts w:asciiTheme="majorBidi" w:hAnsiTheme="majorBidi" w:cstheme="majorBidi"/>
          <w:b/>
          <w:bCs/>
          <w:rtl/>
        </w:rPr>
        <w:t>משטר</w:t>
      </w:r>
      <w:r w:rsidR="00220EA4" w:rsidRPr="00E777EE">
        <w:rPr>
          <w:rFonts w:asciiTheme="majorBidi" w:hAnsiTheme="majorBidi" w:cstheme="majorBidi"/>
          <w:b/>
          <w:bCs/>
          <w:rtl/>
        </w:rPr>
        <w:t xml:space="preserve"> </w:t>
      </w:r>
      <w:r w:rsidR="00B92572" w:rsidRPr="00E777EE">
        <w:rPr>
          <w:rFonts w:asciiTheme="majorBidi" w:hAnsiTheme="majorBidi" w:cstheme="majorBidi"/>
          <w:b/>
          <w:bCs/>
          <w:rtl/>
        </w:rPr>
        <w:t>ביטוח</w:t>
      </w:r>
      <w:r w:rsidR="00220EA4" w:rsidRPr="00E777EE">
        <w:rPr>
          <w:rFonts w:asciiTheme="majorBidi" w:hAnsiTheme="majorBidi" w:cstheme="majorBidi"/>
          <w:b/>
          <w:bCs/>
          <w:rtl/>
        </w:rPr>
        <w:t xml:space="preserve"> תשואה</w:t>
      </w:r>
      <w:r w:rsidR="00730A07">
        <w:rPr>
          <w:rFonts w:asciiTheme="majorBidi" w:hAnsiTheme="majorBidi" w:cstheme="majorBidi" w:hint="cs"/>
          <w:b/>
          <w:bCs/>
          <w:rtl/>
        </w:rPr>
        <w:t>, כמו שראינו במשפט בפרק 4</w:t>
      </w:r>
      <w:r w:rsidR="00B92572" w:rsidRPr="00E777EE">
        <w:rPr>
          <w:rFonts w:asciiTheme="majorBidi" w:hAnsiTheme="majorBidi" w:cstheme="majorBidi"/>
          <w:b/>
          <w:bCs/>
          <w:rtl/>
        </w:rPr>
        <w:t>.</w:t>
      </w:r>
      <w:r w:rsidR="00B92572" w:rsidRPr="00E777EE">
        <w:rPr>
          <w:rFonts w:asciiTheme="majorBidi" w:hAnsiTheme="majorBidi" w:cstheme="majorBidi"/>
          <w:rtl/>
        </w:rPr>
        <w:t xml:space="preserve"> </w:t>
      </w:r>
      <w:r w:rsidR="00220EA4" w:rsidRPr="00E777EE">
        <w:rPr>
          <w:rFonts w:asciiTheme="majorBidi" w:hAnsiTheme="majorBidi" w:cstheme="majorBidi"/>
          <w:rtl/>
        </w:rPr>
        <w:t>הסיבה היא ש</w:t>
      </w:r>
      <w:r w:rsidR="0016668C" w:rsidRPr="00E777EE">
        <w:rPr>
          <w:rFonts w:asciiTheme="majorBidi" w:hAnsiTheme="majorBidi" w:cstheme="majorBidi"/>
          <w:rtl/>
        </w:rPr>
        <w:t>ביטוח התשואה מעניק לכל התממשות של המשתנה המקר</w:t>
      </w:r>
      <w:r w:rsidR="00220EA4" w:rsidRPr="00E777EE">
        <w:rPr>
          <w:rFonts w:asciiTheme="majorBidi" w:hAnsiTheme="majorBidi" w:cstheme="majorBidi"/>
          <w:rtl/>
        </w:rPr>
        <w:t xml:space="preserve">י </w:t>
      </w:r>
      <w:r w:rsidR="0016668C" w:rsidRPr="00E777EE">
        <w:rPr>
          <w:rFonts w:asciiTheme="majorBidi" w:hAnsiTheme="majorBidi" w:cstheme="majorBidi"/>
          <w:u w:val="single"/>
          <w:rtl/>
        </w:rPr>
        <w:t>לפחות</w:t>
      </w:r>
      <w:r w:rsidR="0016668C" w:rsidRPr="00E777EE">
        <w:rPr>
          <w:rFonts w:asciiTheme="majorBidi" w:hAnsiTheme="majorBidi" w:cstheme="majorBidi"/>
          <w:rtl/>
        </w:rPr>
        <w:t xml:space="preserve"> את התשואה של האג"ח המיועדות</w:t>
      </w:r>
      <w:r w:rsidR="00277CEB" w:rsidRPr="00E777EE">
        <w:rPr>
          <w:rFonts w:asciiTheme="majorBidi" w:hAnsiTheme="majorBidi" w:cstheme="majorBidi"/>
          <w:rtl/>
        </w:rPr>
        <w:t>,</w:t>
      </w:r>
      <w:r w:rsidR="00220EA4" w:rsidRPr="00E777EE">
        <w:rPr>
          <w:rFonts w:asciiTheme="majorBidi" w:hAnsiTheme="majorBidi" w:cstheme="majorBidi"/>
          <w:rtl/>
        </w:rPr>
        <w:t xml:space="preserve"> ע"י סבסוד</w:t>
      </w:r>
      <w:r w:rsidR="00EB29A6" w:rsidRPr="00E777EE">
        <w:rPr>
          <w:rFonts w:asciiTheme="majorBidi" w:hAnsiTheme="majorBidi" w:cstheme="majorBidi"/>
          <w:rtl/>
        </w:rPr>
        <w:t xml:space="preserve"> וזה מתבטא </w:t>
      </w:r>
      <w:r w:rsidR="00567F43" w:rsidRPr="00E777EE">
        <w:rPr>
          <w:rFonts w:asciiTheme="majorBidi" w:hAnsiTheme="majorBidi" w:cstheme="majorBidi"/>
          <w:rtl/>
        </w:rPr>
        <w:t>בכך שערך המינימום של</w:t>
      </w:r>
      <w:r w:rsidR="00220EA4" w:rsidRPr="00E777EE">
        <w:rPr>
          <w:rFonts w:asciiTheme="majorBidi" w:hAnsiTheme="majorBidi" w:cstheme="majorBidi"/>
          <w:rtl/>
        </w:rPr>
        <w:t xml:space="preserve"> </w:t>
      </w:r>
      <w:r w:rsidR="00277CEB" w:rsidRPr="00E777EE">
        <w:rPr>
          <w:rFonts w:asciiTheme="majorBidi" w:hAnsiTheme="majorBidi" w:cstheme="majorBidi"/>
          <w:rtl/>
        </w:rPr>
        <w:t>ה</w:t>
      </w:r>
      <w:r w:rsidR="00220EA4" w:rsidRPr="00E777EE">
        <w:rPr>
          <w:rFonts w:asciiTheme="majorBidi" w:hAnsiTheme="majorBidi" w:cstheme="majorBidi"/>
          <w:rtl/>
        </w:rPr>
        <w:t>ק</w:t>
      </w:r>
      <w:r w:rsidR="00277CEB" w:rsidRPr="00E777EE">
        <w:rPr>
          <w:rFonts w:asciiTheme="majorBidi" w:hAnsiTheme="majorBidi" w:cstheme="majorBidi"/>
          <w:rtl/>
        </w:rPr>
        <w:t>צב</w:t>
      </w:r>
      <w:r w:rsidR="00220EA4" w:rsidRPr="00E777EE">
        <w:rPr>
          <w:rFonts w:asciiTheme="majorBidi" w:hAnsiTheme="majorBidi" w:cstheme="majorBidi"/>
          <w:rtl/>
        </w:rPr>
        <w:t>ה עבור תיק</w:t>
      </w:r>
      <w:r w:rsidR="00567F43" w:rsidRPr="00E777EE">
        <w:rPr>
          <w:rFonts w:asciiTheme="majorBidi" w:hAnsiTheme="majorBidi" w:cstheme="majorBidi"/>
          <w:rtl/>
        </w:rPr>
        <w:t xml:space="preserve"> השוק </w:t>
      </w:r>
      <w:r w:rsidR="00CA4257" w:rsidRPr="00E777EE">
        <w:rPr>
          <w:rFonts w:asciiTheme="majorBidi" w:hAnsiTheme="majorBidi" w:cstheme="majorBidi"/>
          <w:rtl/>
        </w:rPr>
        <w:t>עם</w:t>
      </w:r>
      <w:r w:rsidR="0016668C" w:rsidRPr="00E777EE">
        <w:rPr>
          <w:rFonts w:asciiTheme="majorBidi" w:hAnsiTheme="majorBidi" w:cstheme="majorBidi"/>
          <w:rtl/>
        </w:rPr>
        <w:t xml:space="preserve"> </w:t>
      </w:r>
      <w:r w:rsidR="00220EA4" w:rsidRPr="00E777EE">
        <w:rPr>
          <w:rFonts w:asciiTheme="majorBidi" w:hAnsiTheme="majorBidi" w:cstheme="majorBidi"/>
          <w:rtl/>
        </w:rPr>
        <w:t xml:space="preserve">ביטוח </w:t>
      </w:r>
      <w:r w:rsidR="0016668C" w:rsidRPr="00E777EE">
        <w:rPr>
          <w:rFonts w:asciiTheme="majorBidi" w:hAnsiTheme="majorBidi" w:cstheme="majorBidi"/>
          <w:rtl/>
        </w:rPr>
        <w:t>תשואה</w:t>
      </w:r>
      <w:r w:rsidR="00277CEB" w:rsidRPr="00E777EE">
        <w:rPr>
          <w:rFonts w:asciiTheme="majorBidi" w:hAnsiTheme="majorBidi" w:cstheme="majorBidi"/>
          <w:rtl/>
        </w:rPr>
        <w:t xml:space="preserve"> עומד על </w:t>
      </w:r>
      <w:r w:rsidR="0016668C" w:rsidRPr="00E777EE">
        <w:rPr>
          <w:rFonts w:asciiTheme="majorBidi" w:hAnsiTheme="majorBidi" w:cstheme="majorBidi"/>
          <w:rtl/>
        </w:rPr>
        <w:t>2</w:t>
      </w:r>
      <w:r w:rsidR="00567F43" w:rsidRPr="00E777EE">
        <w:rPr>
          <w:rFonts w:asciiTheme="majorBidi" w:hAnsiTheme="majorBidi" w:cstheme="majorBidi"/>
          <w:rtl/>
        </w:rPr>
        <w:t>,</w:t>
      </w:r>
      <w:r w:rsidR="009223A4">
        <w:rPr>
          <w:rFonts w:asciiTheme="majorBidi" w:hAnsiTheme="majorBidi" w:cstheme="majorBidi" w:hint="cs"/>
          <w:rtl/>
        </w:rPr>
        <w:t>225</w:t>
      </w:r>
      <w:r w:rsidR="0016668C" w:rsidRPr="00E777EE">
        <w:rPr>
          <w:rFonts w:asciiTheme="majorBidi" w:hAnsiTheme="majorBidi" w:cstheme="majorBidi"/>
          <w:rtl/>
        </w:rPr>
        <w:t xml:space="preserve"> </w:t>
      </w:r>
      <w:r w:rsidR="00833D8E">
        <w:rPr>
          <w:rFonts w:asciiTheme="majorBidi" w:hAnsiTheme="majorBidi" w:cstheme="majorBidi" w:hint="cs"/>
          <w:rtl/>
        </w:rPr>
        <w:t xml:space="preserve">₪ </w:t>
      </w:r>
      <w:r w:rsidR="00CA4257" w:rsidRPr="00E777EE">
        <w:rPr>
          <w:rFonts w:asciiTheme="majorBidi" w:hAnsiTheme="majorBidi" w:cstheme="majorBidi"/>
          <w:rtl/>
        </w:rPr>
        <w:t xml:space="preserve">שהוא בדיוק ערך המינימום </w:t>
      </w:r>
      <w:r w:rsidR="00D61CA8" w:rsidRPr="00E777EE">
        <w:rPr>
          <w:rFonts w:asciiTheme="majorBidi" w:hAnsiTheme="majorBidi" w:cstheme="majorBidi"/>
          <w:rtl/>
        </w:rPr>
        <w:t xml:space="preserve">במקרה של אג"ח </w:t>
      </w:r>
      <w:r w:rsidR="00535648" w:rsidRPr="00E777EE">
        <w:rPr>
          <w:rFonts w:asciiTheme="majorBidi" w:hAnsiTheme="majorBidi" w:cstheme="majorBidi"/>
          <w:rtl/>
        </w:rPr>
        <w:t>מ</w:t>
      </w:r>
      <w:r w:rsidR="00D61CA8" w:rsidRPr="00E777EE">
        <w:rPr>
          <w:rFonts w:asciiTheme="majorBidi" w:hAnsiTheme="majorBidi" w:cstheme="majorBidi"/>
          <w:rtl/>
        </w:rPr>
        <w:t>יועדות</w:t>
      </w:r>
      <w:r w:rsidR="00EB29A6" w:rsidRPr="00E777EE">
        <w:rPr>
          <w:rFonts w:asciiTheme="majorBidi" w:hAnsiTheme="majorBidi" w:cstheme="majorBidi"/>
          <w:rtl/>
        </w:rPr>
        <w:t>.</w:t>
      </w:r>
      <w:r w:rsidR="00FB1638" w:rsidRPr="00E777EE">
        <w:rPr>
          <w:rFonts w:asciiTheme="majorBidi" w:hAnsiTheme="majorBidi" w:cstheme="majorBidi"/>
          <w:rtl/>
        </w:rPr>
        <w:t xml:space="preserve"> משמע אולי התנודתיות גדלה, אבל בכל מקרה הפנסיה שיקבל הפרט גבוהה מזו שהיה מקבל תחת משטר של 30% אג"ח מיועדות.</w:t>
      </w:r>
      <w:r w:rsidR="00CD4BDF" w:rsidRPr="00E777EE">
        <w:rPr>
          <w:rFonts w:asciiTheme="majorBidi" w:hAnsiTheme="majorBidi" w:cstheme="majorBidi"/>
          <w:rtl/>
        </w:rPr>
        <w:t xml:space="preserve"> על מנת לתת תחושה כיצד </w:t>
      </w:r>
      <w:r w:rsidR="00794829">
        <w:rPr>
          <w:rFonts w:asciiTheme="majorBidi" w:hAnsiTheme="majorBidi" w:cstheme="majorBidi" w:hint="cs"/>
          <w:rtl/>
        </w:rPr>
        <w:t xml:space="preserve">זה מתרחש, </w:t>
      </w:r>
      <w:r w:rsidR="00CD4BDF" w:rsidRPr="00E777EE">
        <w:rPr>
          <w:rFonts w:asciiTheme="majorBidi" w:hAnsiTheme="majorBidi" w:cstheme="majorBidi"/>
          <w:rtl/>
        </w:rPr>
        <w:t>בדקנו את הנתונים</w:t>
      </w:r>
      <w:r w:rsidR="00794829">
        <w:rPr>
          <w:rFonts w:asciiTheme="majorBidi" w:hAnsiTheme="majorBidi" w:cstheme="majorBidi" w:hint="cs"/>
          <w:rtl/>
        </w:rPr>
        <w:t>.</w:t>
      </w:r>
      <w:r w:rsidR="00FF04B6">
        <w:rPr>
          <w:rFonts w:asciiTheme="majorBidi" w:hAnsiTheme="majorBidi" w:cstheme="majorBidi" w:hint="cs"/>
          <w:rtl/>
        </w:rPr>
        <w:t xml:space="preserve"> בלוח 6</w:t>
      </w:r>
      <w:r w:rsidR="00CD4BDF" w:rsidRPr="00E777EE">
        <w:rPr>
          <w:rFonts w:asciiTheme="majorBidi" w:hAnsiTheme="majorBidi" w:cstheme="majorBidi"/>
          <w:rtl/>
        </w:rPr>
        <w:t xml:space="preserve"> מובאים להלן 50 </w:t>
      </w:r>
      <w:r w:rsidR="00FF25E1" w:rsidRPr="00E777EE">
        <w:rPr>
          <w:rFonts w:asciiTheme="majorBidi" w:hAnsiTheme="majorBidi" w:cstheme="majorBidi"/>
          <w:rtl/>
        </w:rPr>
        <w:t xml:space="preserve">התרחישים הראשונים </w:t>
      </w:r>
      <w:r w:rsidR="00CD4BDF" w:rsidRPr="00E777EE">
        <w:rPr>
          <w:rFonts w:asciiTheme="majorBidi" w:hAnsiTheme="majorBidi" w:cstheme="majorBidi"/>
          <w:rtl/>
        </w:rPr>
        <w:t>מתוך 500.</w:t>
      </w:r>
      <w:r w:rsidR="00D01BCE">
        <w:rPr>
          <w:rFonts w:asciiTheme="majorBidi" w:hAnsiTheme="majorBidi" w:cstheme="majorBidi" w:hint="cs"/>
          <w:rtl/>
        </w:rPr>
        <w:t xml:space="preserve"> </w:t>
      </w:r>
      <w:r w:rsidR="00D01BCE" w:rsidRPr="00E777EE">
        <w:rPr>
          <w:rFonts w:asciiTheme="majorBidi" w:hAnsiTheme="majorBidi" w:cstheme="majorBidi"/>
          <w:rtl/>
        </w:rPr>
        <w:t>כפי שאפשר לראות, בכל מקום שבו היתרה הצבורה של תיק המתנהל רק לפי תשואת השוק נמוכה מאשר תיק המ</w:t>
      </w:r>
      <w:r w:rsidR="00646E9E">
        <w:rPr>
          <w:rFonts w:asciiTheme="majorBidi" w:hAnsiTheme="majorBidi" w:cstheme="majorBidi" w:hint="cs"/>
          <w:rtl/>
        </w:rPr>
        <w:t>ת</w:t>
      </w:r>
      <w:r w:rsidR="00D01BCE" w:rsidRPr="00E777EE">
        <w:rPr>
          <w:rFonts w:asciiTheme="majorBidi" w:hAnsiTheme="majorBidi" w:cstheme="majorBidi"/>
          <w:rtl/>
        </w:rPr>
        <w:t>נהל על בסיס 30% אג"ח המיועדות, יש השלמה עד התוצאה של האג"ח המיועדות. זו לא תוצאה מ</w:t>
      </w:r>
      <w:r w:rsidR="001E6B0A">
        <w:rPr>
          <w:rFonts w:asciiTheme="majorBidi" w:hAnsiTheme="majorBidi" w:cstheme="majorBidi"/>
          <w:rtl/>
        </w:rPr>
        <w:t>קרית.</w:t>
      </w:r>
    </w:p>
    <w:p w14:paraId="1C8EA54D" w14:textId="41834C96" w:rsidR="00FF04B6" w:rsidRDefault="00FF04B6" w:rsidP="00FF04B6">
      <w:pPr>
        <w:bidi/>
        <w:spacing w:line="360" w:lineRule="auto"/>
        <w:ind w:left="360"/>
        <w:jc w:val="both"/>
        <w:rPr>
          <w:rFonts w:asciiTheme="majorBidi" w:hAnsiTheme="majorBidi" w:cstheme="majorBidi"/>
          <w:b/>
          <w:bCs/>
          <w:rtl/>
        </w:rPr>
      </w:pPr>
      <w:r w:rsidRPr="00E777EE">
        <w:rPr>
          <w:rFonts w:asciiTheme="majorBidi" w:hAnsiTheme="majorBidi" w:cstheme="majorBidi"/>
          <w:rtl/>
        </w:rPr>
        <w:t>בממוצע, ובחלק המכריע של הסימולציות שלנו, הממשל</w:t>
      </w:r>
      <w:r>
        <w:rPr>
          <w:rFonts w:asciiTheme="majorBidi" w:hAnsiTheme="majorBidi" w:cstheme="majorBidi"/>
          <w:rtl/>
        </w:rPr>
        <w:t>ה מוציאה פחות על ביטוח תשואה רב</w:t>
      </w:r>
      <w:r>
        <w:rPr>
          <w:rFonts w:asciiTheme="majorBidi" w:hAnsiTheme="majorBidi" w:cstheme="majorBidi" w:hint="cs"/>
          <w:rtl/>
        </w:rPr>
        <w:t xml:space="preserve"> תקופתי</w:t>
      </w:r>
      <w:r w:rsidRPr="00E777EE">
        <w:rPr>
          <w:rFonts w:asciiTheme="majorBidi" w:hAnsiTheme="majorBidi" w:cstheme="majorBidi"/>
          <w:rtl/>
        </w:rPr>
        <w:t xml:space="preserve"> מאשר על אג"ח מיועדות. הסיבה היא </w:t>
      </w:r>
      <w:r>
        <w:rPr>
          <w:rFonts w:asciiTheme="majorBidi" w:hAnsiTheme="majorBidi" w:cstheme="majorBidi" w:hint="cs"/>
          <w:rtl/>
        </w:rPr>
        <w:t>ש</w:t>
      </w:r>
      <w:r w:rsidRPr="00E777EE">
        <w:rPr>
          <w:rFonts w:asciiTheme="majorBidi" w:hAnsiTheme="majorBidi" w:cstheme="majorBidi"/>
          <w:rtl/>
        </w:rPr>
        <w:t>במרבית האירועים היא אינה משלמת סבסוד, בעוד שבא</w:t>
      </w:r>
      <w:r>
        <w:rPr>
          <w:rFonts w:asciiTheme="majorBidi" w:hAnsiTheme="majorBidi" w:cstheme="majorBidi"/>
          <w:rtl/>
        </w:rPr>
        <w:t>ג"ח מיועדות היא משלמת סבסוד</w:t>
      </w:r>
      <w:r>
        <w:rPr>
          <w:rFonts w:asciiTheme="majorBidi" w:hAnsiTheme="majorBidi" w:cstheme="majorBidi" w:hint="cs"/>
          <w:rtl/>
        </w:rPr>
        <w:t xml:space="preserve"> בכל מצב טבע</w:t>
      </w:r>
      <w:r w:rsidRPr="00E777EE">
        <w:rPr>
          <w:rFonts w:asciiTheme="majorBidi" w:hAnsiTheme="majorBidi" w:cstheme="majorBidi"/>
          <w:rtl/>
        </w:rPr>
        <w:t xml:space="preserve">. </w:t>
      </w:r>
      <w:r>
        <w:rPr>
          <w:rFonts w:asciiTheme="majorBidi" w:hAnsiTheme="majorBidi" w:cstheme="majorBidi" w:hint="cs"/>
          <w:rtl/>
        </w:rPr>
        <w:t>עם זאת,</w:t>
      </w:r>
      <w:r w:rsidRPr="00E777EE">
        <w:rPr>
          <w:rFonts w:asciiTheme="majorBidi" w:hAnsiTheme="majorBidi" w:cstheme="majorBidi"/>
          <w:rtl/>
        </w:rPr>
        <w:t xml:space="preserve"> קיים </w:t>
      </w:r>
      <w:r>
        <w:rPr>
          <w:rFonts w:asciiTheme="majorBidi" w:hAnsiTheme="majorBidi" w:cstheme="majorBidi" w:hint="cs"/>
          <w:rtl/>
        </w:rPr>
        <w:t xml:space="preserve">מצב טבע </w:t>
      </w:r>
      <w:r w:rsidRPr="00E777EE">
        <w:rPr>
          <w:rFonts w:asciiTheme="majorBidi" w:hAnsiTheme="majorBidi" w:cstheme="majorBidi"/>
          <w:rtl/>
        </w:rPr>
        <w:t xml:space="preserve">בו הממשלה משלמת על הסבסוד יותר מאשר על אג"ח מיועדות, והוא </w:t>
      </w:r>
      <w:r>
        <w:rPr>
          <w:rFonts w:asciiTheme="majorBidi" w:hAnsiTheme="majorBidi" w:cstheme="majorBidi" w:hint="cs"/>
          <w:rtl/>
        </w:rPr>
        <w:t xml:space="preserve">במצב </w:t>
      </w:r>
      <w:r w:rsidRPr="00E777EE">
        <w:rPr>
          <w:rFonts w:asciiTheme="majorBidi" w:hAnsiTheme="majorBidi" w:cstheme="majorBidi"/>
          <w:rtl/>
        </w:rPr>
        <w:t>שוק משברי למשך שנים ר</w:t>
      </w:r>
      <w:r>
        <w:rPr>
          <w:rFonts w:asciiTheme="majorBidi" w:hAnsiTheme="majorBidi" w:cstheme="majorBidi" w:hint="cs"/>
          <w:rtl/>
        </w:rPr>
        <w:t>צופות</w:t>
      </w:r>
      <w:r w:rsidRPr="00E777EE">
        <w:rPr>
          <w:rFonts w:asciiTheme="majorBidi" w:hAnsiTheme="majorBidi" w:cstheme="majorBidi"/>
          <w:rtl/>
        </w:rPr>
        <w:t xml:space="preserve">, </w:t>
      </w:r>
      <w:r>
        <w:rPr>
          <w:rFonts w:asciiTheme="majorBidi" w:hAnsiTheme="majorBidi" w:cstheme="majorBidi" w:hint="cs"/>
          <w:rtl/>
        </w:rPr>
        <w:t>וחוסר</w:t>
      </w:r>
      <w:r w:rsidRPr="00E777EE">
        <w:rPr>
          <w:rFonts w:asciiTheme="majorBidi" w:hAnsiTheme="majorBidi" w:cstheme="majorBidi"/>
          <w:rtl/>
        </w:rPr>
        <w:t xml:space="preserve"> </w:t>
      </w:r>
      <w:r>
        <w:rPr>
          <w:rFonts w:asciiTheme="majorBidi" w:hAnsiTheme="majorBidi" w:cstheme="majorBidi" w:hint="cs"/>
          <w:rtl/>
        </w:rPr>
        <w:t>ה</w:t>
      </w:r>
      <w:r w:rsidRPr="00E777EE">
        <w:rPr>
          <w:rFonts w:asciiTheme="majorBidi" w:hAnsiTheme="majorBidi" w:cstheme="majorBidi"/>
          <w:rtl/>
        </w:rPr>
        <w:t>תלות בין התשואות בתקופות השונות</w:t>
      </w:r>
      <w:r>
        <w:rPr>
          <w:rFonts w:asciiTheme="majorBidi" w:hAnsiTheme="majorBidi" w:cstheme="majorBidi" w:hint="cs"/>
          <w:rtl/>
        </w:rPr>
        <w:t xml:space="preserve"> לא מתקיים</w:t>
      </w:r>
      <w:r w:rsidRPr="00E777EE">
        <w:rPr>
          <w:rFonts w:asciiTheme="majorBidi" w:hAnsiTheme="majorBidi" w:cstheme="majorBidi"/>
          <w:rtl/>
        </w:rPr>
        <w:t>. במקרה זה יכולה התשואה הממוצעת לכל התקופות לרדת מתחת לאפס, ואז הממשלה תשלם יותר מאשר באג"ח מיועדות. במקרה שבו השוק מגיע לערכים שליליים, הסבסוד הוא מעל 4.86%. ואם כמו במשבר 2008, עם ערכים של</w:t>
      </w:r>
      <w:r>
        <w:rPr>
          <w:rFonts w:asciiTheme="majorBidi" w:hAnsiTheme="majorBidi" w:cstheme="majorBidi" w:hint="cs"/>
          <w:rtl/>
        </w:rPr>
        <w:t xml:space="preserve"> </w:t>
      </w:r>
      <w:r w:rsidRPr="00E777EE">
        <w:rPr>
          <w:rFonts w:asciiTheme="majorBidi" w:hAnsiTheme="majorBidi" w:cstheme="majorBidi"/>
          <w:rtl/>
        </w:rPr>
        <w:t>20%</w:t>
      </w:r>
      <w:r>
        <w:rPr>
          <w:rFonts w:asciiTheme="majorBidi" w:hAnsiTheme="majorBidi" w:cstheme="majorBidi" w:hint="cs"/>
          <w:rtl/>
        </w:rPr>
        <w:t xml:space="preserve">- (מינוס) </w:t>
      </w:r>
      <w:r w:rsidRPr="00E777EE">
        <w:rPr>
          <w:rFonts w:asciiTheme="majorBidi" w:hAnsiTheme="majorBidi" w:cstheme="majorBidi"/>
          <w:rtl/>
        </w:rPr>
        <w:t xml:space="preserve">בתשואה, השלמת התשואה היא של 24.86%, הרבה מעל 4.86% של האג"ח המיועדות. </w:t>
      </w:r>
      <w:r>
        <w:rPr>
          <w:rFonts w:asciiTheme="majorBidi" w:hAnsiTheme="majorBidi" w:cstheme="majorBidi" w:hint="cs"/>
          <w:rtl/>
        </w:rPr>
        <w:t>כאמור, מדובר ב</w:t>
      </w:r>
      <w:r w:rsidRPr="00E777EE">
        <w:rPr>
          <w:rFonts w:asciiTheme="majorBidi" w:hAnsiTheme="majorBidi" w:cstheme="majorBidi"/>
          <w:rtl/>
        </w:rPr>
        <w:t xml:space="preserve">אירוע </w:t>
      </w:r>
      <w:r>
        <w:rPr>
          <w:rFonts w:asciiTheme="majorBidi" w:hAnsiTheme="majorBidi" w:cstheme="majorBidi" w:hint="cs"/>
          <w:rtl/>
        </w:rPr>
        <w:t>קיצון</w:t>
      </w:r>
      <w:r w:rsidRPr="00E777EE">
        <w:rPr>
          <w:rFonts w:asciiTheme="majorBidi" w:hAnsiTheme="majorBidi" w:cstheme="majorBidi"/>
          <w:rtl/>
        </w:rPr>
        <w:t>, אולם ב</w:t>
      </w:r>
      <w:r>
        <w:rPr>
          <w:rFonts w:asciiTheme="majorBidi" w:hAnsiTheme="majorBidi" w:cstheme="majorBidi" w:hint="cs"/>
          <w:rtl/>
        </w:rPr>
        <w:t>התאם ל</w:t>
      </w:r>
      <w:r w:rsidRPr="00E777EE">
        <w:rPr>
          <w:rFonts w:asciiTheme="majorBidi" w:hAnsiTheme="majorBidi" w:cstheme="majorBidi"/>
          <w:rtl/>
        </w:rPr>
        <w:t>הגדרה של פארטו אופטימום</w:t>
      </w:r>
      <w:r>
        <w:rPr>
          <w:rFonts w:asciiTheme="majorBidi" w:hAnsiTheme="majorBidi" w:cstheme="majorBidi" w:hint="cs"/>
          <w:rtl/>
        </w:rPr>
        <w:t>,</w:t>
      </w:r>
      <w:r w:rsidRPr="00E777EE">
        <w:rPr>
          <w:rFonts w:asciiTheme="majorBidi" w:hAnsiTheme="majorBidi" w:cstheme="majorBidi"/>
          <w:rtl/>
        </w:rPr>
        <w:t xml:space="preserve"> </w:t>
      </w:r>
      <w:r>
        <w:rPr>
          <w:rFonts w:asciiTheme="majorBidi" w:hAnsiTheme="majorBidi" w:cstheme="majorBidi" w:hint="cs"/>
          <w:rtl/>
        </w:rPr>
        <w:t>הוא</w:t>
      </w:r>
      <w:r w:rsidRPr="00E777EE">
        <w:rPr>
          <w:rFonts w:asciiTheme="majorBidi" w:hAnsiTheme="majorBidi" w:cstheme="majorBidi"/>
          <w:rtl/>
        </w:rPr>
        <w:t xml:space="preserve"> מונע לומר שהממשלה מרוויחה </w:t>
      </w:r>
      <w:r w:rsidRPr="00833D8E">
        <w:rPr>
          <w:rFonts w:asciiTheme="majorBidi" w:hAnsiTheme="majorBidi" w:cstheme="majorBidi"/>
          <w:i/>
          <w:iCs/>
          <w:rtl/>
        </w:rPr>
        <w:t>בכל</w:t>
      </w:r>
      <w:r w:rsidRPr="00E777EE">
        <w:rPr>
          <w:rFonts w:asciiTheme="majorBidi" w:hAnsiTheme="majorBidi" w:cstheme="majorBidi"/>
          <w:rtl/>
        </w:rPr>
        <w:t xml:space="preserve"> מצב טבע. </w:t>
      </w:r>
      <w:r w:rsidR="00246092">
        <w:rPr>
          <w:rStyle w:val="FootnoteReference"/>
          <w:rFonts w:asciiTheme="majorBidi" w:hAnsiTheme="majorBidi" w:cstheme="majorBidi"/>
          <w:rtl/>
        </w:rPr>
        <w:footnoteReference w:id="25"/>
      </w:r>
      <w:r w:rsidR="00246092">
        <w:rPr>
          <w:rFonts w:asciiTheme="majorBidi" w:hAnsiTheme="majorBidi" w:cstheme="majorBidi" w:hint="cs"/>
          <w:rtl/>
        </w:rPr>
        <w:t xml:space="preserve"> </w:t>
      </w:r>
      <w:r w:rsidRPr="00E777EE">
        <w:rPr>
          <w:rFonts w:asciiTheme="majorBidi" w:hAnsiTheme="majorBidi" w:cstheme="majorBidi"/>
          <w:rtl/>
        </w:rPr>
        <w:t xml:space="preserve">זאת בניגוד לחוסכים בקרנות, אשר מרוויחים </w:t>
      </w:r>
      <w:r w:rsidRPr="00833D8E">
        <w:rPr>
          <w:rFonts w:asciiTheme="majorBidi" w:hAnsiTheme="majorBidi" w:cstheme="majorBidi"/>
          <w:i/>
          <w:iCs/>
          <w:rtl/>
        </w:rPr>
        <w:t>בכל</w:t>
      </w:r>
      <w:r w:rsidRPr="00E777EE">
        <w:rPr>
          <w:rFonts w:asciiTheme="majorBidi" w:hAnsiTheme="majorBidi" w:cstheme="majorBidi"/>
          <w:rtl/>
        </w:rPr>
        <w:t xml:space="preserve"> מצב טבע.</w:t>
      </w:r>
    </w:p>
    <w:p w14:paraId="272D7CE8" w14:textId="016BF3E5" w:rsidR="00AF0432" w:rsidRPr="00AF0432" w:rsidRDefault="00AF0432">
      <w:pPr>
        <w:rPr>
          <w:rFonts w:asciiTheme="majorBidi" w:hAnsiTheme="majorBidi" w:cstheme="majorBidi"/>
          <w:b/>
          <w:bCs/>
        </w:rPr>
      </w:pPr>
      <w:r w:rsidRPr="00AF0432">
        <w:rPr>
          <w:rFonts w:asciiTheme="majorBidi" w:hAnsiTheme="majorBidi" w:cstheme="majorBidi"/>
          <w:b/>
          <w:bCs/>
          <w:rtl/>
        </w:rPr>
        <w:br w:type="page"/>
      </w:r>
    </w:p>
    <w:p w14:paraId="743F692C" w14:textId="26CD25BD" w:rsidR="00AF161B" w:rsidRDefault="00AF161B" w:rsidP="00323396">
      <w:pPr>
        <w:bidi/>
        <w:jc w:val="center"/>
        <w:rPr>
          <w:rFonts w:asciiTheme="majorBidi" w:hAnsiTheme="majorBidi" w:cstheme="majorBidi"/>
        </w:rPr>
      </w:pPr>
      <w:r>
        <w:rPr>
          <w:rFonts w:asciiTheme="majorBidi" w:hAnsiTheme="majorBidi" w:cstheme="majorBidi" w:hint="cs"/>
          <w:b/>
          <w:bCs/>
          <w:u w:val="single"/>
          <w:rtl/>
        </w:rPr>
        <w:lastRenderedPageBreak/>
        <w:t>לוח 6</w:t>
      </w:r>
    </w:p>
    <w:tbl>
      <w:tblPr>
        <w:tblStyle w:val="GridTable3-Accent2"/>
        <w:bidiVisual/>
        <w:tblW w:w="9456" w:type="dxa"/>
        <w:tblLook w:val="04A0" w:firstRow="1" w:lastRow="0" w:firstColumn="1" w:lastColumn="0" w:noHBand="0" w:noVBand="1"/>
      </w:tblPr>
      <w:tblGrid>
        <w:gridCol w:w="626"/>
        <w:gridCol w:w="1002"/>
        <w:gridCol w:w="1003"/>
        <w:gridCol w:w="901"/>
        <w:gridCol w:w="1003"/>
        <w:gridCol w:w="632"/>
        <w:gridCol w:w="1020"/>
        <w:gridCol w:w="1021"/>
        <w:gridCol w:w="930"/>
        <w:gridCol w:w="1318"/>
      </w:tblGrid>
      <w:tr w:rsidR="00831B77" w:rsidRPr="00C14E4C" w14:paraId="759F5581" w14:textId="77777777" w:rsidTr="00BD5133">
        <w:trPr>
          <w:cnfStyle w:val="100000000000" w:firstRow="1" w:lastRow="0" w:firstColumn="0" w:lastColumn="0" w:oddVBand="0" w:evenVBand="0" w:oddHBand="0" w:evenHBand="0" w:firstRowFirstColumn="0" w:firstRowLastColumn="0" w:lastRowFirstColumn="0" w:lastRowLastColumn="0"/>
          <w:trHeight w:val="457"/>
        </w:trPr>
        <w:tc>
          <w:tcPr>
            <w:cnfStyle w:val="001000000100" w:firstRow="0" w:lastRow="0" w:firstColumn="1" w:lastColumn="0" w:oddVBand="0" w:evenVBand="0" w:oddHBand="0" w:evenHBand="0" w:firstRowFirstColumn="1" w:firstRowLastColumn="0" w:lastRowFirstColumn="0" w:lastRowLastColumn="0"/>
            <w:tcW w:w="0" w:type="dxa"/>
            <w:shd w:val="clear" w:color="auto" w:fill="FFE599" w:themeFill="accent4" w:themeFillTint="66"/>
            <w:noWrap/>
            <w:vAlign w:val="center"/>
            <w:hideMark/>
          </w:tcPr>
          <w:p w14:paraId="6B8A317A" w14:textId="06E58BC1" w:rsidR="00730A07" w:rsidRPr="00C14E4C" w:rsidRDefault="00730A07" w:rsidP="00730A07">
            <w:pPr>
              <w:bidi/>
              <w:jc w:val="center"/>
              <w:rPr>
                <w:rFonts w:asciiTheme="majorBidi" w:hAnsiTheme="majorBidi" w:cstheme="majorBidi"/>
                <w:sz w:val="18"/>
                <w:szCs w:val="18"/>
              </w:rPr>
            </w:pPr>
            <w:r w:rsidRPr="00C14E4C">
              <w:rPr>
                <w:rFonts w:asciiTheme="majorBidi" w:hAnsiTheme="majorBidi" w:cstheme="majorBidi" w:hint="cs"/>
                <w:sz w:val="18"/>
                <w:szCs w:val="18"/>
                <w:rtl/>
              </w:rPr>
              <w:t># אירוע</w:t>
            </w:r>
          </w:p>
        </w:tc>
        <w:tc>
          <w:tcPr>
            <w:tcW w:w="0" w:type="dxa"/>
            <w:vAlign w:val="center"/>
            <w:hideMark/>
          </w:tcPr>
          <w:p w14:paraId="2F98FB39" w14:textId="2203C850" w:rsidR="00730A07" w:rsidRPr="00C14E4C" w:rsidRDefault="00730A07" w:rsidP="00730A07">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C14E4C">
              <w:rPr>
                <w:rFonts w:asciiTheme="majorBidi" w:hAnsiTheme="majorBidi" w:cstheme="majorBidi"/>
                <w:sz w:val="18"/>
                <w:szCs w:val="18"/>
                <w:rtl/>
              </w:rPr>
              <w:t>יתרה צבורה תשואת שוק</w:t>
            </w:r>
          </w:p>
        </w:tc>
        <w:tc>
          <w:tcPr>
            <w:tcW w:w="0" w:type="dxa"/>
            <w:vAlign w:val="center"/>
            <w:hideMark/>
          </w:tcPr>
          <w:p w14:paraId="1AEA94BF" w14:textId="59E6FD9B" w:rsidR="00730A07" w:rsidRPr="00C14E4C" w:rsidRDefault="00730A07" w:rsidP="00730A07">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tl/>
              </w:rPr>
            </w:pPr>
            <w:r w:rsidRPr="00C14E4C">
              <w:rPr>
                <w:rFonts w:asciiTheme="majorBidi" w:hAnsiTheme="majorBidi" w:cstheme="majorBidi"/>
                <w:sz w:val="18"/>
                <w:szCs w:val="18"/>
                <w:rtl/>
              </w:rPr>
              <w:t>יתרה צבורה עם אג"ח מיועדות</w:t>
            </w:r>
          </w:p>
        </w:tc>
        <w:tc>
          <w:tcPr>
            <w:tcW w:w="0" w:type="dxa"/>
            <w:vAlign w:val="center"/>
            <w:hideMark/>
          </w:tcPr>
          <w:p w14:paraId="34593177" w14:textId="45642DBB" w:rsidR="00730A07" w:rsidRPr="00C14E4C" w:rsidRDefault="00730A07" w:rsidP="00730A07">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tl/>
              </w:rPr>
            </w:pPr>
            <w:r w:rsidRPr="00C14E4C">
              <w:rPr>
                <w:rFonts w:asciiTheme="majorBidi" w:hAnsiTheme="majorBidi" w:cstheme="majorBidi"/>
                <w:sz w:val="18"/>
                <w:szCs w:val="18"/>
                <w:rtl/>
              </w:rPr>
              <w:t>סה"כ סבסוד</w:t>
            </w:r>
            <w:r w:rsidRPr="00C14E4C">
              <w:rPr>
                <w:rFonts w:asciiTheme="majorBidi" w:hAnsiTheme="majorBidi" w:cstheme="majorBidi"/>
                <w:sz w:val="18"/>
                <w:szCs w:val="18"/>
              </w:rPr>
              <w:t xml:space="preserve"> </w:t>
            </w:r>
            <w:r w:rsidRPr="00C14E4C">
              <w:rPr>
                <w:rFonts w:asciiTheme="majorBidi" w:hAnsiTheme="majorBidi" w:cstheme="majorBidi"/>
                <w:sz w:val="18"/>
                <w:szCs w:val="18"/>
                <w:rtl/>
              </w:rPr>
              <w:t>= אג"ח מיועדות פחות יתרת שוק</w:t>
            </w:r>
          </w:p>
        </w:tc>
        <w:tc>
          <w:tcPr>
            <w:tcW w:w="0" w:type="dxa"/>
            <w:vAlign w:val="center"/>
            <w:hideMark/>
          </w:tcPr>
          <w:p w14:paraId="5CCB600B" w14:textId="51E1A3EB" w:rsidR="00730A07" w:rsidRPr="00C14E4C" w:rsidRDefault="00730A07" w:rsidP="00730A07">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tl/>
              </w:rPr>
            </w:pPr>
            <w:r w:rsidRPr="00C14E4C">
              <w:rPr>
                <w:rFonts w:asciiTheme="majorBidi" w:hAnsiTheme="majorBidi" w:cstheme="majorBidi"/>
                <w:sz w:val="18"/>
                <w:szCs w:val="18"/>
                <w:rtl/>
              </w:rPr>
              <w:t>יתרה צבורה תשואת שוק + ביטוח תשואה</w:t>
            </w:r>
          </w:p>
        </w:tc>
        <w:tc>
          <w:tcPr>
            <w:tcW w:w="596" w:type="dxa"/>
            <w:shd w:val="clear" w:color="auto" w:fill="FFE599" w:themeFill="accent4" w:themeFillTint="66"/>
            <w:vAlign w:val="center"/>
          </w:tcPr>
          <w:p w14:paraId="01308095" w14:textId="6AF7CCD2" w:rsidR="00730A07" w:rsidRPr="00C14E4C" w:rsidRDefault="00730A07" w:rsidP="00730A07">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tl/>
              </w:rPr>
            </w:pPr>
            <w:r w:rsidRPr="00C14E4C">
              <w:rPr>
                <w:rFonts w:asciiTheme="majorBidi" w:hAnsiTheme="majorBidi" w:cstheme="majorBidi" w:hint="cs"/>
                <w:sz w:val="18"/>
                <w:szCs w:val="18"/>
                <w:rtl/>
              </w:rPr>
              <w:t># אירוע</w:t>
            </w:r>
          </w:p>
        </w:tc>
        <w:tc>
          <w:tcPr>
            <w:tcW w:w="961" w:type="dxa"/>
            <w:vAlign w:val="center"/>
          </w:tcPr>
          <w:p w14:paraId="3CC18DE6" w14:textId="39DB634E" w:rsidR="00730A07" w:rsidRPr="00C14E4C" w:rsidRDefault="00730A07" w:rsidP="00730A07">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C14E4C">
              <w:rPr>
                <w:rFonts w:asciiTheme="majorBidi" w:hAnsiTheme="majorBidi" w:cstheme="majorBidi"/>
                <w:sz w:val="18"/>
                <w:szCs w:val="18"/>
                <w:rtl/>
              </w:rPr>
              <w:t>יתרה צבורה תשואת שוק</w:t>
            </w:r>
          </w:p>
        </w:tc>
        <w:tc>
          <w:tcPr>
            <w:tcW w:w="962" w:type="dxa"/>
            <w:vAlign w:val="center"/>
          </w:tcPr>
          <w:p w14:paraId="686D8C1E" w14:textId="586FDCED" w:rsidR="00730A07" w:rsidRPr="00C14E4C" w:rsidRDefault="00730A07" w:rsidP="00730A07">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tl/>
              </w:rPr>
            </w:pPr>
            <w:r w:rsidRPr="00C14E4C">
              <w:rPr>
                <w:rFonts w:asciiTheme="majorBidi" w:hAnsiTheme="majorBidi" w:cstheme="majorBidi"/>
                <w:sz w:val="18"/>
                <w:szCs w:val="18"/>
                <w:rtl/>
              </w:rPr>
              <w:t>יתרה צבורה עם אג"ח מיועדות</w:t>
            </w:r>
          </w:p>
        </w:tc>
        <w:tc>
          <w:tcPr>
            <w:tcW w:w="877" w:type="dxa"/>
            <w:vAlign w:val="center"/>
          </w:tcPr>
          <w:p w14:paraId="4DA53EDA" w14:textId="771395BB" w:rsidR="00730A07" w:rsidRPr="00C14E4C" w:rsidRDefault="00730A07" w:rsidP="00730A07">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tl/>
              </w:rPr>
            </w:pPr>
            <w:r w:rsidRPr="00C14E4C">
              <w:rPr>
                <w:rFonts w:asciiTheme="majorBidi" w:hAnsiTheme="majorBidi" w:cstheme="majorBidi"/>
                <w:sz w:val="18"/>
                <w:szCs w:val="18"/>
                <w:rtl/>
              </w:rPr>
              <w:t>סה"כ סבסוד</w:t>
            </w:r>
            <w:r w:rsidRPr="00C14E4C">
              <w:rPr>
                <w:rFonts w:asciiTheme="majorBidi" w:hAnsiTheme="majorBidi" w:cstheme="majorBidi"/>
                <w:sz w:val="18"/>
                <w:szCs w:val="18"/>
              </w:rPr>
              <w:t xml:space="preserve"> </w:t>
            </w:r>
            <w:r w:rsidRPr="00C14E4C">
              <w:rPr>
                <w:rFonts w:asciiTheme="majorBidi" w:hAnsiTheme="majorBidi" w:cstheme="majorBidi"/>
                <w:sz w:val="18"/>
                <w:szCs w:val="18"/>
                <w:rtl/>
              </w:rPr>
              <w:t>= אג"ח מיועדות פחות יתרת שוק</w:t>
            </w:r>
          </w:p>
        </w:tc>
        <w:tc>
          <w:tcPr>
            <w:tcW w:w="1242" w:type="dxa"/>
            <w:vAlign w:val="center"/>
          </w:tcPr>
          <w:p w14:paraId="576916DF" w14:textId="56CC7C64" w:rsidR="00730A07" w:rsidRPr="00C14E4C" w:rsidRDefault="00730A07" w:rsidP="00730A07">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tl/>
              </w:rPr>
            </w:pPr>
            <w:r w:rsidRPr="00C14E4C">
              <w:rPr>
                <w:rFonts w:asciiTheme="majorBidi" w:hAnsiTheme="majorBidi" w:cstheme="majorBidi"/>
                <w:sz w:val="18"/>
                <w:szCs w:val="18"/>
                <w:rtl/>
              </w:rPr>
              <w:t>יתרה צבורה תשואת שוק + ביטוח תשואה</w:t>
            </w:r>
          </w:p>
        </w:tc>
      </w:tr>
      <w:tr w:rsidR="00831B77" w:rsidRPr="00C14E4C" w14:paraId="44971522"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7CA036A9" w14:textId="4E6AD376" w:rsidR="00730A07" w:rsidRPr="00C14E4C" w:rsidRDefault="00730A07" w:rsidP="00730A07">
            <w:pPr>
              <w:bidi/>
              <w:jc w:val="center"/>
              <w:rPr>
                <w:rFonts w:cstheme="minorHAnsi"/>
                <w:sz w:val="18"/>
                <w:szCs w:val="18"/>
                <w:rtl/>
              </w:rPr>
            </w:pPr>
            <w:r w:rsidRPr="00C14E4C">
              <w:rPr>
                <w:rFonts w:cstheme="minorHAnsi"/>
                <w:sz w:val="18"/>
                <w:szCs w:val="18"/>
              </w:rPr>
              <w:t>1</w:t>
            </w:r>
          </w:p>
        </w:tc>
        <w:tc>
          <w:tcPr>
            <w:tcW w:w="0" w:type="dxa"/>
            <w:noWrap/>
            <w:vAlign w:val="center"/>
            <w:hideMark/>
          </w:tcPr>
          <w:p w14:paraId="295DFAE4" w14:textId="3E923E1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811,753</w:t>
            </w:r>
          </w:p>
        </w:tc>
        <w:tc>
          <w:tcPr>
            <w:tcW w:w="0" w:type="dxa"/>
            <w:noWrap/>
            <w:vAlign w:val="center"/>
            <w:hideMark/>
          </w:tcPr>
          <w:p w14:paraId="156EBC4C" w14:textId="5CABFB03"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1,022,472</w:t>
            </w:r>
          </w:p>
        </w:tc>
        <w:tc>
          <w:tcPr>
            <w:tcW w:w="0" w:type="dxa"/>
            <w:noWrap/>
            <w:vAlign w:val="center"/>
            <w:hideMark/>
          </w:tcPr>
          <w:p w14:paraId="543A5D51" w14:textId="7FDE5299"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210,719 </w:t>
            </w:r>
          </w:p>
        </w:tc>
        <w:tc>
          <w:tcPr>
            <w:tcW w:w="0" w:type="dxa"/>
            <w:noWrap/>
            <w:vAlign w:val="center"/>
            <w:hideMark/>
          </w:tcPr>
          <w:p w14:paraId="5E1ABE9F" w14:textId="1E63925F"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1,022,472</w:t>
            </w:r>
          </w:p>
        </w:tc>
        <w:tc>
          <w:tcPr>
            <w:tcW w:w="596" w:type="dxa"/>
            <w:shd w:val="clear" w:color="auto" w:fill="FFE599" w:themeFill="accent4" w:themeFillTint="66"/>
            <w:vAlign w:val="center"/>
          </w:tcPr>
          <w:p w14:paraId="430FBD91" w14:textId="51FDEBEA"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26</w:t>
            </w:r>
          </w:p>
        </w:tc>
        <w:tc>
          <w:tcPr>
            <w:tcW w:w="961" w:type="dxa"/>
            <w:vAlign w:val="center"/>
          </w:tcPr>
          <w:p w14:paraId="4DE83B6B" w14:textId="49EC9546"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538,283</w:t>
            </w:r>
          </w:p>
        </w:tc>
        <w:tc>
          <w:tcPr>
            <w:tcW w:w="962" w:type="dxa"/>
            <w:vAlign w:val="center"/>
          </w:tcPr>
          <w:p w14:paraId="613C463F" w14:textId="4A23B664"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754,992</w:t>
            </w:r>
          </w:p>
        </w:tc>
        <w:tc>
          <w:tcPr>
            <w:tcW w:w="877" w:type="dxa"/>
            <w:vAlign w:val="center"/>
          </w:tcPr>
          <w:p w14:paraId="605FB893" w14:textId="351CD3FF"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216,709 </w:t>
            </w:r>
          </w:p>
        </w:tc>
        <w:tc>
          <w:tcPr>
            <w:tcW w:w="1242" w:type="dxa"/>
            <w:vAlign w:val="center"/>
          </w:tcPr>
          <w:p w14:paraId="5338C980" w14:textId="4A9340D2"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754,992</w:t>
            </w:r>
          </w:p>
        </w:tc>
      </w:tr>
      <w:tr w:rsidR="004B4F5F" w:rsidRPr="00C14E4C" w14:paraId="7155B4B7"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731286D3" w14:textId="5CB6A629" w:rsidR="00730A07" w:rsidRPr="00C14E4C" w:rsidRDefault="00730A07" w:rsidP="00730A07">
            <w:pPr>
              <w:bidi/>
              <w:jc w:val="center"/>
              <w:rPr>
                <w:rFonts w:cstheme="minorHAnsi"/>
                <w:sz w:val="18"/>
                <w:szCs w:val="18"/>
              </w:rPr>
            </w:pPr>
            <w:r w:rsidRPr="00C14E4C">
              <w:rPr>
                <w:rFonts w:cstheme="minorHAnsi"/>
                <w:sz w:val="18"/>
                <w:szCs w:val="18"/>
              </w:rPr>
              <w:t>2</w:t>
            </w:r>
          </w:p>
        </w:tc>
        <w:tc>
          <w:tcPr>
            <w:tcW w:w="0" w:type="dxa"/>
            <w:noWrap/>
            <w:vAlign w:val="center"/>
            <w:hideMark/>
          </w:tcPr>
          <w:p w14:paraId="28CB45D0" w14:textId="6D80D322"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500,780</w:t>
            </w:r>
          </w:p>
        </w:tc>
        <w:tc>
          <w:tcPr>
            <w:tcW w:w="0" w:type="dxa"/>
            <w:noWrap/>
            <w:vAlign w:val="center"/>
            <w:hideMark/>
          </w:tcPr>
          <w:p w14:paraId="19420B77" w14:textId="202C3F33"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592,447</w:t>
            </w:r>
          </w:p>
        </w:tc>
        <w:tc>
          <w:tcPr>
            <w:tcW w:w="0" w:type="dxa"/>
            <w:noWrap/>
            <w:vAlign w:val="center"/>
            <w:hideMark/>
          </w:tcPr>
          <w:p w14:paraId="15BE91F9" w14:textId="1388BD99"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91,667 </w:t>
            </w:r>
          </w:p>
        </w:tc>
        <w:tc>
          <w:tcPr>
            <w:tcW w:w="0" w:type="dxa"/>
            <w:noWrap/>
            <w:vAlign w:val="center"/>
            <w:hideMark/>
          </w:tcPr>
          <w:p w14:paraId="4AF2CAB5" w14:textId="44BFDECB"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592,447</w:t>
            </w:r>
          </w:p>
        </w:tc>
        <w:tc>
          <w:tcPr>
            <w:tcW w:w="596" w:type="dxa"/>
            <w:shd w:val="clear" w:color="auto" w:fill="FFE599" w:themeFill="accent4" w:themeFillTint="66"/>
            <w:vAlign w:val="center"/>
          </w:tcPr>
          <w:p w14:paraId="5F576602" w14:textId="46ABFECB"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27</w:t>
            </w:r>
          </w:p>
        </w:tc>
        <w:tc>
          <w:tcPr>
            <w:tcW w:w="961" w:type="dxa"/>
            <w:vAlign w:val="center"/>
          </w:tcPr>
          <w:p w14:paraId="36F135EA" w14:textId="75A08D2B"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728,557</w:t>
            </w:r>
          </w:p>
        </w:tc>
        <w:tc>
          <w:tcPr>
            <w:tcW w:w="962" w:type="dxa"/>
            <w:vAlign w:val="center"/>
          </w:tcPr>
          <w:p w14:paraId="5EAE2E05" w14:textId="6613E179"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825,054</w:t>
            </w:r>
          </w:p>
        </w:tc>
        <w:tc>
          <w:tcPr>
            <w:tcW w:w="877" w:type="dxa"/>
            <w:vAlign w:val="center"/>
          </w:tcPr>
          <w:p w14:paraId="5B2851C1" w14:textId="2DFD9BE7"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96,497 </w:t>
            </w:r>
          </w:p>
        </w:tc>
        <w:tc>
          <w:tcPr>
            <w:tcW w:w="1242" w:type="dxa"/>
            <w:vAlign w:val="center"/>
          </w:tcPr>
          <w:p w14:paraId="34D52E15" w14:textId="1023E576"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825,054</w:t>
            </w:r>
          </w:p>
        </w:tc>
      </w:tr>
      <w:tr w:rsidR="00831B77" w:rsidRPr="00C14E4C" w14:paraId="5D58A853"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0002CF90" w14:textId="459EE195" w:rsidR="00730A07" w:rsidRPr="00C14E4C" w:rsidRDefault="00730A07" w:rsidP="00730A07">
            <w:pPr>
              <w:bidi/>
              <w:jc w:val="center"/>
              <w:rPr>
                <w:rFonts w:cstheme="minorHAnsi"/>
                <w:sz w:val="18"/>
                <w:szCs w:val="18"/>
              </w:rPr>
            </w:pPr>
            <w:r w:rsidRPr="00C14E4C">
              <w:rPr>
                <w:rFonts w:cstheme="minorHAnsi"/>
                <w:sz w:val="18"/>
                <w:szCs w:val="18"/>
              </w:rPr>
              <w:t>3</w:t>
            </w:r>
          </w:p>
        </w:tc>
        <w:tc>
          <w:tcPr>
            <w:tcW w:w="0" w:type="dxa"/>
            <w:noWrap/>
            <w:vAlign w:val="center"/>
            <w:hideMark/>
          </w:tcPr>
          <w:p w14:paraId="06E17D31" w14:textId="662E8D9D"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959,236</w:t>
            </w:r>
          </w:p>
        </w:tc>
        <w:tc>
          <w:tcPr>
            <w:tcW w:w="0" w:type="dxa"/>
            <w:noWrap/>
            <w:vAlign w:val="center"/>
            <w:hideMark/>
          </w:tcPr>
          <w:p w14:paraId="138C64EC" w14:textId="29EBF0C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975,086</w:t>
            </w:r>
          </w:p>
        </w:tc>
        <w:tc>
          <w:tcPr>
            <w:tcW w:w="0" w:type="dxa"/>
            <w:noWrap/>
            <w:vAlign w:val="center"/>
            <w:hideMark/>
          </w:tcPr>
          <w:p w14:paraId="0C0861D0" w14:textId="235874E2"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15,850 </w:t>
            </w:r>
          </w:p>
        </w:tc>
        <w:tc>
          <w:tcPr>
            <w:tcW w:w="0" w:type="dxa"/>
            <w:noWrap/>
            <w:vAlign w:val="center"/>
            <w:hideMark/>
          </w:tcPr>
          <w:p w14:paraId="389D2C26" w14:textId="2788437B"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975,086</w:t>
            </w:r>
          </w:p>
        </w:tc>
        <w:tc>
          <w:tcPr>
            <w:tcW w:w="596" w:type="dxa"/>
            <w:shd w:val="clear" w:color="auto" w:fill="FFE599" w:themeFill="accent4" w:themeFillTint="66"/>
            <w:vAlign w:val="center"/>
          </w:tcPr>
          <w:p w14:paraId="00B38181" w14:textId="6078C1DA"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28</w:t>
            </w:r>
          </w:p>
        </w:tc>
        <w:tc>
          <w:tcPr>
            <w:tcW w:w="961" w:type="dxa"/>
            <w:vAlign w:val="center"/>
          </w:tcPr>
          <w:p w14:paraId="017BE139" w14:textId="41F6C9C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2,120,080</w:t>
            </w:r>
          </w:p>
        </w:tc>
        <w:tc>
          <w:tcPr>
            <w:tcW w:w="962" w:type="dxa"/>
            <w:vAlign w:val="center"/>
          </w:tcPr>
          <w:p w14:paraId="087BF365" w14:textId="6BD4C3C4"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1,988,474</w:t>
            </w:r>
          </w:p>
        </w:tc>
        <w:tc>
          <w:tcPr>
            <w:tcW w:w="877" w:type="dxa"/>
            <w:vAlign w:val="center"/>
          </w:tcPr>
          <w:p w14:paraId="163524B3" w14:textId="7552C495"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1242" w:type="dxa"/>
            <w:vAlign w:val="center"/>
          </w:tcPr>
          <w:p w14:paraId="0FCD984E" w14:textId="7D8538EF"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2,120,080</w:t>
            </w:r>
          </w:p>
        </w:tc>
      </w:tr>
      <w:tr w:rsidR="004B4F5F" w:rsidRPr="00C14E4C" w14:paraId="52469465"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2D3E56A3" w14:textId="056333AF" w:rsidR="00730A07" w:rsidRPr="00C14E4C" w:rsidRDefault="00730A07" w:rsidP="00730A07">
            <w:pPr>
              <w:bidi/>
              <w:jc w:val="center"/>
              <w:rPr>
                <w:rFonts w:cstheme="minorHAnsi"/>
                <w:sz w:val="18"/>
                <w:szCs w:val="18"/>
              </w:rPr>
            </w:pPr>
            <w:r w:rsidRPr="00C14E4C">
              <w:rPr>
                <w:rFonts w:cstheme="minorHAnsi"/>
                <w:sz w:val="18"/>
                <w:szCs w:val="18"/>
              </w:rPr>
              <w:t>4</w:t>
            </w:r>
          </w:p>
        </w:tc>
        <w:tc>
          <w:tcPr>
            <w:tcW w:w="0" w:type="dxa"/>
            <w:noWrap/>
            <w:vAlign w:val="center"/>
            <w:hideMark/>
          </w:tcPr>
          <w:p w14:paraId="4B8E86ED" w14:textId="219FC855"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1,507,454</w:t>
            </w:r>
          </w:p>
        </w:tc>
        <w:tc>
          <w:tcPr>
            <w:tcW w:w="0" w:type="dxa"/>
            <w:noWrap/>
            <w:vAlign w:val="center"/>
            <w:hideMark/>
          </w:tcPr>
          <w:p w14:paraId="35DB1887" w14:textId="51E88C24"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1,237,327</w:t>
            </w:r>
          </w:p>
        </w:tc>
        <w:tc>
          <w:tcPr>
            <w:tcW w:w="0" w:type="dxa"/>
            <w:noWrap/>
            <w:vAlign w:val="center"/>
            <w:hideMark/>
          </w:tcPr>
          <w:p w14:paraId="3148B222" w14:textId="62604C35"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4CE699F1" w14:textId="35F01F69"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1,507,454</w:t>
            </w:r>
          </w:p>
        </w:tc>
        <w:tc>
          <w:tcPr>
            <w:tcW w:w="596" w:type="dxa"/>
            <w:shd w:val="clear" w:color="auto" w:fill="FFE599" w:themeFill="accent4" w:themeFillTint="66"/>
            <w:vAlign w:val="center"/>
          </w:tcPr>
          <w:p w14:paraId="45AC995A" w14:textId="2217B422"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29</w:t>
            </w:r>
          </w:p>
        </w:tc>
        <w:tc>
          <w:tcPr>
            <w:tcW w:w="961" w:type="dxa"/>
            <w:vAlign w:val="center"/>
          </w:tcPr>
          <w:p w14:paraId="0983F3A1" w14:textId="7DE42E01"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974,166</w:t>
            </w:r>
          </w:p>
        </w:tc>
        <w:tc>
          <w:tcPr>
            <w:tcW w:w="962" w:type="dxa"/>
            <w:vAlign w:val="center"/>
          </w:tcPr>
          <w:p w14:paraId="26262A7A" w14:textId="04970263"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1,234,299</w:t>
            </w:r>
          </w:p>
        </w:tc>
        <w:tc>
          <w:tcPr>
            <w:tcW w:w="877" w:type="dxa"/>
            <w:vAlign w:val="center"/>
          </w:tcPr>
          <w:p w14:paraId="21384CA2" w14:textId="034C75E7"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260,134 </w:t>
            </w:r>
          </w:p>
        </w:tc>
        <w:tc>
          <w:tcPr>
            <w:tcW w:w="1242" w:type="dxa"/>
            <w:vAlign w:val="center"/>
          </w:tcPr>
          <w:p w14:paraId="07E0B32E" w14:textId="680362D8"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1,234,299</w:t>
            </w:r>
          </w:p>
        </w:tc>
      </w:tr>
      <w:tr w:rsidR="00831B77" w:rsidRPr="00C14E4C" w14:paraId="0E3F5B68"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78B7D8BB" w14:textId="41AC0243" w:rsidR="00730A07" w:rsidRPr="00C14E4C" w:rsidRDefault="00730A07" w:rsidP="00730A07">
            <w:pPr>
              <w:bidi/>
              <w:jc w:val="center"/>
              <w:rPr>
                <w:rFonts w:cstheme="minorHAnsi"/>
                <w:sz w:val="18"/>
                <w:szCs w:val="18"/>
              </w:rPr>
            </w:pPr>
            <w:r w:rsidRPr="00C14E4C">
              <w:rPr>
                <w:rFonts w:cstheme="minorHAnsi"/>
                <w:sz w:val="18"/>
                <w:szCs w:val="18"/>
              </w:rPr>
              <w:t>5</w:t>
            </w:r>
          </w:p>
        </w:tc>
        <w:tc>
          <w:tcPr>
            <w:tcW w:w="0" w:type="dxa"/>
            <w:noWrap/>
            <w:vAlign w:val="center"/>
            <w:hideMark/>
          </w:tcPr>
          <w:p w14:paraId="4002694E" w14:textId="187DC07A"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1,621,424</w:t>
            </w:r>
          </w:p>
        </w:tc>
        <w:tc>
          <w:tcPr>
            <w:tcW w:w="0" w:type="dxa"/>
            <w:noWrap/>
            <w:vAlign w:val="center"/>
            <w:hideMark/>
          </w:tcPr>
          <w:p w14:paraId="378EBA6A" w14:textId="630A31AC"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1,342,978</w:t>
            </w:r>
          </w:p>
        </w:tc>
        <w:tc>
          <w:tcPr>
            <w:tcW w:w="0" w:type="dxa"/>
            <w:noWrap/>
            <w:vAlign w:val="center"/>
            <w:hideMark/>
          </w:tcPr>
          <w:p w14:paraId="79924F9E" w14:textId="0A365B7C"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7D055BCD" w14:textId="737D1475"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1,621,424</w:t>
            </w:r>
          </w:p>
        </w:tc>
        <w:tc>
          <w:tcPr>
            <w:tcW w:w="596" w:type="dxa"/>
            <w:shd w:val="clear" w:color="auto" w:fill="FFE599" w:themeFill="accent4" w:themeFillTint="66"/>
            <w:vAlign w:val="center"/>
          </w:tcPr>
          <w:p w14:paraId="519FCDF8" w14:textId="25682823"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30</w:t>
            </w:r>
          </w:p>
        </w:tc>
        <w:tc>
          <w:tcPr>
            <w:tcW w:w="961" w:type="dxa"/>
            <w:vAlign w:val="center"/>
          </w:tcPr>
          <w:p w14:paraId="7AAD7EBA" w14:textId="1F6538E4"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1,103,564</w:t>
            </w:r>
          </w:p>
        </w:tc>
        <w:tc>
          <w:tcPr>
            <w:tcW w:w="962" w:type="dxa"/>
            <w:vAlign w:val="center"/>
          </w:tcPr>
          <w:p w14:paraId="6CE3AB64" w14:textId="18A202FC"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1,206,396</w:t>
            </w:r>
          </w:p>
        </w:tc>
        <w:tc>
          <w:tcPr>
            <w:tcW w:w="877" w:type="dxa"/>
            <w:vAlign w:val="center"/>
          </w:tcPr>
          <w:p w14:paraId="7533050D" w14:textId="2753D671"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102,832 </w:t>
            </w:r>
          </w:p>
        </w:tc>
        <w:tc>
          <w:tcPr>
            <w:tcW w:w="1242" w:type="dxa"/>
            <w:vAlign w:val="center"/>
          </w:tcPr>
          <w:p w14:paraId="4155A8F3" w14:textId="7B0B5905"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1,206,396</w:t>
            </w:r>
          </w:p>
        </w:tc>
      </w:tr>
      <w:tr w:rsidR="004B4F5F" w:rsidRPr="00C14E4C" w14:paraId="3D57D20B"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2FA25230" w14:textId="60BBFF4D" w:rsidR="00730A07" w:rsidRPr="00C14E4C" w:rsidRDefault="00730A07" w:rsidP="00730A07">
            <w:pPr>
              <w:bidi/>
              <w:jc w:val="center"/>
              <w:rPr>
                <w:rFonts w:cstheme="minorHAnsi"/>
                <w:sz w:val="18"/>
                <w:szCs w:val="18"/>
              </w:rPr>
            </w:pPr>
            <w:r w:rsidRPr="00C14E4C">
              <w:rPr>
                <w:rFonts w:cstheme="minorHAnsi"/>
                <w:sz w:val="18"/>
                <w:szCs w:val="18"/>
              </w:rPr>
              <w:t>6</w:t>
            </w:r>
          </w:p>
        </w:tc>
        <w:tc>
          <w:tcPr>
            <w:tcW w:w="0" w:type="dxa"/>
            <w:noWrap/>
            <w:vAlign w:val="center"/>
            <w:hideMark/>
          </w:tcPr>
          <w:p w14:paraId="0137D821" w14:textId="0EDD7A7F"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2,087,528</w:t>
            </w:r>
          </w:p>
        </w:tc>
        <w:tc>
          <w:tcPr>
            <w:tcW w:w="0" w:type="dxa"/>
            <w:noWrap/>
            <w:vAlign w:val="center"/>
            <w:hideMark/>
          </w:tcPr>
          <w:p w14:paraId="566B118D" w14:textId="612788E9"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1,709,322</w:t>
            </w:r>
          </w:p>
        </w:tc>
        <w:tc>
          <w:tcPr>
            <w:tcW w:w="0" w:type="dxa"/>
            <w:noWrap/>
            <w:vAlign w:val="center"/>
            <w:hideMark/>
          </w:tcPr>
          <w:p w14:paraId="648D2477" w14:textId="0FE61EC0"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15BCD129" w14:textId="6E6DCD3D"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2,087,528</w:t>
            </w:r>
          </w:p>
        </w:tc>
        <w:tc>
          <w:tcPr>
            <w:tcW w:w="596" w:type="dxa"/>
            <w:shd w:val="clear" w:color="auto" w:fill="FFE599" w:themeFill="accent4" w:themeFillTint="66"/>
            <w:vAlign w:val="center"/>
          </w:tcPr>
          <w:p w14:paraId="07B0C2E7" w14:textId="3AD9A42D"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31</w:t>
            </w:r>
          </w:p>
        </w:tc>
        <w:tc>
          <w:tcPr>
            <w:tcW w:w="961" w:type="dxa"/>
            <w:vAlign w:val="center"/>
          </w:tcPr>
          <w:p w14:paraId="2331C374" w14:textId="6D5E0675"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986,824</w:t>
            </w:r>
          </w:p>
        </w:tc>
        <w:tc>
          <w:tcPr>
            <w:tcW w:w="962" w:type="dxa"/>
            <w:vAlign w:val="center"/>
          </w:tcPr>
          <w:p w14:paraId="47240112" w14:textId="3F37805E"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971,823</w:t>
            </w:r>
          </w:p>
        </w:tc>
        <w:tc>
          <w:tcPr>
            <w:tcW w:w="877" w:type="dxa"/>
            <w:vAlign w:val="center"/>
          </w:tcPr>
          <w:p w14:paraId="4B49F7C4" w14:textId="56567762"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1242" w:type="dxa"/>
            <w:vAlign w:val="center"/>
          </w:tcPr>
          <w:p w14:paraId="6FB2E714" w14:textId="5CC876F5"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986,824</w:t>
            </w:r>
          </w:p>
        </w:tc>
      </w:tr>
      <w:tr w:rsidR="00831B77" w:rsidRPr="00C14E4C" w14:paraId="69D76CFE"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6D21B980" w14:textId="118CABC1" w:rsidR="00730A07" w:rsidRPr="00C14E4C" w:rsidRDefault="00730A07" w:rsidP="00730A07">
            <w:pPr>
              <w:bidi/>
              <w:jc w:val="center"/>
              <w:rPr>
                <w:rFonts w:cstheme="minorHAnsi"/>
                <w:sz w:val="18"/>
                <w:szCs w:val="18"/>
              </w:rPr>
            </w:pPr>
            <w:r w:rsidRPr="00C14E4C">
              <w:rPr>
                <w:rFonts w:cstheme="minorHAnsi"/>
                <w:sz w:val="18"/>
                <w:szCs w:val="18"/>
              </w:rPr>
              <w:t>7</w:t>
            </w:r>
          </w:p>
        </w:tc>
        <w:tc>
          <w:tcPr>
            <w:tcW w:w="0" w:type="dxa"/>
            <w:noWrap/>
            <w:vAlign w:val="center"/>
            <w:hideMark/>
          </w:tcPr>
          <w:p w14:paraId="41D6449B" w14:textId="05F17575"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1,424,505</w:t>
            </w:r>
          </w:p>
        </w:tc>
        <w:tc>
          <w:tcPr>
            <w:tcW w:w="0" w:type="dxa"/>
            <w:noWrap/>
            <w:vAlign w:val="center"/>
            <w:hideMark/>
          </w:tcPr>
          <w:p w14:paraId="5412D7BB" w14:textId="2D24A0F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1,276,624</w:t>
            </w:r>
          </w:p>
        </w:tc>
        <w:tc>
          <w:tcPr>
            <w:tcW w:w="0" w:type="dxa"/>
            <w:noWrap/>
            <w:vAlign w:val="center"/>
            <w:hideMark/>
          </w:tcPr>
          <w:p w14:paraId="71EB1093" w14:textId="46FDC11C"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61E7C9F7" w14:textId="72CAAD6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1,424,505</w:t>
            </w:r>
          </w:p>
        </w:tc>
        <w:tc>
          <w:tcPr>
            <w:tcW w:w="596" w:type="dxa"/>
            <w:shd w:val="clear" w:color="auto" w:fill="FFE599" w:themeFill="accent4" w:themeFillTint="66"/>
            <w:vAlign w:val="center"/>
          </w:tcPr>
          <w:p w14:paraId="143BFE98" w14:textId="1A6A0B95"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32</w:t>
            </w:r>
          </w:p>
        </w:tc>
        <w:tc>
          <w:tcPr>
            <w:tcW w:w="961" w:type="dxa"/>
            <w:vAlign w:val="center"/>
          </w:tcPr>
          <w:p w14:paraId="5CA2DC57" w14:textId="0FE22A93"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1,301,136</w:t>
            </w:r>
          </w:p>
        </w:tc>
        <w:tc>
          <w:tcPr>
            <w:tcW w:w="962" w:type="dxa"/>
            <w:vAlign w:val="center"/>
          </w:tcPr>
          <w:p w14:paraId="6EEBEE9D" w14:textId="69C5C9D3"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1,510,593</w:t>
            </w:r>
          </w:p>
        </w:tc>
        <w:tc>
          <w:tcPr>
            <w:tcW w:w="877" w:type="dxa"/>
            <w:vAlign w:val="center"/>
          </w:tcPr>
          <w:p w14:paraId="6C2DE449" w14:textId="4E2EBC46"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209,456 </w:t>
            </w:r>
          </w:p>
        </w:tc>
        <w:tc>
          <w:tcPr>
            <w:tcW w:w="1242" w:type="dxa"/>
            <w:vAlign w:val="center"/>
          </w:tcPr>
          <w:p w14:paraId="379BAA0C" w14:textId="3ECE2F91"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1,510,593</w:t>
            </w:r>
          </w:p>
        </w:tc>
      </w:tr>
      <w:tr w:rsidR="004B4F5F" w:rsidRPr="00C14E4C" w14:paraId="4EAFD007"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087D35ED" w14:textId="5FF49CDA" w:rsidR="00730A07" w:rsidRPr="00C14E4C" w:rsidRDefault="00730A07" w:rsidP="00730A07">
            <w:pPr>
              <w:bidi/>
              <w:jc w:val="center"/>
              <w:rPr>
                <w:rFonts w:cstheme="minorHAnsi"/>
                <w:sz w:val="18"/>
                <w:szCs w:val="18"/>
              </w:rPr>
            </w:pPr>
            <w:r w:rsidRPr="00C14E4C">
              <w:rPr>
                <w:rFonts w:cstheme="minorHAnsi"/>
                <w:sz w:val="18"/>
                <w:szCs w:val="18"/>
              </w:rPr>
              <w:t>8</w:t>
            </w:r>
          </w:p>
        </w:tc>
        <w:tc>
          <w:tcPr>
            <w:tcW w:w="0" w:type="dxa"/>
            <w:noWrap/>
            <w:vAlign w:val="center"/>
            <w:hideMark/>
          </w:tcPr>
          <w:p w14:paraId="468A7CEB" w14:textId="6453AD0E"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927,576</w:t>
            </w:r>
          </w:p>
        </w:tc>
        <w:tc>
          <w:tcPr>
            <w:tcW w:w="0" w:type="dxa"/>
            <w:noWrap/>
            <w:vAlign w:val="center"/>
            <w:hideMark/>
          </w:tcPr>
          <w:p w14:paraId="49E72993" w14:textId="488882AA"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914,901</w:t>
            </w:r>
          </w:p>
        </w:tc>
        <w:tc>
          <w:tcPr>
            <w:tcW w:w="0" w:type="dxa"/>
            <w:noWrap/>
            <w:vAlign w:val="center"/>
            <w:hideMark/>
          </w:tcPr>
          <w:p w14:paraId="4432BCF3" w14:textId="4F428BE5"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69879A3B" w14:textId="27EFC1E8"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927,576</w:t>
            </w:r>
          </w:p>
        </w:tc>
        <w:tc>
          <w:tcPr>
            <w:tcW w:w="596" w:type="dxa"/>
            <w:shd w:val="clear" w:color="auto" w:fill="FFE599" w:themeFill="accent4" w:themeFillTint="66"/>
            <w:vAlign w:val="center"/>
          </w:tcPr>
          <w:p w14:paraId="1234AF1D" w14:textId="6AB2E727"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33</w:t>
            </w:r>
          </w:p>
        </w:tc>
        <w:tc>
          <w:tcPr>
            <w:tcW w:w="961" w:type="dxa"/>
            <w:vAlign w:val="center"/>
          </w:tcPr>
          <w:p w14:paraId="0A2EB1AC" w14:textId="21506833"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1,013,558</w:t>
            </w:r>
          </w:p>
        </w:tc>
        <w:tc>
          <w:tcPr>
            <w:tcW w:w="962" w:type="dxa"/>
            <w:vAlign w:val="center"/>
          </w:tcPr>
          <w:p w14:paraId="3C62C78F" w14:textId="16CEB0FB"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922,556</w:t>
            </w:r>
          </w:p>
        </w:tc>
        <w:tc>
          <w:tcPr>
            <w:tcW w:w="877" w:type="dxa"/>
            <w:vAlign w:val="center"/>
          </w:tcPr>
          <w:p w14:paraId="348E9C01" w14:textId="71F9A2D1"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1242" w:type="dxa"/>
            <w:vAlign w:val="center"/>
          </w:tcPr>
          <w:p w14:paraId="5E03B125" w14:textId="30445B63"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1,013,558</w:t>
            </w:r>
          </w:p>
        </w:tc>
      </w:tr>
      <w:tr w:rsidR="00831B77" w:rsidRPr="00C14E4C" w14:paraId="14703892"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49CC727C" w14:textId="0E8FF7F2" w:rsidR="00730A07" w:rsidRPr="00C14E4C" w:rsidRDefault="00730A07" w:rsidP="00730A07">
            <w:pPr>
              <w:bidi/>
              <w:jc w:val="center"/>
              <w:rPr>
                <w:rFonts w:cstheme="minorHAnsi"/>
                <w:sz w:val="18"/>
                <w:szCs w:val="18"/>
              </w:rPr>
            </w:pPr>
            <w:r w:rsidRPr="00C14E4C">
              <w:rPr>
                <w:rFonts w:cstheme="minorHAnsi"/>
                <w:sz w:val="18"/>
                <w:szCs w:val="18"/>
              </w:rPr>
              <w:t>9</w:t>
            </w:r>
          </w:p>
        </w:tc>
        <w:tc>
          <w:tcPr>
            <w:tcW w:w="0" w:type="dxa"/>
            <w:noWrap/>
            <w:vAlign w:val="center"/>
            <w:hideMark/>
          </w:tcPr>
          <w:p w14:paraId="4350E600" w14:textId="6144FB5B"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1,400,760</w:t>
            </w:r>
          </w:p>
        </w:tc>
        <w:tc>
          <w:tcPr>
            <w:tcW w:w="0" w:type="dxa"/>
            <w:noWrap/>
            <w:vAlign w:val="center"/>
            <w:hideMark/>
          </w:tcPr>
          <w:p w14:paraId="11945782" w14:textId="76F002B8"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1,369,103</w:t>
            </w:r>
          </w:p>
        </w:tc>
        <w:tc>
          <w:tcPr>
            <w:tcW w:w="0" w:type="dxa"/>
            <w:noWrap/>
            <w:vAlign w:val="center"/>
            <w:hideMark/>
          </w:tcPr>
          <w:p w14:paraId="02EDD0F9" w14:textId="7E8F01BC"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7876A384" w14:textId="636BC109"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1,400,760</w:t>
            </w:r>
          </w:p>
        </w:tc>
        <w:tc>
          <w:tcPr>
            <w:tcW w:w="596" w:type="dxa"/>
            <w:shd w:val="clear" w:color="auto" w:fill="FFE599" w:themeFill="accent4" w:themeFillTint="66"/>
            <w:vAlign w:val="center"/>
          </w:tcPr>
          <w:p w14:paraId="7A6BEE98" w14:textId="6FB8742F"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34</w:t>
            </w:r>
          </w:p>
        </w:tc>
        <w:tc>
          <w:tcPr>
            <w:tcW w:w="961" w:type="dxa"/>
            <w:vAlign w:val="center"/>
          </w:tcPr>
          <w:p w14:paraId="19AD46DD" w14:textId="47AA40DB"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1,747,233</w:t>
            </w:r>
          </w:p>
        </w:tc>
        <w:tc>
          <w:tcPr>
            <w:tcW w:w="962" w:type="dxa"/>
            <w:vAlign w:val="center"/>
          </w:tcPr>
          <w:p w14:paraId="278459B0" w14:textId="777D3FAC"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1,335,837</w:t>
            </w:r>
          </w:p>
        </w:tc>
        <w:tc>
          <w:tcPr>
            <w:tcW w:w="877" w:type="dxa"/>
            <w:vAlign w:val="center"/>
          </w:tcPr>
          <w:p w14:paraId="1B7180C4" w14:textId="10E82084"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1242" w:type="dxa"/>
            <w:vAlign w:val="center"/>
          </w:tcPr>
          <w:p w14:paraId="6C65B225" w14:textId="51737D7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1,747,233</w:t>
            </w:r>
          </w:p>
        </w:tc>
      </w:tr>
      <w:tr w:rsidR="004B4F5F" w:rsidRPr="00C14E4C" w14:paraId="4A0C97ED"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3036E7B8" w14:textId="41E238C7" w:rsidR="00730A07" w:rsidRPr="00C14E4C" w:rsidRDefault="00730A07" w:rsidP="00730A07">
            <w:pPr>
              <w:bidi/>
              <w:jc w:val="center"/>
              <w:rPr>
                <w:rFonts w:cstheme="minorHAnsi"/>
                <w:sz w:val="18"/>
                <w:szCs w:val="18"/>
              </w:rPr>
            </w:pPr>
            <w:r w:rsidRPr="00C14E4C">
              <w:rPr>
                <w:rFonts w:cstheme="minorHAnsi"/>
                <w:sz w:val="18"/>
                <w:szCs w:val="18"/>
              </w:rPr>
              <w:t>10</w:t>
            </w:r>
          </w:p>
        </w:tc>
        <w:tc>
          <w:tcPr>
            <w:tcW w:w="0" w:type="dxa"/>
            <w:noWrap/>
            <w:vAlign w:val="center"/>
            <w:hideMark/>
          </w:tcPr>
          <w:p w14:paraId="45645DE7" w14:textId="0F9821F9"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1,603,125</w:t>
            </w:r>
          </w:p>
        </w:tc>
        <w:tc>
          <w:tcPr>
            <w:tcW w:w="0" w:type="dxa"/>
            <w:noWrap/>
            <w:vAlign w:val="center"/>
            <w:hideMark/>
          </w:tcPr>
          <w:p w14:paraId="36733B83" w14:textId="17BC1591"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1,441,727</w:t>
            </w:r>
          </w:p>
        </w:tc>
        <w:tc>
          <w:tcPr>
            <w:tcW w:w="0" w:type="dxa"/>
            <w:noWrap/>
            <w:vAlign w:val="center"/>
            <w:hideMark/>
          </w:tcPr>
          <w:p w14:paraId="7DBEED33" w14:textId="76177FCE"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209EAADA" w14:textId="2758EE8B"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1,603,125</w:t>
            </w:r>
          </w:p>
        </w:tc>
        <w:tc>
          <w:tcPr>
            <w:tcW w:w="596" w:type="dxa"/>
            <w:shd w:val="clear" w:color="auto" w:fill="FFE599" w:themeFill="accent4" w:themeFillTint="66"/>
            <w:vAlign w:val="center"/>
          </w:tcPr>
          <w:p w14:paraId="020D2146" w14:textId="5953ACC0"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35</w:t>
            </w:r>
          </w:p>
        </w:tc>
        <w:tc>
          <w:tcPr>
            <w:tcW w:w="961" w:type="dxa"/>
            <w:vAlign w:val="center"/>
          </w:tcPr>
          <w:p w14:paraId="4CC2371F" w14:textId="03131B58"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467,250</w:t>
            </w:r>
          </w:p>
        </w:tc>
        <w:tc>
          <w:tcPr>
            <w:tcW w:w="962" w:type="dxa"/>
            <w:vAlign w:val="center"/>
          </w:tcPr>
          <w:p w14:paraId="51C97F0C" w14:textId="755D2EA1"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690,597</w:t>
            </w:r>
          </w:p>
        </w:tc>
        <w:tc>
          <w:tcPr>
            <w:tcW w:w="877" w:type="dxa"/>
            <w:vAlign w:val="center"/>
          </w:tcPr>
          <w:p w14:paraId="3A1BD796" w14:textId="343433B5"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223,347 </w:t>
            </w:r>
          </w:p>
        </w:tc>
        <w:tc>
          <w:tcPr>
            <w:tcW w:w="1242" w:type="dxa"/>
            <w:vAlign w:val="center"/>
          </w:tcPr>
          <w:p w14:paraId="592A625E" w14:textId="242CFAAD"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690,597</w:t>
            </w:r>
          </w:p>
        </w:tc>
      </w:tr>
      <w:tr w:rsidR="00831B77" w:rsidRPr="00C14E4C" w14:paraId="11CE50EF"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602D2887" w14:textId="52F3F656" w:rsidR="00730A07" w:rsidRPr="00C14E4C" w:rsidRDefault="00730A07" w:rsidP="00730A07">
            <w:pPr>
              <w:bidi/>
              <w:jc w:val="center"/>
              <w:rPr>
                <w:rFonts w:cstheme="minorHAnsi"/>
                <w:sz w:val="18"/>
                <w:szCs w:val="18"/>
              </w:rPr>
            </w:pPr>
            <w:r w:rsidRPr="00C14E4C">
              <w:rPr>
                <w:rFonts w:cstheme="minorHAnsi"/>
                <w:sz w:val="18"/>
                <w:szCs w:val="18"/>
              </w:rPr>
              <w:t>11</w:t>
            </w:r>
          </w:p>
        </w:tc>
        <w:tc>
          <w:tcPr>
            <w:tcW w:w="0" w:type="dxa"/>
            <w:noWrap/>
            <w:vAlign w:val="center"/>
            <w:hideMark/>
          </w:tcPr>
          <w:p w14:paraId="3F789D2F" w14:textId="3D804C8C"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530,037</w:t>
            </w:r>
          </w:p>
        </w:tc>
        <w:tc>
          <w:tcPr>
            <w:tcW w:w="0" w:type="dxa"/>
            <w:noWrap/>
            <w:vAlign w:val="center"/>
            <w:hideMark/>
          </w:tcPr>
          <w:p w14:paraId="1132DB42" w14:textId="2E9C78E9"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717,198</w:t>
            </w:r>
          </w:p>
        </w:tc>
        <w:tc>
          <w:tcPr>
            <w:tcW w:w="0" w:type="dxa"/>
            <w:noWrap/>
            <w:vAlign w:val="center"/>
            <w:hideMark/>
          </w:tcPr>
          <w:p w14:paraId="67123BE1" w14:textId="05A3C05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187,161 </w:t>
            </w:r>
          </w:p>
        </w:tc>
        <w:tc>
          <w:tcPr>
            <w:tcW w:w="0" w:type="dxa"/>
            <w:noWrap/>
            <w:vAlign w:val="center"/>
            <w:hideMark/>
          </w:tcPr>
          <w:p w14:paraId="41901CD3" w14:textId="124E8477"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717,198</w:t>
            </w:r>
          </w:p>
        </w:tc>
        <w:tc>
          <w:tcPr>
            <w:tcW w:w="596" w:type="dxa"/>
            <w:shd w:val="clear" w:color="auto" w:fill="FFE599" w:themeFill="accent4" w:themeFillTint="66"/>
            <w:vAlign w:val="center"/>
          </w:tcPr>
          <w:p w14:paraId="50AEAEAE" w14:textId="64F7511A"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36</w:t>
            </w:r>
          </w:p>
        </w:tc>
        <w:tc>
          <w:tcPr>
            <w:tcW w:w="961" w:type="dxa"/>
            <w:vAlign w:val="center"/>
          </w:tcPr>
          <w:p w14:paraId="587035DB" w14:textId="3AE8340D"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1,048,290</w:t>
            </w:r>
          </w:p>
        </w:tc>
        <w:tc>
          <w:tcPr>
            <w:tcW w:w="962" w:type="dxa"/>
            <w:vAlign w:val="center"/>
          </w:tcPr>
          <w:p w14:paraId="63CEFAEF" w14:textId="1D066FE9"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934,286</w:t>
            </w:r>
          </w:p>
        </w:tc>
        <w:tc>
          <w:tcPr>
            <w:tcW w:w="877" w:type="dxa"/>
            <w:vAlign w:val="center"/>
          </w:tcPr>
          <w:p w14:paraId="167D7DA4" w14:textId="51B072BB"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1242" w:type="dxa"/>
            <w:vAlign w:val="center"/>
          </w:tcPr>
          <w:p w14:paraId="6749B5BF" w14:textId="5927C4C4"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1,048,290</w:t>
            </w:r>
          </w:p>
        </w:tc>
      </w:tr>
      <w:tr w:rsidR="004B4F5F" w:rsidRPr="00C14E4C" w14:paraId="7F8AEADD"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33038D8F" w14:textId="0EAFFA26" w:rsidR="00730A07" w:rsidRPr="00C14E4C" w:rsidRDefault="00730A07" w:rsidP="00730A07">
            <w:pPr>
              <w:bidi/>
              <w:jc w:val="center"/>
              <w:rPr>
                <w:rFonts w:cstheme="minorHAnsi"/>
                <w:sz w:val="18"/>
                <w:szCs w:val="18"/>
              </w:rPr>
            </w:pPr>
            <w:r w:rsidRPr="00C14E4C">
              <w:rPr>
                <w:rFonts w:cstheme="minorHAnsi"/>
                <w:sz w:val="18"/>
                <w:szCs w:val="18"/>
              </w:rPr>
              <w:t>12</w:t>
            </w:r>
          </w:p>
        </w:tc>
        <w:tc>
          <w:tcPr>
            <w:tcW w:w="0" w:type="dxa"/>
            <w:noWrap/>
            <w:vAlign w:val="center"/>
            <w:hideMark/>
          </w:tcPr>
          <w:p w14:paraId="2A5A6B49" w14:textId="386B4E10"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1,272,388</w:t>
            </w:r>
          </w:p>
        </w:tc>
        <w:tc>
          <w:tcPr>
            <w:tcW w:w="0" w:type="dxa"/>
            <w:noWrap/>
            <w:vAlign w:val="center"/>
            <w:hideMark/>
          </w:tcPr>
          <w:p w14:paraId="69D29C2B" w14:textId="6A923152"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1,393,764</w:t>
            </w:r>
          </w:p>
        </w:tc>
        <w:tc>
          <w:tcPr>
            <w:tcW w:w="0" w:type="dxa"/>
            <w:noWrap/>
            <w:vAlign w:val="center"/>
            <w:hideMark/>
          </w:tcPr>
          <w:p w14:paraId="4FBE16DB" w14:textId="4F9797B4"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121,376 </w:t>
            </w:r>
          </w:p>
        </w:tc>
        <w:tc>
          <w:tcPr>
            <w:tcW w:w="0" w:type="dxa"/>
            <w:noWrap/>
            <w:vAlign w:val="center"/>
            <w:hideMark/>
          </w:tcPr>
          <w:p w14:paraId="4A7FA55A" w14:textId="4FC86617"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1,393,764</w:t>
            </w:r>
          </w:p>
        </w:tc>
        <w:tc>
          <w:tcPr>
            <w:tcW w:w="596" w:type="dxa"/>
            <w:shd w:val="clear" w:color="auto" w:fill="FFE599" w:themeFill="accent4" w:themeFillTint="66"/>
            <w:vAlign w:val="center"/>
          </w:tcPr>
          <w:p w14:paraId="1DF746B6" w14:textId="3A82672C"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37</w:t>
            </w:r>
          </w:p>
        </w:tc>
        <w:tc>
          <w:tcPr>
            <w:tcW w:w="961" w:type="dxa"/>
            <w:vAlign w:val="center"/>
          </w:tcPr>
          <w:p w14:paraId="326085DD" w14:textId="677BC7D0"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859,134</w:t>
            </w:r>
          </w:p>
        </w:tc>
        <w:tc>
          <w:tcPr>
            <w:tcW w:w="962" w:type="dxa"/>
            <w:vAlign w:val="center"/>
          </w:tcPr>
          <w:p w14:paraId="3BFC4FA5" w14:textId="1F28C320"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843,508</w:t>
            </w:r>
          </w:p>
        </w:tc>
        <w:tc>
          <w:tcPr>
            <w:tcW w:w="877" w:type="dxa"/>
            <w:vAlign w:val="center"/>
          </w:tcPr>
          <w:p w14:paraId="5988370B" w14:textId="792E50D0"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1242" w:type="dxa"/>
            <w:vAlign w:val="center"/>
          </w:tcPr>
          <w:p w14:paraId="59B4937C" w14:textId="58ECEC75"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859,134</w:t>
            </w:r>
          </w:p>
        </w:tc>
      </w:tr>
      <w:tr w:rsidR="00831B77" w:rsidRPr="00C14E4C" w14:paraId="12F1EFF3"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0F6112EE" w14:textId="24E09E13" w:rsidR="00730A07" w:rsidRPr="00C14E4C" w:rsidRDefault="00730A07" w:rsidP="00730A07">
            <w:pPr>
              <w:bidi/>
              <w:jc w:val="center"/>
              <w:rPr>
                <w:rFonts w:cstheme="minorHAnsi"/>
                <w:sz w:val="18"/>
                <w:szCs w:val="18"/>
              </w:rPr>
            </w:pPr>
            <w:r w:rsidRPr="00C14E4C">
              <w:rPr>
                <w:rFonts w:cstheme="minorHAnsi"/>
                <w:sz w:val="18"/>
                <w:szCs w:val="18"/>
              </w:rPr>
              <w:t>13</w:t>
            </w:r>
          </w:p>
        </w:tc>
        <w:tc>
          <w:tcPr>
            <w:tcW w:w="0" w:type="dxa"/>
            <w:noWrap/>
            <w:vAlign w:val="center"/>
            <w:hideMark/>
          </w:tcPr>
          <w:p w14:paraId="1A1FE4A4" w14:textId="5A510C6F"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1,400,590</w:t>
            </w:r>
          </w:p>
        </w:tc>
        <w:tc>
          <w:tcPr>
            <w:tcW w:w="0" w:type="dxa"/>
            <w:noWrap/>
            <w:vAlign w:val="center"/>
            <w:hideMark/>
          </w:tcPr>
          <w:p w14:paraId="5493398C" w14:textId="085958D0"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1,444,794</w:t>
            </w:r>
          </w:p>
        </w:tc>
        <w:tc>
          <w:tcPr>
            <w:tcW w:w="0" w:type="dxa"/>
            <w:noWrap/>
            <w:vAlign w:val="center"/>
            <w:hideMark/>
          </w:tcPr>
          <w:p w14:paraId="2F13A520" w14:textId="4B6DD52A"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44,203 </w:t>
            </w:r>
          </w:p>
        </w:tc>
        <w:tc>
          <w:tcPr>
            <w:tcW w:w="0" w:type="dxa"/>
            <w:noWrap/>
            <w:vAlign w:val="center"/>
            <w:hideMark/>
          </w:tcPr>
          <w:p w14:paraId="1FB27A5E" w14:textId="0DFF158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1,444,794</w:t>
            </w:r>
          </w:p>
        </w:tc>
        <w:tc>
          <w:tcPr>
            <w:tcW w:w="596" w:type="dxa"/>
            <w:shd w:val="clear" w:color="auto" w:fill="FFE599" w:themeFill="accent4" w:themeFillTint="66"/>
            <w:vAlign w:val="center"/>
          </w:tcPr>
          <w:p w14:paraId="1D0D3567" w14:textId="62ACE51E"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38</w:t>
            </w:r>
          </w:p>
        </w:tc>
        <w:tc>
          <w:tcPr>
            <w:tcW w:w="961" w:type="dxa"/>
            <w:vAlign w:val="center"/>
          </w:tcPr>
          <w:p w14:paraId="1EC66E50" w14:textId="17771B83"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647,853</w:t>
            </w:r>
          </w:p>
        </w:tc>
        <w:tc>
          <w:tcPr>
            <w:tcW w:w="962" w:type="dxa"/>
            <w:vAlign w:val="center"/>
          </w:tcPr>
          <w:p w14:paraId="3D82A7E3" w14:textId="47014241"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662,535</w:t>
            </w:r>
          </w:p>
        </w:tc>
        <w:tc>
          <w:tcPr>
            <w:tcW w:w="877" w:type="dxa"/>
            <w:vAlign w:val="center"/>
          </w:tcPr>
          <w:p w14:paraId="586F8B7A" w14:textId="00DF3673"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14,681 </w:t>
            </w:r>
          </w:p>
        </w:tc>
        <w:tc>
          <w:tcPr>
            <w:tcW w:w="1242" w:type="dxa"/>
            <w:vAlign w:val="center"/>
          </w:tcPr>
          <w:p w14:paraId="4A46A342" w14:textId="476CAD97"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662,535</w:t>
            </w:r>
          </w:p>
        </w:tc>
      </w:tr>
      <w:tr w:rsidR="004B4F5F" w:rsidRPr="00C14E4C" w14:paraId="738B433E"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668EF000" w14:textId="699104A6" w:rsidR="00730A07" w:rsidRPr="00C14E4C" w:rsidRDefault="00730A07" w:rsidP="00730A07">
            <w:pPr>
              <w:bidi/>
              <w:jc w:val="center"/>
              <w:rPr>
                <w:rFonts w:cstheme="minorHAnsi"/>
                <w:sz w:val="18"/>
                <w:szCs w:val="18"/>
              </w:rPr>
            </w:pPr>
            <w:r w:rsidRPr="00C14E4C">
              <w:rPr>
                <w:rFonts w:cstheme="minorHAnsi"/>
                <w:sz w:val="18"/>
                <w:szCs w:val="18"/>
              </w:rPr>
              <w:t>14</w:t>
            </w:r>
          </w:p>
        </w:tc>
        <w:tc>
          <w:tcPr>
            <w:tcW w:w="0" w:type="dxa"/>
            <w:noWrap/>
            <w:vAlign w:val="center"/>
            <w:hideMark/>
          </w:tcPr>
          <w:p w14:paraId="149A2F15" w14:textId="2A6CDE57"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414,345</w:t>
            </w:r>
          </w:p>
        </w:tc>
        <w:tc>
          <w:tcPr>
            <w:tcW w:w="0" w:type="dxa"/>
            <w:noWrap/>
            <w:vAlign w:val="center"/>
            <w:hideMark/>
          </w:tcPr>
          <w:p w14:paraId="7A0CEE80" w14:textId="191114B2"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692,490</w:t>
            </w:r>
          </w:p>
        </w:tc>
        <w:tc>
          <w:tcPr>
            <w:tcW w:w="0" w:type="dxa"/>
            <w:noWrap/>
            <w:vAlign w:val="center"/>
            <w:hideMark/>
          </w:tcPr>
          <w:p w14:paraId="5D269557" w14:textId="1315EE90"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278,145 </w:t>
            </w:r>
          </w:p>
        </w:tc>
        <w:tc>
          <w:tcPr>
            <w:tcW w:w="0" w:type="dxa"/>
            <w:noWrap/>
            <w:vAlign w:val="center"/>
            <w:hideMark/>
          </w:tcPr>
          <w:p w14:paraId="2C3C19BA" w14:textId="7B32D1D6"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692,490</w:t>
            </w:r>
          </w:p>
        </w:tc>
        <w:tc>
          <w:tcPr>
            <w:tcW w:w="596" w:type="dxa"/>
            <w:shd w:val="clear" w:color="auto" w:fill="FFE599" w:themeFill="accent4" w:themeFillTint="66"/>
            <w:vAlign w:val="center"/>
          </w:tcPr>
          <w:p w14:paraId="18B3B65C" w14:textId="7F0615EE"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39</w:t>
            </w:r>
          </w:p>
        </w:tc>
        <w:tc>
          <w:tcPr>
            <w:tcW w:w="961" w:type="dxa"/>
            <w:vAlign w:val="center"/>
          </w:tcPr>
          <w:p w14:paraId="4167AD55" w14:textId="3B14828D"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671,265</w:t>
            </w:r>
          </w:p>
        </w:tc>
        <w:tc>
          <w:tcPr>
            <w:tcW w:w="962" w:type="dxa"/>
            <w:vAlign w:val="center"/>
          </w:tcPr>
          <w:p w14:paraId="41715B6A" w14:textId="05E30251"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892,253</w:t>
            </w:r>
          </w:p>
        </w:tc>
        <w:tc>
          <w:tcPr>
            <w:tcW w:w="877" w:type="dxa"/>
            <w:vAlign w:val="center"/>
          </w:tcPr>
          <w:p w14:paraId="34CCBA90" w14:textId="0E38890F"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220,988 </w:t>
            </w:r>
          </w:p>
        </w:tc>
        <w:tc>
          <w:tcPr>
            <w:tcW w:w="1242" w:type="dxa"/>
            <w:vAlign w:val="center"/>
          </w:tcPr>
          <w:p w14:paraId="2D1E03F9" w14:textId="1DCC29FE"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892,253</w:t>
            </w:r>
          </w:p>
        </w:tc>
      </w:tr>
      <w:tr w:rsidR="00831B77" w:rsidRPr="00C14E4C" w14:paraId="71B7E995"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409F8EEB" w14:textId="04A55FE7" w:rsidR="00730A07" w:rsidRPr="00C14E4C" w:rsidRDefault="00730A07" w:rsidP="00730A07">
            <w:pPr>
              <w:bidi/>
              <w:jc w:val="center"/>
              <w:rPr>
                <w:rFonts w:cstheme="minorHAnsi"/>
                <w:sz w:val="18"/>
                <w:szCs w:val="18"/>
              </w:rPr>
            </w:pPr>
            <w:r w:rsidRPr="00C14E4C">
              <w:rPr>
                <w:rFonts w:cstheme="minorHAnsi"/>
                <w:sz w:val="18"/>
                <w:szCs w:val="18"/>
              </w:rPr>
              <w:t>15</w:t>
            </w:r>
          </w:p>
        </w:tc>
        <w:tc>
          <w:tcPr>
            <w:tcW w:w="0" w:type="dxa"/>
            <w:noWrap/>
            <w:vAlign w:val="center"/>
            <w:hideMark/>
          </w:tcPr>
          <w:p w14:paraId="443AAEB4" w14:textId="0AEE9B29"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1,002,244</w:t>
            </w:r>
          </w:p>
        </w:tc>
        <w:tc>
          <w:tcPr>
            <w:tcW w:w="0" w:type="dxa"/>
            <w:noWrap/>
            <w:vAlign w:val="center"/>
            <w:hideMark/>
          </w:tcPr>
          <w:p w14:paraId="1A4D075C" w14:textId="226ADAEC"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993,432</w:t>
            </w:r>
          </w:p>
        </w:tc>
        <w:tc>
          <w:tcPr>
            <w:tcW w:w="0" w:type="dxa"/>
            <w:noWrap/>
            <w:vAlign w:val="center"/>
            <w:hideMark/>
          </w:tcPr>
          <w:p w14:paraId="18201157" w14:textId="2C558E68"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214603EF" w14:textId="58C8018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1,002,244</w:t>
            </w:r>
          </w:p>
        </w:tc>
        <w:tc>
          <w:tcPr>
            <w:tcW w:w="596" w:type="dxa"/>
            <w:shd w:val="clear" w:color="auto" w:fill="FFE599" w:themeFill="accent4" w:themeFillTint="66"/>
            <w:vAlign w:val="center"/>
          </w:tcPr>
          <w:p w14:paraId="1611ACB0" w14:textId="189F92C9"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40</w:t>
            </w:r>
          </w:p>
        </w:tc>
        <w:tc>
          <w:tcPr>
            <w:tcW w:w="961" w:type="dxa"/>
            <w:vAlign w:val="center"/>
          </w:tcPr>
          <w:p w14:paraId="3F1A8CA4" w14:textId="598FF580"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1,113,606</w:t>
            </w:r>
          </w:p>
        </w:tc>
        <w:tc>
          <w:tcPr>
            <w:tcW w:w="962" w:type="dxa"/>
            <w:vAlign w:val="center"/>
          </w:tcPr>
          <w:p w14:paraId="78924BF6" w14:textId="1F55F7E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1,541,176</w:t>
            </w:r>
          </w:p>
        </w:tc>
        <w:tc>
          <w:tcPr>
            <w:tcW w:w="877" w:type="dxa"/>
            <w:vAlign w:val="center"/>
          </w:tcPr>
          <w:p w14:paraId="1F791B26" w14:textId="29EECF88"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427,570 </w:t>
            </w:r>
          </w:p>
        </w:tc>
        <w:tc>
          <w:tcPr>
            <w:tcW w:w="1242" w:type="dxa"/>
            <w:vAlign w:val="center"/>
          </w:tcPr>
          <w:p w14:paraId="0413412C" w14:textId="4108A6C7"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1,541,176</w:t>
            </w:r>
          </w:p>
        </w:tc>
      </w:tr>
      <w:tr w:rsidR="004B4F5F" w:rsidRPr="00C14E4C" w14:paraId="584CF602"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3788E69A" w14:textId="21E7DA5D" w:rsidR="00730A07" w:rsidRPr="00C14E4C" w:rsidRDefault="00730A07" w:rsidP="00730A07">
            <w:pPr>
              <w:bidi/>
              <w:jc w:val="center"/>
              <w:rPr>
                <w:rFonts w:cstheme="minorHAnsi"/>
                <w:sz w:val="18"/>
                <w:szCs w:val="18"/>
              </w:rPr>
            </w:pPr>
            <w:r w:rsidRPr="00C14E4C">
              <w:rPr>
                <w:rFonts w:cstheme="minorHAnsi"/>
                <w:sz w:val="18"/>
                <w:szCs w:val="18"/>
              </w:rPr>
              <w:t>16</w:t>
            </w:r>
          </w:p>
        </w:tc>
        <w:tc>
          <w:tcPr>
            <w:tcW w:w="0" w:type="dxa"/>
            <w:noWrap/>
            <w:vAlign w:val="center"/>
            <w:hideMark/>
          </w:tcPr>
          <w:p w14:paraId="1A0363F6" w14:textId="31CD87E7"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3,524,841</w:t>
            </w:r>
          </w:p>
        </w:tc>
        <w:tc>
          <w:tcPr>
            <w:tcW w:w="0" w:type="dxa"/>
            <w:noWrap/>
            <w:vAlign w:val="center"/>
            <w:hideMark/>
          </w:tcPr>
          <w:p w14:paraId="0F1E88D2" w14:textId="180213CE"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2,139,499</w:t>
            </w:r>
          </w:p>
        </w:tc>
        <w:tc>
          <w:tcPr>
            <w:tcW w:w="0" w:type="dxa"/>
            <w:noWrap/>
            <w:vAlign w:val="center"/>
            <w:hideMark/>
          </w:tcPr>
          <w:p w14:paraId="21739976" w14:textId="6944E519"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6AD30E0B" w14:textId="254000FC"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3,524,841</w:t>
            </w:r>
          </w:p>
        </w:tc>
        <w:tc>
          <w:tcPr>
            <w:tcW w:w="596" w:type="dxa"/>
            <w:shd w:val="clear" w:color="auto" w:fill="FFE599" w:themeFill="accent4" w:themeFillTint="66"/>
            <w:vAlign w:val="center"/>
          </w:tcPr>
          <w:p w14:paraId="3DCEB575" w14:textId="672FE2D5"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41</w:t>
            </w:r>
          </w:p>
        </w:tc>
        <w:tc>
          <w:tcPr>
            <w:tcW w:w="961" w:type="dxa"/>
            <w:vAlign w:val="center"/>
          </w:tcPr>
          <w:p w14:paraId="3E140DEA" w14:textId="07223892"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1,615,585</w:t>
            </w:r>
          </w:p>
        </w:tc>
        <w:tc>
          <w:tcPr>
            <w:tcW w:w="962" w:type="dxa"/>
            <w:vAlign w:val="center"/>
          </w:tcPr>
          <w:p w14:paraId="22669DA1" w14:textId="3C7705CB"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1,468,603</w:t>
            </w:r>
          </w:p>
        </w:tc>
        <w:tc>
          <w:tcPr>
            <w:tcW w:w="877" w:type="dxa"/>
            <w:vAlign w:val="center"/>
          </w:tcPr>
          <w:p w14:paraId="55B9F83D" w14:textId="499C5388"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1242" w:type="dxa"/>
            <w:vAlign w:val="center"/>
          </w:tcPr>
          <w:p w14:paraId="5A751254" w14:textId="1B16C02A"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1,615,585</w:t>
            </w:r>
          </w:p>
        </w:tc>
      </w:tr>
      <w:tr w:rsidR="00831B77" w:rsidRPr="00C14E4C" w14:paraId="26820880"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1B868E3C" w14:textId="5953F89D" w:rsidR="00730A07" w:rsidRPr="00C14E4C" w:rsidRDefault="00730A07" w:rsidP="00730A07">
            <w:pPr>
              <w:bidi/>
              <w:jc w:val="center"/>
              <w:rPr>
                <w:rFonts w:cstheme="minorHAnsi"/>
                <w:sz w:val="18"/>
                <w:szCs w:val="18"/>
              </w:rPr>
            </w:pPr>
            <w:r w:rsidRPr="00C14E4C">
              <w:rPr>
                <w:rFonts w:cstheme="minorHAnsi"/>
                <w:sz w:val="18"/>
                <w:szCs w:val="18"/>
              </w:rPr>
              <w:t>17</w:t>
            </w:r>
          </w:p>
        </w:tc>
        <w:tc>
          <w:tcPr>
            <w:tcW w:w="0" w:type="dxa"/>
            <w:noWrap/>
            <w:vAlign w:val="center"/>
            <w:hideMark/>
          </w:tcPr>
          <w:p w14:paraId="140B4FAB" w14:textId="0285699D"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2,015,829</w:t>
            </w:r>
          </w:p>
        </w:tc>
        <w:tc>
          <w:tcPr>
            <w:tcW w:w="0" w:type="dxa"/>
            <w:noWrap/>
            <w:vAlign w:val="center"/>
            <w:hideMark/>
          </w:tcPr>
          <w:p w14:paraId="10FC0B9F" w14:textId="29D36320"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1,848,436</w:t>
            </w:r>
          </w:p>
        </w:tc>
        <w:tc>
          <w:tcPr>
            <w:tcW w:w="0" w:type="dxa"/>
            <w:noWrap/>
            <w:vAlign w:val="center"/>
            <w:hideMark/>
          </w:tcPr>
          <w:p w14:paraId="30568497" w14:textId="60A81C61"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022966AE" w14:textId="7DCD9EFD"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2,015,829</w:t>
            </w:r>
          </w:p>
        </w:tc>
        <w:tc>
          <w:tcPr>
            <w:tcW w:w="596" w:type="dxa"/>
            <w:shd w:val="clear" w:color="auto" w:fill="FFE599" w:themeFill="accent4" w:themeFillTint="66"/>
            <w:vAlign w:val="center"/>
          </w:tcPr>
          <w:p w14:paraId="0954E22D" w14:textId="1F02F6BF"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42</w:t>
            </w:r>
          </w:p>
        </w:tc>
        <w:tc>
          <w:tcPr>
            <w:tcW w:w="961" w:type="dxa"/>
            <w:vAlign w:val="center"/>
          </w:tcPr>
          <w:p w14:paraId="18759E56" w14:textId="75E1D0D4"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1,916,364</w:t>
            </w:r>
          </w:p>
        </w:tc>
        <w:tc>
          <w:tcPr>
            <w:tcW w:w="962" w:type="dxa"/>
            <w:vAlign w:val="center"/>
          </w:tcPr>
          <w:p w14:paraId="7348065F" w14:textId="1511300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1,492,474</w:t>
            </w:r>
          </w:p>
        </w:tc>
        <w:tc>
          <w:tcPr>
            <w:tcW w:w="877" w:type="dxa"/>
            <w:vAlign w:val="center"/>
          </w:tcPr>
          <w:p w14:paraId="2D2963DC" w14:textId="0D3D76AB"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1242" w:type="dxa"/>
            <w:vAlign w:val="center"/>
          </w:tcPr>
          <w:p w14:paraId="27E8BC06" w14:textId="15D2A7C7"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1,916,364</w:t>
            </w:r>
          </w:p>
        </w:tc>
      </w:tr>
      <w:tr w:rsidR="004B4F5F" w:rsidRPr="00C14E4C" w14:paraId="6336F129"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658CD391" w14:textId="089964CE" w:rsidR="00730A07" w:rsidRPr="00C14E4C" w:rsidRDefault="00730A07" w:rsidP="00730A07">
            <w:pPr>
              <w:bidi/>
              <w:jc w:val="center"/>
              <w:rPr>
                <w:rFonts w:cstheme="minorHAnsi"/>
                <w:sz w:val="18"/>
                <w:szCs w:val="18"/>
              </w:rPr>
            </w:pPr>
            <w:r w:rsidRPr="00C14E4C">
              <w:rPr>
                <w:rFonts w:cstheme="minorHAnsi"/>
                <w:sz w:val="18"/>
                <w:szCs w:val="18"/>
              </w:rPr>
              <w:t>18</w:t>
            </w:r>
          </w:p>
        </w:tc>
        <w:tc>
          <w:tcPr>
            <w:tcW w:w="0" w:type="dxa"/>
            <w:noWrap/>
            <w:vAlign w:val="center"/>
            <w:hideMark/>
          </w:tcPr>
          <w:p w14:paraId="669D3CF0" w14:textId="514C4777"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1,923,400</w:t>
            </w:r>
          </w:p>
        </w:tc>
        <w:tc>
          <w:tcPr>
            <w:tcW w:w="0" w:type="dxa"/>
            <w:noWrap/>
            <w:vAlign w:val="center"/>
            <w:hideMark/>
          </w:tcPr>
          <w:p w14:paraId="3937A62B" w14:textId="21E271B0"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1,941,920</w:t>
            </w:r>
          </w:p>
        </w:tc>
        <w:tc>
          <w:tcPr>
            <w:tcW w:w="0" w:type="dxa"/>
            <w:noWrap/>
            <w:vAlign w:val="center"/>
            <w:hideMark/>
          </w:tcPr>
          <w:p w14:paraId="26EE9770" w14:textId="0F13A462"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18,520 </w:t>
            </w:r>
          </w:p>
        </w:tc>
        <w:tc>
          <w:tcPr>
            <w:tcW w:w="0" w:type="dxa"/>
            <w:noWrap/>
            <w:vAlign w:val="center"/>
            <w:hideMark/>
          </w:tcPr>
          <w:p w14:paraId="2A347908" w14:textId="00E1E02E"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1,941,920</w:t>
            </w:r>
          </w:p>
        </w:tc>
        <w:tc>
          <w:tcPr>
            <w:tcW w:w="596" w:type="dxa"/>
            <w:shd w:val="clear" w:color="auto" w:fill="FFE599" w:themeFill="accent4" w:themeFillTint="66"/>
            <w:vAlign w:val="center"/>
          </w:tcPr>
          <w:p w14:paraId="3A13FD7A" w14:textId="314D5D6E"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43</w:t>
            </w:r>
          </w:p>
        </w:tc>
        <w:tc>
          <w:tcPr>
            <w:tcW w:w="961" w:type="dxa"/>
            <w:vAlign w:val="center"/>
          </w:tcPr>
          <w:p w14:paraId="2BEFF56F" w14:textId="2F489480"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2,126,789</w:t>
            </w:r>
          </w:p>
        </w:tc>
        <w:tc>
          <w:tcPr>
            <w:tcW w:w="962" w:type="dxa"/>
            <w:vAlign w:val="center"/>
          </w:tcPr>
          <w:p w14:paraId="2FA75B12" w14:textId="554758A4"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1,919,225</w:t>
            </w:r>
          </w:p>
        </w:tc>
        <w:tc>
          <w:tcPr>
            <w:tcW w:w="877" w:type="dxa"/>
            <w:vAlign w:val="center"/>
          </w:tcPr>
          <w:p w14:paraId="425DA0C6" w14:textId="09FE2949"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1242" w:type="dxa"/>
            <w:vAlign w:val="center"/>
          </w:tcPr>
          <w:p w14:paraId="1CEDA09A" w14:textId="0D52217A"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2,126,789</w:t>
            </w:r>
          </w:p>
        </w:tc>
      </w:tr>
      <w:tr w:rsidR="00831B77" w:rsidRPr="00C14E4C" w14:paraId="14BC5548"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4DCE9B18" w14:textId="0FCD7ADB" w:rsidR="00730A07" w:rsidRPr="00C14E4C" w:rsidRDefault="00730A07" w:rsidP="00730A07">
            <w:pPr>
              <w:bidi/>
              <w:jc w:val="center"/>
              <w:rPr>
                <w:rFonts w:cstheme="minorHAnsi"/>
                <w:sz w:val="18"/>
                <w:szCs w:val="18"/>
              </w:rPr>
            </w:pPr>
            <w:r w:rsidRPr="00C14E4C">
              <w:rPr>
                <w:rFonts w:cstheme="minorHAnsi"/>
                <w:sz w:val="18"/>
                <w:szCs w:val="18"/>
              </w:rPr>
              <w:t>19</w:t>
            </w:r>
          </w:p>
        </w:tc>
        <w:tc>
          <w:tcPr>
            <w:tcW w:w="0" w:type="dxa"/>
            <w:noWrap/>
            <w:vAlign w:val="center"/>
            <w:hideMark/>
          </w:tcPr>
          <w:p w14:paraId="0A20C276" w14:textId="5DAB84EB"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6,652,655</w:t>
            </w:r>
          </w:p>
        </w:tc>
        <w:tc>
          <w:tcPr>
            <w:tcW w:w="0" w:type="dxa"/>
            <w:noWrap/>
            <w:vAlign w:val="center"/>
            <w:hideMark/>
          </w:tcPr>
          <w:p w14:paraId="25D0DB12" w14:textId="47FBA599"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3,746,202</w:t>
            </w:r>
          </w:p>
        </w:tc>
        <w:tc>
          <w:tcPr>
            <w:tcW w:w="0" w:type="dxa"/>
            <w:noWrap/>
            <w:vAlign w:val="center"/>
            <w:hideMark/>
          </w:tcPr>
          <w:p w14:paraId="58710FD7" w14:textId="1BB3ED6D"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04797DD5" w14:textId="6E8C2ED2"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6,652,655</w:t>
            </w:r>
          </w:p>
        </w:tc>
        <w:tc>
          <w:tcPr>
            <w:tcW w:w="596" w:type="dxa"/>
            <w:shd w:val="clear" w:color="auto" w:fill="FFE599" w:themeFill="accent4" w:themeFillTint="66"/>
            <w:vAlign w:val="center"/>
          </w:tcPr>
          <w:p w14:paraId="43DCF5DF" w14:textId="01DBFE0F"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44</w:t>
            </w:r>
          </w:p>
        </w:tc>
        <w:tc>
          <w:tcPr>
            <w:tcW w:w="961" w:type="dxa"/>
            <w:vAlign w:val="center"/>
          </w:tcPr>
          <w:p w14:paraId="0ED14D46" w14:textId="52EA5CFC"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884,796</w:t>
            </w:r>
          </w:p>
        </w:tc>
        <w:tc>
          <w:tcPr>
            <w:tcW w:w="962" w:type="dxa"/>
            <w:vAlign w:val="center"/>
          </w:tcPr>
          <w:p w14:paraId="0E8E2111" w14:textId="458C97B0"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1,091,051</w:t>
            </w:r>
          </w:p>
        </w:tc>
        <w:tc>
          <w:tcPr>
            <w:tcW w:w="877" w:type="dxa"/>
            <w:vAlign w:val="center"/>
          </w:tcPr>
          <w:p w14:paraId="7D974A36" w14:textId="76827A9B"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206,255 </w:t>
            </w:r>
          </w:p>
        </w:tc>
        <w:tc>
          <w:tcPr>
            <w:tcW w:w="1242" w:type="dxa"/>
            <w:vAlign w:val="center"/>
          </w:tcPr>
          <w:p w14:paraId="3006ECEF" w14:textId="491992A8"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1,091,051</w:t>
            </w:r>
          </w:p>
        </w:tc>
      </w:tr>
      <w:tr w:rsidR="004B4F5F" w:rsidRPr="00C14E4C" w14:paraId="3A1E7C34"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18207770" w14:textId="5CD65049" w:rsidR="00730A07" w:rsidRPr="00C14E4C" w:rsidRDefault="00730A07" w:rsidP="00730A07">
            <w:pPr>
              <w:bidi/>
              <w:jc w:val="center"/>
              <w:rPr>
                <w:rFonts w:cstheme="minorHAnsi"/>
                <w:sz w:val="18"/>
                <w:szCs w:val="18"/>
              </w:rPr>
            </w:pPr>
            <w:r w:rsidRPr="00C14E4C">
              <w:rPr>
                <w:rFonts w:cstheme="minorHAnsi"/>
                <w:sz w:val="18"/>
                <w:szCs w:val="18"/>
              </w:rPr>
              <w:t>20</w:t>
            </w:r>
          </w:p>
        </w:tc>
        <w:tc>
          <w:tcPr>
            <w:tcW w:w="0" w:type="dxa"/>
            <w:noWrap/>
            <w:vAlign w:val="center"/>
            <w:hideMark/>
          </w:tcPr>
          <w:p w14:paraId="3092B3B8" w14:textId="2DE6A619"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1,464,785</w:t>
            </w:r>
          </w:p>
        </w:tc>
        <w:tc>
          <w:tcPr>
            <w:tcW w:w="0" w:type="dxa"/>
            <w:noWrap/>
            <w:vAlign w:val="center"/>
            <w:hideMark/>
          </w:tcPr>
          <w:p w14:paraId="07055DE2" w14:textId="131D4108"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1,284,593</w:t>
            </w:r>
          </w:p>
        </w:tc>
        <w:tc>
          <w:tcPr>
            <w:tcW w:w="0" w:type="dxa"/>
            <w:noWrap/>
            <w:vAlign w:val="center"/>
            <w:hideMark/>
          </w:tcPr>
          <w:p w14:paraId="73EF57E1" w14:textId="692A6D67"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400B3618" w14:textId="309BE3D5"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1,464,785</w:t>
            </w:r>
          </w:p>
        </w:tc>
        <w:tc>
          <w:tcPr>
            <w:tcW w:w="596" w:type="dxa"/>
            <w:shd w:val="clear" w:color="auto" w:fill="FFE599" w:themeFill="accent4" w:themeFillTint="66"/>
            <w:vAlign w:val="center"/>
          </w:tcPr>
          <w:p w14:paraId="09270B2B" w14:textId="0A7FD348"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45</w:t>
            </w:r>
          </w:p>
        </w:tc>
        <w:tc>
          <w:tcPr>
            <w:tcW w:w="961" w:type="dxa"/>
            <w:vAlign w:val="center"/>
          </w:tcPr>
          <w:p w14:paraId="39E418EF" w14:textId="585C8361"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930,326</w:t>
            </w:r>
          </w:p>
        </w:tc>
        <w:tc>
          <w:tcPr>
            <w:tcW w:w="962" w:type="dxa"/>
            <w:vAlign w:val="center"/>
          </w:tcPr>
          <w:p w14:paraId="7E9D5805" w14:textId="736FB07F"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1,004,178</w:t>
            </w:r>
          </w:p>
        </w:tc>
        <w:tc>
          <w:tcPr>
            <w:tcW w:w="877" w:type="dxa"/>
            <w:vAlign w:val="center"/>
          </w:tcPr>
          <w:p w14:paraId="7546B7CA" w14:textId="06A68925"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73,851 </w:t>
            </w:r>
          </w:p>
        </w:tc>
        <w:tc>
          <w:tcPr>
            <w:tcW w:w="1242" w:type="dxa"/>
            <w:vAlign w:val="center"/>
          </w:tcPr>
          <w:p w14:paraId="3505C9E1" w14:textId="4FC31810"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1,004,178</w:t>
            </w:r>
          </w:p>
        </w:tc>
      </w:tr>
      <w:tr w:rsidR="00831B77" w:rsidRPr="00C14E4C" w14:paraId="306EB150"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3E8FAAF6" w14:textId="4B68668E" w:rsidR="00730A07" w:rsidRPr="00C14E4C" w:rsidRDefault="00730A07" w:rsidP="00730A07">
            <w:pPr>
              <w:bidi/>
              <w:jc w:val="center"/>
              <w:rPr>
                <w:rFonts w:cstheme="minorHAnsi"/>
                <w:sz w:val="18"/>
                <w:szCs w:val="18"/>
              </w:rPr>
            </w:pPr>
            <w:r w:rsidRPr="00C14E4C">
              <w:rPr>
                <w:rFonts w:cstheme="minorHAnsi"/>
                <w:sz w:val="18"/>
                <w:szCs w:val="18"/>
              </w:rPr>
              <w:t>21</w:t>
            </w:r>
          </w:p>
        </w:tc>
        <w:tc>
          <w:tcPr>
            <w:tcW w:w="0" w:type="dxa"/>
            <w:noWrap/>
            <w:vAlign w:val="center"/>
            <w:hideMark/>
          </w:tcPr>
          <w:p w14:paraId="289E7191" w14:textId="193B5889"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1,364,524</w:t>
            </w:r>
          </w:p>
        </w:tc>
        <w:tc>
          <w:tcPr>
            <w:tcW w:w="0" w:type="dxa"/>
            <w:noWrap/>
            <w:vAlign w:val="center"/>
            <w:hideMark/>
          </w:tcPr>
          <w:p w14:paraId="6177851E" w14:textId="2DA5BC1C"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1,496,859</w:t>
            </w:r>
          </w:p>
        </w:tc>
        <w:tc>
          <w:tcPr>
            <w:tcW w:w="0" w:type="dxa"/>
            <w:noWrap/>
            <w:vAlign w:val="center"/>
            <w:hideMark/>
          </w:tcPr>
          <w:p w14:paraId="413AA7A4" w14:textId="1C8659A9"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132,335 </w:t>
            </w:r>
          </w:p>
        </w:tc>
        <w:tc>
          <w:tcPr>
            <w:tcW w:w="0" w:type="dxa"/>
            <w:noWrap/>
            <w:vAlign w:val="center"/>
            <w:hideMark/>
          </w:tcPr>
          <w:p w14:paraId="023E0CF5" w14:textId="3A5FC6E0"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1,496,859</w:t>
            </w:r>
          </w:p>
        </w:tc>
        <w:tc>
          <w:tcPr>
            <w:tcW w:w="596" w:type="dxa"/>
            <w:shd w:val="clear" w:color="auto" w:fill="FFE599" w:themeFill="accent4" w:themeFillTint="66"/>
            <w:vAlign w:val="center"/>
          </w:tcPr>
          <w:p w14:paraId="2183C655" w14:textId="79D22759"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46</w:t>
            </w:r>
          </w:p>
        </w:tc>
        <w:tc>
          <w:tcPr>
            <w:tcW w:w="961" w:type="dxa"/>
            <w:vAlign w:val="center"/>
          </w:tcPr>
          <w:p w14:paraId="575C6E9E" w14:textId="1F17ED26"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3,526,690</w:t>
            </w:r>
          </w:p>
        </w:tc>
        <w:tc>
          <w:tcPr>
            <w:tcW w:w="962" w:type="dxa"/>
            <w:vAlign w:val="center"/>
          </w:tcPr>
          <w:p w14:paraId="100C75AC" w14:textId="129A80ED"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2,546,413</w:t>
            </w:r>
          </w:p>
        </w:tc>
        <w:tc>
          <w:tcPr>
            <w:tcW w:w="877" w:type="dxa"/>
            <w:vAlign w:val="center"/>
          </w:tcPr>
          <w:p w14:paraId="490B0BE5" w14:textId="3DE7F53B"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1242" w:type="dxa"/>
            <w:vAlign w:val="center"/>
          </w:tcPr>
          <w:p w14:paraId="47D423D0" w14:textId="467EF5DA"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3,526,690</w:t>
            </w:r>
          </w:p>
        </w:tc>
      </w:tr>
      <w:tr w:rsidR="004B4F5F" w:rsidRPr="00C14E4C" w14:paraId="71E96E51"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2195203B" w14:textId="698CBBD2" w:rsidR="00730A07" w:rsidRPr="00C14E4C" w:rsidRDefault="00730A07" w:rsidP="00730A07">
            <w:pPr>
              <w:bidi/>
              <w:jc w:val="center"/>
              <w:rPr>
                <w:rFonts w:cstheme="minorHAnsi"/>
                <w:sz w:val="18"/>
                <w:szCs w:val="18"/>
              </w:rPr>
            </w:pPr>
            <w:r w:rsidRPr="00C14E4C">
              <w:rPr>
                <w:rFonts w:cstheme="minorHAnsi"/>
                <w:sz w:val="18"/>
                <w:szCs w:val="18"/>
              </w:rPr>
              <w:t>22</w:t>
            </w:r>
          </w:p>
        </w:tc>
        <w:tc>
          <w:tcPr>
            <w:tcW w:w="0" w:type="dxa"/>
            <w:noWrap/>
            <w:vAlign w:val="center"/>
            <w:hideMark/>
          </w:tcPr>
          <w:p w14:paraId="71024CED" w14:textId="6DE508EA"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1,012,790</w:t>
            </w:r>
          </w:p>
        </w:tc>
        <w:tc>
          <w:tcPr>
            <w:tcW w:w="0" w:type="dxa"/>
            <w:noWrap/>
            <w:vAlign w:val="center"/>
            <w:hideMark/>
          </w:tcPr>
          <w:p w14:paraId="004E039B" w14:textId="764AD8AC"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1,057,572</w:t>
            </w:r>
          </w:p>
        </w:tc>
        <w:tc>
          <w:tcPr>
            <w:tcW w:w="0" w:type="dxa"/>
            <w:noWrap/>
            <w:vAlign w:val="center"/>
            <w:hideMark/>
          </w:tcPr>
          <w:p w14:paraId="4BED0D2D" w14:textId="03819038"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44,782 </w:t>
            </w:r>
          </w:p>
        </w:tc>
        <w:tc>
          <w:tcPr>
            <w:tcW w:w="0" w:type="dxa"/>
            <w:noWrap/>
            <w:vAlign w:val="center"/>
            <w:hideMark/>
          </w:tcPr>
          <w:p w14:paraId="601F5635" w14:textId="20ECDEE8"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1,057,572</w:t>
            </w:r>
          </w:p>
        </w:tc>
        <w:tc>
          <w:tcPr>
            <w:tcW w:w="596" w:type="dxa"/>
            <w:shd w:val="clear" w:color="auto" w:fill="FFE599" w:themeFill="accent4" w:themeFillTint="66"/>
            <w:vAlign w:val="center"/>
          </w:tcPr>
          <w:p w14:paraId="2D3B15D5" w14:textId="407C0AF3"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47</w:t>
            </w:r>
          </w:p>
        </w:tc>
        <w:tc>
          <w:tcPr>
            <w:tcW w:w="961" w:type="dxa"/>
            <w:vAlign w:val="center"/>
          </w:tcPr>
          <w:p w14:paraId="4EC15968" w14:textId="50FE044C"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1,135,420</w:t>
            </w:r>
          </w:p>
        </w:tc>
        <w:tc>
          <w:tcPr>
            <w:tcW w:w="962" w:type="dxa"/>
            <w:vAlign w:val="center"/>
          </w:tcPr>
          <w:p w14:paraId="6A8FBA21" w14:textId="27B2E236"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1,187,896</w:t>
            </w:r>
          </w:p>
        </w:tc>
        <w:tc>
          <w:tcPr>
            <w:tcW w:w="877" w:type="dxa"/>
            <w:vAlign w:val="center"/>
          </w:tcPr>
          <w:p w14:paraId="26E46B8B" w14:textId="06B7B965"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52,475 </w:t>
            </w:r>
          </w:p>
        </w:tc>
        <w:tc>
          <w:tcPr>
            <w:tcW w:w="1242" w:type="dxa"/>
            <w:vAlign w:val="center"/>
          </w:tcPr>
          <w:p w14:paraId="23FE6806" w14:textId="1EBEF818"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1,187,896</w:t>
            </w:r>
          </w:p>
        </w:tc>
      </w:tr>
      <w:tr w:rsidR="00831B77" w:rsidRPr="00C14E4C" w14:paraId="766063E1"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233A05D9" w14:textId="5A834E09" w:rsidR="00730A07" w:rsidRPr="00C14E4C" w:rsidRDefault="00730A07" w:rsidP="00730A07">
            <w:pPr>
              <w:bidi/>
              <w:jc w:val="center"/>
              <w:rPr>
                <w:rFonts w:cstheme="minorHAnsi"/>
                <w:sz w:val="18"/>
                <w:szCs w:val="18"/>
              </w:rPr>
            </w:pPr>
            <w:r w:rsidRPr="00C14E4C">
              <w:rPr>
                <w:rFonts w:cstheme="minorHAnsi"/>
                <w:sz w:val="18"/>
                <w:szCs w:val="18"/>
              </w:rPr>
              <w:t>23</w:t>
            </w:r>
          </w:p>
        </w:tc>
        <w:tc>
          <w:tcPr>
            <w:tcW w:w="0" w:type="dxa"/>
            <w:noWrap/>
            <w:vAlign w:val="center"/>
            <w:hideMark/>
          </w:tcPr>
          <w:p w14:paraId="03FF2962" w14:textId="00A97C9F"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1,585,038</w:t>
            </w:r>
          </w:p>
        </w:tc>
        <w:tc>
          <w:tcPr>
            <w:tcW w:w="0" w:type="dxa"/>
            <w:noWrap/>
            <w:vAlign w:val="center"/>
            <w:hideMark/>
          </w:tcPr>
          <w:p w14:paraId="6EE33604" w14:textId="0CD27F09"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1,514,924</w:t>
            </w:r>
          </w:p>
        </w:tc>
        <w:tc>
          <w:tcPr>
            <w:tcW w:w="0" w:type="dxa"/>
            <w:noWrap/>
            <w:vAlign w:val="center"/>
            <w:hideMark/>
          </w:tcPr>
          <w:p w14:paraId="1D9C381C" w14:textId="26681F32"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hideMark/>
          </w:tcPr>
          <w:p w14:paraId="0D213901" w14:textId="67845883"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1,585,038</w:t>
            </w:r>
          </w:p>
        </w:tc>
        <w:tc>
          <w:tcPr>
            <w:tcW w:w="596" w:type="dxa"/>
            <w:shd w:val="clear" w:color="auto" w:fill="FFE599" w:themeFill="accent4" w:themeFillTint="66"/>
            <w:vAlign w:val="center"/>
          </w:tcPr>
          <w:p w14:paraId="4E94A2FF" w14:textId="77A6B520"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48</w:t>
            </w:r>
          </w:p>
        </w:tc>
        <w:tc>
          <w:tcPr>
            <w:tcW w:w="961" w:type="dxa"/>
            <w:vAlign w:val="center"/>
          </w:tcPr>
          <w:p w14:paraId="373DDCFD" w14:textId="648BBEA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1,610,958</w:t>
            </w:r>
          </w:p>
        </w:tc>
        <w:tc>
          <w:tcPr>
            <w:tcW w:w="962" w:type="dxa"/>
            <w:vAlign w:val="center"/>
          </w:tcPr>
          <w:p w14:paraId="5B53B345" w14:textId="1F2E0216"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1,533,908</w:t>
            </w:r>
          </w:p>
        </w:tc>
        <w:tc>
          <w:tcPr>
            <w:tcW w:w="877" w:type="dxa"/>
            <w:vAlign w:val="center"/>
          </w:tcPr>
          <w:p w14:paraId="35114458" w14:textId="51500CD1"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1242" w:type="dxa"/>
            <w:vAlign w:val="center"/>
          </w:tcPr>
          <w:p w14:paraId="7277BB7B" w14:textId="085B7548"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1,610,958</w:t>
            </w:r>
          </w:p>
        </w:tc>
      </w:tr>
      <w:tr w:rsidR="004B4F5F" w:rsidRPr="00C14E4C" w14:paraId="58776A55" w14:textId="77777777" w:rsidTr="00BD5133">
        <w:trPr>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hideMark/>
          </w:tcPr>
          <w:p w14:paraId="6AE494DD" w14:textId="41766671" w:rsidR="00730A07" w:rsidRPr="00C14E4C" w:rsidRDefault="00730A07" w:rsidP="00730A07">
            <w:pPr>
              <w:bidi/>
              <w:jc w:val="center"/>
              <w:rPr>
                <w:rFonts w:cstheme="minorHAnsi"/>
                <w:sz w:val="18"/>
                <w:szCs w:val="18"/>
              </w:rPr>
            </w:pPr>
            <w:r w:rsidRPr="00C14E4C">
              <w:rPr>
                <w:rFonts w:cstheme="minorHAnsi"/>
                <w:sz w:val="18"/>
                <w:szCs w:val="18"/>
              </w:rPr>
              <w:t>24</w:t>
            </w:r>
          </w:p>
        </w:tc>
        <w:tc>
          <w:tcPr>
            <w:tcW w:w="0" w:type="dxa"/>
            <w:noWrap/>
            <w:vAlign w:val="center"/>
            <w:hideMark/>
          </w:tcPr>
          <w:p w14:paraId="5E2FD24D" w14:textId="3FBC9580"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857,588</w:t>
            </w:r>
          </w:p>
        </w:tc>
        <w:tc>
          <w:tcPr>
            <w:tcW w:w="0" w:type="dxa"/>
            <w:noWrap/>
            <w:vAlign w:val="center"/>
            <w:hideMark/>
          </w:tcPr>
          <w:p w14:paraId="6BA3C317" w14:textId="26109E07"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1,019,484</w:t>
            </w:r>
          </w:p>
        </w:tc>
        <w:tc>
          <w:tcPr>
            <w:tcW w:w="0" w:type="dxa"/>
            <w:noWrap/>
            <w:vAlign w:val="center"/>
            <w:hideMark/>
          </w:tcPr>
          <w:p w14:paraId="04803182" w14:textId="5077FE6B"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161,896 </w:t>
            </w:r>
          </w:p>
        </w:tc>
        <w:tc>
          <w:tcPr>
            <w:tcW w:w="0" w:type="dxa"/>
            <w:noWrap/>
            <w:vAlign w:val="center"/>
            <w:hideMark/>
          </w:tcPr>
          <w:p w14:paraId="44F80E49" w14:textId="6D96E2EA"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1,019,484</w:t>
            </w:r>
          </w:p>
        </w:tc>
        <w:tc>
          <w:tcPr>
            <w:tcW w:w="596" w:type="dxa"/>
            <w:shd w:val="clear" w:color="auto" w:fill="FFE599" w:themeFill="accent4" w:themeFillTint="66"/>
            <w:vAlign w:val="center"/>
          </w:tcPr>
          <w:p w14:paraId="7B48D9FD" w14:textId="2624E8EF" w:rsidR="00730A07" w:rsidRPr="00C14E4C" w:rsidRDefault="00730A07" w:rsidP="00730A07">
            <w:pPr>
              <w:bidi/>
              <w:contextualSpacing/>
              <w:jc w:val="center"/>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C14E4C">
              <w:rPr>
                <w:rFonts w:cstheme="minorHAnsi"/>
                <w:i/>
                <w:iCs/>
                <w:sz w:val="18"/>
                <w:szCs w:val="18"/>
              </w:rPr>
              <w:t>49</w:t>
            </w:r>
          </w:p>
        </w:tc>
        <w:tc>
          <w:tcPr>
            <w:tcW w:w="961" w:type="dxa"/>
            <w:vAlign w:val="center"/>
          </w:tcPr>
          <w:p w14:paraId="34DFA616" w14:textId="41D7B174"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517,989</w:t>
            </w:r>
          </w:p>
        </w:tc>
        <w:tc>
          <w:tcPr>
            <w:tcW w:w="962" w:type="dxa"/>
            <w:vAlign w:val="center"/>
          </w:tcPr>
          <w:p w14:paraId="02F3787B" w14:textId="7119554D"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792,940</w:t>
            </w:r>
          </w:p>
        </w:tc>
        <w:tc>
          <w:tcPr>
            <w:tcW w:w="877" w:type="dxa"/>
            <w:vAlign w:val="center"/>
          </w:tcPr>
          <w:p w14:paraId="5161BC08" w14:textId="07087F74"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274,951 </w:t>
            </w:r>
          </w:p>
        </w:tc>
        <w:tc>
          <w:tcPr>
            <w:tcW w:w="1242" w:type="dxa"/>
            <w:vAlign w:val="center"/>
          </w:tcPr>
          <w:p w14:paraId="2D776556" w14:textId="513D0992" w:rsidR="00730A07" w:rsidRPr="00C14E4C" w:rsidRDefault="00730A07" w:rsidP="00730A0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792,940</w:t>
            </w:r>
          </w:p>
        </w:tc>
      </w:tr>
      <w:tr w:rsidR="00831B77" w:rsidRPr="00C14E4C" w14:paraId="52DCEC66" w14:textId="77777777" w:rsidTr="00BD513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0" w:type="dxa"/>
            <w:shd w:val="clear" w:color="auto" w:fill="FFE599" w:themeFill="accent4" w:themeFillTint="66"/>
            <w:noWrap/>
            <w:vAlign w:val="center"/>
          </w:tcPr>
          <w:p w14:paraId="783733C4" w14:textId="4C561F15" w:rsidR="00730A07" w:rsidRPr="00C14E4C" w:rsidRDefault="00730A07" w:rsidP="00730A07">
            <w:pPr>
              <w:bidi/>
              <w:jc w:val="center"/>
              <w:rPr>
                <w:rFonts w:cstheme="minorHAnsi"/>
                <w:sz w:val="18"/>
                <w:szCs w:val="18"/>
              </w:rPr>
            </w:pPr>
            <w:r w:rsidRPr="00C14E4C">
              <w:rPr>
                <w:rFonts w:cstheme="minorHAnsi"/>
                <w:sz w:val="18"/>
                <w:szCs w:val="18"/>
              </w:rPr>
              <w:t>25</w:t>
            </w:r>
          </w:p>
        </w:tc>
        <w:tc>
          <w:tcPr>
            <w:tcW w:w="0" w:type="dxa"/>
            <w:noWrap/>
            <w:vAlign w:val="center"/>
          </w:tcPr>
          <w:p w14:paraId="78C9CDD3" w14:textId="0765EFA4"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1,321,208</w:t>
            </w:r>
          </w:p>
        </w:tc>
        <w:tc>
          <w:tcPr>
            <w:tcW w:w="0" w:type="dxa"/>
            <w:noWrap/>
            <w:vAlign w:val="center"/>
          </w:tcPr>
          <w:p w14:paraId="70EA1FF2" w14:textId="6303CCB8"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1,270,385</w:t>
            </w:r>
          </w:p>
        </w:tc>
        <w:tc>
          <w:tcPr>
            <w:tcW w:w="0" w:type="dxa"/>
            <w:noWrap/>
            <w:vAlign w:val="center"/>
          </w:tcPr>
          <w:p w14:paraId="60D87056" w14:textId="473ED4D6"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   </w:t>
            </w:r>
          </w:p>
        </w:tc>
        <w:tc>
          <w:tcPr>
            <w:tcW w:w="0" w:type="dxa"/>
            <w:noWrap/>
            <w:vAlign w:val="center"/>
          </w:tcPr>
          <w:p w14:paraId="6A5A82F5" w14:textId="283258AE"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1,321,208</w:t>
            </w:r>
          </w:p>
        </w:tc>
        <w:tc>
          <w:tcPr>
            <w:tcW w:w="596" w:type="dxa"/>
            <w:shd w:val="clear" w:color="auto" w:fill="FFE599" w:themeFill="accent4" w:themeFillTint="66"/>
            <w:vAlign w:val="center"/>
          </w:tcPr>
          <w:p w14:paraId="2D5EEA8A" w14:textId="7F5AD50A" w:rsidR="00730A07" w:rsidRPr="00C14E4C" w:rsidRDefault="00730A07" w:rsidP="00730A07">
            <w:pPr>
              <w:bidi/>
              <w:contextualSpacing/>
              <w:jc w:val="center"/>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C14E4C">
              <w:rPr>
                <w:rFonts w:cstheme="minorHAnsi"/>
                <w:i/>
                <w:iCs/>
                <w:sz w:val="18"/>
                <w:szCs w:val="18"/>
              </w:rPr>
              <w:t>50</w:t>
            </w:r>
          </w:p>
        </w:tc>
        <w:tc>
          <w:tcPr>
            <w:tcW w:w="961" w:type="dxa"/>
            <w:vAlign w:val="center"/>
          </w:tcPr>
          <w:p w14:paraId="2D587B70" w14:textId="0163C304"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1,009,159</w:t>
            </w:r>
          </w:p>
        </w:tc>
        <w:tc>
          <w:tcPr>
            <w:tcW w:w="962" w:type="dxa"/>
            <w:vAlign w:val="center"/>
          </w:tcPr>
          <w:p w14:paraId="36844038" w14:textId="21F48605"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1,076,400</w:t>
            </w:r>
          </w:p>
        </w:tc>
        <w:tc>
          <w:tcPr>
            <w:tcW w:w="877" w:type="dxa"/>
            <w:vAlign w:val="center"/>
          </w:tcPr>
          <w:p w14:paraId="0AA07798" w14:textId="6C0E2A3A"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 xml:space="preserve">67,241 </w:t>
            </w:r>
          </w:p>
        </w:tc>
        <w:tc>
          <w:tcPr>
            <w:tcW w:w="1242" w:type="dxa"/>
            <w:vAlign w:val="center"/>
          </w:tcPr>
          <w:p w14:paraId="4918AE20" w14:textId="3157859D" w:rsidR="00730A07" w:rsidRPr="00C14E4C" w:rsidRDefault="00730A07" w:rsidP="00730A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14E4C">
              <w:rPr>
                <w:rFonts w:cstheme="minorHAnsi"/>
                <w:color w:val="000000"/>
                <w:sz w:val="18"/>
                <w:szCs w:val="18"/>
                <w:rtl/>
              </w:rPr>
              <w:t>1,076,400</w:t>
            </w:r>
          </w:p>
        </w:tc>
      </w:tr>
    </w:tbl>
    <w:p w14:paraId="555AB6B8" w14:textId="77777777" w:rsidR="0016668C" w:rsidRPr="00E777EE" w:rsidRDefault="0016668C" w:rsidP="00B92572">
      <w:pPr>
        <w:bidi/>
        <w:ind w:left="360"/>
        <w:rPr>
          <w:rFonts w:asciiTheme="majorBidi" w:hAnsiTheme="majorBidi" w:cstheme="majorBidi"/>
          <w:rtl/>
        </w:rPr>
      </w:pPr>
    </w:p>
    <w:p w14:paraId="64B272BA" w14:textId="20802979" w:rsidR="00604FF0" w:rsidRDefault="00DA3272" w:rsidP="00AF2E6D">
      <w:pPr>
        <w:bidi/>
        <w:spacing w:line="360" w:lineRule="auto"/>
        <w:ind w:left="360"/>
        <w:jc w:val="both"/>
        <w:rPr>
          <w:rFonts w:asciiTheme="majorBidi" w:hAnsiTheme="majorBidi" w:cstheme="majorBidi"/>
          <w:rtl/>
        </w:rPr>
      </w:pPr>
      <w:r w:rsidRPr="00E777EE">
        <w:rPr>
          <w:rFonts w:asciiTheme="majorBidi" w:hAnsiTheme="majorBidi" w:cstheme="majorBidi"/>
          <w:b/>
          <w:bCs/>
          <w:rtl/>
        </w:rPr>
        <w:t xml:space="preserve">מכלל התוצאות שהובאו לעיל, </w:t>
      </w:r>
      <w:r w:rsidR="0016668C" w:rsidRPr="00E777EE">
        <w:rPr>
          <w:rFonts w:asciiTheme="majorBidi" w:hAnsiTheme="majorBidi" w:cstheme="majorBidi"/>
          <w:b/>
          <w:bCs/>
          <w:rtl/>
        </w:rPr>
        <w:t xml:space="preserve">אנו מסיקים שביטוח התשואה </w:t>
      </w:r>
      <w:r w:rsidR="00246092">
        <w:rPr>
          <w:rFonts w:asciiTheme="majorBidi" w:hAnsiTheme="majorBidi" w:cstheme="majorBidi" w:hint="cs"/>
          <w:b/>
          <w:bCs/>
          <w:rtl/>
        </w:rPr>
        <w:t xml:space="preserve">הרב תקופתי </w:t>
      </w:r>
      <w:r w:rsidR="0016668C" w:rsidRPr="00E777EE">
        <w:rPr>
          <w:rFonts w:asciiTheme="majorBidi" w:hAnsiTheme="majorBidi" w:cstheme="majorBidi"/>
          <w:b/>
          <w:bCs/>
          <w:rtl/>
        </w:rPr>
        <w:t xml:space="preserve">מהווה שיפור </w:t>
      </w:r>
      <w:r w:rsidR="001E6B0A">
        <w:rPr>
          <w:rFonts w:asciiTheme="majorBidi" w:hAnsiTheme="majorBidi" w:cstheme="majorBidi" w:hint="cs"/>
          <w:b/>
          <w:bCs/>
          <w:rtl/>
        </w:rPr>
        <w:t>בממוצע</w:t>
      </w:r>
      <w:r w:rsidR="00604FF0" w:rsidRPr="00E777EE">
        <w:rPr>
          <w:rFonts w:asciiTheme="majorBidi" w:hAnsiTheme="majorBidi" w:cstheme="majorBidi"/>
          <w:b/>
          <w:bCs/>
          <w:rtl/>
        </w:rPr>
        <w:t xml:space="preserve"> </w:t>
      </w:r>
      <w:r w:rsidR="0016668C" w:rsidRPr="00E777EE">
        <w:rPr>
          <w:rFonts w:asciiTheme="majorBidi" w:hAnsiTheme="majorBidi" w:cstheme="majorBidi"/>
          <w:b/>
          <w:bCs/>
          <w:rtl/>
        </w:rPr>
        <w:t>בהשוואה לביטוח תשואה ע"י אג"ח מיועדות</w:t>
      </w:r>
      <w:r w:rsidR="00CD4BDF" w:rsidRPr="00E777EE">
        <w:rPr>
          <w:rFonts w:asciiTheme="majorBidi" w:hAnsiTheme="majorBidi" w:cstheme="majorBidi"/>
          <w:b/>
          <w:bCs/>
          <w:rtl/>
        </w:rPr>
        <w:t>.</w:t>
      </w:r>
      <w:r w:rsidRPr="00E777EE">
        <w:rPr>
          <w:rFonts w:asciiTheme="majorBidi" w:hAnsiTheme="majorBidi" w:cstheme="majorBidi"/>
          <w:b/>
          <w:bCs/>
          <w:rtl/>
        </w:rPr>
        <w:t xml:space="preserve"> </w:t>
      </w:r>
      <w:r w:rsidR="00850E64" w:rsidRPr="00E777EE">
        <w:rPr>
          <w:rFonts w:asciiTheme="majorBidi" w:hAnsiTheme="majorBidi" w:cstheme="majorBidi"/>
          <w:rtl/>
        </w:rPr>
        <w:t xml:space="preserve">עבור הפרט מדובר </w:t>
      </w:r>
      <w:r w:rsidRPr="00E777EE">
        <w:rPr>
          <w:rFonts w:asciiTheme="majorBidi" w:hAnsiTheme="majorBidi" w:cstheme="majorBidi"/>
          <w:rtl/>
        </w:rPr>
        <w:t>ביכולת</w:t>
      </w:r>
      <w:r w:rsidR="00850E64" w:rsidRPr="00E777EE">
        <w:rPr>
          <w:rFonts w:asciiTheme="majorBidi" w:hAnsiTheme="majorBidi" w:cstheme="majorBidi"/>
          <w:rtl/>
        </w:rPr>
        <w:t xml:space="preserve"> </w:t>
      </w:r>
      <w:r w:rsidR="00430A03" w:rsidRPr="00E777EE">
        <w:rPr>
          <w:rFonts w:asciiTheme="majorBidi" w:hAnsiTheme="majorBidi" w:cstheme="majorBidi"/>
          <w:rtl/>
        </w:rPr>
        <w:t>ליהנות</w:t>
      </w:r>
      <w:r w:rsidR="00850E64" w:rsidRPr="00E777EE">
        <w:rPr>
          <w:rFonts w:asciiTheme="majorBidi" w:hAnsiTheme="majorBidi" w:cstheme="majorBidi"/>
          <w:rtl/>
        </w:rPr>
        <w:t xml:space="preserve"> מתשואות תיק חופשי שעולות על תשואות אג"ח מיועדות, וזאת מבלי להגדיל סיכון. עבור הממשלה מדובר בהענקת אותו ביטוח </w:t>
      </w:r>
      <w:r w:rsidR="00430A03" w:rsidRPr="00E777EE">
        <w:rPr>
          <w:rFonts w:asciiTheme="majorBidi" w:hAnsiTheme="majorBidi" w:cstheme="majorBidi"/>
          <w:rtl/>
        </w:rPr>
        <w:t xml:space="preserve">לפרטים, </w:t>
      </w:r>
      <w:r w:rsidR="00850E64" w:rsidRPr="00E777EE">
        <w:rPr>
          <w:rFonts w:asciiTheme="majorBidi" w:hAnsiTheme="majorBidi" w:cstheme="majorBidi"/>
          <w:rtl/>
        </w:rPr>
        <w:t>תוך חיסכון כספי.</w:t>
      </w:r>
    </w:p>
    <w:p w14:paraId="36653B59" w14:textId="3D243672" w:rsidR="00631421" w:rsidRDefault="00631421" w:rsidP="00631421">
      <w:pPr>
        <w:bidi/>
        <w:spacing w:line="360" w:lineRule="auto"/>
        <w:ind w:left="360"/>
        <w:jc w:val="both"/>
        <w:rPr>
          <w:rFonts w:asciiTheme="majorBidi" w:hAnsiTheme="majorBidi" w:cstheme="majorBidi"/>
          <w:rtl/>
        </w:rPr>
      </w:pPr>
    </w:p>
    <w:p w14:paraId="41670C8C" w14:textId="5E3B287B" w:rsidR="00912634" w:rsidRPr="00D3229C" w:rsidRDefault="00EA3C3B" w:rsidP="00AD33CE">
      <w:pPr>
        <w:pStyle w:val="ListParagraph"/>
        <w:numPr>
          <w:ilvl w:val="1"/>
          <w:numId w:val="1"/>
        </w:numPr>
        <w:rPr>
          <w:rFonts w:asciiTheme="majorBidi" w:hAnsiTheme="majorBidi" w:cstheme="majorBidi"/>
          <w:b/>
          <w:bCs/>
          <w:rtl/>
        </w:rPr>
      </w:pPr>
      <w:r w:rsidRPr="00D3229C">
        <w:rPr>
          <w:rFonts w:asciiTheme="majorBidi" w:hAnsiTheme="majorBidi" w:cstheme="majorBidi"/>
          <w:b/>
          <w:bCs/>
          <w:rtl/>
        </w:rPr>
        <w:t>ביטוח תשואה תחת מדיניות השקעה שונה</w:t>
      </w:r>
    </w:p>
    <w:p w14:paraId="5A731B7E" w14:textId="71D6997E" w:rsidR="00EA3C3B" w:rsidRPr="00E777EE" w:rsidRDefault="00730A07" w:rsidP="003D129A">
      <w:pPr>
        <w:bidi/>
        <w:spacing w:line="360" w:lineRule="auto"/>
        <w:ind w:left="360"/>
        <w:jc w:val="both"/>
        <w:rPr>
          <w:rFonts w:asciiTheme="majorBidi" w:hAnsiTheme="majorBidi" w:cstheme="majorBidi"/>
          <w:color w:val="FF0000"/>
          <w:rtl/>
        </w:rPr>
      </w:pPr>
      <w:r>
        <w:rPr>
          <w:rFonts w:asciiTheme="majorBidi" w:hAnsiTheme="majorBidi" w:cstheme="majorBidi" w:hint="cs"/>
          <w:rtl/>
        </w:rPr>
        <w:t>באופן טבעי עולה השא</w:t>
      </w:r>
      <w:r w:rsidR="00BC089E">
        <w:rPr>
          <w:rFonts w:asciiTheme="majorBidi" w:hAnsiTheme="majorBidi" w:cstheme="majorBidi" w:hint="cs"/>
          <w:rtl/>
        </w:rPr>
        <w:t>ל</w:t>
      </w:r>
      <w:r>
        <w:rPr>
          <w:rFonts w:asciiTheme="majorBidi" w:hAnsiTheme="majorBidi" w:cstheme="majorBidi" w:hint="cs"/>
          <w:rtl/>
        </w:rPr>
        <w:t xml:space="preserve">ה </w:t>
      </w:r>
      <w:r w:rsidR="00EA3C3B" w:rsidRPr="00E777EE">
        <w:rPr>
          <w:rFonts w:asciiTheme="majorBidi" w:hAnsiTheme="majorBidi" w:cstheme="majorBidi"/>
          <w:rtl/>
        </w:rPr>
        <w:t>בנושא הרכב תיק החיסכון</w:t>
      </w:r>
      <w:r w:rsidR="00F05CB3">
        <w:rPr>
          <w:rFonts w:asciiTheme="majorBidi" w:hAnsiTheme="majorBidi" w:cstheme="majorBidi" w:hint="cs"/>
          <w:rtl/>
        </w:rPr>
        <w:t>,</w:t>
      </w:r>
      <w:r w:rsidR="00EA3C3B" w:rsidRPr="00E777EE">
        <w:rPr>
          <w:rFonts w:asciiTheme="majorBidi" w:hAnsiTheme="majorBidi" w:cstheme="majorBidi"/>
          <w:rtl/>
        </w:rPr>
        <w:t xml:space="preserve"> וההשפעה של משוואת התשואה\סיכון</w:t>
      </w:r>
      <w:r>
        <w:rPr>
          <w:rFonts w:asciiTheme="majorBidi" w:hAnsiTheme="majorBidi" w:cstheme="majorBidi" w:hint="cs"/>
          <w:rtl/>
        </w:rPr>
        <w:t xml:space="preserve"> על המסקנות</w:t>
      </w:r>
      <w:r w:rsidR="00EA3C3B" w:rsidRPr="00E777EE">
        <w:rPr>
          <w:rFonts w:asciiTheme="majorBidi" w:hAnsiTheme="majorBidi" w:cstheme="majorBidi"/>
          <w:rtl/>
        </w:rPr>
        <w:t xml:space="preserve">. על כן אנחנו בודקים עוד </w:t>
      </w:r>
      <w:r w:rsidR="00133361">
        <w:rPr>
          <w:rFonts w:asciiTheme="majorBidi" w:hAnsiTheme="majorBidi" w:cstheme="majorBidi" w:hint="cs"/>
          <w:rtl/>
        </w:rPr>
        <w:t>ארבעה</w:t>
      </w:r>
      <w:r>
        <w:rPr>
          <w:rFonts w:asciiTheme="majorBidi" w:hAnsiTheme="majorBidi" w:cstheme="majorBidi" w:hint="cs"/>
          <w:rtl/>
        </w:rPr>
        <w:t xml:space="preserve"> </w:t>
      </w:r>
      <w:r w:rsidR="00EA3C3B" w:rsidRPr="00E777EE">
        <w:rPr>
          <w:rFonts w:asciiTheme="majorBidi" w:hAnsiTheme="majorBidi" w:cstheme="majorBidi"/>
          <w:rtl/>
        </w:rPr>
        <w:t xml:space="preserve">הרכבים </w:t>
      </w:r>
      <w:r>
        <w:rPr>
          <w:rFonts w:asciiTheme="majorBidi" w:hAnsiTheme="majorBidi" w:cstheme="majorBidi" w:hint="cs"/>
          <w:rtl/>
        </w:rPr>
        <w:t xml:space="preserve">שונים </w:t>
      </w:r>
      <w:r w:rsidR="00EA3C3B" w:rsidRPr="00E777EE">
        <w:rPr>
          <w:rFonts w:asciiTheme="majorBidi" w:hAnsiTheme="majorBidi" w:cstheme="majorBidi"/>
          <w:rtl/>
        </w:rPr>
        <w:t xml:space="preserve">של תיק החיסכון הפנסיוני, עבור </w:t>
      </w:r>
      <w:r>
        <w:rPr>
          <w:rFonts w:asciiTheme="majorBidi" w:hAnsiTheme="majorBidi" w:cstheme="majorBidi" w:hint="cs"/>
          <w:rtl/>
        </w:rPr>
        <w:t>ביטוח תשואה</w:t>
      </w:r>
      <w:r w:rsidR="007F0EC7" w:rsidRPr="00E777EE">
        <w:rPr>
          <w:rFonts w:asciiTheme="majorBidi" w:hAnsiTheme="majorBidi" w:cstheme="majorBidi"/>
          <w:rtl/>
        </w:rPr>
        <w:t xml:space="preserve"> בסוף תק</w:t>
      </w:r>
      <w:r>
        <w:rPr>
          <w:rFonts w:asciiTheme="majorBidi" w:hAnsiTheme="majorBidi" w:cstheme="majorBidi" w:hint="cs"/>
          <w:rtl/>
        </w:rPr>
        <w:t>ופת</w:t>
      </w:r>
      <w:r w:rsidR="007F0EC7" w:rsidRPr="00E777EE">
        <w:rPr>
          <w:rFonts w:asciiTheme="majorBidi" w:hAnsiTheme="majorBidi" w:cstheme="majorBidi"/>
          <w:rtl/>
        </w:rPr>
        <w:t xml:space="preserve"> החיסכון</w:t>
      </w:r>
      <w:r w:rsidR="00EA3C3B" w:rsidRPr="00E777EE">
        <w:rPr>
          <w:rFonts w:asciiTheme="majorBidi" w:hAnsiTheme="majorBidi" w:cstheme="majorBidi"/>
          <w:rtl/>
        </w:rPr>
        <w:t>, לגבי</w:t>
      </w:r>
      <w:r w:rsidR="00E3389A" w:rsidRPr="00E777EE">
        <w:rPr>
          <w:rFonts w:asciiTheme="majorBidi" w:hAnsiTheme="majorBidi" w:cstheme="majorBidi"/>
          <w:rtl/>
        </w:rPr>
        <w:t>ו</w:t>
      </w:r>
      <w:r w:rsidR="00EA3C3B" w:rsidRPr="00E777EE">
        <w:rPr>
          <w:rFonts w:asciiTheme="majorBidi" w:hAnsiTheme="majorBidi" w:cstheme="majorBidi"/>
          <w:rtl/>
        </w:rPr>
        <w:t xml:space="preserve"> הסקנו כי היא מהווה שיפור </w:t>
      </w:r>
      <w:r w:rsidR="003D129A">
        <w:rPr>
          <w:rFonts w:asciiTheme="majorBidi" w:hAnsiTheme="majorBidi" w:cstheme="majorBidi" w:hint="cs"/>
          <w:rtl/>
        </w:rPr>
        <w:t>משמעותי</w:t>
      </w:r>
      <w:r w:rsidR="007F0EC7" w:rsidRPr="00E777EE">
        <w:rPr>
          <w:rFonts w:asciiTheme="majorBidi" w:hAnsiTheme="majorBidi" w:cstheme="majorBidi"/>
          <w:rtl/>
        </w:rPr>
        <w:t>.</w:t>
      </w:r>
    </w:p>
    <w:p w14:paraId="372E6767" w14:textId="2110C041" w:rsidR="004236F1" w:rsidRDefault="00DE01A2" w:rsidP="00AE5DAD">
      <w:pPr>
        <w:bidi/>
        <w:spacing w:line="360" w:lineRule="auto"/>
        <w:ind w:left="360"/>
        <w:jc w:val="both"/>
        <w:rPr>
          <w:rFonts w:asciiTheme="majorBidi" w:hAnsiTheme="majorBidi" w:cstheme="majorBidi"/>
          <w:rtl/>
        </w:rPr>
      </w:pPr>
      <w:r>
        <w:rPr>
          <w:rFonts w:asciiTheme="majorBidi" w:hAnsiTheme="majorBidi" w:cstheme="majorBidi" w:hint="cs"/>
          <w:rtl/>
        </w:rPr>
        <w:t>בלוח</w:t>
      </w:r>
      <w:r w:rsidR="007C0728" w:rsidRPr="00E777EE">
        <w:rPr>
          <w:rFonts w:asciiTheme="majorBidi" w:hAnsiTheme="majorBidi" w:cstheme="majorBidi"/>
          <w:rtl/>
        </w:rPr>
        <w:t xml:space="preserve"> </w:t>
      </w:r>
      <w:r w:rsidR="00F631A0">
        <w:rPr>
          <w:rFonts w:asciiTheme="majorBidi" w:hAnsiTheme="majorBidi" w:cstheme="majorBidi" w:hint="cs"/>
          <w:rtl/>
        </w:rPr>
        <w:t>7</w:t>
      </w:r>
      <w:r w:rsidR="00F631A0" w:rsidRPr="00E777EE">
        <w:rPr>
          <w:rFonts w:asciiTheme="majorBidi" w:hAnsiTheme="majorBidi" w:cstheme="majorBidi"/>
          <w:rtl/>
        </w:rPr>
        <w:t xml:space="preserve"> </w:t>
      </w:r>
      <w:r w:rsidR="007C0728" w:rsidRPr="00E777EE">
        <w:rPr>
          <w:rFonts w:asciiTheme="majorBidi" w:hAnsiTheme="majorBidi" w:cstheme="majorBidi"/>
          <w:rtl/>
        </w:rPr>
        <w:t xml:space="preserve">ניתן למצוא שלושה תיקי חיסכון שונים, בהם מבוצעת אלוקציה שונה </w:t>
      </w:r>
      <w:r w:rsidR="00730A07">
        <w:rPr>
          <w:rFonts w:asciiTheme="majorBidi" w:hAnsiTheme="majorBidi" w:cstheme="majorBidi" w:hint="cs"/>
          <w:rtl/>
        </w:rPr>
        <w:t>במקום</w:t>
      </w:r>
      <w:r w:rsidR="00730A07" w:rsidRPr="00E777EE">
        <w:rPr>
          <w:rFonts w:asciiTheme="majorBidi" w:hAnsiTheme="majorBidi" w:cstheme="majorBidi"/>
          <w:rtl/>
        </w:rPr>
        <w:t xml:space="preserve"> </w:t>
      </w:r>
      <w:r w:rsidR="007C0728" w:rsidRPr="00E777EE">
        <w:rPr>
          <w:rFonts w:asciiTheme="majorBidi" w:hAnsiTheme="majorBidi" w:cstheme="majorBidi"/>
          <w:rtl/>
        </w:rPr>
        <w:t>30% אג"ח מיועדות</w:t>
      </w:r>
      <w:r w:rsidR="00357F22">
        <w:rPr>
          <w:rFonts w:asciiTheme="majorBidi" w:hAnsiTheme="majorBidi" w:cstheme="majorBidi" w:hint="cs"/>
          <w:rtl/>
        </w:rPr>
        <w:t xml:space="preserve">. עד כה התבסס התיק על </w:t>
      </w:r>
      <w:r w:rsidR="0013035D" w:rsidRPr="00E777EE">
        <w:rPr>
          <w:rFonts w:asciiTheme="majorBidi" w:hAnsiTheme="majorBidi" w:cstheme="majorBidi"/>
          <w:rtl/>
        </w:rPr>
        <w:t>אלוקצית ההשקעות של קרן הפנסיה מנורה מבטחים</w:t>
      </w:r>
      <w:r w:rsidR="007C0728" w:rsidRPr="00E777EE">
        <w:rPr>
          <w:rFonts w:asciiTheme="majorBidi" w:hAnsiTheme="majorBidi" w:cstheme="majorBidi"/>
          <w:rtl/>
        </w:rPr>
        <w:t>.</w:t>
      </w:r>
      <w:r w:rsidR="00357F22">
        <w:rPr>
          <w:rFonts w:asciiTheme="majorBidi" w:hAnsiTheme="majorBidi" w:cstheme="majorBidi" w:hint="cs"/>
          <w:rtl/>
        </w:rPr>
        <w:t xml:space="preserve"> </w:t>
      </w:r>
      <w:r w:rsidR="00ED23CC">
        <w:rPr>
          <w:rFonts w:asciiTheme="majorBidi" w:hAnsiTheme="majorBidi" w:cstheme="majorBidi" w:hint="cs"/>
          <w:rtl/>
        </w:rPr>
        <w:t>ארבעת</w:t>
      </w:r>
      <w:r w:rsidR="00357F22">
        <w:rPr>
          <w:rFonts w:asciiTheme="majorBidi" w:hAnsiTheme="majorBidi" w:cstheme="majorBidi" w:hint="cs"/>
          <w:rtl/>
        </w:rPr>
        <w:t xml:space="preserve"> התיקים האלטרנטיביי</w:t>
      </w:r>
      <w:r w:rsidR="00357F22">
        <w:rPr>
          <w:rFonts w:asciiTheme="majorBidi" w:hAnsiTheme="majorBidi" w:cstheme="majorBidi" w:hint="eastAsia"/>
          <w:rtl/>
        </w:rPr>
        <w:t>ם</w:t>
      </w:r>
      <w:r w:rsidR="00357F22">
        <w:rPr>
          <w:rFonts w:asciiTheme="majorBidi" w:hAnsiTheme="majorBidi" w:cstheme="majorBidi" w:hint="cs"/>
          <w:rtl/>
        </w:rPr>
        <w:t xml:space="preserve"> המובאים הם</w:t>
      </w:r>
      <w:r w:rsidR="007C0728" w:rsidRPr="00E777EE">
        <w:rPr>
          <w:rFonts w:asciiTheme="majorBidi" w:hAnsiTheme="majorBidi" w:cstheme="majorBidi"/>
          <w:rtl/>
        </w:rPr>
        <w:t xml:space="preserve"> </w:t>
      </w:r>
      <w:r w:rsidR="00A65FD7">
        <w:rPr>
          <w:rFonts w:asciiTheme="majorBidi" w:hAnsiTheme="majorBidi" w:cstheme="majorBidi" w:hint="cs"/>
          <w:rtl/>
        </w:rPr>
        <w:t xml:space="preserve">(1) </w:t>
      </w:r>
      <w:r w:rsidR="00357F22">
        <w:rPr>
          <w:rFonts w:asciiTheme="majorBidi" w:hAnsiTheme="majorBidi" w:cstheme="majorBidi" w:hint="cs"/>
          <w:rtl/>
        </w:rPr>
        <w:t>"תיק סולידי" בו יש תוספת של</w:t>
      </w:r>
      <w:r w:rsidR="007C0728" w:rsidRPr="00E777EE">
        <w:rPr>
          <w:rFonts w:asciiTheme="majorBidi" w:hAnsiTheme="majorBidi" w:cstheme="majorBidi"/>
          <w:rtl/>
        </w:rPr>
        <w:t xml:space="preserve"> 15% </w:t>
      </w:r>
      <w:r w:rsidR="00F631A0">
        <w:rPr>
          <w:rFonts w:asciiTheme="majorBidi" w:hAnsiTheme="majorBidi" w:cstheme="majorBidi" w:hint="cs"/>
          <w:rtl/>
        </w:rPr>
        <w:t>ל</w:t>
      </w:r>
      <w:r w:rsidR="007C0728" w:rsidRPr="00E777EE">
        <w:rPr>
          <w:rFonts w:asciiTheme="majorBidi" w:hAnsiTheme="majorBidi" w:cstheme="majorBidi"/>
          <w:rtl/>
        </w:rPr>
        <w:t>אג"ח ממשלתי בישראל ו</w:t>
      </w:r>
      <w:r w:rsidR="00955F2C">
        <w:rPr>
          <w:rFonts w:asciiTheme="majorBidi" w:hAnsiTheme="majorBidi" w:cstheme="majorBidi" w:hint="cs"/>
          <w:rtl/>
        </w:rPr>
        <w:t>-</w:t>
      </w:r>
      <w:r w:rsidR="007C0728" w:rsidRPr="00E777EE">
        <w:rPr>
          <w:rFonts w:asciiTheme="majorBidi" w:hAnsiTheme="majorBidi" w:cstheme="majorBidi"/>
          <w:rtl/>
        </w:rPr>
        <w:t xml:space="preserve">15% לאג"ח קונצרני. </w:t>
      </w:r>
      <w:r w:rsidR="00ED23CC">
        <w:rPr>
          <w:rFonts w:asciiTheme="majorBidi" w:hAnsiTheme="majorBidi" w:cstheme="majorBidi" w:hint="cs"/>
          <w:rtl/>
        </w:rPr>
        <w:t>(2) "תיק מניות ואג"ח" בו יש תוספת של 12% למניות בישראל, 13% לאג"ח ממשלתי ו</w:t>
      </w:r>
      <w:r w:rsidR="00955F2C">
        <w:rPr>
          <w:rFonts w:asciiTheme="majorBidi" w:hAnsiTheme="majorBidi" w:cstheme="majorBidi" w:hint="cs"/>
          <w:rtl/>
        </w:rPr>
        <w:t>-</w:t>
      </w:r>
      <w:r w:rsidR="00ED23CC">
        <w:rPr>
          <w:rFonts w:asciiTheme="majorBidi" w:hAnsiTheme="majorBidi" w:cstheme="majorBidi" w:hint="cs"/>
          <w:rtl/>
        </w:rPr>
        <w:t xml:space="preserve">5% לאג"ח קונצרני </w:t>
      </w:r>
      <w:r w:rsidR="00A65FD7">
        <w:rPr>
          <w:rFonts w:asciiTheme="majorBidi" w:hAnsiTheme="majorBidi" w:cstheme="majorBidi" w:hint="cs"/>
          <w:rtl/>
        </w:rPr>
        <w:t>(</w:t>
      </w:r>
      <w:r w:rsidR="00ED23CC">
        <w:rPr>
          <w:rFonts w:asciiTheme="majorBidi" w:hAnsiTheme="majorBidi" w:cstheme="majorBidi" w:hint="cs"/>
          <w:rtl/>
        </w:rPr>
        <w:t>3</w:t>
      </w:r>
      <w:r w:rsidR="00A65FD7">
        <w:rPr>
          <w:rFonts w:asciiTheme="majorBidi" w:hAnsiTheme="majorBidi" w:cstheme="majorBidi" w:hint="cs"/>
          <w:rtl/>
        </w:rPr>
        <w:t xml:space="preserve">) </w:t>
      </w:r>
      <w:r w:rsidR="00357F22">
        <w:rPr>
          <w:rFonts w:asciiTheme="majorBidi" w:hAnsiTheme="majorBidi" w:cstheme="majorBidi" w:hint="cs"/>
          <w:rtl/>
        </w:rPr>
        <w:t xml:space="preserve">"תיק </w:t>
      </w:r>
      <w:r w:rsidR="00ED23CC">
        <w:rPr>
          <w:rFonts w:asciiTheme="majorBidi" w:hAnsiTheme="majorBidi" w:cstheme="majorBidi" w:hint="cs"/>
          <w:rtl/>
        </w:rPr>
        <w:t>מוטה סיכון גבוה מאוד</w:t>
      </w:r>
      <w:r w:rsidR="00357F22">
        <w:rPr>
          <w:rFonts w:asciiTheme="majorBidi" w:hAnsiTheme="majorBidi" w:cstheme="majorBidi" w:hint="cs"/>
          <w:rtl/>
        </w:rPr>
        <w:t xml:space="preserve">" בו </w:t>
      </w:r>
      <w:r w:rsidR="0076322E">
        <w:rPr>
          <w:rFonts w:asciiTheme="majorBidi" w:hAnsiTheme="majorBidi" w:cstheme="majorBidi" w:hint="cs"/>
          <w:rtl/>
        </w:rPr>
        <w:t>ע"י</w:t>
      </w:r>
      <w:r w:rsidR="00357F22">
        <w:rPr>
          <w:rFonts w:asciiTheme="majorBidi" w:hAnsiTheme="majorBidi" w:cstheme="majorBidi" w:hint="cs"/>
          <w:rtl/>
        </w:rPr>
        <w:t xml:space="preserve"> תוספת של </w:t>
      </w:r>
      <w:r w:rsidR="007C0728" w:rsidRPr="00E777EE">
        <w:rPr>
          <w:rFonts w:asciiTheme="majorBidi" w:hAnsiTheme="majorBidi" w:cstheme="majorBidi"/>
          <w:rtl/>
        </w:rPr>
        <w:t xml:space="preserve">30% </w:t>
      </w:r>
      <w:r w:rsidR="007C0728" w:rsidRPr="00E777EE">
        <w:rPr>
          <w:rFonts w:asciiTheme="majorBidi" w:hAnsiTheme="majorBidi" w:cstheme="majorBidi"/>
          <w:rtl/>
        </w:rPr>
        <w:lastRenderedPageBreak/>
        <w:t>למניות בישראל</w:t>
      </w:r>
      <w:r w:rsidR="004236F1">
        <w:rPr>
          <w:rFonts w:asciiTheme="majorBidi" w:hAnsiTheme="majorBidi" w:cstheme="majorBidi" w:hint="cs"/>
          <w:rtl/>
        </w:rPr>
        <w:t>,</w:t>
      </w:r>
      <w:r w:rsidR="007C0728" w:rsidRPr="00E777EE">
        <w:rPr>
          <w:rFonts w:asciiTheme="majorBidi" w:hAnsiTheme="majorBidi" w:cstheme="majorBidi"/>
          <w:rtl/>
        </w:rPr>
        <w:t xml:space="preserve"> </w:t>
      </w:r>
      <w:r w:rsidR="0076322E">
        <w:rPr>
          <w:rFonts w:asciiTheme="majorBidi" w:hAnsiTheme="majorBidi" w:cstheme="majorBidi" w:hint="cs"/>
          <w:rtl/>
        </w:rPr>
        <w:t>מגיע כלל רכיב המניות בתיק לשיעור ל</w:t>
      </w:r>
      <w:r w:rsidR="00955F2C">
        <w:rPr>
          <w:rFonts w:asciiTheme="majorBidi" w:hAnsiTheme="majorBidi" w:cstheme="majorBidi" w:hint="cs"/>
          <w:rtl/>
        </w:rPr>
        <w:t>-</w:t>
      </w:r>
      <w:r w:rsidR="0076322E">
        <w:rPr>
          <w:rFonts w:asciiTheme="majorBidi" w:hAnsiTheme="majorBidi" w:cstheme="majorBidi" w:hint="cs"/>
          <w:rtl/>
        </w:rPr>
        <w:t>64</w:t>
      </w:r>
      <w:r w:rsidR="00CF63C0">
        <w:rPr>
          <w:rFonts w:asciiTheme="majorBidi" w:hAnsiTheme="majorBidi" w:cstheme="majorBidi" w:hint="cs"/>
          <w:rtl/>
        </w:rPr>
        <w:t xml:space="preserve">% </w:t>
      </w:r>
      <w:r w:rsidR="007C0728" w:rsidRPr="00E777EE">
        <w:rPr>
          <w:rFonts w:asciiTheme="majorBidi" w:hAnsiTheme="majorBidi" w:cstheme="majorBidi"/>
          <w:rtl/>
        </w:rPr>
        <w:t>ו</w:t>
      </w:r>
      <w:r w:rsidR="00A65FD7">
        <w:rPr>
          <w:rFonts w:asciiTheme="majorBidi" w:hAnsiTheme="majorBidi" w:cstheme="majorBidi" w:hint="cs"/>
          <w:rtl/>
        </w:rPr>
        <w:t xml:space="preserve"> (</w:t>
      </w:r>
      <w:r w:rsidR="00ED23CC">
        <w:rPr>
          <w:rFonts w:asciiTheme="majorBidi" w:hAnsiTheme="majorBidi" w:cstheme="majorBidi" w:hint="cs"/>
          <w:rtl/>
        </w:rPr>
        <w:t>4</w:t>
      </w:r>
      <w:r w:rsidR="00A65FD7">
        <w:rPr>
          <w:rFonts w:asciiTheme="majorBidi" w:hAnsiTheme="majorBidi" w:cstheme="majorBidi" w:hint="cs"/>
          <w:rtl/>
        </w:rPr>
        <w:t xml:space="preserve">) </w:t>
      </w:r>
      <w:r w:rsidR="00357F22">
        <w:rPr>
          <w:rFonts w:asciiTheme="majorBidi" w:hAnsiTheme="majorBidi" w:cstheme="majorBidi" w:hint="cs"/>
          <w:rtl/>
        </w:rPr>
        <w:t xml:space="preserve">"תיק מוטה מזומן" </w:t>
      </w:r>
      <w:r w:rsidR="00357F22">
        <w:rPr>
          <w:rFonts w:asciiTheme="majorBidi" w:hAnsiTheme="majorBidi" w:cstheme="majorBidi"/>
          <w:rtl/>
        </w:rPr>
        <w:t>–</w:t>
      </w:r>
      <w:r w:rsidR="00357F22">
        <w:rPr>
          <w:rFonts w:asciiTheme="majorBidi" w:hAnsiTheme="majorBidi" w:cstheme="majorBidi" w:hint="cs"/>
          <w:rtl/>
        </w:rPr>
        <w:t xml:space="preserve"> בו מוסיפים </w:t>
      </w:r>
      <w:r w:rsidR="007C0728" w:rsidRPr="00E777EE">
        <w:rPr>
          <w:rFonts w:asciiTheme="majorBidi" w:hAnsiTheme="majorBidi" w:cstheme="majorBidi"/>
          <w:rtl/>
        </w:rPr>
        <w:t xml:space="preserve">30% </w:t>
      </w:r>
      <w:r w:rsidR="00357F22">
        <w:rPr>
          <w:rFonts w:asciiTheme="majorBidi" w:hAnsiTheme="majorBidi" w:cstheme="majorBidi" w:hint="cs"/>
          <w:rtl/>
        </w:rPr>
        <w:t>להרכב ה</w:t>
      </w:r>
      <w:r w:rsidR="007C0728" w:rsidRPr="00E777EE">
        <w:rPr>
          <w:rFonts w:asciiTheme="majorBidi" w:hAnsiTheme="majorBidi" w:cstheme="majorBidi"/>
          <w:rtl/>
        </w:rPr>
        <w:t>מזומן</w:t>
      </w:r>
      <w:r w:rsidR="00357F22">
        <w:rPr>
          <w:rFonts w:asciiTheme="majorBidi" w:hAnsiTheme="majorBidi" w:cstheme="majorBidi" w:hint="cs"/>
          <w:rtl/>
        </w:rPr>
        <w:t xml:space="preserve"> בתיק</w:t>
      </w:r>
      <w:r w:rsidR="004236F1">
        <w:rPr>
          <w:rFonts w:asciiTheme="majorBidi" w:hAnsiTheme="majorBidi" w:cstheme="majorBidi"/>
          <w:rtl/>
        </w:rPr>
        <w:t>.</w:t>
      </w:r>
    </w:p>
    <w:p w14:paraId="63C824A0" w14:textId="6E587798" w:rsidR="00AF0432" w:rsidRPr="00AF0432" w:rsidRDefault="00133AFC" w:rsidP="00C528E0">
      <w:pPr>
        <w:bidi/>
        <w:spacing w:line="360" w:lineRule="auto"/>
        <w:ind w:left="360"/>
        <w:jc w:val="both"/>
        <w:rPr>
          <w:rFonts w:asciiTheme="majorBidi" w:hAnsiTheme="majorBidi" w:cstheme="majorBidi"/>
          <w:b/>
          <w:bCs/>
        </w:rPr>
      </w:pPr>
      <w:r>
        <w:rPr>
          <w:rFonts w:asciiTheme="majorBidi" w:hAnsiTheme="majorBidi" w:cstheme="majorBidi" w:hint="cs"/>
          <w:rtl/>
        </w:rPr>
        <w:t xml:space="preserve">כדאי לשים לב לשתי השורות האחרונות בלוח </w:t>
      </w:r>
      <w:r w:rsidR="00D12FFA">
        <w:rPr>
          <w:rFonts w:asciiTheme="majorBidi" w:hAnsiTheme="majorBidi" w:cstheme="majorBidi" w:hint="cs"/>
          <w:rtl/>
        </w:rPr>
        <w:t>7</w:t>
      </w:r>
      <w:r>
        <w:rPr>
          <w:rFonts w:asciiTheme="majorBidi" w:hAnsiTheme="majorBidi" w:cstheme="majorBidi" w:hint="cs"/>
          <w:rtl/>
        </w:rPr>
        <w:t>, בהן ניתן למצוא ממוצע וסטיית התקן של התשואה</w:t>
      </w:r>
      <w:r w:rsidR="004236F1">
        <w:rPr>
          <w:rFonts w:asciiTheme="majorBidi" w:hAnsiTheme="majorBidi" w:cstheme="majorBidi" w:hint="cs"/>
          <w:rtl/>
        </w:rPr>
        <w:t xml:space="preserve"> של כל הרכב תיק</w:t>
      </w:r>
      <w:r>
        <w:rPr>
          <w:rFonts w:asciiTheme="majorBidi" w:hAnsiTheme="majorBidi" w:cstheme="majorBidi" w:hint="cs"/>
          <w:rtl/>
        </w:rPr>
        <w:t>. השילוב שלהם מאפיין את ההבדלים בצורה הטובה</w:t>
      </w:r>
      <w:r w:rsidR="004236F1">
        <w:rPr>
          <w:rFonts w:asciiTheme="majorBidi" w:hAnsiTheme="majorBidi" w:cstheme="majorBidi" w:hint="cs"/>
          <w:rtl/>
        </w:rPr>
        <w:t xml:space="preserve"> ביותר, כאשר</w:t>
      </w:r>
      <w:r>
        <w:rPr>
          <w:rFonts w:asciiTheme="majorBidi" w:hAnsiTheme="majorBidi" w:cstheme="majorBidi" w:hint="cs"/>
          <w:rtl/>
        </w:rPr>
        <w:t xml:space="preserve"> </w:t>
      </w:r>
      <w:r w:rsidR="009C4F08" w:rsidRPr="00E777EE">
        <w:rPr>
          <w:rFonts w:asciiTheme="majorBidi" w:hAnsiTheme="majorBidi" w:cstheme="majorBidi"/>
          <w:rtl/>
        </w:rPr>
        <w:t>ההשפעה של ההרכבים השונים של תיק ההשקעות הנבחר</w:t>
      </w:r>
      <w:r w:rsidR="00D11DBF">
        <w:rPr>
          <w:rFonts w:asciiTheme="majorBidi" w:hAnsiTheme="majorBidi" w:cstheme="majorBidi" w:hint="cs"/>
          <w:rtl/>
        </w:rPr>
        <w:t>,</w:t>
      </w:r>
      <w:r w:rsidR="009C4F08" w:rsidRPr="00E777EE">
        <w:rPr>
          <w:rFonts w:asciiTheme="majorBidi" w:hAnsiTheme="majorBidi" w:cstheme="majorBidi"/>
          <w:rtl/>
        </w:rPr>
        <w:t xml:space="preserve"> מתבטאת בגודלו של התיק בסוף התקופה, במספר המקרים בהם מופעל הביטוח וכ</w:t>
      </w:r>
      <w:r w:rsidR="004236F1">
        <w:rPr>
          <w:rFonts w:asciiTheme="majorBidi" w:hAnsiTheme="majorBidi" w:cstheme="majorBidi" w:hint="cs"/>
          <w:rtl/>
        </w:rPr>
        <w:t>מוב</w:t>
      </w:r>
      <w:r w:rsidR="009C4F08" w:rsidRPr="00E777EE">
        <w:rPr>
          <w:rFonts w:asciiTheme="majorBidi" w:hAnsiTheme="majorBidi" w:cstheme="majorBidi"/>
          <w:rtl/>
        </w:rPr>
        <w:t xml:space="preserve">ן </w:t>
      </w:r>
      <w:r w:rsidR="004236F1">
        <w:rPr>
          <w:rFonts w:asciiTheme="majorBidi" w:hAnsiTheme="majorBidi" w:cstheme="majorBidi"/>
          <w:rtl/>
        </w:rPr>
        <w:t>בהיקף הסבסוד</w:t>
      </w:r>
      <w:r w:rsidR="00D11DBF">
        <w:rPr>
          <w:rFonts w:asciiTheme="majorBidi" w:hAnsiTheme="majorBidi" w:cstheme="majorBidi" w:hint="cs"/>
          <w:rtl/>
        </w:rPr>
        <w:t xml:space="preserve">. פירוט התוצאות </w:t>
      </w:r>
      <w:r w:rsidR="00F05CB3">
        <w:rPr>
          <w:rFonts w:asciiTheme="majorBidi" w:hAnsiTheme="majorBidi" w:cstheme="majorBidi" w:hint="cs"/>
          <w:rtl/>
        </w:rPr>
        <w:t xml:space="preserve">על התיק של הפרטים וכן העלויות לממשלה, </w:t>
      </w:r>
      <w:r w:rsidR="00D11DBF">
        <w:rPr>
          <w:rFonts w:asciiTheme="majorBidi" w:hAnsiTheme="majorBidi" w:cstheme="majorBidi" w:hint="cs"/>
          <w:rtl/>
        </w:rPr>
        <w:t xml:space="preserve">מובא בלוח </w:t>
      </w:r>
      <w:r w:rsidR="00D12FFA">
        <w:rPr>
          <w:rFonts w:asciiTheme="majorBidi" w:hAnsiTheme="majorBidi" w:cstheme="majorBidi" w:hint="cs"/>
          <w:rtl/>
        </w:rPr>
        <w:t>8</w:t>
      </w:r>
      <w:r w:rsidR="009C4F08" w:rsidRPr="00E777EE">
        <w:rPr>
          <w:rFonts w:asciiTheme="majorBidi" w:hAnsiTheme="majorBidi" w:cstheme="majorBidi"/>
          <w:rtl/>
        </w:rPr>
        <w:t>.</w:t>
      </w:r>
    </w:p>
    <w:p w14:paraId="57F6965B" w14:textId="6F5FF55A" w:rsidR="00AF161B" w:rsidRDefault="00AF161B" w:rsidP="009603D5">
      <w:pPr>
        <w:bidi/>
        <w:jc w:val="center"/>
        <w:rPr>
          <w:rFonts w:asciiTheme="majorBidi" w:hAnsiTheme="majorBidi" w:cstheme="majorBidi"/>
        </w:rPr>
      </w:pPr>
      <w:r>
        <w:rPr>
          <w:rFonts w:asciiTheme="majorBidi" w:hAnsiTheme="majorBidi" w:cstheme="majorBidi" w:hint="cs"/>
          <w:b/>
          <w:bCs/>
          <w:u w:val="single"/>
          <w:rtl/>
        </w:rPr>
        <w:t xml:space="preserve">לוח </w:t>
      </w:r>
      <w:r w:rsidR="009603D5">
        <w:rPr>
          <w:rFonts w:asciiTheme="majorBidi" w:hAnsiTheme="majorBidi" w:cstheme="majorBidi" w:hint="cs"/>
          <w:b/>
          <w:bCs/>
          <w:u w:val="single"/>
          <w:rtl/>
        </w:rPr>
        <w:t>7</w:t>
      </w:r>
    </w:p>
    <w:tbl>
      <w:tblPr>
        <w:bidiVisual/>
        <w:tblW w:w="5000" w:type="pct"/>
        <w:tblLook w:val="04A0" w:firstRow="1" w:lastRow="0" w:firstColumn="1" w:lastColumn="0" w:noHBand="0" w:noVBand="1"/>
      </w:tblPr>
      <w:tblGrid>
        <w:gridCol w:w="2232"/>
        <w:gridCol w:w="1427"/>
        <w:gridCol w:w="1426"/>
        <w:gridCol w:w="1426"/>
        <w:gridCol w:w="1426"/>
        <w:gridCol w:w="1423"/>
      </w:tblGrid>
      <w:tr w:rsidR="006D1620" w:rsidRPr="00C14E4C" w14:paraId="2248D81B" w14:textId="77777777" w:rsidTr="00221D73">
        <w:trPr>
          <w:trHeight w:val="276"/>
        </w:trPr>
        <w:tc>
          <w:tcPr>
            <w:tcW w:w="1192" w:type="pct"/>
            <w:vMerge w:val="restart"/>
            <w:tcBorders>
              <w:top w:val="nil"/>
              <w:left w:val="nil"/>
              <w:bottom w:val="single" w:sz="12" w:space="0" w:color="ED7D31" w:themeColor="accent2"/>
              <w:right w:val="nil"/>
            </w:tcBorders>
            <w:shd w:val="clear" w:color="000000" w:fill="FFFFFF"/>
            <w:vAlign w:val="center"/>
            <w:hideMark/>
          </w:tcPr>
          <w:p w14:paraId="7E83488B" w14:textId="77777777" w:rsidR="00F631A0" w:rsidRDefault="006D1620" w:rsidP="006D1620">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 xml:space="preserve">סוג הנכס </w:t>
            </w:r>
          </w:p>
          <w:p w14:paraId="5830E80F" w14:textId="4F547F78" w:rsidR="006D1620" w:rsidRPr="00C14E4C" w:rsidRDefault="00F631A0" w:rsidP="00AE5DAD">
            <w:pPr>
              <w:bidi/>
              <w:spacing w:after="0" w:line="240" w:lineRule="auto"/>
              <w:jc w:val="center"/>
              <w:rPr>
                <w:rFonts w:asciiTheme="majorBidi" w:eastAsia="Times New Roman" w:hAnsiTheme="majorBidi" w:cstheme="majorBidi"/>
                <w:b/>
                <w:bCs/>
                <w:color w:val="000000"/>
                <w:sz w:val="18"/>
                <w:szCs w:val="18"/>
              </w:rPr>
            </w:pPr>
            <w:r>
              <w:rPr>
                <w:rFonts w:asciiTheme="majorBidi" w:eastAsia="Times New Roman" w:hAnsiTheme="majorBidi" w:cstheme="majorBidi" w:hint="cs"/>
                <w:b/>
                <w:bCs/>
                <w:color w:val="000000"/>
                <w:sz w:val="18"/>
                <w:szCs w:val="18"/>
                <w:rtl/>
              </w:rPr>
              <w:t>(</w:t>
            </w:r>
            <w:r w:rsidR="006D1620" w:rsidRPr="00C14E4C">
              <w:rPr>
                <w:rFonts w:asciiTheme="majorBidi" w:eastAsia="Times New Roman" w:hAnsiTheme="majorBidi" w:cstheme="majorBidi"/>
                <w:b/>
                <w:bCs/>
                <w:color w:val="000000"/>
                <w:sz w:val="18"/>
                <w:szCs w:val="18"/>
                <w:rtl/>
              </w:rPr>
              <w:t>מדד הייחוס</w:t>
            </w:r>
            <w:r>
              <w:rPr>
                <w:rFonts w:asciiTheme="majorBidi" w:eastAsia="Times New Roman" w:hAnsiTheme="majorBidi" w:cstheme="majorBidi" w:hint="cs"/>
                <w:b/>
                <w:bCs/>
                <w:color w:val="000000"/>
                <w:sz w:val="18"/>
                <w:szCs w:val="18"/>
                <w:rtl/>
              </w:rPr>
              <w:t>)</w:t>
            </w:r>
          </w:p>
        </w:tc>
        <w:tc>
          <w:tcPr>
            <w:tcW w:w="762" w:type="pct"/>
            <w:tcBorders>
              <w:top w:val="nil"/>
              <w:left w:val="nil"/>
              <w:right w:val="nil"/>
            </w:tcBorders>
            <w:shd w:val="clear" w:color="000000" w:fill="FFFFFF"/>
            <w:noWrap/>
            <w:vAlign w:val="center"/>
            <w:hideMark/>
          </w:tcPr>
          <w:p w14:paraId="67436DE0" w14:textId="77777777" w:rsidR="006D1620" w:rsidRPr="00C14E4C" w:rsidRDefault="006D1620" w:rsidP="006D1620">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תיק בסיס</w:t>
            </w:r>
          </w:p>
        </w:tc>
        <w:tc>
          <w:tcPr>
            <w:tcW w:w="762" w:type="pct"/>
            <w:tcBorders>
              <w:top w:val="nil"/>
              <w:left w:val="nil"/>
              <w:right w:val="nil"/>
            </w:tcBorders>
            <w:shd w:val="clear" w:color="000000" w:fill="FFFFFF"/>
            <w:vAlign w:val="center"/>
            <w:hideMark/>
          </w:tcPr>
          <w:p w14:paraId="20DB0FD5" w14:textId="77777777" w:rsidR="006D1620" w:rsidRPr="00C14E4C" w:rsidRDefault="006D1620" w:rsidP="006D1620">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תיק השוואה (1)</w:t>
            </w:r>
          </w:p>
        </w:tc>
        <w:tc>
          <w:tcPr>
            <w:tcW w:w="762" w:type="pct"/>
            <w:tcBorders>
              <w:top w:val="nil"/>
              <w:left w:val="nil"/>
              <w:right w:val="nil"/>
            </w:tcBorders>
            <w:shd w:val="clear" w:color="000000" w:fill="FFFFFF"/>
            <w:vAlign w:val="center"/>
            <w:hideMark/>
          </w:tcPr>
          <w:p w14:paraId="0EFB0F9C" w14:textId="77777777" w:rsidR="006D1620" w:rsidRPr="00C14E4C" w:rsidRDefault="006D1620" w:rsidP="006D1620">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תיק השוואה (2)</w:t>
            </w:r>
          </w:p>
        </w:tc>
        <w:tc>
          <w:tcPr>
            <w:tcW w:w="762" w:type="pct"/>
            <w:tcBorders>
              <w:top w:val="nil"/>
              <w:left w:val="nil"/>
              <w:right w:val="nil"/>
            </w:tcBorders>
            <w:shd w:val="clear" w:color="000000" w:fill="FFFFFF"/>
            <w:vAlign w:val="center"/>
          </w:tcPr>
          <w:p w14:paraId="18E6019B" w14:textId="5808845A" w:rsidR="006D1620" w:rsidRPr="00C14E4C" w:rsidRDefault="006D1620" w:rsidP="006D1620">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 xml:space="preserve">תיק השוואה </w:t>
            </w:r>
            <w:r w:rsidRPr="00C14E4C">
              <w:rPr>
                <w:rFonts w:asciiTheme="majorBidi" w:eastAsia="Times New Roman" w:hAnsiTheme="majorBidi" w:cstheme="majorBidi" w:hint="cs"/>
                <w:b/>
                <w:bCs/>
                <w:color w:val="000000"/>
                <w:sz w:val="18"/>
                <w:szCs w:val="18"/>
                <w:rtl/>
              </w:rPr>
              <w:t>(3</w:t>
            </w:r>
            <w:r w:rsidRPr="00C14E4C">
              <w:rPr>
                <w:rFonts w:asciiTheme="majorBidi" w:eastAsia="Times New Roman" w:hAnsiTheme="majorBidi" w:cstheme="majorBidi"/>
                <w:b/>
                <w:bCs/>
                <w:color w:val="000000"/>
                <w:sz w:val="18"/>
                <w:szCs w:val="18"/>
                <w:rtl/>
              </w:rPr>
              <w:t>)</w:t>
            </w:r>
          </w:p>
        </w:tc>
        <w:tc>
          <w:tcPr>
            <w:tcW w:w="760" w:type="pct"/>
            <w:tcBorders>
              <w:top w:val="nil"/>
              <w:left w:val="nil"/>
              <w:right w:val="nil"/>
            </w:tcBorders>
            <w:shd w:val="clear" w:color="000000" w:fill="FFFFFF"/>
            <w:vAlign w:val="center"/>
            <w:hideMark/>
          </w:tcPr>
          <w:p w14:paraId="5092941C" w14:textId="664CB1BC" w:rsidR="006D1620" w:rsidRPr="00C14E4C" w:rsidRDefault="006D1620" w:rsidP="006D1620">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תיק השוואה (</w:t>
            </w:r>
            <w:r w:rsidRPr="00C14E4C">
              <w:rPr>
                <w:rFonts w:asciiTheme="majorBidi" w:eastAsia="Times New Roman" w:hAnsiTheme="majorBidi" w:cstheme="majorBidi" w:hint="cs"/>
                <w:b/>
                <w:bCs/>
                <w:color w:val="000000"/>
                <w:sz w:val="18"/>
                <w:szCs w:val="18"/>
                <w:rtl/>
              </w:rPr>
              <w:t>4</w:t>
            </w:r>
            <w:r w:rsidRPr="00C14E4C">
              <w:rPr>
                <w:rFonts w:asciiTheme="majorBidi" w:eastAsia="Times New Roman" w:hAnsiTheme="majorBidi" w:cstheme="majorBidi"/>
                <w:b/>
                <w:bCs/>
                <w:color w:val="000000"/>
                <w:sz w:val="18"/>
                <w:szCs w:val="18"/>
                <w:rtl/>
              </w:rPr>
              <w:t>)</w:t>
            </w:r>
          </w:p>
        </w:tc>
      </w:tr>
      <w:tr w:rsidR="006D1620" w:rsidRPr="00C14E4C" w14:paraId="1041D95F" w14:textId="77777777" w:rsidTr="00516388">
        <w:trPr>
          <w:trHeight w:val="452"/>
        </w:trPr>
        <w:tc>
          <w:tcPr>
            <w:tcW w:w="1192" w:type="pct"/>
            <w:vMerge/>
            <w:tcBorders>
              <w:top w:val="single" w:sz="12" w:space="0" w:color="F4B083"/>
              <w:left w:val="nil"/>
              <w:bottom w:val="single" w:sz="12" w:space="0" w:color="ED7D31" w:themeColor="accent2"/>
              <w:right w:val="nil"/>
            </w:tcBorders>
            <w:vAlign w:val="center"/>
            <w:hideMark/>
          </w:tcPr>
          <w:p w14:paraId="5F9746CB" w14:textId="77777777" w:rsidR="006D1620" w:rsidRPr="00C14E4C" w:rsidRDefault="006D1620" w:rsidP="006D1620">
            <w:pPr>
              <w:bidi/>
              <w:spacing w:after="0" w:line="240" w:lineRule="auto"/>
              <w:rPr>
                <w:rFonts w:asciiTheme="majorBidi" w:eastAsia="Times New Roman" w:hAnsiTheme="majorBidi" w:cstheme="majorBidi"/>
                <w:b/>
                <w:bCs/>
                <w:color w:val="000000"/>
                <w:sz w:val="18"/>
                <w:szCs w:val="18"/>
              </w:rPr>
            </w:pPr>
          </w:p>
        </w:tc>
        <w:tc>
          <w:tcPr>
            <w:tcW w:w="762" w:type="pct"/>
            <w:tcBorders>
              <w:top w:val="nil"/>
              <w:left w:val="nil"/>
              <w:bottom w:val="single" w:sz="12" w:space="0" w:color="ED7D31" w:themeColor="accent2"/>
              <w:right w:val="nil"/>
            </w:tcBorders>
            <w:shd w:val="clear" w:color="000000" w:fill="FFFFFF"/>
            <w:noWrap/>
            <w:vAlign w:val="center"/>
            <w:hideMark/>
          </w:tcPr>
          <w:p w14:paraId="4983C26C" w14:textId="0CDC5573" w:rsidR="006D1620" w:rsidRPr="00C14E4C" w:rsidRDefault="006D1620" w:rsidP="006D1620">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 xml:space="preserve">מנורה מבטחים </w:t>
            </w:r>
          </w:p>
        </w:tc>
        <w:tc>
          <w:tcPr>
            <w:tcW w:w="762" w:type="pct"/>
            <w:tcBorders>
              <w:top w:val="nil"/>
              <w:left w:val="nil"/>
              <w:bottom w:val="single" w:sz="12" w:space="0" w:color="ED7D31" w:themeColor="accent2"/>
              <w:right w:val="nil"/>
            </w:tcBorders>
            <w:shd w:val="clear" w:color="000000" w:fill="FFFFFF"/>
            <w:vAlign w:val="center"/>
            <w:hideMark/>
          </w:tcPr>
          <w:p w14:paraId="5EC6798E" w14:textId="77777777" w:rsidR="006D1620" w:rsidRPr="00C14E4C" w:rsidRDefault="006D1620" w:rsidP="006D1620">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"תיק סולידי”</w:t>
            </w:r>
          </w:p>
        </w:tc>
        <w:tc>
          <w:tcPr>
            <w:tcW w:w="762" w:type="pct"/>
            <w:tcBorders>
              <w:top w:val="nil"/>
              <w:left w:val="nil"/>
              <w:bottom w:val="single" w:sz="12" w:space="0" w:color="ED7D31" w:themeColor="accent2"/>
              <w:right w:val="nil"/>
            </w:tcBorders>
            <w:shd w:val="clear" w:color="000000" w:fill="FFFFFF"/>
            <w:vAlign w:val="center"/>
            <w:hideMark/>
          </w:tcPr>
          <w:p w14:paraId="7F3231FF" w14:textId="26767140" w:rsidR="006D1620" w:rsidRPr="00C14E4C" w:rsidRDefault="006D1620"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"תיק מניות</w:t>
            </w:r>
            <w:r w:rsidR="00ED23CC" w:rsidRPr="00C14E4C">
              <w:rPr>
                <w:rFonts w:asciiTheme="majorBidi" w:eastAsia="Times New Roman" w:hAnsiTheme="majorBidi" w:cstheme="majorBidi" w:hint="cs"/>
                <w:b/>
                <w:bCs/>
                <w:color w:val="000000"/>
                <w:sz w:val="18"/>
                <w:szCs w:val="18"/>
                <w:rtl/>
              </w:rPr>
              <w:t xml:space="preserve"> ואג"ח</w:t>
            </w:r>
            <w:r w:rsidRPr="00C14E4C">
              <w:rPr>
                <w:rFonts w:asciiTheme="majorBidi" w:eastAsia="Times New Roman" w:hAnsiTheme="majorBidi" w:cstheme="majorBidi"/>
                <w:b/>
                <w:bCs/>
                <w:color w:val="000000"/>
                <w:sz w:val="18"/>
                <w:szCs w:val="18"/>
                <w:rtl/>
              </w:rPr>
              <w:t>”</w:t>
            </w:r>
          </w:p>
        </w:tc>
        <w:tc>
          <w:tcPr>
            <w:tcW w:w="762" w:type="pct"/>
            <w:tcBorders>
              <w:top w:val="nil"/>
              <w:left w:val="nil"/>
              <w:bottom w:val="single" w:sz="12" w:space="0" w:color="ED7D31" w:themeColor="accent2"/>
              <w:right w:val="nil"/>
            </w:tcBorders>
            <w:shd w:val="clear" w:color="000000" w:fill="FFFFFF"/>
            <w:vAlign w:val="center"/>
          </w:tcPr>
          <w:p w14:paraId="679168FD" w14:textId="5C67A074" w:rsidR="006D1620" w:rsidRPr="00C14E4C" w:rsidRDefault="006D1620" w:rsidP="00B21C7A">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 xml:space="preserve">"תיק </w:t>
            </w:r>
            <w:r w:rsidR="00B21C7A" w:rsidRPr="00C14E4C">
              <w:rPr>
                <w:rFonts w:asciiTheme="majorBidi" w:eastAsia="Times New Roman" w:hAnsiTheme="majorBidi" w:cstheme="majorBidi" w:hint="cs"/>
                <w:b/>
                <w:bCs/>
                <w:color w:val="000000"/>
                <w:sz w:val="18"/>
                <w:szCs w:val="18"/>
                <w:rtl/>
              </w:rPr>
              <w:t xml:space="preserve">מוטה </w:t>
            </w:r>
            <w:r w:rsidRPr="00C14E4C">
              <w:rPr>
                <w:rFonts w:asciiTheme="majorBidi" w:eastAsia="Times New Roman" w:hAnsiTheme="majorBidi" w:cstheme="majorBidi" w:hint="cs"/>
                <w:b/>
                <w:bCs/>
                <w:color w:val="000000"/>
                <w:sz w:val="18"/>
                <w:szCs w:val="18"/>
                <w:rtl/>
              </w:rPr>
              <w:t>סיכון גבוה</w:t>
            </w:r>
            <w:r w:rsidR="00B21C7A" w:rsidRPr="00C14E4C">
              <w:rPr>
                <w:rFonts w:asciiTheme="majorBidi" w:eastAsia="Times New Roman" w:hAnsiTheme="majorBidi" w:cstheme="majorBidi" w:hint="cs"/>
                <w:b/>
                <w:bCs/>
                <w:color w:val="000000"/>
                <w:sz w:val="18"/>
                <w:szCs w:val="18"/>
                <w:rtl/>
              </w:rPr>
              <w:t xml:space="preserve"> מאוד</w:t>
            </w:r>
            <w:r w:rsidRPr="00C14E4C">
              <w:rPr>
                <w:rFonts w:asciiTheme="majorBidi" w:eastAsia="Times New Roman" w:hAnsiTheme="majorBidi" w:cstheme="majorBidi"/>
                <w:b/>
                <w:bCs/>
                <w:color w:val="000000"/>
                <w:sz w:val="18"/>
                <w:szCs w:val="18"/>
                <w:rtl/>
              </w:rPr>
              <w:t>”</w:t>
            </w:r>
          </w:p>
        </w:tc>
        <w:tc>
          <w:tcPr>
            <w:tcW w:w="760" w:type="pct"/>
            <w:tcBorders>
              <w:top w:val="nil"/>
              <w:left w:val="nil"/>
              <w:bottom w:val="single" w:sz="12" w:space="0" w:color="ED7D31" w:themeColor="accent2"/>
              <w:right w:val="nil"/>
            </w:tcBorders>
            <w:shd w:val="clear" w:color="000000" w:fill="FFFFFF"/>
            <w:vAlign w:val="center"/>
            <w:hideMark/>
          </w:tcPr>
          <w:p w14:paraId="43B4F5AD" w14:textId="4AD85067" w:rsidR="006D1620" w:rsidRPr="00C14E4C" w:rsidRDefault="006D1620" w:rsidP="006D1620">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"תיק מוטה מזומן”</w:t>
            </w:r>
          </w:p>
        </w:tc>
      </w:tr>
      <w:tr w:rsidR="003C14DE" w:rsidRPr="00C14E4C" w14:paraId="627D1920" w14:textId="77777777" w:rsidTr="00516388">
        <w:trPr>
          <w:trHeight w:val="300"/>
        </w:trPr>
        <w:tc>
          <w:tcPr>
            <w:tcW w:w="1192" w:type="pct"/>
            <w:tcBorders>
              <w:top w:val="single" w:sz="12" w:space="0" w:color="ED7D31" w:themeColor="accent2"/>
              <w:left w:val="single" w:sz="6" w:space="0" w:color="ED7D31" w:themeColor="accent2"/>
              <w:bottom w:val="nil"/>
              <w:right w:val="single" w:sz="6" w:space="0" w:color="ED7D31" w:themeColor="accent2"/>
            </w:tcBorders>
            <w:shd w:val="clear" w:color="000000" w:fill="FBE4D5"/>
            <w:vAlign w:val="center"/>
            <w:hideMark/>
          </w:tcPr>
          <w:p w14:paraId="24AEB297"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מניות בישראל</w:t>
            </w:r>
          </w:p>
        </w:tc>
        <w:tc>
          <w:tcPr>
            <w:tcW w:w="762" w:type="pct"/>
            <w:vMerge w:val="restart"/>
            <w:tcBorders>
              <w:top w:val="single" w:sz="12"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noWrap/>
            <w:vAlign w:val="center"/>
            <w:hideMark/>
          </w:tcPr>
          <w:p w14:paraId="5D06029A"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12.31%</w:t>
            </w:r>
          </w:p>
        </w:tc>
        <w:tc>
          <w:tcPr>
            <w:tcW w:w="762" w:type="pct"/>
            <w:vMerge w:val="restart"/>
            <w:tcBorders>
              <w:top w:val="single" w:sz="12"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4A9EAD2E"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12.31%</w:t>
            </w:r>
          </w:p>
        </w:tc>
        <w:tc>
          <w:tcPr>
            <w:tcW w:w="762" w:type="pct"/>
            <w:vMerge w:val="restart"/>
            <w:tcBorders>
              <w:top w:val="single" w:sz="12"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44669261" w14:textId="5AC17D31" w:rsidR="003C14DE" w:rsidRPr="00C14E4C" w:rsidRDefault="002742A5" w:rsidP="003C14DE">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hint="cs"/>
                <w:b/>
                <w:bCs/>
                <w:color w:val="000000"/>
                <w:sz w:val="18"/>
                <w:szCs w:val="18"/>
                <w:rtl/>
              </w:rPr>
              <w:t>24.31%</w:t>
            </w:r>
          </w:p>
        </w:tc>
        <w:tc>
          <w:tcPr>
            <w:tcW w:w="762" w:type="pct"/>
            <w:vMerge w:val="restart"/>
            <w:tcBorders>
              <w:top w:val="single" w:sz="12"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tcPr>
          <w:p w14:paraId="4DDA38BC" w14:textId="7041F273" w:rsidR="003C14DE" w:rsidRPr="00C14E4C" w:rsidRDefault="003C14DE" w:rsidP="003C14DE">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b/>
                <w:bCs/>
                <w:color w:val="000000"/>
                <w:sz w:val="18"/>
                <w:szCs w:val="18"/>
              </w:rPr>
              <w:t>42.31%</w:t>
            </w:r>
          </w:p>
        </w:tc>
        <w:tc>
          <w:tcPr>
            <w:tcW w:w="760" w:type="pct"/>
            <w:vMerge w:val="restart"/>
            <w:tcBorders>
              <w:top w:val="single" w:sz="12"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2E0A76D2" w14:textId="5075AF7D"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12.31%</w:t>
            </w:r>
          </w:p>
        </w:tc>
      </w:tr>
      <w:tr w:rsidR="003C14DE" w:rsidRPr="00C14E4C" w14:paraId="3B02BC75" w14:textId="77777777" w:rsidTr="00516388">
        <w:trPr>
          <w:trHeight w:val="300"/>
        </w:trPr>
        <w:tc>
          <w:tcPr>
            <w:tcW w:w="1192" w:type="pct"/>
            <w:tcBorders>
              <w:top w:val="nil"/>
              <w:left w:val="single" w:sz="6" w:space="0" w:color="ED7D31" w:themeColor="accent2"/>
              <w:bottom w:val="single" w:sz="8" w:space="0" w:color="F4B083"/>
              <w:right w:val="single" w:sz="6" w:space="0" w:color="ED7D31" w:themeColor="accent2"/>
            </w:tcBorders>
            <w:shd w:val="clear" w:color="000000" w:fill="FBE4D5"/>
            <w:vAlign w:val="center"/>
            <w:hideMark/>
          </w:tcPr>
          <w:p w14:paraId="7439BB5C"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(ת"א 125)</w:t>
            </w: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65D5B759"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52E7C625"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20A95A1A"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12186713"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0"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1BF25710" w14:textId="47BF5478"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r>
      <w:tr w:rsidR="003C14DE" w:rsidRPr="00C14E4C" w14:paraId="327334B7" w14:textId="77777777" w:rsidTr="00516388">
        <w:trPr>
          <w:trHeight w:val="285"/>
        </w:trPr>
        <w:tc>
          <w:tcPr>
            <w:tcW w:w="1192" w:type="pct"/>
            <w:tcBorders>
              <w:top w:val="nil"/>
              <w:left w:val="single" w:sz="6" w:space="0" w:color="ED7D31" w:themeColor="accent2"/>
              <w:bottom w:val="nil"/>
              <w:right w:val="single" w:sz="6" w:space="0" w:color="ED7D31" w:themeColor="accent2"/>
            </w:tcBorders>
            <w:shd w:val="clear" w:color="auto" w:fill="auto"/>
            <w:vAlign w:val="center"/>
            <w:hideMark/>
          </w:tcPr>
          <w:p w14:paraId="73049E75"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מניות בחו"ל</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noWrap/>
            <w:vAlign w:val="center"/>
            <w:hideMark/>
          </w:tcPr>
          <w:p w14:paraId="133FD310"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21.97%</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1290B74D"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Pr>
              <w:t>21.97%</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54D4B813"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21.97%</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4FDA0020" w14:textId="2CFF1FD6" w:rsidR="003C14DE" w:rsidRPr="00C14E4C" w:rsidRDefault="003C14DE" w:rsidP="003C14DE">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Pr>
              <w:t>21.97%</w:t>
            </w:r>
          </w:p>
        </w:tc>
        <w:tc>
          <w:tcPr>
            <w:tcW w:w="760"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7FA68618" w14:textId="4D36F175"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21.97%</w:t>
            </w:r>
          </w:p>
        </w:tc>
      </w:tr>
      <w:tr w:rsidR="003C14DE" w:rsidRPr="00C14E4C" w14:paraId="569E4FC2" w14:textId="77777777" w:rsidTr="00516388">
        <w:trPr>
          <w:trHeight w:val="300"/>
        </w:trPr>
        <w:tc>
          <w:tcPr>
            <w:tcW w:w="1192" w:type="pct"/>
            <w:tcBorders>
              <w:top w:val="nil"/>
              <w:left w:val="single" w:sz="6" w:space="0" w:color="ED7D31" w:themeColor="accent2"/>
              <w:bottom w:val="single" w:sz="8" w:space="0" w:color="F4B083"/>
              <w:right w:val="single" w:sz="6" w:space="0" w:color="ED7D31" w:themeColor="accent2"/>
            </w:tcBorders>
            <w:shd w:val="clear" w:color="auto" w:fill="auto"/>
            <w:vAlign w:val="center"/>
            <w:hideMark/>
          </w:tcPr>
          <w:p w14:paraId="08BA1CD6"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w:t>
            </w:r>
            <w:r w:rsidRPr="00C14E4C">
              <w:rPr>
                <w:rFonts w:asciiTheme="majorBidi" w:eastAsia="Times New Roman" w:hAnsiTheme="majorBidi" w:cstheme="majorBidi"/>
                <w:color w:val="000000"/>
                <w:sz w:val="18"/>
                <w:szCs w:val="18"/>
              </w:rPr>
              <w:t>MSCI</w:t>
            </w:r>
            <w:r w:rsidRPr="00C14E4C">
              <w:rPr>
                <w:rFonts w:asciiTheme="majorBidi" w:eastAsia="Times New Roman" w:hAnsiTheme="majorBidi" w:cstheme="majorBidi"/>
                <w:color w:val="000000"/>
                <w:sz w:val="18"/>
                <w:szCs w:val="18"/>
                <w:rtl/>
              </w:rPr>
              <w:t xml:space="preserve"> </w:t>
            </w:r>
            <w:r w:rsidRPr="00C14E4C">
              <w:rPr>
                <w:rFonts w:asciiTheme="majorBidi" w:eastAsia="Times New Roman" w:hAnsiTheme="majorBidi" w:cstheme="majorBidi"/>
                <w:color w:val="000000"/>
                <w:sz w:val="18"/>
                <w:szCs w:val="18"/>
              </w:rPr>
              <w:t>AC World</w:t>
            </w:r>
            <w:r w:rsidRPr="00C14E4C">
              <w:rPr>
                <w:rFonts w:asciiTheme="majorBidi" w:eastAsia="Times New Roman" w:hAnsiTheme="majorBidi" w:cstheme="majorBidi"/>
                <w:color w:val="000000"/>
                <w:sz w:val="18"/>
                <w:szCs w:val="18"/>
                <w:rtl/>
              </w:rPr>
              <w:t>)</w:t>
            </w: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66F0F4BD"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44E9DCF0"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5ACDBAB4"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35EA187A"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0"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21806B3A" w14:textId="7943B7AB"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r>
      <w:tr w:rsidR="003C14DE" w:rsidRPr="00C14E4C" w14:paraId="3E1BD119" w14:textId="77777777" w:rsidTr="00516388">
        <w:trPr>
          <w:trHeight w:val="285"/>
        </w:trPr>
        <w:tc>
          <w:tcPr>
            <w:tcW w:w="1192" w:type="pct"/>
            <w:tcBorders>
              <w:top w:val="nil"/>
              <w:left w:val="single" w:sz="6" w:space="0" w:color="ED7D31" w:themeColor="accent2"/>
              <w:bottom w:val="nil"/>
              <w:right w:val="single" w:sz="6" w:space="0" w:color="ED7D31" w:themeColor="accent2"/>
            </w:tcBorders>
            <w:shd w:val="clear" w:color="000000" w:fill="FBE4D5"/>
            <w:vAlign w:val="center"/>
            <w:hideMark/>
          </w:tcPr>
          <w:p w14:paraId="1266AE74"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אג"ח ממשלתי בישראל</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noWrap/>
            <w:vAlign w:val="center"/>
            <w:hideMark/>
          </w:tcPr>
          <w:p w14:paraId="083F5DFA"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4.77%</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0204FE64" w14:textId="77777777" w:rsidR="003C14DE" w:rsidRPr="00C14E4C"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Pr>
              <w:t>19.77%</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149FE925" w14:textId="1897E4B9" w:rsidR="003C14DE" w:rsidRPr="00C14E4C" w:rsidRDefault="002742A5" w:rsidP="003C14DE">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hint="cs"/>
                <w:b/>
                <w:bCs/>
                <w:color w:val="000000"/>
                <w:sz w:val="18"/>
                <w:szCs w:val="18"/>
                <w:rtl/>
              </w:rPr>
              <w:t>17</w:t>
            </w:r>
            <w:r w:rsidR="003C14DE" w:rsidRPr="00C14E4C">
              <w:rPr>
                <w:rFonts w:asciiTheme="majorBidi" w:eastAsia="Times New Roman" w:hAnsiTheme="majorBidi" w:cstheme="majorBidi"/>
                <w:b/>
                <w:bCs/>
                <w:color w:val="000000"/>
                <w:sz w:val="18"/>
                <w:szCs w:val="18"/>
                <w:rtl/>
              </w:rPr>
              <w:t>.77%</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tcPr>
          <w:p w14:paraId="244C7012" w14:textId="52752A89" w:rsidR="003C14DE" w:rsidRPr="00C14E4C" w:rsidRDefault="003C14DE" w:rsidP="003C14DE">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4.77%</w:t>
            </w:r>
          </w:p>
        </w:tc>
        <w:tc>
          <w:tcPr>
            <w:tcW w:w="760"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55BFE75D" w14:textId="70B9D5D0"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4.77%</w:t>
            </w:r>
          </w:p>
        </w:tc>
      </w:tr>
      <w:tr w:rsidR="003C14DE" w:rsidRPr="00C14E4C" w14:paraId="4939C66F" w14:textId="77777777" w:rsidTr="00516388">
        <w:trPr>
          <w:trHeight w:val="525"/>
        </w:trPr>
        <w:tc>
          <w:tcPr>
            <w:tcW w:w="1192" w:type="pct"/>
            <w:tcBorders>
              <w:top w:val="nil"/>
              <w:left w:val="single" w:sz="6" w:space="0" w:color="ED7D31" w:themeColor="accent2"/>
              <w:bottom w:val="single" w:sz="8" w:space="0" w:color="F4B083"/>
              <w:right w:val="single" w:sz="6" w:space="0" w:color="ED7D31" w:themeColor="accent2"/>
            </w:tcBorders>
            <w:shd w:val="clear" w:color="000000" w:fill="FBE4D5"/>
            <w:vAlign w:val="center"/>
            <w:hideMark/>
          </w:tcPr>
          <w:p w14:paraId="4C317EA7"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(תשואות אג"ח ממשלתי במח"מ בינוני)</w:t>
            </w: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21D4ACF4"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76FBCFC6" w14:textId="77777777" w:rsidR="003C14DE" w:rsidRPr="00C14E4C" w:rsidRDefault="003C14DE" w:rsidP="003C14DE">
            <w:pPr>
              <w:bidi/>
              <w:spacing w:after="0" w:line="240" w:lineRule="auto"/>
              <w:rPr>
                <w:rFonts w:asciiTheme="majorBidi" w:eastAsia="Times New Roman" w:hAnsiTheme="majorBidi" w:cstheme="majorBidi"/>
                <w:b/>
                <w:bCs/>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355ED58B"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38BF5AA4"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0"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1232FDA8" w14:textId="23741E69"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r>
      <w:tr w:rsidR="003C14DE" w:rsidRPr="00C14E4C" w14:paraId="58688F9B" w14:textId="77777777" w:rsidTr="00516388">
        <w:trPr>
          <w:trHeight w:val="285"/>
        </w:trPr>
        <w:tc>
          <w:tcPr>
            <w:tcW w:w="1192" w:type="pct"/>
            <w:tcBorders>
              <w:top w:val="nil"/>
              <w:left w:val="single" w:sz="6" w:space="0" w:color="ED7D31" w:themeColor="accent2"/>
              <w:bottom w:val="nil"/>
              <w:right w:val="single" w:sz="6" w:space="0" w:color="ED7D31" w:themeColor="accent2"/>
            </w:tcBorders>
            <w:shd w:val="clear" w:color="auto" w:fill="auto"/>
            <w:vAlign w:val="center"/>
            <w:hideMark/>
          </w:tcPr>
          <w:p w14:paraId="487E7733"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אג"ח קונצרני בישראל</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noWrap/>
            <w:vAlign w:val="center"/>
            <w:hideMark/>
          </w:tcPr>
          <w:p w14:paraId="36AFC86E"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22.87%</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10A8E2D4" w14:textId="77777777" w:rsidR="003C14DE" w:rsidRPr="00C14E4C"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Pr>
              <w:t>37.87%</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3A12A1B4" w14:textId="6B59D11F" w:rsidR="003C14DE" w:rsidRPr="00C14E4C" w:rsidRDefault="002742A5" w:rsidP="003C14DE">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hint="cs"/>
                <w:b/>
                <w:bCs/>
                <w:color w:val="000000"/>
                <w:sz w:val="18"/>
                <w:szCs w:val="18"/>
                <w:rtl/>
              </w:rPr>
              <w:t>27</w:t>
            </w:r>
            <w:r w:rsidR="003C14DE" w:rsidRPr="00C14E4C">
              <w:rPr>
                <w:rFonts w:asciiTheme="majorBidi" w:eastAsia="Times New Roman" w:hAnsiTheme="majorBidi" w:cstheme="majorBidi"/>
                <w:b/>
                <w:bCs/>
                <w:color w:val="000000"/>
                <w:sz w:val="18"/>
                <w:szCs w:val="18"/>
                <w:rtl/>
              </w:rPr>
              <w:t>.87%</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7F53E062" w14:textId="73EDA2C8" w:rsidR="003C14DE" w:rsidRPr="00C14E4C" w:rsidRDefault="003C14DE" w:rsidP="003C14DE">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22.87%</w:t>
            </w:r>
          </w:p>
        </w:tc>
        <w:tc>
          <w:tcPr>
            <w:tcW w:w="760"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77D24330" w14:textId="20051DC5"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22.87%</w:t>
            </w:r>
          </w:p>
        </w:tc>
      </w:tr>
      <w:tr w:rsidR="003C14DE" w:rsidRPr="00C14E4C" w14:paraId="20CB6EA1" w14:textId="77777777" w:rsidTr="00516388">
        <w:trPr>
          <w:trHeight w:val="300"/>
        </w:trPr>
        <w:tc>
          <w:tcPr>
            <w:tcW w:w="1192" w:type="pct"/>
            <w:tcBorders>
              <w:top w:val="nil"/>
              <w:left w:val="single" w:sz="6" w:space="0" w:color="ED7D31" w:themeColor="accent2"/>
              <w:bottom w:val="single" w:sz="8" w:space="0" w:color="F4B083"/>
              <w:right w:val="single" w:sz="6" w:space="0" w:color="ED7D31" w:themeColor="accent2"/>
            </w:tcBorders>
            <w:shd w:val="clear" w:color="auto" w:fill="auto"/>
            <w:vAlign w:val="center"/>
            <w:hideMark/>
          </w:tcPr>
          <w:p w14:paraId="3E5A2139"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(תל בונד 60)</w:t>
            </w: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22B96179"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3CDD29A9" w14:textId="77777777" w:rsidR="003C14DE" w:rsidRPr="00C14E4C" w:rsidRDefault="003C14DE" w:rsidP="003C14DE">
            <w:pPr>
              <w:bidi/>
              <w:spacing w:after="0" w:line="240" w:lineRule="auto"/>
              <w:rPr>
                <w:rFonts w:asciiTheme="majorBidi" w:eastAsia="Times New Roman" w:hAnsiTheme="majorBidi" w:cstheme="majorBidi"/>
                <w:b/>
                <w:bCs/>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0B9415E9"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17748C4F"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0"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4B193322" w14:textId="4FD41D4A"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r>
      <w:tr w:rsidR="003C14DE" w:rsidRPr="00C14E4C" w14:paraId="5877424B" w14:textId="77777777" w:rsidTr="00516388">
        <w:trPr>
          <w:trHeight w:val="285"/>
        </w:trPr>
        <w:tc>
          <w:tcPr>
            <w:tcW w:w="1192" w:type="pct"/>
            <w:tcBorders>
              <w:top w:val="nil"/>
              <w:left w:val="single" w:sz="6" w:space="0" w:color="ED7D31" w:themeColor="accent2"/>
              <w:bottom w:val="nil"/>
              <w:right w:val="single" w:sz="6" w:space="0" w:color="ED7D31" w:themeColor="accent2"/>
            </w:tcBorders>
            <w:shd w:val="clear" w:color="000000" w:fill="FBE4D5"/>
            <w:vAlign w:val="center"/>
            <w:hideMark/>
          </w:tcPr>
          <w:p w14:paraId="375FD0B5"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אג"ח קונצרני בחו"ל</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noWrap/>
            <w:vAlign w:val="center"/>
            <w:hideMark/>
          </w:tcPr>
          <w:p w14:paraId="71D68EC3"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4.76%</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4F2FB4F7"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4.76%</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743E57BF"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4.76%</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tcPr>
          <w:p w14:paraId="00634904" w14:textId="7E8ACAC3" w:rsidR="003C14DE" w:rsidRPr="00C14E4C" w:rsidRDefault="003C14DE" w:rsidP="003C14DE">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4.76%</w:t>
            </w:r>
          </w:p>
        </w:tc>
        <w:tc>
          <w:tcPr>
            <w:tcW w:w="760"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16B9296F" w14:textId="6D375FCE"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4.76%</w:t>
            </w:r>
          </w:p>
        </w:tc>
      </w:tr>
      <w:tr w:rsidR="003C14DE" w:rsidRPr="00C14E4C" w14:paraId="2F26B5EA" w14:textId="77777777" w:rsidTr="00516388">
        <w:trPr>
          <w:trHeight w:val="525"/>
        </w:trPr>
        <w:tc>
          <w:tcPr>
            <w:tcW w:w="1192" w:type="pct"/>
            <w:tcBorders>
              <w:top w:val="nil"/>
              <w:left w:val="single" w:sz="6" w:space="0" w:color="ED7D31" w:themeColor="accent2"/>
              <w:bottom w:val="single" w:sz="8" w:space="0" w:color="F4B083"/>
              <w:right w:val="single" w:sz="6" w:space="0" w:color="ED7D31" w:themeColor="accent2"/>
            </w:tcBorders>
            <w:shd w:val="clear" w:color="000000" w:fill="FBE4D5"/>
            <w:vAlign w:val="center"/>
            <w:hideMark/>
          </w:tcPr>
          <w:p w14:paraId="72370F36"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w:t>
            </w:r>
            <w:r w:rsidRPr="00C14E4C">
              <w:rPr>
                <w:rFonts w:asciiTheme="majorBidi" w:eastAsia="Times New Roman" w:hAnsiTheme="majorBidi" w:cstheme="majorBidi"/>
                <w:color w:val="000000"/>
                <w:sz w:val="18"/>
                <w:szCs w:val="18"/>
              </w:rPr>
              <w:t>ML Global Corporate Index</w:t>
            </w:r>
            <w:r w:rsidRPr="00C14E4C">
              <w:rPr>
                <w:rFonts w:asciiTheme="majorBidi" w:eastAsia="Times New Roman" w:hAnsiTheme="majorBidi" w:cstheme="majorBidi"/>
                <w:color w:val="000000"/>
                <w:sz w:val="18"/>
                <w:szCs w:val="18"/>
                <w:rtl/>
              </w:rPr>
              <w:t>)</w:t>
            </w: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454F6DE6"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1337DDF5"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614ACBD4"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7AD8A11D"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0"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0D7A7D54" w14:textId="7BF4D692"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r>
      <w:tr w:rsidR="003C14DE" w:rsidRPr="00C14E4C" w14:paraId="5E2DE8D0" w14:textId="77777777" w:rsidTr="00516388">
        <w:trPr>
          <w:trHeight w:val="285"/>
        </w:trPr>
        <w:tc>
          <w:tcPr>
            <w:tcW w:w="1192" w:type="pct"/>
            <w:tcBorders>
              <w:top w:val="nil"/>
              <w:left w:val="single" w:sz="6" w:space="0" w:color="ED7D31" w:themeColor="accent2"/>
              <w:bottom w:val="nil"/>
              <w:right w:val="single" w:sz="6" w:space="0" w:color="ED7D31" w:themeColor="accent2"/>
            </w:tcBorders>
            <w:shd w:val="clear" w:color="auto" w:fill="auto"/>
            <w:vAlign w:val="center"/>
            <w:hideMark/>
          </w:tcPr>
          <w:p w14:paraId="7B1DA6E6"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נדל"ן ואחר</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noWrap/>
            <w:vAlign w:val="center"/>
            <w:hideMark/>
          </w:tcPr>
          <w:p w14:paraId="3B98BE0A"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1.68%</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6DBF6277"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1.68%</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62317174"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1.68%</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03C49912" w14:textId="2D91A1A3" w:rsidR="003C14DE" w:rsidRPr="00C14E4C" w:rsidRDefault="003C14DE" w:rsidP="003C14DE">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1.68%</w:t>
            </w:r>
          </w:p>
        </w:tc>
        <w:tc>
          <w:tcPr>
            <w:tcW w:w="760"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1DDA63A8" w14:textId="63A9CA59"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1.68%</w:t>
            </w:r>
          </w:p>
        </w:tc>
      </w:tr>
      <w:tr w:rsidR="003C14DE" w:rsidRPr="00C14E4C" w14:paraId="29F08183" w14:textId="77777777" w:rsidTr="00516388">
        <w:trPr>
          <w:trHeight w:val="300"/>
        </w:trPr>
        <w:tc>
          <w:tcPr>
            <w:tcW w:w="1192" w:type="pct"/>
            <w:tcBorders>
              <w:top w:val="nil"/>
              <w:left w:val="single" w:sz="6" w:space="0" w:color="ED7D31" w:themeColor="accent2"/>
              <w:bottom w:val="single" w:sz="8" w:space="0" w:color="F4B083"/>
              <w:right w:val="single" w:sz="6" w:space="0" w:color="ED7D31" w:themeColor="accent2"/>
            </w:tcBorders>
            <w:shd w:val="clear" w:color="auto" w:fill="auto"/>
            <w:vAlign w:val="center"/>
            <w:hideMark/>
          </w:tcPr>
          <w:p w14:paraId="22496A07"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w:t>
            </w:r>
            <w:r w:rsidRPr="00C14E4C">
              <w:rPr>
                <w:rFonts w:asciiTheme="majorBidi" w:eastAsia="Times New Roman" w:hAnsiTheme="majorBidi" w:cstheme="majorBidi"/>
                <w:color w:val="000000"/>
                <w:sz w:val="18"/>
                <w:szCs w:val="18"/>
              </w:rPr>
              <w:t>Bloomberg</w:t>
            </w:r>
            <w:r w:rsidRPr="00C14E4C">
              <w:rPr>
                <w:rFonts w:asciiTheme="majorBidi" w:eastAsia="Times New Roman" w:hAnsiTheme="majorBidi" w:cstheme="majorBidi"/>
                <w:color w:val="000000"/>
                <w:sz w:val="18"/>
                <w:szCs w:val="18"/>
                <w:rtl/>
              </w:rPr>
              <w:t xml:space="preserve"> </w:t>
            </w:r>
            <w:r w:rsidRPr="00C14E4C">
              <w:rPr>
                <w:rFonts w:asciiTheme="majorBidi" w:eastAsia="Times New Roman" w:hAnsiTheme="majorBidi" w:cstheme="majorBidi"/>
                <w:color w:val="000000"/>
                <w:sz w:val="18"/>
                <w:szCs w:val="18"/>
              </w:rPr>
              <w:t>REIT Index</w:t>
            </w:r>
            <w:r w:rsidRPr="00C14E4C">
              <w:rPr>
                <w:rFonts w:asciiTheme="majorBidi" w:eastAsia="Times New Roman" w:hAnsiTheme="majorBidi" w:cstheme="majorBidi"/>
                <w:color w:val="000000"/>
                <w:sz w:val="18"/>
                <w:szCs w:val="18"/>
                <w:rtl/>
              </w:rPr>
              <w:t>)</w:t>
            </w: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757548AF"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2F725FFB"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51D8E425"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7737DB5C"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0"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08B52F9E" w14:textId="2830E7C3"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r>
      <w:tr w:rsidR="003C14DE" w:rsidRPr="00C14E4C" w14:paraId="5694F53B" w14:textId="77777777" w:rsidTr="00516388">
        <w:trPr>
          <w:trHeight w:val="285"/>
        </w:trPr>
        <w:tc>
          <w:tcPr>
            <w:tcW w:w="1192" w:type="pct"/>
            <w:tcBorders>
              <w:top w:val="nil"/>
              <w:left w:val="single" w:sz="6" w:space="0" w:color="ED7D31" w:themeColor="accent2"/>
              <w:bottom w:val="nil"/>
              <w:right w:val="single" w:sz="6" w:space="0" w:color="ED7D31" w:themeColor="accent2"/>
            </w:tcBorders>
            <w:shd w:val="clear" w:color="000000" w:fill="FBE4D5"/>
            <w:vAlign w:val="center"/>
            <w:hideMark/>
          </w:tcPr>
          <w:p w14:paraId="0AA55283"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מזומן</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noWrap/>
            <w:vAlign w:val="center"/>
            <w:hideMark/>
          </w:tcPr>
          <w:p w14:paraId="035B2FDB"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1.65%</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5C4783E1"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1.65%</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3E9B25BB"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1.65%</w:t>
            </w:r>
          </w:p>
        </w:tc>
        <w:tc>
          <w:tcPr>
            <w:tcW w:w="762"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tcPr>
          <w:p w14:paraId="27ECBE92" w14:textId="46F2BB5D" w:rsidR="003C14DE" w:rsidRPr="00C14E4C" w:rsidRDefault="003C14DE" w:rsidP="003C14DE">
            <w:pPr>
              <w:bidi/>
              <w:spacing w:after="0" w:line="240" w:lineRule="auto"/>
              <w:jc w:val="center"/>
              <w:rPr>
                <w:rFonts w:asciiTheme="majorBidi" w:eastAsia="Times New Roman" w:hAnsiTheme="majorBidi" w:cstheme="majorBidi"/>
                <w:b/>
                <w:bCs/>
                <w:color w:val="000000"/>
                <w:sz w:val="18"/>
                <w:szCs w:val="18"/>
              </w:rPr>
            </w:pPr>
            <w:r w:rsidRPr="00C14E4C">
              <w:rPr>
                <w:rFonts w:asciiTheme="majorBidi" w:eastAsia="Times New Roman" w:hAnsiTheme="majorBidi" w:cstheme="majorBidi"/>
                <w:color w:val="000000"/>
                <w:sz w:val="18"/>
                <w:szCs w:val="18"/>
                <w:rtl/>
              </w:rPr>
              <w:t>1.65%</w:t>
            </w:r>
          </w:p>
        </w:tc>
        <w:tc>
          <w:tcPr>
            <w:tcW w:w="760" w:type="pct"/>
            <w:vMerge w:val="restar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000000" w:fill="FBE4D5"/>
            <w:vAlign w:val="center"/>
            <w:hideMark/>
          </w:tcPr>
          <w:p w14:paraId="61034C5A" w14:textId="34E7491D" w:rsidR="003C14DE" w:rsidRPr="00C14E4C"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Pr>
              <w:t>31.65%</w:t>
            </w:r>
          </w:p>
        </w:tc>
      </w:tr>
      <w:tr w:rsidR="003C14DE" w:rsidRPr="00C14E4C" w14:paraId="21860D30" w14:textId="77777777" w:rsidTr="00516388">
        <w:trPr>
          <w:trHeight w:val="300"/>
        </w:trPr>
        <w:tc>
          <w:tcPr>
            <w:tcW w:w="1192" w:type="pct"/>
            <w:tcBorders>
              <w:top w:val="nil"/>
              <w:left w:val="single" w:sz="6" w:space="0" w:color="ED7D31" w:themeColor="accent2"/>
              <w:bottom w:val="single" w:sz="8" w:space="0" w:color="F4B083"/>
              <w:right w:val="single" w:sz="6" w:space="0" w:color="ED7D31" w:themeColor="accent2"/>
            </w:tcBorders>
            <w:shd w:val="clear" w:color="000000" w:fill="FBE4D5"/>
            <w:vAlign w:val="center"/>
            <w:hideMark/>
          </w:tcPr>
          <w:p w14:paraId="2B90BECA"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(ריבית בנק ישראל)</w:t>
            </w: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6AF40380"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2E374794"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19C1B8D5" w14:textId="77777777" w:rsidR="003C14DE" w:rsidRPr="00C14E4C" w:rsidRDefault="003C14DE" w:rsidP="003C14DE">
            <w:pPr>
              <w:bidi/>
              <w:spacing w:after="0" w:line="240" w:lineRule="auto"/>
              <w:rPr>
                <w:rFonts w:asciiTheme="majorBidi" w:eastAsia="Times New Roman" w:hAnsiTheme="majorBidi" w:cstheme="majorBidi"/>
                <w:color w:val="000000"/>
                <w:sz w:val="18"/>
                <w:szCs w:val="18"/>
              </w:rPr>
            </w:pPr>
          </w:p>
        </w:tc>
        <w:tc>
          <w:tcPr>
            <w:tcW w:w="762"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7D1A1CC0" w14:textId="77777777" w:rsidR="003C14DE" w:rsidRPr="00C14E4C" w:rsidRDefault="003C14DE" w:rsidP="003C14DE">
            <w:pPr>
              <w:bidi/>
              <w:spacing w:after="0" w:line="240" w:lineRule="auto"/>
              <w:rPr>
                <w:rFonts w:asciiTheme="majorBidi" w:eastAsia="Times New Roman" w:hAnsiTheme="majorBidi" w:cstheme="majorBidi"/>
                <w:b/>
                <w:bCs/>
                <w:color w:val="000000"/>
                <w:sz w:val="18"/>
                <w:szCs w:val="18"/>
              </w:rPr>
            </w:pPr>
          </w:p>
        </w:tc>
        <w:tc>
          <w:tcPr>
            <w:tcW w:w="760" w:type="pct"/>
            <w:vMerge/>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hideMark/>
          </w:tcPr>
          <w:p w14:paraId="37DC8278" w14:textId="4057A322" w:rsidR="003C14DE" w:rsidRPr="00C14E4C" w:rsidRDefault="003C14DE" w:rsidP="003C14DE">
            <w:pPr>
              <w:bidi/>
              <w:spacing w:after="0" w:line="240" w:lineRule="auto"/>
              <w:rPr>
                <w:rFonts w:asciiTheme="majorBidi" w:eastAsia="Times New Roman" w:hAnsiTheme="majorBidi" w:cstheme="majorBidi"/>
                <w:b/>
                <w:bCs/>
                <w:color w:val="000000"/>
                <w:sz w:val="18"/>
                <w:szCs w:val="18"/>
              </w:rPr>
            </w:pPr>
          </w:p>
        </w:tc>
      </w:tr>
      <w:tr w:rsidR="003C14DE" w:rsidRPr="00C14E4C" w14:paraId="6AB13573" w14:textId="77777777" w:rsidTr="00516388">
        <w:trPr>
          <w:trHeight w:val="300"/>
        </w:trPr>
        <w:tc>
          <w:tcPr>
            <w:tcW w:w="1192" w:type="pct"/>
            <w:tcBorders>
              <w:top w:val="nil"/>
              <w:left w:val="single" w:sz="6" w:space="0" w:color="ED7D31" w:themeColor="accent2"/>
              <w:bottom w:val="single" w:sz="8" w:space="0" w:color="F4B083"/>
              <w:right w:val="single" w:sz="6" w:space="0" w:color="ED7D31" w:themeColor="accent2"/>
            </w:tcBorders>
            <w:shd w:val="clear" w:color="auto" w:fill="auto"/>
            <w:vAlign w:val="center"/>
            <w:hideMark/>
          </w:tcPr>
          <w:p w14:paraId="2EB4AAE1" w14:textId="20F1C856" w:rsidR="003C14DE" w:rsidRPr="00C14E4C" w:rsidRDefault="008740DF" w:rsidP="003C14DE">
            <w:pPr>
              <w:bidi/>
              <w:spacing w:after="0" w:line="240" w:lineRule="auto"/>
              <w:jc w:val="center"/>
              <w:rPr>
                <w:rFonts w:asciiTheme="majorBidi" w:eastAsia="Times New Roman" w:hAnsiTheme="majorBidi" w:cstheme="majorBidi"/>
                <w:color w:val="000000"/>
                <w:sz w:val="18"/>
                <w:szCs w:val="18"/>
                <w:rtl/>
              </w:rPr>
            </w:pPr>
            <w:r>
              <w:rPr>
                <w:rFonts w:asciiTheme="majorBidi" w:eastAsia="Times New Roman" w:hAnsiTheme="majorBidi" w:cstheme="majorBidi" w:hint="cs"/>
                <w:color w:val="000000"/>
                <w:sz w:val="18"/>
                <w:szCs w:val="18"/>
                <w:rtl/>
              </w:rPr>
              <w:t xml:space="preserve">אג"ח </w:t>
            </w:r>
            <w:r w:rsidR="003C14DE" w:rsidRPr="00C14E4C">
              <w:rPr>
                <w:rFonts w:asciiTheme="majorBidi" w:eastAsia="Times New Roman" w:hAnsiTheme="majorBidi" w:cstheme="majorBidi"/>
                <w:color w:val="000000"/>
                <w:sz w:val="18"/>
                <w:szCs w:val="18"/>
                <w:rtl/>
              </w:rPr>
              <w:t>מיועדות</w:t>
            </w:r>
          </w:p>
        </w:tc>
        <w:tc>
          <w:tcPr>
            <w:tcW w:w="762" w:type="pc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noWrap/>
            <w:vAlign w:val="center"/>
            <w:hideMark/>
          </w:tcPr>
          <w:p w14:paraId="640C354E" w14:textId="77777777" w:rsidR="003C14DE" w:rsidRPr="00C14E4C"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Pr>
              <w:t>30.00%</w:t>
            </w:r>
          </w:p>
        </w:tc>
        <w:tc>
          <w:tcPr>
            <w:tcW w:w="762" w:type="pc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4365DAAF"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0.00%</w:t>
            </w:r>
          </w:p>
        </w:tc>
        <w:tc>
          <w:tcPr>
            <w:tcW w:w="762" w:type="pc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35835440"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0.00%</w:t>
            </w:r>
          </w:p>
        </w:tc>
        <w:tc>
          <w:tcPr>
            <w:tcW w:w="762" w:type="pct"/>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0EAE6780" w14:textId="690AADC2" w:rsidR="003C14DE" w:rsidRPr="00C14E4C" w:rsidRDefault="003C14DE" w:rsidP="003C14DE">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Pr>
              <w:t>0.00%</w:t>
            </w:r>
          </w:p>
        </w:tc>
        <w:tc>
          <w:tcPr>
            <w:tcW w:w="760" w:type="pct"/>
            <w:tcBorders>
              <w:top w:val="single" w:sz="6" w:space="0" w:color="ED7D31" w:themeColor="accent2"/>
              <w:left w:val="single" w:sz="6" w:space="0" w:color="ED7D31" w:themeColor="accent2"/>
              <w:bottom w:val="single" w:sz="6" w:space="0" w:color="ED7D31" w:themeColor="accent2"/>
              <w:right w:val="single" w:sz="6" w:space="0" w:color="ED7D31" w:themeColor="accent2"/>
            </w:tcBorders>
            <w:shd w:val="clear" w:color="auto" w:fill="auto"/>
            <w:vAlign w:val="center"/>
            <w:hideMark/>
          </w:tcPr>
          <w:p w14:paraId="0A43EB94" w14:textId="6DCDE3F0"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Pr>
              <w:t>0.00%</w:t>
            </w:r>
          </w:p>
        </w:tc>
      </w:tr>
      <w:tr w:rsidR="003C14DE" w:rsidRPr="00C14E4C" w14:paraId="27DE980F" w14:textId="77777777" w:rsidTr="00516388">
        <w:trPr>
          <w:trHeight w:val="285"/>
        </w:trPr>
        <w:tc>
          <w:tcPr>
            <w:tcW w:w="1192" w:type="pct"/>
            <w:tcBorders>
              <w:top w:val="nil"/>
              <w:left w:val="single" w:sz="6" w:space="0" w:color="ED7D31" w:themeColor="accent2"/>
              <w:bottom w:val="single" w:sz="6" w:space="0" w:color="ED7D31" w:themeColor="accent2"/>
              <w:right w:val="nil"/>
            </w:tcBorders>
            <w:shd w:val="clear" w:color="000000" w:fill="FFFFFF"/>
            <w:vAlign w:val="center"/>
            <w:hideMark/>
          </w:tcPr>
          <w:p w14:paraId="2B5C6ED2" w14:textId="77777777" w:rsidR="003C14DE" w:rsidRPr="00367908" w:rsidRDefault="003C14DE" w:rsidP="003C14DE">
            <w:pPr>
              <w:bidi/>
              <w:spacing w:after="0" w:line="240" w:lineRule="auto"/>
              <w:jc w:val="center"/>
              <w:rPr>
                <w:rFonts w:asciiTheme="majorBidi" w:eastAsia="Times New Roman" w:hAnsiTheme="majorBidi" w:cstheme="majorBidi"/>
                <w:color w:val="000000"/>
                <w:sz w:val="18"/>
                <w:szCs w:val="18"/>
                <w:rtl/>
              </w:rPr>
            </w:pPr>
            <w:r w:rsidRPr="00367908">
              <w:rPr>
                <w:rFonts w:asciiTheme="majorBidi" w:eastAsia="Times New Roman" w:hAnsiTheme="majorBidi" w:cstheme="majorBidi"/>
                <w:color w:val="000000"/>
                <w:sz w:val="18"/>
                <w:szCs w:val="18"/>
                <w:rtl/>
              </w:rPr>
              <w:t>סה"כ</w:t>
            </w:r>
          </w:p>
        </w:tc>
        <w:tc>
          <w:tcPr>
            <w:tcW w:w="762" w:type="pct"/>
            <w:tcBorders>
              <w:top w:val="single" w:sz="6" w:space="0" w:color="ED7D31" w:themeColor="accent2"/>
              <w:left w:val="nil"/>
              <w:bottom w:val="single" w:sz="6" w:space="0" w:color="ED7D31" w:themeColor="accent2"/>
              <w:right w:val="nil"/>
            </w:tcBorders>
            <w:shd w:val="clear" w:color="000000" w:fill="FFFFFF"/>
            <w:noWrap/>
            <w:vAlign w:val="center"/>
            <w:hideMark/>
          </w:tcPr>
          <w:p w14:paraId="1414334D"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100%</w:t>
            </w:r>
          </w:p>
        </w:tc>
        <w:tc>
          <w:tcPr>
            <w:tcW w:w="762" w:type="pct"/>
            <w:tcBorders>
              <w:top w:val="single" w:sz="6" w:space="0" w:color="ED7D31" w:themeColor="accent2"/>
              <w:left w:val="nil"/>
              <w:bottom w:val="single" w:sz="6" w:space="0" w:color="ED7D31" w:themeColor="accent2"/>
              <w:right w:val="nil"/>
            </w:tcBorders>
            <w:shd w:val="clear" w:color="000000" w:fill="FFFFFF"/>
            <w:noWrap/>
            <w:vAlign w:val="center"/>
            <w:hideMark/>
          </w:tcPr>
          <w:p w14:paraId="6600CF9C"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100%</w:t>
            </w:r>
          </w:p>
        </w:tc>
        <w:tc>
          <w:tcPr>
            <w:tcW w:w="762" w:type="pct"/>
            <w:tcBorders>
              <w:top w:val="single" w:sz="6" w:space="0" w:color="ED7D31" w:themeColor="accent2"/>
              <w:left w:val="nil"/>
              <w:bottom w:val="single" w:sz="6" w:space="0" w:color="ED7D31" w:themeColor="accent2"/>
              <w:right w:val="nil"/>
            </w:tcBorders>
            <w:shd w:val="clear" w:color="000000" w:fill="FFFFFF"/>
            <w:noWrap/>
            <w:vAlign w:val="center"/>
            <w:hideMark/>
          </w:tcPr>
          <w:p w14:paraId="48298E2E"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100%</w:t>
            </w:r>
          </w:p>
        </w:tc>
        <w:tc>
          <w:tcPr>
            <w:tcW w:w="762" w:type="pct"/>
            <w:tcBorders>
              <w:top w:val="single" w:sz="6" w:space="0" w:color="ED7D31" w:themeColor="accent2"/>
              <w:left w:val="nil"/>
              <w:bottom w:val="single" w:sz="6" w:space="0" w:color="ED7D31" w:themeColor="accent2"/>
              <w:right w:val="nil"/>
            </w:tcBorders>
            <w:shd w:val="clear" w:color="000000" w:fill="FFFFFF"/>
            <w:vAlign w:val="center"/>
          </w:tcPr>
          <w:p w14:paraId="5399DF51" w14:textId="59B8D68C"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100%</w:t>
            </w:r>
          </w:p>
        </w:tc>
        <w:tc>
          <w:tcPr>
            <w:tcW w:w="760" w:type="pct"/>
            <w:tcBorders>
              <w:top w:val="single" w:sz="6" w:space="0" w:color="ED7D31" w:themeColor="accent2"/>
              <w:left w:val="nil"/>
              <w:bottom w:val="single" w:sz="6" w:space="0" w:color="ED7D31" w:themeColor="accent2"/>
              <w:right w:val="single" w:sz="6" w:space="0" w:color="ED7D31" w:themeColor="accent2"/>
            </w:tcBorders>
            <w:shd w:val="clear" w:color="000000" w:fill="FFFFFF"/>
            <w:noWrap/>
            <w:vAlign w:val="center"/>
            <w:hideMark/>
          </w:tcPr>
          <w:p w14:paraId="7D4053DF" w14:textId="53C54FF9"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100%</w:t>
            </w:r>
          </w:p>
        </w:tc>
      </w:tr>
      <w:tr w:rsidR="003C14DE" w:rsidRPr="00C14E4C" w14:paraId="093DEAA0" w14:textId="77777777" w:rsidTr="00516388">
        <w:trPr>
          <w:trHeight w:val="88"/>
        </w:trPr>
        <w:tc>
          <w:tcPr>
            <w:tcW w:w="1192" w:type="pct"/>
            <w:tcBorders>
              <w:top w:val="single" w:sz="6" w:space="0" w:color="ED7D31" w:themeColor="accent2"/>
              <w:left w:val="nil"/>
              <w:bottom w:val="single" w:sz="4" w:space="0" w:color="ED7D31" w:themeColor="accent2"/>
              <w:right w:val="nil"/>
            </w:tcBorders>
            <w:shd w:val="clear" w:color="000000" w:fill="FFFFFF"/>
            <w:vAlign w:val="center"/>
          </w:tcPr>
          <w:p w14:paraId="3EF6D600" w14:textId="77777777" w:rsidR="003C14DE" w:rsidRPr="00C14E4C" w:rsidRDefault="003C14DE" w:rsidP="003C14DE">
            <w:pPr>
              <w:bidi/>
              <w:spacing w:after="0" w:line="240" w:lineRule="auto"/>
              <w:jc w:val="center"/>
              <w:rPr>
                <w:rFonts w:asciiTheme="majorBidi" w:eastAsia="Times New Roman" w:hAnsiTheme="majorBidi" w:cstheme="majorBidi"/>
                <w:b/>
                <w:bCs/>
                <w:color w:val="000000"/>
                <w:sz w:val="18"/>
                <w:szCs w:val="18"/>
                <w:rtl/>
              </w:rPr>
            </w:pPr>
          </w:p>
        </w:tc>
        <w:tc>
          <w:tcPr>
            <w:tcW w:w="762" w:type="pct"/>
            <w:tcBorders>
              <w:top w:val="single" w:sz="6" w:space="0" w:color="ED7D31" w:themeColor="accent2"/>
              <w:left w:val="nil"/>
              <w:bottom w:val="single" w:sz="4" w:space="0" w:color="ED7D31" w:themeColor="accent2"/>
              <w:right w:val="nil"/>
            </w:tcBorders>
            <w:shd w:val="clear" w:color="000000" w:fill="FFFFFF"/>
            <w:noWrap/>
            <w:vAlign w:val="center"/>
          </w:tcPr>
          <w:p w14:paraId="1E7C9478"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p>
        </w:tc>
        <w:tc>
          <w:tcPr>
            <w:tcW w:w="762" w:type="pct"/>
            <w:tcBorders>
              <w:top w:val="single" w:sz="6" w:space="0" w:color="ED7D31" w:themeColor="accent2"/>
              <w:left w:val="nil"/>
              <w:bottom w:val="single" w:sz="4" w:space="0" w:color="ED7D31" w:themeColor="accent2"/>
              <w:right w:val="nil"/>
            </w:tcBorders>
            <w:shd w:val="clear" w:color="000000" w:fill="FFFFFF"/>
            <w:noWrap/>
            <w:vAlign w:val="center"/>
          </w:tcPr>
          <w:p w14:paraId="2C588A99"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p>
        </w:tc>
        <w:tc>
          <w:tcPr>
            <w:tcW w:w="762" w:type="pct"/>
            <w:tcBorders>
              <w:top w:val="single" w:sz="6" w:space="0" w:color="ED7D31" w:themeColor="accent2"/>
              <w:left w:val="nil"/>
              <w:bottom w:val="single" w:sz="4" w:space="0" w:color="ED7D31" w:themeColor="accent2"/>
              <w:right w:val="nil"/>
            </w:tcBorders>
            <w:shd w:val="clear" w:color="000000" w:fill="FFFFFF"/>
            <w:noWrap/>
            <w:vAlign w:val="center"/>
          </w:tcPr>
          <w:p w14:paraId="5BC9E29A"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p>
        </w:tc>
        <w:tc>
          <w:tcPr>
            <w:tcW w:w="762" w:type="pct"/>
            <w:tcBorders>
              <w:top w:val="single" w:sz="6" w:space="0" w:color="ED7D31" w:themeColor="accent2"/>
              <w:left w:val="nil"/>
              <w:bottom w:val="single" w:sz="4" w:space="0" w:color="ED7D31" w:themeColor="accent2"/>
              <w:right w:val="nil"/>
            </w:tcBorders>
            <w:shd w:val="clear" w:color="000000" w:fill="FFFFFF"/>
            <w:vAlign w:val="center"/>
          </w:tcPr>
          <w:p w14:paraId="4B259498" w14:textId="77777777"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p>
        </w:tc>
        <w:tc>
          <w:tcPr>
            <w:tcW w:w="760" w:type="pct"/>
            <w:tcBorders>
              <w:top w:val="single" w:sz="6" w:space="0" w:color="ED7D31" w:themeColor="accent2"/>
              <w:left w:val="nil"/>
              <w:bottom w:val="single" w:sz="4" w:space="0" w:color="ED7D31" w:themeColor="accent2"/>
              <w:right w:val="nil"/>
            </w:tcBorders>
            <w:shd w:val="clear" w:color="000000" w:fill="FFFFFF"/>
            <w:noWrap/>
            <w:vAlign w:val="center"/>
          </w:tcPr>
          <w:p w14:paraId="6B0711AC" w14:textId="51191ACA" w:rsidR="003C14DE" w:rsidRPr="00C14E4C" w:rsidRDefault="003C14DE" w:rsidP="003C14DE">
            <w:pPr>
              <w:bidi/>
              <w:spacing w:after="0" w:line="240" w:lineRule="auto"/>
              <w:jc w:val="center"/>
              <w:rPr>
                <w:rFonts w:asciiTheme="majorBidi" w:eastAsia="Times New Roman" w:hAnsiTheme="majorBidi" w:cstheme="majorBidi"/>
                <w:color w:val="000000"/>
                <w:sz w:val="18"/>
                <w:szCs w:val="18"/>
                <w:rtl/>
              </w:rPr>
            </w:pPr>
          </w:p>
        </w:tc>
      </w:tr>
      <w:tr w:rsidR="003C14DE" w:rsidRPr="00C14E4C" w14:paraId="5466CB68" w14:textId="77777777" w:rsidTr="00516388">
        <w:trPr>
          <w:trHeight w:val="285"/>
        </w:trPr>
        <w:tc>
          <w:tcPr>
            <w:tcW w:w="1192" w:type="pct"/>
            <w:tcBorders>
              <w:top w:val="single" w:sz="4" w:space="0" w:color="ED7D31" w:themeColor="accent2"/>
              <w:left w:val="single" w:sz="4" w:space="0" w:color="ED7D31" w:themeColor="accent2"/>
              <w:bottom w:val="nil"/>
              <w:right w:val="single" w:sz="4" w:space="0" w:color="ED7D31" w:themeColor="accent2"/>
            </w:tcBorders>
            <w:shd w:val="clear" w:color="000000" w:fill="FFFFFF"/>
            <w:vAlign w:val="center"/>
          </w:tcPr>
          <w:p w14:paraId="1592F173" w14:textId="17C8D222" w:rsidR="003C14DE" w:rsidRPr="00367908"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ממוצע תשואה של התיק</w:t>
            </w:r>
          </w:p>
        </w:tc>
        <w:tc>
          <w:tcPr>
            <w:tcW w:w="762" w:type="pct"/>
            <w:tcBorders>
              <w:top w:val="single" w:sz="4" w:space="0" w:color="ED7D31" w:themeColor="accent2"/>
              <w:left w:val="single" w:sz="4" w:space="0" w:color="ED7D31" w:themeColor="accent2"/>
              <w:bottom w:val="nil"/>
              <w:right w:val="single" w:sz="4" w:space="0" w:color="ED7D31" w:themeColor="accent2"/>
            </w:tcBorders>
            <w:shd w:val="clear" w:color="000000" w:fill="FFFFFF"/>
            <w:noWrap/>
            <w:vAlign w:val="center"/>
          </w:tcPr>
          <w:p w14:paraId="41458FA9" w14:textId="0BC0C7BB" w:rsidR="003C14DE" w:rsidRPr="00367908"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5.77%</w:t>
            </w:r>
          </w:p>
        </w:tc>
        <w:tc>
          <w:tcPr>
            <w:tcW w:w="762" w:type="pct"/>
            <w:tcBorders>
              <w:top w:val="single" w:sz="4" w:space="0" w:color="ED7D31" w:themeColor="accent2"/>
              <w:left w:val="single" w:sz="4" w:space="0" w:color="ED7D31" w:themeColor="accent2"/>
              <w:bottom w:val="nil"/>
              <w:right w:val="single" w:sz="4" w:space="0" w:color="ED7D31" w:themeColor="accent2"/>
            </w:tcBorders>
            <w:shd w:val="clear" w:color="000000" w:fill="FFFFFF"/>
            <w:noWrap/>
            <w:vAlign w:val="center"/>
          </w:tcPr>
          <w:p w14:paraId="24A519CB" w14:textId="7DBB1890" w:rsidR="003C14DE" w:rsidRPr="00367908"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5.67%</w:t>
            </w:r>
          </w:p>
        </w:tc>
        <w:tc>
          <w:tcPr>
            <w:tcW w:w="762" w:type="pct"/>
            <w:tcBorders>
              <w:top w:val="single" w:sz="4" w:space="0" w:color="ED7D31" w:themeColor="accent2"/>
              <w:left w:val="single" w:sz="4" w:space="0" w:color="ED7D31" w:themeColor="accent2"/>
              <w:bottom w:val="nil"/>
              <w:right w:val="single" w:sz="4" w:space="0" w:color="ED7D31" w:themeColor="accent2"/>
            </w:tcBorders>
            <w:shd w:val="clear" w:color="000000" w:fill="FFFFFF"/>
            <w:noWrap/>
            <w:vAlign w:val="center"/>
          </w:tcPr>
          <w:p w14:paraId="6CDB3A97" w14:textId="5C8DFC02" w:rsidR="003C14DE" w:rsidRPr="00367908" w:rsidRDefault="0076322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5.92</w:t>
            </w:r>
            <w:r w:rsidR="003C14DE" w:rsidRPr="00367908">
              <w:rPr>
                <w:rFonts w:asciiTheme="majorBidi" w:eastAsia="Times New Roman" w:hAnsiTheme="majorBidi" w:cstheme="majorBidi"/>
                <w:b/>
                <w:bCs/>
                <w:color w:val="000000"/>
                <w:sz w:val="18"/>
                <w:szCs w:val="18"/>
                <w:rtl/>
              </w:rPr>
              <w:t>%</w:t>
            </w:r>
          </w:p>
        </w:tc>
        <w:tc>
          <w:tcPr>
            <w:tcW w:w="762" w:type="pct"/>
            <w:tcBorders>
              <w:top w:val="single" w:sz="4" w:space="0" w:color="ED7D31" w:themeColor="accent2"/>
              <w:left w:val="single" w:sz="4" w:space="0" w:color="ED7D31" w:themeColor="accent2"/>
              <w:bottom w:val="nil"/>
              <w:right w:val="single" w:sz="4" w:space="0" w:color="ED7D31" w:themeColor="accent2"/>
            </w:tcBorders>
            <w:shd w:val="clear" w:color="000000" w:fill="FFFFFF"/>
            <w:vAlign w:val="center"/>
          </w:tcPr>
          <w:p w14:paraId="6B7244B5" w14:textId="230BA85B" w:rsidR="003C14DE" w:rsidRPr="00367908"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6.59%</w:t>
            </w:r>
          </w:p>
        </w:tc>
        <w:tc>
          <w:tcPr>
            <w:tcW w:w="760" w:type="pct"/>
            <w:tcBorders>
              <w:top w:val="single" w:sz="4" w:space="0" w:color="ED7D31" w:themeColor="accent2"/>
              <w:left w:val="single" w:sz="4" w:space="0" w:color="ED7D31" w:themeColor="accent2"/>
              <w:bottom w:val="nil"/>
              <w:right w:val="single" w:sz="4" w:space="0" w:color="ED7D31" w:themeColor="accent2"/>
            </w:tcBorders>
            <w:shd w:val="clear" w:color="000000" w:fill="FFFFFF"/>
            <w:noWrap/>
            <w:vAlign w:val="center"/>
          </w:tcPr>
          <w:p w14:paraId="31639563" w14:textId="7BC2638E" w:rsidR="003C14DE" w:rsidRPr="00367908"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4.98%</w:t>
            </w:r>
          </w:p>
        </w:tc>
      </w:tr>
      <w:tr w:rsidR="003C14DE" w:rsidRPr="00C14E4C" w14:paraId="0BBA4C07" w14:textId="77777777" w:rsidTr="00516388">
        <w:trPr>
          <w:trHeight w:val="285"/>
        </w:trPr>
        <w:tc>
          <w:tcPr>
            <w:tcW w:w="1192" w:type="pct"/>
            <w:tcBorders>
              <w:top w:val="nil"/>
              <w:left w:val="single" w:sz="4" w:space="0" w:color="ED7D31" w:themeColor="accent2"/>
              <w:bottom w:val="single" w:sz="4" w:space="0" w:color="ED7D31" w:themeColor="accent2"/>
              <w:right w:val="single" w:sz="4" w:space="0" w:color="ED7D31" w:themeColor="accent2"/>
            </w:tcBorders>
            <w:shd w:val="clear" w:color="000000" w:fill="FFFFFF"/>
            <w:vAlign w:val="center"/>
          </w:tcPr>
          <w:p w14:paraId="78B4C13D" w14:textId="23A459BA" w:rsidR="003C14DE" w:rsidRPr="00367908"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ס.ת. של התיק</w:t>
            </w:r>
          </w:p>
        </w:tc>
        <w:tc>
          <w:tcPr>
            <w:tcW w:w="762" w:type="pct"/>
            <w:tcBorders>
              <w:top w:val="nil"/>
              <w:left w:val="single" w:sz="4" w:space="0" w:color="ED7D31" w:themeColor="accent2"/>
              <w:bottom w:val="single" w:sz="4" w:space="0" w:color="ED7D31" w:themeColor="accent2"/>
              <w:right w:val="single" w:sz="4" w:space="0" w:color="ED7D31" w:themeColor="accent2"/>
            </w:tcBorders>
            <w:shd w:val="clear" w:color="000000" w:fill="FFFFFF"/>
            <w:noWrap/>
            <w:vAlign w:val="center"/>
          </w:tcPr>
          <w:p w14:paraId="49663DD7" w14:textId="6C048010" w:rsidR="003C14DE" w:rsidRPr="00367908"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10.73%</w:t>
            </w:r>
          </w:p>
        </w:tc>
        <w:tc>
          <w:tcPr>
            <w:tcW w:w="762" w:type="pct"/>
            <w:tcBorders>
              <w:top w:val="nil"/>
              <w:left w:val="single" w:sz="4" w:space="0" w:color="ED7D31" w:themeColor="accent2"/>
              <w:bottom w:val="single" w:sz="4" w:space="0" w:color="ED7D31" w:themeColor="accent2"/>
              <w:right w:val="single" w:sz="4" w:space="0" w:color="ED7D31" w:themeColor="accent2"/>
            </w:tcBorders>
            <w:shd w:val="clear" w:color="000000" w:fill="FFFFFF"/>
            <w:noWrap/>
            <w:vAlign w:val="center"/>
          </w:tcPr>
          <w:p w14:paraId="725F4488" w14:textId="03B1DF93" w:rsidR="003C14DE" w:rsidRPr="00367908"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12.26%</w:t>
            </w:r>
          </w:p>
        </w:tc>
        <w:tc>
          <w:tcPr>
            <w:tcW w:w="762" w:type="pct"/>
            <w:tcBorders>
              <w:top w:val="nil"/>
              <w:left w:val="single" w:sz="4" w:space="0" w:color="ED7D31" w:themeColor="accent2"/>
              <w:bottom w:val="single" w:sz="4" w:space="0" w:color="ED7D31" w:themeColor="accent2"/>
              <w:right w:val="single" w:sz="4" w:space="0" w:color="ED7D31" w:themeColor="accent2"/>
            </w:tcBorders>
            <w:shd w:val="clear" w:color="000000" w:fill="FFFFFF"/>
            <w:noWrap/>
            <w:vAlign w:val="center"/>
          </w:tcPr>
          <w:p w14:paraId="4BD51708" w14:textId="41855016" w:rsidR="003C14DE" w:rsidRPr="00367908" w:rsidRDefault="0076322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14.76</w:t>
            </w:r>
            <w:r w:rsidR="003C14DE" w:rsidRPr="00367908">
              <w:rPr>
                <w:rFonts w:asciiTheme="majorBidi" w:eastAsia="Times New Roman" w:hAnsiTheme="majorBidi" w:cstheme="majorBidi"/>
                <w:b/>
                <w:bCs/>
                <w:color w:val="000000"/>
                <w:sz w:val="18"/>
                <w:szCs w:val="18"/>
                <w:rtl/>
              </w:rPr>
              <w:t>%</w:t>
            </w:r>
          </w:p>
        </w:tc>
        <w:tc>
          <w:tcPr>
            <w:tcW w:w="762" w:type="pct"/>
            <w:tcBorders>
              <w:top w:val="nil"/>
              <w:left w:val="single" w:sz="4" w:space="0" w:color="ED7D31" w:themeColor="accent2"/>
              <w:bottom w:val="single" w:sz="4" w:space="0" w:color="ED7D31" w:themeColor="accent2"/>
              <w:right w:val="single" w:sz="4" w:space="0" w:color="ED7D31" w:themeColor="accent2"/>
            </w:tcBorders>
            <w:shd w:val="clear" w:color="000000" w:fill="FFFFFF"/>
            <w:vAlign w:val="center"/>
          </w:tcPr>
          <w:p w14:paraId="5D5968A7" w14:textId="11466954" w:rsidR="003C14DE" w:rsidRPr="00367908"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19.18%</w:t>
            </w:r>
          </w:p>
        </w:tc>
        <w:tc>
          <w:tcPr>
            <w:tcW w:w="760" w:type="pct"/>
            <w:tcBorders>
              <w:top w:val="nil"/>
              <w:left w:val="single" w:sz="4" w:space="0" w:color="ED7D31" w:themeColor="accent2"/>
              <w:bottom w:val="single" w:sz="4" w:space="0" w:color="ED7D31" w:themeColor="accent2"/>
              <w:right w:val="single" w:sz="4" w:space="0" w:color="ED7D31" w:themeColor="accent2"/>
            </w:tcBorders>
            <w:shd w:val="clear" w:color="000000" w:fill="FFFFFF"/>
            <w:noWrap/>
            <w:vAlign w:val="center"/>
          </w:tcPr>
          <w:p w14:paraId="48E17109" w14:textId="19C2B2FE" w:rsidR="003C14DE" w:rsidRPr="00367908" w:rsidRDefault="003C14DE" w:rsidP="003C14DE">
            <w:pPr>
              <w:bidi/>
              <w:spacing w:after="0" w:line="240" w:lineRule="auto"/>
              <w:jc w:val="center"/>
              <w:rPr>
                <w:rFonts w:asciiTheme="majorBidi" w:eastAsia="Times New Roman" w:hAnsiTheme="majorBidi" w:cstheme="majorBidi"/>
                <w:b/>
                <w:bCs/>
                <w:color w:val="000000"/>
                <w:sz w:val="18"/>
                <w:szCs w:val="18"/>
                <w:rtl/>
              </w:rPr>
            </w:pPr>
            <w:r w:rsidRPr="00367908">
              <w:rPr>
                <w:rFonts w:asciiTheme="majorBidi" w:eastAsia="Times New Roman" w:hAnsiTheme="majorBidi" w:cstheme="majorBidi"/>
                <w:b/>
                <w:bCs/>
                <w:color w:val="000000"/>
                <w:sz w:val="18"/>
                <w:szCs w:val="18"/>
                <w:rtl/>
              </w:rPr>
              <w:t>11.87%</w:t>
            </w:r>
          </w:p>
        </w:tc>
      </w:tr>
    </w:tbl>
    <w:p w14:paraId="0255E4D4" w14:textId="77777777" w:rsidR="00047788" w:rsidRPr="00C14E4C" w:rsidRDefault="00047788" w:rsidP="00047788">
      <w:pPr>
        <w:bidi/>
        <w:spacing w:line="360" w:lineRule="auto"/>
        <w:ind w:left="360"/>
        <w:jc w:val="both"/>
        <w:rPr>
          <w:rFonts w:asciiTheme="majorBidi" w:hAnsiTheme="majorBidi" w:cstheme="majorBidi"/>
          <w:sz w:val="18"/>
          <w:szCs w:val="18"/>
          <w:rtl/>
        </w:rPr>
      </w:pPr>
    </w:p>
    <w:p w14:paraId="39EF58DF" w14:textId="77777777" w:rsidR="00F631A0" w:rsidRPr="00367908" w:rsidRDefault="00F631A0">
      <w:pPr>
        <w:rPr>
          <w:rFonts w:asciiTheme="majorBidi" w:hAnsiTheme="majorBidi" w:cstheme="majorBidi"/>
          <w:b/>
          <w:bCs/>
          <w:rtl/>
        </w:rPr>
      </w:pPr>
      <w:r w:rsidRPr="00367908">
        <w:rPr>
          <w:rFonts w:asciiTheme="majorBidi" w:hAnsiTheme="majorBidi" w:cstheme="majorBidi"/>
          <w:b/>
          <w:bCs/>
          <w:rtl/>
        </w:rPr>
        <w:br w:type="page"/>
      </w:r>
    </w:p>
    <w:p w14:paraId="6B966D30" w14:textId="77AB0F82" w:rsidR="00AF161B" w:rsidRPr="00C14E4C" w:rsidRDefault="00AF161B" w:rsidP="009603D5">
      <w:pPr>
        <w:bidi/>
        <w:jc w:val="center"/>
        <w:rPr>
          <w:rFonts w:asciiTheme="majorBidi" w:hAnsiTheme="majorBidi" w:cstheme="majorBidi"/>
          <w:b/>
          <w:bCs/>
          <w:u w:val="single"/>
          <w:rtl/>
        </w:rPr>
      </w:pPr>
      <w:r w:rsidRPr="00C14E4C">
        <w:rPr>
          <w:rFonts w:asciiTheme="majorBidi" w:hAnsiTheme="majorBidi" w:cstheme="majorBidi" w:hint="cs"/>
          <w:b/>
          <w:bCs/>
          <w:u w:val="single"/>
          <w:rtl/>
        </w:rPr>
        <w:lastRenderedPageBreak/>
        <w:t xml:space="preserve">לוח </w:t>
      </w:r>
      <w:r w:rsidR="009603D5">
        <w:rPr>
          <w:rFonts w:asciiTheme="majorBidi" w:hAnsiTheme="majorBidi" w:cstheme="majorBidi" w:hint="cs"/>
          <w:b/>
          <w:bCs/>
          <w:u w:val="single"/>
          <w:rtl/>
        </w:rPr>
        <w:t>8</w:t>
      </w:r>
    </w:p>
    <w:tbl>
      <w:tblPr>
        <w:bidiVisual/>
        <w:tblW w:w="5388" w:type="pct"/>
        <w:tblInd w:w="-767" w:type="dxa"/>
        <w:tblLayout w:type="fixed"/>
        <w:tblLook w:val="04A0" w:firstRow="1" w:lastRow="0" w:firstColumn="1" w:lastColumn="0" w:noHBand="0" w:noVBand="1"/>
      </w:tblPr>
      <w:tblGrid>
        <w:gridCol w:w="934"/>
        <w:gridCol w:w="915"/>
        <w:gridCol w:w="925"/>
        <w:gridCol w:w="915"/>
        <w:gridCol w:w="923"/>
        <w:gridCol w:w="915"/>
        <w:gridCol w:w="913"/>
        <w:gridCol w:w="913"/>
        <w:gridCol w:w="915"/>
        <w:gridCol w:w="913"/>
        <w:gridCol w:w="895"/>
      </w:tblGrid>
      <w:tr w:rsidR="004236F1" w:rsidRPr="00C14E4C" w14:paraId="3389EC6E" w14:textId="77777777" w:rsidTr="00EE07FA">
        <w:trPr>
          <w:trHeight w:val="600"/>
        </w:trPr>
        <w:tc>
          <w:tcPr>
            <w:tcW w:w="464" w:type="pct"/>
            <w:vMerge w:val="restart"/>
            <w:tcBorders>
              <w:top w:val="nil"/>
              <w:right w:val="single" w:sz="8" w:space="0" w:color="FFC000"/>
            </w:tcBorders>
            <w:shd w:val="clear" w:color="000000" w:fill="FFFFFF"/>
            <w:noWrap/>
            <w:vAlign w:val="center"/>
          </w:tcPr>
          <w:p w14:paraId="02CD579B" w14:textId="77777777" w:rsidR="004236F1" w:rsidRPr="00C14E4C" w:rsidRDefault="004236F1" w:rsidP="00221D73">
            <w:pPr>
              <w:spacing w:after="0" w:line="240" w:lineRule="auto"/>
              <w:ind w:right="-94"/>
              <w:jc w:val="center"/>
              <w:rPr>
                <w:rFonts w:asciiTheme="majorBidi" w:eastAsia="Times New Roman" w:hAnsiTheme="majorBidi" w:cstheme="majorBidi"/>
                <w:color w:val="000000"/>
                <w:sz w:val="18"/>
                <w:szCs w:val="18"/>
              </w:rPr>
            </w:pPr>
          </w:p>
        </w:tc>
        <w:tc>
          <w:tcPr>
            <w:tcW w:w="913" w:type="pct"/>
            <w:gridSpan w:val="2"/>
            <w:tcBorders>
              <w:top w:val="single" w:sz="8" w:space="0" w:color="FFC000"/>
              <w:left w:val="single" w:sz="8" w:space="0" w:color="FFC000"/>
              <w:bottom w:val="single" w:sz="8" w:space="0" w:color="FFC000"/>
              <w:right w:val="single" w:sz="4" w:space="0" w:color="FFC000" w:themeColor="accent4"/>
            </w:tcBorders>
            <w:shd w:val="clear" w:color="auto" w:fill="FBE4D5" w:themeFill="accent2" w:themeFillTint="33"/>
            <w:vAlign w:val="center"/>
          </w:tcPr>
          <w:p w14:paraId="036CC698" w14:textId="4487DFE2" w:rsidR="004236F1" w:rsidRPr="00C14E4C" w:rsidRDefault="004236F1"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sz w:val="18"/>
                <w:szCs w:val="18"/>
                <w:rtl/>
              </w:rPr>
              <w:t>תיק סולידי</w:t>
            </w:r>
            <w:r w:rsidRPr="00C14E4C">
              <w:rPr>
                <w:rFonts w:asciiTheme="majorBidi" w:eastAsia="Times New Roman" w:hAnsiTheme="majorBidi" w:cstheme="majorBidi" w:hint="cs"/>
                <w:sz w:val="18"/>
                <w:szCs w:val="18"/>
                <w:rtl/>
              </w:rPr>
              <w:t xml:space="preserve"> (1)</w:t>
            </w:r>
          </w:p>
        </w:tc>
        <w:tc>
          <w:tcPr>
            <w:tcW w:w="912" w:type="pct"/>
            <w:gridSpan w:val="2"/>
            <w:tcBorders>
              <w:top w:val="single" w:sz="8" w:space="0" w:color="FFC000"/>
              <w:left w:val="single" w:sz="4" w:space="0" w:color="FFC000" w:themeColor="accent4"/>
              <w:bottom w:val="single" w:sz="8" w:space="0" w:color="FFC000"/>
              <w:right w:val="single" w:sz="4" w:space="0" w:color="FFC000" w:themeColor="accent4"/>
            </w:tcBorders>
            <w:shd w:val="clear" w:color="auto" w:fill="FBE4D5" w:themeFill="accent2" w:themeFillTint="33"/>
            <w:vAlign w:val="center"/>
          </w:tcPr>
          <w:p w14:paraId="71244435" w14:textId="2BA4BFDA" w:rsidR="004236F1" w:rsidRPr="00C14E4C" w:rsidRDefault="004236F1"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sz w:val="18"/>
                <w:szCs w:val="18"/>
                <w:rtl/>
              </w:rPr>
              <w:t>תיק מניות</w:t>
            </w:r>
            <w:r w:rsidRPr="00C14E4C">
              <w:rPr>
                <w:rFonts w:asciiTheme="majorBidi" w:eastAsia="Times New Roman" w:hAnsiTheme="majorBidi" w:cstheme="majorBidi" w:hint="cs"/>
                <w:sz w:val="18"/>
                <w:szCs w:val="18"/>
                <w:rtl/>
              </w:rPr>
              <w:t xml:space="preserve"> ואג"ח (2)</w:t>
            </w:r>
          </w:p>
        </w:tc>
        <w:tc>
          <w:tcPr>
            <w:tcW w:w="907" w:type="pct"/>
            <w:gridSpan w:val="2"/>
            <w:tcBorders>
              <w:top w:val="single" w:sz="8" w:space="0" w:color="FFC000"/>
              <w:left w:val="single" w:sz="4" w:space="0" w:color="FFC000" w:themeColor="accent4"/>
              <w:bottom w:val="single" w:sz="8" w:space="0" w:color="FFC000"/>
              <w:right w:val="single" w:sz="4" w:space="0" w:color="FFC000" w:themeColor="accent4"/>
            </w:tcBorders>
            <w:shd w:val="clear" w:color="auto" w:fill="FBE4D5" w:themeFill="accent2" w:themeFillTint="33"/>
            <w:vAlign w:val="center"/>
          </w:tcPr>
          <w:p w14:paraId="4EDDA577" w14:textId="77777777" w:rsidR="0053253B" w:rsidRPr="00C14E4C" w:rsidRDefault="004236F1" w:rsidP="004236F1">
            <w:pPr>
              <w:bidi/>
              <w:spacing w:after="0" w:line="240" w:lineRule="auto"/>
              <w:jc w:val="center"/>
              <w:rPr>
                <w:rFonts w:asciiTheme="majorBidi" w:eastAsia="Times New Roman" w:hAnsiTheme="majorBidi" w:cstheme="majorBidi"/>
                <w:sz w:val="18"/>
                <w:szCs w:val="18"/>
                <w:rtl/>
              </w:rPr>
            </w:pPr>
            <w:r w:rsidRPr="00C14E4C">
              <w:rPr>
                <w:rFonts w:asciiTheme="majorBidi" w:eastAsia="Times New Roman" w:hAnsiTheme="majorBidi" w:cstheme="majorBidi"/>
                <w:sz w:val="18"/>
                <w:szCs w:val="18"/>
                <w:rtl/>
              </w:rPr>
              <w:t xml:space="preserve">תיק </w:t>
            </w:r>
            <w:r w:rsidRPr="00C14E4C">
              <w:rPr>
                <w:rFonts w:asciiTheme="majorBidi" w:eastAsia="Times New Roman" w:hAnsiTheme="majorBidi" w:cstheme="majorBidi" w:hint="cs"/>
                <w:sz w:val="18"/>
                <w:szCs w:val="18"/>
                <w:rtl/>
              </w:rPr>
              <w:t xml:space="preserve">מוטה </w:t>
            </w:r>
          </w:p>
          <w:p w14:paraId="640DD82E" w14:textId="6A873AE0" w:rsidR="004236F1" w:rsidRPr="00C14E4C" w:rsidRDefault="004236F1" w:rsidP="0053253B">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hint="cs"/>
                <w:sz w:val="18"/>
                <w:szCs w:val="18"/>
                <w:rtl/>
              </w:rPr>
              <w:t xml:space="preserve">סיכון גבוה </w:t>
            </w:r>
            <w:r w:rsidR="0066021E" w:rsidRPr="00C14E4C">
              <w:rPr>
                <w:rFonts w:asciiTheme="majorBidi" w:eastAsia="Times New Roman" w:hAnsiTheme="majorBidi" w:cstheme="majorBidi" w:hint="cs"/>
                <w:sz w:val="18"/>
                <w:szCs w:val="18"/>
                <w:rtl/>
              </w:rPr>
              <w:t xml:space="preserve">מאוד </w:t>
            </w:r>
            <w:r w:rsidRPr="00C14E4C">
              <w:rPr>
                <w:rFonts w:asciiTheme="majorBidi" w:eastAsia="Times New Roman" w:hAnsiTheme="majorBidi" w:cstheme="majorBidi" w:hint="cs"/>
                <w:sz w:val="18"/>
                <w:szCs w:val="18"/>
                <w:rtl/>
              </w:rPr>
              <w:t>(3)</w:t>
            </w:r>
          </w:p>
        </w:tc>
        <w:tc>
          <w:tcPr>
            <w:tcW w:w="907" w:type="pct"/>
            <w:gridSpan w:val="2"/>
            <w:tcBorders>
              <w:top w:val="single" w:sz="8" w:space="0" w:color="FFC000"/>
              <w:left w:val="single" w:sz="4" w:space="0" w:color="FFC000" w:themeColor="accent4"/>
              <w:bottom w:val="single" w:sz="8" w:space="0" w:color="FFC000"/>
              <w:right w:val="single" w:sz="4" w:space="0" w:color="FFC000" w:themeColor="accent4"/>
            </w:tcBorders>
            <w:shd w:val="clear" w:color="auto" w:fill="FBE4D5" w:themeFill="accent2" w:themeFillTint="33"/>
            <w:vAlign w:val="center"/>
          </w:tcPr>
          <w:p w14:paraId="5416F480" w14:textId="594BE1FC" w:rsidR="004236F1" w:rsidRPr="00C14E4C" w:rsidRDefault="004236F1"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sz w:val="18"/>
                <w:szCs w:val="18"/>
                <w:rtl/>
              </w:rPr>
              <w:t>תיק</w:t>
            </w:r>
            <w:r w:rsidR="0066021E" w:rsidRPr="00C14E4C">
              <w:rPr>
                <w:rFonts w:asciiTheme="majorBidi" w:eastAsia="Times New Roman" w:hAnsiTheme="majorBidi" w:cstheme="majorBidi" w:hint="cs"/>
                <w:sz w:val="18"/>
                <w:szCs w:val="18"/>
                <w:rtl/>
              </w:rPr>
              <w:t xml:space="preserve"> מוטה</w:t>
            </w:r>
            <w:r w:rsidRPr="00C14E4C">
              <w:rPr>
                <w:rFonts w:asciiTheme="majorBidi" w:eastAsia="Times New Roman" w:hAnsiTheme="majorBidi" w:cstheme="majorBidi"/>
                <w:sz w:val="18"/>
                <w:szCs w:val="18"/>
                <w:rtl/>
              </w:rPr>
              <w:t xml:space="preserve"> מזומן</w:t>
            </w:r>
            <w:r w:rsidRPr="00C14E4C">
              <w:rPr>
                <w:rFonts w:asciiTheme="majorBidi" w:eastAsia="Times New Roman" w:hAnsiTheme="majorBidi" w:cstheme="majorBidi" w:hint="cs"/>
                <w:sz w:val="18"/>
                <w:szCs w:val="18"/>
                <w:rtl/>
              </w:rPr>
              <w:t xml:space="preserve"> (4)</w:t>
            </w:r>
          </w:p>
        </w:tc>
        <w:tc>
          <w:tcPr>
            <w:tcW w:w="898" w:type="pct"/>
            <w:gridSpan w:val="2"/>
            <w:tcBorders>
              <w:top w:val="single" w:sz="8" w:space="0" w:color="FFC000"/>
              <w:left w:val="single" w:sz="4" w:space="0" w:color="FFC000" w:themeColor="accent4"/>
              <w:bottom w:val="single" w:sz="8" w:space="0" w:color="FFC000"/>
              <w:right w:val="single" w:sz="8" w:space="0" w:color="FFC000"/>
            </w:tcBorders>
            <w:shd w:val="clear" w:color="auto" w:fill="FBE4D5" w:themeFill="accent2" w:themeFillTint="33"/>
            <w:vAlign w:val="center"/>
          </w:tcPr>
          <w:p w14:paraId="3A10DA0D" w14:textId="787EE429" w:rsidR="004236F1" w:rsidRPr="00C14E4C" w:rsidRDefault="004236F1" w:rsidP="00AE5DAD">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sz w:val="18"/>
                <w:szCs w:val="18"/>
                <w:rtl/>
              </w:rPr>
              <w:t xml:space="preserve">תיק </w:t>
            </w:r>
            <w:r w:rsidR="000709BC">
              <w:rPr>
                <w:rFonts w:asciiTheme="majorBidi" w:eastAsia="Times New Roman" w:hAnsiTheme="majorBidi" w:cstheme="majorBidi" w:hint="cs"/>
                <w:sz w:val="18"/>
                <w:szCs w:val="18"/>
                <w:rtl/>
              </w:rPr>
              <w:t xml:space="preserve">בסיס מנורה מבטחים </w:t>
            </w:r>
            <w:r w:rsidRPr="00C14E4C">
              <w:rPr>
                <w:rFonts w:asciiTheme="majorBidi" w:eastAsia="Times New Roman" w:hAnsiTheme="majorBidi" w:cstheme="majorBidi"/>
                <w:sz w:val="18"/>
                <w:szCs w:val="18"/>
                <w:rtl/>
              </w:rPr>
              <w:t xml:space="preserve">עם 30% </w:t>
            </w:r>
            <w:r w:rsidRPr="00C14E4C">
              <w:rPr>
                <w:rFonts w:asciiTheme="majorBidi" w:eastAsia="Times New Roman" w:hAnsiTheme="majorBidi" w:cstheme="majorBidi" w:hint="cs"/>
                <w:sz w:val="18"/>
                <w:szCs w:val="18"/>
                <w:rtl/>
              </w:rPr>
              <w:t xml:space="preserve">אג"ח </w:t>
            </w:r>
            <w:r w:rsidRPr="00C14E4C">
              <w:rPr>
                <w:rFonts w:asciiTheme="majorBidi" w:eastAsia="Times New Roman" w:hAnsiTheme="majorBidi" w:cstheme="majorBidi"/>
                <w:sz w:val="18"/>
                <w:szCs w:val="18"/>
                <w:rtl/>
              </w:rPr>
              <w:t>מיועדות</w:t>
            </w:r>
          </w:p>
        </w:tc>
      </w:tr>
      <w:tr w:rsidR="00AE5DAD" w:rsidRPr="00C14E4C" w14:paraId="04B402B6" w14:textId="77777777" w:rsidTr="00EE07FA">
        <w:trPr>
          <w:trHeight w:val="600"/>
        </w:trPr>
        <w:tc>
          <w:tcPr>
            <w:tcW w:w="464" w:type="pct"/>
            <w:vMerge/>
            <w:tcBorders>
              <w:right w:val="nil"/>
            </w:tcBorders>
            <w:shd w:val="clear" w:color="000000" w:fill="FFFFFF"/>
            <w:noWrap/>
            <w:vAlign w:val="center"/>
            <w:hideMark/>
          </w:tcPr>
          <w:p w14:paraId="7E9F7E99" w14:textId="57E145AC" w:rsidR="001565DD" w:rsidRPr="00C14E4C" w:rsidRDefault="001565DD" w:rsidP="004236F1">
            <w:pPr>
              <w:spacing w:after="0" w:line="240" w:lineRule="auto"/>
              <w:jc w:val="center"/>
              <w:rPr>
                <w:rFonts w:asciiTheme="majorBidi" w:eastAsia="Times New Roman" w:hAnsiTheme="majorBidi" w:cstheme="majorBidi"/>
                <w:color w:val="000000"/>
                <w:sz w:val="18"/>
                <w:szCs w:val="18"/>
              </w:rPr>
            </w:pPr>
          </w:p>
        </w:tc>
        <w:tc>
          <w:tcPr>
            <w:tcW w:w="454" w:type="pct"/>
            <w:tcBorders>
              <w:top w:val="single" w:sz="8" w:space="0" w:color="FFC000"/>
              <w:left w:val="single" w:sz="8" w:space="0" w:color="FFC000"/>
              <w:bottom w:val="nil"/>
              <w:right w:val="single" w:sz="8" w:space="0" w:color="FFC000"/>
            </w:tcBorders>
            <w:shd w:val="clear" w:color="000000" w:fill="FFFFFF"/>
            <w:hideMark/>
          </w:tcPr>
          <w:p w14:paraId="47C8A134"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Pr>
            </w:pPr>
            <w:r w:rsidRPr="00C14E4C">
              <w:rPr>
                <w:rFonts w:asciiTheme="majorBidi" w:eastAsia="Times New Roman" w:hAnsiTheme="majorBidi" w:cstheme="majorBidi"/>
                <w:b/>
                <w:bCs/>
                <w:color w:val="000000"/>
                <w:sz w:val="18"/>
                <w:szCs w:val="18"/>
                <w:rtl/>
              </w:rPr>
              <w:t>התפלגות יתרה צבורה תשואת שוק</w:t>
            </w:r>
          </w:p>
        </w:tc>
        <w:tc>
          <w:tcPr>
            <w:tcW w:w="458" w:type="pct"/>
            <w:vMerge w:val="restart"/>
            <w:tcBorders>
              <w:top w:val="single" w:sz="8" w:space="0" w:color="FFC000"/>
              <w:left w:val="single" w:sz="8" w:space="0" w:color="FFC000"/>
              <w:bottom w:val="single" w:sz="8" w:space="0" w:color="F4B083"/>
              <w:right w:val="single" w:sz="8" w:space="0" w:color="FFC000"/>
            </w:tcBorders>
            <w:shd w:val="clear" w:color="000000" w:fill="FFFFFF"/>
            <w:vAlign w:val="center"/>
            <w:hideMark/>
          </w:tcPr>
          <w:p w14:paraId="76DD17D6" w14:textId="7BC6D139" w:rsidR="001565DD" w:rsidRPr="00C14E4C" w:rsidRDefault="001565DD" w:rsidP="001565DD">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התפלגות הסבסוד של ביטוח תשואה</w:t>
            </w:r>
          </w:p>
        </w:tc>
        <w:tc>
          <w:tcPr>
            <w:tcW w:w="454" w:type="pct"/>
            <w:tcBorders>
              <w:top w:val="single" w:sz="8" w:space="0" w:color="FFC000"/>
              <w:left w:val="single" w:sz="8" w:space="0" w:color="FFC000"/>
              <w:bottom w:val="nil"/>
              <w:right w:val="single" w:sz="8" w:space="0" w:color="FFC000"/>
            </w:tcBorders>
            <w:shd w:val="clear" w:color="000000" w:fill="FFFFFF"/>
          </w:tcPr>
          <w:p w14:paraId="0B57C977" w14:textId="33117CFB"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התפלגות יתרה צבורה תשואת שוק</w:t>
            </w:r>
          </w:p>
        </w:tc>
        <w:tc>
          <w:tcPr>
            <w:tcW w:w="457" w:type="pct"/>
            <w:vMerge w:val="restart"/>
            <w:tcBorders>
              <w:top w:val="single" w:sz="8" w:space="0" w:color="FFC000"/>
              <w:left w:val="single" w:sz="8" w:space="0" w:color="FFC000"/>
              <w:right w:val="single" w:sz="8" w:space="0" w:color="FFC000"/>
            </w:tcBorders>
            <w:shd w:val="clear" w:color="000000" w:fill="FFFFFF"/>
            <w:vAlign w:val="center"/>
          </w:tcPr>
          <w:p w14:paraId="40F12387" w14:textId="7F96DBCF" w:rsidR="001565DD" w:rsidRPr="00C14E4C" w:rsidRDefault="001565DD" w:rsidP="001565DD">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התפלגות הסבסוד של ביטוח תשואה</w:t>
            </w:r>
          </w:p>
        </w:tc>
        <w:tc>
          <w:tcPr>
            <w:tcW w:w="454" w:type="pct"/>
            <w:tcBorders>
              <w:top w:val="single" w:sz="8" w:space="0" w:color="FFC000"/>
              <w:left w:val="single" w:sz="8" w:space="0" w:color="FFC000"/>
              <w:bottom w:val="nil"/>
              <w:right w:val="single" w:sz="8" w:space="0" w:color="FFC000"/>
            </w:tcBorders>
            <w:shd w:val="clear" w:color="000000" w:fill="FFFFFF"/>
            <w:hideMark/>
          </w:tcPr>
          <w:p w14:paraId="1AE865AE" w14:textId="6E07EBE2"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התפלגות יתרה צבורה תשואת שוק</w:t>
            </w:r>
          </w:p>
        </w:tc>
        <w:tc>
          <w:tcPr>
            <w:tcW w:w="453" w:type="pct"/>
            <w:vMerge w:val="restart"/>
            <w:tcBorders>
              <w:top w:val="single" w:sz="8" w:space="0" w:color="FFC000"/>
              <w:left w:val="single" w:sz="8" w:space="0" w:color="FFC000"/>
              <w:bottom w:val="single" w:sz="8" w:space="0" w:color="F4B083"/>
              <w:right w:val="single" w:sz="8" w:space="0" w:color="FFC000"/>
            </w:tcBorders>
            <w:shd w:val="clear" w:color="000000" w:fill="FFFFFF"/>
            <w:vAlign w:val="center"/>
            <w:hideMark/>
          </w:tcPr>
          <w:p w14:paraId="60917E47" w14:textId="15557D9B" w:rsidR="001565DD" w:rsidRPr="00C14E4C" w:rsidRDefault="001565DD" w:rsidP="001565DD">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התפלגות הסבסוד של ביטוח תשואה</w:t>
            </w:r>
          </w:p>
        </w:tc>
        <w:tc>
          <w:tcPr>
            <w:tcW w:w="453" w:type="pct"/>
            <w:tcBorders>
              <w:top w:val="single" w:sz="8" w:space="0" w:color="FFC000"/>
              <w:left w:val="single" w:sz="8" w:space="0" w:color="FFC000"/>
              <w:bottom w:val="nil"/>
              <w:right w:val="single" w:sz="8" w:space="0" w:color="FFC000"/>
            </w:tcBorders>
            <w:shd w:val="clear" w:color="000000" w:fill="FFFFFF"/>
            <w:hideMark/>
          </w:tcPr>
          <w:p w14:paraId="48A6613A"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התפלגות יתרה צבורה תשואת שוק</w:t>
            </w:r>
          </w:p>
        </w:tc>
        <w:tc>
          <w:tcPr>
            <w:tcW w:w="454" w:type="pct"/>
            <w:vMerge w:val="restart"/>
            <w:tcBorders>
              <w:top w:val="single" w:sz="8" w:space="0" w:color="FFC000"/>
              <w:left w:val="single" w:sz="8" w:space="0" w:color="FFC000"/>
              <w:bottom w:val="single" w:sz="8" w:space="0" w:color="F4B083"/>
              <w:right w:val="single" w:sz="8" w:space="0" w:color="FFC000"/>
            </w:tcBorders>
            <w:shd w:val="clear" w:color="000000" w:fill="FFFFFF"/>
            <w:vAlign w:val="center"/>
            <w:hideMark/>
          </w:tcPr>
          <w:p w14:paraId="31ECDC71" w14:textId="0BC06D91" w:rsidR="001565DD" w:rsidRPr="00C14E4C" w:rsidRDefault="001565DD" w:rsidP="001565DD">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התפלגות הסבסוד של ביטוח תשואה</w:t>
            </w:r>
          </w:p>
        </w:tc>
        <w:tc>
          <w:tcPr>
            <w:tcW w:w="453" w:type="pct"/>
            <w:tcBorders>
              <w:top w:val="single" w:sz="8" w:space="0" w:color="FFC000"/>
              <w:left w:val="single" w:sz="8" w:space="0" w:color="FFC000"/>
              <w:bottom w:val="nil"/>
              <w:right w:val="single" w:sz="8" w:space="0" w:color="FFC000"/>
            </w:tcBorders>
            <w:shd w:val="clear" w:color="000000" w:fill="FFFFFF"/>
            <w:hideMark/>
          </w:tcPr>
          <w:p w14:paraId="02357DC7"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התפלגות יתרה צבורה</w:t>
            </w:r>
          </w:p>
          <w:p w14:paraId="254D6D85" w14:textId="6F649F05" w:rsidR="001565DD" w:rsidRPr="00C14E4C" w:rsidRDefault="001565DD" w:rsidP="0053253B">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 xml:space="preserve"> </w:t>
            </w:r>
          </w:p>
          <w:p w14:paraId="66D1A3E1" w14:textId="794A252C" w:rsidR="001565DD" w:rsidRPr="00C14E4C" w:rsidRDefault="001565DD" w:rsidP="0053253B">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hint="cs"/>
                <w:b/>
                <w:bCs/>
                <w:color w:val="000000"/>
                <w:sz w:val="18"/>
                <w:szCs w:val="18"/>
                <w:rtl/>
              </w:rPr>
              <w:t>+</w:t>
            </w:r>
          </w:p>
        </w:tc>
        <w:tc>
          <w:tcPr>
            <w:tcW w:w="445" w:type="pct"/>
            <w:vMerge w:val="restart"/>
            <w:tcBorders>
              <w:top w:val="single" w:sz="8" w:space="0" w:color="FFC000"/>
              <w:left w:val="single" w:sz="8" w:space="0" w:color="FFC000"/>
              <w:bottom w:val="single" w:sz="8" w:space="0" w:color="F4B083"/>
              <w:right w:val="single" w:sz="8" w:space="0" w:color="FFC000"/>
            </w:tcBorders>
            <w:shd w:val="clear" w:color="000000" w:fill="FFFFFF"/>
            <w:vAlign w:val="center"/>
            <w:hideMark/>
          </w:tcPr>
          <w:p w14:paraId="1388DDDC" w14:textId="3306333E" w:rsidR="001565DD" w:rsidRPr="00C14E4C" w:rsidRDefault="001565DD" w:rsidP="001565DD">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התפלגות הסבסוד של אג"ח מיועדות</w:t>
            </w:r>
          </w:p>
        </w:tc>
      </w:tr>
      <w:tr w:rsidR="00AE5DAD" w:rsidRPr="00C14E4C" w14:paraId="5C638300" w14:textId="77777777" w:rsidTr="00EE07FA">
        <w:trPr>
          <w:trHeight w:val="300"/>
        </w:trPr>
        <w:tc>
          <w:tcPr>
            <w:tcW w:w="464" w:type="pct"/>
            <w:vMerge/>
            <w:tcBorders>
              <w:right w:val="nil"/>
            </w:tcBorders>
            <w:vAlign w:val="center"/>
            <w:hideMark/>
          </w:tcPr>
          <w:p w14:paraId="08D8C607" w14:textId="77777777" w:rsidR="001565DD" w:rsidRPr="00C14E4C" w:rsidRDefault="001565DD" w:rsidP="004236F1">
            <w:pPr>
              <w:bidi/>
              <w:spacing w:after="0" w:line="240" w:lineRule="auto"/>
              <w:jc w:val="center"/>
              <w:rPr>
                <w:rFonts w:asciiTheme="majorBidi" w:eastAsia="Times New Roman" w:hAnsiTheme="majorBidi" w:cstheme="majorBidi"/>
                <w:color w:val="000000"/>
                <w:sz w:val="18"/>
                <w:szCs w:val="18"/>
              </w:rPr>
            </w:pPr>
          </w:p>
        </w:tc>
        <w:tc>
          <w:tcPr>
            <w:tcW w:w="454" w:type="pct"/>
            <w:tcBorders>
              <w:top w:val="nil"/>
              <w:left w:val="single" w:sz="8" w:space="0" w:color="FFC000"/>
              <w:bottom w:val="nil"/>
              <w:right w:val="single" w:sz="8" w:space="0" w:color="FFC000"/>
            </w:tcBorders>
            <w:shd w:val="clear" w:color="000000" w:fill="FFFFFF"/>
            <w:vAlign w:val="center"/>
            <w:hideMark/>
          </w:tcPr>
          <w:p w14:paraId="7F31C013"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w:t>
            </w:r>
          </w:p>
        </w:tc>
        <w:tc>
          <w:tcPr>
            <w:tcW w:w="458" w:type="pct"/>
            <w:vMerge/>
            <w:tcBorders>
              <w:top w:val="nil"/>
              <w:left w:val="single" w:sz="8" w:space="0" w:color="FFC000"/>
              <w:bottom w:val="single" w:sz="8" w:space="0" w:color="F4B083"/>
              <w:right w:val="single" w:sz="8" w:space="0" w:color="FFC000"/>
            </w:tcBorders>
            <w:vAlign w:val="center"/>
            <w:hideMark/>
          </w:tcPr>
          <w:p w14:paraId="32A28852"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Pr>
            </w:pPr>
          </w:p>
        </w:tc>
        <w:tc>
          <w:tcPr>
            <w:tcW w:w="454" w:type="pct"/>
            <w:tcBorders>
              <w:top w:val="nil"/>
              <w:left w:val="single" w:sz="8" w:space="0" w:color="FFC000"/>
              <w:bottom w:val="nil"/>
              <w:right w:val="single" w:sz="8" w:space="0" w:color="FFC000"/>
            </w:tcBorders>
            <w:shd w:val="clear" w:color="000000" w:fill="FFFFFF"/>
            <w:vAlign w:val="center"/>
          </w:tcPr>
          <w:p w14:paraId="2C39E4FF" w14:textId="597B92FA"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w:t>
            </w:r>
          </w:p>
        </w:tc>
        <w:tc>
          <w:tcPr>
            <w:tcW w:w="457" w:type="pct"/>
            <w:vMerge/>
            <w:tcBorders>
              <w:left w:val="single" w:sz="8" w:space="0" w:color="FFC000"/>
              <w:right w:val="single" w:sz="8" w:space="0" w:color="FFC000"/>
            </w:tcBorders>
            <w:shd w:val="clear" w:color="000000" w:fill="FFFFFF"/>
            <w:vAlign w:val="center"/>
          </w:tcPr>
          <w:p w14:paraId="0216DA9A" w14:textId="41D890DA"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p>
        </w:tc>
        <w:tc>
          <w:tcPr>
            <w:tcW w:w="454" w:type="pct"/>
            <w:tcBorders>
              <w:top w:val="nil"/>
              <w:left w:val="single" w:sz="8" w:space="0" w:color="FFC000"/>
              <w:bottom w:val="nil"/>
              <w:right w:val="single" w:sz="8" w:space="0" w:color="FFC000"/>
            </w:tcBorders>
            <w:shd w:val="clear" w:color="000000" w:fill="FFFFFF"/>
            <w:vAlign w:val="center"/>
            <w:hideMark/>
          </w:tcPr>
          <w:p w14:paraId="20548F87" w14:textId="7DECD791"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w:t>
            </w:r>
          </w:p>
        </w:tc>
        <w:tc>
          <w:tcPr>
            <w:tcW w:w="453" w:type="pct"/>
            <w:vMerge/>
            <w:tcBorders>
              <w:top w:val="nil"/>
              <w:left w:val="single" w:sz="8" w:space="0" w:color="FFC000"/>
              <w:bottom w:val="single" w:sz="8" w:space="0" w:color="F4B083"/>
              <w:right w:val="single" w:sz="8" w:space="0" w:color="FFC000"/>
            </w:tcBorders>
            <w:vAlign w:val="center"/>
            <w:hideMark/>
          </w:tcPr>
          <w:p w14:paraId="6712EA6F"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Pr>
            </w:pPr>
          </w:p>
        </w:tc>
        <w:tc>
          <w:tcPr>
            <w:tcW w:w="453" w:type="pct"/>
            <w:tcBorders>
              <w:top w:val="nil"/>
              <w:left w:val="single" w:sz="8" w:space="0" w:color="FFC000"/>
              <w:bottom w:val="nil"/>
              <w:right w:val="single" w:sz="8" w:space="0" w:color="FFC000"/>
            </w:tcBorders>
            <w:shd w:val="clear" w:color="000000" w:fill="FFFFFF"/>
            <w:vAlign w:val="center"/>
            <w:hideMark/>
          </w:tcPr>
          <w:p w14:paraId="5BB88D99"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w:t>
            </w:r>
          </w:p>
        </w:tc>
        <w:tc>
          <w:tcPr>
            <w:tcW w:w="454" w:type="pct"/>
            <w:vMerge/>
            <w:tcBorders>
              <w:top w:val="nil"/>
              <w:left w:val="single" w:sz="8" w:space="0" w:color="FFC000"/>
              <w:bottom w:val="single" w:sz="8" w:space="0" w:color="F4B083"/>
              <w:right w:val="single" w:sz="8" w:space="0" w:color="FFC000"/>
            </w:tcBorders>
            <w:vAlign w:val="center"/>
            <w:hideMark/>
          </w:tcPr>
          <w:p w14:paraId="521D084A"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Pr>
            </w:pPr>
          </w:p>
        </w:tc>
        <w:tc>
          <w:tcPr>
            <w:tcW w:w="453" w:type="pct"/>
            <w:vMerge w:val="restart"/>
            <w:tcBorders>
              <w:top w:val="nil"/>
              <w:left w:val="single" w:sz="8" w:space="0" w:color="FFC000"/>
              <w:right w:val="single" w:sz="8" w:space="0" w:color="FFC000"/>
            </w:tcBorders>
            <w:shd w:val="clear" w:color="000000" w:fill="FFFFFF"/>
            <w:vAlign w:val="center"/>
            <w:hideMark/>
          </w:tcPr>
          <w:p w14:paraId="3ED3D354" w14:textId="79BBEBEF" w:rsidR="001565DD" w:rsidRPr="00C14E4C" w:rsidRDefault="001565DD" w:rsidP="00653646">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hint="cs"/>
                <w:b/>
                <w:bCs/>
                <w:color w:val="000000"/>
                <w:sz w:val="18"/>
                <w:szCs w:val="18"/>
                <w:rtl/>
              </w:rPr>
              <w:t>סבסוד מיועדות</w:t>
            </w:r>
          </w:p>
        </w:tc>
        <w:tc>
          <w:tcPr>
            <w:tcW w:w="445" w:type="pct"/>
            <w:vMerge/>
            <w:tcBorders>
              <w:top w:val="nil"/>
              <w:left w:val="single" w:sz="8" w:space="0" w:color="FFC000"/>
              <w:bottom w:val="single" w:sz="8" w:space="0" w:color="F4B083"/>
              <w:right w:val="single" w:sz="8" w:space="0" w:color="FFC000"/>
            </w:tcBorders>
            <w:vAlign w:val="center"/>
            <w:hideMark/>
          </w:tcPr>
          <w:p w14:paraId="5F5F0C30"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Pr>
            </w:pPr>
          </w:p>
        </w:tc>
      </w:tr>
      <w:tr w:rsidR="001565DD" w:rsidRPr="00C14E4C" w14:paraId="22DF5D28" w14:textId="77777777" w:rsidTr="00516388">
        <w:trPr>
          <w:trHeight w:val="315"/>
        </w:trPr>
        <w:tc>
          <w:tcPr>
            <w:tcW w:w="464" w:type="pct"/>
            <w:vMerge/>
            <w:tcBorders>
              <w:bottom w:val="single" w:sz="8" w:space="0" w:color="F4B083"/>
              <w:right w:val="nil"/>
            </w:tcBorders>
            <w:vAlign w:val="center"/>
            <w:hideMark/>
          </w:tcPr>
          <w:p w14:paraId="70A5709D" w14:textId="77777777" w:rsidR="001565DD" w:rsidRPr="00C14E4C" w:rsidRDefault="001565DD" w:rsidP="004236F1">
            <w:pPr>
              <w:bidi/>
              <w:spacing w:after="0" w:line="240" w:lineRule="auto"/>
              <w:jc w:val="center"/>
              <w:rPr>
                <w:rFonts w:asciiTheme="majorBidi" w:eastAsia="Times New Roman" w:hAnsiTheme="majorBidi" w:cstheme="majorBidi"/>
                <w:color w:val="000000"/>
                <w:sz w:val="18"/>
                <w:szCs w:val="18"/>
              </w:rPr>
            </w:pPr>
          </w:p>
        </w:tc>
        <w:tc>
          <w:tcPr>
            <w:tcW w:w="454" w:type="pct"/>
            <w:tcBorders>
              <w:top w:val="nil"/>
              <w:left w:val="single" w:sz="8" w:space="0" w:color="FFC000"/>
              <w:bottom w:val="single" w:sz="8" w:space="0" w:color="F4B083"/>
              <w:right w:val="single" w:sz="8" w:space="0" w:color="FFC000"/>
            </w:tcBorders>
            <w:shd w:val="clear" w:color="000000" w:fill="FFFFFF"/>
            <w:vAlign w:val="center"/>
            <w:hideMark/>
          </w:tcPr>
          <w:p w14:paraId="15DE1A2B"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ביטוח תשואה</w:t>
            </w:r>
          </w:p>
        </w:tc>
        <w:tc>
          <w:tcPr>
            <w:tcW w:w="458" w:type="pct"/>
            <w:vMerge/>
            <w:tcBorders>
              <w:top w:val="nil"/>
              <w:left w:val="single" w:sz="8" w:space="0" w:color="FFC000"/>
              <w:bottom w:val="single" w:sz="8" w:space="0" w:color="F4B083"/>
              <w:right w:val="single" w:sz="8" w:space="0" w:color="FFC000"/>
            </w:tcBorders>
            <w:vAlign w:val="center"/>
            <w:hideMark/>
          </w:tcPr>
          <w:p w14:paraId="049EA317"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Pr>
            </w:pPr>
          </w:p>
        </w:tc>
        <w:tc>
          <w:tcPr>
            <w:tcW w:w="454" w:type="pct"/>
            <w:tcBorders>
              <w:top w:val="nil"/>
              <w:left w:val="single" w:sz="8" w:space="0" w:color="FFC000"/>
              <w:bottom w:val="single" w:sz="8" w:space="0" w:color="F4B083"/>
              <w:right w:val="single" w:sz="8" w:space="0" w:color="FFC000"/>
            </w:tcBorders>
            <w:shd w:val="clear" w:color="000000" w:fill="FFFFFF"/>
            <w:vAlign w:val="center"/>
          </w:tcPr>
          <w:p w14:paraId="20D190A7" w14:textId="74C2678B"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ביטוח תשואה</w:t>
            </w:r>
          </w:p>
        </w:tc>
        <w:tc>
          <w:tcPr>
            <w:tcW w:w="457" w:type="pct"/>
            <w:vMerge/>
            <w:tcBorders>
              <w:left w:val="single" w:sz="8" w:space="0" w:color="FFC000"/>
              <w:bottom w:val="single" w:sz="8" w:space="0" w:color="F4B083"/>
              <w:right w:val="single" w:sz="8" w:space="0" w:color="FFC000"/>
            </w:tcBorders>
            <w:shd w:val="clear" w:color="000000" w:fill="FFFFFF"/>
            <w:vAlign w:val="center"/>
          </w:tcPr>
          <w:p w14:paraId="70E26663" w14:textId="4412D065"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p>
        </w:tc>
        <w:tc>
          <w:tcPr>
            <w:tcW w:w="454" w:type="pct"/>
            <w:tcBorders>
              <w:top w:val="nil"/>
              <w:left w:val="single" w:sz="8" w:space="0" w:color="FFC000"/>
              <w:bottom w:val="single" w:sz="8" w:space="0" w:color="F4B083"/>
              <w:right w:val="single" w:sz="8" w:space="0" w:color="FFC000"/>
            </w:tcBorders>
            <w:shd w:val="clear" w:color="000000" w:fill="FFFFFF"/>
            <w:vAlign w:val="center"/>
            <w:hideMark/>
          </w:tcPr>
          <w:p w14:paraId="54E35710" w14:textId="41CD026A"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ביטוח תשואה</w:t>
            </w:r>
          </w:p>
        </w:tc>
        <w:tc>
          <w:tcPr>
            <w:tcW w:w="453" w:type="pct"/>
            <w:vMerge/>
            <w:tcBorders>
              <w:top w:val="nil"/>
              <w:left w:val="single" w:sz="8" w:space="0" w:color="FFC000"/>
              <w:bottom w:val="single" w:sz="8" w:space="0" w:color="F4B083"/>
              <w:right w:val="single" w:sz="8" w:space="0" w:color="FFC000"/>
            </w:tcBorders>
            <w:vAlign w:val="center"/>
            <w:hideMark/>
          </w:tcPr>
          <w:p w14:paraId="308FD303"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Pr>
            </w:pPr>
          </w:p>
        </w:tc>
        <w:tc>
          <w:tcPr>
            <w:tcW w:w="453" w:type="pct"/>
            <w:tcBorders>
              <w:top w:val="nil"/>
              <w:left w:val="single" w:sz="8" w:space="0" w:color="FFC000"/>
              <w:bottom w:val="single" w:sz="8" w:space="0" w:color="F4B083"/>
              <w:right w:val="single" w:sz="8" w:space="0" w:color="FFC000"/>
            </w:tcBorders>
            <w:shd w:val="clear" w:color="000000" w:fill="FFFFFF"/>
            <w:vAlign w:val="center"/>
            <w:hideMark/>
          </w:tcPr>
          <w:p w14:paraId="189ED789"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tl/>
              </w:rPr>
            </w:pPr>
            <w:r w:rsidRPr="00C14E4C">
              <w:rPr>
                <w:rFonts w:asciiTheme="majorBidi" w:eastAsia="Times New Roman" w:hAnsiTheme="majorBidi" w:cstheme="majorBidi"/>
                <w:b/>
                <w:bCs/>
                <w:color w:val="000000"/>
                <w:sz w:val="18"/>
                <w:szCs w:val="18"/>
                <w:rtl/>
              </w:rPr>
              <w:t>ביטוח תשואה</w:t>
            </w:r>
          </w:p>
        </w:tc>
        <w:tc>
          <w:tcPr>
            <w:tcW w:w="454" w:type="pct"/>
            <w:vMerge/>
            <w:tcBorders>
              <w:top w:val="nil"/>
              <w:left w:val="single" w:sz="8" w:space="0" w:color="FFC000"/>
              <w:bottom w:val="single" w:sz="8" w:space="0" w:color="F4B083"/>
              <w:right w:val="single" w:sz="8" w:space="0" w:color="FFC000"/>
            </w:tcBorders>
            <w:vAlign w:val="center"/>
            <w:hideMark/>
          </w:tcPr>
          <w:p w14:paraId="20BF5426"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Pr>
            </w:pPr>
          </w:p>
        </w:tc>
        <w:tc>
          <w:tcPr>
            <w:tcW w:w="453" w:type="pct"/>
            <w:vMerge/>
            <w:tcBorders>
              <w:left w:val="single" w:sz="8" w:space="0" w:color="FFC000"/>
              <w:bottom w:val="single" w:sz="8" w:space="0" w:color="F4B083"/>
              <w:right w:val="single" w:sz="8" w:space="0" w:color="FFC000"/>
            </w:tcBorders>
            <w:shd w:val="clear" w:color="000000" w:fill="FFFFFF"/>
            <w:vAlign w:val="center"/>
            <w:hideMark/>
          </w:tcPr>
          <w:p w14:paraId="670C042D" w14:textId="17A9D917" w:rsidR="001565DD" w:rsidRPr="00C14E4C" w:rsidRDefault="001565DD" w:rsidP="0053253B">
            <w:pPr>
              <w:bidi/>
              <w:spacing w:after="0" w:line="240" w:lineRule="auto"/>
              <w:rPr>
                <w:rFonts w:asciiTheme="majorBidi" w:eastAsia="Times New Roman" w:hAnsiTheme="majorBidi" w:cstheme="majorBidi"/>
                <w:b/>
                <w:bCs/>
                <w:color w:val="000000"/>
                <w:sz w:val="18"/>
                <w:szCs w:val="18"/>
                <w:rtl/>
              </w:rPr>
            </w:pPr>
          </w:p>
        </w:tc>
        <w:tc>
          <w:tcPr>
            <w:tcW w:w="445" w:type="pct"/>
            <w:vMerge/>
            <w:tcBorders>
              <w:top w:val="nil"/>
              <w:left w:val="single" w:sz="8" w:space="0" w:color="FFC000"/>
              <w:bottom w:val="single" w:sz="8" w:space="0" w:color="F4B083"/>
              <w:right w:val="single" w:sz="8" w:space="0" w:color="FFC000"/>
            </w:tcBorders>
            <w:vAlign w:val="center"/>
            <w:hideMark/>
          </w:tcPr>
          <w:p w14:paraId="53093266" w14:textId="77777777" w:rsidR="001565DD" w:rsidRPr="00C14E4C" w:rsidRDefault="001565DD" w:rsidP="004236F1">
            <w:pPr>
              <w:bidi/>
              <w:spacing w:after="0" w:line="240" w:lineRule="auto"/>
              <w:jc w:val="center"/>
              <w:rPr>
                <w:rFonts w:asciiTheme="majorBidi" w:eastAsia="Times New Roman" w:hAnsiTheme="majorBidi" w:cstheme="majorBidi"/>
                <w:b/>
                <w:bCs/>
                <w:color w:val="000000"/>
                <w:sz w:val="18"/>
                <w:szCs w:val="18"/>
              </w:rPr>
            </w:pPr>
          </w:p>
        </w:tc>
      </w:tr>
      <w:tr w:rsidR="00EE07FA" w:rsidRPr="00C14E4C" w14:paraId="4BDABFC2" w14:textId="77777777" w:rsidTr="00EE07FA">
        <w:trPr>
          <w:trHeight w:val="283"/>
        </w:trPr>
        <w:tc>
          <w:tcPr>
            <w:tcW w:w="464" w:type="pct"/>
            <w:tcBorders>
              <w:top w:val="nil"/>
              <w:left w:val="single" w:sz="8" w:space="0" w:color="FFC000"/>
              <w:bottom w:val="single" w:sz="8" w:space="0" w:color="F4B083"/>
              <w:right w:val="nil"/>
            </w:tcBorders>
            <w:shd w:val="clear" w:color="000000" w:fill="FBE4D5"/>
            <w:noWrap/>
            <w:vAlign w:val="center"/>
            <w:hideMark/>
          </w:tcPr>
          <w:p w14:paraId="6E0582CC" w14:textId="77777777" w:rsidR="00EE07FA" w:rsidRPr="00C14E4C" w:rsidRDefault="00EE07FA" w:rsidP="00EE07FA">
            <w:pPr>
              <w:bidi/>
              <w:spacing w:after="0" w:line="24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ממוצע</w:t>
            </w:r>
          </w:p>
        </w:tc>
        <w:tc>
          <w:tcPr>
            <w:tcW w:w="454" w:type="pct"/>
            <w:tcBorders>
              <w:top w:val="single" w:sz="8" w:space="0" w:color="F4B083"/>
              <w:left w:val="single" w:sz="8" w:space="0" w:color="FFC000"/>
              <w:bottom w:val="single" w:sz="8" w:space="0" w:color="F4B083"/>
              <w:right w:val="single" w:sz="8" w:space="0" w:color="F4B083"/>
            </w:tcBorders>
            <w:shd w:val="clear" w:color="000000" w:fill="FBE4D5"/>
            <w:noWrap/>
            <w:vAlign w:val="center"/>
            <w:hideMark/>
          </w:tcPr>
          <w:p w14:paraId="6477BFF2" w14:textId="6132C16F" w:rsidR="00EE07FA" w:rsidRPr="00AE5DAD" w:rsidRDefault="00EE07FA" w:rsidP="00EE07FA">
            <w:pPr>
              <w:bidi/>
              <w:spacing w:after="0" w:line="240" w:lineRule="auto"/>
              <w:jc w:val="center"/>
              <w:rPr>
                <w:rFonts w:asciiTheme="majorBidi" w:eastAsia="Times New Roman" w:hAnsiTheme="majorBidi" w:cstheme="majorBidi"/>
                <w:color w:val="000000"/>
                <w:sz w:val="16"/>
                <w:szCs w:val="16"/>
                <w:rtl/>
              </w:rPr>
            </w:pPr>
            <w:r w:rsidRPr="00AE5DAD">
              <w:rPr>
                <w:rFonts w:ascii="Calibri" w:hAnsi="Calibri" w:cs="Calibri"/>
                <w:color w:val="000000"/>
                <w:sz w:val="16"/>
                <w:szCs w:val="16"/>
              </w:rPr>
              <w:t>1,842,636</w:t>
            </w:r>
          </w:p>
        </w:tc>
        <w:tc>
          <w:tcPr>
            <w:tcW w:w="458"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610BA039" w14:textId="2258DA73"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119,078</w:t>
            </w:r>
          </w:p>
        </w:tc>
        <w:tc>
          <w:tcPr>
            <w:tcW w:w="454" w:type="pct"/>
            <w:tcBorders>
              <w:top w:val="single" w:sz="8" w:space="0" w:color="F4B083"/>
              <w:left w:val="single" w:sz="8" w:space="0" w:color="F4B083"/>
              <w:bottom w:val="single" w:sz="8" w:space="0" w:color="F4B083"/>
              <w:right w:val="single" w:sz="8" w:space="0" w:color="F4B083"/>
            </w:tcBorders>
            <w:shd w:val="clear" w:color="000000" w:fill="FBE4D5"/>
            <w:vAlign w:val="center"/>
          </w:tcPr>
          <w:p w14:paraId="01B50BA5" w14:textId="45C14405"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1,968,082</w:t>
            </w:r>
          </w:p>
        </w:tc>
        <w:tc>
          <w:tcPr>
            <w:tcW w:w="457" w:type="pct"/>
            <w:tcBorders>
              <w:top w:val="single" w:sz="8" w:space="0" w:color="F4B083"/>
              <w:left w:val="single" w:sz="8" w:space="0" w:color="F4B083"/>
              <w:bottom w:val="single" w:sz="8" w:space="0" w:color="F4B083"/>
              <w:right w:val="single" w:sz="8" w:space="0" w:color="F4B083"/>
            </w:tcBorders>
            <w:shd w:val="clear" w:color="000000" w:fill="FBE4D5"/>
            <w:vAlign w:val="center"/>
          </w:tcPr>
          <w:p w14:paraId="75468B56" w14:textId="225B5048"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155,127</w:t>
            </w:r>
          </w:p>
        </w:tc>
        <w:tc>
          <w:tcPr>
            <w:tcW w:w="454"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160E8779" w14:textId="03D207F5"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2,230,536</w:t>
            </w:r>
          </w:p>
        </w:tc>
        <w:tc>
          <w:tcPr>
            <w:tcW w:w="453"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466FDB7D" w14:textId="1A1ABEC6"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201,505</w:t>
            </w:r>
          </w:p>
        </w:tc>
        <w:tc>
          <w:tcPr>
            <w:tcW w:w="453"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4C441C88" w14:textId="41F4630F"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1,542,621</w:t>
            </w:r>
          </w:p>
        </w:tc>
        <w:tc>
          <w:tcPr>
            <w:tcW w:w="454"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6C076A3D" w14:textId="3F17C601"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131,560</w:t>
            </w:r>
          </w:p>
        </w:tc>
        <w:tc>
          <w:tcPr>
            <w:tcW w:w="453"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7383A862" w14:textId="3703F580" w:rsidR="00EE07FA" w:rsidRPr="00EE07FA" w:rsidRDefault="00EE07FA" w:rsidP="00EE07FA">
            <w:pPr>
              <w:bidi/>
              <w:spacing w:after="0" w:line="240" w:lineRule="auto"/>
              <w:jc w:val="center"/>
              <w:rPr>
                <w:rFonts w:asciiTheme="majorBidi" w:eastAsia="Times New Roman" w:hAnsiTheme="majorBidi" w:cstheme="majorBidi"/>
                <w:color w:val="000000"/>
                <w:sz w:val="16"/>
                <w:szCs w:val="16"/>
                <w:rtl/>
              </w:rPr>
            </w:pPr>
            <w:r w:rsidRPr="00367908">
              <w:rPr>
                <w:rFonts w:ascii="Calibri" w:hAnsi="Calibri" w:cs="Calibri"/>
                <w:color w:val="000000"/>
                <w:sz w:val="16"/>
                <w:szCs w:val="16"/>
              </w:rPr>
              <w:t>1,487,702</w:t>
            </w:r>
          </w:p>
        </w:tc>
        <w:tc>
          <w:tcPr>
            <w:tcW w:w="445" w:type="pct"/>
            <w:tcBorders>
              <w:top w:val="single" w:sz="8" w:space="0" w:color="F4B083"/>
              <w:left w:val="single" w:sz="8" w:space="0" w:color="F4B083"/>
              <w:bottom w:val="single" w:sz="8" w:space="0" w:color="F4B083"/>
              <w:right w:val="single" w:sz="8" w:space="0" w:color="FFC000"/>
            </w:tcBorders>
            <w:shd w:val="clear" w:color="000000" w:fill="FBE4D5"/>
            <w:noWrap/>
            <w:vAlign w:val="center"/>
            <w:hideMark/>
          </w:tcPr>
          <w:p w14:paraId="1CDFAC1E" w14:textId="01F7333F"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164,356</w:t>
            </w:r>
          </w:p>
        </w:tc>
      </w:tr>
      <w:tr w:rsidR="00EE07FA" w:rsidRPr="00C14E4C" w14:paraId="3C6299C9" w14:textId="77777777" w:rsidTr="00EE07FA">
        <w:trPr>
          <w:trHeight w:val="283"/>
        </w:trPr>
        <w:tc>
          <w:tcPr>
            <w:tcW w:w="464" w:type="pct"/>
            <w:tcBorders>
              <w:top w:val="nil"/>
              <w:left w:val="single" w:sz="8" w:space="0" w:color="FFC000"/>
              <w:bottom w:val="single" w:sz="8" w:space="0" w:color="F4B083"/>
              <w:right w:val="nil"/>
            </w:tcBorders>
            <w:shd w:val="clear" w:color="auto" w:fill="auto"/>
            <w:noWrap/>
            <w:vAlign w:val="center"/>
            <w:hideMark/>
          </w:tcPr>
          <w:p w14:paraId="21FB4C8C" w14:textId="77777777" w:rsidR="00EE07FA" w:rsidRPr="00C14E4C" w:rsidRDefault="00EE07FA" w:rsidP="00EE07FA">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סטיית תקן</w:t>
            </w:r>
          </w:p>
        </w:tc>
        <w:tc>
          <w:tcPr>
            <w:tcW w:w="454" w:type="pct"/>
            <w:tcBorders>
              <w:top w:val="single" w:sz="8" w:space="0" w:color="F4B083"/>
              <w:left w:val="single" w:sz="8" w:space="0" w:color="FFC000"/>
              <w:bottom w:val="single" w:sz="8" w:space="0" w:color="F4B083"/>
              <w:right w:val="single" w:sz="8" w:space="0" w:color="F4B083"/>
            </w:tcBorders>
            <w:shd w:val="clear" w:color="auto" w:fill="auto"/>
            <w:noWrap/>
            <w:vAlign w:val="center"/>
            <w:hideMark/>
          </w:tcPr>
          <w:p w14:paraId="40B44CE2" w14:textId="54D7197A" w:rsidR="00EE07FA" w:rsidRPr="00AE5DAD" w:rsidRDefault="00EE07FA" w:rsidP="00EE07FA">
            <w:pPr>
              <w:bidi/>
              <w:spacing w:after="0" w:line="240" w:lineRule="auto"/>
              <w:jc w:val="center"/>
              <w:rPr>
                <w:rFonts w:asciiTheme="majorBidi" w:eastAsia="Times New Roman" w:hAnsiTheme="majorBidi" w:cstheme="majorBidi"/>
                <w:color w:val="000000"/>
                <w:sz w:val="16"/>
                <w:szCs w:val="16"/>
                <w:rtl/>
              </w:rPr>
            </w:pPr>
            <w:r w:rsidRPr="00AE5DAD">
              <w:rPr>
                <w:rFonts w:ascii="Calibri" w:hAnsi="Calibri" w:cs="Calibri"/>
                <w:color w:val="000000"/>
                <w:sz w:val="16"/>
                <w:szCs w:val="16"/>
              </w:rPr>
              <w:t>896,886</w:t>
            </w:r>
          </w:p>
        </w:tc>
        <w:tc>
          <w:tcPr>
            <w:tcW w:w="458"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5FF65284" w14:textId="248C43A7"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75,131</w:t>
            </w:r>
          </w:p>
        </w:tc>
        <w:tc>
          <w:tcPr>
            <w:tcW w:w="454" w:type="pct"/>
            <w:tcBorders>
              <w:top w:val="single" w:sz="8" w:space="0" w:color="F4B083"/>
              <w:left w:val="single" w:sz="8" w:space="0" w:color="F4B083"/>
              <w:bottom w:val="single" w:sz="8" w:space="0" w:color="F4B083"/>
              <w:right w:val="single" w:sz="8" w:space="0" w:color="F4B083"/>
            </w:tcBorders>
            <w:vAlign w:val="center"/>
          </w:tcPr>
          <w:p w14:paraId="3C810707" w14:textId="340C29CC"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1,210,221</w:t>
            </w:r>
          </w:p>
        </w:tc>
        <w:tc>
          <w:tcPr>
            <w:tcW w:w="457" w:type="pct"/>
            <w:tcBorders>
              <w:top w:val="single" w:sz="8" w:space="0" w:color="F4B083"/>
              <w:left w:val="single" w:sz="8" w:space="0" w:color="F4B083"/>
              <w:bottom w:val="single" w:sz="8" w:space="0" w:color="F4B083"/>
              <w:right w:val="single" w:sz="8" w:space="0" w:color="F4B083"/>
            </w:tcBorders>
            <w:vAlign w:val="center"/>
          </w:tcPr>
          <w:p w14:paraId="2725B92A" w14:textId="51AC3F90"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97,935</w:t>
            </w:r>
          </w:p>
        </w:tc>
        <w:tc>
          <w:tcPr>
            <w:tcW w:w="454"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07C878AF" w14:textId="62608C08"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1,834,443</w:t>
            </w:r>
          </w:p>
        </w:tc>
        <w:tc>
          <w:tcPr>
            <w:tcW w:w="453"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30CA862D" w14:textId="00B0FC7B"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143,118</w:t>
            </w:r>
          </w:p>
        </w:tc>
        <w:tc>
          <w:tcPr>
            <w:tcW w:w="453"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648A3374" w14:textId="4EDD3C24"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686,260</w:t>
            </w:r>
          </w:p>
        </w:tc>
        <w:tc>
          <w:tcPr>
            <w:tcW w:w="454"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24E4D171" w14:textId="2EBAB044"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92,308</w:t>
            </w:r>
          </w:p>
        </w:tc>
        <w:tc>
          <w:tcPr>
            <w:tcW w:w="453"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7943AFE4" w14:textId="2DEE0C0A" w:rsidR="00EE07FA" w:rsidRPr="00EE07FA" w:rsidRDefault="00EE07FA" w:rsidP="00EE07FA">
            <w:pPr>
              <w:bidi/>
              <w:spacing w:after="0" w:line="240" w:lineRule="auto"/>
              <w:jc w:val="center"/>
              <w:rPr>
                <w:rFonts w:asciiTheme="majorBidi" w:eastAsia="Times New Roman" w:hAnsiTheme="majorBidi" w:cstheme="majorBidi"/>
                <w:color w:val="000000"/>
                <w:sz w:val="16"/>
                <w:szCs w:val="16"/>
              </w:rPr>
            </w:pPr>
            <w:r w:rsidRPr="00367908">
              <w:rPr>
                <w:rFonts w:ascii="Calibri" w:hAnsi="Calibri" w:cs="Calibri"/>
                <w:color w:val="000000"/>
                <w:sz w:val="16"/>
                <w:szCs w:val="16"/>
              </w:rPr>
              <w:t>550,500</w:t>
            </w:r>
          </w:p>
        </w:tc>
        <w:tc>
          <w:tcPr>
            <w:tcW w:w="445" w:type="pct"/>
            <w:tcBorders>
              <w:top w:val="single" w:sz="8" w:space="0" w:color="F4B083"/>
              <w:left w:val="single" w:sz="8" w:space="0" w:color="F4B083"/>
              <w:bottom w:val="single" w:sz="8" w:space="0" w:color="F4B083"/>
              <w:right w:val="single" w:sz="8" w:space="0" w:color="FFC000"/>
            </w:tcBorders>
            <w:shd w:val="clear" w:color="auto" w:fill="auto"/>
            <w:noWrap/>
            <w:vAlign w:val="center"/>
            <w:hideMark/>
          </w:tcPr>
          <w:p w14:paraId="34BFC7D9" w14:textId="573E9975"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32,193</w:t>
            </w:r>
          </w:p>
        </w:tc>
      </w:tr>
      <w:tr w:rsidR="00EE07FA" w:rsidRPr="00C14E4C" w14:paraId="03C650F5" w14:textId="77777777" w:rsidTr="00EE07FA">
        <w:trPr>
          <w:trHeight w:val="283"/>
        </w:trPr>
        <w:tc>
          <w:tcPr>
            <w:tcW w:w="464" w:type="pct"/>
            <w:tcBorders>
              <w:top w:val="nil"/>
              <w:left w:val="single" w:sz="8" w:space="0" w:color="FFC000"/>
              <w:bottom w:val="single" w:sz="8" w:space="0" w:color="F4B083"/>
              <w:right w:val="nil"/>
            </w:tcBorders>
            <w:shd w:val="clear" w:color="000000" w:fill="FBE4D5"/>
            <w:noWrap/>
            <w:vAlign w:val="center"/>
            <w:hideMark/>
          </w:tcPr>
          <w:p w14:paraId="2DB29893" w14:textId="77777777" w:rsidR="00EE07FA" w:rsidRPr="00C14E4C" w:rsidRDefault="00EE07FA" w:rsidP="00EE07FA">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ערך מקסימום</w:t>
            </w:r>
          </w:p>
        </w:tc>
        <w:tc>
          <w:tcPr>
            <w:tcW w:w="454" w:type="pct"/>
            <w:tcBorders>
              <w:top w:val="single" w:sz="8" w:space="0" w:color="F4B083"/>
              <w:left w:val="single" w:sz="8" w:space="0" w:color="FFC000"/>
              <w:bottom w:val="single" w:sz="8" w:space="0" w:color="F4B083"/>
              <w:right w:val="single" w:sz="8" w:space="0" w:color="F4B083"/>
            </w:tcBorders>
            <w:shd w:val="clear" w:color="000000" w:fill="FBE4D5"/>
            <w:noWrap/>
            <w:vAlign w:val="center"/>
            <w:hideMark/>
          </w:tcPr>
          <w:p w14:paraId="3794101A" w14:textId="5654B66F" w:rsidR="00EE07FA" w:rsidRPr="00AE5DAD" w:rsidRDefault="00EE07FA" w:rsidP="00EE07FA">
            <w:pPr>
              <w:bidi/>
              <w:spacing w:after="0" w:line="240" w:lineRule="auto"/>
              <w:jc w:val="center"/>
              <w:rPr>
                <w:rFonts w:asciiTheme="majorBidi" w:eastAsia="Times New Roman" w:hAnsiTheme="majorBidi" w:cstheme="majorBidi"/>
                <w:color w:val="000000"/>
                <w:sz w:val="16"/>
                <w:szCs w:val="16"/>
                <w:rtl/>
              </w:rPr>
            </w:pPr>
            <w:r w:rsidRPr="00AE5DAD">
              <w:rPr>
                <w:rFonts w:ascii="Calibri" w:hAnsi="Calibri" w:cs="Calibri"/>
                <w:color w:val="000000"/>
                <w:sz w:val="16"/>
                <w:szCs w:val="16"/>
              </w:rPr>
              <w:t>8,288,286</w:t>
            </w:r>
          </w:p>
        </w:tc>
        <w:tc>
          <w:tcPr>
            <w:tcW w:w="458"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463A80F9" w14:textId="711ADA0D"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398,322</w:t>
            </w:r>
          </w:p>
        </w:tc>
        <w:tc>
          <w:tcPr>
            <w:tcW w:w="454" w:type="pct"/>
            <w:tcBorders>
              <w:top w:val="single" w:sz="8" w:space="0" w:color="F4B083"/>
              <w:left w:val="single" w:sz="8" w:space="0" w:color="F4B083"/>
              <w:bottom w:val="single" w:sz="8" w:space="0" w:color="F4B083"/>
              <w:right w:val="single" w:sz="8" w:space="0" w:color="F4B083"/>
            </w:tcBorders>
            <w:shd w:val="clear" w:color="000000" w:fill="FBE4D5"/>
            <w:vAlign w:val="center"/>
          </w:tcPr>
          <w:p w14:paraId="7A080251" w14:textId="2E2C0741"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9,659,609</w:t>
            </w:r>
          </w:p>
        </w:tc>
        <w:tc>
          <w:tcPr>
            <w:tcW w:w="457" w:type="pct"/>
            <w:tcBorders>
              <w:top w:val="single" w:sz="8" w:space="0" w:color="F4B083"/>
              <w:left w:val="single" w:sz="8" w:space="0" w:color="F4B083"/>
              <w:bottom w:val="single" w:sz="8" w:space="0" w:color="F4B083"/>
              <w:right w:val="single" w:sz="8" w:space="0" w:color="F4B083"/>
            </w:tcBorders>
            <w:shd w:val="clear" w:color="000000" w:fill="FBE4D5"/>
            <w:vAlign w:val="center"/>
          </w:tcPr>
          <w:p w14:paraId="61411618" w14:textId="6A1F1D0E"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488,916</w:t>
            </w:r>
          </w:p>
        </w:tc>
        <w:tc>
          <w:tcPr>
            <w:tcW w:w="454"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4D72ADE4" w14:textId="197475D4" w:rsidR="00EE07FA" w:rsidRPr="00AE5DAD" w:rsidRDefault="00EE07FA" w:rsidP="00EE07FA">
            <w:pPr>
              <w:bidi/>
              <w:spacing w:after="0" w:line="240" w:lineRule="auto"/>
              <w:jc w:val="center"/>
              <w:rPr>
                <w:rFonts w:asciiTheme="majorBidi" w:eastAsia="Times New Roman" w:hAnsiTheme="majorBidi" w:cstheme="majorBidi"/>
                <w:color w:val="000000"/>
                <w:sz w:val="14"/>
                <w:szCs w:val="14"/>
              </w:rPr>
            </w:pPr>
            <w:r w:rsidRPr="00AE5DAD">
              <w:rPr>
                <w:rFonts w:ascii="Calibri" w:hAnsi="Calibri" w:cs="Calibri"/>
                <w:color w:val="000000"/>
                <w:sz w:val="14"/>
                <w:szCs w:val="14"/>
              </w:rPr>
              <w:t>13,859,259</w:t>
            </w:r>
          </w:p>
        </w:tc>
        <w:tc>
          <w:tcPr>
            <w:tcW w:w="453"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4385F113" w14:textId="55DF88D5"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1,167,874</w:t>
            </w:r>
          </w:p>
        </w:tc>
        <w:tc>
          <w:tcPr>
            <w:tcW w:w="453"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047E394D" w14:textId="0D499A75"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4,946,208</w:t>
            </w:r>
          </w:p>
        </w:tc>
        <w:tc>
          <w:tcPr>
            <w:tcW w:w="454"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7968F8D0" w14:textId="1CE78DCF"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485,576</w:t>
            </w:r>
          </w:p>
        </w:tc>
        <w:tc>
          <w:tcPr>
            <w:tcW w:w="453" w:type="pct"/>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4B1E4C75" w14:textId="20509BA0" w:rsidR="00EE07FA" w:rsidRPr="00EE07FA" w:rsidRDefault="00EE07FA" w:rsidP="00EE07FA">
            <w:pPr>
              <w:bidi/>
              <w:spacing w:after="0" w:line="240" w:lineRule="auto"/>
              <w:jc w:val="center"/>
              <w:rPr>
                <w:rFonts w:asciiTheme="majorBidi" w:eastAsia="Times New Roman" w:hAnsiTheme="majorBidi" w:cstheme="majorBidi"/>
                <w:color w:val="000000"/>
                <w:sz w:val="16"/>
                <w:szCs w:val="16"/>
              </w:rPr>
            </w:pPr>
            <w:r w:rsidRPr="00367908">
              <w:rPr>
                <w:rFonts w:ascii="Calibri" w:hAnsi="Calibri" w:cs="Calibri"/>
                <w:color w:val="000000"/>
                <w:sz w:val="16"/>
                <w:szCs w:val="16"/>
              </w:rPr>
              <w:t>4,078,863</w:t>
            </w:r>
          </w:p>
        </w:tc>
        <w:tc>
          <w:tcPr>
            <w:tcW w:w="445" w:type="pct"/>
            <w:tcBorders>
              <w:top w:val="single" w:sz="8" w:space="0" w:color="F4B083"/>
              <w:left w:val="single" w:sz="8" w:space="0" w:color="F4B083"/>
              <w:bottom w:val="single" w:sz="8" w:space="0" w:color="F4B083"/>
              <w:right w:val="single" w:sz="8" w:space="0" w:color="FFC000"/>
            </w:tcBorders>
            <w:shd w:val="clear" w:color="000000" w:fill="FBE4D5"/>
            <w:noWrap/>
            <w:vAlign w:val="center"/>
            <w:hideMark/>
          </w:tcPr>
          <w:p w14:paraId="6467F8F2" w14:textId="44F5946C"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275,742</w:t>
            </w:r>
          </w:p>
        </w:tc>
      </w:tr>
      <w:tr w:rsidR="00EE07FA" w:rsidRPr="00C14E4C" w14:paraId="055CBF3B" w14:textId="77777777" w:rsidTr="00EE07FA">
        <w:trPr>
          <w:trHeight w:val="283"/>
        </w:trPr>
        <w:tc>
          <w:tcPr>
            <w:tcW w:w="464" w:type="pct"/>
            <w:tcBorders>
              <w:top w:val="nil"/>
              <w:left w:val="single" w:sz="8" w:space="0" w:color="FFC000"/>
              <w:bottom w:val="single" w:sz="8" w:space="0" w:color="F4B083"/>
              <w:right w:val="nil"/>
            </w:tcBorders>
            <w:shd w:val="clear" w:color="auto" w:fill="auto"/>
            <w:noWrap/>
            <w:vAlign w:val="center"/>
            <w:hideMark/>
          </w:tcPr>
          <w:p w14:paraId="6A1C6FD6" w14:textId="77777777" w:rsidR="00EE07FA" w:rsidRPr="00C14E4C" w:rsidRDefault="00EE07FA" w:rsidP="00EE07FA">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ערך מינימום</w:t>
            </w:r>
          </w:p>
        </w:tc>
        <w:tc>
          <w:tcPr>
            <w:tcW w:w="454" w:type="pct"/>
            <w:tcBorders>
              <w:top w:val="single" w:sz="8" w:space="0" w:color="F4B083"/>
              <w:left w:val="single" w:sz="8" w:space="0" w:color="FFC000"/>
              <w:bottom w:val="single" w:sz="8" w:space="0" w:color="F4B083"/>
              <w:right w:val="single" w:sz="8" w:space="0" w:color="F4B083"/>
            </w:tcBorders>
            <w:shd w:val="clear" w:color="auto" w:fill="auto"/>
            <w:noWrap/>
            <w:vAlign w:val="center"/>
            <w:hideMark/>
          </w:tcPr>
          <w:p w14:paraId="5FFB64B8" w14:textId="216EF5F1" w:rsidR="00EE07FA" w:rsidRPr="00AE5DAD" w:rsidRDefault="00EE07FA" w:rsidP="00EE07FA">
            <w:pPr>
              <w:bidi/>
              <w:spacing w:after="0" w:line="240" w:lineRule="auto"/>
              <w:jc w:val="center"/>
              <w:rPr>
                <w:rFonts w:asciiTheme="majorBidi" w:eastAsia="Times New Roman" w:hAnsiTheme="majorBidi" w:cstheme="majorBidi"/>
                <w:color w:val="000000"/>
                <w:sz w:val="16"/>
                <w:szCs w:val="16"/>
                <w:rtl/>
              </w:rPr>
            </w:pPr>
            <w:r w:rsidRPr="00AE5DAD">
              <w:rPr>
                <w:rFonts w:ascii="Calibri" w:hAnsi="Calibri" w:cs="Calibri"/>
                <w:color w:val="000000"/>
                <w:sz w:val="16"/>
                <w:szCs w:val="16"/>
              </w:rPr>
              <w:t>697,456</w:t>
            </w:r>
          </w:p>
        </w:tc>
        <w:tc>
          <w:tcPr>
            <w:tcW w:w="458"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4A53C9F9" w14:textId="3233982E"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0</w:t>
            </w:r>
          </w:p>
        </w:tc>
        <w:tc>
          <w:tcPr>
            <w:tcW w:w="454" w:type="pct"/>
            <w:tcBorders>
              <w:top w:val="single" w:sz="8" w:space="0" w:color="F4B083"/>
              <w:left w:val="single" w:sz="8" w:space="0" w:color="F4B083"/>
              <w:bottom w:val="single" w:sz="8" w:space="0" w:color="F4B083"/>
              <w:right w:val="single" w:sz="8" w:space="0" w:color="F4B083"/>
            </w:tcBorders>
            <w:vAlign w:val="center"/>
          </w:tcPr>
          <w:p w14:paraId="6428733C" w14:textId="0061E9D1"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498,026</w:t>
            </w:r>
          </w:p>
        </w:tc>
        <w:tc>
          <w:tcPr>
            <w:tcW w:w="457" w:type="pct"/>
            <w:tcBorders>
              <w:top w:val="single" w:sz="8" w:space="0" w:color="F4B083"/>
              <w:left w:val="single" w:sz="8" w:space="0" w:color="F4B083"/>
              <w:bottom w:val="single" w:sz="8" w:space="0" w:color="F4B083"/>
              <w:right w:val="single" w:sz="8" w:space="0" w:color="F4B083"/>
            </w:tcBorders>
            <w:vAlign w:val="center"/>
          </w:tcPr>
          <w:p w14:paraId="38090576" w14:textId="4753A6E1"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0</w:t>
            </w:r>
          </w:p>
        </w:tc>
        <w:tc>
          <w:tcPr>
            <w:tcW w:w="454"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0B783B37" w14:textId="023F0046"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373,275</w:t>
            </w:r>
          </w:p>
        </w:tc>
        <w:tc>
          <w:tcPr>
            <w:tcW w:w="453"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1E8453B9" w14:textId="2ADF7E33"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0</w:t>
            </w:r>
          </w:p>
        </w:tc>
        <w:tc>
          <w:tcPr>
            <w:tcW w:w="453"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558C9029" w14:textId="22D2B499"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544,078</w:t>
            </w:r>
          </w:p>
        </w:tc>
        <w:tc>
          <w:tcPr>
            <w:tcW w:w="454"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0C835854" w14:textId="7411786B"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0</w:t>
            </w:r>
          </w:p>
        </w:tc>
        <w:tc>
          <w:tcPr>
            <w:tcW w:w="453" w:type="pct"/>
            <w:tcBorders>
              <w:top w:val="single" w:sz="8" w:space="0" w:color="F4B083"/>
              <w:left w:val="single" w:sz="8" w:space="0" w:color="F4B083"/>
              <w:bottom w:val="single" w:sz="8" w:space="0" w:color="F4B083"/>
              <w:right w:val="single" w:sz="8" w:space="0" w:color="F4B083"/>
            </w:tcBorders>
            <w:shd w:val="clear" w:color="auto" w:fill="auto"/>
            <w:noWrap/>
            <w:vAlign w:val="center"/>
            <w:hideMark/>
          </w:tcPr>
          <w:p w14:paraId="25E0436B" w14:textId="4F6F013F" w:rsidR="00EE07FA" w:rsidRPr="00EE07FA" w:rsidRDefault="00EE07FA" w:rsidP="00EE07FA">
            <w:pPr>
              <w:bidi/>
              <w:spacing w:after="0" w:line="240" w:lineRule="auto"/>
              <w:jc w:val="center"/>
              <w:rPr>
                <w:rFonts w:asciiTheme="majorBidi" w:eastAsia="Times New Roman" w:hAnsiTheme="majorBidi" w:cstheme="majorBidi"/>
                <w:color w:val="000000"/>
                <w:sz w:val="16"/>
                <w:szCs w:val="16"/>
              </w:rPr>
            </w:pPr>
            <w:r w:rsidRPr="00367908">
              <w:rPr>
                <w:rFonts w:ascii="Calibri" w:hAnsi="Calibri" w:cs="Calibri"/>
                <w:color w:val="000000"/>
                <w:sz w:val="16"/>
                <w:szCs w:val="16"/>
              </w:rPr>
              <w:t>445,071</w:t>
            </w:r>
          </w:p>
        </w:tc>
        <w:tc>
          <w:tcPr>
            <w:tcW w:w="445" w:type="pct"/>
            <w:tcBorders>
              <w:top w:val="single" w:sz="8" w:space="0" w:color="F4B083"/>
              <w:left w:val="single" w:sz="8" w:space="0" w:color="F4B083"/>
              <w:bottom w:val="single" w:sz="8" w:space="0" w:color="F4B083"/>
              <w:right w:val="single" w:sz="8" w:space="0" w:color="FFC000"/>
            </w:tcBorders>
            <w:shd w:val="clear" w:color="auto" w:fill="auto"/>
            <w:noWrap/>
            <w:vAlign w:val="center"/>
            <w:hideMark/>
          </w:tcPr>
          <w:p w14:paraId="27871C7D" w14:textId="419A41E0" w:rsidR="00EE07FA" w:rsidRPr="00AE5DAD" w:rsidRDefault="00EE07FA" w:rsidP="00EE07FA">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87,890</w:t>
            </w:r>
          </w:p>
        </w:tc>
      </w:tr>
      <w:tr w:rsidR="008740DF" w:rsidRPr="00C14E4C" w14:paraId="64FA54CF" w14:textId="77777777" w:rsidTr="00EE07FA">
        <w:trPr>
          <w:trHeight w:val="283"/>
        </w:trPr>
        <w:tc>
          <w:tcPr>
            <w:tcW w:w="464" w:type="pct"/>
            <w:tcBorders>
              <w:top w:val="nil"/>
              <w:left w:val="single" w:sz="8" w:space="0" w:color="FFC000"/>
              <w:bottom w:val="single" w:sz="8" w:space="0" w:color="FFC000"/>
              <w:right w:val="nil"/>
            </w:tcBorders>
            <w:shd w:val="clear" w:color="000000" w:fill="FBE4D5"/>
            <w:vAlign w:val="center"/>
            <w:hideMark/>
          </w:tcPr>
          <w:p w14:paraId="5220E96A" w14:textId="77777777" w:rsidR="008740DF" w:rsidRPr="00C14E4C" w:rsidRDefault="008740DF" w:rsidP="004236F1">
            <w:pPr>
              <w:bidi/>
              <w:spacing w:after="0" w:line="24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מספר מקרי הסבסוד</w:t>
            </w:r>
          </w:p>
        </w:tc>
        <w:tc>
          <w:tcPr>
            <w:tcW w:w="913" w:type="pct"/>
            <w:gridSpan w:val="2"/>
            <w:tcBorders>
              <w:top w:val="single" w:sz="8" w:space="0" w:color="F4B083"/>
              <w:left w:val="single" w:sz="8" w:space="0" w:color="FFC000"/>
              <w:bottom w:val="single" w:sz="8" w:space="0" w:color="F4B083"/>
              <w:right w:val="single" w:sz="8" w:space="0" w:color="F4B083"/>
            </w:tcBorders>
            <w:shd w:val="clear" w:color="000000" w:fill="FBE4D5"/>
            <w:noWrap/>
            <w:vAlign w:val="center"/>
            <w:hideMark/>
          </w:tcPr>
          <w:p w14:paraId="56AA8C60" w14:textId="526A3902" w:rsidR="008740DF" w:rsidRPr="00AE5DAD" w:rsidRDefault="008740DF" w:rsidP="00AE5DAD">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186</w:t>
            </w:r>
          </w:p>
        </w:tc>
        <w:tc>
          <w:tcPr>
            <w:tcW w:w="912" w:type="pct"/>
            <w:gridSpan w:val="2"/>
            <w:tcBorders>
              <w:top w:val="single" w:sz="8" w:space="0" w:color="F4B083"/>
              <w:left w:val="single" w:sz="8" w:space="0" w:color="F4B083"/>
              <w:bottom w:val="single" w:sz="8" w:space="0" w:color="F4B083"/>
              <w:right w:val="single" w:sz="8" w:space="0" w:color="F4B083"/>
            </w:tcBorders>
            <w:shd w:val="clear" w:color="000000" w:fill="FBE4D5"/>
            <w:vAlign w:val="center"/>
          </w:tcPr>
          <w:p w14:paraId="6007487E" w14:textId="0CC9872D" w:rsidR="008740DF" w:rsidRPr="00AE5DAD" w:rsidRDefault="008740DF" w:rsidP="00AE5DAD">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185</w:t>
            </w:r>
          </w:p>
        </w:tc>
        <w:tc>
          <w:tcPr>
            <w:tcW w:w="907" w:type="pct"/>
            <w:gridSpan w:val="2"/>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68DCCEC7" w14:textId="613BAD10" w:rsidR="008740DF" w:rsidRPr="00AE5DAD" w:rsidRDefault="008740DF" w:rsidP="00AE5DAD">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240</w:t>
            </w:r>
          </w:p>
        </w:tc>
        <w:tc>
          <w:tcPr>
            <w:tcW w:w="907" w:type="pct"/>
            <w:gridSpan w:val="2"/>
            <w:tcBorders>
              <w:top w:val="single" w:sz="8" w:space="0" w:color="F4B083"/>
              <w:left w:val="single" w:sz="8" w:space="0" w:color="F4B083"/>
              <w:bottom w:val="single" w:sz="8" w:space="0" w:color="F4B083"/>
              <w:right w:val="single" w:sz="8" w:space="0" w:color="F4B083"/>
            </w:tcBorders>
            <w:shd w:val="clear" w:color="000000" w:fill="FBE4D5"/>
            <w:noWrap/>
            <w:vAlign w:val="center"/>
            <w:hideMark/>
          </w:tcPr>
          <w:p w14:paraId="5F878ABB" w14:textId="2E697BA6" w:rsidR="008740DF" w:rsidRPr="00AE5DAD" w:rsidRDefault="008740DF" w:rsidP="00AE5DAD">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253</w:t>
            </w:r>
          </w:p>
        </w:tc>
        <w:tc>
          <w:tcPr>
            <w:tcW w:w="898" w:type="pct"/>
            <w:gridSpan w:val="2"/>
            <w:tcBorders>
              <w:top w:val="single" w:sz="8" w:space="0" w:color="F4B083"/>
              <w:left w:val="single" w:sz="8" w:space="0" w:color="F4B083"/>
              <w:bottom w:val="single" w:sz="8" w:space="0" w:color="F4B083"/>
              <w:right w:val="single" w:sz="8" w:space="0" w:color="FFC000"/>
            </w:tcBorders>
            <w:shd w:val="clear" w:color="000000" w:fill="FBE4D5"/>
            <w:noWrap/>
            <w:vAlign w:val="center"/>
            <w:hideMark/>
          </w:tcPr>
          <w:p w14:paraId="14BAFFF7" w14:textId="25DE4F4E" w:rsidR="008740DF" w:rsidRPr="00AE5DAD" w:rsidRDefault="008740DF" w:rsidP="00AE5DAD">
            <w:pPr>
              <w:bidi/>
              <w:spacing w:after="0" w:line="240" w:lineRule="auto"/>
              <w:jc w:val="center"/>
              <w:rPr>
                <w:rFonts w:asciiTheme="majorBidi" w:eastAsia="Times New Roman" w:hAnsiTheme="majorBidi" w:cstheme="majorBidi"/>
                <w:color w:val="000000"/>
                <w:sz w:val="16"/>
                <w:szCs w:val="16"/>
              </w:rPr>
            </w:pPr>
            <w:r w:rsidRPr="00AE5DAD">
              <w:rPr>
                <w:rFonts w:ascii="Calibri" w:hAnsi="Calibri" w:cs="Calibri"/>
                <w:color w:val="000000"/>
                <w:sz w:val="16"/>
                <w:szCs w:val="16"/>
              </w:rPr>
              <w:t>500</w:t>
            </w:r>
          </w:p>
        </w:tc>
      </w:tr>
    </w:tbl>
    <w:p w14:paraId="18C072D8" w14:textId="2A02768D" w:rsidR="00915DDB" w:rsidRPr="00E777EE" w:rsidRDefault="00915DDB" w:rsidP="00915DDB">
      <w:pPr>
        <w:bidi/>
        <w:spacing w:line="360" w:lineRule="auto"/>
        <w:ind w:left="360"/>
        <w:jc w:val="both"/>
        <w:rPr>
          <w:rFonts w:asciiTheme="majorBidi" w:hAnsiTheme="majorBidi" w:cstheme="majorBidi"/>
          <w:rtl/>
        </w:rPr>
      </w:pPr>
    </w:p>
    <w:p w14:paraId="1D3D9770" w14:textId="64083CA4" w:rsidR="00047788" w:rsidRPr="00A93657" w:rsidRDefault="00D45775" w:rsidP="00D12FFA">
      <w:pPr>
        <w:bidi/>
        <w:spacing w:line="360" w:lineRule="auto"/>
        <w:ind w:left="360"/>
        <w:jc w:val="both"/>
        <w:rPr>
          <w:rFonts w:asciiTheme="majorBidi" w:hAnsiTheme="majorBidi" w:cstheme="majorBidi"/>
          <w:rtl/>
        </w:rPr>
      </w:pPr>
      <w:r w:rsidRPr="00A93657">
        <w:rPr>
          <w:rFonts w:asciiTheme="majorBidi" w:hAnsiTheme="majorBidi" w:cstheme="majorBidi"/>
          <w:rtl/>
        </w:rPr>
        <w:t xml:space="preserve">המסקנות העולות </w:t>
      </w:r>
      <w:r w:rsidR="00DE01A2" w:rsidRPr="00A93657">
        <w:rPr>
          <w:rFonts w:asciiTheme="majorBidi" w:hAnsiTheme="majorBidi" w:cstheme="majorBidi" w:hint="cs"/>
          <w:rtl/>
        </w:rPr>
        <w:t xml:space="preserve">מלוח </w:t>
      </w:r>
      <w:r w:rsidR="00D12FFA">
        <w:rPr>
          <w:rFonts w:asciiTheme="majorBidi" w:hAnsiTheme="majorBidi" w:cstheme="majorBidi" w:hint="cs"/>
          <w:rtl/>
        </w:rPr>
        <w:t>8</w:t>
      </w:r>
      <w:r w:rsidR="00D12FFA" w:rsidRPr="00A93657">
        <w:rPr>
          <w:rFonts w:asciiTheme="majorBidi" w:hAnsiTheme="majorBidi" w:cstheme="majorBidi" w:hint="cs"/>
          <w:rtl/>
        </w:rPr>
        <w:t xml:space="preserve"> </w:t>
      </w:r>
      <w:r w:rsidRPr="00A93657">
        <w:rPr>
          <w:rFonts w:asciiTheme="majorBidi" w:hAnsiTheme="majorBidi" w:cstheme="majorBidi"/>
          <w:rtl/>
        </w:rPr>
        <w:t xml:space="preserve">אינטואיטיביות למדי, </w:t>
      </w:r>
      <w:r w:rsidR="00A93657" w:rsidRPr="00A93657">
        <w:rPr>
          <w:rFonts w:asciiTheme="majorBidi" w:hAnsiTheme="majorBidi" w:cstheme="majorBidi" w:hint="cs"/>
          <w:rtl/>
        </w:rPr>
        <w:t>לרבות</w:t>
      </w:r>
      <w:r w:rsidRPr="00A93657">
        <w:rPr>
          <w:rFonts w:asciiTheme="majorBidi" w:hAnsiTheme="majorBidi" w:cstheme="majorBidi"/>
          <w:rtl/>
        </w:rPr>
        <w:t xml:space="preserve"> מספרי מקרי הפעלת הביטוח. ככל שתיק החיסכון של הפרט כולל יותר נכסי סיכון, </w:t>
      </w:r>
      <w:r w:rsidR="00047788" w:rsidRPr="00A93657">
        <w:rPr>
          <w:rFonts w:asciiTheme="majorBidi" w:hAnsiTheme="majorBidi" w:cstheme="majorBidi" w:hint="cs"/>
          <w:rtl/>
        </w:rPr>
        <w:t xml:space="preserve">גודלו </w:t>
      </w:r>
      <w:r w:rsidRPr="00A93657">
        <w:rPr>
          <w:rFonts w:asciiTheme="majorBidi" w:hAnsiTheme="majorBidi" w:cstheme="majorBidi"/>
          <w:rtl/>
        </w:rPr>
        <w:t xml:space="preserve">הממוצע </w:t>
      </w:r>
      <w:r w:rsidR="00047788" w:rsidRPr="00A93657">
        <w:rPr>
          <w:rFonts w:asciiTheme="majorBidi" w:hAnsiTheme="majorBidi" w:cstheme="majorBidi" w:hint="cs"/>
          <w:rtl/>
        </w:rPr>
        <w:t xml:space="preserve">במועד היציאה לפנסיה </w:t>
      </w:r>
      <w:r w:rsidRPr="00A93657">
        <w:rPr>
          <w:rFonts w:asciiTheme="majorBidi" w:hAnsiTheme="majorBidi" w:cstheme="majorBidi"/>
          <w:rtl/>
        </w:rPr>
        <w:t>גבוה יותר ו</w:t>
      </w:r>
      <w:r w:rsidR="00047788" w:rsidRPr="00A93657">
        <w:rPr>
          <w:rFonts w:asciiTheme="majorBidi" w:hAnsiTheme="majorBidi" w:cstheme="majorBidi" w:hint="cs"/>
          <w:rtl/>
        </w:rPr>
        <w:t xml:space="preserve">יחד </w:t>
      </w:r>
      <w:r w:rsidR="00D0181D" w:rsidRPr="00A93657">
        <w:rPr>
          <w:rFonts w:asciiTheme="majorBidi" w:hAnsiTheme="majorBidi" w:cstheme="majorBidi" w:hint="cs"/>
          <w:rtl/>
        </w:rPr>
        <w:t>אתו</w:t>
      </w:r>
      <w:r w:rsidR="00047788" w:rsidRPr="00A93657">
        <w:rPr>
          <w:rFonts w:asciiTheme="majorBidi" w:hAnsiTheme="majorBidi" w:cstheme="majorBidi" w:hint="cs"/>
          <w:rtl/>
        </w:rPr>
        <w:t xml:space="preserve"> מדדי ה</w:t>
      </w:r>
      <w:r w:rsidRPr="00A93657">
        <w:rPr>
          <w:rFonts w:asciiTheme="majorBidi" w:hAnsiTheme="majorBidi" w:cstheme="majorBidi"/>
          <w:rtl/>
        </w:rPr>
        <w:t>סיכון</w:t>
      </w:r>
      <w:r w:rsidR="00B50D9D" w:rsidRPr="00A93657">
        <w:rPr>
          <w:rFonts w:asciiTheme="majorBidi" w:hAnsiTheme="majorBidi" w:cstheme="majorBidi"/>
          <w:rtl/>
        </w:rPr>
        <w:t>,</w:t>
      </w:r>
      <w:r w:rsidR="00047788" w:rsidRPr="00A93657">
        <w:rPr>
          <w:rFonts w:asciiTheme="majorBidi" w:hAnsiTheme="majorBidi" w:cstheme="majorBidi"/>
          <w:rtl/>
        </w:rPr>
        <w:t xml:space="preserve"> כפי שמתבטא בסטיית התקן.</w:t>
      </w:r>
      <w:r w:rsidR="002D07BB" w:rsidRPr="00A93657">
        <w:rPr>
          <w:rFonts w:asciiTheme="majorBidi" w:hAnsiTheme="majorBidi" w:cstheme="majorBidi" w:hint="cs"/>
          <w:rtl/>
        </w:rPr>
        <w:t xml:space="preserve"> השילוב עם גובה הסבסוד שהממשלה נדרשת </w:t>
      </w:r>
      <w:r w:rsidR="00C637A3" w:rsidRPr="00A93657">
        <w:rPr>
          <w:rFonts w:asciiTheme="majorBidi" w:hAnsiTheme="majorBidi" w:cstheme="majorBidi" w:hint="cs"/>
          <w:rtl/>
        </w:rPr>
        <w:t>לתת</w:t>
      </w:r>
      <w:r w:rsidR="002D07BB" w:rsidRPr="00A93657">
        <w:rPr>
          <w:rFonts w:asciiTheme="majorBidi" w:hAnsiTheme="majorBidi" w:cstheme="majorBidi" w:hint="cs"/>
          <w:rtl/>
        </w:rPr>
        <w:t xml:space="preserve"> בכל מקרה</w:t>
      </w:r>
      <w:r w:rsidR="00C637A3" w:rsidRPr="00A93657">
        <w:rPr>
          <w:rFonts w:asciiTheme="majorBidi" w:hAnsiTheme="majorBidi" w:cstheme="majorBidi" w:hint="cs"/>
          <w:rtl/>
        </w:rPr>
        <w:t>,</w:t>
      </w:r>
      <w:r w:rsidR="002D07BB" w:rsidRPr="00A93657">
        <w:rPr>
          <w:rFonts w:asciiTheme="majorBidi" w:hAnsiTheme="majorBidi" w:cstheme="majorBidi" w:hint="cs"/>
          <w:rtl/>
        </w:rPr>
        <w:t xml:space="preserve"> הוא אשר גוזר את המסקנות.</w:t>
      </w:r>
    </w:p>
    <w:p w14:paraId="4900C2D8" w14:textId="0DA6513C" w:rsidR="00A93657" w:rsidRDefault="00D45775" w:rsidP="00C637A3">
      <w:pPr>
        <w:bidi/>
        <w:spacing w:line="360" w:lineRule="auto"/>
        <w:ind w:left="360"/>
        <w:jc w:val="both"/>
        <w:rPr>
          <w:rFonts w:asciiTheme="majorBidi" w:hAnsiTheme="majorBidi" w:cstheme="majorBidi"/>
          <w:rtl/>
        </w:rPr>
      </w:pPr>
      <w:r w:rsidRPr="00A93657">
        <w:rPr>
          <w:rFonts w:asciiTheme="majorBidi" w:hAnsiTheme="majorBidi" w:cstheme="majorBidi"/>
          <w:rtl/>
        </w:rPr>
        <w:t xml:space="preserve">בתיק הסולידי הממשלה נדרשת להתערב ב </w:t>
      </w:r>
      <w:r w:rsidR="00047788" w:rsidRPr="00A93657">
        <w:rPr>
          <w:rFonts w:asciiTheme="majorBidi" w:hAnsiTheme="majorBidi" w:cstheme="majorBidi" w:hint="cs"/>
          <w:rtl/>
        </w:rPr>
        <w:t>186</w:t>
      </w:r>
      <w:r w:rsidRPr="00A93657">
        <w:rPr>
          <w:rFonts w:asciiTheme="majorBidi" w:hAnsiTheme="majorBidi" w:cstheme="majorBidi"/>
          <w:rtl/>
        </w:rPr>
        <w:t xml:space="preserve"> מקרים מתוך 500</w:t>
      </w:r>
      <w:r w:rsidR="00B50D9D" w:rsidRPr="00A93657">
        <w:rPr>
          <w:rFonts w:asciiTheme="majorBidi" w:hAnsiTheme="majorBidi" w:cstheme="majorBidi"/>
          <w:rtl/>
        </w:rPr>
        <w:t xml:space="preserve"> ו</w:t>
      </w:r>
      <w:r w:rsidRPr="00A93657">
        <w:rPr>
          <w:rFonts w:asciiTheme="majorBidi" w:hAnsiTheme="majorBidi" w:cstheme="majorBidi"/>
          <w:rtl/>
        </w:rPr>
        <w:t xml:space="preserve">לסבסד בממוצע ב </w:t>
      </w:r>
      <w:r w:rsidR="00D60CC0" w:rsidRPr="00A93657">
        <w:rPr>
          <w:rFonts w:asciiTheme="majorBidi" w:hAnsiTheme="majorBidi" w:cstheme="majorBidi" w:hint="cs"/>
          <w:rtl/>
        </w:rPr>
        <w:t>119</w:t>
      </w:r>
      <w:r w:rsidRPr="00A93657">
        <w:rPr>
          <w:rFonts w:asciiTheme="majorBidi" w:hAnsiTheme="majorBidi" w:cstheme="majorBidi"/>
          <w:rtl/>
        </w:rPr>
        <w:t xml:space="preserve"> אלף ₪</w:t>
      </w:r>
      <w:r w:rsidR="002D07BB" w:rsidRPr="00A93657">
        <w:rPr>
          <w:rFonts w:asciiTheme="majorBidi" w:hAnsiTheme="majorBidi" w:cstheme="majorBidi" w:hint="cs"/>
          <w:rtl/>
        </w:rPr>
        <w:t xml:space="preserve">. בתיק מניות ואג"ח הממשלה מתערבת ב 185 מקרים, אבל בהיקף סבסוד ממוצע של 155 אלף ₪. </w:t>
      </w:r>
      <w:r w:rsidR="00A93657" w:rsidRPr="00A93657">
        <w:rPr>
          <w:rFonts w:asciiTheme="majorBidi" w:hAnsiTheme="majorBidi" w:cstheme="majorBidi" w:hint="cs"/>
          <w:rtl/>
        </w:rPr>
        <w:t xml:space="preserve">עבור </w:t>
      </w:r>
      <w:r w:rsidR="00A93657" w:rsidRPr="00A93657">
        <w:rPr>
          <w:rFonts w:asciiTheme="majorBidi" w:hAnsiTheme="majorBidi" w:cstheme="majorBidi"/>
          <w:rtl/>
        </w:rPr>
        <w:t xml:space="preserve">תיק מוטה מזומן, הממשלה מתערבת </w:t>
      </w:r>
      <w:r w:rsidR="008F001E">
        <w:rPr>
          <w:rFonts w:asciiTheme="majorBidi" w:hAnsiTheme="majorBidi" w:cstheme="majorBidi" w:hint="cs"/>
          <w:rtl/>
        </w:rPr>
        <w:t xml:space="preserve">במספר </w:t>
      </w:r>
      <w:r w:rsidR="00A93657" w:rsidRPr="00A93657">
        <w:rPr>
          <w:rFonts w:asciiTheme="majorBidi" w:hAnsiTheme="majorBidi" w:cstheme="majorBidi" w:hint="cs"/>
          <w:rtl/>
        </w:rPr>
        <w:t>גדול יחסית של מקרים - 253</w:t>
      </w:r>
      <w:r w:rsidR="00A93657" w:rsidRPr="00A93657">
        <w:rPr>
          <w:rFonts w:asciiTheme="majorBidi" w:hAnsiTheme="majorBidi" w:cstheme="majorBidi"/>
          <w:rtl/>
        </w:rPr>
        <w:t xml:space="preserve">, </w:t>
      </w:r>
      <w:r w:rsidR="00F90ED3">
        <w:rPr>
          <w:rFonts w:asciiTheme="majorBidi" w:hAnsiTheme="majorBidi" w:cstheme="majorBidi" w:hint="cs"/>
          <w:rtl/>
        </w:rPr>
        <w:t xml:space="preserve">יותר מאשר במקרה של תיק מוטה סיכון גבוה מאוד, </w:t>
      </w:r>
      <w:r w:rsidR="00A93657" w:rsidRPr="00A93657">
        <w:rPr>
          <w:rFonts w:asciiTheme="majorBidi" w:hAnsiTheme="majorBidi" w:cstheme="majorBidi"/>
          <w:rtl/>
        </w:rPr>
        <w:t xml:space="preserve">בהיקף סבסוד ממוצע </w:t>
      </w:r>
      <w:r w:rsidR="00A93657" w:rsidRPr="00A93657">
        <w:rPr>
          <w:rFonts w:asciiTheme="majorBidi" w:hAnsiTheme="majorBidi" w:cstheme="majorBidi" w:hint="cs"/>
          <w:rtl/>
        </w:rPr>
        <w:t>ה</w:t>
      </w:r>
      <w:r w:rsidR="00A93657" w:rsidRPr="00A93657">
        <w:rPr>
          <w:rFonts w:asciiTheme="majorBidi" w:hAnsiTheme="majorBidi" w:cstheme="majorBidi"/>
          <w:rtl/>
        </w:rPr>
        <w:t>עומד על 131 אלף ₪.</w:t>
      </w:r>
    </w:p>
    <w:p w14:paraId="2C0E28BB" w14:textId="5C9450DD" w:rsidR="00915DDB" w:rsidRDefault="00A93657" w:rsidP="00295C00">
      <w:pPr>
        <w:bidi/>
        <w:spacing w:line="360" w:lineRule="auto"/>
        <w:ind w:left="360"/>
        <w:jc w:val="both"/>
        <w:rPr>
          <w:rFonts w:asciiTheme="majorBidi" w:hAnsiTheme="majorBidi" w:cstheme="majorBidi"/>
          <w:rtl/>
        </w:rPr>
      </w:pPr>
      <w:r w:rsidRPr="00E777EE">
        <w:rPr>
          <w:rFonts w:asciiTheme="majorBidi" w:hAnsiTheme="majorBidi" w:cstheme="majorBidi"/>
          <w:rtl/>
        </w:rPr>
        <w:t>ראוי ל</w:t>
      </w:r>
      <w:r>
        <w:rPr>
          <w:rFonts w:asciiTheme="majorBidi" w:hAnsiTheme="majorBidi" w:cstheme="majorBidi" w:hint="cs"/>
          <w:rtl/>
        </w:rPr>
        <w:t>הפנות את תשומת הלב לשתי נקודות: הראשונה היא שבת</w:t>
      </w:r>
      <w:r w:rsidR="002D07BB" w:rsidRPr="00A93657">
        <w:rPr>
          <w:rFonts w:asciiTheme="majorBidi" w:hAnsiTheme="majorBidi" w:cstheme="majorBidi" w:hint="cs"/>
          <w:rtl/>
        </w:rPr>
        <w:t>יק בסיכון גבוה הממשלה נדרשת לסבסד את התיק ב 240 מק</w:t>
      </w:r>
      <w:r w:rsidR="00C637A3" w:rsidRPr="00A93657">
        <w:rPr>
          <w:rFonts w:asciiTheme="majorBidi" w:hAnsiTheme="majorBidi" w:cstheme="majorBidi" w:hint="cs"/>
          <w:rtl/>
        </w:rPr>
        <w:t>ר</w:t>
      </w:r>
      <w:r w:rsidR="002D07BB" w:rsidRPr="00A93657">
        <w:rPr>
          <w:rFonts w:asciiTheme="majorBidi" w:hAnsiTheme="majorBidi" w:cstheme="majorBidi" w:hint="cs"/>
          <w:rtl/>
        </w:rPr>
        <w:t xml:space="preserve">ים, בעלות ממוצעת של 201 אלף ₪, </w:t>
      </w:r>
      <w:r w:rsidR="008F001E">
        <w:rPr>
          <w:rFonts w:asciiTheme="majorBidi" w:hAnsiTheme="majorBidi" w:cstheme="majorBidi" w:hint="cs"/>
          <w:rtl/>
        </w:rPr>
        <w:t xml:space="preserve">שהיא </w:t>
      </w:r>
      <w:r w:rsidR="002D07BB" w:rsidRPr="00A93657">
        <w:rPr>
          <w:rFonts w:asciiTheme="majorBidi" w:hAnsiTheme="majorBidi" w:cstheme="majorBidi" w:hint="cs"/>
          <w:rtl/>
        </w:rPr>
        <w:t>גבוהה ב</w:t>
      </w:r>
      <w:r w:rsidR="00955F2C">
        <w:rPr>
          <w:rFonts w:asciiTheme="majorBidi" w:hAnsiTheme="majorBidi" w:cstheme="majorBidi" w:hint="cs"/>
          <w:rtl/>
        </w:rPr>
        <w:t>-</w:t>
      </w:r>
      <w:r w:rsidR="002D07BB" w:rsidRPr="00A93657">
        <w:rPr>
          <w:rFonts w:asciiTheme="majorBidi" w:hAnsiTheme="majorBidi" w:cstheme="majorBidi" w:hint="cs"/>
          <w:rtl/>
        </w:rPr>
        <w:t xml:space="preserve">25% מהיקף </w:t>
      </w:r>
      <w:r w:rsidR="008F001E">
        <w:rPr>
          <w:rFonts w:asciiTheme="majorBidi" w:hAnsiTheme="majorBidi" w:cstheme="majorBidi" w:hint="cs"/>
          <w:rtl/>
        </w:rPr>
        <w:t>ה</w:t>
      </w:r>
      <w:r w:rsidR="002D07BB" w:rsidRPr="00A93657">
        <w:rPr>
          <w:rFonts w:asciiTheme="majorBidi" w:hAnsiTheme="majorBidi" w:cstheme="majorBidi" w:hint="cs"/>
          <w:rtl/>
        </w:rPr>
        <w:t>סבסוד באמצעות אג"ח מיועדות, אשר עומד על 164 אלף ₪.</w:t>
      </w:r>
      <w:r w:rsidR="00C637A3" w:rsidRPr="00A93657">
        <w:rPr>
          <w:rFonts w:asciiTheme="majorBidi" w:hAnsiTheme="majorBidi" w:cstheme="majorBidi" w:hint="cs"/>
          <w:rtl/>
        </w:rPr>
        <w:t xml:space="preserve"> </w:t>
      </w:r>
      <w:r w:rsidR="00E13D0C">
        <w:rPr>
          <w:rFonts w:asciiTheme="majorBidi" w:hAnsiTheme="majorBidi" w:cstheme="majorBidi" w:hint="cs"/>
          <w:rtl/>
        </w:rPr>
        <w:t>השנייה היא ערך המינימום של הפנסיה בתיק בסיכון גבוה ולצידה סטיית התקן. כפי שניתן לראות ערך המינימום עומ</w:t>
      </w:r>
      <w:r w:rsidR="00813AC5">
        <w:rPr>
          <w:rFonts w:asciiTheme="majorBidi" w:hAnsiTheme="majorBidi" w:cstheme="majorBidi" w:hint="cs"/>
          <w:rtl/>
        </w:rPr>
        <w:t>ד</w:t>
      </w:r>
      <w:r w:rsidR="00E13D0C">
        <w:rPr>
          <w:rFonts w:asciiTheme="majorBidi" w:hAnsiTheme="majorBidi" w:cstheme="majorBidi" w:hint="cs"/>
          <w:rtl/>
        </w:rPr>
        <w:t xml:space="preserve"> על 373 אלף ₪, בהשוואה ל 445 אלף ₪ במצב המוצא. תמונ</w:t>
      </w:r>
      <w:r w:rsidR="00813AC5">
        <w:rPr>
          <w:rFonts w:asciiTheme="majorBidi" w:hAnsiTheme="majorBidi" w:cstheme="majorBidi" w:hint="cs"/>
          <w:rtl/>
        </w:rPr>
        <w:t>ת</w:t>
      </w:r>
      <w:r w:rsidR="00E13D0C">
        <w:rPr>
          <w:rFonts w:asciiTheme="majorBidi" w:hAnsiTheme="majorBidi" w:cstheme="majorBidi" w:hint="cs"/>
          <w:rtl/>
        </w:rPr>
        <w:t xml:space="preserve"> מראה לכך היא סטיית התקן, אשר עומדת על 1.8 מיליון ש"ח אל מול 550 אלף ₪ בתיק הבסיס. החיבור </w:t>
      </w:r>
      <w:r w:rsidR="000960F7">
        <w:rPr>
          <w:rFonts w:asciiTheme="majorBidi" w:hAnsiTheme="majorBidi" w:cstheme="majorBidi" w:hint="cs"/>
          <w:rtl/>
        </w:rPr>
        <w:t xml:space="preserve">בין שתי הנקודות הנ"ל </w:t>
      </w:r>
      <w:r w:rsidR="002E2F8D">
        <w:rPr>
          <w:rFonts w:asciiTheme="majorBidi" w:hAnsiTheme="majorBidi" w:cstheme="majorBidi" w:hint="cs"/>
          <w:rtl/>
        </w:rPr>
        <w:t xml:space="preserve">הוא </w:t>
      </w:r>
      <w:r w:rsidR="00102619">
        <w:rPr>
          <w:rFonts w:asciiTheme="majorBidi" w:hAnsiTheme="majorBidi" w:cstheme="majorBidi" w:hint="cs"/>
          <w:rtl/>
        </w:rPr>
        <w:t>א</w:t>
      </w:r>
      <w:r w:rsidR="002E2F8D">
        <w:rPr>
          <w:rFonts w:asciiTheme="majorBidi" w:hAnsiTheme="majorBidi" w:cstheme="majorBidi" w:hint="cs"/>
          <w:rtl/>
        </w:rPr>
        <w:t xml:space="preserve">שר </w:t>
      </w:r>
      <w:r w:rsidR="001D4A0E">
        <w:rPr>
          <w:rFonts w:asciiTheme="majorBidi" w:hAnsiTheme="majorBidi" w:cstheme="majorBidi" w:hint="cs"/>
          <w:rtl/>
        </w:rPr>
        <w:t>מחזיק</w:t>
      </w:r>
      <w:r w:rsidR="002D799C">
        <w:rPr>
          <w:rFonts w:asciiTheme="majorBidi" w:hAnsiTheme="majorBidi" w:cstheme="majorBidi" w:hint="cs"/>
          <w:rtl/>
        </w:rPr>
        <w:t xml:space="preserve"> את המערכת בנקודה יעילה, ו</w:t>
      </w:r>
      <w:r w:rsidR="00544A0D" w:rsidRPr="00E777EE">
        <w:rPr>
          <w:rFonts w:asciiTheme="majorBidi" w:hAnsiTheme="majorBidi" w:cstheme="majorBidi"/>
          <w:rtl/>
        </w:rPr>
        <w:t>משמר את תמריצי</w:t>
      </w:r>
      <w:r w:rsidR="00AF0DF1">
        <w:rPr>
          <w:rFonts w:asciiTheme="majorBidi" w:hAnsiTheme="majorBidi" w:cstheme="majorBidi"/>
          <w:rtl/>
        </w:rPr>
        <w:t xml:space="preserve"> הפרט לא לקחת סיכונים </w:t>
      </w:r>
      <w:r w:rsidR="00013D7B">
        <w:rPr>
          <w:rFonts w:asciiTheme="majorBidi" w:hAnsiTheme="majorBidi" w:cstheme="majorBidi" w:hint="cs"/>
          <w:rtl/>
        </w:rPr>
        <w:t>מעבר למצב המוצא</w:t>
      </w:r>
      <w:r w:rsidR="002D799C">
        <w:rPr>
          <w:rFonts w:asciiTheme="majorBidi" w:hAnsiTheme="majorBidi" w:cstheme="majorBidi" w:hint="cs"/>
          <w:rtl/>
        </w:rPr>
        <w:t>. בייחוד</w:t>
      </w:r>
      <w:r w:rsidR="001D4A0E">
        <w:rPr>
          <w:rFonts w:asciiTheme="majorBidi" w:hAnsiTheme="majorBidi" w:cstheme="majorBidi" w:hint="cs"/>
          <w:rtl/>
        </w:rPr>
        <w:t>,</w:t>
      </w:r>
      <w:r w:rsidR="002D799C">
        <w:rPr>
          <w:rFonts w:asciiTheme="majorBidi" w:hAnsiTheme="majorBidi" w:cstheme="majorBidi" w:hint="cs"/>
          <w:rtl/>
        </w:rPr>
        <w:t xml:space="preserve"> </w:t>
      </w:r>
      <w:r w:rsidR="0087588A">
        <w:rPr>
          <w:rFonts w:asciiTheme="majorBidi" w:hAnsiTheme="majorBidi" w:cstheme="majorBidi" w:hint="cs"/>
          <w:rtl/>
        </w:rPr>
        <w:t>לא</w:t>
      </w:r>
      <w:r w:rsidR="001D4A0E">
        <w:rPr>
          <w:rFonts w:asciiTheme="majorBidi" w:hAnsiTheme="majorBidi" w:cstheme="majorBidi" w:hint="cs"/>
          <w:rtl/>
        </w:rPr>
        <w:t xml:space="preserve"> לרצות</w:t>
      </w:r>
      <w:r w:rsidR="0087588A">
        <w:rPr>
          <w:rFonts w:asciiTheme="majorBidi" w:hAnsiTheme="majorBidi" w:cstheme="majorBidi" w:hint="cs"/>
          <w:rtl/>
        </w:rPr>
        <w:t xml:space="preserve"> </w:t>
      </w:r>
      <w:r w:rsidR="00AF0DF1">
        <w:rPr>
          <w:rFonts w:asciiTheme="majorBidi" w:hAnsiTheme="majorBidi" w:cstheme="majorBidi"/>
          <w:rtl/>
        </w:rPr>
        <w:t xml:space="preserve">לנצל את </w:t>
      </w:r>
      <w:r w:rsidR="00544A0D" w:rsidRPr="00E777EE">
        <w:rPr>
          <w:rFonts w:asciiTheme="majorBidi" w:hAnsiTheme="majorBidi" w:cstheme="majorBidi"/>
          <w:rtl/>
        </w:rPr>
        <w:t xml:space="preserve">ביטוח </w:t>
      </w:r>
      <w:r w:rsidR="00AF0DF1">
        <w:rPr>
          <w:rFonts w:asciiTheme="majorBidi" w:hAnsiTheme="majorBidi" w:cstheme="majorBidi" w:hint="cs"/>
          <w:rtl/>
        </w:rPr>
        <w:t>ה</w:t>
      </w:r>
      <w:r w:rsidR="00544A0D" w:rsidRPr="00E777EE">
        <w:rPr>
          <w:rFonts w:asciiTheme="majorBidi" w:hAnsiTheme="majorBidi" w:cstheme="majorBidi"/>
          <w:rtl/>
        </w:rPr>
        <w:t>תשואה</w:t>
      </w:r>
      <w:r w:rsidR="00013D7B">
        <w:rPr>
          <w:rFonts w:asciiTheme="majorBidi" w:hAnsiTheme="majorBidi" w:cstheme="majorBidi" w:hint="cs"/>
          <w:rtl/>
        </w:rPr>
        <w:t xml:space="preserve"> בצורה קיצונית</w:t>
      </w:r>
      <w:r w:rsidR="002D799C">
        <w:rPr>
          <w:rFonts w:asciiTheme="majorBidi" w:hAnsiTheme="majorBidi" w:cstheme="majorBidi" w:hint="cs"/>
          <w:rtl/>
        </w:rPr>
        <w:t>, ו</w:t>
      </w:r>
      <w:r w:rsidR="00D42181">
        <w:rPr>
          <w:rFonts w:asciiTheme="majorBidi" w:hAnsiTheme="majorBidi" w:cstheme="majorBidi" w:hint="cs"/>
          <w:rtl/>
        </w:rPr>
        <w:t>בכך למעשה נשמרת הרמה של הסיכון המוסרי ביחס למצב המוצא</w:t>
      </w:r>
      <w:r w:rsidR="00544A0D" w:rsidRPr="00E777EE">
        <w:rPr>
          <w:rFonts w:asciiTheme="majorBidi" w:hAnsiTheme="majorBidi" w:cstheme="majorBidi"/>
          <w:rtl/>
        </w:rPr>
        <w:t xml:space="preserve">. </w:t>
      </w:r>
      <w:r w:rsidR="00ED792E" w:rsidRPr="00E777EE">
        <w:rPr>
          <w:rFonts w:asciiTheme="majorBidi" w:hAnsiTheme="majorBidi" w:cstheme="majorBidi"/>
          <w:rtl/>
        </w:rPr>
        <w:t>פרטים שבעבר ביקשו לעצמם תיק מוטה מניות ימשיכו לעשות את זה גם בנוכחות ביט</w:t>
      </w:r>
      <w:r w:rsidR="008F001E">
        <w:rPr>
          <w:rFonts w:asciiTheme="majorBidi" w:hAnsiTheme="majorBidi" w:cstheme="majorBidi" w:hint="cs"/>
          <w:rtl/>
        </w:rPr>
        <w:t>ו</w:t>
      </w:r>
      <w:r w:rsidR="00ED792E" w:rsidRPr="00E777EE">
        <w:rPr>
          <w:rFonts w:asciiTheme="majorBidi" w:hAnsiTheme="majorBidi" w:cstheme="majorBidi"/>
          <w:rtl/>
        </w:rPr>
        <w:t>ח תשואה, כמוהם פרטים שביקשו לעצמם תיק מוטה מזומן. הסיבה היא שהממשלה מסבסדת למעשה רק 30% מהתיק, והרכב התיק אותו בוחר הפרט הוא עבור 100%. משמע במקרה של הפעלת הביטוח</w:t>
      </w:r>
      <w:r w:rsidR="00C31CAB" w:rsidRPr="00E777EE">
        <w:rPr>
          <w:rFonts w:asciiTheme="majorBidi" w:hAnsiTheme="majorBidi" w:cstheme="majorBidi"/>
          <w:rtl/>
        </w:rPr>
        <w:t>,</w:t>
      </w:r>
      <w:r w:rsidR="00ED792E" w:rsidRPr="00E777EE">
        <w:rPr>
          <w:rFonts w:asciiTheme="majorBidi" w:hAnsiTheme="majorBidi" w:cstheme="majorBidi"/>
          <w:rtl/>
        </w:rPr>
        <w:t xml:space="preserve"> ההשתתפות </w:t>
      </w:r>
      <w:r w:rsidR="00AF0DF1">
        <w:rPr>
          <w:rFonts w:asciiTheme="majorBidi" w:hAnsiTheme="majorBidi" w:cstheme="majorBidi" w:hint="cs"/>
          <w:rtl/>
        </w:rPr>
        <w:t xml:space="preserve">העצמית </w:t>
      </w:r>
      <w:r w:rsidR="00ED792E" w:rsidRPr="00E777EE">
        <w:rPr>
          <w:rFonts w:asciiTheme="majorBidi" w:hAnsiTheme="majorBidi" w:cstheme="majorBidi"/>
          <w:rtl/>
        </w:rPr>
        <w:t>של הפרט</w:t>
      </w:r>
      <w:r w:rsidR="00AF0DF1">
        <w:rPr>
          <w:rFonts w:asciiTheme="majorBidi" w:hAnsiTheme="majorBidi" w:cstheme="majorBidi" w:hint="cs"/>
          <w:rtl/>
        </w:rPr>
        <w:t>,</w:t>
      </w:r>
      <w:r w:rsidR="00ED792E" w:rsidRPr="00E777EE">
        <w:rPr>
          <w:rFonts w:asciiTheme="majorBidi" w:hAnsiTheme="majorBidi" w:cstheme="majorBidi"/>
          <w:rtl/>
        </w:rPr>
        <w:t xml:space="preserve"> היא עבור</w:t>
      </w:r>
      <w:r w:rsidR="00283076" w:rsidRPr="00E777EE">
        <w:rPr>
          <w:rFonts w:asciiTheme="majorBidi" w:hAnsiTheme="majorBidi" w:cstheme="majorBidi"/>
          <w:rtl/>
        </w:rPr>
        <w:t xml:space="preserve"> התשואה של ה</w:t>
      </w:r>
      <w:r w:rsidR="00B01EC9">
        <w:rPr>
          <w:rFonts w:asciiTheme="majorBidi" w:hAnsiTheme="majorBidi" w:cstheme="majorBidi" w:hint="cs"/>
          <w:rtl/>
        </w:rPr>
        <w:t>-</w:t>
      </w:r>
      <w:r w:rsidR="00ED792E" w:rsidRPr="00E777EE">
        <w:rPr>
          <w:rFonts w:asciiTheme="majorBidi" w:hAnsiTheme="majorBidi" w:cstheme="majorBidi"/>
          <w:rtl/>
        </w:rPr>
        <w:t>70% שאינם מבוטחים, דומה למצב הנוכחי בו הפרט מחליט על ההשקעה רק ב</w:t>
      </w:r>
      <w:r w:rsidR="00B01EC9">
        <w:rPr>
          <w:rFonts w:asciiTheme="majorBidi" w:hAnsiTheme="majorBidi" w:cstheme="majorBidi" w:hint="cs"/>
          <w:rtl/>
        </w:rPr>
        <w:t>-</w:t>
      </w:r>
      <w:r w:rsidR="00ED792E" w:rsidRPr="00E777EE">
        <w:rPr>
          <w:rFonts w:asciiTheme="majorBidi" w:hAnsiTheme="majorBidi" w:cstheme="majorBidi"/>
          <w:rtl/>
        </w:rPr>
        <w:t>70% מהתיק</w:t>
      </w:r>
      <w:r w:rsidR="00B9410B" w:rsidRPr="00E777EE">
        <w:rPr>
          <w:rFonts w:asciiTheme="majorBidi" w:hAnsiTheme="majorBidi" w:cstheme="majorBidi"/>
          <w:rtl/>
        </w:rPr>
        <w:t>, ו</w:t>
      </w:r>
      <w:r w:rsidR="00753969">
        <w:rPr>
          <w:rFonts w:asciiTheme="majorBidi" w:hAnsiTheme="majorBidi" w:cstheme="majorBidi"/>
          <w:rtl/>
        </w:rPr>
        <w:t>השאר מושקע באג"ח מיועדות</w:t>
      </w:r>
      <w:r w:rsidR="00753969">
        <w:rPr>
          <w:rFonts w:asciiTheme="majorBidi" w:hAnsiTheme="majorBidi" w:cstheme="majorBidi" w:hint="cs"/>
          <w:rtl/>
        </w:rPr>
        <w:t>.</w:t>
      </w:r>
      <w:r w:rsidR="00E634F5">
        <w:rPr>
          <w:rFonts w:asciiTheme="majorBidi" w:hAnsiTheme="majorBidi" w:cstheme="majorBidi" w:hint="cs"/>
          <w:rtl/>
        </w:rPr>
        <w:t xml:space="preserve"> למרות זאת, נוכח </w:t>
      </w:r>
      <w:r w:rsidR="00F90ED3">
        <w:rPr>
          <w:rFonts w:asciiTheme="majorBidi" w:hAnsiTheme="majorBidi" w:cstheme="majorBidi" w:hint="cs"/>
          <w:rtl/>
        </w:rPr>
        <w:t>הגידול האפשרי ב</w:t>
      </w:r>
      <w:r w:rsidR="00E634F5">
        <w:rPr>
          <w:rFonts w:asciiTheme="majorBidi" w:hAnsiTheme="majorBidi" w:cstheme="majorBidi" w:hint="cs"/>
          <w:rtl/>
        </w:rPr>
        <w:t xml:space="preserve">עלות הסבסוד לממשלה, כפי שעולה בתיק מוטה </w:t>
      </w:r>
      <w:r w:rsidR="00E634F5">
        <w:rPr>
          <w:rFonts w:asciiTheme="majorBidi" w:hAnsiTheme="majorBidi" w:cstheme="majorBidi" w:hint="cs"/>
          <w:rtl/>
        </w:rPr>
        <w:lastRenderedPageBreak/>
        <w:t xml:space="preserve">סיכון גבוה, </w:t>
      </w:r>
      <w:r w:rsidR="002E2F8D">
        <w:rPr>
          <w:rFonts w:asciiTheme="majorBidi" w:hAnsiTheme="majorBidi" w:cstheme="majorBidi" w:hint="cs"/>
          <w:rtl/>
        </w:rPr>
        <w:t>יש מקום</w:t>
      </w:r>
      <w:r w:rsidR="00E634F5">
        <w:rPr>
          <w:rFonts w:asciiTheme="majorBidi" w:hAnsiTheme="majorBidi" w:cstheme="majorBidi" w:hint="cs"/>
          <w:rtl/>
        </w:rPr>
        <w:t xml:space="preserve"> לשקול רגולציה המגבילה את נכסי הסיכון.</w:t>
      </w:r>
      <w:r w:rsidR="0077061C">
        <w:rPr>
          <w:rFonts w:asciiTheme="majorBidi" w:hAnsiTheme="majorBidi" w:cstheme="majorBidi" w:hint="cs"/>
          <w:rtl/>
        </w:rPr>
        <w:t xml:space="preserve"> </w:t>
      </w:r>
      <w:r w:rsidR="002C03A4">
        <w:rPr>
          <w:rFonts w:asciiTheme="majorBidi" w:hAnsiTheme="majorBidi" w:cstheme="majorBidi" w:hint="cs"/>
          <w:rtl/>
        </w:rPr>
        <w:t xml:space="preserve">זה גם באינטרס של המבוטחים שמנהלי התיקים בקרנות לא יתפתו לסיכונים גבוהים מדי שיכולים לפגוע בצבירה הפנסיונית שלהם. </w:t>
      </w:r>
    </w:p>
    <w:p w14:paraId="69058499" w14:textId="68D7D8C7" w:rsidR="00A93657" w:rsidRDefault="00A93657" w:rsidP="00A93657">
      <w:pPr>
        <w:bidi/>
        <w:spacing w:line="360" w:lineRule="auto"/>
        <w:ind w:left="360"/>
        <w:jc w:val="both"/>
        <w:rPr>
          <w:rFonts w:asciiTheme="majorBidi" w:hAnsiTheme="majorBidi" w:cstheme="majorBidi"/>
          <w:rtl/>
        </w:rPr>
      </w:pPr>
    </w:p>
    <w:p w14:paraId="2DEE8FDD" w14:textId="46EBE4FE" w:rsidR="00061F49" w:rsidRPr="00D3229C" w:rsidRDefault="00061F49" w:rsidP="00061F49">
      <w:pPr>
        <w:pStyle w:val="ListParagraph"/>
        <w:numPr>
          <w:ilvl w:val="1"/>
          <w:numId w:val="1"/>
        </w:numPr>
        <w:rPr>
          <w:rFonts w:asciiTheme="majorBidi" w:hAnsiTheme="majorBidi" w:cstheme="majorBidi"/>
          <w:b/>
          <w:bCs/>
          <w:rtl/>
        </w:rPr>
      </w:pPr>
      <w:r w:rsidRPr="00D3229C">
        <w:rPr>
          <w:rFonts w:asciiTheme="majorBidi" w:hAnsiTheme="majorBidi" w:cstheme="majorBidi"/>
          <w:b/>
          <w:bCs/>
          <w:rtl/>
        </w:rPr>
        <w:t>ביטוח תשואה:</w:t>
      </w:r>
      <w:r w:rsidRPr="00D3229C">
        <w:rPr>
          <w:rFonts w:asciiTheme="majorBidi" w:hAnsiTheme="majorBidi" w:cstheme="majorBidi"/>
          <w:b/>
          <w:bCs/>
        </w:rPr>
        <w:t xml:space="preserve"> </w:t>
      </w:r>
      <w:r w:rsidRPr="00D3229C">
        <w:rPr>
          <w:rFonts w:asciiTheme="majorBidi" w:hAnsiTheme="majorBidi" w:cstheme="majorBidi"/>
          <w:b/>
          <w:bCs/>
          <w:rtl/>
        </w:rPr>
        <w:t>הבטחת תשואה ממוצעת של 4.86% על 30% מהתיק ב</w:t>
      </w:r>
      <w:r w:rsidRPr="00D3229C">
        <w:rPr>
          <w:rFonts w:asciiTheme="majorBidi" w:hAnsiTheme="majorBidi" w:cstheme="majorBidi" w:hint="cs"/>
          <w:b/>
          <w:bCs/>
          <w:rtl/>
        </w:rPr>
        <w:t xml:space="preserve">סוף </w:t>
      </w:r>
      <w:r w:rsidRPr="00D3229C">
        <w:rPr>
          <w:rFonts w:asciiTheme="majorBidi" w:hAnsiTheme="majorBidi" w:cstheme="majorBidi"/>
          <w:b/>
          <w:bCs/>
          <w:rtl/>
        </w:rPr>
        <w:t>כל שנה</w:t>
      </w:r>
    </w:p>
    <w:p w14:paraId="3411DA57" w14:textId="4E9E6405" w:rsidR="00061F49" w:rsidRPr="00E777EE" w:rsidRDefault="00061F49" w:rsidP="006D5447">
      <w:pPr>
        <w:bidi/>
        <w:spacing w:line="360" w:lineRule="auto"/>
        <w:ind w:left="360"/>
        <w:jc w:val="both"/>
        <w:rPr>
          <w:rFonts w:asciiTheme="majorBidi" w:hAnsiTheme="majorBidi" w:cstheme="majorBidi"/>
          <w:rtl/>
        </w:rPr>
      </w:pPr>
      <w:r>
        <w:rPr>
          <w:rFonts w:asciiTheme="majorBidi" w:hAnsiTheme="majorBidi" w:cstheme="majorBidi" w:hint="cs"/>
          <w:rtl/>
        </w:rPr>
        <w:t xml:space="preserve">כאמור, מרבית המדינות בעולם שהנהיגו ביטוח תשואה עשו זאת לתקופה של שנה. לכן, אנחנו מביאים ניתוח וגוזרים מסקנות. </w:t>
      </w:r>
      <w:r w:rsidRPr="00E777EE">
        <w:rPr>
          <w:rFonts w:asciiTheme="majorBidi" w:hAnsiTheme="majorBidi" w:cstheme="majorBidi"/>
          <w:rtl/>
        </w:rPr>
        <w:t>בסכמת הביטוח הזו</w:t>
      </w:r>
      <w:r>
        <w:rPr>
          <w:rFonts w:asciiTheme="majorBidi" w:hAnsiTheme="majorBidi" w:cstheme="majorBidi" w:hint="cs"/>
          <w:rtl/>
        </w:rPr>
        <w:t>, בשונה מהסכמה הרב תקופתית,</w:t>
      </w:r>
      <w:r w:rsidRPr="00E777EE">
        <w:rPr>
          <w:rFonts w:asciiTheme="majorBidi" w:hAnsiTheme="majorBidi" w:cstheme="majorBidi"/>
          <w:rtl/>
        </w:rPr>
        <w:t xml:space="preserve"> משלימים את התשואה בסוף </w:t>
      </w:r>
      <w:r w:rsidRPr="00AF2E6D">
        <w:rPr>
          <w:rFonts w:asciiTheme="majorBidi" w:hAnsiTheme="majorBidi" w:cstheme="majorBidi"/>
          <w:b/>
          <w:bCs/>
          <w:rtl/>
        </w:rPr>
        <w:t>כל</w:t>
      </w:r>
      <w:r w:rsidRPr="00E777EE">
        <w:rPr>
          <w:rFonts w:asciiTheme="majorBidi" w:hAnsiTheme="majorBidi" w:cstheme="majorBidi"/>
          <w:rtl/>
        </w:rPr>
        <w:t xml:space="preserve"> שנת חיסכון</w:t>
      </w:r>
      <w:r>
        <w:rPr>
          <w:rFonts w:asciiTheme="majorBidi" w:hAnsiTheme="majorBidi" w:cstheme="majorBidi" w:hint="cs"/>
          <w:rtl/>
        </w:rPr>
        <w:t xml:space="preserve"> ולא בסוף תק' החיסכון</w:t>
      </w:r>
      <w:r w:rsidRPr="00E777EE">
        <w:rPr>
          <w:rFonts w:asciiTheme="majorBidi" w:hAnsiTheme="majorBidi" w:cstheme="majorBidi"/>
          <w:rtl/>
        </w:rPr>
        <w:t>. אם התשואה הממוצעת של התיק שהיה מושקע כולו בשוק החופשי, נמוכה מהתשואה הממוצעת המשוקללת עבור מה שצבר התיק</w:t>
      </w:r>
      <w:r>
        <w:rPr>
          <w:rFonts w:asciiTheme="majorBidi" w:hAnsiTheme="majorBidi" w:cstheme="majorBidi" w:hint="cs"/>
          <w:rtl/>
        </w:rPr>
        <w:t>,</w:t>
      </w:r>
      <w:r w:rsidRPr="00E777EE">
        <w:rPr>
          <w:rFonts w:asciiTheme="majorBidi" w:hAnsiTheme="majorBidi" w:cstheme="majorBidi"/>
          <w:rtl/>
        </w:rPr>
        <w:t xml:space="preserve"> אם היה משקיע רק 70% בתשואת השוק החופשי ו</w:t>
      </w:r>
      <w:r>
        <w:rPr>
          <w:rFonts w:asciiTheme="majorBidi" w:hAnsiTheme="majorBidi" w:cstheme="majorBidi" w:hint="cs"/>
          <w:rtl/>
        </w:rPr>
        <w:t>-</w:t>
      </w:r>
      <w:r w:rsidRPr="00E777EE">
        <w:rPr>
          <w:rFonts w:asciiTheme="majorBidi" w:hAnsiTheme="majorBidi" w:cstheme="majorBidi"/>
          <w:rtl/>
        </w:rPr>
        <w:t>30% באג"ח מיועדות, אז משלימים את הפער על כל היתרה הצבורה.</w:t>
      </w:r>
      <w:r>
        <w:rPr>
          <w:rFonts w:asciiTheme="majorBidi" w:hAnsiTheme="majorBidi" w:cstheme="majorBidi" w:hint="cs"/>
          <w:rtl/>
        </w:rPr>
        <w:t xml:space="preserve"> בלוחות </w:t>
      </w:r>
      <w:r w:rsidR="006D5447">
        <w:rPr>
          <w:rFonts w:asciiTheme="majorBidi" w:hAnsiTheme="majorBidi" w:cstheme="majorBidi" w:hint="cs"/>
          <w:rtl/>
        </w:rPr>
        <w:t>9</w:t>
      </w:r>
      <w:r>
        <w:rPr>
          <w:rFonts w:asciiTheme="majorBidi" w:hAnsiTheme="majorBidi" w:cstheme="majorBidi" w:hint="cs"/>
          <w:rtl/>
        </w:rPr>
        <w:t xml:space="preserve"> ו </w:t>
      </w:r>
      <w:r w:rsidR="006D5447">
        <w:rPr>
          <w:rFonts w:asciiTheme="majorBidi" w:hAnsiTheme="majorBidi" w:cstheme="majorBidi" w:hint="cs"/>
          <w:rtl/>
        </w:rPr>
        <w:t>10</w:t>
      </w:r>
      <w:r>
        <w:rPr>
          <w:rFonts w:asciiTheme="majorBidi" w:hAnsiTheme="majorBidi" w:cstheme="majorBidi" w:hint="cs"/>
          <w:rtl/>
        </w:rPr>
        <w:t xml:space="preserve"> אנחנו מביאים את התוצאות של מקרה זה. בטרם נציגם בהרחבה נבקש לציין כי המסקנות העולות מהניתוח הן שסכימה זו היא משמעותית פחות טובה לממשלה.</w:t>
      </w:r>
    </w:p>
    <w:p w14:paraId="2BF21944" w14:textId="787204ED" w:rsidR="00061F49" w:rsidRDefault="00061F49" w:rsidP="009603D5">
      <w:pPr>
        <w:bidi/>
        <w:jc w:val="center"/>
        <w:rPr>
          <w:rFonts w:asciiTheme="majorBidi" w:hAnsiTheme="majorBidi" w:cstheme="majorBidi"/>
          <w:rtl/>
        </w:rPr>
      </w:pPr>
      <w:r>
        <w:rPr>
          <w:rFonts w:asciiTheme="majorBidi" w:hAnsiTheme="majorBidi" w:cstheme="majorBidi" w:hint="cs"/>
          <w:b/>
          <w:bCs/>
          <w:u w:val="single"/>
          <w:rtl/>
        </w:rPr>
        <w:t xml:space="preserve">לוח </w:t>
      </w:r>
      <w:r w:rsidR="009603D5">
        <w:rPr>
          <w:rFonts w:asciiTheme="majorBidi" w:hAnsiTheme="majorBidi" w:cstheme="majorBidi" w:hint="cs"/>
          <w:b/>
          <w:bCs/>
          <w:u w:val="single"/>
          <w:rtl/>
        </w:rPr>
        <w:t>9</w:t>
      </w:r>
    </w:p>
    <w:p w14:paraId="01C0217F" w14:textId="77777777" w:rsidR="00061F49" w:rsidRPr="00E777EE" w:rsidRDefault="00061F49" w:rsidP="00061F49">
      <w:pPr>
        <w:tabs>
          <w:tab w:val="num" w:pos="1440"/>
        </w:tabs>
        <w:bidi/>
        <w:spacing w:line="360" w:lineRule="auto"/>
        <w:ind w:left="360"/>
        <w:jc w:val="center"/>
        <w:rPr>
          <w:rFonts w:asciiTheme="majorBidi" w:hAnsiTheme="majorBidi" w:cstheme="majorBidi"/>
          <w:b/>
          <w:bCs/>
          <w:u w:val="single"/>
        </w:rPr>
      </w:pPr>
      <w:r w:rsidRPr="00E777EE">
        <w:rPr>
          <w:rFonts w:asciiTheme="majorBidi" w:hAnsiTheme="majorBidi" w:cstheme="majorBidi"/>
          <w:b/>
          <w:bCs/>
          <w:u w:val="single"/>
          <w:rtl/>
        </w:rPr>
        <w:t>תוצאות סימולציית ביטוח תשואה כל שנה אל מול אלטרנטיבת אג"ח מיועד</w:t>
      </w:r>
    </w:p>
    <w:tbl>
      <w:tblPr>
        <w:tblStyle w:val="GridTable3-Accent2"/>
        <w:bidiVisual/>
        <w:tblW w:w="0" w:type="auto"/>
        <w:tblInd w:w="5" w:type="dxa"/>
        <w:tblLook w:val="0420" w:firstRow="1" w:lastRow="0" w:firstColumn="0" w:lastColumn="0" w:noHBand="0" w:noVBand="1"/>
      </w:tblPr>
      <w:tblGrid>
        <w:gridCol w:w="1705"/>
        <w:gridCol w:w="1941"/>
        <w:gridCol w:w="2024"/>
        <w:gridCol w:w="1777"/>
        <w:gridCol w:w="1908"/>
      </w:tblGrid>
      <w:tr w:rsidR="00061F49" w:rsidRPr="00E777EE" w14:paraId="7B5428F9" w14:textId="77777777" w:rsidTr="00E24A56">
        <w:trPr>
          <w:cnfStyle w:val="100000000000" w:firstRow="1" w:lastRow="0" w:firstColumn="0" w:lastColumn="0" w:oddVBand="0" w:evenVBand="0" w:oddHBand="0" w:evenHBand="0" w:firstRowFirstColumn="0" w:firstRowLastColumn="0" w:lastRowFirstColumn="0" w:lastRowLastColumn="0"/>
          <w:trHeight w:val="287"/>
        </w:trPr>
        <w:tc>
          <w:tcPr>
            <w:tcW w:w="1705" w:type="dxa"/>
            <w:noWrap/>
            <w:vAlign w:val="center"/>
            <w:hideMark/>
          </w:tcPr>
          <w:p w14:paraId="42D1A5CE" w14:textId="77777777" w:rsidR="00061F49" w:rsidRPr="00C14E4C" w:rsidRDefault="00061F49" w:rsidP="00E24A56">
            <w:pPr>
              <w:jc w:val="center"/>
              <w:rPr>
                <w:rFonts w:asciiTheme="majorBidi" w:eastAsia="Times New Roman" w:hAnsiTheme="majorBidi" w:cstheme="majorBidi"/>
                <w:color w:val="000000"/>
                <w:sz w:val="18"/>
                <w:szCs w:val="18"/>
                <w:rtl/>
              </w:rPr>
            </w:pPr>
          </w:p>
        </w:tc>
        <w:tc>
          <w:tcPr>
            <w:tcW w:w="1941" w:type="dxa"/>
            <w:vAlign w:val="center"/>
            <w:hideMark/>
          </w:tcPr>
          <w:p w14:paraId="7FD2B12B" w14:textId="77777777" w:rsidR="00061F49" w:rsidRPr="00C14E4C" w:rsidRDefault="00061F49" w:rsidP="00E24A56">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התפלגות יתרה צבורה תשואת שוק + ביטוח תשואה כל שנה</w:t>
            </w:r>
          </w:p>
        </w:tc>
        <w:tc>
          <w:tcPr>
            <w:tcW w:w="0" w:type="auto"/>
            <w:vAlign w:val="center"/>
            <w:hideMark/>
          </w:tcPr>
          <w:p w14:paraId="50E3AD97" w14:textId="77777777" w:rsidR="00061F49" w:rsidRPr="00C14E4C" w:rsidRDefault="00061F49" w:rsidP="00E24A56">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התפלגות יתרה צבורה תיק עם 30% אג"ח מיועדות</w:t>
            </w:r>
          </w:p>
        </w:tc>
        <w:tc>
          <w:tcPr>
            <w:tcW w:w="0" w:type="auto"/>
            <w:vAlign w:val="center"/>
            <w:hideMark/>
          </w:tcPr>
          <w:p w14:paraId="49875425" w14:textId="77777777" w:rsidR="00061F49" w:rsidRPr="00C14E4C" w:rsidRDefault="00061F49" w:rsidP="00E24A56">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התפלגות הסבסוד דרך ביטוח תשואה שנתי</w:t>
            </w:r>
          </w:p>
        </w:tc>
        <w:tc>
          <w:tcPr>
            <w:tcW w:w="0" w:type="auto"/>
            <w:vAlign w:val="center"/>
          </w:tcPr>
          <w:p w14:paraId="67B3E48F" w14:textId="77777777" w:rsidR="00061F49" w:rsidRPr="00C14E4C" w:rsidRDefault="00061F49" w:rsidP="00E24A56">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התפלגות סבסוד דרך תיק עם 30% אג"ח מיועדות</w:t>
            </w:r>
          </w:p>
        </w:tc>
      </w:tr>
      <w:tr w:rsidR="00061F49" w:rsidRPr="00E777EE" w14:paraId="2115A8E6" w14:textId="77777777" w:rsidTr="00E24A56">
        <w:trPr>
          <w:cnfStyle w:val="000000100000" w:firstRow="0" w:lastRow="0" w:firstColumn="0" w:lastColumn="0" w:oddVBand="0" w:evenVBand="0" w:oddHBand="1" w:evenHBand="0" w:firstRowFirstColumn="0" w:firstRowLastColumn="0" w:lastRowFirstColumn="0" w:lastRowLastColumn="0"/>
          <w:trHeight w:val="290"/>
        </w:trPr>
        <w:tc>
          <w:tcPr>
            <w:tcW w:w="1705" w:type="dxa"/>
            <w:noWrap/>
            <w:vAlign w:val="center"/>
            <w:hideMark/>
          </w:tcPr>
          <w:p w14:paraId="66B4CF4B" w14:textId="77777777" w:rsidR="00061F49" w:rsidRPr="00C14E4C" w:rsidRDefault="00061F49" w:rsidP="00E24A56">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ממוצע</w:t>
            </w:r>
          </w:p>
        </w:tc>
        <w:tc>
          <w:tcPr>
            <w:tcW w:w="1941" w:type="dxa"/>
            <w:noWrap/>
            <w:vAlign w:val="center"/>
            <w:hideMark/>
          </w:tcPr>
          <w:p w14:paraId="41814D62" w14:textId="77777777" w:rsidR="00061F49" w:rsidRPr="00C14E4C" w:rsidRDefault="00061F49" w:rsidP="00E24A56">
            <w:pPr>
              <w:jc w:val="center"/>
              <w:rPr>
                <w:rFonts w:asciiTheme="majorBidi" w:hAnsiTheme="majorBidi" w:cstheme="majorBidi"/>
                <w:color w:val="000000"/>
                <w:sz w:val="18"/>
                <w:szCs w:val="18"/>
                <w:rtl/>
              </w:rPr>
            </w:pPr>
            <w:r w:rsidRPr="00C14E4C">
              <w:rPr>
                <w:rFonts w:ascii="Calibri" w:hAnsi="Calibri" w:cs="Calibri"/>
                <w:color w:val="000000"/>
                <w:sz w:val="18"/>
                <w:szCs w:val="18"/>
              </w:rPr>
              <w:t>2,386,450</w:t>
            </w:r>
          </w:p>
        </w:tc>
        <w:tc>
          <w:tcPr>
            <w:tcW w:w="0" w:type="auto"/>
            <w:noWrap/>
            <w:vAlign w:val="center"/>
            <w:hideMark/>
          </w:tcPr>
          <w:p w14:paraId="188279FA"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1,487,702</w:t>
            </w:r>
          </w:p>
        </w:tc>
        <w:tc>
          <w:tcPr>
            <w:tcW w:w="0" w:type="auto"/>
            <w:noWrap/>
            <w:vAlign w:val="center"/>
            <w:hideMark/>
          </w:tcPr>
          <w:p w14:paraId="608E2956"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414,798</w:t>
            </w:r>
          </w:p>
        </w:tc>
        <w:tc>
          <w:tcPr>
            <w:tcW w:w="0" w:type="auto"/>
            <w:vAlign w:val="center"/>
          </w:tcPr>
          <w:p w14:paraId="48D4A6F4"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164,356</w:t>
            </w:r>
          </w:p>
        </w:tc>
      </w:tr>
      <w:tr w:rsidR="00061F49" w:rsidRPr="00E777EE" w14:paraId="67E0DC21" w14:textId="77777777" w:rsidTr="00E24A56">
        <w:trPr>
          <w:trHeight w:val="290"/>
        </w:trPr>
        <w:tc>
          <w:tcPr>
            <w:tcW w:w="1705" w:type="dxa"/>
            <w:noWrap/>
            <w:vAlign w:val="center"/>
            <w:hideMark/>
          </w:tcPr>
          <w:p w14:paraId="56FD3341" w14:textId="77777777" w:rsidR="00061F49" w:rsidRPr="00C14E4C" w:rsidRDefault="00061F49" w:rsidP="00E24A56">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סטיית תקן</w:t>
            </w:r>
          </w:p>
        </w:tc>
        <w:tc>
          <w:tcPr>
            <w:tcW w:w="1941" w:type="dxa"/>
            <w:noWrap/>
            <w:vAlign w:val="center"/>
            <w:hideMark/>
          </w:tcPr>
          <w:p w14:paraId="4AA42B31" w14:textId="77777777" w:rsidR="00061F49" w:rsidRPr="00C14E4C" w:rsidRDefault="00061F49" w:rsidP="00E24A56">
            <w:pPr>
              <w:jc w:val="center"/>
              <w:rPr>
                <w:rFonts w:asciiTheme="majorBidi" w:hAnsiTheme="majorBidi" w:cstheme="majorBidi"/>
                <w:color w:val="000000"/>
                <w:sz w:val="18"/>
                <w:szCs w:val="18"/>
                <w:rtl/>
              </w:rPr>
            </w:pPr>
            <w:r w:rsidRPr="00C14E4C">
              <w:rPr>
                <w:rFonts w:ascii="Calibri" w:hAnsi="Calibri" w:cs="Calibri"/>
                <w:color w:val="000000"/>
                <w:sz w:val="18"/>
                <w:szCs w:val="18"/>
              </w:rPr>
              <w:t>1,249,897</w:t>
            </w:r>
          </w:p>
        </w:tc>
        <w:tc>
          <w:tcPr>
            <w:tcW w:w="0" w:type="auto"/>
            <w:noWrap/>
            <w:vAlign w:val="center"/>
            <w:hideMark/>
          </w:tcPr>
          <w:p w14:paraId="1719C3D4"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550,500</w:t>
            </w:r>
          </w:p>
        </w:tc>
        <w:tc>
          <w:tcPr>
            <w:tcW w:w="0" w:type="auto"/>
            <w:noWrap/>
            <w:vAlign w:val="center"/>
            <w:hideMark/>
          </w:tcPr>
          <w:p w14:paraId="527A6B5D"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154,394</w:t>
            </w:r>
          </w:p>
        </w:tc>
        <w:tc>
          <w:tcPr>
            <w:tcW w:w="0" w:type="auto"/>
            <w:vAlign w:val="center"/>
          </w:tcPr>
          <w:p w14:paraId="3D75B656"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32,193</w:t>
            </w:r>
          </w:p>
        </w:tc>
      </w:tr>
      <w:tr w:rsidR="00061F49" w:rsidRPr="00E777EE" w14:paraId="4BD4FF75" w14:textId="77777777" w:rsidTr="00E24A56">
        <w:trPr>
          <w:cnfStyle w:val="000000100000" w:firstRow="0" w:lastRow="0" w:firstColumn="0" w:lastColumn="0" w:oddVBand="0" w:evenVBand="0" w:oddHBand="1" w:evenHBand="0" w:firstRowFirstColumn="0" w:firstRowLastColumn="0" w:lastRowFirstColumn="0" w:lastRowLastColumn="0"/>
          <w:trHeight w:val="290"/>
        </w:trPr>
        <w:tc>
          <w:tcPr>
            <w:tcW w:w="1705" w:type="dxa"/>
            <w:noWrap/>
            <w:vAlign w:val="center"/>
            <w:hideMark/>
          </w:tcPr>
          <w:p w14:paraId="3869C47E" w14:textId="77777777" w:rsidR="00061F49" w:rsidRPr="00C14E4C" w:rsidRDefault="00061F49" w:rsidP="00E24A56">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ערך מקסימום</w:t>
            </w:r>
          </w:p>
        </w:tc>
        <w:tc>
          <w:tcPr>
            <w:tcW w:w="1941" w:type="dxa"/>
            <w:noWrap/>
            <w:vAlign w:val="center"/>
            <w:hideMark/>
          </w:tcPr>
          <w:p w14:paraId="4CA3DBD5" w14:textId="77777777" w:rsidR="00061F49" w:rsidRPr="00C14E4C" w:rsidRDefault="00061F49" w:rsidP="00E24A56">
            <w:pPr>
              <w:jc w:val="center"/>
              <w:rPr>
                <w:rFonts w:asciiTheme="majorBidi" w:hAnsiTheme="majorBidi" w:cstheme="majorBidi"/>
                <w:color w:val="000000"/>
                <w:sz w:val="18"/>
                <w:szCs w:val="18"/>
                <w:rtl/>
              </w:rPr>
            </w:pPr>
            <w:r w:rsidRPr="00C14E4C">
              <w:rPr>
                <w:rFonts w:ascii="Calibri" w:hAnsi="Calibri" w:cs="Calibri"/>
                <w:color w:val="000000"/>
                <w:sz w:val="18"/>
                <w:szCs w:val="18"/>
              </w:rPr>
              <w:t>10,352,367</w:t>
            </w:r>
          </w:p>
        </w:tc>
        <w:tc>
          <w:tcPr>
            <w:tcW w:w="0" w:type="auto"/>
            <w:noWrap/>
            <w:vAlign w:val="center"/>
            <w:hideMark/>
          </w:tcPr>
          <w:p w14:paraId="45354DD9"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4,078,863</w:t>
            </w:r>
          </w:p>
        </w:tc>
        <w:tc>
          <w:tcPr>
            <w:tcW w:w="0" w:type="auto"/>
            <w:noWrap/>
            <w:vAlign w:val="center"/>
            <w:hideMark/>
          </w:tcPr>
          <w:p w14:paraId="28F86503"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1,364,694</w:t>
            </w:r>
          </w:p>
        </w:tc>
        <w:tc>
          <w:tcPr>
            <w:tcW w:w="0" w:type="auto"/>
            <w:vAlign w:val="center"/>
          </w:tcPr>
          <w:p w14:paraId="5C47DC23"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275,742</w:t>
            </w:r>
          </w:p>
        </w:tc>
      </w:tr>
      <w:tr w:rsidR="00061F49" w:rsidRPr="00E777EE" w14:paraId="7B96CF9B" w14:textId="77777777" w:rsidTr="00E24A56">
        <w:trPr>
          <w:trHeight w:val="290"/>
        </w:trPr>
        <w:tc>
          <w:tcPr>
            <w:tcW w:w="1705" w:type="dxa"/>
            <w:noWrap/>
            <w:vAlign w:val="center"/>
            <w:hideMark/>
          </w:tcPr>
          <w:p w14:paraId="4559160D" w14:textId="77777777" w:rsidR="00061F49" w:rsidRPr="00C14E4C" w:rsidRDefault="00061F49" w:rsidP="00E24A56">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ערך מינימום</w:t>
            </w:r>
          </w:p>
        </w:tc>
        <w:tc>
          <w:tcPr>
            <w:tcW w:w="1941" w:type="dxa"/>
            <w:noWrap/>
            <w:vAlign w:val="center"/>
            <w:hideMark/>
          </w:tcPr>
          <w:p w14:paraId="05AFD5CE" w14:textId="77777777" w:rsidR="00061F49" w:rsidRPr="00C14E4C" w:rsidRDefault="00061F49" w:rsidP="00E24A56">
            <w:pPr>
              <w:jc w:val="center"/>
              <w:rPr>
                <w:rFonts w:asciiTheme="majorBidi" w:hAnsiTheme="majorBidi" w:cstheme="majorBidi"/>
                <w:color w:val="000000"/>
                <w:sz w:val="18"/>
                <w:szCs w:val="18"/>
                <w:rtl/>
              </w:rPr>
            </w:pPr>
            <w:r w:rsidRPr="00C14E4C">
              <w:rPr>
                <w:rFonts w:ascii="Calibri" w:hAnsi="Calibri" w:cs="Calibri"/>
                <w:color w:val="000000"/>
                <w:sz w:val="18"/>
                <w:szCs w:val="18"/>
              </w:rPr>
              <w:t>547,534</w:t>
            </w:r>
          </w:p>
        </w:tc>
        <w:tc>
          <w:tcPr>
            <w:tcW w:w="0" w:type="auto"/>
            <w:noWrap/>
            <w:vAlign w:val="center"/>
            <w:hideMark/>
          </w:tcPr>
          <w:p w14:paraId="45A9F496"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445,071</w:t>
            </w:r>
          </w:p>
        </w:tc>
        <w:tc>
          <w:tcPr>
            <w:tcW w:w="0" w:type="auto"/>
            <w:noWrap/>
            <w:vAlign w:val="center"/>
            <w:hideMark/>
          </w:tcPr>
          <w:p w14:paraId="2418F38A"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131,109</w:t>
            </w:r>
          </w:p>
        </w:tc>
        <w:tc>
          <w:tcPr>
            <w:tcW w:w="0" w:type="auto"/>
            <w:vAlign w:val="center"/>
          </w:tcPr>
          <w:p w14:paraId="6C43AED3"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87,890</w:t>
            </w:r>
          </w:p>
        </w:tc>
      </w:tr>
      <w:tr w:rsidR="00061F49" w:rsidRPr="00E777EE" w14:paraId="0BA15119" w14:textId="77777777" w:rsidTr="00E24A56">
        <w:trPr>
          <w:cnfStyle w:val="000000100000" w:firstRow="0" w:lastRow="0" w:firstColumn="0" w:lastColumn="0" w:oddVBand="0" w:evenVBand="0" w:oddHBand="1" w:evenHBand="0" w:firstRowFirstColumn="0" w:firstRowLastColumn="0" w:lastRowFirstColumn="0" w:lastRowLastColumn="0"/>
          <w:trHeight w:val="290"/>
        </w:trPr>
        <w:tc>
          <w:tcPr>
            <w:tcW w:w="1705" w:type="dxa"/>
            <w:vAlign w:val="center"/>
            <w:hideMark/>
          </w:tcPr>
          <w:p w14:paraId="63A7705B" w14:textId="77777777" w:rsidR="00061F49" w:rsidRPr="00C14E4C" w:rsidRDefault="00061F49" w:rsidP="00E24A56">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מספר מקרי הסבסוד</w:t>
            </w:r>
          </w:p>
        </w:tc>
        <w:tc>
          <w:tcPr>
            <w:tcW w:w="1941" w:type="dxa"/>
            <w:noWrap/>
            <w:vAlign w:val="center"/>
            <w:hideMark/>
          </w:tcPr>
          <w:p w14:paraId="298E476D" w14:textId="77777777" w:rsidR="00061F49" w:rsidRPr="00C14E4C" w:rsidRDefault="00061F49" w:rsidP="00E24A56">
            <w:pPr>
              <w:jc w:val="center"/>
              <w:rPr>
                <w:rFonts w:asciiTheme="majorBidi" w:hAnsiTheme="majorBidi" w:cstheme="majorBidi"/>
                <w:color w:val="000000"/>
                <w:sz w:val="18"/>
                <w:szCs w:val="18"/>
                <w:rtl/>
              </w:rPr>
            </w:pPr>
            <w:r w:rsidRPr="00C14E4C">
              <w:rPr>
                <w:rFonts w:ascii="Calibri" w:hAnsi="Calibri" w:cs="Calibri"/>
                <w:color w:val="000000"/>
                <w:sz w:val="18"/>
                <w:szCs w:val="18"/>
              </w:rPr>
              <w:t>194</w:t>
            </w:r>
          </w:p>
        </w:tc>
        <w:tc>
          <w:tcPr>
            <w:tcW w:w="0" w:type="auto"/>
            <w:noWrap/>
            <w:vAlign w:val="center"/>
            <w:hideMark/>
          </w:tcPr>
          <w:p w14:paraId="5256D772"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500</w:t>
            </w:r>
          </w:p>
        </w:tc>
        <w:tc>
          <w:tcPr>
            <w:tcW w:w="0" w:type="auto"/>
            <w:noWrap/>
            <w:vAlign w:val="center"/>
            <w:hideMark/>
          </w:tcPr>
          <w:p w14:paraId="689408C1"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194</w:t>
            </w:r>
          </w:p>
        </w:tc>
        <w:tc>
          <w:tcPr>
            <w:tcW w:w="0" w:type="auto"/>
            <w:vAlign w:val="center"/>
          </w:tcPr>
          <w:p w14:paraId="1220B3E0" w14:textId="77777777" w:rsidR="00061F49" w:rsidRPr="00C14E4C" w:rsidRDefault="00061F49" w:rsidP="00E24A56">
            <w:pPr>
              <w:jc w:val="center"/>
              <w:rPr>
                <w:rFonts w:asciiTheme="majorBidi" w:hAnsiTheme="majorBidi" w:cstheme="majorBidi"/>
                <w:color w:val="000000"/>
                <w:sz w:val="18"/>
                <w:szCs w:val="18"/>
              </w:rPr>
            </w:pPr>
            <w:r w:rsidRPr="00C14E4C">
              <w:rPr>
                <w:rFonts w:ascii="Calibri" w:hAnsi="Calibri" w:cs="Calibri"/>
                <w:color w:val="000000"/>
                <w:sz w:val="18"/>
                <w:szCs w:val="18"/>
              </w:rPr>
              <w:t>500</w:t>
            </w:r>
          </w:p>
        </w:tc>
      </w:tr>
    </w:tbl>
    <w:p w14:paraId="46B0F2D0" w14:textId="77777777" w:rsidR="00061F49" w:rsidRPr="00E777EE" w:rsidRDefault="00061F49" w:rsidP="00061F49">
      <w:pPr>
        <w:bidi/>
        <w:spacing w:line="360" w:lineRule="auto"/>
        <w:ind w:left="360"/>
        <w:rPr>
          <w:rFonts w:asciiTheme="majorBidi" w:hAnsiTheme="majorBidi" w:cstheme="majorBidi"/>
          <w:rtl/>
        </w:rPr>
      </w:pPr>
    </w:p>
    <w:p w14:paraId="0D600163" w14:textId="5075D398" w:rsidR="00061F49" w:rsidRDefault="00061F49" w:rsidP="006D5447">
      <w:pPr>
        <w:bidi/>
        <w:spacing w:line="360" w:lineRule="auto"/>
        <w:ind w:left="360"/>
        <w:jc w:val="both"/>
        <w:rPr>
          <w:rFonts w:asciiTheme="majorBidi" w:hAnsiTheme="majorBidi" w:cstheme="majorBidi"/>
          <w:rtl/>
        </w:rPr>
      </w:pPr>
      <w:r w:rsidRPr="00E777EE">
        <w:rPr>
          <w:rFonts w:asciiTheme="majorBidi" w:hAnsiTheme="majorBidi" w:cstheme="majorBidi"/>
          <w:rtl/>
        </w:rPr>
        <w:t>גם פה מובא הממוצע של 500 מקרים של תשואות רנדומליות עבור אותו גבר מעשירון 5. בממוצע, על פני 500 התרחישים הוא צובר כ 2.</w:t>
      </w:r>
      <w:r>
        <w:rPr>
          <w:rFonts w:asciiTheme="majorBidi" w:hAnsiTheme="majorBidi" w:cstheme="majorBidi" w:hint="cs"/>
          <w:rtl/>
        </w:rPr>
        <w:t>386</w:t>
      </w:r>
      <w:r w:rsidRPr="00E777EE">
        <w:rPr>
          <w:rFonts w:asciiTheme="majorBidi" w:hAnsiTheme="majorBidi" w:cstheme="majorBidi"/>
          <w:rtl/>
        </w:rPr>
        <w:t xml:space="preserve"> מיליון ₪, כאשר הוא משקיע בשוק החופשי את כל כספו, זאת בהשוואה לסדר גודל של </w:t>
      </w:r>
      <w:r>
        <w:rPr>
          <w:rFonts w:asciiTheme="majorBidi" w:hAnsiTheme="majorBidi" w:cstheme="majorBidi" w:hint="cs"/>
          <w:rtl/>
        </w:rPr>
        <w:t>1.487</w:t>
      </w:r>
      <w:r w:rsidRPr="00E777EE">
        <w:rPr>
          <w:rFonts w:asciiTheme="majorBidi" w:hAnsiTheme="majorBidi" w:cstheme="majorBidi"/>
          <w:rtl/>
        </w:rPr>
        <w:t xml:space="preserve"> מיליון ₪, במקרה בו הוא משקיע 70% בשוק החופשי ו</w:t>
      </w:r>
      <w:r>
        <w:rPr>
          <w:rFonts w:asciiTheme="majorBidi" w:hAnsiTheme="majorBidi" w:cstheme="majorBidi" w:hint="cs"/>
          <w:rtl/>
        </w:rPr>
        <w:t>-</w:t>
      </w:r>
      <w:r w:rsidRPr="00E777EE">
        <w:rPr>
          <w:rFonts w:asciiTheme="majorBidi" w:hAnsiTheme="majorBidi" w:cstheme="majorBidi"/>
          <w:rtl/>
        </w:rPr>
        <w:t xml:space="preserve">30% באג"ח מיועדות. הסבסוד דרך אג"ח מיועדות הוא בממוצע </w:t>
      </w:r>
      <w:r>
        <w:rPr>
          <w:rFonts w:asciiTheme="majorBidi" w:hAnsiTheme="majorBidi" w:cstheme="majorBidi" w:hint="cs"/>
          <w:rtl/>
        </w:rPr>
        <w:t>164</w:t>
      </w:r>
      <w:r w:rsidRPr="00E777EE">
        <w:rPr>
          <w:rFonts w:asciiTheme="majorBidi" w:hAnsiTheme="majorBidi" w:cstheme="majorBidi"/>
          <w:rtl/>
        </w:rPr>
        <w:t xml:space="preserve"> אלף ₪, זאת בהשוואה ל 414 אלף </w:t>
      </w:r>
      <w:r>
        <w:rPr>
          <w:rFonts w:asciiTheme="majorBidi" w:hAnsiTheme="majorBidi" w:cstheme="majorBidi" w:hint="cs"/>
          <w:rtl/>
        </w:rPr>
        <w:t xml:space="preserve">₪ </w:t>
      </w:r>
      <w:r w:rsidRPr="00E777EE">
        <w:rPr>
          <w:rFonts w:asciiTheme="majorBidi" w:hAnsiTheme="majorBidi" w:cstheme="majorBidi"/>
          <w:rtl/>
        </w:rPr>
        <w:t xml:space="preserve">עבור </w:t>
      </w:r>
      <w:r>
        <w:rPr>
          <w:rFonts w:asciiTheme="majorBidi" w:hAnsiTheme="majorBidi" w:cstheme="majorBidi" w:hint="cs"/>
          <w:rtl/>
        </w:rPr>
        <w:t>194</w:t>
      </w:r>
      <w:r w:rsidRPr="00E777EE">
        <w:rPr>
          <w:rFonts w:asciiTheme="majorBidi" w:hAnsiTheme="majorBidi" w:cstheme="majorBidi"/>
          <w:rtl/>
        </w:rPr>
        <w:t xml:space="preserve"> המקרים שבהם ביטוח התשואה השנתי מופעל. המשמעות היא שבממוצע ביטוח תשואה שנתי יקר יותר מהבטחת החיסכון באמצאות אג"ח מיועדות בסדר גודל של </w:t>
      </w:r>
      <w:r>
        <w:rPr>
          <w:rFonts w:asciiTheme="majorBidi" w:hAnsiTheme="majorBidi" w:cstheme="majorBidi" w:hint="cs"/>
          <w:rtl/>
        </w:rPr>
        <w:t>25</w:t>
      </w:r>
      <w:r w:rsidRPr="00E777EE">
        <w:rPr>
          <w:rFonts w:asciiTheme="majorBidi" w:hAnsiTheme="majorBidi" w:cstheme="majorBidi"/>
          <w:rtl/>
        </w:rPr>
        <w:t xml:space="preserve">0%. עם זאת, הוא מעניק חיסכון גבוה יותר ב </w:t>
      </w:r>
      <w:r>
        <w:rPr>
          <w:rFonts w:asciiTheme="majorBidi" w:hAnsiTheme="majorBidi" w:cstheme="majorBidi" w:hint="cs"/>
          <w:rtl/>
        </w:rPr>
        <w:t>900</w:t>
      </w:r>
      <w:r w:rsidRPr="00E777EE">
        <w:rPr>
          <w:rFonts w:asciiTheme="majorBidi" w:hAnsiTheme="majorBidi" w:cstheme="majorBidi"/>
          <w:rtl/>
        </w:rPr>
        <w:t xml:space="preserve"> אלף ₪ בממוצע, שהם כ</w:t>
      </w:r>
      <w:r>
        <w:rPr>
          <w:rFonts w:asciiTheme="majorBidi" w:hAnsiTheme="majorBidi" w:cstheme="majorBidi" w:hint="cs"/>
          <w:rtl/>
        </w:rPr>
        <w:t>-60</w:t>
      </w:r>
      <w:r w:rsidRPr="00E777EE">
        <w:rPr>
          <w:rFonts w:asciiTheme="majorBidi" w:hAnsiTheme="majorBidi" w:cstheme="majorBidi"/>
          <w:rtl/>
        </w:rPr>
        <w:t>%. גם כאן כדאי לשים לב כי בגלל האקראיות של התשואה, ההתפלגות עבור ביטוח תשואה תנודתית מאוד, כאשר הערך המקסימאלי שנרשם בכל 500 התרחישים עבור הוא 1.</w:t>
      </w:r>
      <w:r>
        <w:rPr>
          <w:rFonts w:asciiTheme="majorBidi" w:hAnsiTheme="majorBidi" w:cstheme="majorBidi" w:hint="cs"/>
          <w:rtl/>
        </w:rPr>
        <w:t>364</w:t>
      </w:r>
      <w:r w:rsidRPr="00E777EE">
        <w:rPr>
          <w:rFonts w:asciiTheme="majorBidi" w:hAnsiTheme="majorBidi" w:cstheme="majorBidi"/>
          <w:rtl/>
        </w:rPr>
        <w:t xml:space="preserve"> מיליון ₪. ערך זה גדול בהרבה מזה שנרשם עבור אג"ח מיועדות, שעמד על כ </w:t>
      </w:r>
      <w:r>
        <w:rPr>
          <w:rFonts w:asciiTheme="majorBidi" w:hAnsiTheme="majorBidi" w:cstheme="majorBidi" w:hint="cs"/>
          <w:rtl/>
        </w:rPr>
        <w:t>275</w:t>
      </w:r>
      <w:r w:rsidRPr="00E777EE">
        <w:rPr>
          <w:rFonts w:asciiTheme="majorBidi" w:hAnsiTheme="majorBidi" w:cstheme="majorBidi"/>
          <w:rtl/>
        </w:rPr>
        <w:t xml:space="preserve"> אלף ₪.</w:t>
      </w:r>
      <w:r>
        <w:rPr>
          <w:rFonts w:asciiTheme="majorBidi" w:hAnsiTheme="majorBidi" w:cstheme="majorBidi" w:hint="cs"/>
          <w:rtl/>
        </w:rPr>
        <w:t xml:space="preserve"> </w:t>
      </w:r>
      <w:r w:rsidRPr="00E777EE">
        <w:rPr>
          <w:rFonts w:asciiTheme="majorBidi" w:hAnsiTheme="majorBidi" w:cstheme="majorBidi"/>
          <w:rtl/>
        </w:rPr>
        <w:t>הנקודה המעניינת היא בהשוואה של הפתרון השנתי לפתרון הרב תקופתי. ניתן לראות אותה בצורה בולטת בדרך בה היא משתקפת בקצבה החודשית</w:t>
      </w:r>
      <w:r>
        <w:rPr>
          <w:rFonts w:asciiTheme="majorBidi" w:hAnsiTheme="majorBidi" w:cstheme="majorBidi" w:hint="cs"/>
          <w:rtl/>
        </w:rPr>
        <w:t xml:space="preserve"> בלוח </w:t>
      </w:r>
      <w:r w:rsidR="006D5447">
        <w:rPr>
          <w:rFonts w:asciiTheme="majorBidi" w:hAnsiTheme="majorBidi" w:cstheme="majorBidi" w:hint="cs"/>
          <w:rtl/>
        </w:rPr>
        <w:t>10</w:t>
      </w:r>
      <w:r>
        <w:rPr>
          <w:rFonts w:asciiTheme="majorBidi" w:hAnsiTheme="majorBidi" w:cstheme="majorBidi" w:hint="cs"/>
          <w:rtl/>
        </w:rPr>
        <w:t>.</w:t>
      </w:r>
    </w:p>
    <w:p w14:paraId="64D135BD" w14:textId="77777777" w:rsidR="00D57A8B" w:rsidRPr="00367908" w:rsidRDefault="00D57A8B">
      <w:pPr>
        <w:rPr>
          <w:rFonts w:asciiTheme="majorBidi" w:hAnsiTheme="majorBidi" w:cstheme="majorBidi"/>
          <w:b/>
          <w:bCs/>
        </w:rPr>
      </w:pPr>
      <w:r w:rsidRPr="00367908">
        <w:rPr>
          <w:rFonts w:asciiTheme="majorBidi" w:hAnsiTheme="majorBidi" w:cstheme="majorBidi"/>
          <w:b/>
          <w:bCs/>
          <w:rtl/>
        </w:rPr>
        <w:br w:type="page"/>
      </w:r>
    </w:p>
    <w:p w14:paraId="3721F50D" w14:textId="7493CA9F" w:rsidR="00061F49" w:rsidRDefault="00061F49" w:rsidP="009603D5">
      <w:pPr>
        <w:bidi/>
        <w:jc w:val="center"/>
        <w:rPr>
          <w:rFonts w:asciiTheme="majorBidi" w:hAnsiTheme="majorBidi" w:cstheme="majorBidi"/>
        </w:rPr>
      </w:pPr>
      <w:r>
        <w:rPr>
          <w:rFonts w:asciiTheme="majorBidi" w:hAnsiTheme="majorBidi" w:cstheme="majorBidi" w:hint="cs"/>
          <w:b/>
          <w:bCs/>
          <w:u w:val="single"/>
          <w:rtl/>
        </w:rPr>
        <w:lastRenderedPageBreak/>
        <w:t xml:space="preserve">לוח </w:t>
      </w:r>
      <w:r w:rsidR="009603D5">
        <w:rPr>
          <w:rFonts w:asciiTheme="majorBidi" w:hAnsiTheme="majorBidi" w:cstheme="majorBidi" w:hint="cs"/>
          <w:b/>
          <w:bCs/>
          <w:u w:val="single"/>
          <w:rtl/>
        </w:rPr>
        <w:t>10</w:t>
      </w:r>
    </w:p>
    <w:tbl>
      <w:tblPr>
        <w:tblStyle w:val="GridTable3-Accent2"/>
        <w:bidiVisual/>
        <w:tblW w:w="7248" w:type="dxa"/>
        <w:tblInd w:w="1479" w:type="dxa"/>
        <w:tblLook w:val="0420" w:firstRow="1" w:lastRow="0" w:firstColumn="0" w:lastColumn="0" w:noHBand="0" w:noVBand="1"/>
      </w:tblPr>
      <w:tblGrid>
        <w:gridCol w:w="1584"/>
        <w:gridCol w:w="2025"/>
        <w:gridCol w:w="2025"/>
        <w:gridCol w:w="1614"/>
      </w:tblGrid>
      <w:tr w:rsidR="00061F49" w:rsidRPr="00E777EE" w14:paraId="1EE1B77A" w14:textId="77777777" w:rsidTr="00E24A56">
        <w:trPr>
          <w:cnfStyle w:val="100000000000" w:firstRow="1" w:lastRow="0" w:firstColumn="0" w:lastColumn="0" w:oddVBand="0" w:evenVBand="0" w:oddHBand="0" w:evenHBand="0" w:firstRowFirstColumn="0" w:firstRowLastColumn="0" w:lastRowFirstColumn="0" w:lastRowLastColumn="0"/>
          <w:trHeight w:val="447"/>
        </w:trPr>
        <w:tc>
          <w:tcPr>
            <w:tcW w:w="1584" w:type="dxa"/>
            <w:noWrap/>
            <w:vAlign w:val="center"/>
            <w:hideMark/>
          </w:tcPr>
          <w:p w14:paraId="2CC2D581" w14:textId="77777777" w:rsidR="00061F49" w:rsidRPr="00C14E4C" w:rsidRDefault="00061F49" w:rsidP="00E24A56">
            <w:pPr>
              <w:bidi/>
              <w:jc w:val="center"/>
              <w:rPr>
                <w:rFonts w:asciiTheme="majorBidi" w:eastAsia="Times New Roman" w:hAnsiTheme="majorBidi" w:cstheme="majorBidi"/>
                <w:color w:val="000000"/>
                <w:sz w:val="18"/>
                <w:szCs w:val="18"/>
              </w:rPr>
            </w:pPr>
          </w:p>
        </w:tc>
        <w:tc>
          <w:tcPr>
            <w:tcW w:w="2025" w:type="dxa"/>
            <w:vAlign w:val="center"/>
            <w:hideMark/>
          </w:tcPr>
          <w:p w14:paraId="49859147" w14:textId="77777777" w:rsidR="00061F49" w:rsidRPr="00C14E4C" w:rsidRDefault="00061F49" w:rsidP="00E24A56">
            <w:pPr>
              <w:bidi/>
              <w:spacing w:line="36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 xml:space="preserve">התפלגות קצבת פנסיה תשואת שוק + </w:t>
            </w:r>
          </w:p>
          <w:p w14:paraId="24231B59" w14:textId="77777777" w:rsidR="00061F49" w:rsidRPr="00C14E4C" w:rsidRDefault="00061F49" w:rsidP="00E24A56">
            <w:pPr>
              <w:bidi/>
              <w:spacing w:line="360" w:lineRule="auto"/>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ביטוח תשואה</w:t>
            </w:r>
          </w:p>
        </w:tc>
        <w:tc>
          <w:tcPr>
            <w:tcW w:w="2025" w:type="dxa"/>
            <w:vAlign w:val="center"/>
            <w:hideMark/>
          </w:tcPr>
          <w:p w14:paraId="71DCF4E7" w14:textId="77777777" w:rsidR="00061F49" w:rsidRPr="00C14E4C" w:rsidRDefault="00061F49" w:rsidP="00E24A56">
            <w:pPr>
              <w:bidi/>
              <w:spacing w:line="36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התפלגות קצבת פנסיה על בסיס תיק עם 30% אג"ח מיועדות</w:t>
            </w:r>
          </w:p>
        </w:tc>
        <w:tc>
          <w:tcPr>
            <w:tcW w:w="1614" w:type="dxa"/>
            <w:vAlign w:val="center"/>
            <w:hideMark/>
          </w:tcPr>
          <w:p w14:paraId="44AC3E60" w14:textId="77777777" w:rsidR="00061F49" w:rsidRPr="00C14E4C" w:rsidRDefault="00061F49" w:rsidP="00E24A56">
            <w:pPr>
              <w:bidi/>
              <w:spacing w:line="360" w:lineRule="auto"/>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שיפור בקצבה בזכות הביטוח</w:t>
            </w:r>
          </w:p>
        </w:tc>
      </w:tr>
      <w:tr w:rsidR="003E6FE2" w:rsidRPr="00E777EE" w14:paraId="22D82846" w14:textId="77777777" w:rsidTr="00E24A56">
        <w:trPr>
          <w:cnfStyle w:val="000000100000" w:firstRow="0" w:lastRow="0" w:firstColumn="0" w:lastColumn="0" w:oddVBand="0" w:evenVBand="0" w:oddHBand="1" w:evenHBand="0" w:firstRowFirstColumn="0" w:firstRowLastColumn="0" w:lastRowFirstColumn="0" w:lastRowLastColumn="0"/>
          <w:trHeight w:val="148"/>
        </w:trPr>
        <w:tc>
          <w:tcPr>
            <w:tcW w:w="1584" w:type="dxa"/>
            <w:noWrap/>
            <w:vAlign w:val="center"/>
            <w:hideMark/>
          </w:tcPr>
          <w:p w14:paraId="54488B8D" w14:textId="77777777" w:rsidR="003E6FE2" w:rsidRPr="00C14E4C" w:rsidRDefault="003E6FE2" w:rsidP="003E6FE2">
            <w:pPr>
              <w:bidi/>
              <w:jc w:val="center"/>
              <w:rPr>
                <w:rFonts w:asciiTheme="majorBidi" w:eastAsia="Times New Roman" w:hAnsiTheme="majorBidi" w:cstheme="majorBidi"/>
                <w:color w:val="000000"/>
                <w:sz w:val="18"/>
                <w:szCs w:val="18"/>
                <w:rtl/>
              </w:rPr>
            </w:pPr>
            <w:r w:rsidRPr="00C14E4C">
              <w:rPr>
                <w:rFonts w:asciiTheme="majorBidi" w:eastAsia="Times New Roman" w:hAnsiTheme="majorBidi" w:cstheme="majorBidi"/>
                <w:color w:val="000000"/>
                <w:sz w:val="18"/>
                <w:szCs w:val="18"/>
                <w:rtl/>
              </w:rPr>
              <w:t>ממוצע</w:t>
            </w:r>
          </w:p>
        </w:tc>
        <w:tc>
          <w:tcPr>
            <w:tcW w:w="2025" w:type="dxa"/>
            <w:noWrap/>
            <w:vAlign w:val="center"/>
            <w:hideMark/>
          </w:tcPr>
          <w:p w14:paraId="7E1E7DF4" w14:textId="77777777" w:rsidR="003E6FE2" w:rsidRPr="00C14E4C" w:rsidRDefault="003E6FE2" w:rsidP="003E6FE2">
            <w:pPr>
              <w:jc w:val="center"/>
              <w:rPr>
                <w:rFonts w:asciiTheme="majorBidi" w:hAnsiTheme="majorBidi" w:cstheme="majorBidi"/>
                <w:color w:val="000000"/>
                <w:sz w:val="18"/>
                <w:szCs w:val="18"/>
                <w:rtl/>
              </w:rPr>
            </w:pPr>
            <w:r w:rsidRPr="00C14E4C">
              <w:rPr>
                <w:rFonts w:ascii="Calibri" w:hAnsi="Calibri" w:cs="Calibri"/>
                <w:color w:val="000000"/>
                <w:sz w:val="18"/>
                <w:szCs w:val="18"/>
              </w:rPr>
              <w:t>11,932</w:t>
            </w:r>
          </w:p>
        </w:tc>
        <w:tc>
          <w:tcPr>
            <w:tcW w:w="2025" w:type="dxa"/>
            <w:noWrap/>
            <w:vAlign w:val="center"/>
            <w:hideMark/>
          </w:tcPr>
          <w:p w14:paraId="72D302C2" w14:textId="4923583D" w:rsidR="003E6FE2" w:rsidRPr="00C14E4C" w:rsidRDefault="003E6FE2" w:rsidP="003E6FE2">
            <w:pPr>
              <w:jc w:val="center"/>
              <w:rPr>
                <w:rFonts w:asciiTheme="majorBidi" w:hAnsiTheme="majorBidi" w:cstheme="majorBidi"/>
                <w:color w:val="000000"/>
                <w:sz w:val="18"/>
                <w:szCs w:val="18"/>
              </w:rPr>
            </w:pPr>
            <w:r>
              <w:rPr>
                <w:rFonts w:ascii="Calibri" w:hAnsi="Calibri" w:cs="Calibri"/>
                <w:color w:val="000000"/>
                <w:sz w:val="18"/>
                <w:szCs w:val="18"/>
              </w:rPr>
              <w:t>7,439</w:t>
            </w:r>
          </w:p>
        </w:tc>
        <w:tc>
          <w:tcPr>
            <w:tcW w:w="1614" w:type="dxa"/>
            <w:noWrap/>
            <w:vAlign w:val="center"/>
            <w:hideMark/>
          </w:tcPr>
          <w:p w14:paraId="241DB5E7" w14:textId="6339B543" w:rsidR="003E6FE2" w:rsidRPr="00C14E4C" w:rsidRDefault="003E6FE2" w:rsidP="003E6FE2">
            <w:pPr>
              <w:jc w:val="center"/>
              <w:rPr>
                <w:rFonts w:asciiTheme="majorBidi" w:hAnsiTheme="majorBidi" w:cstheme="majorBidi"/>
                <w:color w:val="000000"/>
                <w:sz w:val="18"/>
                <w:szCs w:val="18"/>
              </w:rPr>
            </w:pPr>
            <w:r>
              <w:rPr>
                <w:rFonts w:ascii="Calibri" w:hAnsi="Calibri" w:cs="Calibri"/>
                <w:color w:val="000000"/>
                <w:sz w:val="18"/>
                <w:szCs w:val="18"/>
              </w:rPr>
              <w:t>60%</w:t>
            </w:r>
          </w:p>
        </w:tc>
      </w:tr>
      <w:tr w:rsidR="003E6FE2" w:rsidRPr="00E777EE" w14:paraId="07317945" w14:textId="77777777" w:rsidTr="00E24A56">
        <w:trPr>
          <w:trHeight w:val="148"/>
        </w:trPr>
        <w:tc>
          <w:tcPr>
            <w:tcW w:w="1584" w:type="dxa"/>
            <w:noWrap/>
            <w:vAlign w:val="center"/>
            <w:hideMark/>
          </w:tcPr>
          <w:p w14:paraId="598DD899" w14:textId="77777777" w:rsidR="003E6FE2" w:rsidRPr="00C14E4C" w:rsidRDefault="003E6FE2" w:rsidP="003E6FE2">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סטיית תקן</w:t>
            </w:r>
          </w:p>
        </w:tc>
        <w:tc>
          <w:tcPr>
            <w:tcW w:w="2025" w:type="dxa"/>
            <w:noWrap/>
            <w:vAlign w:val="center"/>
            <w:hideMark/>
          </w:tcPr>
          <w:p w14:paraId="31BB5740" w14:textId="77777777" w:rsidR="003E6FE2" w:rsidRPr="00C14E4C" w:rsidRDefault="003E6FE2" w:rsidP="003E6FE2">
            <w:pPr>
              <w:jc w:val="center"/>
              <w:rPr>
                <w:rFonts w:asciiTheme="majorBidi" w:hAnsiTheme="majorBidi" w:cstheme="majorBidi"/>
                <w:color w:val="000000"/>
                <w:sz w:val="18"/>
                <w:szCs w:val="18"/>
                <w:rtl/>
              </w:rPr>
            </w:pPr>
            <w:r w:rsidRPr="00C14E4C">
              <w:rPr>
                <w:rFonts w:ascii="Calibri" w:hAnsi="Calibri" w:cs="Calibri"/>
                <w:color w:val="000000"/>
                <w:sz w:val="18"/>
                <w:szCs w:val="18"/>
              </w:rPr>
              <w:t>6,249</w:t>
            </w:r>
          </w:p>
        </w:tc>
        <w:tc>
          <w:tcPr>
            <w:tcW w:w="2025" w:type="dxa"/>
            <w:noWrap/>
            <w:vAlign w:val="center"/>
            <w:hideMark/>
          </w:tcPr>
          <w:p w14:paraId="7B0EFAC7" w14:textId="69688222" w:rsidR="003E6FE2" w:rsidRPr="00C14E4C" w:rsidRDefault="003E6FE2" w:rsidP="003E6FE2">
            <w:pPr>
              <w:jc w:val="center"/>
              <w:rPr>
                <w:rFonts w:asciiTheme="majorBidi" w:hAnsiTheme="majorBidi" w:cstheme="majorBidi"/>
                <w:color w:val="000000"/>
                <w:sz w:val="18"/>
                <w:szCs w:val="18"/>
              </w:rPr>
            </w:pPr>
            <w:r>
              <w:rPr>
                <w:rFonts w:ascii="Calibri" w:hAnsi="Calibri" w:cs="Calibri"/>
                <w:color w:val="000000"/>
                <w:sz w:val="18"/>
                <w:szCs w:val="18"/>
              </w:rPr>
              <w:t>2,752</w:t>
            </w:r>
          </w:p>
        </w:tc>
        <w:tc>
          <w:tcPr>
            <w:tcW w:w="1614" w:type="dxa"/>
            <w:noWrap/>
            <w:vAlign w:val="center"/>
            <w:hideMark/>
          </w:tcPr>
          <w:p w14:paraId="08B79DE8" w14:textId="09979FE6" w:rsidR="003E6FE2" w:rsidRPr="00C14E4C" w:rsidRDefault="003E6FE2" w:rsidP="003E6FE2">
            <w:pPr>
              <w:jc w:val="center"/>
              <w:rPr>
                <w:rFonts w:asciiTheme="majorBidi" w:hAnsiTheme="majorBidi" w:cstheme="majorBidi"/>
                <w:color w:val="000000"/>
                <w:sz w:val="18"/>
                <w:szCs w:val="18"/>
              </w:rPr>
            </w:pPr>
            <w:r>
              <w:rPr>
                <w:rFonts w:ascii="Calibri" w:hAnsi="Calibri" w:cs="Calibri"/>
                <w:color w:val="000000"/>
                <w:sz w:val="18"/>
                <w:szCs w:val="18"/>
              </w:rPr>
              <w:t>127%</w:t>
            </w:r>
          </w:p>
        </w:tc>
      </w:tr>
      <w:tr w:rsidR="003E6FE2" w:rsidRPr="00E777EE" w14:paraId="5EA87DF6" w14:textId="77777777" w:rsidTr="00E24A56">
        <w:trPr>
          <w:cnfStyle w:val="000000100000" w:firstRow="0" w:lastRow="0" w:firstColumn="0" w:lastColumn="0" w:oddVBand="0" w:evenVBand="0" w:oddHBand="1" w:evenHBand="0" w:firstRowFirstColumn="0" w:firstRowLastColumn="0" w:lastRowFirstColumn="0" w:lastRowLastColumn="0"/>
          <w:trHeight w:val="148"/>
        </w:trPr>
        <w:tc>
          <w:tcPr>
            <w:tcW w:w="1584" w:type="dxa"/>
            <w:noWrap/>
            <w:vAlign w:val="center"/>
            <w:hideMark/>
          </w:tcPr>
          <w:p w14:paraId="1005F116" w14:textId="77777777" w:rsidR="003E6FE2" w:rsidRPr="00C14E4C" w:rsidRDefault="003E6FE2" w:rsidP="003E6FE2">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ערך מקסימום</w:t>
            </w:r>
          </w:p>
        </w:tc>
        <w:tc>
          <w:tcPr>
            <w:tcW w:w="2025" w:type="dxa"/>
            <w:noWrap/>
            <w:vAlign w:val="center"/>
            <w:hideMark/>
          </w:tcPr>
          <w:p w14:paraId="4EFE8221" w14:textId="77777777" w:rsidR="003E6FE2" w:rsidRPr="00C14E4C" w:rsidRDefault="003E6FE2" w:rsidP="003E6FE2">
            <w:pPr>
              <w:jc w:val="center"/>
              <w:rPr>
                <w:rFonts w:asciiTheme="majorBidi" w:hAnsiTheme="majorBidi" w:cstheme="majorBidi"/>
                <w:color w:val="000000"/>
                <w:sz w:val="18"/>
                <w:szCs w:val="18"/>
              </w:rPr>
            </w:pPr>
            <w:r w:rsidRPr="00C14E4C">
              <w:rPr>
                <w:rFonts w:ascii="Calibri" w:hAnsi="Calibri" w:cs="Calibri"/>
                <w:color w:val="000000"/>
                <w:sz w:val="18"/>
                <w:szCs w:val="18"/>
              </w:rPr>
              <w:t>51,762</w:t>
            </w:r>
          </w:p>
        </w:tc>
        <w:tc>
          <w:tcPr>
            <w:tcW w:w="2025" w:type="dxa"/>
            <w:noWrap/>
            <w:vAlign w:val="center"/>
            <w:hideMark/>
          </w:tcPr>
          <w:p w14:paraId="14D2FB1E" w14:textId="1620EDA6" w:rsidR="003E6FE2" w:rsidRPr="00C14E4C" w:rsidRDefault="003E6FE2" w:rsidP="003E6FE2">
            <w:pPr>
              <w:jc w:val="center"/>
              <w:rPr>
                <w:rFonts w:asciiTheme="majorBidi" w:hAnsiTheme="majorBidi" w:cstheme="majorBidi"/>
                <w:color w:val="000000"/>
                <w:sz w:val="18"/>
                <w:szCs w:val="18"/>
              </w:rPr>
            </w:pPr>
            <w:r>
              <w:rPr>
                <w:rFonts w:ascii="Calibri" w:hAnsi="Calibri" w:cs="Calibri"/>
                <w:color w:val="000000"/>
                <w:sz w:val="18"/>
                <w:szCs w:val="18"/>
              </w:rPr>
              <w:t>20,394</w:t>
            </w:r>
          </w:p>
        </w:tc>
        <w:tc>
          <w:tcPr>
            <w:tcW w:w="1614" w:type="dxa"/>
            <w:noWrap/>
            <w:vAlign w:val="center"/>
            <w:hideMark/>
          </w:tcPr>
          <w:p w14:paraId="7CF85A2D" w14:textId="0EE07609" w:rsidR="003E6FE2" w:rsidRPr="00C14E4C" w:rsidRDefault="003E6FE2" w:rsidP="003E6FE2">
            <w:pPr>
              <w:jc w:val="center"/>
              <w:rPr>
                <w:rFonts w:asciiTheme="majorBidi" w:hAnsiTheme="majorBidi" w:cstheme="majorBidi"/>
                <w:color w:val="000000"/>
                <w:sz w:val="18"/>
                <w:szCs w:val="18"/>
              </w:rPr>
            </w:pPr>
            <w:r>
              <w:rPr>
                <w:rFonts w:ascii="Calibri" w:hAnsi="Calibri" w:cs="Calibri"/>
                <w:color w:val="000000"/>
                <w:sz w:val="18"/>
                <w:szCs w:val="18"/>
              </w:rPr>
              <w:t>154%</w:t>
            </w:r>
          </w:p>
        </w:tc>
      </w:tr>
      <w:tr w:rsidR="003E6FE2" w:rsidRPr="00E777EE" w14:paraId="2D43F6BF" w14:textId="77777777" w:rsidTr="00E24A56">
        <w:trPr>
          <w:trHeight w:val="148"/>
        </w:trPr>
        <w:tc>
          <w:tcPr>
            <w:tcW w:w="1584" w:type="dxa"/>
            <w:noWrap/>
            <w:vAlign w:val="center"/>
            <w:hideMark/>
          </w:tcPr>
          <w:p w14:paraId="00F52BE6" w14:textId="77777777" w:rsidR="003E6FE2" w:rsidRPr="00C14E4C" w:rsidRDefault="003E6FE2" w:rsidP="003E6FE2">
            <w:pPr>
              <w:bidi/>
              <w:jc w:val="center"/>
              <w:rPr>
                <w:rFonts w:asciiTheme="majorBidi" w:eastAsia="Times New Roman" w:hAnsiTheme="majorBidi" w:cstheme="majorBidi"/>
                <w:color w:val="000000"/>
                <w:sz w:val="18"/>
                <w:szCs w:val="18"/>
              </w:rPr>
            </w:pPr>
            <w:r w:rsidRPr="00C14E4C">
              <w:rPr>
                <w:rFonts w:asciiTheme="majorBidi" w:eastAsia="Times New Roman" w:hAnsiTheme="majorBidi" w:cstheme="majorBidi"/>
                <w:color w:val="000000"/>
                <w:sz w:val="18"/>
                <w:szCs w:val="18"/>
                <w:rtl/>
              </w:rPr>
              <w:t>ערך מינימום</w:t>
            </w:r>
          </w:p>
        </w:tc>
        <w:tc>
          <w:tcPr>
            <w:tcW w:w="2025" w:type="dxa"/>
            <w:noWrap/>
            <w:vAlign w:val="center"/>
            <w:hideMark/>
          </w:tcPr>
          <w:p w14:paraId="58A1CEC0" w14:textId="77777777" w:rsidR="003E6FE2" w:rsidRPr="00C14E4C" w:rsidRDefault="003E6FE2" w:rsidP="003E6FE2">
            <w:pPr>
              <w:jc w:val="center"/>
              <w:rPr>
                <w:rFonts w:asciiTheme="majorBidi" w:hAnsiTheme="majorBidi" w:cstheme="majorBidi"/>
                <w:color w:val="000000"/>
                <w:sz w:val="18"/>
                <w:szCs w:val="18"/>
              </w:rPr>
            </w:pPr>
            <w:r w:rsidRPr="00C14E4C">
              <w:rPr>
                <w:rFonts w:ascii="Calibri" w:hAnsi="Calibri" w:cs="Calibri"/>
                <w:color w:val="000000"/>
                <w:sz w:val="18"/>
                <w:szCs w:val="18"/>
              </w:rPr>
              <w:t>2,738</w:t>
            </w:r>
          </w:p>
        </w:tc>
        <w:tc>
          <w:tcPr>
            <w:tcW w:w="2025" w:type="dxa"/>
            <w:noWrap/>
            <w:vAlign w:val="center"/>
            <w:hideMark/>
          </w:tcPr>
          <w:p w14:paraId="52857E6E" w14:textId="7701550D" w:rsidR="003E6FE2" w:rsidRPr="00C14E4C" w:rsidRDefault="003E6FE2" w:rsidP="003E6FE2">
            <w:pPr>
              <w:jc w:val="center"/>
              <w:rPr>
                <w:rFonts w:asciiTheme="majorBidi" w:hAnsiTheme="majorBidi" w:cstheme="majorBidi"/>
                <w:color w:val="000000"/>
                <w:sz w:val="18"/>
                <w:szCs w:val="18"/>
              </w:rPr>
            </w:pPr>
            <w:r>
              <w:rPr>
                <w:rFonts w:ascii="Calibri" w:hAnsi="Calibri" w:cs="Calibri"/>
                <w:color w:val="000000"/>
                <w:sz w:val="18"/>
                <w:szCs w:val="18"/>
              </w:rPr>
              <w:t>2,225</w:t>
            </w:r>
          </w:p>
        </w:tc>
        <w:tc>
          <w:tcPr>
            <w:tcW w:w="1614" w:type="dxa"/>
            <w:noWrap/>
            <w:vAlign w:val="center"/>
            <w:hideMark/>
          </w:tcPr>
          <w:p w14:paraId="66502FBB" w14:textId="7EB8B872" w:rsidR="003E6FE2" w:rsidRPr="00C14E4C" w:rsidRDefault="003E6FE2" w:rsidP="003E6FE2">
            <w:pPr>
              <w:jc w:val="center"/>
              <w:rPr>
                <w:rFonts w:asciiTheme="majorBidi" w:hAnsiTheme="majorBidi" w:cstheme="majorBidi"/>
                <w:color w:val="000000"/>
                <w:sz w:val="18"/>
                <w:szCs w:val="18"/>
              </w:rPr>
            </w:pPr>
            <w:r>
              <w:rPr>
                <w:rFonts w:ascii="Calibri" w:hAnsi="Calibri" w:cs="Calibri"/>
                <w:color w:val="000000"/>
                <w:sz w:val="18"/>
                <w:szCs w:val="18"/>
              </w:rPr>
              <w:t>23%</w:t>
            </w:r>
          </w:p>
        </w:tc>
      </w:tr>
    </w:tbl>
    <w:p w14:paraId="235DC0C0" w14:textId="77777777" w:rsidR="00061F49" w:rsidRPr="00E777EE" w:rsidRDefault="00061F49" w:rsidP="00061F49">
      <w:pPr>
        <w:bidi/>
        <w:spacing w:line="360" w:lineRule="auto"/>
        <w:ind w:left="360"/>
        <w:rPr>
          <w:rFonts w:asciiTheme="majorBidi" w:hAnsiTheme="majorBidi" w:cstheme="majorBidi"/>
          <w:rtl/>
        </w:rPr>
      </w:pPr>
    </w:p>
    <w:p w14:paraId="5EB8448A" w14:textId="4CE8D85B" w:rsidR="00061F49" w:rsidRPr="00833D8E" w:rsidRDefault="00061F49" w:rsidP="001D4A0E">
      <w:pPr>
        <w:bidi/>
        <w:spacing w:line="360" w:lineRule="auto"/>
        <w:ind w:left="360"/>
        <w:jc w:val="both"/>
        <w:rPr>
          <w:rFonts w:asciiTheme="majorBidi" w:hAnsiTheme="majorBidi" w:cstheme="majorBidi"/>
          <w:rtl/>
        </w:rPr>
      </w:pPr>
      <w:r w:rsidRPr="00833D8E">
        <w:rPr>
          <w:rFonts w:asciiTheme="majorBidi" w:hAnsiTheme="majorBidi" w:cstheme="majorBidi"/>
          <w:rtl/>
        </w:rPr>
        <w:t xml:space="preserve">כפי שניתן לראות, הקצבה הממוצעת עומדת על </w:t>
      </w:r>
      <w:r w:rsidRPr="00833D8E">
        <w:rPr>
          <w:rFonts w:asciiTheme="majorBidi" w:hAnsiTheme="majorBidi" w:cstheme="majorBidi" w:hint="cs"/>
          <w:rtl/>
        </w:rPr>
        <w:t>11,932</w:t>
      </w:r>
      <w:r w:rsidRPr="00833D8E">
        <w:rPr>
          <w:rFonts w:asciiTheme="majorBidi" w:hAnsiTheme="majorBidi" w:cstheme="majorBidi"/>
          <w:rtl/>
        </w:rPr>
        <w:t xml:space="preserve"> ₪ ביחס ל </w:t>
      </w:r>
      <w:r w:rsidRPr="00833D8E">
        <w:rPr>
          <w:rFonts w:asciiTheme="majorBidi" w:hAnsiTheme="majorBidi" w:cstheme="majorBidi" w:hint="cs"/>
          <w:rtl/>
        </w:rPr>
        <w:t>7,</w:t>
      </w:r>
      <w:r w:rsidR="004A088E">
        <w:rPr>
          <w:rFonts w:asciiTheme="majorBidi" w:hAnsiTheme="majorBidi" w:cstheme="majorBidi" w:hint="cs"/>
          <w:rtl/>
        </w:rPr>
        <w:t>439</w:t>
      </w:r>
      <w:r w:rsidRPr="00833D8E">
        <w:rPr>
          <w:rFonts w:asciiTheme="majorBidi" w:hAnsiTheme="majorBidi" w:cstheme="majorBidi" w:hint="cs"/>
          <w:rtl/>
        </w:rPr>
        <w:t xml:space="preserve"> ₪ </w:t>
      </w:r>
      <w:r w:rsidRPr="00833D8E">
        <w:rPr>
          <w:rFonts w:asciiTheme="majorBidi" w:hAnsiTheme="majorBidi" w:cstheme="majorBidi"/>
          <w:rtl/>
        </w:rPr>
        <w:t xml:space="preserve">עבור תיק עם 30% אג"ח מיועדות. שיפור של </w:t>
      </w:r>
      <w:r w:rsidR="004A088E">
        <w:rPr>
          <w:rFonts w:asciiTheme="majorBidi" w:hAnsiTheme="majorBidi" w:cstheme="majorBidi" w:hint="cs"/>
          <w:rtl/>
        </w:rPr>
        <w:t>60</w:t>
      </w:r>
      <w:r w:rsidRPr="00833D8E">
        <w:rPr>
          <w:rFonts w:asciiTheme="majorBidi" w:hAnsiTheme="majorBidi" w:cstheme="majorBidi"/>
          <w:rtl/>
        </w:rPr>
        <w:t>%. הפרשים אלו מקבלים דגש</w:t>
      </w:r>
      <w:r>
        <w:rPr>
          <w:rFonts w:asciiTheme="majorBidi" w:hAnsiTheme="majorBidi" w:cstheme="majorBidi" w:hint="cs"/>
          <w:rtl/>
        </w:rPr>
        <w:t>,</w:t>
      </w:r>
      <w:r w:rsidRPr="00833D8E">
        <w:rPr>
          <w:rFonts w:asciiTheme="majorBidi" w:hAnsiTheme="majorBidi" w:cstheme="majorBidi"/>
          <w:rtl/>
        </w:rPr>
        <w:t xml:space="preserve"> כאשר משווים אותם לפתרון הרב תקופתי</w:t>
      </w:r>
      <w:r w:rsidRPr="00833D8E">
        <w:rPr>
          <w:rFonts w:asciiTheme="majorBidi" w:hAnsiTheme="majorBidi" w:cstheme="majorBidi" w:hint="cs"/>
          <w:rtl/>
        </w:rPr>
        <w:t>,</w:t>
      </w:r>
      <w:r w:rsidRPr="00833D8E">
        <w:rPr>
          <w:rFonts w:asciiTheme="majorBidi" w:hAnsiTheme="majorBidi" w:cstheme="majorBidi"/>
          <w:rtl/>
        </w:rPr>
        <w:t xml:space="preserve"> </w:t>
      </w:r>
      <w:r>
        <w:rPr>
          <w:rFonts w:asciiTheme="majorBidi" w:hAnsiTheme="majorBidi" w:cstheme="majorBidi"/>
          <w:rtl/>
        </w:rPr>
        <w:t xml:space="preserve">שם </w:t>
      </w:r>
      <w:r>
        <w:rPr>
          <w:rFonts w:asciiTheme="majorBidi" w:hAnsiTheme="majorBidi" w:cstheme="majorBidi" w:hint="cs"/>
          <w:rtl/>
        </w:rPr>
        <w:t>עמד</w:t>
      </w:r>
      <w:r w:rsidRPr="00833D8E">
        <w:rPr>
          <w:rFonts w:asciiTheme="majorBidi" w:hAnsiTheme="majorBidi" w:cstheme="majorBidi"/>
          <w:rtl/>
        </w:rPr>
        <w:t xml:space="preserve"> השיפור</w:t>
      </w:r>
      <w:r>
        <w:rPr>
          <w:rFonts w:asciiTheme="majorBidi" w:hAnsiTheme="majorBidi" w:cstheme="majorBidi" w:hint="cs"/>
          <w:rtl/>
        </w:rPr>
        <w:t xml:space="preserve"> על</w:t>
      </w:r>
      <w:r w:rsidRPr="00833D8E">
        <w:rPr>
          <w:rFonts w:asciiTheme="majorBidi" w:hAnsiTheme="majorBidi" w:cstheme="majorBidi"/>
          <w:rtl/>
        </w:rPr>
        <w:t xml:space="preserve"> </w:t>
      </w:r>
      <w:r w:rsidRPr="00833D8E">
        <w:rPr>
          <w:rFonts w:asciiTheme="majorBidi" w:hAnsiTheme="majorBidi" w:cstheme="majorBidi" w:hint="cs"/>
          <w:rtl/>
        </w:rPr>
        <w:t>14</w:t>
      </w:r>
      <w:r w:rsidRPr="00833D8E">
        <w:rPr>
          <w:rFonts w:asciiTheme="majorBidi" w:hAnsiTheme="majorBidi" w:cstheme="majorBidi"/>
          <w:rtl/>
        </w:rPr>
        <w:t xml:space="preserve">%. עם זאת, שיפור </w:t>
      </w:r>
      <w:r w:rsidRPr="00833D8E">
        <w:rPr>
          <w:rFonts w:asciiTheme="majorBidi" w:hAnsiTheme="majorBidi" w:cstheme="majorBidi" w:hint="cs"/>
          <w:rtl/>
        </w:rPr>
        <w:t xml:space="preserve">הזה של </w:t>
      </w:r>
      <w:r w:rsidR="004A088E">
        <w:rPr>
          <w:rFonts w:asciiTheme="majorBidi" w:hAnsiTheme="majorBidi" w:cstheme="majorBidi" w:hint="cs"/>
          <w:rtl/>
        </w:rPr>
        <w:t>60</w:t>
      </w:r>
      <w:r w:rsidRPr="00833D8E">
        <w:rPr>
          <w:rFonts w:asciiTheme="majorBidi" w:hAnsiTheme="majorBidi" w:cstheme="majorBidi" w:hint="cs"/>
          <w:rtl/>
        </w:rPr>
        <w:t>%,</w:t>
      </w:r>
      <w:r w:rsidRPr="00833D8E">
        <w:rPr>
          <w:rFonts w:asciiTheme="majorBidi" w:hAnsiTheme="majorBidi" w:cstheme="majorBidi"/>
          <w:rtl/>
        </w:rPr>
        <w:t xml:space="preserve"> הושג במחיר יקר </w:t>
      </w:r>
      <w:r w:rsidRPr="00833D8E">
        <w:rPr>
          <w:rFonts w:asciiTheme="majorBidi" w:hAnsiTheme="majorBidi" w:cstheme="majorBidi" w:hint="cs"/>
          <w:rtl/>
        </w:rPr>
        <w:t xml:space="preserve">עלות </w:t>
      </w:r>
      <w:r w:rsidRPr="00833D8E">
        <w:rPr>
          <w:rFonts w:asciiTheme="majorBidi" w:hAnsiTheme="majorBidi" w:cstheme="majorBidi"/>
          <w:rtl/>
        </w:rPr>
        <w:t xml:space="preserve">הסבסוד </w:t>
      </w:r>
      <w:r w:rsidRPr="00833D8E">
        <w:rPr>
          <w:rFonts w:asciiTheme="majorBidi" w:hAnsiTheme="majorBidi" w:cstheme="majorBidi" w:hint="cs"/>
          <w:rtl/>
        </w:rPr>
        <w:t>ל</w:t>
      </w:r>
      <w:r w:rsidRPr="00833D8E">
        <w:rPr>
          <w:rFonts w:asciiTheme="majorBidi" w:hAnsiTheme="majorBidi" w:cstheme="majorBidi"/>
          <w:rtl/>
        </w:rPr>
        <w:t>ממשל</w:t>
      </w:r>
      <w:r w:rsidRPr="00833D8E">
        <w:rPr>
          <w:rFonts w:asciiTheme="majorBidi" w:hAnsiTheme="majorBidi" w:cstheme="majorBidi" w:hint="cs"/>
          <w:rtl/>
        </w:rPr>
        <w:t>ה</w:t>
      </w:r>
      <w:r w:rsidRPr="00833D8E">
        <w:rPr>
          <w:rFonts w:asciiTheme="majorBidi" w:hAnsiTheme="majorBidi" w:cstheme="majorBidi"/>
          <w:rtl/>
        </w:rPr>
        <w:t xml:space="preserve"> גבו</w:t>
      </w:r>
      <w:r w:rsidRPr="00833D8E">
        <w:rPr>
          <w:rFonts w:asciiTheme="majorBidi" w:hAnsiTheme="majorBidi" w:cstheme="majorBidi" w:hint="cs"/>
          <w:rtl/>
        </w:rPr>
        <w:t>ה</w:t>
      </w:r>
      <w:r w:rsidRPr="00833D8E">
        <w:rPr>
          <w:rFonts w:asciiTheme="majorBidi" w:hAnsiTheme="majorBidi" w:cstheme="majorBidi"/>
          <w:rtl/>
        </w:rPr>
        <w:t>ה ב</w:t>
      </w:r>
      <w:r>
        <w:rPr>
          <w:rFonts w:asciiTheme="majorBidi" w:hAnsiTheme="majorBidi" w:cstheme="majorBidi" w:hint="cs"/>
          <w:rtl/>
        </w:rPr>
        <w:t>-</w:t>
      </w:r>
      <w:r w:rsidRPr="00833D8E">
        <w:rPr>
          <w:rFonts w:asciiTheme="majorBidi" w:hAnsiTheme="majorBidi" w:cstheme="majorBidi" w:hint="cs"/>
          <w:rtl/>
        </w:rPr>
        <w:t xml:space="preserve">250%, </w:t>
      </w:r>
      <w:r w:rsidR="004A088E">
        <w:rPr>
          <w:rFonts w:asciiTheme="majorBidi" w:hAnsiTheme="majorBidi" w:cstheme="majorBidi" w:hint="cs"/>
          <w:rtl/>
        </w:rPr>
        <w:t xml:space="preserve">440 אלף ₪ אל מול 164 אלף ₪, </w:t>
      </w:r>
      <w:r w:rsidRPr="00833D8E">
        <w:rPr>
          <w:rFonts w:asciiTheme="majorBidi" w:hAnsiTheme="majorBidi" w:cstheme="majorBidi"/>
          <w:rtl/>
        </w:rPr>
        <w:t xml:space="preserve">והתנודתיות </w:t>
      </w:r>
      <w:r w:rsidRPr="00833D8E">
        <w:rPr>
          <w:rFonts w:asciiTheme="majorBidi" w:hAnsiTheme="majorBidi" w:cstheme="majorBidi" w:hint="cs"/>
          <w:rtl/>
        </w:rPr>
        <w:t>בגובה קצב הפנסיה, הנמדדת ע"י סטיית תקן בגובה של 6,249 ₪ ג</w:t>
      </w:r>
      <w:r w:rsidRPr="00833D8E">
        <w:rPr>
          <w:rFonts w:asciiTheme="majorBidi" w:hAnsiTheme="majorBidi" w:cstheme="majorBidi"/>
          <w:rtl/>
        </w:rPr>
        <w:t>בו</w:t>
      </w:r>
      <w:r w:rsidRPr="00833D8E">
        <w:rPr>
          <w:rFonts w:asciiTheme="majorBidi" w:hAnsiTheme="majorBidi" w:cstheme="majorBidi" w:hint="cs"/>
          <w:rtl/>
        </w:rPr>
        <w:t>ה</w:t>
      </w:r>
      <w:r w:rsidRPr="00833D8E">
        <w:rPr>
          <w:rFonts w:asciiTheme="majorBidi" w:hAnsiTheme="majorBidi" w:cstheme="majorBidi"/>
          <w:rtl/>
        </w:rPr>
        <w:t xml:space="preserve">ה </w:t>
      </w:r>
      <w:r w:rsidRPr="00833D8E">
        <w:rPr>
          <w:rFonts w:asciiTheme="majorBidi" w:hAnsiTheme="majorBidi" w:cstheme="majorBidi" w:hint="cs"/>
          <w:rtl/>
        </w:rPr>
        <w:t xml:space="preserve">משמעותית </w:t>
      </w:r>
      <w:r w:rsidRPr="00833D8E">
        <w:rPr>
          <w:rFonts w:asciiTheme="majorBidi" w:hAnsiTheme="majorBidi" w:cstheme="majorBidi"/>
          <w:rtl/>
        </w:rPr>
        <w:t>בהשוואה לביטוח תשואה בסוף התקופה</w:t>
      </w:r>
      <w:r w:rsidRPr="00833D8E">
        <w:rPr>
          <w:rFonts w:asciiTheme="majorBidi" w:hAnsiTheme="majorBidi" w:cstheme="majorBidi" w:hint="cs"/>
          <w:rtl/>
        </w:rPr>
        <w:t>, שם עמדה סטיית התקן על 4,289 ₪</w:t>
      </w:r>
      <w:r w:rsidRPr="00833D8E">
        <w:rPr>
          <w:rFonts w:asciiTheme="majorBidi" w:hAnsiTheme="majorBidi" w:cstheme="majorBidi"/>
          <w:rtl/>
        </w:rPr>
        <w:t>.</w:t>
      </w:r>
    </w:p>
    <w:p w14:paraId="5E2A4436" w14:textId="0888ADE1" w:rsidR="00061F49" w:rsidRDefault="00061F49" w:rsidP="003D129A">
      <w:pPr>
        <w:bidi/>
        <w:spacing w:line="360" w:lineRule="auto"/>
        <w:ind w:left="360"/>
        <w:jc w:val="both"/>
        <w:rPr>
          <w:rFonts w:asciiTheme="majorBidi" w:hAnsiTheme="majorBidi" w:cstheme="majorBidi"/>
          <w:rtl/>
        </w:rPr>
      </w:pPr>
      <w:r w:rsidRPr="00833D8E">
        <w:rPr>
          <w:rFonts w:asciiTheme="majorBidi" w:hAnsiTheme="majorBidi" w:cstheme="majorBidi"/>
          <w:b/>
          <w:bCs/>
          <w:rtl/>
        </w:rPr>
        <w:t xml:space="preserve">בשונה מהמקרה הקודם לא ניתן להסיק כי ביטוח תשואה שנתי מהווה שיפור </w:t>
      </w:r>
      <w:r w:rsidR="003D129A">
        <w:rPr>
          <w:rFonts w:asciiTheme="majorBidi" w:hAnsiTheme="majorBidi" w:cstheme="majorBidi" w:hint="cs"/>
          <w:b/>
          <w:bCs/>
          <w:rtl/>
        </w:rPr>
        <w:t>משמעותי</w:t>
      </w:r>
      <w:r w:rsidR="003D129A" w:rsidRPr="00833D8E">
        <w:rPr>
          <w:rFonts w:asciiTheme="majorBidi" w:hAnsiTheme="majorBidi" w:cstheme="majorBidi"/>
          <w:b/>
          <w:bCs/>
          <w:rtl/>
        </w:rPr>
        <w:t xml:space="preserve"> </w:t>
      </w:r>
      <w:r w:rsidRPr="00833D8E">
        <w:rPr>
          <w:rFonts w:asciiTheme="majorBidi" w:hAnsiTheme="majorBidi" w:cstheme="majorBidi"/>
          <w:b/>
          <w:bCs/>
          <w:rtl/>
        </w:rPr>
        <w:t xml:space="preserve">בהשוואה לביטוח תשואה ע"י אג"ח מיועדות. הסיבה היא הגידול בעלות הסבסוד לממשלה. </w:t>
      </w:r>
      <w:r w:rsidRPr="00833D8E">
        <w:rPr>
          <w:rFonts w:asciiTheme="majorBidi" w:hAnsiTheme="majorBidi" w:cstheme="majorBidi"/>
          <w:rtl/>
        </w:rPr>
        <w:t>עם זאת, הגידול בצבירה של תיק ההשקעות גדול בהרבה מזה של הגידול בהרבה בהיקף הסבסוד.</w:t>
      </w:r>
      <w:r>
        <w:rPr>
          <w:rFonts w:asciiTheme="majorBidi" w:hAnsiTheme="majorBidi" w:cstheme="majorBidi" w:hint="cs"/>
          <w:rtl/>
        </w:rPr>
        <w:t xml:space="preserve"> הסיבה לשני אלו היא ששיטה שנתית ב</w:t>
      </w:r>
      <w:r w:rsidR="00D57A8B">
        <w:rPr>
          <w:rFonts w:asciiTheme="majorBidi" w:hAnsiTheme="majorBidi" w:cstheme="majorBidi" w:hint="cs"/>
          <w:rtl/>
        </w:rPr>
        <w:t>ה</w:t>
      </w:r>
      <w:r>
        <w:rPr>
          <w:rFonts w:asciiTheme="majorBidi" w:hAnsiTheme="majorBidi" w:cstheme="majorBidi" w:hint="cs"/>
          <w:rtl/>
        </w:rPr>
        <w:t xml:space="preserve"> משלימים את הביטוח כל שנה, מונעת למעשה מהפרט לבטח את עצמו בביטוח רב תקופתי, קרי תקופות של תשואות נמוכות מבוטח</w:t>
      </w:r>
      <w:r w:rsidR="00D57A8B">
        <w:rPr>
          <w:rFonts w:asciiTheme="majorBidi" w:hAnsiTheme="majorBidi" w:cstheme="majorBidi" w:hint="cs"/>
          <w:rtl/>
        </w:rPr>
        <w:t>ות ע"י תקופות של תשואות גבוהות.</w:t>
      </w:r>
    </w:p>
    <w:p w14:paraId="76AF749E" w14:textId="77777777" w:rsidR="00061F49" w:rsidRPr="00E777EE" w:rsidRDefault="00061F49" w:rsidP="00061F49">
      <w:pPr>
        <w:bidi/>
        <w:spacing w:line="360" w:lineRule="auto"/>
        <w:ind w:left="360"/>
        <w:jc w:val="both"/>
        <w:rPr>
          <w:rFonts w:asciiTheme="majorBidi" w:hAnsiTheme="majorBidi" w:cstheme="majorBidi"/>
          <w:rtl/>
        </w:rPr>
      </w:pPr>
    </w:p>
    <w:p w14:paraId="77A14C75" w14:textId="19856F3A" w:rsidR="00B37CC2" w:rsidRPr="00E777EE" w:rsidRDefault="00B37CC2" w:rsidP="00B37CC2">
      <w:pPr>
        <w:pStyle w:val="ListParagraph"/>
        <w:numPr>
          <w:ilvl w:val="0"/>
          <w:numId w:val="1"/>
        </w:numPr>
        <w:rPr>
          <w:rFonts w:asciiTheme="majorBidi" w:hAnsiTheme="majorBidi" w:cstheme="majorBidi"/>
          <w:b/>
          <w:bCs/>
        </w:rPr>
      </w:pPr>
      <w:r w:rsidRPr="00E777EE">
        <w:rPr>
          <w:rFonts w:asciiTheme="majorBidi" w:hAnsiTheme="majorBidi" w:cstheme="majorBidi"/>
          <w:b/>
          <w:bCs/>
          <w:rtl/>
        </w:rPr>
        <w:t>מאפיינים של אג"ח מיועדות ובחינת ביטוח תשואה לאורם</w:t>
      </w:r>
    </w:p>
    <w:p w14:paraId="0725BD67" w14:textId="719014E8" w:rsidR="00FE5E24" w:rsidRPr="00D70B5B" w:rsidRDefault="009C48F6" w:rsidP="00D70B5B">
      <w:pPr>
        <w:bidi/>
        <w:spacing w:line="360" w:lineRule="auto"/>
        <w:ind w:left="360"/>
        <w:jc w:val="both"/>
        <w:rPr>
          <w:rFonts w:asciiTheme="majorBidi" w:hAnsiTheme="majorBidi" w:cstheme="majorBidi"/>
          <w:rtl/>
        </w:rPr>
      </w:pPr>
      <w:r w:rsidRPr="00D70B5B">
        <w:rPr>
          <w:rFonts w:asciiTheme="majorBidi" w:hAnsiTheme="majorBidi" w:cstheme="majorBidi" w:hint="cs"/>
          <w:rtl/>
        </w:rPr>
        <w:t xml:space="preserve">בחלקו הראשון של </w:t>
      </w:r>
      <w:r w:rsidR="00B37CC2" w:rsidRPr="00D70B5B">
        <w:rPr>
          <w:rFonts w:asciiTheme="majorBidi" w:hAnsiTheme="majorBidi" w:cstheme="majorBidi"/>
          <w:rtl/>
        </w:rPr>
        <w:t xml:space="preserve">פרק זה מובא בהרחבה הסבר על שתי האפשרויות </w:t>
      </w:r>
      <w:r w:rsidR="001433DF" w:rsidRPr="00D70B5B">
        <w:rPr>
          <w:rFonts w:asciiTheme="majorBidi" w:hAnsiTheme="majorBidi" w:cstheme="majorBidi"/>
          <w:rtl/>
        </w:rPr>
        <w:t>ליישם את העיקרון התיאורטי</w:t>
      </w:r>
      <w:r w:rsidR="00B37CC2" w:rsidRPr="00D70B5B">
        <w:rPr>
          <w:rFonts w:asciiTheme="majorBidi" w:hAnsiTheme="majorBidi" w:cstheme="majorBidi"/>
          <w:rtl/>
        </w:rPr>
        <w:t xml:space="preserve"> </w:t>
      </w:r>
      <w:r w:rsidR="001433DF" w:rsidRPr="00D70B5B">
        <w:rPr>
          <w:rFonts w:asciiTheme="majorBidi" w:hAnsiTheme="majorBidi" w:cstheme="majorBidi"/>
          <w:rtl/>
        </w:rPr>
        <w:t xml:space="preserve">של </w:t>
      </w:r>
      <w:r w:rsidR="00B37CC2" w:rsidRPr="00D70B5B">
        <w:rPr>
          <w:rFonts w:asciiTheme="majorBidi" w:hAnsiTheme="majorBidi" w:cstheme="majorBidi"/>
          <w:rtl/>
        </w:rPr>
        <w:t xml:space="preserve">ביטוח תשואה, </w:t>
      </w:r>
      <w:r w:rsidR="00D70B5B">
        <w:rPr>
          <w:rFonts w:asciiTheme="majorBidi" w:hAnsiTheme="majorBidi" w:cstheme="majorBidi" w:hint="cs"/>
          <w:rtl/>
        </w:rPr>
        <w:t>כפי שמוצע</w:t>
      </w:r>
      <w:r w:rsidR="00B37CC2" w:rsidRPr="00D70B5B">
        <w:rPr>
          <w:rFonts w:asciiTheme="majorBidi" w:hAnsiTheme="majorBidi" w:cstheme="majorBidi"/>
          <w:rtl/>
        </w:rPr>
        <w:t xml:space="preserve"> במחקר זה</w:t>
      </w:r>
      <w:r w:rsidRPr="00D70B5B">
        <w:rPr>
          <w:rFonts w:asciiTheme="majorBidi" w:hAnsiTheme="majorBidi" w:cstheme="majorBidi" w:hint="cs"/>
          <w:rtl/>
        </w:rPr>
        <w:t>. בחלקו השני מובאת</w:t>
      </w:r>
      <w:r w:rsidR="00B37CC2" w:rsidRPr="00D70B5B">
        <w:rPr>
          <w:rFonts w:asciiTheme="majorBidi" w:hAnsiTheme="majorBidi" w:cstheme="majorBidi"/>
          <w:rtl/>
        </w:rPr>
        <w:t xml:space="preserve"> בחינה איכותית</w:t>
      </w:r>
      <w:r w:rsidRPr="00D70B5B">
        <w:rPr>
          <w:rFonts w:asciiTheme="majorBidi" w:hAnsiTheme="majorBidi" w:cstheme="majorBidi" w:hint="cs"/>
          <w:rtl/>
        </w:rPr>
        <w:t xml:space="preserve"> </w:t>
      </w:r>
      <w:r w:rsidR="0042466D">
        <w:rPr>
          <w:rFonts w:asciiTheme="majorBidi" w:hAnsiTheme="majorBidi" w:cstheme="majorBidi" w:hint="cs"/>
          <w:rtl/>
        </w:rPr>
        <w:t xml:space="preserve">של </w:t>
      </w:r>
      <w:r w:rsidRPr="00D70B5B">
        <w:rPr>
          <w:rFonts w:asciiTheme="majorBidi" w:hAnsiTheme="majorBidi" w:cstheme="majorBidi" w:hint="cs"/>
          <w:rtl/>
        </w:rPr>
        <w:t>הפתרון המוצע אל מול המאפיינים השונים של פתרון באמצעות אג"ח מיועדות, כפי שנהוג היום</w:t>
      </w:r>
      <w:r w:rsidR="00B37CC2" w:rsidRPr="00D70B5B">
        <w:rPr>
          <w:rFonts w:asciiTheme="majorBidi" w:hAnsiTheme="majorBidi" w:cstheme="majorBidi"/>
          <w:rtl/>
        </w:rPr>
        <w:t>.</w:t>
      </w:r>
      <w:r w:rsidR="00017830" w:rsidRPr="00D70B5B">
        <w:rPr>
          <w:rFonts w:asciiTheme="majorBidi" w:hAnsiTheme="majorBidi" w:cstheme="majorBidi" w:hint="cs"/>
          <w:rtl/>
        </w:rPr>
        <w:t xml:space="preserve"> </w:t>
      </w:r>
    </w:p>
    <w:p w14:paraId="057021C6" w14:textId="343F4032" w:rsidR="00B37CC2" w:rsidRPr="00D3229C" w:rsidRDefault="00B37CC2" w:rsidP="00B37CC2">
      <w:pPr>
        <w:pStyle w:val="ListParagraph"/>
        <w:numPr>
          <w:ilvl w:val="1"/>
          <w:numId w:val="1"/>
        </w:numPr>
        <w:rPr>
          <w:rFonts w:asciiTheme="majorBidi" w:hAnsiTheme="majorBidi" w:cstheme="majorBidi"/>
          <w:b/>
          <w:bCs/>
        </w:rPr>
      </w:pPr>
      <w:r w:rsidRPr="00D3229C">
        <w:rPr>
          <w:rFonts w:asciiTheme="majorBidi" w:hAnsiTheme="majorBidi" w:cstheme="majorBidi"/>
          <w:b/>
          <w:bCs/>
          <w:rtl/>
        </w:rPr>
        <w:t>תיאור ביטוח תשואה</w:t>
      </w:r>
      <w:r w:rsidR="001F165D" w:rsidRPr="00D3229C">
        <w:rPr>
          <w:rFonts w:asciiTheme="majorBidi" w:hAnsiTheme="majorBidi" w:cstheme="majorBidi"/>
          <w:b/>
          <w:bCs/>
          <w:rtl/>
        </w:rPr>
        <w:t>:</w:t>
      </w:r>
    </w:p>
    <w:p w14:paraId="39CC5CDB" w14:textId="005E8864" w:rsidR="00B37CC2" w:rsidRPr="00E777EE" w:rsidRDefault="00B37CC2" w:rsidP="00AE5DAD">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ניתן ליישם </w:t>
      </w:r>
      <w:r w:rsidR="00FB53F5">
        <w:rPr>
          <w:rFonts w:asciiTheme="majorBidi" w:hAnsiTheme="majorBidi" w:cstheme="majorBidi" w:hint="cs"/>
          <w:rtl/>
        </w:rPr>
        <w:t xml:space="preserve">את </w:t>
      </w:r>
      <w:r w:rsidRPr="00E777EE">
        <w:rPr>
          <w:rFonts w:asciiTheme="majorBidi" w:hAnsiTheme="majorBidi" w:cstheme="majorBidi"/>
          <w:rtl/>
        </w:rPr>
        <w:t xml:space="preserve">עיקרון </w:t>
      </w:r>
      <w:r w:rsidR="00753969">
        <w:rPr>
          <w:rFonts w:asciiTheme="majorBidi" w:hAnsiTheme="majorBidi" w:cstheme="majorBidi" w:hint="cs"/>
          <w:rtl/>
        </w:rPr>
        <w:t>ביטוח התשואה ב</w:t>
      </w:r>
      <w:r w:rsidRPr="00E777EE">
        <w:rPr>
          <w:rFonts w:asciiTheme="majorBidi" w:hAnsiTheme="majorBidi" w:cstheme="majorBidi"/>
          <w:rtl/>
        </w:rPr>
        <w:t>שני מנגנונים שונים, ד</w:t>
      </w:r>
      <w:r w:rsidR="009D4976">
        <w:rPr>
          <w:rFonts w:asciiTheme="majorBidi" w:hAnsiTheme="majorBidi" w:cstheme="majorBidi"/>
          <w:rtl/>
        </w:rPr>
        <w:t>ומים במהות, אולם שונים במ</w:t>
      </w:r>
      <w:r w:rsidR="009D4976">
        <w:rPr>
          <w:rFonts w:asciiTheme="majorBidi" w:hAnsiTheme="majorBidi" w:cstheme="majorBidi" w:hint="cs"/>
          <w:rtl/>
        </w:rPr>
        <w:t>ועד מתן הביטוח</w:t>
      </w:r>
      <w:r w:rsidRPr="00E777EE">
        <w:rPr>
          <w:rFonts w:asciiTheme="majorBidi" w:hAnsiTheme="majorBidi" w:cstheme="majorBidi"/>
          <w:rtl/>
        </w:rPr>
        <w:t xml:space="preserve">. המנגנון הראשון מתבסס על בחינה של התשואות של כל תיק הפנסיה, בדיעבד, ביום היציאה לפנסיה (ביטוח רב </w:t>
      </w:r>
      <w:r w:rsidR="00401521">
        <w:rPr>
          <w:rFonts w:asciiTheme="majorBidi" w:hAnsiTheme="majorBidi" w:cstheme="majorBidi" w:hint="cs"/>
          <w:rtl/>
        </w:rPr>
        <w:t>תקופתי</w:t>
      </w:r>
      <w:r w:rsidRPr="00E777EE">
        <w:rPr>
          <w:rFonts w:asciiTheme="majorBidi" w:hAnsiTheme="majorBidi" w:cstheme="majorBidi"/>
          <w:rtl/>
        </w:rPr>
        <w:t xml:space="preserve">). המנגנון השני מתבסס על בחינה בכל שנה, במהלך צבירת החיסכון (ביטוח שנתי). מבחינה </w:t>
      </w:r>
      <w:r w:rsidR="00753969">
        <w:rPr>
          <w:rFonts w:asciiTheme="majorBidi" w:hAnsiTheme="majorBidi" w:cstheme="majorBidi" w:hint="cs"/>
          <w:rtl/>
        </w:rPr>
        <w:t>מעשית</w:t>
      </w:r>
      <w:r w:rsidRPr="00E777EE">
        <w:rPr>
          <w:rFonts w:asciiTheme="majorBidi" w:hAnsiTheme="majorBidi" w:cstheme="majorBidi"/>
          <w:rtl/>
        </w:rPr>
        <w:t>, בשני המנגנונים המדינה מפסיקה להנפיק אג"ח מיועדת לא סחיר</w:t>
      </w:r>
      <w:r w:rsidR="00664DA7">
        <w:rPr>
          <w:rFonts w:asciiTheme="majorBidi" w:hAnsiTheme="majorBidi" w:cstheme="majorBidi" w:hint="cs"/>
          <w:rtl/>
        </w:rPr>
        <w:t>ה</w:t>
      </w:r>
      <w:r w:rsidR="00753969">
        <w:rPr>
          <w:rFonts w:asciiTheme="majorBidi" w:hAnsiTheme="majorBidi" w:cstheme="majorBidi" w:hint="cs"/>
          <w:rtl/>
        </w:rPr>
        <w:t xml:space="preserve"> מסוג ערד</w:t>
      </w:r>
      <w:r w:rsidRPr="00E777EE">
        <w:rPr>
          <w:rFonts w:asciiTheme="majorBidi" w:hAnsiTheme="majorBidi" w:cstheme="majorBidi"/>
          <w:rtl/>
        </w:rPr>
        <w:t>. במקום זאת, מוצע ל</w:t>
      </w:r>
      <w:r w:rsidR="00332223">
        <w:rPr>
          <w:rFonts w:asciiTheme="majorBidi" w:hAnsiTheme="majorBidi" w:cstheme="majorBidi" w:hint="cs"/>
          <w:rtl/>
        </w:rPr>
        <w:t xml:space="preserve">הניח </w:t>
      </w:r>
      <w:r w:rsidRPr="00E777EE">
        <w:rPr>
          <w:rFonts w:asciiTheme="majorBidi" w:hAnsiTheme="majorBidi" w:cstheme="majorBidi"/>
          <w:rtl/>
        </w:rPr>
        <w:t>לתיק החיסכון להתנהל בצורה חופשית בשוק ההון בהרכב נכסים לבחירתו של ה</w:t>
      </w:r>
      <w:r w:rsidR="00664DA7">
        <w:rPr>
          <w:rFonts w:asciiTheme="majorBidi" w:hAnsiTheme="majorBidi" w:cstheme="majorBidi" w:hint="cs"/>
          <w:rtl/>
        </w:rPr>
        <w:t xml:space="preserve">קרן </w:t>
      </w:r>
      <w:r w:rsidR="00653646">
        <w:rPr>
          <w:rFonts w:asciiTheme="majorBidi" w:hAnsiTheme="majorBidi" w:cstheme="majorBidi" w:hint="cs"/>
          <w:rtl/>
        </w:rPr>
        <w:t>-</w:t>
      </w:r>
      <w:r w:rsidR="00664DA7">
        <w:rPr>
          <w:rFonts w:asciiTheme="majorBidi" w:hAnsiTheme="majorBidi" w:cstheme="majorBidi" w:hint="cs"/>
          <w:rtl/>
        </w:rPr>
        <w:t xml:space="preserve"> לפי העדפותיו של הפרט </w:t>
      </w:r>
      <w:r w:rsidR="00653646">
        <w:rPr>
          <w:rFonts w:asciiTheme="majorBidi" w:hAnsiTheme="majorBidi" w:cstheme="majorBidi" w:hint="cs"/>
          <w:rtl/>
        </w:rPr>
        <w:t>-</w:t>
      </w:r>
      <w:r w:rsidR="00664DA7">
        <w:rPr>
          <w:rFonts w:asciiTheme="majorBidi" w:hAnsiTheme="majorBidi" w:cstheme="majorBidi" w:hint="cs"/>
          <w:rtl/>
        </w:rPr>
        <w:t xml:space="preserve"> </w:t>
      </w:r>
      <w:r w:rsidRPr="00E777EE">
        <w:rPr>
          <w:rFonts w:asciiTheme="majorBidi" w:hAnsiTheme="majorBidi" w:cstheme="majorBidi"/>
          <w:rtl/>
        </w:rPr>
        <w:t xml:space="preserve">ובמקביל, אם אכן נדרש, לתת </w:t>
      </w:r>
      <w:r w:rsidR="00D70B5B">
        <w:rPr>
          <w:rFonts w:asciiTheme="majorBidi" w:hAnsiTheme="majorBidi" w:cstheme="majorBidi" w:hint="cs"/>
          <w:rtl/>
        </w:rPr>
        <w:t xml:space="preserve">השלמה </w:t>
      </w:r>
      <w:r w:rsidR="00D70B5B">
        <w:rPr>
          <w:rFonts w:asciiTheme="majorBidi" w:hAnsiTheme="majorBidi" w:cstheme="majorBidi"/>
          <w:rtl/>
        </w:rPr>
        <w:t>באמצעות ביטוח תשוא</w:t>
      </w:r>
      <w:r w:rsidR="00D70B5B">
        <w:rPr>
          <w:rFonts w:asciiTheme="majorBidi" w:hAnsiTheme="majorBidi" w:cstheme="majorBidi" w:hint="cs"/>
          <w:rtl/>
        </w:rPr>
        <w:t>ה</w:t>
      </w:r>
      <w:r w:rsidRPr="00E777EE">
        <w:rPr>
          <w:rFonts w:asciiTheme="majorBidi" w:hAnsiTheme="majorBidi" w:cstheme="majorBidi"/>
          <w:rtl/>
        </w:rPr>
        <w:t>. כפי שמוסבר בהמשך, הפתרון המוצע נותן מענה ל</w:t>
      </w:r>
      <w:r w:rsidR="00333C08">
        <w:rPr>
          <w:rFonts w:asciiTheme="majorBidi" w:hAnsiTheme="majorBidi" w:cstheme="majorBidi" w:hint="cs"/>
          <w:rtl/>
        </w:rPr>
        <w:t>גידול האפשרי ב</w:t>
      </w:r>
      <w:r w:rsidRPr="00E777EE">
        <w:rPr>
          <w:rFonts w:asciiTheme="majorBidi" w:hAnsiTheme="majorBidi" w:cstheme="majorBidi"/>
          <w:rtl/>
        </w:rPr>
        <w:t>סיכון המוסרי</w:t>
      </w:r>
      <w:r w:rsidR="0019675B">
        <w:rPr>
          <w:rFonts w:asciiTheme="majorBidi" w:hAnsiTheme="majorBidi" w:cstheme="majorBidi" w:hint="cs"/>
          <w:rtl/>
        </w:rPr>
        <w:t>,</w:t>
      </w:r>
      <w:r w:rsidRPr="00E777EE">
        <w:rPr>
          <w:rFonts w:asciiTheme="majorBidi" w:hAnsiTheme="majorBidi" w:cstheme="majorBidi"/>
          <w:rtl/>
        </w:rPr>
        <w:t xml:space="preserve"> ומונע ניצול של ביטוח התשואה לטובת הגדלת הסיכון. כפי שמודגם</w:t>
      </w:r>
      <w:r w:rsidR="00E727EA" w:rsidRPr="00E777EE">
        <w:rPr>
          <w:rFonts w:asciiTheme="majorBidi" w:hAnsiTheme="majorBidi" w:cstheme="majorBidi"/>
          <w:rtl/>
        </w:rPr>
        <w:t xml:space="preserve"> לעיל בפרק </w:t>
      </w:r>
      <w:r w:rsidR="00332223">
        <w:rPr>
          <w:rFonts w:asciiTheme="majorBidi" w:hAnsiTheme="majorBidi" w:cstheme="majorBidi" w:hint="cs"/>
          <w:rtl/>
        </w:rPr>
        <w:t>5</w:t>
      </w:r>
      <w:r w:rsidRPr="00E777EE">
        <w:rPr>
          <w:rFonts w:asciiTheme="majorBidi" w:hAnsiTheme="majorBidi" w:cstheme="majorBidi"/>
          <w:rtl/>
        </w:rPr>
        <w:t xml:space="preserve">, בשני המקרים, הן בביטוח תשואה שנתי והן בביטוח תשואה רב </w:t>
      </w:r>
      <w:r w:rsidR="00401521">
        <w:rPr>
          <w:rFonts w:asciiTheme="majorBidi" w:hAnsiTheme="majorBidi" w:cstheme="majorBidi" w:hint="cs"/>
          <w:rtl/>
        </w:rPr>
        <w:t>תקופתי</w:t>
      </w:r>
      <w:r w:rsidRPr="00E777EE">
        <w:rPr>
          <w:rFonts w:asciiTheme="majorBidi" w:hAnsiTheme="majorBidi" w:cstheme="majorBidi"/>
          <w:rtl/>
        </w:rPr>
        <w:t xml:space="preserve">, מצבו של הפרט </w:t>
      </w:r>
      <w:r w:rsidR="00E727EA" w:rsidRPr="00E777EE">
        <w:rPr>
          <w:rFonts w:asciiTheme="majorBidi" w:hAnsiTheme="majorBidi" w:cstheme="majorBidi"/>
          <w:rtl/>
        </w:rPr>
        <w:t>משתפר</w:t>
      </w:r>
      <w:r w:rsidR="004B4B39">
        <w:rPr>
          <w:rFonts w:asciiTheme="majorBidi" w:hAnsiTheme="majorBidi" w:cstheme="majorBidi" w:hint="cs"/>
          <w:rtl/>
        </w:rPr>
        <w:t>,</w:t>
      </w:r>
      <w:r w:rsidR="00E727EA" w:rsidRPr="00E777EE">
        <w:rPr>
          <w:rFonts w:asciiTheme="majorBidi" w:hAnsiTheme="majorBidi" w:cstheme="majorBidi"/>
          <w:rtl/>
        </w:rPr>
        <w:t xml:space="preserve"> או לכל הפחות </w:t>
      </w:r>
      <w:r w:rsidRPr="00E777EE">
        <w:rPr>
          <w:rFonts w:asciiTheme="majorBidi" w:hAnsiTheme="majorBidi" w:cstheme="majorBidi"/>
          <w:rtl/>
        </w:rPr>
        <w:t>אינו מורע</w:t>
      </w:r>
      <w:r w:rsidR="004B4B39">
        <w:rPr>
          <w:rFonts w:asciiTheme="majorBidi" w:hAnsiTheme="majorBidi" w:cstheme="majorBidi" w:hint="cs"/>
          <w:rtl/>
        </w:rPr>
        <w:t>,</w:t>
      </w:r>
      <w:r w:rsidRPr="00E777EE">
        <w:rPr>
          <w:rFonts w:asciiTheme="majorBidi" w:hAnsiTheme="majorBidi" w:cstheme="majorBidi"/>
          <w:rtl/>
        </w:rPr>
        <w:t xml:space="preserve"> ביחס למצב בו הוא קיבל סבסוד </w:t>
      </w:r>
      <w:r w:rsidR="004B4B39">
        <w:rPr>
          <w:rFonts w:asciiTheme="majorBidi" w:hAnsiTheme="majorBidi" w:cstheme="majorBidi"/>
          <w:rtl/>
        </w:rPr>
        <w:t>באמצעות אג"ח מיועדות</w:t>
      </w:r>
      <w:r w:rsidRPr="00E777EE">
        <w:rPr>
          <w:rFonts w:asciiTheme="majorBidi" w:hAnsiTheme="majorBidi" w:cstheme="majorBidi"/>
          <w:rtl/>
        </w:rPr>
        <w:t>.</w:t>
      </w:r>
    </w:p>
    <w:p w14:paraId="5F298A7C" w14:textId="77777777" w:rsidR="00603B92" w:rsidRDefault="00603B92">
      <w:pPr>
        <w:rPr>
          <w:rFonts w:asciiTheme="majorBidi" w:hAnsiTheme="majorBidi" w:cstheme="majorBidi"/>
        </w:rPr>
      </w:pPr>
      <w:r>
        <w:rPr>
          <w:rFonts w:asciiTheme="majorBidi" w:hAnsiTheme="majorBidi" w:cstheme="majorBidi"/>
          <w:rtl/>
        </w:rPr>
        <w:br w:type="page"/>
      </w:r>
    </w:p>
    <w:p w14:paraId="701312AD" w14:textId="097B6DA2" w:rsidR="00B37CC2" w:rsidRPr="00E777EE" w:rsidRDefault="00B37CC2" w:rsidP="00B37CC2">
      <w:pPr>
        <w:bidi/>
        <w:spacing w:line="360" w:lineRule="auto"/>
        <w:ind w:left="360"/>
        <w:jc w:val="both"/>
        <w:rPr>
          <w:rFonts w:asciiTheme="majorBidi" w:hAnsiTheme="majorBidi" w:cstheme="majorBidi"/>
        </w:rPr>
      </w:pPr>
      <w:r w:rsidRPr="00E777EE">
        <w:rPr>
          <w:rFonts w:asciiTheme="majorBidi" w:hAnsiTheme="majorBidi" w:cstheme="majorBidi"/>
          <w:rtl/>
        </w:rPr>
        <w:lastRenderedPageBreak/>
        <w:t>להלן תיאור מפורט של המנגנונים</w:t>
      </w:r>
      <w:r w:rsidR="00D57A8B">
        <w:rPr>
          <w:rFonts w:asciiTheme="majorBidi" w:hAnsiTheme="majorBidi" w:cstheme="majorBidi" w:hint="cs"/>
          <w:rtl/>
        </w:rPr>
        <w:t xml:space="preserve"> בעיני הפרט</w:t>
      </w:r>
      <w:r w:rsidRPr="00E777EE">
        <w:rPr>
          <w:rFonts w:asciiTheme="majorBidi" w:hAnsiTheme="majorBidi" w:cstheme="majorBidi"/>
          <w:rtl/>
        </w:rPr>
        <w:t>:</w:t>
      </w:r>
    </w:p>
    <w:p w14:paraId="26C05DE0" w14:textId="2D49408A" w:rsidR="00B37CC2" w:rsidRPr="00E777EE" w:rsidRDefault="00B37CC2" w:rsidP="00E61FED">
      <w:pPr>
        <w:pStyle w:val="ListParagraph"/>
        <w:numPr>
          <w:ilvl w:val="0"/>
          <w:numId w:val="4"/>
        </w:numPr>
        <w:spacing w:after="160" w:line="360" w:lineRule="auto"/>
        <w:ind w:left="855" w:hanging="425"/>
        <w:jc w:val="both"/>
        <w:rPr>
          <w:rFonts w:asciiTheme="majorBidi" w:hAnsiTheme="majorBidi" w:cstheme="majorBidi"/>
          <w:rtl/>
        </w:rPr>
      </w:pPr>
      <w:r w:rsidRPr="00E777EE">
        <w:rPr>
          <w:rFonts w:asciiTheme="majorBidi" w:hAnsiTheme="majorBidi" w:cstheme="majorBidi"/>
          <w:rtl/>
        </w:rPr>
        <w:t xml:space="preserve">המבנה הכללי של המערכת הפנסיונית לא ישתנה. </w:t>
      </w:r>
      <w:r w:rsidR="008D2ECA">
        <w:rPr>
          <w:rFonts w:asciiTheme="majorBidi" w:hAnsiTheme="majorBidi" w:cstheme="majorBidi" w:hint="cs"/>
          <w:rtl/>
        </w:rPr>
        <w:t>ה</w:t>
      </w:r>
      <w:r w:rsidRPr="00E777EE">
        <w:rPr>
          <w:rFonts w:asciiTheme="majorBidi" w:hAnsiTheme="majorBidi" w:cstheme="majorBidi"/>
          <w:rtl/>
        </w:rPr>
        <w:t xml:space="preserve">פרט יחסוך לפנסיה מסוג </w:t>
      </w:r>
      <w:r w:rsidRPr="00E777EE">
        <w:rPr>
          <w:rFonts w:asciiTheme="majorBidi" w:hAnsiTheme="majorBidi" w:cstheme="majorBidi"/>
        </w:rPr>
        <w:t>DC</w:t>
      </w:r>
      <w:r w:rsidRPr="00E777EE">
        <w:rPr>
          <w:rFonts w:asciiTheme="majorBidi" w:hAnsiTheme="majorBidi" w:cstheme="majorBidi"/>
          <w:rtl/>
        </w:rPr>
        <w:t xml:space="preserve"> באחד מהגופים המוסדיים לבחירתו. היקף ואחוזי ההפקדות ביחס לשכר הפרט, כמו גם מנגנון התפעול </w:t>
      </w:r>
      <w:r w:rsidR="00E61FED" w:rsidRPr="00E777EE">
        <w:rPr>
          <w:rFonts w:asciiTheme="majorBidi" w:hAnsiTheme="majorBidi" w:cstheme="majorBidi"/>
          <w:rtl/>
        </w:rPr>
        <w:t xml:space="preserve">ביטוח הנכות והשארים וכן </w:t>
      </w:r>
      <w:r w:rsidRPr="00E777EE">
        <w:rPr>
          <w:rFonts w:asciiTheme="majorBidi" w:hAnsiTheme="majorBidi" w:cstheme="majorBidi"/>
          <w:rtl/>
        </w:rPr>
        <w:t>דמי הניהול, יישארו כמו שהם היום.</w:t>
      </w:r>
    </w:p>
    <w:p w14:paraId="3CDE2AEC" w14:textId="505BED97" w:rsidR="00B37CC2" w:rsidRPr="00E777EE" w:rsidRDefault="00B37CC2" w:rsidP="00AE5DAD">
      <w:pPr>
        <w:pStyle w:val="ListParagraph"/>
        <w:numPr>
          <w:ilvl w:val="0"/>
          <w:numId w:val="4"/>
        </w:numPr>
        <w:spacing w:after="160" w:line="360" w:lineRule="auto"/>
        <w:ind w:left="855" w:hanging="425"/>
        <w:jc w:val="both"/>
        <w:rPr>
          <w:rFonts w:asciiTheme="majorBidi" w:hAnsiTheme="majorBidi" w:cstheme="majorBidi"/>
        </w:rPr>
      </w:pPr>
      <w:r w:rsidRPr="00E777EE">
        <w:rPr>
          <w:rFonts w:asciiTheme="majorBidi" w:hAnsiTheme="majorBidi" w:cstheme="majorBidi"/>
          <w:rtl/>
        </w:rPr>
        <w:t xml:space="preserve">כמו היום, הגוף שייבחר ע"י הפרט ינהל את ההשקעות בדרך הנכונה </w:t>
      </w:r>
      <w:r w:rsidR="00D57A8B">
        <w:rPr>
          <w:rFonts w:asciiTheme="majorBidi" w:hAnsiTheme="majorBidi" w:cstheme="majorBidi" w:hint="cs"/>
          <w:rtl/>
        </w:rPr>
        <w:t>לפי שיקול דעתו</w:t>
      </w:r>
      <w:r w:rsidRPr="00E777EE">
        <w:rPr>
          <w:rFonts w:asciiTheme="majorBidi" w:hAnsiTheme="majorBidi" w:cstheme="majorBidi"/>
          <w:rtl/>
        </w:rPr>
        <w:t xml:space="preserve">, ללא מגבלות, בהתאם לפרופיל הסיכון שבחר הפרט. הגם שאין לכך חשיבות </w:t>
      </w:r>
      <w:r w:rsidR="004B4B39">
        <w:rPr>
          <w:rFonts w:asciiTheme="majorBidi" w:hAnsiTheme="majorBidi" w:cstheme="majorBidi" w:hint="cs"/>
          <w:rtl/>
        </w:rPr>
        <w:t>למסקנה</w:t>
      </w:r>
      <w:r w:rsidRPr="00E777EE">
        <w:rPr>
          <w:rFonts w:asciiTheme="majorBidi" w:hAnsiTheme="majorBidi" w:cstheme="majorBidi"/>
          <w:rtl/>
        </w:rPr>
        <w:t xml:space="preserve">, המודל הצ'יליאני </w:t>
      </w:r>
      <w:r w:rsidR="00987891" w:rsidRPr="00E777EE">
        <w:rPr>
          <w:rFonts w:asciiTheme="majorBidi" w:hAnsiTheme="majorBidi" w:cstheme="majorBidi"/>
          <w:rtl/>
        </w:rPr>
        <w:t xml:space="preserve">יכול </w:t>
      </w:r>
      <w:r w:rsidRPr="00E777EE">
        <w:rPr>
          <w:rFonts w:asciiTheme="majorBidi" w:hAnsiTheme="majorBidi" w:cstheme="majorBidi"/>
          <w:rtl/>
        </w:rPr>
        <w:t>לחול.</w:t>
      </w:r>
    </w:p>
    <w:p w14:paraId="4AC5DC9D" w14:textId="59C18247" w:rsidR="00B37CC2" w:rsidRPr="00E777EE" w:rsidRDefault="00B37CC2" w:rsidP="009D4976">
      <w:pPr>
        <w:pStyle w:val="ListParagraph"/>
        <w:numPr>
          <w:ilvl w:val="0"/>
          <w:numId w:val="4"/>
        </w:numPr>
        <w:spacing w:after="160" w:line="360" w:lineRule="auto"/>
        <w:ind w:left="855" w:hanging="425"/>
        <w:jc w:val="both"/>
        <w:rPr>
          <w:rFonts w:asciiTheme="majorBidi" w:hAnsiTheme="majorBidi" w:cstheme="majorBidi"/>
          <w:rtl/>
        </w:rPr>
      </w:pPr>
      <w:r w:rsidRPr="00E777EE">
        <w:rPr>
          <w:rFonts w:asciiTheme="majorBidi" w:hAnsiTheme="majorBidi" w:cstheme="majorBidi"/>
          <w:rtl/>
        </w:rPr>
        <w:t>בגיל היציאה לפנסיה</w:t>
      </w:r>
      <w:r w:rsidR="00E727EA" w:rsidRPr="00E777EE">
        <w:rPr>
          <w:rFonts w:asciiTheme="majorBidi" w:hAnsiTheme="majorBidi" w:cstheme="majorBidi"/>
          <w:rtl/>
        </w:rPr>
        <w:t xml:space="preserve"> </w:t>
      </w:r>
      <w:r w:rsidR="00FB53F5">
        <w:rPr>
          <w:rStyle w:val="FootnoteReference"/>
          <w:rFonts w:asciiTheme="majorBidi" w:hAnsiTheme="majorBidi" w:cstheme="majorBidi"/>
          <w:rtl/>
        </w:rPr>
        <w:footnoteReference w:id="26"/>
      </w:r>
      <w:r w:rsidR="0078055C">
        <w:rPr>
          <w:rFonts w:asciiTheme="majorBidi" w:hAnsiTheme="majorBidi" w:cstheme="majorBidi" w:hint="cs"/>
          <w:rtl/>
        </w:rPr>
        <w:t xml:space="preserve"> </w:t>
      </w:r>
      <w:r w:rsidR="00E727EA" w:rsidRPr="00E777EE">
        <w:rPr>
          <w:rFonts w:asciiTheme="majorBidi" w:hAnsiTheme="majorBidi" w:cstheme="majorBidi"/>
          <w:rtl/>
        </w:rPr>
        <w:t xml:space="preserve">או בכל סוף שנה, </w:t>
      </w:r>
      <w:r w:rsidRPr="00E777EE">
        <w:rPr>
          <w:rFonts w:asciiTheme="majorBidi" w:hAnsiTheme="majorBidi" w:cstheme="majorBidi"/>
          <w:rtl/>
        </w:rPr>
        <w:t xml:space="preserve">יבוצע ע"י הגוף המוסדי, עבור כל פרט בנפרד, חישוב תשואה בדיעבד </w:t>
      </w:r>
      <w:r w:rsidRPr="00903A1C">
        <w:rPr>
          <w:rFonts w:asciiTheme="majorBidi" w:hAnsiTheme="majorBidi" w:cstheme="majorBidi"/>
          <w:b/>
          <w:bCs/>
          <w:rtl/>
        </w:rPr>
        <w:t>החל מהמועד בו הפרט החל לחסוך</w:t>
      </w:r>
      <w:r w:rsidR="00E727EA" w:rsidRPr="00903A1C">
        <w:rPr>
          <w:rFonts w:asciiTheme="majorBidi" w:hAnsiTheme="majorBidi" w:cstheme="majorBidi"/>
          <w:b/>
          <w:bCs/>
          <w:rtl/>
        </w:rPr>
        <w:t>, או החל מסוף השנה שעבר</w:t>
      </w:r>
      <w:r w:rsidR="009D4976" w:rsidRPr="00903A1C">
        <w:rPr>
          <w:rFonts w:asciiTheme="majorBidi" w:hAnsiTheme="majorBidi" w:cstheme="majorBidi" w:hint="cs"/>
          <w:b/>
          <w:bCs/>
          <w:rtl/>
        </w:rPr>
        <w:t>ה</w:t>
      </w:r>
      <w:r w:rsidR="00E727EA" w:rsidRPr="00903A1C">
        <w:rPr>
          <w:rFonts w:asciiTheme="majorBidi" w:hAnsiTheme="majorBidi" w:cstheme="majorBidi"/>
          <w:b/>
          <w:bCs/>
          <w:rtl/>
        </w:rPr>
        <w:t>, תלוי בפתרון עליו מחליטים</w:t>
      </w:r>
      <w:r w:rsidRPr="00E777EE">
        <w:rPr>
          <w:rFonts w:asciiTheme="majorBidi" w:hAnsiTheme="majorBidi" w:cstheme="majorBidi"/>
          <w:rtl/>
        </w:rPr>
        <w:t>.</w:t>
      </w:r>
    </w:p>
    <w:p w14:paraId="23AD5F89" w14:textId="4E6AABB5" w:rsidR="00B37CC2" w:rsidRPr="00E777EE" w:rsidRDefault="00B37CC2" w:rsidP="008B697B">
      <w:pPr>
        <w:pStyle w:val="ListParagraph"/>
        <w:numPr>
          <w:ilvl w:val="0"/>
          <w:numId w:val="4"/>
        </w:numPr>
        <w:spacing w:after="160" w:line="360" w:lineRule="auto"/>
        <w:ind w:left="855" w:hanging="425"/>
        <w:jc w:val="both"/>
        <w:rPr>
          <w:rFonts w:asciiTheme="majorBidi" w:hAnsiTheme="majorBidi" w:cstheme="majorBidi"/>
          <w:rtl/>
        </w:rPr>
      </w:pPr>
      <w:r w:rsidRPr="00E777EE">
        <w:rPr>
          <w:rFonts w:asciiTheme="majorBidi" w:hAnsiTheme="majorBidi" w:cstheme="majorBidi"/>
          <w:rtl/>
        </w:rPr>
        <w:t>במועד החישוב, ובמקרה בו התשואה הממוצעת שהושגה</w:t>
      </w:r>
      <w:r w:rsidR="00E727EA" w:rsidRPr="00E777EE">
        <w:rPr>
          <w:rFonts w:asciiTheme="majorBidi" w:hAnsiTheme="majorBidi" w:cstheme="majorBidi"/>
          <w:rtl/>
        </w:rPr>
        <w:t xml:space="preserve"> נמוכה ממצב בו הפרט היה מנהל את כספו באותה אלוקצי</w:t>
      </w:r>
      <w:r w:rsidR="00122449">
        <w:rPr>
          <w:rFonts w:asciiTheme="majorBidi" w:hAnsiTheme="majorBidi" w:cstheme="majorBidi" w:hint="cs"/>
          <w:rtl/>
        </w:rPr>
        <w:t xml:space="preserve">ה של </w:t>
      </w:r>
      <w:r w:rsidR="00E727EA" w:rsidRPr="00E777EE">
        <w:rPr>
          <w:rFonts w:asciiTheme="majorBidi" w:hAnsiTheme="majorBidi" w:cstheme="majorBidi"/>
          <w:rtl/>
        </w:rPr>
        <w:t xml:space="preserve">השקעה עבור 70% מתיק החיסכון, בתוספת 30% אג"ח מיועדות, הפרט יקבל </w:t>
      </w:r>
      <w:r w:rsidRPr="00E777EE">
        <w:rPr>
          <w:rFonts w:asciiTheme="majorBidi" w:hAnsiTheme="majorBidi" w:cstheme="majorBidi"/>
          <w:rtl/>
        </w:rPr>
        <w:t>השלמה. ההשלמה מדמה מצב בו היה ברשות הפרט אג"ח מיועדות בהיקף של 30% מהתיק במ</w:t>
      </w:r>
      <w:r w:rsidR="00E727EA" w:rsidRPr="00E777EE">
        <w:rPr>
          <w:rFonts w:asciiTheme="majorBidi" w:hAnsiTheme="majorBidi" w:cstheme="majorBidi"/>
          <w:rtl/>
        </w:rPr>
        <w:t>קום החלק שהושקע למעשה בשוק ההון.</w:t>
      </w:r>
      <w:r w:rsidR="00632F45" w:rsidRPr="00632F45">
        <w:rPr>
          <w:rStyle w:val="FootnoteReference"/>
          <w:rFonts w:asciiTheme="majorBidi" w:hAnsiTheme="majorBidi" w:cstheme="majorBidi"/>
          <w:rtl/>
        </w:rPr>
        <w:t xml:space="preserve"> </w:t>
      </w:r>
      <w:r w:rsidR="00632F45" w:rsidRPr="00E777EE">
        <w:rPr>
          <w:rStyle w:val="FootnoteReference"/>
          <w:rFonts w:asciiTheme="majorBidi" w:hAnsiTheme="majorBidi" w:cstheme="majorBidi"/>
          <w:rtl/>
        </w:rPr>
        <w:footnoteReference w:id="27"/>
      </w:r>
    </w:p>
    <w:p w14:paraId="2EA708FA" w14:textId="71B691E5" w:rsidR="00E727EA" w:rsidRPr="00E777EE" w:rsidRDefault="00E727EA" w:rsidP="004E5F95">
      <w:pPr>
        <w:pStyle w:val="ListParagraph"/>
        <w:numPr>
          <w:ilvl w:val="0"/>
          <w:numId w:val="4"/>
        </w:numPr>
        <w:spacing w:after="160" w:line="360" w:lineRule="auto"/>
        <w:ind w:left="855" w:hanging="425"/>
        <w:jc w:val="both"/>
        <w:rPr>
          <w:rFonts w:asciiTheme="majorBidi" w:hAnsiTheme="majorBidi" w:cstheme="majorBidi"/>
        </w:rPr>
      </w:pPr>
      <w:r w:rsidRPr="00E777EE">
        <w:rPr>
          <w:rFonts w:asciiTheme="majorBidi" w:hAnsiTheme="majorBidi" w:cstheme="majorBidi"/>
          <w:rtl/>
        </w:rPr>
        <w:t>לטיפול בסיכון מוסרי מוצע האלמנט הבא: השלמת התשואה</w:t>
      </w:r>
      <w:r w:rsidR="00385853">
        <w:rPr>
          <w:rFonts w:asciiTheme="majorBidi" w:hAnsiTheme="majorBidi" w:cstheme="majorBidi" w:hint="cs"/>
          <w:rtl/>
        </w:rPr>
        <w:t>,</w:t>
      </w:r>
      <w:r w:rsidRPr="00E777EE">
        <w:rPr>
          <w:rFonts w:asciiTheme="majorBidi" w:hAnsiTheme="majorBidi" w:cstheme="majorBidi"/>
          <w:rtl/>
        </w:rPr>
        <w:t xml:space="preserve"> במקרה של ביטוח </w:t>
      </w:r>
      <w:r w:rsidR="00401521">
        <w:rPr>
          <w:rFonts w:asciiTheme="majorBidi" w:hAnsiTheme="majorBidi" w:cstheme="majorBidi" w:hint="cs"/>
          <w:rtl/>
        </w:rPr>
        <w:t>שנתי</w:t>
      </w:r>
      <w:r w:rsidRPr="00E777EE">
        <w:rPr>
          <w:rFonts w:asciiTheme="majorBidi" w:hAnsiTheme="majorBidi" w:cstheme="majorBidi"/>
          <w:rtl/>
        </w:rPr>
        <w:t xml:space="preserve"> או רב </w:t>
      </w:r>
      <w:r w:rsidR="00401521">
        <w:rPr>
          <w:rFonts w:asciiTheme="majorBidi" w:hAnsiTheme="majorBidi" w:cstheme="majorBidi" w:hint="cs"/>
          <w:rtl/>
        </w:rPr>
        <w:t>תקופתי</w:t>
      </w:r>
      <w:r w:rsidR="00385853">
        <w:rPr>
          <w:rFonts w:asciiTheme="majorBidi" w:hAnsiTheme="majorBidi" w:cstheme="majorBidi" w:hint="cs"/>
          <w:rtl/>
        </w:rPr>
        <w:t>,</w:t>
      </w:r>
      <w:r w:rsidRPr="00E777EE">
        <w:rPr>
          <w:rFonts w:asciiTheme="majorBidi" w:hAnsiTheme="majorBidi" w:cstheme="majorBidi"/>
          <w:rtl/>
        </w:rPr>
        <w:t xml:space="preserve"> תחושב רק בהש</w:t>
      </w:r>
      <w:r w:rsidR="00385853">
        <w:rPr>
          <w:rFonts w:asciiTheme="majorBidi" w:hAnsiTheme="majorBidi" w:cstheme="majorBidi"/>
          <w:rtl/>
        </w:rPr>
        <w:t xml:space="preserve">וואה לתיק עם 30% אג"ח מיועדות. </w:t>
      </w:r>
      <w:r w:rsidRPr="00E777EE">
        <w:rPr>
          <w:rFonts w:asciiTheme="majorBidi" w:hAnsiTheme="majorBidi" w:cstheme="majorBidi"/>
          <w:rtl/>
        </w:rPr>
        <w:t>כך, אם הפרט בוחר להשקיע בהרכב תיק שכולל נכסי סיכון בהיקף משמעותי, אזי למעשה מרבית התיק שלו חשוף לנכסים אלו, משמע במקרה של הפעלת הביטוח, רכיב ה"השתתפות העצמית" שלו, הבאה לידי ביטוי בעובדה שהוא מפסיד תשואה על ה</w:t>
      </w:r>
      <w:r w:rsidR="00B01EC9">
        <w:rPr>
          <w:rFonts w:asciiTheme="majorBidi" w:hAnsiTheme="majorBidi" w:cstheme="majorBidi" w:hint="cs"/>
          <w:rtl/>
        </w:rPr>
        <w:t>-</w:t>
      </w:r>
      <w:r w:rsidRPr="00E777EE">
        <w:rPr>
          <w:rFonts w:asciiTheme="majorBidi" w:hAnsiTheme="majorBidi" w:cstheme="majorBidi"/>
          <w:rtl/>
        </w:rPr>
        <w:t xml:space="preserve">70% האחרים מהתיק, גבוהה בצורה כזו שתגרום לו לחשוב פעמיים על ההשקעה. </w:t>
      </w:r>
      <w:r w:rsidR="009D4976">
        <w:rPr>
          <w:rFonts w:asciiTheme="majorBidi" w:hAnsiTheme="majorBidi" w:cstheme="majorBidi" w:hint="cs"/>
          <w:rtl/>
        </w:rPr>
        <w:t>ולמעשה</w:t>
      </w:r>
      <w:r w:rsidRPr="00E777EE">
        <w:rPr>
          <w:rFonts w:asciiTheme="majorBidi" w:hAnsiTheme="majorBidi" w:cstheme="majorBidi"/>
          <w:rtl/>
        </w:rPr>
        <w:t xml:space="preserve"> </w:t>
      </w:r>
      <w:r w:rsidR="004E5F95">
        <w:rPr>
          <w:rFonts w:asciiTheme="majorBidi" w:hAnsiTheme="majorBidi" w:cstheme="majorBidi" w:hint="cs"/>
          <w:rtl/>
        </w:rPr>
        <w:t>תחזיר</w:t>
      </w:r>
      <w:r w:rsidR="004E5F95" w:rsidRPr="00E777EE">
        <w:rPr>
          <w:rFonts w:asciiTheme="majorBidi" w:hAnsiTheme="majorBidi" w:cstheme="majorBidi"/>
          <w:rtl/>
        </w:rPr>
        <w:t xml:space="preserve"> </w:t>
      </w:r>
      <w:r w:rsidRPr="00E777EE">
        <w:rPr>
          <w:rFonts w:asciiTheme="majorBidi" w:hAnsiTheme="majorBidi" w:cstheme="majorBidi"/>
          <w:rtl/>
        </w:rPr>
        <w:t>את הסיכון המוסרי</w:t>
      </w:r>
      <w:r w:rsidR="004E5F95">
        <w:rPr>
          <w:rFonts w:asciiTheme="majorBidi" w:hAnsiTheme="majorBidi" w:cstheme="majorBidi" w:hint="cs"/>
          <w:rtl/>
        </w:rPr>
        <w:t xml:space="preserve"> להיות ברמה דומה מאוד לקיים כיום</w:t>
      </w:r>
      <w:r w:rsidRPr="00E777EE">
        <w:rPr>
          <w:rFonts w:asciiTheme="majorBidi" w:hAnsiTheme="majorBidi" w:cstheme="majorBidi"/>
          <w:rtl/>
        </w:rPr>
        <w:t>.</w:t>
      </w:r>
    </w:p>
    <w:p w14:paraId="48444786" w14:textId="4D059AE9" w:rsidR="00B37CC2" w:rsidRPr="00E777EE" w:rsidRDefault="00B37CC2" w:rsidP="009D4976">
      <w:pPr>
        <w:pStyle w:val="ListParagraph"/>
        <w:numPr>
          <w:ilvl w:val="0"/>
          <w:numId w:val="4"/>
        </w:numPr>
        <w:spacing w:after="160" w:line="360" w:lineRule="auto"/>
        <w:ind w:left="855" w:hanging="425"/>
        <w:jc w:val="both"/>
        <w:rPr>
          <w:rFonts w:asciiTheme="majorBidi" w:hAnsiTheme="majorBidi" w:cstheme="majorBidi"/>
        </w:rPr>
      </w:pPr>
      <w:r w:rsidRPr="00E777EE">
        <w:rPr>
          <w:rFonts w:asciiTheme="majorBidi" w:hAnsiTheme="majorBidi" w:cstheme="majorBidi"/>
          <w:rtl/>
        </w:rPr>
        <w:t xml:space="preserve">בכל הקשור לדיווחים לפרט, ועל מנת לשקף את המצב בצורה השקופה והנכונה ביותר, יחויבו קרנות הפנסיה להציג </w:t>
      </w:r>
      <w:r w:rsidR="00D63D4B">
        <w:rPr>
          <w:rFonts w:asciiTheme="majorBidi" w:hAnsiTheme="majorBidi" w:cstheme="majorBidi" w:hint="cs"/>
          <w:rtl/>
        </w:rPr>
        <w:t xml:space="preserve">בחשבון היתרה של הפרט </w:t>
      </w:r>
      <w:r w:rsidRPr="00E777EE">
        <w:rPr>
          <w:rFonts w:asciiTheme="majorBidi" w:hAnsiTheme="majorBidi" w:cstheme="majorBidi"/>
          <w:rtl/>
        </w:rPr>
        <w:t xml:space="preserve">את הפנסיה הצפויה באותה דרך המוצגת כיום, </w:t>
      </w:r>
      <w:r w:rsidR="009D4976">
        <w:rPr>
          <w:rFonts w:asciiTheme="majorBidi" w:hAnsiTheme="majorBidi" w:cstheme="majorBidi" w:hint="cs"/>
          <w:rtl/>
        </w:rPr>
        <w:t xml:space="preserve">יחד עם </w:t>
      </w:r>
      <w:r w:rsidRPr="00E777EE">
        <w:rPr>
          <w:rFonts w:asciiTheme="majorBidi" w:hAnsiTheme="majorBidi" w:cstheme="majorBidi"/>
          <w:rtl/>
        </w:rPr>
        <w:t>התאמה לגובה התשואה המבוטחת</w:t>
      </w:r>
      <w:r w:rsidR="009D4976">
        <w:rPr>
          <w:rFonts w:asciiTheme="majorBidi" w:hAnsiTheme="majorBidi" w:cstheme="majorBidi" w:hint="cs"/>
          <w:rtl/>
        </w:rPr>
        <w:t>,</w:t>
      </w:r>
      <w:r w:rsidRPr="00E777EE">
        <w:rPr>
          <w:rFonts w:asciiTheme="majorBidi" w:hAnsiTheme="majorBidi" w:cstheme="majorBidi"/>
          <w:rtl/>
        </w:rPr>
        <w:t xml:space="preserve"> כאילו התקבלה בפועל. </w:t>
      </w:r>
      <w:r w:rsidR="00D63D4B">
        <w:rPr>
          <w:rFonts w:asciiTheme="majorBidi" w:hAnsiTheme="majorBidi" w:cstheme="majorBidi" w:hint="cs"/>
          <w:rtl/>
        </w:rPr>
        <w:t xml:space="preserve">לכך יש חשיבות עבור הביטוחים השונים שהקרן מציעה </w:t>
      </w:r>
      <w:r w:rsidR="000B01C2">
        <w:rPr>
          <w:rFonts w:asciiTheme="majorBidi" w:hAnsiTheme="majorBidi" w:cstheme="majorBidi" w:hint="cs"/>
          <w:rtl/>
        </w:rPr>
        <w:t xml:space="preserve">במסגרת הפנסיה המקיפה, </w:t>
      </w:r>
      <w:r w:rsidR="00D63D4B">
        <w:rPr>
          <w:rFonts w:asciiTheme="majorBidi" w:hAnsiTheme="majorBidi" w:cstheme="majorBidi" w:hint="cs"/>
          <w:rtl/>
        </w:rPr>
        <w:t>אשר יש להם תלות ביתרה הנצברת בקרן הפנסיה</w:t>
      </w:r>
      <w:r w:rsidR="000B01C2">
        <w:rPr>
          <w:rFonts w:asciiTheme="majorBidi" w:hAnsiTheme="majorBidi" w:cstheme="majorBidi" w:hint="cs"/>
          <w:rtl/>
        </w:rPr>
        <w:t>.</w:t>
      </w:r>
    </w:p>
    <w:p w14:paraId="7E78BE76" w14:textId="24F95921" w:rsidR="00B37CC2" w:rsidRPr="00632F45" w:rsidRDefault="009D4976" w:rsidP="00385853">
      <w:pPr>
        <w:pStyle w:val="ListParagraph"/>
        <w:numPr>
          <w:ilvl w:val="0"/>
          <w:numId w:val="4"/>
        </w:numPr>
        <w:spacing w:after="160" w:line="360" w:lineRule="auto"/>
        <w:ind w:left="855" w:hanging="425"/>
        <w:jc w:val="both"/>
        <w:rPr>
          <w:rFonts w:asciiTheme="majorBidi" w:hAnsiTheme="majorBidi" w:cstheme="majorBidi"/>
        </w:rPr>
      </w:pPr>
      <w:r w:rsidRPr="00632F45">
        <w:rPr>
          <w:rFonts w:asciiTheme="majorBidi" w:hAnsiTheme="majorBidi" w:cstheme="majorBidi"/>
          <w:rtl/>
        </w:rPr>
        <w:t xml:space="preserve">במקרה והביטוח מופעל ונדרש השלמה, היא תבוצע באחת משתי האפשרויות </w:t>
      </w:r>
      <w:r w:rsidRPr="00632F45">
        <w:rPr>
          <w:rFonts w:asciiTheme="majorBidi" w:hAnsiTheme="majorBidi" w:cstheme="majorBidi" w:hint="cs"/>
          <w:rtl/>
        </w:rPr>
        <w:t>המתוארות בשני תתי הפרקים הבאים.</w:t>
      </w:r>
    </w:p>
    <w:p w14:paraId="2013A759" w14:textId="159BCFC1" w:rsidR="00221D73" w:rsidRPr="00631421" w:rsidRDefault="00221D73" w:rsidP="00221D73">
      <w:pPr>
        <w:bidi/>
        <w:spacing w:line="360" w:lineRule="auto"/>
        <w:ind w:left="430"/>
        <w:jc w:val="both"/>
        <w:rPr>
          <w:rFonts w:asciiTheme="majorBidi" w:hAnsiTheme="majorBidi" w:cstheme="majorBidi"/>
        </w:rPr>
      </w:pPr>
    </w:p>
    <w:p w14:paraId="43A2D3DD" w14:textId="4FB33BB5" w:rsidR="00493B9A" w:rsidRPr="00E777EE" w:rsidRDefault="00493B9A" w:rsidP="00FE41B7">
      <w:pPr>
        <w:pStyle w:val="ListParagraph"/>
        <w:numPr>
          <w:ilvl w:val="2"/>
          <w:numId w:val="1"/>
        </w:numPr>
        <w:rPr>
          <w:rFonts w:asciiTheme="majorBidi" w:hAnsiTheme="majorBidi" w:cstheme="majorBidi"/>
          <w:b/>
          <w:bCs/>
        </w:rPr>
      </w:pPr>
      <w:r w:rsidRPr="00E777EE">
        <w:rPr>
          <w:rFonts w:asciiTheme="majorBidi" w:hAnsiTheme="majorBidi" w:cstheme="majorBidi"/>
          <w:b/>
          <w:bCs/>
          <w:rtl/>
        </w:rPr>
        <w:t>קרן איזון:</w:t>
      </w:r>
    </w:p>
    <w:p w14:paraId="75BFC5D9" w14:textId="4D586588" w:rsidR="000B0929" w:rsidRPr="00E777EE" w:rsidRDefault="00493B9A" w:rsidP="00401521">
      <w:pPr>
        <w:bidi/>
        <w:spacing w:line="360" w:lineRule="auto"/>
        <w:ind w:left="855"/>
        <w:jc w:val="both"/>
        <w:rPr>
          <w:rFonts w:asciiTheme="majorBidi" w:hAnsiTheme="majorBidi" w:cstheme="majorBidi"/>
          <w:rtl/>
        </w:rPr>
      </w:pPr>
      <w:r w:rsidRPr="00E777EE">
        <w:rPr>
          <w:rFonts w:asciiTheme="majorBidi" w:hAnsiTheme="majorBidi" w:cstheme="majorBidi"/>
          <w:rtl/>
        </w:rPr>
        <w:t>הממשלה תקים ותנהל קרן איזון. בכל שנה תקבל הקרן מ</w:t>
      </w:r>
      <w:r w:rsidR="00122449">
        <w:rPr>
          <w:rFonts w:asciiTheme="majorBidi" w:hAnsiTheme="majorBidi" w:cstheme="majorBidi" w:hint="cs"/>
          <w:rtl/>
        </w:rPr>
        <w:t xml:space="preserve">תוך </w:t>
      </w:r>
      <w:r w:rsidRPr="00E777EE">
        <w:rPr>
          <w:rFonts w:asciiTheme="majorBidi" w:hAnsiTheme="majorBidi" w:cstheme="majorBidi"/>
          <w:rtl/>
        </w:rPr>
        <w:t xml:space="preserve">תקציב המדינה היקף תקציב קבוע. היקף התקציב יהיה </w:t>
      </w:r>
      <w:r w:rsidR="00CD1772" w:rsidRPr="00E777EE">
        <w:rPr>
          <w:rFonts w:asciiTheme="majorBidi" w:hAnsiTheme="majorBidi" w:cstheme="majorBidi"/>
          <w:rtl/>
        </w:rPr>
        <w:t xml:space="preserve">זהה או </w:t>
      </w:r>
      <w:r w:rsidRPr="00E777EE">
        <w:rPr>
          <w:rFonts w:asciiTheme="majorBidi" w:hAnsiTheme="majorBidi" w:cstheme="majorBidi"/>
          <w:rtl/>
        </w:rPr>
        <w:t>נמוך מזה שהמדינה משלמת כיום למערכת הפנסיונית ע"י תשלום תשואה מסובסדת</w:t>
      </w:r>
      <w:r w:rsidR="00CD1772" w:rsidRPr="00E777EE">
        <w:rPr>
          <w:rFonts w:asciiTheme="majorBidi" w:hAnsiTheme="majorBidi" w:cstheme="majorBidi"/>
          <w:rtl/>
        </w:rPr>
        <w:t xml:space="preserve">. בהתאם לתחשיבי היחידה לניהול החוב בחשב הכללי מדובר בסדר גודל של 7 מיליארדי ₪ בשנה. </w:t>
      </w:r>
      <w:r w:rsidR="00122449">
        <w:rPr>
          <w:rFonts w:asciiTheme="majorBidi" w:hAnsiTheme="majorBidi" w:cstheme="majorBidi" w:hint="cs"/>
          <w:rtl/>
        </w:rPr>
        <w:t xml:space="preserve">הקרן תצבור נכסים. </w:t>
      </w:r>
      <w:r w:rsidR="00F34607" w:rsidRPr="00E777EE">
        <w:rPr>
          <w:rFonts w:asciiTheme="majorBidi" w:hAnsiTheme="majorBidi" w:cstheme="majorBidi"/>
          <w:rtl/>
        </w:rPr>
        <w:t xml:space="preserve">תחת משטר של קרן איזון תיתכן שיטת ביטוח של סוף תקופת החיסכון, או בסוף כל שנה. במקרה האחרון, </w:t>
      </w:r>
      <w:r w:rsidR="000B0929" w:rsidRPr="00E777EE">
        <w:rPr>
          <w:rFonts w:asciiTheme="majorBidi" w:hAnsiTheme="majorBidi" w:cstheme="majorBidi"/>
          <w:rtl/>
        </w:rPr>
        <w:t xml:space="preserve">בכל שנה יבצעו מנהלי קרנות הפנסיה </w:t>
      </w:r>
      <w:r w:rsidR="000B0929" w:rsidRPr="00E777EE">
        <w:rPr>
          <w:rFonts w:asciiTheme="majorBidi" w:hAnsiTheme="majorBidi" w:cstheme="majorBidi"/>
          <w:rtl/>
        </w:rPr>
        <w:lastRenderedPageBreak/>
        <w:t>התחשבנות עם הקרן</w:t>
      </w:r>
      <w:r w:rsidR="00122449">
        <w:rPr>
          <w:rFonts w:asciiTheme="majorBidi" w:hAnsiTheme="majorBidi" w:cstheme="majorBidi" w:hint="cs"/>
          <w:rtl/>
        </w:rPr>
        <w:t xml:space="preserve"> ו</w:t>
      </w:r>
      <w:r w:rsidR="000B0929" w:rsidRPr="00E777EE">
        <w:rPr>
          <w:rFonts w:asciiTheme="majorBidi" w:hAnsiTheme="majorBidi" w:cstheme="majorBidi"/>
          <w:rtl/>
        </w:rPr>
        <w:t>במקרה הצורך הם יקבלו מהקרן השלמה כספית המשקפת את ביטוח התשואה.</w:t>
      </w:r>
      <w:r w:rsidR="00F34607" w:rsidRPr="00E777EE">
        <w:rPr>
          <w:rFonts w:asciiTheme="majorBidi" w:hAnsiTheme="majorBidi" w:cstheme="majorBidi"/>
          <w:rtl/>
        </w:rPr>
        <w:t xml:space="preserve"> </w:t>
      </w:r>
      <w:r w:rsidR="00110698" w:rsidRPr="00E777EE">
        <w:rPr>
          <w:rFonts w:asciiTheme="majorBidi" w:hAnsiTheme="majorBidi" w:cstheme="majorBidi"/>
          <w:rtl/>
        </w:rPr>
        <w:t>הגם שמדובר בהתחשבנות כל שנה, השאלה המהותית היא עבור כמה זמן מבוצע החישוב. אם החישוב בוצע עבור כלל תקופת החיסכון, א</w:t>
      </w:r>
      <w:r w:rsidR="00664A8F" w:rsidRPr="00E777EE">
        <w:rPr>
          <w:rFonts w:asciiTheme="majorBidi" w:hAnsiTheme="majorBidi" w:cstheme="majorBidi"/>
          <w:rtl/>
        </w:rPr>
        <w:t>ז</w:t>
      </w:r>
      <w:r w:rsidR="00110698" w:rsidRPr="00E777EE">
        <w:rPr>
          <w:rFonts w:asciiTheme="majorBidi" w:hAnsiTheme="majorBidi" w:cstheme="majorBidi"/>
          <w:rtl/>
        </w:rPr>
        <w:t xml:space="preserve">י מדובר בפתרון הרב </w:t>
      </w:r>
      <w:r w:rsidR="00401521">
        <w:rPr>
          <w:rFonts w:asciiTheme="majorBidi" w:hAnsiTheme="majorBidi" w:cstheme="majorBidi" w:hint="cs"/>
          <w:rtl/>
        </w:rPr>
        <w:t>תקופתי</w:t>
      </w:r>
      <w:r w:rsidR="00110698" w:rsidRPr="00E777EE">
        <w:rPr>
          <w:rFonts w:asciiTheme="majorBidi" w:hAnsiTheme="majorBidi" w:cstheme="majorBidi"/>
          <w:rtl/>
        </w:rPr>
        <w:t>. אם מדובר בחישוב רק עבור השנה האחרונה, אזי מדובר בפתרון שנתי.</w:t>
      </w:r>
    </w:p>
    <w:p w14:paraId="55D8374C" w14:textId="288823F2" w:rsidR="00510ACF" w:rsidRDefault="00122449" w:rsidP="00AE5DAD">
      <w:pPr>
        <w:bidi/>
        <w:spacing w:line="360" w:lineRule="auto"/>
        <w:ind w:left="855"/>
        <w:jc w:val="both"/>
        <w:rPr>
          <w:rFonts w:asciiTheme="majorBidi" w:hAnsiTheme="majorBidi" w:cstheme="majorBidi"/>
          <w:rtl/>
        </w:rPr>
      </w:pPr>
      <w:r>
        <w:rPr>
          <w:rFonts w:asciiTheme="majorBidi" w:hAnsiTheme="majorBidi" w:cstheme="majorBidi" w:hint="cs"/>
          <w:rtl/>
        </w:rPr>
        <w:t xml:space="preserve">כאמור, </w:t>
      </w:r>
      <w:r w:rsidR="00CD1772" w:rsidRPr="00E777EE">
        <w:rPr>
          <w:rFonts w:asciiTheme="majorBidi" w:hAnsiTheme="majorBidi" w:cstheme="majorBidi"/>
          <w:rtl/>
        </w:rPr>
        <w:t>ק</w:t>
      </w:r>
      <w:r w:rsidR="00874D72" w:rsidRPr="00E777EE">
        <w:rPr>
          <w:rFonts w:asciiTheme="majorBidi" w:hAnsiTheme="majorBidi" w:cstheme="majorBidi"/>
          <w:rtl/>
        </w:rPr>
        <w:t xml:space="preserve">רן האיזון </w:t>
      </w:r>
      <w:r w:rsidR="00CD1772" w:rsidRPr="00E777EE">
        <w:rPr>
          <w:rFonts w:asciiTheme="majorBidi" w:hAnsiTheme="majorBidi" w:cstheme="majorBidi"/>
          <w:rtl/>
        </w:rPr>
        <w:t>תצבור נכסים ו</w:t>
      </w:r>
      <w:r w:rsidR="00874D72" w:rsidRPr="00E777EE">
        <w:rPr>
          <w:rFonts w:asciiTheme="majorBidi" w:hAnsiTheme="majorBidi" w:cstheme="majorBidi"/>
          <w:rtl/>
        </w:rPr>
        <w:t xml:space="preserve">תנהל מאזן שיאפשר לה להעריך האם </w:t>
      </w:r>
      <w:r w:rsidR="0030368F">
        <w:rPr>
          <w:rFonts w:asciiTheme="majorBidi" w:hAnsiTheme="majorBidi" w:cstheme="majorBidi"/>
          <w:rtl/>
        </w:rPr>
        <w:t>בתרחישי</w:t>
      </w:r>
      <w:r w:rsidR="0030368F">
        <w:rPr>
          <w:rFonts w:asciiTheme="majorBidi" w:hAnsiTheme="majorBidi" w:cstheme="majorBidi" w:hint="cs"/>
          <w:rtl/>
        </w:rPr>
        <w:t xml:space="preserve">ם </w:t>
      </w:r>
      <w:r w:rsidR="00CD1772" w:rsidRPr="00E777EE">
        <w:rPr>
          <w:rFonts w:asciiTheme="majorBidi" w:hAnsiTheme="majorBidi" w:cstheme="majorBidi"/>
          <w:rtl/>
        </w:rPr>
        <w:t xml:space="preserve">שונים, לרבות מבחני </w:t>
      </w:r>
      <w:r w:rsidR="00874D72" w:rsidRPr="00E777EE">
        <w:rPr>
          <w:rFonts w:asciiTheme="majorBidi" w:hAnsiTheme="majorBidi" w:cstheme="majorBidi"/>
          <w:rtl/>
        </w:rPr>
        <w:t>לחץ כנהוג</w:t>
      </w:r>
      <w:r w:rsidR="000B0929" w:rsidRPr="00E777EE">
        <w:rPr>
          <w:rFonts w:asciiTheme="majorBidi" w:hAnsiTheme="majorBidi" w:cstheme="majorBidi"/>
          <w:rtl/>
        </w:rPr>
        <w:t xml:space="preserve"> במערכת הפיננסי</w:t>
      </w:r>
      <w:r w:rsidR="00CD1772" w:rsidRPr="00E777EE">
        <w:rPr>
          <w:rFonts w:asciiTheme="majorBidi" w:hAnsiTheme="majorBidi" w:cstheme="majorBidi"/>
          <w:rtl/>
        </w:rPr>
        <w:t>ת, היא יכ</w:t>
      </w:r>
      <w:r w:rsidR="00380789" w:rsidRPr="00E777EE">
        <w:rPr>
          <w:rFonts w:asciiTheme="majorBidi" w:hAnsiTheme="majorBidi" w:cstheme="majorBidi"/>
          <w:rtl/>
        </w:rPr>
        <w:t xml:space="preserve">ולה לעמוד בהתחייבויותיה. </w:t>
      </w:r>
      <w:r w:rsidRPr="00E777EE">
        <w:rPr>
          <w:rFonts w:asciiTheme="majorBidi" w:hAnsiTheme="majorBidi" w:cstheme="majorBidi"/>
          <w:rtl/>
        </w:rPr>
        <w:t xml:space="preserve">אנחנו לא נכנסים </w:t>
      </w:r>
      <w:r w:rsidR="00380789" w:rsidRPr="00E777EE">
        <w:rPr>
          <w:rFonts w:asciiTheme="majorBidi" w:hAnsiTheme="majorBidi" w:cstheme="majorBidi"/>
          <w:rtl/>
        </w:rPr>
        <w:t xml:space="preserve">בעבודה זו לשיקולי ניהול הסיכונים של קרן מסוג זה, אבל ניתן להעריך כי לא </w:t>
      </w:r>
      <w:r w:rsidR="00B71319">
        <w:rPr>
          <w:rFonts w:asciiTheme="majorBidi" w:hAnsiTheme="majorBidi" w:cstheme="majorBidi" w:hint="cs"/>
          <w:rtl/>
        </w:rPr>
        <w:t xml:space="preserve">יהיה </w:t>
      </w:r>
      <w:r w:rsidR="00380789" w:rsidRPr="00E777EE">
        <w:rPr>
          <w:rFonts w:asciiTheme="majorBidi" w:hAnsiTheme="majorBidi" w:cstheme="majorBidi"/>
          <w:rtl/>
        </w:rPr>
        <w:t xml:space="preserve">יעיל שהיקף הנכסים שהיא תנהל יכסו את כל מצבי הקיצון, הנובעים </w:t>
      </w:r>
      <w:r w:rsidR="00B71319">
        <w:rPr>
          <w:rFonts w:asciiTheme="majorBidi" w:hAnsiTheme="majorBidi" w:cstheme="majorBidi" w:hint="cs"/>
          <w:rtl/>
        </w:rPr>
        <w:t>למשל</w:t>
      </w:r>
      <w:r w:rsidR="00380789" w:rsidRPr="00E777EE">
        <w:rPr>
          <w:rFonts w:asciiTheme="majorBidi" w:hAnsiTheme="majorBidi" w:cstheme="majorBidi"/>
          <w:rtl/>
        </w:rPr>
        <w:t xml:space="preserve"> מרצף של שנים בה</w:t>
      </w:r>
      <w:r w:rsidR="00E86531">
        <w:rPr>
          <w:rFonts w:asciiTheme="majorBidi" w:hAnsiTheme="majorBidi" w:cstheme="majorBidi" w:hint="cs"/>
          <w:rtl/>
        </w:rPr>
        <w:t>ן</w:t>
      </w:r>
      <w:r w:rsidR="00380789" w:rsidRPr="00E777EE">
        <w:rPr>
          <w:rFonts w:asciiTheme="majorBidi" w:hAnsiTheme="majorBidi" w:cstheme="majorBidi"/>
          <w:rtl/>
        </w:rPr>
        <w:t xml:space="preserve"> שוק ההון רושם תשואות נמוכות מאוד. </w:t>
      </w:r>
      <w:r w:rsidR="008A6744" w:rsidRPr="00E777EE">
        <w:rPr>
          <w:rFonts w:asciiTheme="majorBidi" w:hAnsiTheme="majorBidi" w:cstheme="majorBidi"/>
          <w:rtl/>
        </w:rPr>
        <w:t>כמו כן</w:t>
      </w:r>
      <w:r w:rsidR="00632F45">
        <w:rPr>
          <w:rFonts w:asciiTheme="majorBidi" w:hAnsiTheme="majorBidi" w:cstheme="majorBidi" w:hint="cs"/>
          <w:rtl/>
        </w:rPr>
        <w:t>,</w:t>
      </w:r>
      <w:r w:rsidR="008A6744" w:rsidRPr="00E777EE">
        <w:rPr>
          <w:rFonts w:asciiTheme="majorBidi" w:hAnsiTheme="majorBidi" w:cstheme="majorBidi"/>
          <w:rtl/>
        </w:rPr>
        <w:t xml:space="preserve"> יש בוודאי מקו</w:t>
      </w:r>
      <w:r w:rsidR="00F02466" w:rsidRPr="00E777EE">
        <w:rPr>
          <w:rFonts w:asciiTheme="majorBidi" w:hAnsiTheme="majorBidi" w:cstheme="majorBidi"/>
          <w:rtl/>
        </w:rPr>
        <w:t>ם</w:t>
      </w:r>
      <w:r w:rsidR="008A6744" w:rsidRPr="00E777EE">
        <w:rPr>
          <w:rFonts w:asciiTheme="majorBidi" w:hAnsiTheme="majorBidi" w:cstheme="majorBidi"/>
          <w:rtl/>
        </w:rPr>
        <w:t xml:space="preserve"> רב למחשבה בדבר ה</w:t>
      </w:r>
      <w:r w:rsidR="00B71319">
        <w:rPr>
          <w:rFonts w:asciiTheme="majorBidi" w:hAnsiTheme="majorBidi" w:cstheme="majorBidi" w:hint="cs"/>
          <w:rtl/>
        </w:rPr>
        <w:t>רכב ה</w:t>
      </w:r>
      <w:r w:rsidR="008A6744" w:rsidRPr="00E777EE">
        <w:rPr>
          <w:rFonts w:asciiTheme="majorBidi" w:hAnsiTheme="majorBidi" w:cstheme="majorBidi"/>
          <w:rtl/>
        </w:rPr>
        <w:t xml:space="preserve">נכסים שנכון שקרן כזו תשקיע בהם, </w:t>
      </w:r>
      <w:r w:rsidR="00632F45">
        <w:rPr>
          <w:rFonts w:asciiTheme="majorBidi" w:hAnsiTheme="majorBidi" w:cstheme="majorBidi" w:hint="cs"/>
          <w:rtl/>
        </w:rPr>
        <w:t xml:space="preserve">למשל נכסים </w:t>
      </w:r>
      <w:r w:rsidR="008A6744" w:rsidRPr="00E777EE">
        <w:rPr>
          <w:rFonts w:asciiTheme="majorBidi" w:hAnsiTheme="majorBidi" w:cstheme="majorBidi"/>
          <w:rtl/>
        </w:rPr>
        <w:t xml:space="preserve">בעלי קורלציה שלילית לנכסים </w:t>
      </w:r>
      <w:r w:rsidR="00632F45">
        <w:rPr>
          <w:rFonts w:asciiTheme="majorBidi" w:hAnsiTheme="majorBidi" w:cstheme="majorBidi" w:hint="cs"/>
          <w:rtl/>
        </w:rPr>
        <w:t>המוחז</w:t>
      </w:r>
      <w:r w:rsidR="00D63D4B">
        <w:rPr>
          <w:rFonts w:asciiTheme="majorBidi" w:hAnsiTheme="majorBidi" w:cstheme="majorBidi" w:hint="cs"/>
          <w:rtl/>
        </w:rPr>
        <w:t>ק</w:t>
      </w:r>
      <w:r w:rsidR="00632F45">
        <w:rPr>
          <w:rFonts w:asciiTheme="majorBidi" w:hAnsiTheme="majorBidi" w:cstheme="majorBidi" w:hint="cs"/>
          <w:rtl/>
        </w:rPr>
        <w:t xml:space="preserve">ים ע"י </w:t>
      </w:r>
      <w:r w:rsidR="008A6744" w:rsidRPr="00E777EE">
        <w:rPr>
          <w:rFonts w:asciiTheme="majorBidi" w:hAnsiTheme="majorBidi" w:cstheme="majorBidi"/>
          <w:rtl/>
        </w:rPr>
        <w:t>קרנות הפנסיה</w:t>
      </w:r>
      <w:r w:rsidR="00B71319">
        <w:rPr>
          <w:rFonts w:asciiTheme="majorBidi" w:hAnsiTheme="majorBidi" w:cstheme="majorBidi" w:hint="cs"/>
          <w:rtl/>
        </w:rPr>
        <w:t>,</w:t>
      </w:r>
      <w:r w:rsidR="008A6744" w:rsidRPr="00E777EE">
        <w:rPr>
          <w:rFonts w:asciiTheme="majorBidi" w:hAnsiTheme="majorBidi" w:cstheme="majorBidi"/>
          <w:rtl/>
        </w:rPr>
        <w:t xml:space="preserve"> </w:t>
      </w:r>
      <w:r w:rsidR="00632F45">
        <w:rPr>
          <w:rFonts w:asciiTheme="majorBidi" w:hAnsiTheme="majorBidi" w:cstheme="majorBidi" w:hint="cs"/>
          <w:rtl/>
        </w:rPr>
        <w:t xml:space="preserve">אשר </w:t>
      </w:r>
      <w:r w:rsidR="00632F45">
        <w:rPr>
          <w:rFonts w:asciiTheme="majorBidi" w:hAnsiTheme="majorBidi" w:cstheme="majorBidi"/>
          <w:rtl/>
        </w:rPr>
        <w:t xml:space="preserve">יאפשרו </w:t>
      </w:r>
      <w:r w:rsidR="00632F45">
        <w:rPr>
          <w:rFonts w:asciiTheme="majorBidi" w:hAnsiTheme="majorBidi" w:cstheme="majorBidi" w:hint="cs"/>
          <w:rtl/>
        </w:rPr>
        <w:t>גידור</w:t>
      </w:r>
      <w:r w:rsidR="008A6744" w:rsidRPr="00E777EE">
        <w:rPr>
          <w:rFonts w:asciiTheme="majorBidi" w:hAnsiTheme="majorBidi" w:cstheme="majorBidi"/>
          <w:rtl/>
        </w:rPr>
        <w:t xml:space="preserve"> </w:t>
      </w:r>
      <w:r w:rsidR="00632F45">
        <w:rPr>
          <w:rFonts w:asciiTheme="majorBidi" w:hAnsiTheme="majorBidi" w:cstheme="majorBidi" w:hint="cs"/>
          <w:rtl/>
        </w:rPr>
        <w:t>ל</w:t>
      </w:r>
      <w:r w:rsidR="008A6744" w:rsidRPr="00E777EE">
        <w:rPr>
          <w:rFonts w:asciiTheme="majorBidi" w:hAnsiTheme="majorBidi" w:cstheme="majorBidi"/>
          <w:rtl/>
        </w:rPr>
        <w:t xml:space="preserve">פוזיציה הפיננסית </w:t>
      </w:r>
      <w:r w:rsidR="00A71553">
        <w:rPr>
          <w:rFonts w:asciiTheme="majorBidi" w:hAnsiTheme="majorBidi" w:cstheme="majorBidi" w:hint="cs"/>
          <w:rtl/>
        </w:rPr>
        <w:t>שנוצרת אל מול קרנות הפנסיה</w:t>
      </w:r>
      <w:r w:rsidR="000B0929" w:rsidRPr="00E777EE">
        <w:rPr>
          <w:rFonts w:asciiTheme="majorBidi" w:hAnsiTheme="majorBidi" w:cstheme="majorBidi"/>
          <w:rtl/>
        </w:rPr>
        <w:t xml:space="preserve">. </w:t>
      </w:r>
    </w:p>
    <w:p w14:paraId="4CAC6745" w14:textId="1DC8D1F1" w:rsidR="00493B9A" w:rsidRPr="00E777EE" w:rsidRDefault="000B0929" w:rsidP="00510ACF">
      <w:pPr>
        <w:bidi/>
        <w:spacing w:line="360" w:lineRule="auto"/>
        <w:ind w:left="855"/>
        <w:jc w:val="both"/>
        <w:rPr>
          <w:rFonts w:asciiTheme="majorBidi" w:hAnsiTheme="majorBidi" w:cstheme="majorBidi"/>
          <w:rtl/>
        </w:rPr>
      </w:pPr>
      <w:r w:rsidRPr="00E777EE">
        <w:rPr>
          <w:rFonts w:asciiTheme="majorBidi" w:hAnsiTheme="majorBidi" w:cstheme="majorBidi"/>
          <w:rtl/>
        </w:rPr>
        <w:t xml:space="preserve">בהמשך מובא דיון קצר אודות הסיכונים </w:t>
      </w:r>
      <w:r w:rsidR="00B71319">
        <w:rPr>
          <w:rFonts w:asciiTheme="majorBidi" w:hAnsiTheme="majorBidi" w:cstheme="majorBidi" w:hint="cs"/>
          <w:rtl/>
        </w:rPr>
        <w:t>בהיבט של</w:t>
      </w:r>
      <w:r w:rsidRPr="00E777EE">
        <w:rPr>
          <w:rFonts w:asciiTheme="majorBidi" w:hAnsiTheme="majorBidi" w:cstheme="majorBidi"/>
          <w:rtl/>
        </w:rPr>
        <w:t xml:space="preserve"> כלכלה פוליטית </w:t>
      </w:r>
      <w:r w:rsidR="00B71319">
        <w:rPr>
          <w:rFonts w:asciiTheme="majorBidi" w:hAnsiTheme="majorBidi" w:cstheme="majorBidi" w:hint="cs"/>
          <w:rtl/>
        </w:rPr>
        <w:t>העוטפים את פעילותה של</w:t>
      </w:r>
      <w:r w:rsidRPr="00E777EE">
        <w:rPr>
          <w:rFonts w:asciiTheme="majorBidi" w:hAnsiTheme="majorBidi" w:cstheme="majorBidi"/>
          <w:rtl/>
        </w:rPr>
        <w:t xml:space="preserve"> קרן </w:t>
      </w:r>
      <w:r w:rsidR="00510ACF">
        <w:rPr>
          <w:rFonts w:asciiTheme="majorBidi" w:hAnsiTheme="majorBidi" w:cstheme="majorBidi" w:hint="cs"/>
          <w:rtl/>
        </w:rPr>
        <w:t>איזון</w:t>
      </w:r>
      <w:r w:rsidRPr="00E777EE">
        <w:rPr>
          <w:rFonts w:asciiTheme="majorBidi" w:hAnsiTheme="majorBidi" w:cstheme="majorBidi"/>
          <w:rtl/>
        </w:rPr>
        <w:t>, בייחוד הלחץ לקצץ מהתקצוב השוטף בשנים טובות</w:t>
      </w:r>
      <w:r w:rsidR="0030368F">
        <w:rPr>
          <w:rFonts w:asciiTheme="majorBidi" w:hAnsiTheme="majorBidi" w:cstheme="majorBidi" w:hint="cs"/>
          <w:rtl/>
        </w:rPr>
        <w:t>,</w:t>
      </w:r>
      <w:r w:rsidR="00510ACF">
        <w:rPr>
          <w:rFonts w:asciiTheme="majorBidi" w:hAnsiTheme="majorBidi" w:cstheme="majorBidi"/>
          <w:rtl/>
        </w:rPr>
        <w:t xml:space="preserve"> </w:t>
      </w:r>
      <w:r w:rsidR="00510ACF">
        <w:rPr>
          <w:rFonts w:asciiTheme="majorBidi" w:hAnsiTheme="majorBidi" w:cstheme="majorBidi" w:hint="cs"/>
          <w:rtl/>
        </w:rPr>
        <w:t xml:space="preserve">לצד הקושי הצפוי של הממשלה </w:t>
      </w:r>
      <w:r w:rsidRPr="00E777EE">
        <w:rPr>
          <w:rFonts w:asciiTheme="majorBidi" w:hAnsiTheme="majorBidi" w:cstheme="majorBidi"/>
          <w:rtl/>
        </w:rPr>
        <w:t xml:space="preserve">להשלים לה כספים בשנים בהם </w:t>
      </w:r>
      <w:r w:rsidR="00510ACF">
        <w:rPr>
          <w:rFonts w:asciiTheme="majorBidi" w:hAnsiTheme="majorBidi" w:cstheme="majorBidi"/>
          <w:rtl/>
        </w:rPr>
        <w:t>היא מתקשה למלא את התחייבויותיה.</w:t>
      </w:r>
    </w:p>
    <w:p w14:paraId="3102F93E" w14:textId="77777777" w:rsidR="00631421" w:rsidRPr="00E777EE" w:rsidRDefault="00631421" w:rsidP="00631421">
      <w:pPr>
        <w:bidi/>
        <w:spacing w:line="360" w:lineRule="auto"/>
        <w:ind w:left="855"/>
        <w:jc w:val="both"/>
        <w:rPr>
          <w:rFonts w:asciiTheme="majorBidi" w:hAnsiTheme="majorBidi" w:cstheme="majorBidi"/>
        </w:rPr>
      </w:pPr>
    </w:p>
    <w:p w14:paraId="64C65E9E" w14:textId="75FEDBE3" w:rsidR="00493B9A" w:rsidRPr="00E777EE" w:rsidRDefault="00C53A72" w:rsidP="003B510A">
      <w:pPr>
        <w:pStyle w:val="ListParagraph"/>
        <w:numPr>
          <w:ilvl w:val="2"/>
          <w:numId w:val="1"/>
        </w:numPr>
        <w:rPr>
          <w:rFonts w:asciiTheme="majorBidi" w:hAnsiTheme="majorBidi" w:cstheme="majorBidi"/>
          <w:b/>
          <w:bCs/>
        </w:rPr>
      </w:pPr>
      <w:r>
        <w:rPr>
          <w:rFonts w:asciiTheme="majorBidi" w:hAnsiTheme="majorBidi" w:cstheme="majorBidi" w:hint="cs"/>
          <w:b/>
          <w:bCs/>
          <w:rtl/>
        </w:rPr>
        <w:t>אופציה לעסקת החלף שמהווה ביטוח תשואה</w:t>
      </w:r>
    </w:p>
    <w:p w14:paraId="42245939" w14:textId="51920C68" w:rsidR="00C53A72" w:rsidRDefault="00E7115D" w:rsidP="00E7115D">
      <w:pPr>
        <w:bidi/>
        <w:spacing w:line="360" w:lineRule="auto"/>
        <w:ind w:left="855"/>
        <w:jc w:val="both"/>
        <w:rPr>
          <w:rFonts w:asciiTheme="majorBidi" w:hAnsiTheme="majorBidi" w:cstheme="majorBidi"/>
          <w:rtl/>
        </w:rPr>
      </w:pPr>
      <w:r>
        <w:rPr>
          <w:rFonts w:asciiTheme="majorBidi" w:hAnsiTheme="majorBidi" w:cstheme="majorBidi" w:hint="cs"/>
          <w:rtl/>
        </w:rPr>
        <w:t>גוף מוסדי</w:t>
      </w:r>
      <w:r w:rsidR="00C53A72">
        <w:rPr>
          <w:rFonts w:asciiTheme="majorBidi" w:hAnsiTheme="majorBidi" w:cstheme="majorBidi" w:hint="cs"/>
          <w:rtl/>
        </w:rPr>
        <w:t xml:space="preserve"> </w:t>
      </w:r>
      <w:r>
        <w:rPr>
          <w:rFonts w:asciiTheme="majorBidi" w:hAnsiTheme="majorBidi" w:cstheme="majorBidi" w:hint="cs"/>
          <w:rtl/>
        </w:rPr>
        <w:t>י</w:t>
      </w:r>
      <w:r w:rsidR="00C53A72">
        <w:rPr>
          <w:rFonts w:asciiTheme="majorBidi" w:hAnsiTheme="majorBidi" w:cstheme="majorBidi" w:hint="cs"/>
          <w:rtl/>
        </w:rPr>
        <w:t>קבל</w:t>
      </w:r>
      <w:r>
        <w:rPr>
          <w:rFonts w:asciiTheme="majorBidi" w:hAnsiTheme="majorBidi" w:cstheme="majorBidi" w:hint="cs"/>
          <w:rtl/>
        </w:rPr>
        <w:t>,</w:t>
      </w:r>
      <w:r w:rsidR="00C53A72">
        <w:rPr>
          <w:rFonts w:asciiTheme="majorBidi" w:hAnsiTheme="majorBidi" w:cstheme="majorBidi" w:hint="cs"/>
          <w:rtl/>
        </w:rPr>
        <w:t xml:space="preserve"> עבור כל עמית </w:t>
      </w:r>
      <w:r>
        <w:rPr>
          <w:rFonts w:asciiTheme="majorBidi" w:hAnsiTheme="majorBidi" w:cstheme="majorBidi" w:hint="cs"/>
          <w:rtl/>
        </w:rPr>
        <w:t xml:space="preserve">המנהל אצלה חשבון, </w:t>
      </w:r>
      <w:r w:rsidR="00C53A72">
        <w:rPr>
          <w:rFonts w:asciiTheme="majorBidi" w:hAnsiTheme="majorBidi" w:cstheme="majorBidi" w:hint="cs"/>
          <w:rtl/>
        </w:rPr>
        <w:t xml:space="preserve">אופציה לעסקת החלף. </w:t>
      </w:r>
      <w:r>
        <w:rPr>
          <w:rFonts w:asciiTheme="majorBidi" w:hAnsiTheme="majorBidi" w:cstheme="majorBidi" w:hint="cs"/>
          <w:rtl/>
        </w:rPr>
        <w:t xml:space="preserve">אופציה </w:t>
      </w:r>
      <w:r w:rsidR="00C53A72">
        <w:rPr>
          <w:rFonts w:asciiTheme="majorBidi" w:hAnsiTheme="majorBidi" w:cstheme="majorBidi" w:hint="cs"/>
          <w:rtl/>
        </w:rPr>
        <w:t xml:space="preserve">זו </w:t>
      </w:r>
      <w:r>
        <w:rPr>
          <w:rFonts w:asciiTheme="majorBidi" w:hAnsiTheme="majorBidi" w:cstheme="majorBidi" w:hint="cs"/>
          <w:rtl/>
        </w:rPr>
        <w:t>ת</w:t>
      </w:r>
      <w:r w:rsidR="00C53A72">
        <w:rPr>
          <w:rFonts w:asciiTheme="majorBidi" w:hAnsiTheme="majorBidi" w:cstheme="majorBidi" w:hint="cs"/>
          <w:rtl/>
        </w:rPr>
        <w:t xml:space="preserve">אפשר </w:t>
      </w:r>
      <w:r>
        <w:rPr>
          <w:rFonts w:asciiTheme="majorBidi" w:hAnsiTheme="majorBidi" w:cstheme="majorBidi" w:hint="cs"/>
          <w:rtl/>
        </w:rPr>
        <w:t>לגוף המוסדי ל</w:t>
      </w:r>
      <w:r w:rsidR="00C53A72">
        <w:rPr>
          <w:rFonts w:asciiTheme="majorBidi" w:hAnsiTheme="majorBidi" w:cstheme="majorBidi" w:hint="cs"/>
          <w:rtl/>
        </w:rPr>
        <w:t xml:space="preserve">החליף </w:t>
      </w:r>
      <w:r>
        <w:rPr>
          <w:rFonts w:asciiTheme="majorBidi" w:hAnsiTheme="majorBidi" w:cstheme="majorBidi" w:hint="cs"/>
          <w:rtl/>
        </w:rPr>
        <w:t xml:space="preserve">במועד שייקבע, </w:t>
      </w:r>
      <w:r w:rsidR="00C53A72">
        <w:rPr>
          <w:rFonts w:asciiTheme="majorBidi" w:hAnsiTheme="majorBidi" w:cstheme="majorBidi" w:hint="cs"/>
          <w:rtl/>
        </w:rPr>
        <w:t xml:space="preserve">את התשואה של </w:t>
      </w:r>
      <w:r>
        <w:rPr>
          <w:rFonts w:asciiTheme="majorBidi" w:hAnsiTheme="majorBidi" w:cstheme="majorBidi" w:hint="cs"/>
          <w:rtl/>
        </w:rPr>
        <w:t>30% מ</w:t>
      </w:r>
      <w:r w:rsidR="00C53A72">
        <w:rPr>
          <w:rFonts w:asciiTheme="majorBidi" w:hAnsiTheme="majorBidi" w:cstheme="majorBidi" w:hint="cs"/>
          <w:rtl/>
        </w:rPr>
        <w:t>התיק</w:t>
      </w:r>
      <w:r>
        <w:rPr>
          <w:rFonts w:asciiTheme="majorBidi" w:hAnsiTheme="majorBidi" w:cstheme="majorBidi" w:hint="cs"/>
          <w:rtl/>
        </w:rPr>
        <w:t xml:space="preserve">, </w:t>
      </w:r>
      <w:r w:rsidR="00C53A72">
        <w:rPr>
          <w:rFonts w:asciiTheme="majorBidi" w:hAnsiTheme="majorBidi" w:cstheme="majorBidi" w:hint="cs"/>
          <w:rtl/>
        </w:rPr>
        <w:t xml:space="preserve">בתשואה של אג"ח מיועדות </w:t>
      </w:r>
      <w:r>
        <w:rPr>
          <w:rFonts w:asciiTheme="majorBidi" w:hAnsiTheme="majorBidi" w:cstheme="majorBidi" w:hint="cs"/>
          <w:rtl/>
        </w:rPr>
        <w:t>בגובה -</w:t>
      </w:r>
      <w:r w:rsidR="00C53A72">
        <w:rPr>
          <w:rFonts w:asciiTheme="majorBidi" w:hAnsiTheme="majorBidi" w:cstheme="majorBidi" w:hint="cs"/>
          <w:rtl/>
        </w:rPr>
        <w:t xml:space="preserve"> 4.86%. </w:t>
      </w:r>
      <w:r>
        <w:rPr>
          <w:rFonts w:asciiTheme="majorBidi" w:hAnsiTheme="majorBidi" w:cstheme="majorBidi" w:hint="cs"/>
          <w:rtl/>
        </w:rPr>
        <w:t>הגוף המוסדי יוכל</w:t>
      </w:r>
      <w:r w:rsidR="00C53A72">
        <w:rPr>
          <w:rFonts w:asciiTheme="majorBidi" w:hAnsiTheme="majorBidi" w:cstheme="majorBidi" w:hint="cs"/>
          <w:rtl/>
        </w:rPr>
        <w:t xml:space="preserve"> להפעיל את האופציה </w:t>
      </w:r>
      <w:r>
        <w:rPr>
          <w:rFonts w:asciiTheme="majorBidi" w:hAnsiTheme="majorBidi" w:cstheme="majorBidi" w:hint="cs"/>
          <w:rtl/>
        </w:rPr>
        <w:t>בהתאם ל</w:t>
      </w:r>
      <w:r w:rsidR="00C53A72">
        <w:rPr>
          <w:rFonts w:asciiTheme="majorBidi" w:hAnsiTheme="majorBidi" w:cstheme="majorBidi" w:hint="cs"/>
          <w:rtl/>
        </w:rPr>
        <w:t>תנאים הכתובים בה</w:t>
      </w:r>
      <w:r>
        <w:rPr>
          <w:rFonts w:asciiTheme="majorBidi" w:hAnsiTheme="majorBidi" w:cstheme="majorBidi" w:hint="cs"/>
          <w:rtl/>
        </w:rPr>
        <w:t>: בפתרון הרב תקופתי ב</w:t>
      </w:r>
      <w:r w:rsidR="00C53A72">
        <w:rPr>
          <w:rFonts w:asciiTheme="majorBidi" w:hAnsiTheme="majorBidi" w:cstheme="majorBidi" w:hint="cs"/>
          <w:rtl/>
        </w:rPr>
        <w:t xml:space="preserve">מועד </w:t>
      </w:r>
      <w:r w:rsidR="00C27625">
        <w:rPr>
          <w:rFonts w:asciiTheme="majorBidi" w:hAnsiTheme="majorBidi" w:cstheme="majorBidi" w:hint="cs"/>
          <w:rtl/>
        </w:rPr>
        <w:t>ההגעה לגיל 60</w:t>
      </w:r>
      <w:r>
        <w:rPr>
          <w:rFonts w:asciiTheme="majorBidi" w:hAnsiTheme="majorBidi" w:cstheme="majorBidi" w:hint="cs"/>
          <w:rtl/>
        </w:rPr>
        <w:t>,</w:t>
      </w:r>
      <w:r w:rsidR="00FF6225">
        <w:rPr>
          <w:rFonts w:asciiTheme="majorBidi" w:hAnsiTheme="majorBidi" w:cstheme="majorBidi" w:hint="cs"/>
          <w:rtl/>
        </w:rPr>
        <w:t xml:space="preserve"> </w:t>
      </w:r>
      <w:r>
        <w:rPr>
          <w:rFonts w:asciiTheme="majorBidi" w:hAnsiTheme="majorBidi" w:cstheme="majorBidi" w:hint="cs"/>
          <w:rtl/>
        </w:rPr>
        <w:t>שהחל ממנו</w:t>
      </w:r>
      <w:r w:rsidR="00FF6225">
        <w:rPr>
          <w:rFonts w:asciiTheme="majorBidi" w:hAnsiTheme="majorBidi" w:cstheme="majorBidi" w:hint="cs"/>
          <w:rtl/>
        </w:rPr>
        <w:t xml:space="preserve"> הפרט צפוי להחזיק 60% אג"ח מיועדות</w:t>
      </w:r>
      <w:r>
        <w:rPr>
          <w:rFonts w:asciiTheme="majorBidi" w:hAnsiTheme="majorBidi" w:cstheme="majorBidi" w:hint="cs"/>
          <w:rtl/>
        </w:rPr>
        <w:t xml:space="preserve">, או בפתרון השנתי - </w:t>
      </w:r>
      <w:r w:rsidR="00C53A72">
        <w:rPr>
          <w:rFonts w:asciiTheme="majorBidi" w:hAnsiTheme="majorBidi" w:cstheme="majorBidi" w:hint="cs"/>
          <w:rtl/>
        </w:rPr>
        <w:t>בסוף כל שנה, לפי מה שיוחלט.</w:t>
      </w:r>
      <w:r w:rsidR="00192A2F">
        <w:rPr>
          <w:rStyle w:val="FootnoteReference"/>
          <w:rFonts w:asciiTheme="majorBidi" w:hAnsiTheme="majorBidi" w:cstheme="majorBidi"/>
          <w:rtl/>
        </w:rPr>
        <w:footnoteReference w:id="28"/>
      </w:r>
    </w:p>
    <w:p w14:paraId="3050BD9D" w14:textId="2D72C5EC" w:rsidR="00E7115D" w:rsidRDefault="00192A2F" w:rsidP="00B92990">
      <w:pPr>
        <w:bidi/>
        <w:spacing w:line="360" w:lineRule="auto"/>
        <w:ind w:left="855"/>
        <w:jc w:val="both"/>
        <w:rPr>
          <w:rFonts w:asciiTheme="majorBidi" w:hAnsiTheme="majorBidi" w:cstheme="majorBidi"/>
          <w:rtl/>
        </w:rPr>
      </w:pPr>
      <w:r>
        <w:rPr>
          <w:rFonts w:asciiTheme="majorBidi" w:hAnsiTheme="majorBidi" w:cstheme="majorBidi" w:hint="cs"/>
          <w:rtl/>
        </w:rPr>
        <w:t>במקרה ו</w:t>
      </w:r>
      <w:r w:rsidR="00E7115D">
        <w:rPr>
          <w:rFonts w:asciiTheme="majorBidi" w:hAnsiTheme="majorBidi" w:cstheme="majorBidi" w:hint="cs"/>
          <w:rtl/>
        </w:rPr>
        <w:t>הפת</w:t>
      </w:r>
      <w:r w:rsidR="00B92990">
        <w:rPr>
          <w:rFonts w:asciiTheme="majorBidi" w:hAnsiTheme="majorBidi" w:cstheme="majorBidi" w:hint="cs"/>
          <w:rtl/>
        </w:rPr>
        <w:t xml:space="preserve">רון שבוחרים הוא </w:t>
      </w:r>
      <w:r w:rsidR="00E7115D">
        <w:rPr>
          <w:rFonts w:asciiTheme="majorBidi" w:hAnsiTheme="majorBidi" w:cstheme="majorBidi" w:hint="cs"/>
          <w:rtl/>
        </w:rPr>
        <w:t xml:space="preserve">שנתי, קרי </w:t>
      </w:r>
      <w:r>
        <w:rPr>
          <w:rFonts w:asciiTheme="majorBidi" w:hAnsiTheme="majorBidi" w:cstheme="majorBidi" w:hint="cs"/>
          <w:rtl/>
        </w:rPr>
        <w:t xml:space="preserve">האופציה מופעלת </w:t>
      </w:r>
      <w:r w:rsidR="00E7115D">
        <w:rPr>
          <w:rFonts w:asciiTheme="majorBidi" w:hAnsiTheme="majorBidi" w:cstheme="majorBidi" w:hint="cs"/>
          <w:rtl/>
        </w:rPr>
        <w:t xml:space="preserve">כל סוף שנה, הגוף המוסדי יבצע </w:t>
      </w:r>
      <w:r>
        <w:rPr>
          <w:rFonts w:asciiTheme="majorBidi" w:hAnsiTheme="majorBidi" w:cstheme="majorBidi" w:hint="cs"/>
          <w:rtl/>
        </w:rPr>
        <w:t xml:space="preserve">חשבון </w:t>
      </w:r>
      <w:r w:rsidR="00E7115D">
        <w:rPr>
          <w:rFonts w:asciiTheme="majorBidi" w:hAnsiTheme="majorBidi" w:cstheme="majorBidi" w:hint="cs"/>
          <w:rtl/>
        </w:rPr>
        <w:t xml:space="preserve">על התשואה ביחס לתשואה של 4.86%. </w:t>
      </w:r>
      <w:r w:rsidR="00E7115D" w:rsidRPr="00E777EE">
        <w:rPr>
          <w:rFonts w:asciiTheme="majorBidi" w:hAnsiTheme="majorBidi" w:cstheme="majorBidi"/>
          <w:rtl/>
        </w:rPr>
        <w:t xml:space="preserve">אם התברר כי נדרש להפעיל את הביטוח, </w:t>
      </w:r>
      <w:r w:rsidR="00E7115D">
        <w:rPr>
          <w:rFonts w:asciiTheme="majorBidi" w:hAnsiTheme="majorBidi" w:cstheme="majorBidi" w:hint="cs"/>
          <w:rtl/>
        </w:rPr>
        <w:t>יקבל</w:t>
      </w:r>
      <w:r w:rsidR="00E7115D" w:rsidRPr="00E777EE">
        <w:rPr>
          <w:rFonts w:asciiTheme="majorBidi" w:hAnsiTheme="majorBidi" w:cstheme="majorBidi"/>
          <w:rtl/>
        </w:rPr>
        <w:t xml:space="preserve"> ה</w:t>
      </w:r>
      <w:r w:rsidR="00E7115D">
        <w:rPr>
          <w:rFonts w:asciiTheme="majorBidi" w:hAnsiTheme="majorBidi" w:cstheme="majorBidi" w:hint="cs"/>
          <w:rtl/>
        </w:rPr>
        <w:t>ג</w:t>
      </w:r>
      <w:r w:rsidR="00E7115D" w:rsidRPr="00E777EE">
        <w:rPr>
          <w:rFonts w:asciiTheme="majorBidi" w:hAnsiTheme="majorBidi" w:cstheme="majorBidi"/>
          <w:rtl/>
        </w:rPr>
        <w:t xml:space="preserve">וף המוסדי </w:t>
      </w:r>
      <w:r w:rsidR="00E7115D">
        <w:rPr>
          <w:rFonts w:asciiTheme="majorBidi" w:hAnsiTheme="majorBidi" w:cstheme="majorBidi" w:hint="cs"/>
          <w:rtl/>
        </w:rPr>
        <w:t xml:space="preserve">נכסים </w:t>
      </w:r>
      <w:r w:rsidR="00E7115D" w:rsidRPr="00E777EE">
        <w:rPr>
          <w:rFonts w:asciiTheme="majorBidi" w:hAnsiTheme="majorBidi" w:cstheme="majorBidi"/>
          <w:rtl/>
        </w:rPr>
        <w:t>שיהי</w:t>
      </w:r>
      <w:r w:rsidR="00E7115D">
        <w:rPr>
          <w:rFonts w:asciiTheme="majorBidi" w:hAnsiTheme="majorBidi" w:cstheme="majorBidi" w:hint="cs"/>
          <w:rtl/>
        </w:rPr>
        <w:t>ו</w:t>
      </w:r>
      <w:r w:rsidR="00E7115D" w:rsidRPr="00E777EE">
        <w:rPr>
          <w:rFonts w:asciiTheme="majorBidi" w:hAnsiTheme="majorBidi" w:cstheme="majorBidi"/>
          <w:rtl/>
        </w:rPr>
        <w:t xml:space="preserve"> שוו</w:t>
      </w:r>
      <w:r w:rsidR="00E7115D">
        <w:rPr>
          <w:rFonts w:asciiTheme="majorBidi" w:hAnsiTheme="majorBidi" w:cstheme="majorBidi" w:hint="cs"/>
          <w:rtl/>
        </w:rPr>
        <w:t>ים</w:t>
      </w:r>
      <w:r w:rsidR="00E7115D" w:rsidRPr="00E777EE">
        <w:rPr>
          <w:rFonts w:asciiTheme="majorBidi" w:hAnsiTheme="majorBidi" w:cstheme="majorBidi"/>
          <w:rtl/>
        </w:rPr>
        <w:t xml:space="preserve"> להיקף הסבסוד הנדרש לפי החישוב</w:t>
      </w:r>
      <w:r w:rsidR="00E7115D">
        <w:rPr>
          <w:rFonts w:asciiTheme="majorBidi" w:hAnsiTheme="majorBidi" w:cstheme="majorBidi"/>
          <w:rtl/>
        </w:rPr>
        <w:t>.</w:t>
      </w:r>
      <w:r w:rsidR="00E7115D">
        <w:rPr>
          <w:rFonts w:asciiTheme="majorBidi" w:hAnsiTheme="majorBidi" w:cstheme="majorBidi" w:hint="cs"/>
          <w:rtl/>
        </w:rPr>
        <w:t xml:space="preserve"> השלמת נכסים זו יכולה להתבצע למשל</w:t>
      </w:r>
      <w:r w:rsidR="00E7115D" w:rsidRPr="00E777EE">
        <w:rPr>
          <w:rFonts w:asciiTheme="majorBidi" w:hAnsiTheme="majorBidi" w:cstheme="majorBidi"/>
          <w:rtl/>
        </w:rPr>
        <w:t xml:space="preserve"> בדרך של הנפקת אג"ח ממשלתי סחיר, ולאו דווקא באמצעות תשלום כספי, בדומה למכרזי החלף אותם מבצעת היחידה לניהול החוב בחשב הכללי, כבר היום</w:t>
      </w:r>
      <w:r w:rsidR="003D735D">
        <w:rPr>
          <w:rFonts w:asciiTheme="majorBidi" w:hAnsiTheme="majorBidi" w:cstheme="majorBidi" w:hint="cs"/>
          <w:rtl/>
        </w:rPr>
        <w:t>. במקרה ומדובר בפתרון בו מבצעים את החישוב בסוף תקופת החיסכון, הגוף המוסדי יבצע חישוב כנדרש, ובמידת הצורך יקבל השלמה של נכסים, או בצורה של אגרות חוב סחירות</w:t>
      </w:r>
      <w:r w:rsidR="00B92990">
        <w:rPr>
          <w:rFonts w:asciiTheme="majorBidi" w:hAnsiTheme="majorBidi" w:cstheme="majorBidi" w:hint="cs"/>
          <w:rtl/>
        </w:rPr>
        <w:t>,</w:t>
      </w:r>
      <w:r w:rsidR="003D735D">
        <w:rPr>
          <w:rFonts w:asciiTheme="majorBidi" w:hAnsiTheme="majorBidi" w:cstheme="majorBidi" w:hint="cs"/>
          <w:rtl/>
        </w:rPr>
        <w:t xml:space="preserve"> או אפילו אג"ח מסוג ערד, בהיקף גדול או קטן ביחס ל</w:t>
      </w:r>
      <w:r w:rsidR="00955F2C">
        <w:rPr>
          <w:rFonts w:asciiTheme="majorBidi" w:hAnsiTheme="majorBidi" w:cstheme="majorBidi" w:hint="cs"/>
          <w:rtl/>
        </w:rPr>
        <w:t>-</w:t>
      </w:r>
      <w:r w:rsidR="003D735D">
        <w:rPr>
          <w:rFonts w:asciiTheme="majorBidi" w:hAnsiTheme="majorBidi" w:cstheme="majorBidi" w:hint="cs"/>
          <w:rtl/>
        </w:rPr>
        <w:t xml:space="preserve">60% שאמורים להיות </w:t>
      </w:r>
      <w:r w:rsidR="00B92990">
        <w:rPr>
          <w:rFonts w:asciiTheme="majorBidi" w:hAnsiTheme="majorBidi" w:cstheme="majorBidi" w:hint="cs"/>
          <w:rtl/>
        </w:rPr>
        <w:t>לכל עמית</w:t>
      </w:r>
      <w:r w:rsidR="003D735D">
        <w:rPr>
          <w:rFonts w:asciiTheme="majorBidi" w:hAnsiTheme="majorBidi" w:cstheme="majorBidi" w:hint="cs"/>
          <w:rtl/>
        </w:rPr>
        <w:t xml:space="preserve"> בתיק הנכסים</w:t>
      </w:r>
      <w:r w:rsidR="00B92990">
        <w:rPr>
          <w:rFonts w:asciiTheme="majorBidi" w:hAnsiTheme="majorBidi" w:cstheme="majorBidi" w:hint="cs"/>
          <w:rtl/>
        </w:rPr>
        <w:t>,</w:t>
      </w:r>
      <w:r w:rsidR="003D735D">
        <w:rPr>
          <w:rFonts w:asciiTheme="majorBidi" w:hAnsiTheme="majorBidi" w:cstheme="majorBidi" w:hint="cs"/>
          <w:rtl/>
        </w:rPr>
        <w:t xml:space="preserve"> בהתאם למתווה ועדת באב"ד.</w:t>
      </w:r>
    </w:p>
    <w:p w14:paraId="7ED965D9" w14:textId="53151B17" w:rsidR="00BB6CE2" w:rsidRPr="00E777EE" w:rsidRDefault="00A71553" w:rsidP="00A10352">
      <w:pPr>
        <w:rPr>
          <w:rFonts w:asciiTheme="majorBidi" w:hAnsiTheme="majorBidi" w:cstheme="majorBidi"/>
          <w:rtl/>
        </w:rPr>
      </w:pPr>
      <w:r>
        <w:rPr>
          <w:rFonts w:asciiTheme="majorBidi" w:hAnsiTheme="majorBidi" w:cstheme="majorBidi"/>
          <w:rtl/>
        </w:rPr>
        <w:br w:type="page"/>
      </w:r>
    </w:p>
    <w:p w14:paraId="7B854F19" w14:textId="14D8BB22" w:rsidR="00BB6CE2" w:rsidRPr="00D3229C" w:rsidRDefault="00D80AD5" w:rsidP="00BB6CE2">
      <w:pPr>
        <w:pStyle w:val="ListParagraph"/>
        <w:numPr>
          <w:ilvl w:val="1"/>
          <w:numId w:val="1"/>
        </w:numPr>
        <w:rPr>
          <w:rFonts w:asciiTheme="majorBidi" w:hAnsiTheme="majorBidi" w:cstheme="majorBidi"/>
          <w:b/>
          <w:bCs/>
        </w:rPr>
      </w:pPr>
      <w:r w:rsidRPr="00D3229C">
        <w:rPr>
          <w:rFonts w:asciiTheme="majorBidi" w:hAnsiTheme="majorBidi" w:cstheme="majorBidi" w:hint="cs"/>
          <w:b/>
          <w:bCs/>
          <w:rtl/>
        </w:rPr>
        <w:lastRenderedPageBreak/>
        <w:t>בחינה איכותית של ביטוח תשואה אל מול אג"ח מיועדות</w:t>
      </w:r>
    </w:p>
    <w:p w14:paraId="3E79BCDB" w14:textId="4D4BA0B4" w:rsidR="00BB6CE2" w:rsidRPr="00FE5E24" w:rsidRDefault="00BB6CE2" w:rsidP="00BB6CE2">
      <w:pPr>
        <w:bidi/>
        <w:spacing w:line="360" w:lineRule="auto"/>
        <w:ind w:left="360"/>
        <w:jc w:val="both"/>
        <w:rPr>
          <w:rFonts w:asciiTheme="majorBidi" w:hAnsiTheme="majorBidi" w:cstheme="majorBidi"/>
          <w:rtl/>
        </w:rPr>
      </w:pPr>
      <w:r w:rsidRPr="00FE5E24">
        <w:rPr>
          <w:rFonts w:asciiTheme="majorBidi" w:hAnsiTheme="majorBidi" w:cstheme="majorBidi" w:hint="cs"/>
          <w:rtl/>
        </w:rPr>
        <w:t xml:space="preserve">בתת פרק זה נבחן </w:t>
      </w:r>
      <w:r w:rsidR="00D22D32">
        <w:rPr>
          <w:rFonts w:asciiTheme="majorBidi" w:hAnsiTheme="majorBidi" w:cstheme="majorBidi" w:hint="cs"/>
          <w:rtl/>
        </w:rPr>
        <w:t xml:space="preserve">את </w:t>
      </w:r>
      <w:r w:rsidRPr="00FE5E24">
        <w:rPr>
          <w:rFonts w:asciiTheme="majorBidi" w:hAnsiTheme="majorBidi" w:cstheme="majorBidi" w:hint="cs"/>
          <w:rtl/>
        </w:rPr>
        <w:t>הפתרון של ביטוח תשואה תחת המאפיינים השונים של סבסוד באמצעות אג"ח מיועדות, כנהוג כיום. הבחינה מתייחסת הן לפתר</w:t>
      </w:r>
      <w:r w:rsidR="00D80AD5">
        <w:rPr>
          <w:rFonts w:asciiTheme="majorBidi" w:hAnsiTheme="majorBidi" w:cstheme="majorBidi" w:hint="cs"/>
          <w:rtl/>
        </w:rPr>
        <w:t xml:space="preserve">ון קרן איזון והן לפתרון </w:t>
      </w:r>
      <w:r w:rsidR="00D0181D">
        <w:rPr>
          <w:rFonts w:asciiTheme="majorBidi" w:hAnsiTheme="majorBidi" w:cstheme="majorBidi" w:hint="cs"/>
          <w:rtl/>
        </w:rPr>
        <w:t>אופציית</w:t>
      </w:r>
      <w:r w:rsidR="00D22D32">
        <w:rPr>
          <w:rFonts w:asciiTheme="majorBidi" w:hAnsiTheme="majorBidi" w:cstheme="majorBidi" w:hint="cs"/>
          <w:rtl/>
        </w:rPr>
        <w:t xml:space="preserve"> ההחלף </w:t>
      </w:r>
      <w:r w:rsidR="00D80AD5">
        <w:rPr>
          <w:rFonts w:asciiTheme="majorBidi" w:hAnsiTheme="majorBidi" w:cstheme="majorBidi" w:hint="cs"/>
          <w:rtl/>
        </w:rPr>
        <w:t xml:space="preserve">וכן לביטוח בסוף כל שנה או בסוף תקופת החיסכון. </w:t>
      </w:r>
    </w:p>
    <w:p w14:paraId="445FCE06" w14:textId="44D304B8" w:rsidR="00BB6CE2" w:rsidRPr="005A7C0F" w:rsidRDefault="00BB6CE2" w:rsidP="00AE5DAD">
      <w:pPr>
        <w:bidi/>
        <w:spacing w:line="360" w:lineRule="auto"/>
        <w:ind w:left="360"/>
        <w:jc w:val="both"/>
        <w:rPr>
          <w:rFonts w:asciiTheme="majorBidi" w:hAnsiTheme="majorBidi" w:cstheme="majorBidi"/>
          <w:rtl/>
        </w:rPr>
      </w:pPr>
      <w:r w:rsidRPr="005A7C0F">
        <w:rPr>
          <w:rFonts w:asciiTheme="majorBidi" w:hAnsiTheme="majorBidi" w:cstheme="majorBidi"/>
          <w:rtl/>
        </w:rPr>
        <w:t>המאפיין הראשון הוא ההגנה על החוסכים</w:t>
      </w:r>
      <w:r w:rsidR="00103B81">
        <w:rPr>
          <w:rFonts w:asciiTheme="majorBidi" w:hAnsiTheme="majorBidi" w:cstheme="majorBidi" w:hint="cs"/>
          <w:rtl/>
        </w:rPr>
        <w:t xml:space="preserve">. </w:t>
      </w:r>
      <w:r w:rsidRPr="005A7C0F">
        <w:rPr>
          <w:rFonts w:asciiTheme="majorBidi" w:hAnsiTheme="majorBidi" w:cstheme="majorBidi"/>
          <w:rtl/>
        </w:rPr>
        <w:t xml:space="preserve">התקנים הבינלאומיים בנוגע לחשבונאות של </w:t>
      </w:r>
      <w:r w:rsidR="00C667BD">
        <w:rPr>
          <w:rFonts w:asciiTheme="majorBidi" w:hAnsiTheme="majorBidi" w:cstheme="majorBidi" w:hint="cs"/>
          <w:rtl/>
        </w:rPr>
        <w:t>ה</w:t>
      </w:r>
      <w:r w:rsidRPr="005A7C0F">
        <w:rPr>
          <w:rFonts w:asciiTheme="majorBidi" w:hAnsiTheme="majorBidi" w:cstheme="majorBidi"/>
          <w:rtl/>
        </w:rPr>
        <w:t>חוב הממשלתי קובעים מה מהתחייבויותיה של ממשלה הינו חלק מהחוב הציבורי. בכלל זה כלולים המכשירים הפיננסים שהנפיקה אות</w:t>
      </w:r>
      <w:r w:rsidR="00BB0B4D">
        <w:rPr>
          <w:rFonts w:asciiTheme="majorBidi" w:hAnsiTheme="majorBidi" w:cstheme="majorBidi" w:hint="cs"/>
          <w:rtl/>
        </w:rPr>
        <w:t>ם</w:t>
      </w:r>
      <w:r w:rsidRPr="005A7C0F">
        <w:rPr>
          <w:rFonts w:asciiTheme="majorBidi" w:hAnsiTheme="majorBidi" w:cstheme="majorBidi"/>
          <w:rtl/>
        </w:rPr>
        <w:t xml:space="preserve"> הממשלה. לעומת זאת, התחייבות הממשלה למוסד לביטוח לאומי, הגם שהן במבנה </w:t>
      </w:r>
      <w:r w:rsidR="00103B81">
        <w:rPr>
          <w:rFonts w:asciiTheme="majorBidi" w:hAnsiTheme="majorBidi" w:cstheme="majorBidi" w:hint="cs"/>
          <w:rtl/>
        </w:rPr>
        <w:t>כללי זהה ל</w:t>
      </w:r>
      <w:r w:rsidR="00103B81">
        <w:rPr>
          <w:rFonts w:asciiTheme="majorBidi" w:hAnsiTheme="majorBidi" w:cstheme="majorBidi"/>
          <w:rtl/>
        </w:rPr>
        <w:t>אג</w:t>
      </w:r>
      <w:r w:rsidR="00103B81">
        <w:rPr>
          <w:rFonts w:asciiTheme="majorBidi" w:hAnsiTheme="majorBidi" w:cstheme="majorBidi" w:hint="cs"/>
          <w:rtl/>
        </w:rPr>
        <w:t>"ח</w:t>
      </w:r>
      <w:r w:rsidRPr="005A7C0F">
        <w:rPr>
          <w:rFonts w:asciiTheme="majorBidi" w:hAnsiTheme="majorBidi" w:cstheme="majorBidi"/>
          <w:rtl/>
        </w:rPr>
        <w:t>, אינן חלק מהחוב. המאפיינים של אג"ח מיועדות, והגדרתן כחלק מהחוב הממשלתי, כופים על הממשלה משמעת שלא קיימת במרבית התחייבויותיה האחרות, אפילו בתחום הפנסיה. במילים אחרות, שינוי הכללים נתון לביקורת המערכת הפיננסית המקומית והעולמית, דבר אשר מעניק לחוסכים הגנה מוגברת.</w:t>
      </w:r>
      <w:r w:rsidRPr="005A7C0F">
        <w:rPr>
          <w:rFonts w:asciiTheme="majorBidi" w:hAnsiTheme="majorBidi" w:cstheme="majorBidi" w:hint="cs"/>
          <w:rtl/>
        </w:rPr>
        <w:t xml:space="preserve"> בהקשר זה ניתן לשער שקרן ייצוב, אשר </w:t>
      </w:r>
      <w:r w:rsidRPr="005A7C0F">
        <w:rPr>
          <w:rFonts w:asciiTheme="majorBidi" w:hAnsiTheme="majorBidi" w:cstheme="majorBidi"/>
          <w:rtl/>
        </w:rPr>
        <w:t xml:space="preserve">חשופה לקונפליקט בין קוצר הרואי של הדרג הפוליטי, </w:t>
      </w:r>
      <w:r w:rsidR="00C667BD">
        <w:rPr>
          <w:rFonts w:asciiTheme="majorBidi" w:hAnsiTheme="majorBidi" w:cstheme="majorBidi" w:hint="cs"/>
          <w:rtl/>
        </w:rPr>
        <w:t xml:space="preserve">ובין </w:t>
      </w:r>
      <w:r w:rsidR="00C667BD" w:rsidRPr="005A7C0F">
        <w:rPr>
          <w:rFonts w:asciiTheme="majorBidi" w:hAnsiTheme="majorBidi" w:cstheme="majorBidi"/>
          <w:rtl/>
        </w:rPr>
        <w:t xml:space="preserve"> אינטרסים ארוכי טווח</w:t>
      </w:r>
      <w:r w:rsidR="00C667BD">
        <w:rPr>
          <w:rFonts w:asciiTheme="majorBidi" w:hAnsiTheme="majorBidi" w:cstheme="majorBidi" w:hint="cs"/>
          <w:rtl/>
        </w:rPr>
        <w:t xml:space="preserve"> שהיא</w:t>
      </w:r>
      <w:r w:rsidR="00C667BD" w:rsidRPr="005A7C0F">
        <w:rPr>
          <w:rFonts w:asciiTheme="majorBidi" w:hAnsiTheme="majorBidi" w:cstheme="majorBidi" w:hint="cs"/>
          <w:rtl/>
        </w:rPr>
        <w:t xml:space="preserve"> </w:t>
      </w:r>
      <w:r w:rsidR="00C667BD" w:rsidRPr="005A7C0F">
        <w:rPr>
          <w:rFonts w:asciiTheme="majorBidi" w:hAnsiTheme="majorBidi" w:cstheme="majorBidi"/>
          <w:rtl/>
        </w:rPr>
        <w:t>משרתת</w:t>
      </w:r>
      <w:r w:rsidR="00C667BD" w:rsidRPr="005A7C0F">
        <w:rPr>
          <w:rFonts w:asciiTheme="majorBidi" w:hAnsiTheme="majorBidi" w:cstheme="majorBidi" w:hint="cs"/>
          <w:rtl/>
        </w:rPr>
        <w:t xml:space="preserve"> המחייבים יציבות</w:t>
      </w:r>
      <w:r w:rsidR="00A71553">
        <w:rPr>
          <w:rFonts w:asciiTheme="majorBidi" w:hAnsiTheme="majorBidi" w:cstheme="majorBidi" w:hint="cs"/>
          <w:rtl/>
        </w:rPr>
        <w:t xml:space="preserve">, </w:t>
      </w:r>
      <w:r w:rsidR="00C667BD" w:rsidRPr="005A7C0F">
        <w:rPr>
          <w:rFonts w:asciiTheme="majorBidi" w:hAnsiTheme="majorBidi" w:cstheme="majorBidi"/>
          <w:rtl/>
        </w:rPr>
        <w:t xml:space="preserve">היא פחות טובה מפתרון </w:t>
      </w:r>
      <w:r w:rsidR="00C667BD">
        <w:rPr>
          <w:rFonts w:asciiTheme="majorBidi" w:hAnsiTheme="majorBidi" w:cstheme="majorBidi" w:hint="cs"/>
          <w:rtl/>
        </w:rPr>
        <w:t xml:space="preserve">ההחלף </w:t>
      </w:r>
      <w:r w:rsidR="00C667BD" w:rsidRPr="005A7C0F">
        <w:rPr>
          <w:rFonts w:asciiTheme="majorBidi" w:hAnsiTheme="majorBidi" w:cstheme="majorBidi"/>
          <w:rtl/>
        </w:rPr>
        <w:t>שפורט לעיל</w:t>
      </w:r>
      <w:r w:rsidR="00C667BD" w:rsidRPr="005A7C0F">
        <w:rPr>
          <w:rFonts w:asciiTheme="majorBidi" w:hAnsiTheme="majorBidi" w:cstheme="majorBidi" w:hint="cs"/>
          <w:rtl/>
        </w:rPr>
        <w:t>,</w:t>
      </w:r>
      <w:r w:rsidR="00C667BD" w:rsidRPr="005A7C0F">
        <w:rPr>
          <w:rFonts w:asciiTheme="majorBidi" w:hAnsiTheme="majorBidi" w:cstheme="majorBidi"/>
          <w:rtl/>
        </w:rPr>
        <w:t xml:space="preserve"> או אג"ח מיועדות</w:t>
      </w:r>
      <w:r w:rsidRPr="005A7C0F">
        <w:rPr>
          <w:rFonts w:asciiTheme="majorBidi" w:hAnsiTheme="majorBidi" w:cstheme="majorBidi"/>
          <w:rtl/>
        </w:rPr>
        <w:t>.</w:t>
      </w:r>
    </w:p>
    <w:p w14:paraId="2A6F8C5B" w14:textId="2978EDA2" w:rsidR="00BB6CE2" w:rsidRPr="005A7C0F" w:rsidRDefault="00BB6CE2" w:rsidP="00812571">
      <w:pPr>
        <w:bidi/>
        <w:spacing w:line="360" w:lineRule="auto"/>
        <w:ind w:left="360"/>
        <w:jc w:val="both"/>
        <w:rPr>
          <w:rFonts w:asciiTheme="majorBidi" w:hAnsiTheme="majorBidi" w:cstheme="majorBidi"/>
          <w:highlight w:val="green"/>
        </w:rPr>
      </w:pPr>
      <w:r w:rsidRPr="006051E1">
        <w:rPr>
          <w:rFonts w:asciiTheme="majorBidi" w:hAnsiTheme="majorBidi" w:cstheme="majorBidi"/>
          <w:rtl/>
        </w:rPr>
        <w:t>המאפיין השני הוא כלי מייצב</w:t>
      </w:r>
      <w:r w:rsidR="00103B81">
        <w:rPr>
          <w:rFonts w:asciiTheme="majorBidi" w:hAnsiTheme="majorBidi" w:cstheme="majorBidi" w:hint="cs"/>
          <w:rtl/>
        </w:rPr>
        <w:t>.</w:t>
      </w:r>
      <w:r w:rsidRPr="006051E1">
        <w:rPr>
          <w:rFonts w:asciiTheme="majorBidi" w:hAnsiTheme="majorBidi" w:cstheme="majorBidi"/>
          <w:rtl/>
        </w:rPr>
        <w:t xml:space="preserve"> שערוך של אגרות חוב מיועדות בתיקי ההשקעות של הקרנות </w:t>
      </w:r>
      <w:r w:rsidRPr="006051E1">
        <w:rPr>
          <w:rFonts w:asciiTheme="majorBidi" w:hAnsiTheme="majorBidi" w:cstheme="majorBidi" w:hint="cs"/>
          <w:rtl/>
        </w:rPr>
        <w:t xml:space="preserve">מבוצע </w:t>
      </w:r>
      <w:r w:rsidRPr="006051E1">
        <w:rPr>
          <w:rFonts w:asciiTheme="majorBidi" w:hAnsiTheme="majorBidi" w:cstheme="majorBidi"/>
          <w:rtl/>
        </w:rPr>
        <w:t>על בסיס שווי מתואם</w:t>
      </w:r>
      <w:r w:rsidR="00103B81">
        <w:rPr>
          <w:rFonts w:asciiTheme="majorBidi" w:hAnsiTheme="majorBidi" w:cstheme="majorBidi" w:hint="cs"/>
          <w:rtl/>
        </w:rPr>
        <w:t>,</w:t>
      </w:r>
      <w:r w:rsidRPr="006051E1">
        <w:rPr>
          <w:rFonts w:asciiTheme="majorBidi" w:hAnsiTheme="majorBidi" w:cstheme="majorBidi"/>
          <w:rtl/>
        </w:rPr>
        <w:t xml:space="preserve"> </w:t>
      </w:r>
      <w:r w:rsidRPr="006051E1">
        <w:rPr>
          <w:rFonts w:asciiTheme="majorBidi" w:hAnsiTheme="majorBidi" w:cstheme="majorBidi" w:hint="cs"/>
          <w:rtl/>
        </w:rPr>
        <w:t>משמע</w:t>
      </w:r>
      <w:r w:rsidRPr="006051E1">
        <w:rPr>
          <w:rFonts w:asciiTheme="majorBidi" w:hAnsiTheme="majorBidi" w:cstheme="majorBidi"/>
          <w:rtl/>
        </w:rPr>
        <w:t xml:space="preserve"> תיק ההשקעות </w:t>
      </w:r>
      <w:r w:rsidRPr="006051E1">
        <w:rPr>
          <w:rFonts w:asciiTheme="majorBidi" w:hAnsiTheme="majorBidi" w:cstheme="majorBidi" w:hint="cs"/>
          <w:rtl/>
        </w:rPr>
        <w:t>יציב יותר כיוון ש</w:t>
      </w:r>
      <w:r w:rsidRPr="006051E1">
        <w:rPr>
          <w:rFonts w:asciiTheme="majorBidi" w:hAnsiTheme="majorBidi" w:cstheme="majorBidi"/>
          <w:rtl/>
        </w:rPr>
        <w:t>השווי הרשום של חלק ממנו מתנתק לחלוטין מהתנודות בשווקים הפיננסים.</w:t>
      </w:r>
      <w:r w:rsidRPr="006051E1">
        <w:rPr>
          <w:rFonts w:asciiTheme="majorBidi" w:hAnsiTheme="majorBidi" w:cstheme="majorBidi" w:hint="cs"/>
          <w:rtl/>
        </w:rPr>
        <w:t xml:space="preserve"> באמצעות רגולציה פשוטה, ניתן עבור שני הפתרונות המוצעים להציג לפרט מדי תקופה את יתרות החיסכון התיאורטי שלו הכוללת את ביטוח התשואה, כאילו הוא כבר משוקלל בנכסיו, קרי הגבוה מבין התיק בפ</w:t>
      </w:r>
      <w:r w:rsidR="00A10352">
        <w:rPr>
          <w:rFonts w:asciiTheme="majorBidi" w:hAnsiTheme="majorBidi" w:cstheme="majorBidi" w:hint="cs"/>
          <w:rtl/>
        </w:rPr>
        <w:t>ו</w:t>
      </w:r>
      <w:r w:rsidRPr="006051E1">
        <w:rPr>
          <w:rFonts w:asciiTheme="majorBidi" w:hAnsiTheme="majorBidi" w:cstheme="majorBidi" w:hint="cs"/>
          <w:rtl/>
        </w:rPr>
        <w:t>על לבין תיק עם ביטוח</w:t>
      </w:r>
      <w:r w:rsidR="0057498A">
        <w:rPr>
          <w:rFonts w:asciiTheme="majorBidi" w:hAnsiTheme="majorBidi" w:cstheme="majorBidi" w:hint="cs"/>
          <w:rtl/>
        </w:rPr>
        <w:t xml:space="preserve"> תשואה</w:t>
      </w:r>
      <w:r w:rsidRPr="006051E1">
        <w:rPr>
          <w:rFonts w:asciiTheme="majorBidi" w:hAnsiTheme="majorBidi" w:cstheme="majorBidi" w:hint="cs"/>
          <w:rtl/>
        </w:rPr>
        <w:t xml:space="preserve">, כאילו כבר ניתן. משמע אין שינוי ביחס למצב הקיים. עם זאת, </w:t>
      </w:r>
      <w:r w:rsidRPr="006051E1">
        <w:rPr>
          <w:rFonts w:asciiTheme="majorBidi" w:hAnsiTheme="majorBidi" w:cstheme="majorBidi"/>
          <w:rtl/>
        </w:rPr>
        <w:t>הגם שמדובר במצב עדיף כי בשני המקרים היתרה של החוסך היא או יותר גבוהה או זהה</w:t>
      </w:r>
      <w:r w:rsidRPr="006051E1">
        <w:rPr>
          <w:rFonts w:asciiTheme="majorBidi" w:hAnsiTheme="majorBidi" w:cstheme="majorBidi" w:hint="cs"/>
          <w:rtl/>
        </w:rPr>
        <w:t xml:space="preserve"> לאג"ח מיועדות</w:t>
      </w:r>
      <w:r w:rsidRPr="006051E1">
        <w:rPr>
          <w:rFonts w:asciiTheme="majorBidi" w:hAnsiTheme="majorBidi" w:cstheme="majorBidi"/>
          <w:rtl/>
        </w:rPr>
        <w:t>, אי אפשר שלא להצביע על כך שלתנודות עצמן</w:t>
      </w:r>
      <w:r w:rsidRPr="006051E1">
        <w:rPr>
          <w:rFonts w:asciiTheme="majorBidi" w:hAnsiTheme="majorBidi" w:cstheme="majorBidi" w:hint="cs"/>
          <w:rtl/>
        </w:rPr>
        <w:t>,</w:t>
      </w:r>
      <w:r w:rsidRPr="006051E1">
        <w:rPr>
          <w:rFonts w:asciiTheme="majorBidi" w:hAnsiTheme="majorBidi" w:cstheme="majorBidi"/>
          <w:rtl/>
        </w:rPr>
        <w:t xml:space="preserve"> אפקט פסיכולוגי שלילי על </w:t>
      </w:r>
      <w:r w:rsidRPr="006051E1">
        <w:rPr>
          <w:rFonts w:asciiTheme="majorBidi" w:hAnsiTheme="majorBidi" w:cstheme="majorBidi" w:hint="cs"/>
          <w:rtl/>
        </w:rPr>
        <w:t xml:space="preserve">תחושת </w:t>
      </w:r>
      <w:r w:rsidRPr="006051E1">
        <w:rPr>
          <w:rFonts w:asciiTheme="majorBidi" w:hAnsiTheme="majorBidi" w:cstheme="majorBidi"/>
          <w:rtl/>
        </w:rPr>
        <w:t>הביטחון של הפרט.</w:t>
      </w:r>
    </w:p>
    <w:p w14:paraId="1468402D" w14:textId="7E4E2EA1" w:rsidR="00BB6CE2" w:rsidRPr="00C37EB6" w:rsidRDefault="00BB6CE2" w:rsidP="00AE5DAD">
      <w:pPr>
        <w:bidi/>
        <w:spacing w:line="360" w:lineRule="auto"/>
        <w:ind w:left="360"/>
        <w:jc w:val="both"/>
        <w:rPr>
          <w:rFonts w:asciiTheme="majorBidi" w:hAnsiTheme="majorBidi" w:cstheme="majorBidi"/>
          <w:rtl/>
        </w:rPr>
      </w:pPr>
      <w:r w:rsidRPr="00C37EB6">
        <w:rPr>
          <w:rFonts w:asciiTheme="majorBidi" w:hAnsiTheme="majorBidi" w:cstheme="majorBidi"/>
          <w:rtl/>
        </w:rPr>
        <w:t xml:space="preserve">המאפיין השלישי הוא משך החיים </w:t>
      </w:r>
      <w:r w:rsidRPr="00C37EB6">
        <w:rPr>
          <w:rFonts w:asciiTheme="majorBidi" w:hAnsiTheme="majorBidi" w:cstheme="majorBidi" w:hint="cs"/>
          <w:rtl/>
        </w:rPr>
        <w:t>ה</w:t>
      </w:r>
      <w:r w:rsidRPr="00C37EB6">
        <w:rPr>
          <w:rFonts w:asciiTheme="majorBidi" w:hAnsiTheme="majorBidi" w:cstheme="majorBidi"/>
          <w:rtl/>
        </w:rPr>
        <w:t>ארוך של אגרות החוב המיועדות</w:t>
      </w:r>
      <w:r w:rsidR="00103B81">
        <w:rPr>
          <w:rFonts w:asciiTheme="majorBidi" w:hAnsiTheme="majorBidi" w:cstheme="majorBidi" w:hint="cs"/>
          <w:rtl/>
        </w:rPr>
        <w:t>.</w:t>
      </w:r>
      <w:r w:rsidRPr="00C37EB6">
        <w:rPr>
          <w:rFonts w:asciiTheme="majorBidi" w:hAnsiTheme="majorBidi" w:cstheme="majorBidi"/>
          <w:rtl/>
        </w:rPr>
        <w:t xml:space="preserve"> עבור </w:t>
      </w:r>
      <w:r w:rsidRPr="00C37EB6">
        <w:rPr>
          <w:rFonts w:asciiTheme="majorBidi" w:hAnsiTheme="majorBidi" w:cstheme="majorBidi" w:hint="cs"/>
          <w:rtl/>
        </w:rPr>
        <w:t>30%</w:t>
      </w:r>
      <w:r w:rsidRPr="00C37EB6">
        <w:rPr>
          <w:rFonts w:asciiTheme="majorBidi" w:hAnsiTheme="majorBidi" w:cstheme="majorBidi"/>
          <w:rtl/>
        </w:rPr>
        <w:t xml:space="preserve"> מתיק ההשקעות </w:t>
      </w:r>
      <w:r w:rsidRPr="00C37EB6">
        <w:rPr>
          <w:rFonts w:asciiTheme="majorBidi" w:hAnsiTheme="majorBidi" w:cstheme="majorBidi" w:hint="cs"/>
          <w:rtl/>
        </w:rPr>
        <w:t>מדובר ב</w:t>
      </w:r>
      <w:r w:rsidRPr="00C37EB6">
        <w:rPr>
          <w:rFonts w:asciiTheme="majorBidi" w:hAnsiTheme="majorBidi" w:cstheme="majorBidi"/>
          <w:rtl/>
        </w:rPr>
        <w:t xml:space="preserve">התאמה בין הנכסים להתחייבויות, </w:t>
      </w:r>
      <w:r w:rsidRPr="00C37EB6">
        <w:rPr>
          <w:rFonts w:asciiTheme="majorBidi" w:hAnsiTheme="majorBidi" w:cstheme="majorBidi" w:hint="cs"/>
          <w:rtl/>
        </w:rPr>
        <w:t xml:space="preserve">אשר </w:t>
      </w:r>
      <w:r w:rsidRPr="00C37EB6">
        <w:rPr>
          <w:rFonts w:asciiTheme="majorBidi" w:hAnsiTheme="majorBidi" w:cstheme="majorBidi"/>
          <w:rtl/>
        </w:rPr>
        <w:t xml:space="preserve">נותן מענה לכשל שוק </w:t>
      </w:r>
      <w:r w:rsidR="00103B81">
        <w:rPr>
          <w:rFonts w:asciiTheme="majorBidi" w:hAnsiTheme="majorBidi" w:cstheme="majorBidi" w:hint="cs"/>
          <w:rtl/>
        </w:rPr>
        <w:t>ידוע שגורם ל</w:t>
      </w:r>
      <w:r w:rsidRPr="00C37EB6">
        <w:rPr>
          <w:rFonts w:asciiTheme="majorBidi" w:hAnsiTheme="majorBidi" w:cstheme="majorBidi"/>
          <w:rtl/>
        </w:rPr>
        <w:t>מנהלי ההשקעות</w:t>
      </w:r>
      <w:r w:rsidR="00103B81">
        <w:rPr>
          <w:rFonts w:asciiTheme="majorBidi" w:hAnsiTheme="majorBidi" w:cstheme="majorBidi" w:hint="cs"/>
          <w:rtl/>
        </w:rPr>
        <w:t xml:space="preserve"> להשקיע באג"ח סחיר במח"מ קצר מדי</w:t>
      </w:r>
      <w:r w:rsidRPr="00C37EB6">
        <w:rPr>
          <w:rFonts w:asciiTheme="majorBidi" w:hAnsiTheme="majorBidi" w:cstheme="majorBidi"/>
          <w:rtl/>
        </w:rPr>
        <w:t>.</w:t>
      </w:r>
      <w:r w:rsidRPr="00C37EB6">
        <w:rPr>
          <w:rFonts w:asciiTheme="majorBidi" w:hAnsiTheme="majorBidi" w:cstheme="majorBidi" w:hint="cs"/>
          <w:rtl/>
        </w:rPr>
        <w:t xml:space="preserve"> בהקשר זה</w:t>
      </w:r>
      <w:r w:rsidRPr="00C37EB6">
        <w:rPr>
          <w:rFonts w:asciiTheme="majorBidi" w:hAnsiTheme="majorBidi" w:cstheme="majorBidi"/>
          <w:rtl/>
        </w:rPr>
        <w:t xml:space="preserve"> ניתן לשער כי הוספה של נכסי סיכון, קרי מניות, </w:t>
      </w:r>
      <w:r w:rsidRPr="00C37EB6">
        <w:rPr>
          <w:rFonts w:asciiTheme="majorBidi" w:hAnsiTheme="majorBidi" w:cstheme="majorBidi" w:hint="cs"/>
          <w:rtl/>
        </w:rPr>
        <w:t xml:space="preserve">או לחלופין מזומן, </w:t>
      </w:r>
      <w:r w:rsidRPr="00C37EB6">
        <w:rPr>
          <w:rFonts w:asciiTheme="majorBidi" w:hAnsiTheme="majorBidi" w:cstheme="majorBidi"/>
          <w:rtl/>
        </w:rPr>
        <w:t>לא בטוח שתהיה טובה יותר במשימת ההתאמה להתחייבויות בטווח הארוך</w:t>
      </w:r>
      <w:r w:rsidRPr="00C37EB6">
        <w:rPr>
          <w:rFonts w:asciiTheme="majorBidi" w:hAnsiTheme="majorBidi" w:cstheme="majorBidi" w:hint="cs"/>
          <w:rtl/>
        </w:rPr>
        <w:t xml:space="preserve">, משמע </w:t>
      </w:r>
      <w:r w:rsidRPr="00C37EB6">
        <w:rPr>
          <w:rFonts w:asciiTheme="majorBidi" w:hAnsiTheme="majorBidi" w:cstheme="majorBidi"/>
          <w:rtl/>
        </w:rPr>
        <w:t xml:space="preserve">הפתרון של ביטוח תשואה </w:t>
      </w:r>
      <w:r w:rsidRPr="00C37EB6">
        <w:rPr>
          <w:rFonts w:asciiTheme="majorBidi" w:hAnsiTheme="majorBidi" w:cstheme="majorBidi" w:hint="cs"/>
          <w:rtl/>
        </w:rPr>
        <w:t>כפי ש</w:t>
      </w:r>
      <w:r w:rsidR="00103B81">
        <w:rPr>
          <w:rFonts w:asciiTheme="majorBidi" w:hAnsiTheme="majorBidi" w:cstheme="majorBidi" w:hint="cs"/>
          <w:rtl/>
        </w:rPr>
        <w:t>מוצע פחות טוב</w:t>
      </w:r>
      <w:r w:rsidRPr="00C37EB6">
        <w:rPr>
          <w:rFonts w:asciiTheme="majorBidi" w:hAnsiTheme="majorBidi" w:cstheme="majorBidi"/>
          <w:rtl/>
        </w:rPr>
        <w:t xml:space="preserve"> </w:t>
      </w:r>
      <w:r w:rsidR="00103B81">
        <w:rPr>
          <w:rFonts w:asciiTheme="majorBidi" w:hAnsiTheme="majorBidi" w:cstheme="majorBidi" w:hint="cs"/>
          <w:rtl/>
        </w:rPr>
        <w:t>מ</w:t>
      </w:r>
      <w:r w:rsidRPr="00C37EB6">
        <w:rPr>
          <w:rFonts w:asciiTheme="majorBidi" w:hAnsiTheme="majorBidi" w:cstheme="majorBidi"/>
          <w:rtl/>
        </w:rPr>
        <w:t>המצב כיום</w:t>
      </w:r>
      <w:r w:rsidRPr="00C37EB6">
        <w:rPr>
          <w:rFonts w:asciiTheme="majorBidi" w:hAnsiTheme="majorBidi" w:cstheme="majorBidi" w:hint="cs"/>
          <w:rtl/>
        </w:rPr>
        <w:t>.</w:t>
      </w:r>
      <w:r w:rsidR="00103B81">
        <w:rPr>
          <w:rFonts w:asciiTheme="majorBidi" w:hAnsiTheme="majorBidi" w:cstheme="majorBidi" w:hint="cs"/>
          <w:rtl/>
        </w:rPr>
        <w:t xml:space="preserve"> עם זאת ניתן </w:t>
      </w:r>
      <w:r w:rsidR="0057498A">
        <w:rPr>
          <w:rFonts w:asciiTheme="majorBidi" w:hAnsiTheme="majorBidi" w:cstheme="majorBidi" w:hint="cs"/>
          <w:rtl/>
        </w:rPr>
        <w:t>גם</w:t>
      </w:r>
      <w:r w:rsidR="00103B81">
        <w:rPr>
          <w:rFonts w:asciiTheme="majorBidi" w:hAnsiTheme="majorBidi" w:cstheme="majorBidi" w:hint="cs"/>
          <w:rtl/>
        </w:rPr>
        <w:t xml:space="preserve"> בנושא זה </w:t>
      </w:r>
      <w:r w:rsidR="0057498A">
        <w:rPr>
          <w:rFonts w:asciiTheme="majorBidi" w:hAnsiTheme="majorBidi" w:cstheme="majorBidi" w:hint="cs"/>
          <w:rtl/>
        </w:rPr>
        <w:t xml:space="preserve">ניתן לטפל </w:t>
      </w:r>
      <w:r w:rsidR="00103B81">
        <w:rPr>
          <w:rFonts w:asciiTheme="majorBidi" w:hAnsiTheme="majorBidi" w:cstheme="majorBidi" w:hint="cs"/>
          <w:rtl/>
        </w:rPr>
        <w:t>באמצעות רגולציה</w:t>
      </w:r>
      <w:r w:rsidR="0057498A">
        <w:rPr>
          <w:rFonts w:asciiTheme="majorBidi" w:hAnsiTheme="majorBidi" w:cstheme="majorBidi" w:hint="cs"/>
          <w:rtl/>
        </w:rPr>
        <w:t xml:space="preserve"> פשוטה</w:t>
      </w:r>
      <w:r w:rsidR="00103B81">
        <w:rPr>
          <w:rFonts w:asciiTheme="majorBidi" w:hAnsiTheme="majorBidi" w:cstheme="majorBidi" w:hint="cs"/>
          <w:rtl/>
        </w:rPr>
        <w:t>.</w:t>
      </w:r>
    </w:p>
    <w:p w14:paraId="1039A78B" w14:textId="0416F0C8" w:rsidR="00BB6CE2" w:rsidRPr="005A7C0F" w:rsidRDefault="00BB6CE2" w:rsidP="00103B81">
      <w:pPr>
        <w:bidi/>
        <w:spacing w:line="360" w:lineRule="auto"/>
        <w:ind w:left="360"/>
        <w:jc w:val="both"/>
        <w:rPr>
          <w:rFonts w:asciiTheme="majorBidi" w:hAnsiTheme="majorBidi" w:cstheme="majorBidi"/>
          <w:highlight w:val="green"/>
          <w:rtl/>
        </w:rPr>
      </w:pPr>
      <w:r w:rsidRPr="00C37EB6">
        <w:rPr>
          <w:rFonts w:asciiTheme="majorBidi" w:hAnsiTheme="majorBidi" w:cstheme="majorBidi"/>
          <w:rtl/>
        </w:rPr>
        <w:t xml:space="preserve">המאפיין </w:t>
      </w:r>
      <w:r w:rsidR="00103B81">
        <w:rPr>
          <w:rFonts w:asciiTheme="majorBidi" w:hAnsiTheme="majorBidi" w:cstheme="majorBidi" w:hint="cs"/>
          <w:rtl/>
        </w:rPr>
        <w:t>הרביעי</w:t>
      </w:r>
      <w:r w:rsidRPr="00C37EB6">
        <w:rPr>
          <w:rFonts w:asciiTheme="majorBidi" w:hAnsiTheme="majorBidi" w:cstheme="majorBidi"/>
          <w:rtl/>
        </w:rPr>
        <w:t xml:space="preserve"> הוא אי-פרוגרסיביות וחוסר שוויון בהיקף הסבסוד. ככל שהחיסכון של אדם גבוה יותר היקף הסבסוד ממנו הוא ייהנה גדול יותר באופן פרופורציוני לתיק הנכסים שלו. </w:t>
      </w:r>
      <w:r w:rsidRPr="00C37EB6">
        <w:rPr>
          <w:rFonts w:asciiTheme="majorBidi" w:hAnsiTheme="majorBidi" w:cstheme="majorBidi" w:hint="cs"/>
          <w:rtl/>
        </w:rPr>
        <w:t xml:space="preserve">בהקשר זה </w:t>
      </w:r>
      <w:r w:rsidR="00103B81">
        <w:rPr>
          <w:rFonts w:asciiTheme="majorBidi" w:hAnsiTheme="majorBidi" w:cstheme="majorBidi"/>
          <w:rtl/>
        </w:rPr>
        <w:t>ביטוח תשואה אינו משנה את המצב</w:t>
      </w:r>
      <w:r w:rsidRPr="00C37EB6">
        <w:rPr>
          <w:rFonts w:asciiTheme="majorBidi" w:hAnsiTheme="majorBidi" w:cstheme="majorBidi"/>
          <w:rtl/>
        </w:rPr>
        <w:t xml:space="preserve">. עם זאת, </w:t>
      </w:r>
      <w:r w:rsidRPr="00C37EB6">
        <w:rPr>
          <w:rFonts w:asciiTheme="majorBidi" w:hAnsiTheme="majorBidi" w:cstheme="majorBidi" w:hint="cs"/>
          <w:rtl/>
        </w:rPr>
        <w:t>ביטוח תשואה מאפשר סבסוד</w:t>
      </w:r>
      <w:r w:rsidRPr="00C37EB6">
        <w:rPr>
          <w:rFonts w:asciiTheme="majorBidi" w:hAnsiTheme="majorBidi" w:cstheme="majorBidi"/>
          <w:rtl/>
        </w:rPr>
        <w:t xml:space="preserve"> לפי שכבות </w:t>
      </w:r>
      <w:r w:rsidRPr="00C37EB6">
        <w:rPr>
          <w:rFonts w:asciiTheme="majorBidi" w:hAnsiTheme="majorBidi" w:cstheme="majorBidi" w:hint="cs"/>
          <w:rtl/>
        </w:rPr>
        <w:t>חיסכון</w:t>
      </w:r>
      <w:r w:rsidRPr="00C37EB6">
        <w:rPr>
          <w:rFonts w:asciiTheme="majorBidi" w:hAnsiTheme="majorBidi" w:cstheme="majorBidi"/>
          <w:rtl/>
        </w:rPr>
        <w:t>,</w:t>
      </w:r>
      <w:r w:rsidRPr="00C37EB6">
        <w:rPr>
          <w:rFonts w:asciiTheme="majorBidi" w:hAnsiTheme="majorBidi" w:cstheme="majorBidi" w:hint="cs"/>
          <w:rtl/>
        </w:rPr>
        <w:t xml:space="preserve"> וע"י כך מאפשר</w:t>
      </w:r>
      <w:r w:rsidRPr="00C37EB6">
        <w:rPr>
          <w:rFonts w:asciiTheme="majorBidi" w:hAnsiTheme="majorBidi" w:cstheme="majorBidi"/>
          <w:rtl/>
        </w:rPr>
        <w:t xml:space="preserve"> לשפר את המצב בצורה יסודית</w:t>
      </w:r>
      <w:r w:rsidRPr="00C37EB6">
        <w:rPr>
          <w:rFonts w:asciiTheme="majorBidi" w:hAnsiTheme="majorBidi" w:cstheme="majorBidi" w:hint="cs"/>
          <w:rtl/>
        </w:rPr>
        <w:t xml:space="preserve"> אל מול אג"ח מיועדות</w:t>
      </w:r>
      <w:r w:rsidR="00103B81">
        <w:rPr>
          <w:rFonts w:asciiTheme="majorBidi" w:hAnsiTheme="majorBidi" w:cstheme="majorBidi" w:hint="cs"/>
          <w:rtl/>
        </w:rPr>
        <w:t xml:space="preserve">. </w:t>
      </w:r>
    </w:p>
    <w:p w14:paraId="59B6AC92" w14:textId="2B175E14" w:rsidR="00BB6CE2" w:rsidRPr="00C37EB6" w:rsidRDefault="00BB6CE2" w:rsidP="00812571">
      <w:pPr>
        <w:bidi/>
        <w:spacing w:line="360" w:lineRule="auto"/>
        <w:ind w:left="360"/>
        <w:jc w:val="both"/>
        <w:rPr>
          <w:rFonts w:asciiTheme="majorBidi" w:hAnsiTheme="majorBidi" w:cstheme="majorBidi"/>
          <w:rtl/>
        </w:rPr>
      </w:pPr>
      <w:r w:rsidRPr="00C37EB6">
        <w:rPr>
          <w:rFonts w:asciiTheme="majorBidi" w:hAnsiTheme="majorBidi" w:cstheme="majorBidi"/>
          <w:rtl/>
        </w:rPr>
        <w:t>המאפיין ה</w:t>
      </w:r>
      <w:r w:rsidR="00103B81">
        <w:rPr>
          <w:rFonts w:asciiTheme="majorBidi" w:hAnsiTheme="majorBidi" w:cstheme="majorBidi" w:hint="cs"/>
          <w:rtl/>
        </w:rPr>
        <w:t>חמי</w:t>
      </w:r>
      <w:r w:rsidRPr="00C37EB6">
        <w:rPr>
          <w:rFonts w:asciiTheme="majorBidi" w:hAnsiTheme="majorBidi" w:cstheme="majorBidi"/>
          <w:rtl/>
        </w:rPr>
        <w:t>שי</w:t>
      </w:r>
      <w:r w:rsidR="00103B81">
        <w:rPr>
          <w:rFonts w:asciiTheme="majorBidi" w:hAnsiTheme="majorBidi" w:cstheme="majorBidi"/>
          <w:rtl/>
        </w:rPr>
        <w:t xml:space="preserve"> הוא השפעה על מבנה החוב הממשלתי</w:t>
      </w:r>
      <w:r w:rsidR="00103B81">
        <w:rPr>
          <w:rFonts w:asciiTheme="majorBidi" w:hAnsiTheme="majorBidi" w:cstheme="majorBidi" w:hint="cs"/>
          <w:rtl/>
        </w:rPr>
        <w:t xml:space="preserve">. </w:t>
      </w:r>
      <w:r w:rsidRPr="00C37EB6">
        <w:rPr>
          <w:rFonts w:asciiTheme="majorBidi" w:hAnsiTheme="majorBidi" w:cstheme="majorBidi"/>
          <w:rtl/>
        </w:rPr>
        <w:t xml:space="preserve">העובדה </w:t>
      </w:r>
      <w:r w:rsidRPr="00C37EB6">
        <w:rPr>
          <w:rFonts w:asciiTheme="majorBidi" w:hAnsiTheme="majorBidi" w:cstheme="majorBidi" w:hint="cs"/>
          <w:rtl/>
        </w:rPr>
        <w:t>ש</w:t>
      </w:r>
      <w:r w:rsidRPr="00C37EB6">
        <w:rPr>
          <w:rFonts w:asciiTheme="majorBidi" w:hAnsiTheme="majorBidi" w:cstheme="majorBidi"/>
          <w:rtl/>
        </w:rPr>
        <w:t xml:space="preserve">הגוף המנהל את החוב הממשלתי אינו שולט על היקף ההנפקות של אג"ח מיועדות, מביא למבנה חוב שאינו מיטבי. </w:t>
      </w:r>
      <w:r w:rsidR="00812571">
        <w:rPr>
          <w:rFonts w:asciiTheme="majorBidi" w:hAnsiTheme="majorBidi" w:cstheme="majorBidi" w:hint="cs"/>
          <w:rtl/>
        </w:rPr>
        <w:t>הדרישה מה</w:t>
      </w:r>
      <w:r w:rsidR="00812571" w:rsidRPr="00C37EB6">
        <w:rPr>
          <w:rFonts w:asciiTheme="majorBidi" w:hAnsiTheme="majorBidi" w:cstheme="majorBidi"/>
          <w:rtl/>
        </w:rPr>
        <w:t xml:space="preserve">כלי </w:t>
      </w:r>
      <w:r w:rsidR="00812571">
        <w:rPr>
          <w:rFonts w:asciiTheme="majorBidi" w:hAnsiTheme="majorBidi" w:cstheme="majorBidi" w:hint="cs"/>
          <w:rtl/>
        </w:rPr>
        <w:t>ה</w:t>
      </w:r>
      <w:r w:rsidR="00812571" w:rsidRPr="00C37EB6">
        <w:rPr>
          <w:rFonts w:asciiTheme="majorBidi" w:hAnsiTheme="majorBidi" w:cstheme="majorBidi"/>
          <w:rtl/>
        </w:rPr>
        <w:t xml:space="preserve">חלופי </w:t>
      </w:r>
      <w:r w:rsidR="00812571">
        <w:rPr>
          <w:rFonts w:asciiTheme="majorBidi" w:hAnsiTheme="majorBidi" w:cstheme="majorBidi" w:hint="cs"/>
          <w:rtl/>
        </w:rPr>
        <w:t>היא שהוא י</w:t>
      </w:r>
      <w:r w:rsidR="00812571" w:rsidRPr="00C37EB6">
        <w:rPr>
          <w:rFonts w:asciiTheme="majorBidi" w:hAnsiTheme="majorBidi" w:cstheme="majorBidi"/>
          <w:rtl/>
        </w:rPr>
        <w:t>פריד בין החוב הממשלתי שמטרתו מימון הגירעון הממשלתי, ובין סבסוד החיסכון הפנסיוני</w:t>
      </w:r>
      <w:r w:rsidRPr="00C37EB6">
        <w:rPr>
          <w:rFonts w:asciiTheme="majorBidi" w:hAnsiTheme="majorBidi" w:cstheme="majorBidi" w:hint="cs"/>
          <w:rtl/>
        </w:rPr>
        <w:t>.</w:t>
      </w:r>
      <w:r w:rsidRPr="00C37EB6">
        <w:rPr>
          <w:rFonts w:asciiTheme="majorBidi" w:hAnsiTheme="majorBidi" w:cstheme="majorBidi"/>
          <w:vertAlign w:val="superscript"/>
          <w:rtl/>
        </w:rPr>
        <w:footnoteReference w:id="29"/>
      </w:r>
      <w:r w:rsidR="00103B81">
        <w:rPr>
          <w:rFonts w:asciiTheme="majorBidi" w:hAnsiTheme="majorBidi" w:cstheme="majorBidi" w:hint="cs"/>
          <w:rtl/>
        </w:rPr>
        <w:t xml:space="preserve"> </w:t>
      </w:r>
      <w:r w:rsidRPr="00C37EB6">
        <w:rPr>
          <w:rFonts w:asciiTheme="majorBidi" w:hAnsiTheme="majorBidi" w:cstheme="majorBidi"/>
          <w:rtl/>
        </w:rPr>
        <w:t>בפתרון המוצע אנחנו משחררים למעשה את המדינה מההתחייבות שלה להנפיק אג"ח מיועדות צמודות למדד, בריבית גבוה ובמח"מ מסוים. במקום</w:t>
      </w:r>
      <w:r w:rsidR="00103B81">
        <w:rPr>
          <w:rFonts w:asciiTheme="majorBidi" w:hAnsiTheme="majorBidi" w:cstheme="majorBidi" w:hint="cs"/>
          <w:rtl/>
        </w:rPr>
        <w:t xml:space="preserve">, </w:t>
      </w:r>
      <w:r w:rsidRPr="00C37EB6">
        <w:rPr>
          <w:rFonts w:asciiTheme="majorBidi" w:hAnsiTheme="majorBidi" w:cstheme="majorBidi"/>
          <w:rtl/>
        </w:rPr>
        <w:t>ה</w:t>
      </w:r>
      <w:r w:rsidRPr="00C37EB6">
        <w:rPr>
          <w:rFonts w:asciiTheme="majorBidi" w:hAnsiTheme="majorBidi" w:cstheme="majorBidi" w:hint="cs"/>
          <w:rtl/>
        </w:rPr>
        <w:t xml:space="preserve">יא </w:t>
      </w:r>
      <w:r w:rsidRPr="00C37EB6">
        <w:rPr>
          <w:rFonts w:asciiTheme="majorBidi" w:hAnsiTheme="majorBidi" w:cstheme="majorBidi"/>
          <w:rtl/>
        </w:rPr>
        <w:t>יכולה ל</w:t>
      </w:r>
      <w:r w:rsidRPr="00C37EB6">
        <w:rPr>
          <w:rFonts w:asciiTheme="majorBidi" w:hAnsiTheme="majorBidi" w:cstheme="majorBidi" w:hint="cs"/>
          <w:rtl/>
        </w:rPr>
        <w:t>נהל את תיק החוב</w:t>
      </w:r>
      <w:r w:rsidRPr="00C37EB6">
        <w:rPr>
          <w:rFonts w:asciiTheme="majorBidi" w:hAnsiTheme="majorBidi" w:cstheme="majorBidi"/>
          <w:rtl/>
        </w:rPr>
        <w:t xml:space="preserve"> </w:t>
      </w:r>
      <w:r w:rsidRPr="00C37EB6">
        <w:rPr>
          <w:rFonts w:asciiTheme="majorBidi" w:hAnsiTheme="majorBidi" w:cstheme="majorBidi"/>
          <w:rtl/>
        </w:rPr>
        <w:lastRenderedPageBreak/>
        <w:t xml:space="preserve">ללא מגבלות </w:t>
      </w:r>
      <w:r w:rsidRPr="00C37EB6">
        <w:rPr>
          <w:rFonts w:asciiTheme="majorBidi" w:hAnsiTheme="majorBidi" w:cstheme="majorBidi" w:hint="cs"/>
          <w:rtl/>
        </w:rPr>
        <w:t>ובכך ל</w:t>
      </w:r>
      <w:r w:rsidRPr="00C37EB6">
        <w:rPr>
          <w:rFonts w:asciiTheme="majorBidi" w:hAnsiTheme="majorBidi" w:cstheme="majorBidi"/>
          <w:rtl/>
        </w:rPr>
        <w:t xml:space="preserve">שפר את משוואת העלות / סיכון של החוב הממשלתי. כמו כן, ולא פחות חשוב, </w:t>
      </w:r>
      <w:r w:rsidRPr="00C37EB6">
        <w:rPr>
          <w:rFonts w:asciiTheme="majorBidi" w:hAnsiTheme="majorBidi" w:cstheme="majorBidi" w:hint="cs"/>
          <w:rtl/>
        </w:rPr>
        <w:t>העלייה בהי</w:t>
      </w:r>
      <w:r w:rsidRPr="00C37EB6">
        <w:rPr>
          <w:rFonts w:asciiTheme="majorBidi" w:hAnsiTheme="majorBidi" w:cstheme="majorBidi"/>
          <w:rtl/>
        </w:rPr>
        <w:t>קף החוב הסחיר</w:t>
      </w:r>
      <w:r w:rsidRPr="00C37EB6">
        <w:rPr>
          <w:rFonts w:asciiTheme="majorBidi" w:hAnsiTheme="majorBidi" w:cstheme="majorBidi" w:hint="cs"/>
          <w:rtl/>
        </w:rPr>
        <w:t xml:space="preserve"> </w:t>
      </w:r>
      <w:r w:rsidRPr="00C37EB6">
        <w:rPr>
          <w:rFonts w:asciiTheme="majorBidi" w:hAnsiTheme="majorBidi" w:cstheme="majorBidi"/>
          <w:rtl/>
        </w:rPr>
        <w:t>מביאה לעלייה בסחירות של האגרות ובכך להוזלה של עלויות הגיוס של הממשלה</w:t>
      </w:r>
      <w:r w:rsidRPr="00C37EB6">
        <w:rPr>
          <w:rFonts w:asciiTheme="majorBidi" w:hAnsiTheme="majorBidi" w:cstheme="majorBidi" w:hint="cs"/>
          <w:rtl/>
        </w:rPr>
        <w:t>.</w:t>
      </w:r>
      <w:r w:rsidRPr="00C37EB6">
        <w:rPr>
          <w:rStyle w:val="FootnoteReference"/>
          <w:rFonts w:asciiTheme="majorBidi" w:hAnsiTheme="majorBidi" w:cstheme="majorBidi"/>
          <w:rtl/>
        </w:rPr>
        <w:footnoteReference w:id="30"/>
      </w:r>
      <w:r w:rsidRPr="00C37EB6">
        <w:rPr>
          <w:rFonts w:asciiTheme="majorBidi" w:hAnsiTheme="majorBidi" w:cstheme="majorBidi" w:hint="cs"/>
          <w:rtl/>
        </w:rPr>
        <w:t xml:space="preserve"> משמע ביטוח תשואה, הן רב </w:t>
      </w:r>
      <w:r w:rsidR="00401521">
        <w:rPr>
          <w:rFonts w:asciiTheme="majorBidi" w:hAnsiTheme="majorBidi" w:cstheme="majorBidi" w:hint="cs"/>
          <w:rtl/>
        </w:rPr>
        <w:t>תקופתי</w:t>
      </w:r>
      <w:r w:rsidRPr="00C37EB6">
        <w:rPr>
          <w:rFonts w:asciiTheme="majorBidi" w:hAnsiTheme="majorBidi" w:cstheme="majorBidi" w:hint="cs"/>
          <w:rtl/>
        </w:rPr>
        <w:t xml:space="preserve"> והן שנתי, משפר משמעותית </w:t>
      </w:r>
      <w:r w:rsidR="00BB0B4D">
        <w:rPr>
          <w:rFonts w:asciiTheme="majorBidi" w:hAnsiTheme="majorBidi" w:cstheme="majorBidi" w:hint="cs"/>
          <w:rtl/>
        </w:rPr>
        <w:t xml:space="preserve">את מצב החוב </w:t>
      </w:r>
      <w:r w:rsidRPr="00C37EB6">
        <w:rPr>
          <w:rFonts w:asciiTheme="majorBidi" w:hAnsiTheme="majorBidi" w:cstheme="majorBidi" w:hint="cs"/>
          <w:rtl/>
        </w:rPr>
        <w:t>ביחס למצב כיום.</w:t>
      </w:r>
    </w:p>
    <w:p w14:paraId="500754B3" w14:textId="5C217AFE" w:rsidR="00BB6CE2" w:rsidRPr="009C48F6" w:rsidRDefault="00BB6CE2" w:rsidP="00C16E15">
      <w:pPr>
        <w:bidi/>
        <w:spacing w:line="360" w:lineRule="auto"/>
        <w:ind w:left="360"/>
        <w:jc w:val="both"/>
        <w:rPr>
          <w:rFonts w:asciiTheme="majorBidi" w:hAnsiTheme="majorBidi" w:cstheme="majorBidi"/>
          <w:rtl/>
        </w:rPr>
      </w:pPr>
      <w:r w:rsidRPr="009C48F6">
        <w:rPr>
          <w:rFonts w:asciiTheme="majorBidi" w:hAnsiTheme="majorBidi" w:cstheme="majorBidi"/>
          <w:rtl/>
        </w:rPr>
        <w:t xml:space="preserve">המאפיין </w:t>
      </w:r>
      <w:r w:rsidR="00103B81">
        <w:rPr>
          <w:rFonts w:asciiTheme="majorBidi" w:hAnsiTheme="majorBidi" w:cstheme="majorBidi" w:hint="cs"/>
          <w:rtl/>
        </w:rPr>
        <w:t>השישי</w:t>
      </w:r>
      <w:r w:rsidRPr="009C48F6">
        <w:rPr>
          <w:rFonts w:asciiTheme="majorBidi" w:hAnsiTheme="majorBidi" w:cstheme="majorBidi"/>
          <w:rtl/>
        </w:rPr>
        <w:t xml:space="preserve"> הוא סיכון מוסר</w:t>
      </w:r>
      <w:r w:rsidRPr="009C48F6">
        <w:rPr>
          <w:rFonts w:asciiTheme="majorBidi" w:hAnsiTheme="majorBidi" w:cstheme="majorBidi" w:hint="cs"/>
          <w:rtl/>
        </w:rPr>
        <w:t xml:space="preserve">י. </w:t>
      </w:r>
      <w:r w:rsidRPr="009C48F6">
        <w:rPr>
          <w:rFonts w:asciiTheme="majorBidi" w:hAnsiTheme="majorBidi" w:cstheme="majorBidi"/>
          <w:rtl/>
        </w:rPr>
        <w:t xml:space="preserve">אחד היתרונות הגדולים של אג"ח מיועדות הוא </w:t>
      </w:r>
      <w:r w:rsidRPr="009C48F6">
        <w:rPr>
          <w:rFonts w:asciiTheme="majorBidi" w:hAnsiTheme="majorBidi" w:cstheme="majorBidi" w:hint="cs"/>
          <w:rtl/>
        </w:rPr>
        <w:t>ש</w:t>
      </w:r>
      <w:r w:rsidRPr="009C48F6">
        <w:rPr>
          <w:rFonts w:asciiTheme="majorBidi" w:hAnsiTheme="majorBidi" w:cstheme="majorBidi"/>
          <w:rtl/>
        </w:rPr>
        <w:t>מדובר בכלי פשוט מאוד ואינטואיטיבי, המובן לכל</w:t>
      </w:r>
      <w:r w:rsidRPr="009C48F6">
        <w:rPr>
          <w:rFonts w:asciiTheme="majorBidi" w:hAnsiTheme="majorBidi" w:cstheme="majorBidi" w:hint="cs"/>
          <w:rtl/>
        </w:rPr>
        <w:t xml:space="preserve"> ואינו משפיע על הבחירות של הפרט</w:t>
      </w:r>
      <w:r w:rsidRPr="009C48F6">
        <w:rPr>
          <w:rFonts w:asciiTheme="majorBidi" w:hAnsiTheme="majorBidi" w:cstheme="majorBidi"/>
          <w:rtl/>
        </w:rPr>
        <w:t xml:space="preserve">. </w:t>
      </w:r>
      <w:r w:rsidRPr="009C48F6">
        <w:rPr>
          <w:rFonts w:asciiTheme="majorBidi" w:hAnsiTheme="majorBidi" w:cstheme="majorBidi" w:hint="cs"/>
          <w:rtl/>
        </w:rPr>
        <w:t xml:space="preserve">בהקשר זה </w:t>
      </w:r>
      <w:r w:rsidRPr="009C48F6">
        <w:rPr>
          <w:rFonts w:asciiTheme="majorBidi" w:hAnsiTheme="majorBidi" w:cstheme="majorBidi"/>
          <w:rtl/>
        </w:rPr>
        <w:t>ביטוח תשואה מעניק פתרון מלא. הרעיון המוצע</w:t>
      </w:r>
      <w:r w:rsidR="00103B81">
        <w:rPr>
          <w:rFonts w:asciiTheme="majorBidi" w:hAnsiTheme="majorBidi" w:cstheme="majorBidi" w:hint="cs"/>
          <w:rtl/>
        </w:rPr>
        <w:t>,</w:t>
      </w:r>
      <w:r w:rsidRPr="009C48F6">
        <w:rPr>
          <w:rFonts w:asciiTheme="majorBidi" w:hAnsiTheme="majorBidi" w:cstheme="majorBidi"/>
          <w:rtl/>
        </w:rPr>
        <w:t xml:space="preserve"> לפיו הביטוח </w:t>
      </w:r>
      <w:r w:rsidR="009D28D2">
        <w:rPr>
          <w:rFonts w:asciiTheme="majorBidi" w:hAnsiTheme="majorBidi" w:cstheme="majorBidi" w:hint="cs"/>
          <w:rtl/>
        </w:rPr>
        <w:t xml:space="preserve">מחושב על 30% מהתיק אבל </w:t>
      </w:r>
      <w:r w:rsidRPr="009C48F6">
        <w:rPr>
          <w:rFonts w:asciiTheme="majorBidi" w:hAnsiTheme="majorBidi" w:cstheme="majorBidi"/>
          <w:rtl/>
        </w:rPr>
        <w:t>ניתן על כ</w:t>
      </w:r>
      <w:r w:rsidR="009D28D2">
        <w:rPr>
          <w:rFonts w:asciiTheme="majorBidi" w:hAnsiTheme="majorBidi" w:cstheme="majorBidi" w:hint="cs"/>
          <w:rtl/>
        </w:rPr>
        <w:t>ולו</w:t>
      </w:r>
      <w:r w:rsidRPr="009C48F6">
        <w:rPr>
          <w:rFonts w:asciiTheme="majorBidi" w:hAnsiTheme="majorBidi" w:cstheme="majorBidi"/>
          <w:rtl/>
        </w:rPr>
        <w:t xml:space="preserve">, מונע מצב בו </w:t>
      </w:r>
      <w:r w:rsidR="00103B81">
        <w:rPr>
          <w:rFonts w:asciiTheme="majorBidi" w:hAnsiTheme="majorBidi" w:cstheme="majorBidi" w:hint="cs"/>
          <w:rtl/>
        </w:rPr>
        <w:t>פרט עם תי</w:t>
      </w:r>
      <w:r w:rsidRPr="009C48F6">
        <w:rPr>
          <w:rFonts w:asciiTheme="majorBidi" w:hAnsiTheme="majorBidi" w:cstheme="majorBidi"/>
          <w:rtl/>
        </w:rPr>
        <w:t xml:space="preserve">ק חיסכון </w:t>
      </w:r>
      <w:r w:rsidR="000D6EF5">
        <w:rPr>
          <w:rFonts w:asciiTheme="majorBidi" w:hAnsiTheme="majorBidi" w:cstheme="majorBidi" w:hint="cs"/>
          <w:rtl/>
        </w:rPr>
        <w:t xml:space="preserve">"בטוח יחסית" </w:t>
      </w:r>
      <w:r w:rsidR="00103B81">
        <w:rPr>
          <w:rFonts w:asciiTheme="majorBidi" w:hAnsiTheme="majorBidi" w:cstheme="majorBidi" w:hint="cs"/>
          <w:rtl/>
        </w:rPr>
        <w:t xml:space="preserve">הכולל </w:t>
      </w:r>
      <w:r w:rsidRPr="009C48F6">
        <w:rPr>
          <w:rFonts w:asciiTheme="majorBidi" w:hAnsiTheme="majorBidi" w:cstheme="majorBidi"/>
          <w:rtl/>
        </w:rPr>
        <w:t>30% אגרות חוב מיועדות, המוחלפות בביטוח תשואה</w:t>
      </w:r>
      <w:r w:rsidR="00103B81">
        <w:rPr>
          <w:rFonts w:asciiTheme="majorBidi" w:hAnsiTheme="majorBidi" w:cstheme="majorBidi" w:hint="cs"/>
          <w:rtl/>
        </w:rPr>
        <w:t>,</w:t>
      </w:r>
      <w:r w:rsidRPr="009C48F6">
        <w:rPr>
          <w:rFonts w:asciiTheme="majorBidi" w:hAnsiTheme="majorBidi" w:cstheme="majorBidi"/>
          <w:rtl/>
        </w:rPr>
        <w:t xml:space="preserve"> יחשוב לנצל את הביטוח ולהעביר את החלק שמתפנה ל</w:t>
      </w:r>
      <w:r w:rsidR="000D6EF5">
        <w:rPr>
          <w:rFonts w:asciiTheme="majorBidi" w:hAnsiTheme="majorBidi" w:cstheme="majorBidi" w:hint="cs"/>
          <w:rtl/>
        </w:rPr>
        <w:t xml:space="preserve">תיק עם </w:t>
      </w:r>
      <w:r w:rsidRPr="009C48F6">
        <w:rPr>
          <w:rFonts w:asciiTheme="majorBidi" w:hAnsiTheme="majorBidi" w:cstheme="majorBidi"/>
          <w:rtl/>
        </w:rPr>
        <w:t xml:space="preserve">נכסים מסוכנים מאוד, </w:t>
      </w:r>
      <w:r w:rsidR="00C16E15">
        <w:rPr>
          <w:rFonts w:asciiTheme="majorBidi" w:hAnsiTheme="majorBidi" w:cstheme="majorBidi" w:hint="cs"/>
          <w:rtl/>
        </w:rPr>
        <w:t xml:space="preserve">זאת </w:t>
      </w:r>
      <w:r w:rsidRPr="009C48F6">
        <w:rPr>
          <w:rFonts w:asciiTheme="majorBidi" w:hAnsiTheme="majorBidi" w:cstheme="majorBidi"/>
          <w:rtl/>
        </w:rPr>
        <w:t xml:space="preserve">כיוון שהוא </w:t>
      </w:r>
      <w:r w:rsidR="00C16E15">
        <w:rPr>
          <w:rFonts w:asciiTheme="majorBidi" w:hAnsiTheme="majorBidi" w:cstheme="majorBidi" w:hint="cs"/>
          <w:rtl/>
        </w:rPr>
        <w:t>יוסיף</w:t>
      </w:r>
      <w:r w:rsidR="000D6EF5">
        <w:rPr>
          <w:rFonts w:asciiTheme="majorBidi" w:hAnsiTheme="majorBidi" w:cstheme="majorBidi" w:hint="cs"/>
          <w:rtl/>
        </w:rPr>
        <w:t xml:space="preserve"> </w:t>
      </w:r>
      <w:r w:rsidRPr="009C48F6">
        <w:rPr>
          <w:rFonts w:asciiTheme="majorBidi" w:hAnsiTheme="majorBidi" w:cstheme="majorBidi"/>
          <w:rtl/>
        </w:rPr>
        <w:t>ל</w:t>
      </w:r>
      <w:r w:rsidR="00B01EC9">
        <w:rPr>
          <w:rFonts w:asciiTheme="majorBidi" w:hAnsiTheme="majorBidi" w:cstheme="majorBidi" w:hint="cs"/>
          <w:rtl/>
        </w:rPr>
        <w:t>-</w:t>
      </w:r>
      <w:r w:rsidRPr="009C48F6">
        <w:rPr>
          <w:rFonts w:asciiTheme="majorBidi" w:hAnsiTheme="majorBidi" w:cstheme="majorBidi"/>
          <w:rtl/>
        </w:rPr>
        <w:t>70% האחרים של התיק</w:t>
      </w:r>
      <w:r w:rsidR="000D6EF5">
        <w:rPr>
          <w:rFonts w:asciiTheme="majorBidi" w:hAnsiTheme="majorBidi" w:cstheme="majorBidi" w:hint="cs"/>
          <w:rtl/>
        </w:rPr>
        <w:t>, סיכון שהוא לא היה מוכן לקחת קודם</w:t>
      </w:r>
      <w:r w:rsidRPr="009C48F6">
        <w:rPr>
          <w:rFonts w:asciiTheme="majorBidi" w:hAnsiTheme="majorBidi" w:cstheme="majorBidi"/>
          <w:rtl/>
        </w:rPr>
        <w:t>.</w:t>
      </w:r>
      <w:r w:rsidR="009E6DFD">
        <w:rPr>
          <w:rFonts w:asciiTheme="majorBidi" w:hAnsiTheme="majorBidi" w:cstheme="majorBidi" w:hint="cs"/>
          <w:rtl/>
        </w:rPr>
        <w:t xml:space="preserve"> יחד עם זאת, אנו מציעים לעשות רגולציה על התיק המבוטח כדי למנוע מצב שבו תהיה לקיחת סיכונים שיכולה לעלות הרבה למדינה שהיא הגוף המבטח, וגם ל</w:t>
      </w:r>
      <w:r w:rsidR="00C96529">
        <w:rPr>
          <w:rFonts w:asciiTheme="majorBidi" w:hAnsiTheme="majorBidi" w:cstheme="majorBidi" w:hint="cs"/>
          <w:rtl/>
        </w:rPr>
        <w:t>עמיתי הקרן שאת כספם מסכנים.</w:t>
      </w:r>
    </w:p>
    <w:p w14:paraId="435EC30A" w14:textId="01E021F5" w:rsidR="00BB6CE2" w:rsidRPr="00FE5E24" w:rsidRDefault="00BB6CE2" w:rsidP="0003058D">
      <w:pPr>
        <w:bidi/>
        <w:spacing w:line="360" w:lineRule="auto"/>
        <w:ind w:left="360"/>
        <w:jc w:val="both"/>
        <w:rPr>
          <w:rFonts w:asciiTheme="majorBidi" w:hAnsiTheme="majorBidi" w:cstheme="majorBidi"/>
          <w:rtl/>
        </w:rPr>
      </w:pPr>
      <w:r w:rsidRPr="009C48F6">
        <w:rPr>
          <w:rFonts w:asciiTheme="majorBidi" w:hAnsiTheme="majorBidi" w:cstheme="majorBidi"/>
          <w:rtl/>
        </w:rPr>
        <w:t xml:space="preserve">המאפיין </w:t>
      </w:r>
      <w:r w:rsidR="0003058D">
        <w:rPr>
          <w:rFonts w:asciiTheme="majorBidi" w:hAnsiTheme="majorBidi" w:cstheme="majorBidi" w:hint="cs"/>
          <w:rtl/>
        </w:rPr>
        <w:t>השביע</w:t>
      </w:r>
      <w:r w:rsidRPr="009C48F6">
        <w:rPr>
          <w:rFonts w:asciiTheme="majorBidi" w:hAnsiTheme="majorBidi" w:cstheme="majorBidi"/>
          <w:rtl/>
        </w:rPr>
        <w:t xml:space="preserve"> הוא מקור גיוס רציף</w:t>
      </w:r>
      <w:r w:rsidR="0003058D">
        <w:rPr>
          <w:rFonts w:asciiTheme="majorBidi" w:hAnsiTheme="majorBidi" w:cstheme="majorBidi" w:hint="cs"/>
          <w:rtl/>
        </w:rPr>
        <w:t xml:space="preserve">. </w:t>
      </w:r>
      <w:r w:rsidRPr="009C48F6">
        <w:rPr>
          <w:rFonts w:asciiTheme="majorBidi" w:hAnsiTheme="majorBidi" w:cstheme="majorBidi"/>
          <w:rtl/>
        </w:rPr>
        <w:t xml:space="preserve">בעבר, בחרו ממשלות שונות לעשות שימוש בכוחן כריבון ולחייב קרנות פנסיה לרכוש אגרות חוב ממשלתיות, על מנת לספק להן מקור מימון. </w:t>
      </w:r>
      <w:r w:rsidR="0003058D">
        <w:rPr>
          <w:rFonts w:asciiTheme="majorBidi" w:hAnsiTheme="majorBidi" w:cstheme="majorBidi" w:hint="cs"/>
          <w:rtl/>
        </w:rPr>
        <w:t xml:space="preserve">משמע אג"ח מיועדות הן </w:t>
      </w:r>
      <w:r w:rsidRPr="009C48F6">
        <w:rPr>
          <w:rFonts w:asciiTheme="majorBidi" w:hAnsiTheme="majorBidi" w:cstheme="majorBidi"/>
          <w:rtl/>
        </w:rPr>
        <w:t>מקור גיוס אמין ורציף. ביטוח תשואה פחות טוב בעניין ז</w:t>
      </w:r>
      <w:r w:rsidR="00653646">
        <w:rPr>
          <w:rFonts w:asciiTheme="majorBidi" w:hAnsiTheme="majorBidi" w:cstheme="majorBidi" w:hint="cs"/>
          <w:rtl/>
        </w:rPr>
        <w:t xml:space="preserve">ה </w:t>
      </w:r>
      <w:r w:rsidRPr="009C48F6">
        <w:rPr>
          <w:rFonts w:asciiTheme="majorBidi" w:hAnsiTheme="majorBidi" w:cstheme="majorBidi" w:hint="cs"/>
          <w:rtl/>
        </w:rPr>
        <w:t>כיוון שלא סביר שכל 30% מהתיקים יופנו לאג"ח ממשלתי, משמע הממשלה תפגוש פחות בי</w:t>
      </w:r>
      <w:r w:rsidR="00C96529">
        <w:rPr>
          <w:rFonts w:asciiTheme="majorBidi" w:hAnsiTheme="majorBidi" w:cstheme="majorBidi" w:hint="cs"/>
          <w:rtl/>
        </w:rPr>
        <w:t>קוש שילוו בעלייה בעלויות הגיוס.</w:t>
      </w:r>
    </w:p>
    <w:p w14:paraId="426835F1" w14:textId="7BBC2A2F" w:rsidR="00192952" w:rsidRDefault="00A42537" w:rsidP="00401521">
      <w:pPr>
        <w:bidi/>
        <w:spacing w:line="360" w:lineRule="auto"/>
        <w:ind w:left="360"/>
        <w:jc w:val="both"/>
        <w:rPr>
          <w:rFonts w:asciiTheme="majorBidi" w:hAnsiTheme="majorBidi" w:cstheme="majorBidi"/>
          <w:rtl/>
        </w:rPr>
      </w:pPr>
      <w:r>
        <w:rPr>
          <w:rFonts w:asciiTheme="majorBidi" w:hAnsiTheme="majorBidi" w:cstheme="majorBidi" w:hint="cs"/>
          <w:rtl/>
        </w:rPr>
        <w:t xml:space="preserve">לסיכום , </w:t>
      </w:r>
      <w:r w:rsidR="007E4DD2" w:rsidRPr="00FE5E24">
        <w:rPr>
          <w:rFonts w:asciiTheme="majorBidi" w:hAnsiTheme="majorBidi" w:cstheme="majorBidi" w:hint="cs"/>
          <w:rtl/>
        </w:rPr>
        <w:t xml:space="preserve">כפי שראינו לביטוח תשואה יתרונות ברורים ביחס למצב הנוכחי. בייחוד </w:t>
      </w:r>
      <w:r w:rsidR="00FE5E24" w:rsidRPr="00FE5E24">
        <w:rPr>
          <w:rFonts w:asciiTheme="majorBidi" w:hAnsiTheme="majorBidi" w:cstheme="majorBidi" w:hint="cs"/>
          <w:rtl/>
        </w:rPr>
        <w:t>כאשר מיישמים</w:t>
      </w:r>
      <w:r w:rsidR="007E4DD2" w:rsidRPr="00FE5E24">
        <w:rPr>
          <w:rFonts w:asciiTheme="majorBidi" w:hAnsiTheme="majorBidi" w:cstheme="majorBidi" w:hint="cs"/>
          <w:rtl/>
        </w:rPr>
        <w:t xml:space="preserve"> ביטוח תשואה רב </w:t>
      </w:r>
      <w:r w:rsidR="00401521">
        <w:rPr>
          <w:rFonts w:asciiTheme="majorBidi" w:hAnsiTheme="majorBidi" w:cstheme="majorBidi" w:hint="cs"/>
          <w:rtl/>
        </w:rPr>
        <w:t>תקופתי</w:t>
      </w:r>
      <w:r w:rsidR="00FE5E24" w:rsidRPr="00FE5E24">
        <w:rPr>
          <w:rFonts w:asciiTheme="majorBidi" w:hAnsiTheme="majorBidi" w:cstheme="majorBidi" w:hint="cs"/>
          <w:rtl/>
        </w:rPr>
        <w:t xml:space="preserve"> באמצעות </w:t>
      </w:r>
      <w:r w:rsidR="00D0181D">
        <w:rPr>
          <w:rFonts w:asciiTheme="majorBidi" w:hAnsiTheme="majorBidi" w:cstheme="majorBidi" w:hint="cs"/>
          <w:rtl/>
        </w:rPr>
        <w:t>אופציית</w:t>
      </w:r>
      <w:r w:rsidR="00D22D32">
        <w:rPr>
          <w:rFonts w:asciiTheme="majorBidi" w:hAnsiTheme="majorBidi" w:cstheme="majorBidi" w:hint="cs"/>
          <w:rtl/>
        </w:rPr>
        <w:t xml:space="preserve"> החלף</w:t>
      </w:r>
      <w:r w:rsidR="007E4DD2" w:rsidRPr="00FE5E24">
        <w:rPr>
          <w:rFonts w:asciiTheme="majorBidi" w:hAnsiTheme="majorBidi" w:cstheme="majorBidi" w:hint="cs"/>
          <w:rtl/>
        </w:rPr>
        <w:t xml:space="preserve">. הסתכלות בדיעבד על תיק החיסכון של </w:t>
      </w:r>
      <w:r w:rsidR="0087588A" w:rsidRPr="00FE5E24">
        <w:rPr>
          <w:rFonts w:asciiTheme="majorBidi" w:hAnsiTheme="majorBidi" w:cstheme="majorBidi" w:hint="cs"/>
          <w:rtl/>
        </w:rPr>
        <w:t>הפרט</w:t>
      </w:r>
      <w:r w:rsidR="007E4DD2" w:rsidRPr="00FE5E24">
        <w:rPr>
          <w:rFonts w:asciiTheme="majorBidi" w:hAnsiTheme="majorBidi" w:cstheme="majorBidi" w:hint="cs"/>
          <w:rtl/>
        </w:rPr>
        <w:t xml:space="preserve">, אם נעשית בצורה פשוטה עם כלי שמובן לכל, מאפשרת די הרבה חופש </w:t>
      </w:r>
      <w:r w:rsidR="00306086">
        <w:rPr>
          <w:rFonts w:asciiTheme="majorBidi" w:hAnsiTheme="majorBidi" w:cstheme="majorBidi" w:hint="cs"/>
          <w:rtl/>
        </w:rPr>
        <w:t xml:space="preserve">לפרט, </w:t>
      </w:r>
      <w:r w:rsidR="007E4DD2" w:rsidRPr="00FE5E24">
        <w:rPr>
          <w:rFonts w:asciiTheme="majorBidi" w:hAnsiTheme="majorBidi" w:cstheme="majorBidi" w:hint="cs"/>
          <w:rtl/>
        </w:rPr>
        <w:t>ובעיקר הופכת את המערכת ליעילה.</w:t>
      </w:r>
      <w:r w:rsidR="00FE5E24" w:rsidRPr="00FE5E24">
        <w:rPr>
          <w:rFonts w:asciiTheme="majorBidi" w:hAnsiTheme="majorBidi" w:cstheme="majorBidi" w:hint="cs"/>
          <w:rtl/>
        </w:rPr>
        <w:t xml:space="preserve"> שילובה בכלי פיננסי</w:t>
      </w:r>
      <w:r w:rsidR="005811AC">
        <w:rPr>
          <w:rFonts w:asciiTheme="majorBidi" w:hAnsiTheme="majorBidi" w:cstheme="majorBidi" w:hint="cs"/>
          <w:rtl/>
        </w:rPr>
        <w:t xml:space="preserve"> באמ</w:t>
      </w:r>
      <w:r w:rsidR="00C76697">
        <w:rPr>
          <w:rFonts w:asciiTheme="majorBidi" w:hAnsiTheme="majorBidi" w:cstheme="majorBidi" w:hint="cs"/>
          <w:rtl/>
        </w:rPr>
        <w:t>צ</w:t>
      </w:r>
      <w:r w:rsidR="005811AC">
        <w:rPr>
          <w:rFonts w:asciiTheme="majorBidi" w:hAnsiTheme="majorBidi" w:cstheme="majorBidi" w:hint="cs"/>
          <w:rtl/>
        </w:rPr>
        <w:t xml:space="preserve">עות </w:t>
      </w:r>
      <w:r w:rsidR="00D0181D">
        <w:rPr>
          <w:rFonts w:asciiTheme="majorBidi" w:hAnsiTheme="majorBidi" w:cstheme="majorBidi" w:hint="cs"/>
          <w:rtl/>
        </w:rPr>
        <w:t>אופציית</w:t>
      </w:r>
      <w:r w:rsidR="00D22D32">
        <w:rPr>
          <w:rFonts w:asciiTheme="majorBidi" w:hAnsiTheme="majorBidi" w:cstheme="majorBidi" w:hint="cs"/>
          <w:rtl/>
        </w:rPr>
        <w:t xml:space="preserve"> החלף</w:t>
      </w:r>
      <w:r w:rsidR="005811AC">
        <w:rPr>
          <w:rFonts w:asciiTheme="majorBidi" w:hAnsiTheme="majorBidi" w:cstheme="majorBidi" w:hint="cs"/>
          <w:rtl/>
        </w:rPr>
        <w:t>,</w:t>
      </w:r>
      <w:r w:rsidR="00FE5E24" w:rsidRPr="00FE5E24">
        <w:rPr>
          <w:rFonts w:asciiTheme="majorBidi" w:hAnsiTheme="majorBidi" w:cstheme="majorBidi" w:hint="cs"/>
          <w:rtl/>
        </w:rPr>
        <w:t xml:space="preserve"> מעניק הגנה טובה ומשחרר כמה וכמה אילוצים.</w:t>
      </w:r>
    </w:p>
    <w:p w14:paraId="3AA21DB4" w14:textId="4720B71D" w:rsidR="00C62AB4" w:rsidRPr="00E777EE" w:rsidRDefault="00C62AB4" w:rsidP="00FE41B7">
      <w:pPr>
        <w:pStyle w:val="ListParagraph"/>
        <w:numPr>
          <w:ilvl w:val="0"/>
          <w:numId w:val="1"/>
        </w:numPr>
        <w:rPr>
          <w:rFonts w:asciiTheme="majorBidi" w:hAnsiTheme="majorBidi" w:cstheme="majorBidi"/>
          <w:b/>
          <w:bCs/>
        </w:rPr>
      </w:pPr>
      <w:r w:rsidRPr="00E777EE">
        <w:rPr>
          <w:rFonts w:asciiTheme="majorBidi" w:hAnsiTheme="majorBidi" w:cstheme="majorBidi"/>
          <w:b/>
          <w:bCs/>
          <w:rtl/>
        </w:rPr>
        <w:t>סיכום</w:t>
      </w:r>
    </w:p>
    <w:p w14:paraId="1D9D5A84" w14:textId="26538528" w:rsidR="008920A4" w:rsidRPr="00E777EE" w:rsidRDefault="000C09CA" w:rsidP="006A7DD1">
      <w:pPr>
        <w:bidi/>
        <w:spacing w:line="360" w:lineRule="auto"/>
        <w:ind w:left="360"/>
        <w:jc w:val="both"/>
        <w:rPr>
          <w:rFonts w:asciiTheme="majorBidi" w:hAnsiTheme="majorBidi" w:cstheme="majorBidi"/>
          <w:rtl/>
        </w:rPr>
      </w:pPr>
      <w:r w:rsidRPr="00E777EE">
        <w:rPr>
          <w:rFonts w:asciiTheme="majorBidi" w:hAnsiTheme="majorBidi" w:cstheme="majorBidi"/>
          <w:rtl/>
        </w:rPr>
        <w:t>בעבודה זו מפורטת הצעה להחלפת אגרות החוב המיועדות לקרנות הפנסיה בביטוח תשואה</w:t>
      </w:r>
      <w:r w:rsidR="007E4DD2">
        <w:rPr>
          <w:rFonts w:asciiTheme="majorBidi" w:hAnsiTheme="majorBidi" w:cstheme="majorBidi" w:hint="cs"/>
          <w:rtl/>
        </w:rPr>
        <w:t>,</w:t>
      </w:r>
      <w:r w:rsidRPr="00E777EE">
        <w:rPr>
          <w:rFonts w:asciiTheme="majorBidi" w:hAnsiTheme="majorBidi" w:cstheme="majorBidi"/>
          <w:rtl/>
        </w:rPr>
        <w:t xml:space="preserve"> שהוא בדרך כלל טוב יותר וזול יותר מה</w:t>
      </w:r>
      <w:r w:rsidR="008E02AC" w:rsidRPr="00E777EE">
        <w:rPr>
          <w:rFonts w:asciiTheme="majorBidi" w:hAnsiTheme="majorBidi" w:cstheme="majorBidi"/>
          <w:rtl/>
        </w:rPr>
        <w:t>מצב הקיים</w:t>
      </w:r>
      <w:r w:rsidRPr="00E777EE">
        <w:rPr>
          <w:rFonts w:asciiTheme="majorBidi" w:hAnsiTheme="majorBidi" w:cstheme="majorBidi"/>
          <w:rtl/>
        </w:rPr>
        <w:t>.</w:t>
      </w:r>
      <w:r w:rsidR="006A7DD1" w:rsidRPr="00E777EE">
        <w:rPr>
          <w:rFonts w:asciiTheme="majorBidi" w:hAnsiTheme="majorBidi" w:cstheme="majorBidi"/>
          <w:rtl/>
        </w:rPr>
        <w:t xml:space="preserve"> </w:t>
      </w:r>
      <w:r w:rsidRPr="00E777EE">
        <w:rPr>
          <w:rFonts w:asciiTheme="majorBidi" w:hAnsiTheme="majorBidi" w:cstheme="majorBidi"/>
          <w:rtl/>
        </w:rPr>
        <w:t>בעוד שהאג"ח המיועדות מהוות עוגן תשואה מינימלית לקרנות הפנסיה</w:t>
      </w:r>
      <w:r w:rsidR="00607920">
        <w:rPr>
          <w:rFonts w:asciiTheme="majorBidi" w:hAnsiTheme="majorBidi" w:cstheme="majorBidi" w:hint="cs"/>
          <w:rtl/>
        </w:rPr>
        <w:t>,</w:t>
      </w:r>
      <w:r w:rsidRPr="00E777EE">
        <w:rPr>
          <w:rFonts w:asciiTheme="majorBidi" w:hAnsiTheme="majorBidi" w:cstheme="majorBidi"/>
          <w:rtl/>
        </w:rPr>
        <w:t xml:space="preserve"> עוגן זה הופך למשקולת כאשר תשואת הנכסים של הקרן היא מעל זו </w:t>
      </w:r>
      <w:r w:rsidR="00112722">
        <w:rPr>
          <w:rFonts w:asciiTheme="majorBidi" w:hAnsiTheme="majorBidi" w:cstheme="majorBidi"/>
          <w:rtl/>
        </w:rPr>
        <w:t>של האג"ח המיועדות – 4.86% כיום.</w:t>
      </w:r>
    </w:p>
    <w:p w14:paraId="205E9D79" w14:textId="69E359F7" w:rsidR="00606943" w:rsidRPr="00E777EE" w:rsidRDefault="00606943" w:rsidP="00AE5DAD">
      <w:pPr>
        <w:bidi/>
        <w:spacing w:line="360" w:lineRule="auto"/>
        <w:ind w:left="360"/>
        <w:jc w:val="both"/>
        <w:rPr>
          <w:rFonts w:asciiTheme="majorBidi" w:hAnsiTheme="majorBidi" w:cstheme="majorBidi"/>
          <w:rtl/>
        </w:rPr>
      </w:pPr>
      <w:r w:rsidRPr="00A16FDE">
        <w:rPr>
          <w:rFonts w:asciiTheme="majorBidi" w:hAnsiTheme="majorBidi" w:cstheme="majorBidi"/>
          <w:rtl/>
        </w:rPr>
        <w:t xml:space="preserve">ביטוח התשואה המוצע כאן הוא בעל מבנה פשוט: </w:t>
      </w:r>
      <w:r w:rsidR="00DB5715" w:rsidRPr="00A16FDE">
        <w:rPr>
          <w:rFonts w:asciiTheme="majorBidi" w:hAnsiTheme="majorBidi" w:cstheme="majorBidi"/>
          <w:rtl/>
        </w:rPr>
        <w:t xml:space="preserve">אם התשואה הממוצעת בסוף תקופת החיסכון </w:t>
      </w:r>
      <w:r w:rsidR="00FF122B" w:rsidRPr="00A16FDE">
        <w:rPr>
          <w:rFonts w:asciiTheme="majorBidi" w:hAnsiTheme="majorBidi" w:cstheme="majorBidi"/>
          <w:rtl/>
        </w:rPr>
        <w:t xml:space="preserve">או בסוף שנה </w:t>
      </w:r>
      <w:r w:rsidR="00DB5715" w:rsidRPr="00A16FDE">
        <w:rPr>
          <w:rFonts w:asciiTheme="majorBidi" w:hAnsiTheme="majorBidi" w:cstheme="majorBidi"/>
          <w:rtl/>
        </w:rPr>
        <w:t xml:space="preserve">היא מעל 4.86% </w:t>
      </w:r>
      <w:r w:rsidR="007E4DD2" w:rsidRPr="00A16FDE">
        <w:rPr>
          <w:rFonts w:asciiTheme="majorBidi" w:hAnsiTheme="majorBidi" w:cstheme="majorBidi" w:hint="eastAsia"/>
          <w:rtl/>
        </w:rPr>
        <w:t>על</w:t>
      </w:r>
      <w:r w:rsidR="007E4DD2" w:rsidRPr="00A16FDE">
        <w:rPr>
          <w:rFonts w:asciiTheme="majorBidi" w:hAnsiTheme="majorBidi" w:cstheme="majorBidi"/>
          <w:rtl/>
        </w:rPr>
        <w:t xml:space="preserve"> 30% מהתיק </w:t>
      </w:r>
      <w:r w:rsidR="00DB5715" w:rsidRPr="00A16FDE">
        <w:rPr>
          <w:rFonts w:asciiTheme="majorBidi" w:hAnsiTheme="majorBidi" w:cstheme="majorBidi"/>
          <w:rtl/>
        </w:rPr>
        <w:t>לא עושים כלום; אם היא מתחת ל-4.86%, הביטוח משלים תשואה על 30</w:t>
      </w:r>
      <w:r w:rsidR="00DF012C" w:rsidRPr="00A16FDE">
        <w:rPr>
          <w:rFonts w:asciiTheme="majorBidi" w:hAnsiTheme="majorBidi" w:cstheme="majorBidi"/>
          <w:rtl/>
        </w:rPr>
        <w:t xml:space="preserve">% </w:t>
      </w:r>
      <w:r w:rsidR="00DB5715" w:rsidRPr="00A16FDE">
        <w:rPr>
          <w:rFonts w:asciiTheme="majorBidi" w:hAnsiTheme="majorBidi" w:cstheme="majorBidi"/>
          <w:rtl/>
        </w:rPr>
        <w:t>מהתיק</w:t>
      </w:r>
      <w:r w:rsidR="007E4DD2" w:rsidRPr="00A16FDE">
        <w:rPr>
          <w:rFonts w:asciiTheme="majorBidi" w:hAnsiTheme="majorBidi" w:cstheme="majorBidi"/>
          <w:rtl/>
        </w:rPr>
        <w:t>,</w:t>
      </w:r>
      <w:r w:rsidR="00DB5715" w:rsidRPr="00A16FDE">
        <w:rPr>
          <w:rFonts w:asciiTheme="majorBidi" w:hAnsiTheme="majorBidi" w:cstheme="majorBidi"/>
          <w:rtl/>
        </w:rPr>
        <w:t xml:space="preserve"> עד תשואת היעד שהיא 4.86%.</w:t>
      </w:r>
      <w:r w:rsidR="006A7DD1" w:rsidRPr="00A16FDE">
        <w:rPr>
          <w:rFonts w:asciiTheme="majorBidi" w:hAnsiTheme="majorBidi" w:cstheme="majorBidi"/>
          <w:rtl/>
        </w:rPr>
        <w:t xml:space="preserve"> </w:t>
      </w:r>
      <w:r w:rsidR="00DB5715" w:rsidRPr="00A16FDE">
        <w:rPr>
          <w:rFonts w:asciiTheme="majorBidi" w:hAnsiTheme="majorBidi" w:cstheme="majorBidi"/>
          <w:rtl/>
        </w:rPr>
        <w:t>שאר התיק חשוף לסיכון</w:t>
      </w:r>
      <w:r w:rsidR="007E4DD2" w:rsidRPr="00A16FDE">
        <w:rPr>
          <w:rFonts w:asciiTheme="majorBidi" w:hAnsiTheme="majorBidi" w:cstheme="majorBidi"/>
          <w:rtl/>
        </w:rPr>
        <w:t>,</w:t>
      </w:r>
      <w:r w:rsidR="00DB5715" w:rsidRPr="00A16FDE">
        <w:rPr>
          <w:rFonts w:asciiTheme="majorBidi" w:hAnsiTheme="majorBidi" w:cstheme="majorBidi"/>
          <w:rtl/>
        </w:rPr>
        <w:t xml:space="preserve"> ולכן בסכמה זו אין חשש ל</w:t>
      </w:r>
      <w:r w:rsidR="001C006E">
        <w:rPr>
          <w:rFonts w:asciiTheme="majorBidi" w:hAnsiTheme="majorBidi" w:cstheme="majorBidi" w:hint="cs"/>
          <w:rtl/>
        </w:rPr>
        <w:t>שינוי משמעותי ברמת ה</w:t>
      </w:r>
      <w:r w:rsidR="00DB5715" w:rsidRPr="00A16FDE">
        <w:rPr>
          <w:rFonts w:asciiTheme="majorBidi" w:hAnsiTheme="majorBidi" w:cstheme="majorBidi"/>
          <w:rtl/>
        </w:rPr>
        <w:t xml:space="preserve">סיכון </w:t>
      </w:r>
      <w:r w:rsidR="001C006E">
        <w:rPr>
          <w:rFonts w:asciiTheme="majorBidi" w:hAnsiTheme="majorBidi" w:cstheme="majorBidi" w:hint="cs"/>
          <w:rtl/>
        </w:rPr>
        <w:t>ה</w:t>
      </w:r>
      <w:r w:rsidR="00DB5715" w:rsidRPr="00A16FDE">
        <w:rPr>
          <w:rFonts w:asciiTheme="majorBidi" w:hAnsiTheme="majorBidi" w:cstheme="majorBidi"/>
          <w:rtl/>
        </w:rPr>
        <w:t>מוסרי בו הביטוח מגדיל את נטיית המבוטח לקחת עוד סיכונים – יש כאן מעין השתתפות עצמית</w:t>
      </w:r>
      <w:r w:rsidR="007E4DD2" w:rsidRPr="00A16FDE">
        <w:rPr>
          <w:rFonts w:asciiTheme="majorBidi" w:hAnsiTheme="majorBidi" w:cstheme="majorBidi"/>
          <w:rtl/>
        </w:rPr>
        <w:t>,</w:t>
      </w:r>
      <w:r w:rsidR="00DB5715" w:rsidRPr="00A16FDE">
        <w:rPr>
          <w:rFonts w:asciiTheme="majorBidi" w:hAnsiTheme="majorBidi" w:cstheme="majorBidi"/>
          <w:rtl/>
        </w:rPr>
        <w:t xml:space="preserve"> או </w:t>
      </w:r>
      <w:r w:rsidR="00DB5715" w:rsidRPr="00A16FDE">
        <w:rPr>
          <w:rFonts w:asciiTheme="majorBidi" w:hAnsiTheme="majorBidi" w:cstheme="majorBidi"/>
        </w:rPr>
        <w:t>co-insurance</w:t>
      </w:r>
      <w:r w:rsidR="00FF122B" w:rsidRPr="00A16FDE">
        <w:rPr>
          <w:rFonts w:asciiTheme="majorBidi" w:hAnsiTheme="majorBidi" w:cstheme="majorBidi"/>
          <w:rtl/>
        </w:rPr>
        <w:t xml:space="preserve"> של המבוטחים.</w:t>
      </w:r>
    </w:p>
    <w:p w14:paraId="571AF998" w14:textId="51FF4FA4" w:rsidR="00DB5715" w:rsidRPr="00E777EE" w:rsidRDefault="00DB5715" w:rsidP="006B4676">
      <w:pPr>
        <w:bidi/>
        <w:spacing w:line="360" w:lineRule="auto"/>
        <w:ind w:left="360"/>
        <w:jc w:val="both"/>
        <w:rPr>
          <w:rFonts w:asciiTheme="majorBidi" w:hAnsiTheme="majorBidi" w:cstheme="majorBidi"/>
          <w:rtl/>
        </w:rPr>
      </w:pPr>
      <w:r w:rsidRPr="00E777EE">
        <w:rPr>
          <w:rFonts w:asciiTheme="majorBidi" w:hAnsiTheme="majorBidi" w:cstheme="majorBidi"/>
          <w:rtl/>
        </w:rPr>
        <w:t>מבחינת הפרטים</w:t>
      </w:r>
      <w:r w:rsidR="007E4DD2">
        <w:rPr>
          <w:rFonts w:asciiTheme="majorBidi" w:hAnsiTheme="majorBidi" w:cstheme="majorBidi" w:hint="cs"/>
          <w:rtl/>
        </w:rPr>
        <w:t>,</w:t>
      </w:r>
      <w:r w:rsidRPr="00E777EE">
        <w:rPr>
          <w:rFonts w:asciiTheme="majorBidi" w:hAnsiTheme="majorBidi" w:cstheme="majorBidi"/>
          <w:rtl/>
        </w:rPr>
        <w:t xml:space="preserve"> הם נמצאים תחת הביטוח באותו המצב כמו באג"ח מיועדות עבור מצבי שוק מתחת ל-4.86%, אבל במצב טוב יותר במצבי שוק </w:t>
      </w:r>
      <w:r w:rsidR="008E02AC" w:rsidRPr="00E777EE">
        <w:rPr>
          <w:rFonts w:asciiTheme="majorBidi" w:hAnsiTheme="majorBidi" w:cstheme="majorBidi"/>
          <w:rtl/>
        </w:rPr>
        <w:t xml:space="preserve">שהם </w:t>
      </w:r>
      <w:r w:rsidRPr="00E777EE">
        <w:rPr>
          <w:rFonts w:asciiTheme="majorBidi" w:hAnsiTheme="majorBidi" w:cstheme="majorBidi"/>
          <w:rtl/>
        </w:rPr>
        <w:t>מעל 4.86%.</w:t>
      </w:r>
      <w:r w:rsidR="006A7DD1" w:rsidRPr="00E777EE">
        <w:rPr>
          <w:rFonts w:asciiTheme="majorBidi" w:hAnsiTheme="majorBidi" w:cstheme="majorBidi"/>
          <w:rtl/>
        </w:rPr>
        <w:t xml:space="preserve"> </w:t>
      </w:r>
      <w:r w:rsidRPr="00E777EE">
        <w:rPr>
          <w:rFonts w:asciiTheme="majorBidi" w:hAnsiTheme="majorBidi" w:cstheme="majorBidi"/>
          <w:rtl/>
        </w:rPr>
        <w:t>ולכן עבורם הביטוח הזה לא יכול להרע את מצבם</w:t>
      </w:r>
      <w:r w:rsidR="00DF012C" w:rsidRPr="00E777EE">
        <w:rPr>
          <w:rFonts w:asciiTheme="majorBidi" w:hAnsiTheme="majorBidi" w:cstheme="majorBidi"/>
          <w:rtl/>
        </w:rPr>
        <w:t>,</w:t>
      </w:r>
      <w:r w:rsidRPr="00E777EE">
        <w:rPr>
          <w:rFonts w:asciiTheme="majorBidi" w:hAnsiTheme="majorBidi" w:cstheme="majorBidi"/>
          <w:rtl/>
        </w:rPr>
        <w:t xml:space="preserve"> ובדרך כלל ישפר </w:t>
      </w:r>
      <w:r w:rsidR="007E4DD2">
        <w:rPr>
          <w:rFonts w:asciiTheme="majorBidi" w:hAnsiTheme="majorBidi" w:cstheme="majorBidi" w:hint="cs"/>
          <w:rtl/>
        </w:rPr>
        <w:t>אותו</w:t>
      </w:r>
      <w:r w:rsidRPr="00E777EE">
        <w:rPr>
          <w:rFonts w:asciiTheme="majorBidi" w:hAnsiTheme="majorBidi" w:cstheme="majorBidi"/>
          <w:rtl/>
        </w:rPr>
        <w:t xml:space="preserve">. </w:t>
      </w:r>
      <w:r w:rsidR="00E93650">
        <w:rPr>
          <w:rFonts w:asciiTheme="majorBidi" w:hAnsiTheme="majorBidi" w:cstheme="majorBidi" w:hint="cs"/>
          <w:rtl/>
        </w:rPr>
        <w:t xml:space="preserve">תחת </w:t>
      </w:r>
      <w:r w:rsidR="006B4676">
        <w:rPr>
          <w:rFonts w:asciiTheme="majorBidi" w:hAnsiTheme="majorBidi" w:cstheme="majorBidi" w:hint="cs"/>
          <w:rtl/>
        </w:rPr>
        <w:lastRenderedPageBreak/>
        <w:t>ההנחות</w:t>
      </w:r>
      <w:r w:rsidR="00E93650">
        <w:rPr>
          <w:rFonts w:asciiTheme="majorBidi" w:hAnsiTheme="majorBidi" w:cstheme="majorBidi" w:hint="cs"/>
          <w:rtl/>
        </w:rPr>
        <w:t xml:space="preserve"> המתאימות </w:t>
      </w:r>
      <w:r w:rsidR="006B4676">
        <w:rPr>
          <w:rFonts w:asciiTheme="majorBidi" w:hAnsiTheme="majorBidi" w:cstheme="majorBidi" w:hint="cs"/>
          <w:rtl/>
        </w:rPr>
        <w:t xml:space="preserve">המובאות בטקסט, </w:t>
      </w:r>
      <w:r w:rsidR="00E93650">
        <w:rPr>
          <w:rFonts w:asciiTheme="majorBidi" w:hAnsiTheme="majorBidi" w:cstheme="majorBidi" w:hint="cs"/>
          <w:rtl/>
        </w:rPr>
        <w:t xml:space="preserve">הדגמנו </w:t>
      </w:r>
      <w:r w:rsidR="00607920">
        <w:rPr>
          <w:rFonts w:asciiTheme="majorBidi" w:hAnsiTheme="majorBidi" w:cstheme="majorBidi" w:hint="cs"/>
          <w:rtl/>
        </w:rPr>
        <w:t xml:space="preserve">טענה זאת באופן מתמטי, כולל עבור המקרה שבו הקרן בוחרת בתיק השקעות אחר בגלל המעבר מאג"ח מיועדות לביטוח תשואה. </w:t>
      </w:r>
    </w:p>
    <w:p w14:paraId="49729129" w14:textId="5BC9621B" w:rsidR="00DB5715" w:rsidRPr="00E777EE" w:rsidRDefault="00DB5715" w:rsidP="00401521">
      <w:pPr>
        <w:bidi/>
        <w:spacing w:line="360" w:lineRule="auto"/>
        <w:ind w:left="360"/>
        <w:jc w:val="both"/>
        <w:rPr>
          <w:rFonts w:asciiTheme="majorBidi" w:hAnsiTheme="majorBidi" w:cstheme="majorBidi"/>
          <w:rtl/>
        </w:rPr>
      </w:pPr>
      <w:r w:rsidRPr="00A16FDE">
        <w:rPr>
          <w:rFonts w:asciiTheme="majorBidi" w:hAnsiTheme="majorBidi" w:cstheme="majorBidi"/>
          <w:rtl/>
        </w:rPr>
        <w:t xml:space="preserve">מבחינת הממשלה, </w:t>
      </w:r>
      <w:r w:rsidR="007E4DD2" w:rsidRPr="00A16FDE">
        <w:rPr>
          <w:rFonts w:asciiTheme="majorBidi" w:hAnsiTheme="majorBidi" w:cstheme="majorBidi" w:hint="eastAsia"/>
          <w:rtl/>
        </w:rPr>
        <w:t>בממוצע</w:t>
      </w:r>
      <w:r w:rsidRPr="00A16FDE">
        <w:rPr>
          <w:rFonts w:asciiTheme="majorBidi" w:hAnsiTheme="majorBidi" w:cstheme="majorBidi"/>
          <w:rtl/>
        </w:rPr>
        <w:t xml:space="preserve"> היא משלמת פחות</w:t>
      </w:r>
      <w:r w:rsidR="007E4DD2" w:rsidRPr="00A16FDE">
        <w:rPr>
          <w:rFonts w:asciiTheme="majorBidi" w:hAnsiTheme="majorBidi" w:cstheme="majorBidi"/>
          <w:rtl/>
        </w:rPr>
        <w:t>,</w:t>
      </w:r>
      <w:r w:rsidRPr="00A16FDE">
        <w:rPr>
          <w:rFonts w:asciiTheme="majorBidi" w:hAnsiTheme="majorBidi" w:cstheme="majorBidi"/>
          <w:rtl/>
        </w:rPr>
        <w:t xml:space="preserve"> כי הביטוח לא מופעל כל הזמן</w:t>
      </w:r>
      <w:r w:rsidR="00DF012C" w:rsidRPr="00A16FDE">
        <w:rPr>
          <w:rFonts w:asciiTheme="majorBidi" w:hAnsiTheme="majorBidi" w:cstheme="majorBidi"/>
          <w:rtl/>
        </w:rPr>
        <w:t xml:space="preserve">. </w:t>
      </w:r>
      <w:r w:rsidRPr="00A16FDE">
        <w:rPr>
          <w:rFonts w:asciiTheme="majorBidi" w:hAnsiTheme="majorBidi" w:cstheme="majorBidi"/>
          <w:rtl/>
        </w:rPr>
        <w:t>לכן, בדרך כלל</w:t>
      </w:r>
      <w:r w:rsidR="0022414D" w:rsidRPr="00A16FDE">
        <w:rPr>
          <w:rFonts w:asciiTheme="majorBidi" w:hAnsiTheme="majorBidi" w:cstheme="majorBidi"/>
          <w:rtl/>
        </w:rPr>
        <w:t>,</w:t>
      </w:r>
      <w:r w:rsidRPr="00A16FDE">
        <w:rPr>
          <w:rFonts w:asciiTheme="majorBidi" w:hAnsiTheme="majorBidi" w:cstheme="majorBidi"/>
          <w:rtl/>
        </w:rPr>
        <w:t xml:space="preserve"> הביטוח הזה הוא </w:t>
      </w:r>
      <w:r w:rsidRPr="00A16FDE">
        <w:rPr>
          <w:rFonts w:asciiTheme="majorBidi" w:hAnsiTheme="majorBidi" w:cstheme="majorBidi"/>
        </w:rPr>
        <w:t>win-win</w:t>
      </w:r>
      <w:r w:rsidRPr="00A16FDE">
        <w:rPr>
          <w:rFonts w:asciiTheme="majorBidi" w:hAnsiTheme="majorBidi" w:cstheme="majorBidi"/>
          <w:rtl/>
        </w:rPr>
        <w:t xml:space="preserve">: הוא משפר את המצב של שני הצדדים, המבוטחים </w:t>
      </w:r>
      <w:r w:rsidR="00080CD2" w:rsidRPr="00A16FDE">
        <w:rPr>
          <w:rFonts w:asciiTheme="majorBidi" w:hAnsiTheme="majorBidi" w:cstheme="majorBidi"/>
          <w:rtl/>
        </w:rPr>
        <w:t>והממשלה.</w:t>
      </w:r>
      <w:r w:rsidR="006A7DD1" w:rsidRPr="00A16FDE">
        <w:rPr>
          <w:rFonts w:asciiTheme="majorBidi" w:hAnsiTheme="majorBidi" w:cstheme="majorBidi"/>
          <w:rtl/>
        </w:rPr>
        <w:t xml:space="preserve"> </w:t>
      </w:r>
      <w:r w:rsidR="006156A3" w:rsidRPr="00A16FDE">
        <w:rPr>
          <w:rFonts w:asciiTheme="majorBidi" w:hAnsiTheme="majorBidi" w:cstheme="majorBidi"/>
          <w:rtl/>
        </w:rPr>
        <w:t xml:space="preserve">נושא זה מובהק בביטוח הרב </w:t>
      </w:r>
      <w:r w:rsidR="00401521">
        <w:rPr>
          <w:rFonts w:asciiTheme="majorBidi" w:hAnsiTheme="majorBidi" w:cstheme="majorBidi" w:hint="cs"/>
          <w:rtl/>
        </w:rPr>
        <w:t>תקופתי</w:t>
      </w:r>
      <w:r w:rsidR="006156A3" w:rsidRPr="00A16FDE">
        <w:rPr>
          <w:rFonts w:asciiTheme="majorBidi" w:hAnsiTheme="majorBidi" w:cstheme="majorBidi"/>
          <w:rtl/>
        </w:rPr>
        <w:t>, אולם אינו מובהק בביטוח השנתי.</w:t>
      </w:r>
    </w:p>
    <w:p w14:paraId="1ACA6844" w14:textId="572F8915" w:rsidR="00DB5715" w:rsidRPr="00E777EE" w:rsidRDefault="00DB5715" w:rsidP="00AE5DAD">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כדי להדגים כיצד פועל הביטוח, </w:t>
      </w:r>
      <w:r w:rsidR="008E02AC" w:rsidRPr="00E777EE">
        <w:rPr>
          <w:rFonts w:asciiTheme="majorBidi" w:hAnsiTheme="majorBidi" w:cstheme="majorBidi"/>
          <w:rtl/>
        </w:rPr>
        <w:t xml:space="preserve">ולבדוק את היכולת ליישמו, </w:t>
      </w:r>
      <w:r w:rsidRPr="00E777EE">
        <w:rPr>
          <w:rFonts w:asciiTheme="majorBidi" w:hAnsiTheme="majorBidi" w:cstheme="majorBidi"/>
          <w:rtl/>
        </w:rPr>
        <w:t xml:space="preserve">לקחנו מבנה תיק נכסים </w:t>
      </w:r>
      <w:r w:rsidR="006E2D3E" w:rsidRPr="00E777EE">
        <w:rPr>
          <w:rFonts w:asciiTheme="majorBidi" w:hAnsiTheme="majorBidi" w:cstheme="majorBidi"/>
          <w:rtl/>
        </w:rPr>
        <w:t xml:space="preserve">שדומה למה שעושות קרנות הפנסיה הגדולות בישראל, ויצרנו 500 סימולציות מונטה-קרלו בעזרת הפרמטרים של נתוני התשואה ההיסטוריים שלהן. את הנתונים הכנסנו לסימולטור </w:t>
      </w:r>
      <w:r w:rsidR="007E4DD2">
        <w:rPr>
          <w:rFonts w:asciiTheme="majorBidi" w:hAnsiTheme="majorBidi" w:cstheme="majorBidi" w:hint="cs"/>
          <w:rtl/>
        </w:rPr>
        <w:t xml:space="preserve">המדמה צבירה של </w:t>
      </w:r>
      <w:r w:rsidR="0087588A">
        <w:rPr>
          <w:rFonts w:asciiTheme="majorBidi" w:hAnsiTheme="majorBidi" w:cstheme="majorBidi" w:hint="cs"/>
          <w:rtl/>
        </w:rPr>
        <w:t>פרט</w:t>
      </w:r>
      <w:r w:rsidR="007E4DD2">
        <w:rPr>
          <w:rFonts w:asciiTheme="majorBidi" w:hAnsiTheme="majorBidi" w:cstheme="majorBidi" w:hint="cs"/>
          <w:rtl/>
        </w:rPr>
        <w:t xml:space="preserve"> ב</w:t>
      </w:r>
      <w:r w:rsidR="006E2D3E" w:rsidRPr="00E777EE">
        <w:rPr>
          <w:rFonts w:asciiTheme="majorBidi" w:hAnsiTheme="majorBidi" w:cstheme="majorBidi"/>
          <w:rtl/>
        </w:rPr>
        <w:t xml:space="preserve">קרן פנסיה, </w:t>
      </w:r>
      <w:r w:rsidR="008E02AC" w:rsidRPr="00E777EE">
        <w:rPr>
          <w:rFonts w:asciiTheme="majorBidi" w:hAnsiTheme="majorBidi" w:cstheme="majorBidi"/>
          <w:rtl/>
        </w:rPr>
        <w:t xml:space="preserve">עבור פרופיל הכנסות על פני הזמן, </w:t>
      </w:r>
      <w:r w:rsidR="006E2D3E" w:rsidRPr="00E777EE">
        <w:rPr>
          <w:rFonts w:asciiTheme="majorBidi" w:hAnsiTheme="majorBidi" w:cstheme="majorBidi"/>
          <w:rtl/>
        </w:rPr>
        <w:t xml:space="preserve">והגענו לנתוני </w:t>
      </w:r>
      <w:r w:rsidR="00BC1DE3" w:rsidRPr="00E777EE">
        <w:rPr>
          <w:rFonts w:asciiTheme="majorBidi" w:hAnsiTheme="majorBidi" w:cstheme="majorBidi"/>
          <w:rtl/>
        </w:rPr>
        <w:t>יתרת קרן הפנסיה בגיל הפרישה.</w:t>
      </w:r>
      <w:r w:rsidR="006A7DD1" w:rsidRPr="00E777EE">
        <w:rPr>
          <w:rFonts w:asciiTheme="majorBidi" w:hAnsiTheme="majorBidi" w:cstheme="majorBidi"/>
          <w:rtl/>
        </w:rPr>
        <w:t xml:space="preserve"> </w:t>
      </w:r>
      <w:r w:rsidR="0022414D" w:rsidRPr="00E777EE">
        <w:rPr>
          <w:rFonts w:asciiTheme="majorBidi" w:hAnsiTheme="majorBidi" w:cstheme="majorBidi"/>
          <w:rtl/>
        </w:rPr>
        <w:t xml:space="preserve">עבור הפתרון הרב תקופתי, אנחנו מציגים בעבודה </w:t>
      </w:r>
      <w:r w:rsidR="00885353" w:rsidRPr="00E777EE">
        <w:rPr>
          <w:rFonts w:asciiTheme="majorBidi" w:hAnsiTheme="majorBidi" w:cstheme="majorBidi"/>
          <w:rtl/>
        </w:rPr>
        <w:t>את הממ</w:t>
      </w:r>
      <w:r w:rsidR="0050588E" w:rsidRPr="00E777EE">
        <w:rPr>
          <w:rFonts w:asciiTheme="majorBidi" w:hAnsiTheme="majorBidi" w:cstheme="majorBidi"/>
          <w:rtl/>
        </w:rPr>
        <w:t xml:space="preserve">וצעים ואת ההתפלגות של </w:t>
      </w:r>
      <w:r w:rsidR="0022414D" w:rsidRPr="00E777EE">
        <w:rPr>
          <w:rFonts w:asciiTheme="majorBidi" w:hAnsiTheme="majorBidi" w:cstheme="majorBidi"/>
          <w:rtl/>
        </w:rPr>
        <w:t>מספר</w:t>
      </w:r>
      <w:r w:rsidR="0050588E" w:rsidRPr="00E777EE">
        <w:rPr>
          <w:rFonts w:asciiTheme="majorBidi" w:hAnsiTheme="majorBidi" w:cstheme="majorBidi"/>
          <w:rtl/>
        </w:rPr>
        <w:t xml:space="preserve"> תרחישים שונים, בהשוואה למצב הקי</w:t>
      </w:r>
      <w:r w:rsidR="0022414D" w:rsidRPr="00E777EE">
        <w:rPr>
          <w:rFonts w:asciiTheme="majorBidi" w:hAnsiTheme="majorBidi" w:cstheme="majorBidi"/>
          <w:rtl/>
        </w:rPr>
        <w:t xml:space="preserve">ים של אג"ח מיועדות ומראים </w:t>
      </w:r>
      <w:r w:rsidR="008E02AC" w:rsidRPr="00E777EE">
        <w:rPr>
          <w:rFonts w:asciiTheme="majorBidi" w:hAnsiTheme="majorBidi" w:cstheme="majorBidi"/>
          <w:rtl/>
        </w:rPr>
        <w:t>שיפור בכל התיקים פרט למקרה קיצו</w:t>
      </w:r>
      <w:r w:rsidR="0022414D" w:rsidRPr="00E777EE">
        <w:rPr>
          <w:rFonts w:asciiTheme="majorBidi" w:hAnsiTheme="majorBidi" w:cstheme="majorBidi"/>
          <w:rtl/>
        </w:rPr>
        <w:t>ן של החלפת אג"ח מיועדות במזומן.</w:t>
      </w:r>
    </w:p>
    <w:p w14:paraId="13A7B74D" w14:textId="4E05E48E" w:rsidR="0050588E" w:rsidRPr="00E777EE" w:rsidRDefault="0050588E" w:rsidP="00EE07FA">
      <w:pPr>
        <w:bidi/>
        <w:spacing w:line="360" w:lineRule="auto"/>
        <w:ind w:left="360"/>
        <w:jc w:val="both"/>
        <w:rPr>
          <w:rFonts w:asciiTheme="majorBidi" w:hAnsiTheme="majorBidi" w:cstheme="majorBidi"/>
          <w:rtl/>
        </w:rPr>
      </w:pPr>
      <w:r w:rsidRPr="00E777EE">
        <w:rPr>
          <w:rFonts w:asciiTheme="majorBidi" w:hAnsiTheme="majorBidi" w:cstheme="majorBidi"/>
          <w:rtl/>
        </w:rPr>
        <w:t>אחד היתרונות הגדולים של הביטוח המוצע הוא שהוא מנצל את ה</w:t>
      </w:r>
      <w:r w:rsidR="00080CD2" w:rsidRPr="00E777EE">
        <w:rPr>
          <w:rFonts w:asciiTheme="majorBidi" w:hAnsiTheme="majorBidi" w:cstheme="majorBidi"/>
          <w:rtl/>
        </w:rPr>
        <w:t>אי-תלות על פני הזמן בין התשואות אשר מהווה למעשה ביטוח עצמי של התיק. התשואה הממוצעת של התיק על פני</w:t>
      </w:r>
      <w:r w:rsidR="0022414D" w:rsidRPr="00E777EE">
        <w:rPr>
          <w:rFonts w:asciiTheme="majorBidi" w:hAnsiTheme="majorBidi" w:cstheme="majorBidi"/>
          <w:rtl/>
        </w:rPr>
        <w:t xml:space="preserve"> כל תקופת החיסכון, </w:t>
      </w:r>
      <w:r w:rsidR="00080CD2" w:rsidRPr="00E777EE">
        <w:rPr>
          <w:rFonts w:asciiTheme="majorBidi" w:hAnsiTheme="majorBidi" w:cstheme="majorBidi"/>
          <w:rtl/>
        </w:rPr>
        <w:t xml:space="preserve">היא הרבה פחות תנודתית מאשר התיק השנתי. וכך עלות הביטוח היא הרבה יותר קטנה. </w:t>
      </w:r>
      <w:r w:rsidR="008E02AC" w:rsidRPr="00E777EE">
        <w:rPr>
          <w:rFonts w:asciiTheme="majorBidi" w:hAnsiTheme="majorBidi" w:cstheme="majorBidi"/>
          <w:rtl/>
        </w:rPr>
        <w:t>רוב הביטוח מתבצע למעשה ע"י השוק בעצמו.</w:t>
      </w:r>
      <w:r w:rsidR="006A7DD1" w:rsidRPr="00E777EE">
        <w:rPr>
          <w:rFonts w:asciiTheme="majorBidi" w:hAnsiTheme="majorBidi" w:cstheme="majorBidi"/>
          <w:rtl/>
        </w:rPr>
        <w:t xml:space="preserve"> </w:t>
      </w:r>
      <w:r w:rsidR="00486715" w:rsidRPr="00E777EE">
        <w:rPr>
          <w:rFonts w:asciiTheme="majorBidi" w:hAnsiTheme="majorBidi" w:cstheme="majorBidi"/>
          <w:rtl/>
        </w:rPr>
        <w:t xml:space="preserve">הראינו </w:t>
      </w:r>
      <w:r w:rsidR="00607920">
        <w:rPr>
          <w:rFonts w:asciiTheme="majorBidi" w:hAnsiTheme="majorBidi" w:cstheme="majorBidi" w:hint="cs"/>
          <w:rtl/>
        </w:rPr>
        <w:t xml:space="preserve">זאת </w:t>
      </w:r>
      <w:r w:rsidR="00486715" w:rsidRPr="00E777EE">
        <w:rPr>
          <w:rFonts w:asciiTheme="majorBidi" w:hAnsiTheme="majorBidi" w:cstheme="majorBidi"/>
          <w:rtl/>
        </w:rPr>
        <w:t xml:space="preserve">בפיתוח מתמטי והדגמנו זאת עבור נתוני שוק המניות האמריקאי </w:t>
      </w:r>
      <w:r w:rsidR="003251D4" w:rsidRPr="00E777EE">
        <w:rPr>
          <w:rFonts w:asciiTheme="majorBidi" w:hAnsiTheme="majorBidi" w:cstheme="majorBidi"/>
        </w:rPr>
        <w:t>S&amp;P 500</w:t>
      </w:r>
      <w:r w:rsidR="003251D4" w:rsidRPr="00E777EE">
        <w:rPr>
          <w:rFonts w:asciiTheme="majorBidi" w:hAnsiTheme="majorBidi" w:cstheme="majorBidi"/>
          <w:rtl/>
        </w:rPr>
        <w:t>.</w:t>
      </w:r>
    </w:p>
    <w:p w14:paraId="4D10D53E" w14:textId="0C79E1EE" w:rsidR="00783715" w:rsidRPr="00E777EE" w:rsidRDefault="00783715" w:rsidP="00AD0B2A">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מבחינת </w:t>
      </w:r>
      <w:r w:rsidR="00C51DA4">
        <w:rPr>
          <w:rFonts w:asciiTheme="majorBidi" w:hAnsiTheme="majorBidi" w:cstheme="majorBidi" w:hint="cs"/>
          <w:rtl/>
        </w:rPr>
        <w:t xml:space="preserve">הכלי הטכני </w:t>
      </w:r>
      <w:r w:rsidRPr="00E777EE">
        <w:rPr>
          <w:rFonts w:asciiTheme="majorBidi" w:hAnsiTheme="majorBidi" w:cstheme="majorBidi"/>
          <w:rtl/>
        </w:rPr>
        <w:t xml:space="preserve">הממשלתי, </w:t>
      </w:r>
      <w:r w:rsidR="0005200C" w:rsidRPr="00E777EE">
        <w:rPr>
          <w:rFonts w:asciiTheme="majorBidi" w:hAnsiTheme="majorBidi" w:cstheme="majorBidi"/>
          <w:rtl/>
        </w:rPr>
        <w:t xml:space="preserve">אנחנו מציעים שני פתרונות. הראשון הוא </w:t>
      </w:r>
      <w:r w:rsidRPr="00E777EE">
        <w:rPr>
          <w:rFonts w:asciiTheme="majorBidi" w:hAnsiTheme="majorBidi" w:cstheme="majorBidi"/>
          <w:rtl/>
        </w:rPr>
        <w:t>ליצ</w:t>
      </w:r>
      <w:r w:rsidR="003251D4" w:rsidRPr="00E777EE">
        <w:rPr>
          <w:rFonts w:asciiTheme="majorBidi" w:hAnsiTheme="majorBidi" w:cstheme="majorBidi"/>
          <w:rtl/>
        </w:rPr>
        <w:t>ו</w:t>
      </w:r>
      <w:r w:rsidRPr="00E777EE">
        <w:rPr>
          <w:rFonts w:asciiTheme="majorBidi" w:hAnsiTheme="majorBidi" w:cstheme="majorBidi"/>
          <w:rtl/>
        </w:rPr>
        <w:t xml:space="preserve">ר קרן שאליה יופרשו בכל שנה </w:t>
      </w:r>
      <w:r w:rsidR="00C51DA4">
        <w:rPr>
          <w:rFonts w:asciiTheme="majorBidi" w:hAnsiTheme="majorBidi" w:cstheme="majorBidi" w:hint="cs"/>
          <w:rtl/>
        </w:rPr>
        <w:t>תקציב שווה ערך ל</w:t>
      </w:r>
      <w:r w:rsidRPr="00E777EE">
        <w:rPr>
          <w:rFonts w:asciiTheme="majorBidi" w:hAnsiTheme="majorBidi" w:cstheme="majorBidi"/>
          <w:rtl/>
        </w:rPr>
        <w:t xml:space="preserve">הוצאות </w:t>
      </w:r>
      <w:r w:rsidR="00C51DA4">
        <w:rPr>
          <w:rFonts w:asciiTheme="majorBidi" w:hAnsiTheme="majorBidi" w:cstheme="majorBidi" w:hint="cs"/>
          <w:rtl/>
        </w:rPr>
        <w:t xml:space="preserve">על </w:t>
      </w:r>
      <w:r w:rsidRPr="00E777EE">
        <w:rPr>
          <w:rFonts w:asciiTheme="majorBidi" w:hAnsiTheme="majorBidi" w:cstheme="majorBidi"/>
          <w:rtl/>
        </w:rPr>
        <w:t>סבסוד האג"ח המיועדות</w:t>
      </w:r>
      <w:r w:rsidR="00C51DA4">
        <w:rPr>
          <w:rFonts w:asciiTheme="majorBidi" w:hAnsiTheme="majorBidi" w:cstheme="majorBidi" w:hint="cs"/>
          <w:rtl/>
        </w:rPr>
        <w:t>,</w:t>
      </w:r>
      <w:r w:rsidRPr="00E777EE">
        <w:rPr>
          <w:rFonts w:asciiTheme="majorBidi" w:hAnsiTheme="majorBidi" w:cstheme="majorBidi"/>
          <w:rtl/>
        </w:rPr>
        <w:t xml:space="preserve"> </w:t>
      </w:r>
      <w:r w:rsidR="00E86531">
        <w:rPr>
          <w:rFonts w:asciiTheme="majorBidi" w:hAnsiTheme="majorBidi" w:cstheme="majorBidi" w:hint="cs"/>
          <w:rtl/>
        </w:rPr>
        <w:t>ותשתמש</w:t>
      </w:r>
      <w:r w:rsidRPr="00E777EE">
        <w:rPr>
          <w:rFonts w:asciiTheme="majorBidi" w:hAnsiTheme="majorBidi" w:cstheme="majorBidi"/>
          <w:rtl/>
        </w:rPr>
        <w:t xml:space="preserve"> ב</w:t>
      </w:r>
      <w:r w:rsidR="00C51DA4">
        <w:rPr>
          <w:rFonts w:asciiTheme="majorBidi" w:hAnsiTheme="majorBidi" w:cstheme="majorBidi" w:hint="cs"/>
          <w:rtl/>
        </w:rPr>
        <w:t>נכסים שנצברו בה</w:t>
      </w:r>
      <w:r w:rsidRPr="00E777EE">
        <w:rPr>
          <w:rFonts w:asciiTheme="majorBidi" w:hAnsiTheme="majorBidi" w:cstheme="majorBidi"/>
          <w:rtl/>
        </w:rPr>
        <w:t xml:space="preserve"> באירועים שבהם יש צורך בהפעלת </w:t>
      </w:r>
      <w:r w:rsidR="00C51DA4">
        <w:rPr>
          <w:rFonts w:asciiTheme="majorBidi" w:hAnsiTheme="majorBidi" w:cstheme="majorBidi" w:hint="cs"/>
          <w:rtl/>
        </w:rPr>
        <w:t>ה</w:t>
      </w:r>
      <w:r w:rsidRPr="00E777EE">
        <w:rPr>
          <w:rFonts w:asciiTheme="majorBidi" w:hAnsiTheme="majorBidi" w:cstheme="majorBidi"/>
          <w:rtl/>
        </w:rPr>
        <w:t>ביטוח</w:t>
      </w:r>
      <w:r w:rsidR="00C51DA4">
        <w:rPr>
          <w:rFonts w:asciiTheme="majorBidi" w:hAnsiTheme="majorBidi" w:cstheme="majorBidi" w:hint="cs"/>
          <w:rtl/>
        </w:rPr>
        <w:t xml:space="preserve"> תשואה</w:t>
      </w:r>
      <w:r w:rsidRPr="00E777EE">
        <w:rPr>
          <w:rFonts w:asciiTheme="majorBidi" w:hAnsiTheme="majorBidi" w:cstheme="majorBidi"/>
          <w:rtl/>
        </w:rPr>
        <w:t xml:space="preserve">. </w:t>
      </w:r>
      <w:r w:rsidR="00E86531">
        <w:rPr>
          <w:rFonts w:asciiTheme="majorBidi" w:hAnsiTheme="majorBidi" w:cstheme="majorBidi" w:hint="cs"/>
          <w:rtl/>
        </w:rPr>
        <w:t>ה</w:t>
      </w:r>
      <w:r w:rsidR="00C51DA4" w:rsidRPr="00E777EE">
        <w:rPr>
          <w:rFonts w:asciiTheme="majorBidi" w:hAnsiTheme="majorBidi" w:cstheme="majorBidi"/>
          <w:rtl/>
        </w:rPr>
        <w:t xml:space="preserve">הוצאה </w:t>
      </w:r>
      <w:r w:rsidR="00C51DA4">
        <w:rPr>
          <w:rFonts w:asciiTheme="majorBidi" w:hAnsiTheme="majorBidi" w:cstheme="majorBidi" w:hint="cs"/>
          <w:rtl/>
        </w:rPr>
        <w:t xml:space="preserve">התקציבית עבור </w:t>
      </w:r>
      <w:r w:rsidRPr="00E777EE">
        <w:rPr>
          <w:rFonts w:asciiTheme="majorBidi" w:hAnsiTheme="majorBidi" w:cstheme="majorBidi"/>
          <w:rtl/>
        </w:rPr>
        <w:t>קרן זו היא נתונה וידועה בכל שנה</w:t>
      </w:r>
      <w:r w:rsidR="00C51DA4">
        <w:rPr>
          <w:rFonts w:asciiTheme="majorBidi" w:hAnsiTheme="majorBidi" w:cstheme="majorBidi" w:hint="cs"/>
          <w:rtl/>
        </w:rPr>
        <w:t>,</w:t>
      </w:r>
      <w:r w:rsidRPr="00E777EE">
        <w:rPr>
          <w:rFonts w:asciiTheme="majorBidi" w:hAnsiTheme="majorBidi" w:cstheme="majorBidi"/>
          <w:rtl/>
        </w:rPr>
        <w:t xml:space="preserve"> והיא מכניסה יותר ודאות להוצאות התקצוב של </w:t>
      </w:r>
      <w:r w:rsidR="00C51DA4">
        <w:rPr>
          <w:rFonts w:asciiTheme="majorBidi" w:hAnsiTheme="majorBidi" w:cstheme="majorBidi" w:hint="cs"/>
          <w:rtl/>
        </w:rPr>
        <w:t>נושא חשוב זה</w:t>
      </w:r>
      <w:r w:rsidRPr="00E777EE">
        <w:rPr>
          <w:rFonts w:asciiTheme="majorBidi" w:hAnsiTheme="majorBidi" w:cstheme="majorBidi"/>
          <w:rtl/>
        </w:rPr>
        <w:t xml:space="preserve"> ביחס למצב היום.</w:t>
      </w:r>
      <w:r w:rsidR="006A7DD1" w:rsidRPr="00E777EE">
        <w:rPr>
          <w:rFonts w:asciiTheme="majorBidi" w:hAnsiTheme="majorBidi" w:cstheme="majorBidi"/>
          <w:rtl/>
        </w:rPr>
        <w:t xml:space="preserve"> </w:t>
      </w:r>
      <w:r w:rsidRPr="00E777EE">
        <w:rPr>
          <w:rFonts w:asciiTheme="majorBidi" w:hAnsiTheme="majorBidi" w:cstheme="majorBidi"/>
          <w:rtl/>
        </w:rPr>
        <w:t>מעבר לזאת, שיטה זו מאפשרת ניתוק בין צרכי הגיוס הממשלתי באגרות חוב צמודות</w:t>
      </w:r>
      <w:r w:rsidR="00C51DA4">
        <w:rPr>
          <w:rFonts w:asciiTheme="majorBidi" w:hAnsiTheme="majorBidi" w:cstheme="majorBidi" w:hint="cs"/>
          <w:rtl/>
        </w:rPr>
        <w:t>,</w:t>
      </w:r>
      <w:r w:rsidRPr="00E777EE">
        <w:rPr>
          <w:rFonts w:asciiTheme="majorBidi" w:hAnsiTheme="majorBidi" w:cstheme="majorBidi"/>
          <w:rtl/>
        </w:rPr>
        <w:t xml:space="preserve"> ובין </w:t>
      </w:r>
      <w:r w:rsidR="008759C6" w:rsidRPr="00E777EE">
        <w:rPr>
          <w:rFonts w:asciiTheme="majorBidi" w:hAnsiTheme="majorBidi" w:cstheme="majorBidi"/>
          <w:rtl/>
        </w:rPr>
        <w:t>ההתפתחות של קרנות הפנסיה ונכסיהן.</w:t>
      </w:r>
      <w:r w:rsidR="006A7DD1" w:rsidRPr="00E777EE">
        <w:rPr>
          <w:rFonts w:asciiTheme="majorBidi" w:hAnsiTheme="majorBidi" w:cstheme="majorBidi"/>
          <w:rtl/>
        </w:rPr>
        <w:t xml:space="preserve"> </w:t>
      </w:r>
      <w:r w:rsidR="008759C6" w:rsidRPr="00E777EE">
        <w:rPr>
          <w:rFonts w:asciiTheme="majorBidi" w:hAnsiTheme="majorBidi" w:cstheme="majorBidi"/>
          <w:rtl/>
        </w:rPr>
        <w:t>היום הנכסים של קרנות הפנסיה מתואמים חיובית עם שוק ההון. אין סיבה כלכלית שהנפקת האג"ח הממשלתיות הצמודות</w:t>
      </w:r>
      <w:r w:rsidR="00C51DA4">
        <w:rPr>
          <w:rFonts w:asciiTheme="majorBidi" w:hAnsiTheme="majorBidi" w:cstheme="majorBidi" w:hint="cs"/>
          <w:rtl/>
        </w:rPr>
        <w:t>,</w:t>
      </w:r>
      <w:r w:rsidR="008759C6" w:rsidRPr="00E777EE">
        <w:rPr>
          <w:rFonts w:asciiTheme="majorBidi" w:hAnsiTheme="majorBidi" w:cstheme="majorBidi"/>
          <w:rtl/>
        </w:rPr>
        <w:t xml:space="preserve"> תהיה קשורה לאי ודאות של שוק ההון. להיפך – זו הפרעה מיותרת לפעילות.</w:t>
      </w:r>
      <w:r w:rsidR="0005200C" w:rsidRPr="00E777EE">
        <w:rPr>
          <w:rFonts w:asciiTheme="majorBidi" w:hAnsiTheme="majorBidi" w:cstheme="majorBidi"/>
          <w:rtl/>
        </w:rPr>
        <w:t xml:space="preserve"> הפתרון השני הוא </w:t>
      </w:r>
      <w:r w:rsidR="00607920">
        <w:rPr>
          <w:rFonts w:asciiTheme="majorBidi" w:hAnsiTheme="majorBidi" w:cstheme="majorBidi" w:hint="cs"/>
          <w:rtl/>
        </w:rPr>
        <w:t xml:space="preserve">אופציה לעסקת </w:t>
      </w:r>
      <w:r w:rsidR="00D0181D">
        <w:rPr>
          <w:rFonts w:asciiTheme="majorBidi" w:hAnsiTheme="majorBidi" w:cstheme="majorBidi" w:hint="cs"/>
          <w:rtl/>
        </w:rPr>
        <w:t>החלף שמעניקה</w:t>
      </w:r>
      <w:r w:rsidR="00607920">
        <w:rPr>
          <w:rFonts w:asciiTheme="majorBidi" w:hAnsiTheme="majorBidi" w:cstheme="majorBidi" w:hint="cs"/>
          <w:rtl/>
        </w:rPr>
        <w:t xml:space="preserve"> את ביטוח התשואה </w:t>
      </w:r>
      <w:r w:rsidR="00607920">
        <w:rPr>
          <w:rFonts w:asciiTheme="majorBidi" w:hAnsiTheme="majorBidi" w:cstheme="majorBidi"/>
          <w:rtl/>
        </w:rPr>
        <w:t>–</w:t>
      </w:r>
      <w:r w:rsidR="00AD0B2A">
        <w:rPr>
          <w:rFonts w:asciiTheme="majorBidi" w:hAnsiTheme="majorBidi" w:cstheme="majorBidi" w:hint="cs"/>
          <w:rtl/>
        </w:rPr>
        <w:t xml:space="preserve"> משלימה ל-4.86% צמוד על 30% </w:t>
      </w:r>
      <w:r w:rsidR="00607920">
        <w:rPr>
          <w:rFonts w:asciiTheme="majorBidi" w:hAnsiTheme="majorBidi" w:cstheme="majorBidi" w:hint="cs"/>
          <w:rtl/>
        </w:rPr>
        <w:t xml:space="preserve">מהתיק. </w:t>
      </w:r>
      <w:r w:rsidR="0005200C" w:rsidRPr="00E777EE">
        <w:rPr>
          <w:rFonts w:asciiTheme="majorBidi" w:hAnsiTheme="majorBidi" w:cstheme="majorBidi"/>
          <w:rtl/>
        </w:rPr>
        <w:t xml:space="preserve">במועד החישוב הגוף הפנסיוני מקבל </w:t>
      </w:r>
      <w:r w:rsidR="00B57CC2">
        <w:rPr>
          <w:rFonts w:asciiTheme="majorBidi" w:hAnsiTheme="majorBidi" w:cstheme="majorBidi" w:hint="cs"/>
          <w:rtl/>
        </w:rPr>
        <w:t>השלמת תשואה</w:t>
      </w:r>
      <w:r w:rsidR="00B57CC2" w:rsidRPr="00E777EE">
        <w:rPr>
          <w:rFonts w:asciiTheme="majorBidi" w:hAnsiTheme="majorBidi" w:cstheme="majorBidi"/>
          <w:rtl/>
        </w:rPr>
        <w:t xml:space="preserve"> </w:t>
      </w:r>
      <w:r w:rsidR="0005200C" w:rsidRPr="00E777EE">
        <w:rPr>
          <w:rFonts w:asciiTheme="majorBidi" w:hAnsiTheme="majorBidi" w:cstheme="majorBidi"/>
          <w:rtl/>
        </w:rPr>
        <w:t xml:space="preserve">בהיקף השווה לגובה הסבסוד הנדרש. הפירעון יכול ויהיה כספי </w:t>
      </w:r>
      <w:r w:rsidR="00C51DA4">
        <w:rPr>
          <w:rFonts w:asciiTheme="majorBidi" w:hAnsiTheme="majorBidi" w:cstheme="majorBidi"/>
          <w:rtl/>
        </w:rPr>
        <w:t>–</w:t>
      </w:r>
      <w:r w:rsidR="00C51DA4">
        <w:rPr>
          <w:rFonts w:asciiTheme="majorBidi" w:hAnsiTheme="majorBidi" w:cstheme="majorBidi" w:hint="cs"/>
          <w:rtl/>
        </w:rPr>
        <w:t xml:space="preserve"> קרי תשלום </w:t>
      </w:r>
      <w:r w:rsidR="0005200C" w:rsidRPr="00E777EE">
        <w:rPr>
          <w:rFonts w:asciiTheme="majorBidi" w:hAnsiTheme="majorBidi" w:cstheme="majorBidi"/>
          <w:rtl/>
        </w:rPr>
        <w:t xml:space="preserve">במזומן, </w:t>
      </w:r>
      <w:r w:rsidR="00C51DA4">
        <w:rPr>
          <w:rFonts w:asciiTheme="majorBidi" w:hAnsiTheme="majorBidi" w:cstheme="majorBidi" w:hint="cs"/>
          <w:rtl/>
        </w:rPr>
        <w:t xml:space="preserve">או, מה שיותר סביר - </w:t>
      </w:r>
      <w:r w:rsidR="0084337B">
        <w:rPr>
          <w:rFonts w:asciiTheme="majorBidi" w:hAnsiTheme="majorBidi" w:cstheme="majorBidi" w:hint="cs"/>
          <w:rtl/>
        </w:rPr>
        <w:t>יכול</w:t>
      </w:r>
      <w:r w:rsidR="0005200C" w:rsidRPr="00E777EE">
        <w:rPr>
          <w:rFonts w:asciiTheme="majorBidi" w:hAnsiTheme="majorBidi" w:cstheme="majorBidi"/>
          <w:rtl/>
        </w:rPr>
        <w:t xml:space="preserve"> שיהיה באמצעות הנפקה של אג"ח אחרות, בהיקף המתאים</w:t>
      </w:r>
      <w:r w:rsidR="00C51DA4">
        <w:rPr>
          <w:rFonts w:asciiTheme="majorBidi" w:hAnsiTheme="majorBidi" w:cstheme="majorBidi" w:hint="cs"/>
          <w:rtl/>
        </w:rPr>
        <w:t xml:space="preserve"> המשקף את הביטוח תשואה הנדרש</w:t>
      </w:r>
      <w:r w:rsidR="0005200C" w:rsidRPr="00E777EE">
        <w:rPr>
          <w:rFonts w:asciiTheme="majorBidi" w:hAnsiTheme="majorBidi" w:cstheme="majorBidi"/>
          <w:rtl/>
        </w:rPr>
        <w:t>.</w:t>
      </w:r>
    </w:p>
    <w:p w14:paraId="73AC55DC" w14:textId="4B7FFD0D" w:rsidR="00DF012C" w:rsidRPr="00E777EE" w:rsidRDefault="0035189D" w:rsidP="00DF012C">
      <w:pPr>
        <w:bidi/>
        <w:spacing w:line="360" w:lineRule="auto"/>
        <w:ind w:left="360"/>
        <w:jc w:val="both"/>
        <w:rPr>
          <w:rFonts w:asciiTheme="majorBidi" w:hAnsiTheme="majorBidi" w:cstheme="majorBidi"/>
          <w:rtl/>
        </w:rPr>
      </w:pPr>
      <w:r w:rsidRPr="00E777EE">
        <w:rPr>
          <w:rFonts w:asciiTheme="majorBidi" w:hAnsiTheme="majorBidi" w:cstheme="majorBidi"/>
          <w:rtl/>
        </w:rPr>
        <w:t xml:space="preserve">ביטוח תשואה לקרנות פנסיה </w:t>
      </w:r>
      <w:r w:rsidRPr="00E777EE">
        <w:rPr>
          <w:rFonts w:asciiTheme="majorBidi" w:hAnsiTheme="majorBidi" w:cstheme="majorBidi"/>
        </w:rPr>
        <w:t>DC</w:t>
      </w:r>
      <w:r w:rsidRPr="00E777EE">
        <w:rPr>
          <w:rFonts w:asciiTheme="majorBidi" w:hAnsiTheme="majorBidi" w:cstheme="majorBidi"/>
          <w:rtl/>
        </w:rPr>
        <w:t xml:space="preserve"> </w:t>
      </w:r>
      <w:r w:rsidR="00C51DA4">
        <w:rPr>
          <w:rFonts w:asciiTheme="majorBidi" w:hAnsiTheme="majorBidi" w:cstheme="majorBidi" w:hint="cs"/>
          <w:rtl/>
        </w:rPr>
        <w:t>הוא כלי שנעשה בו שימוש</w:t>
      </w:r>
      <w:r w:rsidRPr="00E777EE">
        <w:rPr>
          <w:rFonts w:asciiTheme="majorBidi" w:hAnsiTheme="majorBidi" w:cstheme="majorBidi"/>
          <w:rtl/>
        </w:rPr>
        <w:t xml:space="preserve"> בארצות רבות ושונות, וגם הביטוח לובש </w:t>
      </w:r>
      <w:r w:rsidR="00EF1F0C" w:rsidRPr="00E777EE">
        <w:rPr>
          <w:rFonts w:asciiTheme="majorBidi" w:hAnsiTheme="majorBidi" w:cstheme="majorBidi"/>
          <w:rtl/>
        </w:rPr>
        <w:t xml:space="preserve">בהן </w:t>
      </w:r>
      <w:r w:rsidRPr="00E777EE">
        <w:rPr>
          <w:rFonts w:asciiTheme="majorBidi" w:hAnsiTheme="majorBidi" w:cstheme="majorBidi"/>
          <w:rtl/>
        </w:rPr>
        <w:t>צורות שונות.</w:t>
      </w:r>
      <w:r w:rsidR="006A7DD1" w:rsidRPr="00E777EE">
        <w:rPr>
          <w:rFonts w:asciiTheme="majorBidi" w:hAnsiTheme="majorBidi" w:cstheme="majorBidi"/>
          <w:rtl/>
        </w:rPr>
        <w:t xml:space="preserve"> </w:t>
      </w:r>
      <w:r w:rsidRPr="00E777EE">
        <w:rPr>
          <w:rFonts w:asciiTheme="majorBidi" w:hAnsiTheme="majorBidi" w:cstheme="majorBidi"/>
          <w:rtl/>
        </w:rPr>
        <w:t xml:space="preserve">יש היגיון בכך שהמדינה תיתן ביטוח מסוים לחיסכון לטווח ארוך שקובע את רמת החיים בזמן הפרישה. אגרות החוב המיועדות </w:t>
      </w:r>
      <w:r w:rsidR="00EF1F0C" w:rsidRPr="00E777EE">
        <w:rPr>
          <w:rFonts w:asciiTheme="majorBidi" w:hAnsiTheme="majorBidi" w:cstheme="majorBidi"/>
          <w:rtl/>
        </w:rPr>
        <w:t xml:space="preserve">הן </w:t>
      </w:r>
      <w:r w:rsidRPr="00E777EE">
        <w:rPr>
          <w:rFonts w:asciiTheme="majorBidi" w:hAnsiTheme="majorBidi" w:cstheme="majorBidi"/>
          <w:rtl/>
        </w:rPr>
        <w:t xml:space="preserve">שריד היסטורי לתקופה שבה שוק ההון היה מולאם. </w:t>
      </w:r>
      <w:r w:rsidR="00EF1F0C" w:rsidRPr="00E777EE">
        <w:rPr>
          <w:rFonts w:asciiTheme="majorBidi" w:hAnsiTheme="majorBidi" w:cstheme="majorBidi"/>
          <w:rtl/>
        </w:rPr>
        <w:t xml:space="preserve">ייתכן כי </w:t>
      </w:r>
      <w:r w:rsidRPr="00E777EE">
        <w:rPr>
          <w:rFonts w:asciiTheme="majorBidi" w:hAnsiTheme="majorBidi" w:cstheme="majorBidi"/>
          <w:rtl/>
        </w:rPr>
        <w:t xml:space="preserve">הגיע הזמן לחשוב על דרכים טובות יותר כדי להשיג </w:t>
      </w:r>
      <w:r w:rsidR="00C51DA4">
        <w:rPr>
          <w:rFonts w:asciiTheme="majorBidi" w:hAnsiTheme="majorBidi" w:cstheme="majorBidi" w:hint="cs"/>
          <w:rtl/>
        </w:rPr>
        <w:t xml:space="preserve">את </w:t>
      </w:r>
      <w:r w:rsidRPr="00E777EE">
        <w:rPr>
          <w:rFonts w:asciiTheme="majorBidi" w:hAnsiTheme="majorBidi" w:cstheme="majorBidi"/>
          <w:rtl/>
        </w:rPr>
        <w:t>אותה מטרה של עוגן תשואה לקרנות הפנסיה.</w:t>
      </w:r>
      <w:r w:rsidR="006A7DD1" w:rsidRPr="00E777EE">
        <w:rPr>
          <w:rFonts w:asciiTheme="majorBidi" w:hAnsiTheme="majorBidi" w:cstheme="majorBidi"/>
          <w:rtl/>
        </w:rPr>
        <w:t xml:space="preserve"> </w:t>
      </w:r>
      <w:r w:rsidRPr="00E777EE">
        <w:rPr>
          <w:rFonts w:asciiTheme="majorBidi" w:hAnsiTheme="majorBidi" w:cstheme="majorBidi"/>
          <w:rtl/>
        </w:rPr>
        <w:t xml:space="preserve">המודל שאנו מציעים כאן הוא תחילת הדרך. </w:t>
      </w:r>
      <w:r w:rsidR="00DF012C" w:rsidRPr="00E777EE">
        <w:rPr>
          <w:rFonts w:asciiTheme="majorBidi" w:hAnsiTheme="majorBidi" w:cstheme="majorBidi"/>
          <w:rtl/>
        </w:rPr>
        <w:t>ניתן להרחיב אותו בדרכים רבות במחקר עתידי, בדגש על טיפול בנושא הרגרסיביות, בהיקף התיק המבוטח, בגובה הביטוח</w:t>
      </w:r>
      <w:r w:rsidR="00FB3BD1">
        <w:rPr>
          <w:rFonts w:asciiTheme="majorBidi" w:hAnsiTheme="majorBidi" w:cstheme="majorBidi" w:hint="cs"/>
          <w:rtl/>
        </w:rPr>
        <w:t>,</w:t>
      </w:r>
      <w:r w:rsidR="00DF012C" w:rsidRPr="00E777EE">
        <w:rPr>
          <w:rFonts w:asciiTheme="majorBidi" w:hAnsiTheme="majorBidi" w:cstheme="majorBidi"/>
          <w:rtl/>
        </w:rPr>
        <w:t xml:space="preserve"> ומאפייניו.</w:t>
      </w:r>
    </w:p>
    <w:p w14:paraId="3D50BDFE" w14:textId="77777777" w:rsidR="00236FDB" w:rsidRPr="00E777EE" w:rsidRDefault="00236FDB" w:rsidP="00236FDB">
      <w:pPr>
        <w:bidi/>
        <w:spacing w:line="360" w:lineRule="auto"/>
        <w:ind w:left="360"/>
        <w:jc w:val="both"/>
        <w:rPr>
          <w:rFonts w:asciiTheme="majorBidi" w:hAnsiTheme="majorBidi" w:cstheme="majorBidi"/>
          <w:rtl/>
        </w:rPr>
      </w:pPr>
    </w:p>
    <w:p w14:paraId="53366C6E" w14:textId="6792B94E" w:rsidR="00D34AE5" w:rsidRDefault="00D34AE5" w:rsidP="00FD1AA9">
      <w:pPr>
        <w:bidi/>
        <w:rPr>
          <w:rFonts w:asciiTheme="majorBidi" w:hAnsiTheme="majorBidi" w:cstheme="majorBidi"/>
          <w:b/>
          <w:bCs/>
          <w:sz w:val="24"/>
          <w:szCs w:val="24"/>
          <w:rtl/>
        </w:rPr>
      </w:pPr>
      <w:r w:rsidRPr="00E777EE">
        <w:rPr>
          <w:rFonts w:asciiTheme="majorBidi" w:hAnsiTheme="majorBidi" w:cstheme="majorBidi"/>
          <w:b/>
          <w:bCs/>
          <w:sz w:val="24"/>
          <w:szCs w:val="24"/>
          <w:rtl/>
        </w:rPr>
        <w:br w:type="page"/>
      </w:r>
      <w:r w:rsidR="00FD1AA9">
        <w:rPr>
          <w:rFonts w:asciiTheme="majorBidi" w:hAnsiTheme="majorBidi" w:cstheme="majorBidi" w:hint="cs"/>
          <w:b/>
          <w:bCs/>
          <w:sz w:val="24"/>
          <w:szCs w:val="24"/>
          <w:rtl/>
        </w:rPr>
        <w:lastRenderedPageBreak/>
        <w:t>ביבליוגרפיה</w:t>
      </w:r>
    </w:p>
    <w:p w14:paraId="520539E9" w14:textId="4369B294" w:rsidR="00843603" w:rsidRPr="00843603" w:rsidRDefault="003C6B42" w:rsidP="00843603">
      <w:pPr>
        <w:pStyle w:val="ListParagraph"/>
        <w:numPr>
          <w:ilvl w:val="0"/>
          <w:numId w:val="27"/>
        </w:numPr>
        <w:jc w:val="both"/>
        <w:rPr>
          <w:rFonts w:asciiTheme="majorBidi" w:hAnsiTheme="majorBidi" w:cstheme="majorBidi"/>
          <w:sz w:val="24"/>
          <w:szCs w:val="24"/>
        </w:rPr>
      </w:pPr>
      <w:r w:rsidRPr="00843603">
        <w:rPr>
          <w:rFonts w:asciiTheme="majorBidi" w:hAnsiTheme="majorBidi" w:cstheme="majorBidi" w:hint="cs"/>
          <w:sz w:val="24"/>
          <w:szCs w:val="24"/>
          <w:rtl/>
        </w:rPr>
        <w:t xml:space="preserve">גרונאו ראובן, ואביה ספיבק (2020) </w:t>
      </w:r>
      <w:r w:rsidR="00843603" w:rsidRPr="00843603">
        <w:rPr>
          <w:rFonts w:asciiTheme="majorBidi" w:hAnsiTheme="majorBidi" w:cstheme="majorBidi" w:hint="cs"/>
          <w:sz w:val="24"/>
          <w:szCs w:val="24"/>
          <w:rtl/>
        </w:rPr>
        <w:t>"התמורות ב</w:t>
      </w:r>
      <w:r w:rsidR="00843603" w:rsidRPr="00843603">
        <w:rPr>
          <w:rFonts w:asciiTheme="majorBidi" w:hAnsiTheme="majorBidi" w:cstheme="majorBidi"/>
          <w:sz w:val="24"/>
          <w:szCs w:val="24"/>
          <w:rtl/>
        </w:rPr>
        <w:t xml:space="preserve">חיסכון הפנסיוני </w:t>
      </w:r>
      <w:r w:rsidR="00843603" w:rsidRPr="00843603">
        <w:rPr>
          <w:rFonts w:asciiTheme="majorBidi" w:hAnsiTheme="majorBidi" w:cstheme="majorBidi" w:hint="cs"/>
          <w:sz w:val="24"/>
          <w:szCs w:val="24"/>
          <w:rtl/>
        </w:rPr>
        <w:t xml:space="preserve">בשני העשורים האחרונים", </w:t>
      </w:r>
      <w:r w:rsidR="00843603">
        <w:rPr>
          <w:rFonts w:asciiTheme="majorBidi" w:hAnsiTheme="majorBidi" w:cstheme="majorBidi" w:hint="cs"/>
          <w:sz w:val="24"/>
          <w:szCs w:val="24"/>
          <w:rtl/>
        </w:rPr>
        <w:t xml:space="preserve">פרק 8 ב: </w:t>
      </w:r>
      <w:r w:rsidR="00843603" w:rsidRPr="00843603">
        <w:rPr>
          <w:rFonts w:asciiTheme="majorBidi" w:hAnsiTheme="majorBidi" w:cstheme="majorBidi"/>
          <w:i/>
          <w:iCs/>
          <w:sz w:val="24"/>
          <w:szCs w:val="24"/>
          <w:rtl/>
        </w:rPr>
        <w:t>אורות וצללים בכלכלת השוק: המשק הישראלי, 1995–2017</w:t>
      </w:r>
      <w:r w:rsidR="00843603" w:rsidRPr="00843603">
        <w:rPr>
          <w:rFonts w:asciiTheme="majorBidi" w:hAnsiTheme="majorBidi" w:cstheme="majorBidi" w:hint="cs"/>
          <w:i/>
          <w:iCs/>
          <w:sz w:val="24"/>
          <w:szCs w:val="24"/>
          <w:rtl/>
        </w:rPr>
        <w:t>.</w:t>
      </w:r>
      <w:r w:rsidR="00843603" w:rsidRPr="00843603">
        <w:rPr>
          <w:rFonts w:asciiTheme="majorBidi" w:hAnsiTheme="majorBidi" w:cstheme="majorBidi" w:hint="cs"/>
          <w:sz w:val="24"/>
          <w:szCs w:val="24"/>
          <w:rtl/>
        </w:rPr>
        <w:t xml:space="preserve"> עורכים:</w:t>
      </w:r>
      <w:r w:rsidR="00843603" w:rsidRPr="00843603">
        <w:rPr>
          <w:rFonts w:asciiTheme="majorBidi" w:hAnsiTheme="majorBidi" w:cstheme="majorBidi" w:hint="cs"/>
          <w:sz w:val="24"/>
          <w:szCs w:val="24"/>
        </w:rPr>
        <w:t xml:space="preserve"> </w:t>
      </w:r>
      <w:r w:rsidR="00843603" w:rsidRPr="00843603">
        <w:rPr>
          <w:rFonts w:asciiTheme="majorBidi" w:hAnsiTheme="majorBidi" w:cstheme="majorBidi" w:hint="cs"/>
          <w:sz w:val="24"/>
          <w:szCs w:val="24"/>
          <w:rtl/>
        </w:rPr>
        <w:t xml:space="preserve">אבי בן-בסט, ראובן גרונאו ואסף זוסמן. בדפוס. </w:t>
      </w:r>
    </w:p>
    <w:p w14:paraId="706A1308" w14:textId="798C0EE3" w:rsidR="003C6B42" w:rsidRPr="00843603" w:rsidRDefault="003C6B42" w:rsidP="00843603">
      <w:pPr>
        <w:pStyle w:val="ListParagraph"/>
        <w:numPr>
          <w:ilvl w:val="0"/>
          <w:numId w:val="27"/>
        </w:numPr>
        <w:jc w:val="both"/>
        <w:rPr>
          <w:rFonts w:asciiTheme="majorBidi" w:hAnsiTheme="majorBidi" w:cstheme="majorBidi"/>
          <w:sz w:val="24"/>
          <w:szCs w:val="24"/>
          <w:u w:val="single"/>
          <w:rtl/>
        </w:rPr>
      </w:pPr>
      <w:r w:rsidRPr="00843603">
        <w:rPr>
          <w:rFonts w:asciiTheme="majorBidi" w:hAnsiTheme="majorBidi" w:cstheme="majorBidi"/>
          <w:sz w:val="24"/>
          <w:szCs w:val="24"/>
          <w:rtl/>
        </w:rPr>
        <w:t>יריב דני</w:t>
      </w:r>
      <w:r w:rsidRPr="00843603">
        <w:rPr>
          <w:rFonts w:asciiTheme="majorBidi" w:hAnsiTheme="majorBidi" w:cstheme="majorBidi" w:hint="cs"/>
          <w:sz w:val="24"/>
          <w:szCs w:val="24"/>
          <w:rtl/>
        </w:rPr>
        <w:t>,</w:t>
      </w:r>
      <w:r w:rsidRPr="00843603">
        <w:rPr>
          <w:rFonts w:asciiTheme="majorBidi" w:hAnsiTheme="majorBidi" w:cstheme="majorBidi"/>
          <w:sz w:val="24"/>
          <w:szCs w:val="24"/>
          <w:rtl/>
        </w:rPr>
        <w:t xml:space="preserve"> מאיר סוקולר</w:t>
      </w:r>
      <w:r w:rsidRPr="00843603">
        <w:rPr>
          <w:rFonts w:asciiTheme="majorBidi" w:hAnsiTheme="majorBidi" w:cstheme="majorBidi" w:hint="cs"/>
          <w:sz w:val="24"/>
          <w:szCs w:val="24"/>
          <w:rtl/>
        </w:rPr>
        <w:t xml:space="preserve">, </w:t>
      </w:r>
      <w:r w:rsidRPr="00843603">
        <w:rPr>
          <w:rFonts w:asciiTheme="majorBidi" w:hAnsiTheme="majorBidi" w:cstheme="majorBidi"/>
          <w:sz w:val="24"/>
          <w:szCs w:val="24"/>
          <w:rtl/>
        </w:rPr>
        <w:t>יעקב אלאשווילי</w:t>
      </w:r>
      <w:r w:rsidRPr="00843603">
        <w:rPr>
          <w:rFonts w:asciiTheme="majorBidi" w:hAnsiTheme="majorBidi" w:cstheme="majorBidi" w:hint="cs"/>
          <w:sz w:val="24"/>
          <w:szCs w:val="24"/>
          <w:rtl/>
        </w:rPr>
        <w:t>,</w:t>
      </w:r>
      <w:r w:rsidRPr="00843603">
        <w:rPr>
          <w:rFonts w:asciiTheme="majorBidi" w:hAnsiTheme="majorBidi" w:cstheme="majorBidi"/>
          <w:sz w:val="24"/>
          <w:szCs w:val="24"/>
          <w:rtl/>
        </w:rPr>
        <w:t xml:space="preserve"> צבי וינר</w:t>
      </w:r>
      <w:r w:rsidRPr="00843603">
        <w:rPr>
          <w:rFonts w:asciiTheme="majorBidi" w:hAnsiTheme="majorBidi" w:cstheme="majorBidi" w:hint="cs"/>
          <w:sz w:val="24"/>
          <w:szCs w:val="24"/>
          <w:rtl/>
        </w:rPr>
        <w:t xml:space="preserve"> (2000),</w:t>
      </w:r>
      <w:r w:rsidRPr="00843603">
        <w:rPr>
          <w:rFonts w:asciiTheme="majorBidi" w:hAnsiTheme="majorBidi" w:cstheme="majorBidi"/>
          <w:sz w:val="24"/>
          <w:szCs w:val="24"/>
          <w:rtl/>
        </w:rPr>
        <w:t xml:space="preserve"> </w:t>
      </w:r>
      <w:r w:rsidRPr="00843603">
        <w:rPr>
          <w:rFonts w:asciiTheme="majorBidi" w:hAnsiTheme="majorBidi" w:cstheme="majorBidi" w:hint="cs"/>
          <w:sz w:val="24"/>
          <w:szCs w:val="24"/>
          <w:rtl/>
        </w:rPr>
        <w:t>"</w:t>
      </w:r>
      <w:r w:rsidRPr="00843603">
        <w:rPr>
          <w:rFonts w:asciiTheme="majorBidi" w:hAnsiTheme="majorBidi" w:cstheme="majorBidi"/>
          <w:sz w:val="24"/>
          <w:szCs w:val="24"/>
          <w:rtl/>
        </w:rPr>
        <w:t>חוזה להבטחת תשואת רצפה לקופות פנסיה תוך כדי הפנייתן להשקעות בשוק ההון</w:t>
      </w:r>
      <w:r w:rsidRPr="00843603">
        <w:rPr>
          <w:rFonts w:asciiTheme="majorBidi" w:hAnsiTheme="majorBidi" w:cstheme="majorBidi" w:hint="cs"/>
          <w:sz w:val="24"/>
          <w:szCs w:val="24"/>
          <w:rtl/>
        </w:rPr>
        <w:t>"</w:t>
      </w:r>
      <w:r w:rsidRPr="00843603">
        <w:rPr>
          <w:rFonts w:asciiTheme="majorBidi" w:hAnsiTheme="majorBidi" w:cstheme="majorBidi"/>
          <w:sz w:val="24"/>
          <w:szCs w:val="24"/>
          <w:rtl/>
        </w:rPr>
        <w:t xml:space="preserve">, </w:t>
      </w:r>
      <w:r w:rsidRPr="00843603">
        <w:rPr>
          <w:rFonts w:asciiTheme="majorBidi" w:hAnsiTheme="majorBidi" w:cstheme="majorBidi" w:hint="cs"/>
          <w:sz w:val="24"/>
          <w:szCs w:val="24"/>
          <w:rtl/>
        </w:rPr>
        <w:t>בנק ישראל, עיונים מוניטריי</w:t>
      </w:r>
      <w:r w:rsidRPr="00843603">
        <w:rPr>
          <w:rFonts w:asciiTheme="majorBidi" w:hAnsiTheme="majorBidi" w:cstheme="majorBidi" w:hint="eastAsia"/>
          <w:sz w:val="24"/>
          <w:szCs w:val="24"/>
          <w:rtl/>
        </w:rPr>
        <w:t>ם</w:t>
      </w:r>
      <w:r w:rsidRPr="00843603">
        <w:rPr>
          <w:rFonts w:asciiTheme="majorBidi" w:hAnsiTheme="majorBidi" w:cstheme="majorBidi" w:hint="cs"/>
          <w:sz w:val="24"/>
          <w:szCs w:val="24"/>
          <w:rtl/>
        </w:rPr>
        <w:t>, מאמרים לדיון</w:t>
      </w:r>
      <w:r w:rsidRPr="00843603">
        <w:rPr>
          <w:rFonts w:asciiTheme="majorBidi" w:hAnsiTheme="majorBidi" w:cstheme="majorBidi"/>
          <w:sz w:val="24"/>
          <w:szCs w:val="24"/>
          <w:rtl/>
        </w:rPr>
        <w:t>.</w:t>
      </w:r>
    </w:p>
    <w:p w14:paraId="55660683" w14:textId="77777777" w:rsidR="003C6B42" w:rsidRPr="00E720D5" w:rsidRDefault="003C6B42" w:rsidP="003C6B42">
      <w:pPr>
        <w:pStyle w:val="ListParagraph"/>
        <w:numPr>
          <w:ilvl w:val="0"/>
          <w:numId w:val="27"/>
        </w:numPr>
        <w:jc w:val="both"/>
        <w:rPr>
          <w:rFonts w:asciiTheme="majorBidi" w:hAnsiTheme="majorBidi" w:cstheme="majorBidi"/>
          <w:sz w:val="24"/>
          <w:szCs w:val="24"/>
        </w:rPr>
      </w:pPr>
      <w:r w:rsidRPr="00E720D5">
        <w:rPr>
          <w:rFonts w:asciiTheme="majorBidi" w:hAnsiTheme="majorBidi" w:cstheme="majorBidi" w:hint="cs"/>
          <w:sz w:val="24"/>
          <w:szCs w:val="24"/>
          <w:rtl/>
        </w:rPr>
        <w:t>משרד האוצר</w:t>
      </w:r>
      <w:r>
        <w:rPr>
          <w:rFonts w:asciiTheme="majorBidi" w:hAnsiTheme="majorBidi" w:cstheme="majorBidi" w:hint="cs"/>
          <w:sz w:val="24"/>
          <w:szCs w:val="24"/>
          <w:rtl/>
        </w:rPr>
        <w:t>,</w:t>
      </w:r>
      <w:r w:rsidRPr="00E720D5">
        <w:rPr>
          <w:rFonts w:asciiTheme="majorBidi" w:hAnsiTheme="majorBidi" w:cstheme="majorBidi" w:hint="cs"/>
          <w:sz w:val="24"/>
          <w:szCs w:val="24"/>
          <w:rtl/>
        </w:rPr>
        <w:t xml:space="preserve"> החשב הכללי, היחידה לניהול החוב הממשלתי, </w:t>
      </w:r>
      <w:r>
        <w:rPr>
          <w:rFonts w:asciiTheme="majorBidi" w:hAnsiTheme="majorBidi" w:cstheme="majorBidi" w:hint="cs"/>
          <w:sz w:val="24"/>
          <w:szCs w:val="24"/>
          <w:rtl/>
        </w:rPr>
        <w:t>"</w:t>
      </w:r>
      <w:r w:rsidRPr="00E720D5">
        <w:rPr>
          <w:rFonts w:asciiTheme="majorBidi" w:hAnsiTheme="majorBidi" w:cstheme="majorBidi" w:hint="cs"/>
          <w:sz w:val="24"/>
          <w:szCs w:val="24"/>
          <w:rtl/>
        </w:rPr>
        <w:t xml:space="preserve">הדוח השנתי לשנת </w:t>
      </w:r>
      <w:r>
        <w:rPr>
          <w:rFonts w:asciiTheme="majorBidi" w:hAnsiTheme="majorBidi" w:cstheme="majorBidi" w:hint="cs"/>
          <w:sz w:val="24"/>
          <w:szCs w:val="24"/>
          <w:rtl/>
        </w:rPr>
        <w:t>2018",</w:t>
      </w:r>
      <w:r w:rsidRPr="00E720D5">
        <w:rPr>
          <w:rFonts w:asciiTheme="majorBidi" w:hAnsiTheme="majorBidi" w:cstheme="majorBidi" w:hint="cs"/>
          <w:sz w:val="24"/>
          <w:szCs w:val="24"/>
          <w:rtl/>
        </w:rPr>
        <w:t xml:space="preserve"> אתר משרד האוצר.</w:t>
      </w:r>
    </w:p>
    <w:p w14:paraId="5F4F2A11" w14:textId="2D8843F2" w:rsidR="003C6B42" w:rsidRPr="008F268C" w:rsidRDefault="003C6B42" w:rsidP="003C6B42">
      <w:pPr>
        <w:pStyle w:val="ListParagraph"/>
        <w:numPr>
          <w:ilvl w:val="0"/>
          <w:numId w:val="27"/>
        </w:numPr>
        <w:jc w:val="both"/>
        <w:rPr>
          <w:rFonts w:asciiTheme="majorBidi" w:hAnsiTheme="majorBidi" w:cstheme="majorBidi"/>
          <w:sz w:val="24"/>
          <w:szCs w:val="24"/>
        </w:rPr>
      </w:pPr>
      <w:r w:rsidRPr="008F268C">
        <w:rPr>
          <w:rFonts w:asciiTheme="majorBidi" w:hAnsiTheme="majorBidi" w:cstheme="majorBidi" w:hint="cs"/>
          <w:sz w:val="24"/>
          <w:szCs w:val="24"/>
          <w:rtl/>
        </w:rPr>
        <w:t>ספיבק אביה, שרית מנחם-כרמי (2018), "</w:t>
      </w:r>
      <w:r w:rsidRPr="008F268C">
        <w:rPr>
          <w:rFonts w:asciiTheme="majorBidi" w:hAnsiTheme="majorBidi" w:cstheme="majorBidi"/>
          <w:sz w:val="24"/>
          <w:szCs w:val="24"/>
          <w:rtl/>
        </w:rPr>
        <w:t>קרנות הפנסיה החדשות בחינת יחס התחלופה והתנהלות המבוטחים</w:t>
      </w:r>
      <w:r w:rsidRPr="008F268C">
        <w:rPr>
          <w:rFonts w:asciiTheme="majorBidi" w:hAnsiTheme="majorBidi" w:cstheme="majorBidi" w:hint="cs"/>
          <w:sz w:val="24"/>
          <w:szCs w:val="24"/>
          <w:rtl/>
        </w:rPr>
        <w:t>", אתר המרכז לפנסיה ואוריינות פיננסית, אוניברסיטת בן גוריון</w:t>
      </w:r>
      <w:r w:rsidR="00555E20">
        <w:rPr>
          <w:rFonts w:asciiTheme="majorBidi" w:hAnsiTheme="majorBidi" w:cstheme="majorBidi" w:hint="cs"/>
          <w:sz w:val="24"/>
          <w:szCs w:val="24"/>
          <w:rtl/>
        </w:rPr>
        <w:t xml:space="preserve"> בנגב</w:t>
      </w:r>
      <w:r w:rsidRPr="008F268C">
        <w:rPr>
          <w:rFonts w:asciiTheme="majorBidi" w:hAnsiTheme="majorBidi" w:cstheme="majorBidi" w:hint="cs"/>
          <w:sz w:val="24"/>
          <w:szCs w:val="24"/>
          <w:rtl/>
        </w:rPr>
        <w:t>.</w:t>
      </w:r>
    </w:p>
    <w:p w14:paraId="7B0DC010" w14:textId="77777777" w:rsidR="003C6B42" w:rsidRPr="0073486B" w:rsidRDefault="003C6B42" w:rsidP="003C6B42">
      <w:pPr>
        <w:pStyle w:val="ListParagraph"/>
        <w:numPr>
          <w:ilvl w:val="0"/>
          <w:numId w:val="27"/>
        </w:numPr>
        <w:jc w:val="both"/>
        <w:rPr>
          <w:rFonts w:asciiTheme="majorBidi" w:hAnsiTheme="majorBidi" w:cstheme="majorBidi"/>
          <w:sz w:val="24"/>
          <w:szCs w:val="24"/>
          <w:rtl/>
        </w:rPr>
      </w:pPr>
      <w:r w:rsidRPr="0073486B">
        <w:rPr>
          <w:rFonts w:asciiTheme="majorBidi" w:hAnsiTheme="majorBidi" w:cstheme="majorBidi"/>
          <w:sz w:val="24"/>
          <w:szCs w:val="24"/>
          <w:rtl/>
        </w:rPr>
        <w:t>ענת לוי</w:t>
      </w:r>
      <w:r w:rsidRPr="0073486B">
        <w:rPr>
          <w:rFonts w:asciiTheme="majorBidi" w:hAnsiTheme="majorBidi" w:cstheme="majorBidi" w:hint="cs"/>
          <w:sz w:val="24"/>
          <w:szCs w:val="24"/>
          <w:rtl/>
        </w:rPr>
        <w:t xml:space="preserve"> (2015), </w:t>
      </w:r>
      <w:r>
        <w:rPr>
          <w:rFonts w:asciiTheme="majorBidi" w:hAnsiTheme="majorBidi" w:cstheme="majorBidi" w:hint="cs"/>
          <w:sz w:val="24"/>
          <w:szCs w:val="24"/>
          <w:rtl/>
        </w:rPr>
        <w:t>"</w:t>
      </w:r>
      <w:r w:rsidRPr="0073486B">
        <w:rPr>
          <w:rFonts w:asciiTheme="majorBidi" w:hAnsiTheme="majorBidi" w:cstheme="majorBidi"/>
          <w:sz w:val="24"/>
          <w:szCs w:val="24"/>
          <w:rtl/>
        </w:rPr>
        <w:t>הבטחת</w:t>
      </w:r>
      <w:r w:rsidRPr="0073486B">
        <w:rPr>
          <w:rFonts w:asciiTheme="majorBidi" w:hAnsiTheme="majorBidi" w:cstheme="majorBidi"/>
          <w:sz w:val="24"/>
          <w:szCs w:val="24"/>
        </w:rPr>
        <w:t xml:space="preserve"> </w:t>
      </w:r>
      <w:r w:rsidRPr="0073486B">
        <w:rPr>
          <w:rFonts w:asciiTheme="majorBidi" w:hAnsiTheme="majorBidi" w:cstheme="majorBidi"/>
          <w:sz w:val="24"/>
          <w:szCs w:val="24"/>
          <w:rtl/>
        </w:rPr>
        <w:t>תשואה</w:t>
      </w:r>
      <w:r w:rsidRPr="0073486B">
        <w:rPr>
          <w:rFonts w:asciiTheme="majorBidi" w:hAnsiTheme="majorBidi" w:cstheme="majorBidi"/>
          <w:sz w:val="24"/>
          <w:szCs w:val="24"/>
        </w:rPr>
        <w:t xml:space="preserve"> </w:t>
      </w:r>
      <w:r w:rsidRPr="0073486B">
        <w:rPr>
          <w:rFonts w:asciiTheme="majorBidi" w:hAnsiTheme="majorBidi" w:cstheme="majorBidi"/>
          <w:sz w:val="24"/>
          <w:szCs w:val="24"/>
          <w:rtl/>
        </w:rPr>
        <w:t>מזערית</w:t>
      </w:r>
      <w:r w:rsidRPr="0073486B">
        <w:rPr>
          <w:rFonts w:asciiTheme="majorBidi" w:hAnsiTheme="majorBidi" w:cstheme="majorBidi"/>
          <w:sz w:val="24"/>
          <w:szCs w:val="24"/>
        </w:rPr>
        <w:t xml:space="preserve"> </w:t>
      </w:r>
      <w:r w:rsidRPr="0073486B">
        <w:rPr>
          <w:rFonts w:asciiTheme="majorBidi" w:hAnsiTheme="majorBidi" w:cstheme="majorBidi"/>
          <w:sz w:val="24"/>
          <w:szCs w:val="24"/>
          <w:rtl/>
        </w:rPr>
        <w:t>על</w:t>
      </w:r>
      <w:r w:rsidRPr="0073486B">
        <w:rPr>
          <w:rFonts w:asciiTheme="majorBidi" w:hAnsiTheme="majorBidi" w:cstheme="majorBidi"/>
          <w:sz w:val="24"/>
          <w:szCs w:val="24"/>
        </w:rPr>
        <w:t xml:space="preserve"> </w:t>
      </w:r>
      <w:r w:rsidRPr="0073486B">
        <w:rPr>
          <w:rFonts w:asciiTheme="majorBidi" w:hAnsiTheme="majorBidi" w:cstheme="majorBidi"/>
          <w:sz w:val="24"/>
          <w:szCs w:val="24"/>
          <w:rtl/>
        </w:rPr>
        <w:t>חסכונות פנסיוניים</w:t>
      </w:r>
      <w:r w:rsidRPr="0073486B">
        <w:rPr>
          <w:rFonts w:asciiTheme="majorBidi" w:hAnsiTheme="majorBidi" w:cstheme="majorBidi"/>
          <w:sz w:val="24"/>
          <w:szCs w:val="24"/>
        </w:rPr>
        <w:t xml:space="preserve"> </w:t>
      </w:r>
      <w:r>
        <w:rPr>
          <w:rFonts w:asciiTheme="majorBidi" w:hAnsiTheme="majorBidi" w:cstheme="majorBidi"/>
          <w:sz w:val="24"/>
          <w:szCs w:val="24"/>
        </w:rPr>
        <w:t xml:space="preserve">- </w:t>
      </w:r>
      <w:r w:rsidRPr="0073486B">
        <w:rPr>
          <w:rFonts w:asciiTheme="majorBidi" w:hAnsiTheme="majorBidi" w:cstheme="majorBidi"/>
          <w:sz w:val="24"/>
          <w:szCs w:val="24"/>
          <w:rtl/>
        </w:rPr>
        <w:t>סקירה</w:t>
      </w:r>
      <w:r w:rsidRPr="0073486B">
        <w:rPr>
          <w:rFonts w:asciiTheme="majorBidi" w:hAnsiTheme="majorBidi" w:cstheme="majorBidi"/>
          <w:sz w:val="24"/>
          <w:szCs w:val="24"/>
        </w:rPr>
        <w:t xml:space="preserve"> </w:t>
      </w:r>
      <w:r w:rsidRPr="0073486B">
        <w:rPr>
          <w:rFonts w:asciiTheme="majorBidi" w:hAnsiTheme="majorBidi" w:cstheme="majorBidi"/>
          <w:sz w:val="24"/>
          <w:szCs w:val="24"/>
          <w:rtl/>
        </w:rPr>
        <w:t>משוו</w:t>
      </w:r>
      <w:r w:rsidRPr="0073486B">
        <w:rPr>
          <w:rFonts w:asciiTheme="majorBidi" w:hAnsiTheme="majorBidi" w:cstheme="majorBidi" w:hint="cs"/>
          <w:sz w:val="24"/>
          <w:szCs w:val="24"/>
          <w:rtl/>
        </w:rPr>
        <w:t>ה</w:t>
      </w:r>
      <w:r>
        <w:rPr>
          <w:rFonts w:asciiTheme="majorBidi" w:hAnsiTheme="majorBidi" w:cstheme="majorBidi" w:hint="cs"/>
          <w:sz w:val="24"/>
          <w:szCs w:val="24"/>
          <w:rtl/>
        </w:rPr>
        <w:t>"</w:t>
      </w:r>
      <w:r w:rsidRPr="0073486B">
        <w:rPr>
          <w:rFonts w:asciiTheme="majorBidi" w:hAnsiTheme="majorBidi" w:cstheme="majorBidi" w:hint="cs"/>
          <w:sz w:val="24"/>
          <w:szCs w:val="24"/>
          <w:rtl/>
        </w:rPr>
        <w:t>,</w:t>
      </w:r>
      <w:r w:rsidRPr="0073486B">
        <w:rPr>
          <w:rFonts w:asciiTheme="majorBidi" w:hAnsiTheme="majorBidi" w:cstheme="majorBidi"/>
          <w:sz w:val="24"/>
          <w:szCs w:val="24"/>
        </w:rPr>
        <w:t xml:space="preserve"> </w:t>
      </w:r>
      <w:r>
        <w:rPr>
          <w:rFonts w:asciiTheme="majorBidi" w:hAnsiTheme="majorBidi" w:cstheme="majorBidi" w:hint="cs"/>
          <w:sz w:val="24"/>
          <w:szCs w:val="24"/>
          <w:rtl/>
        </w:rPr>
        <w:t xml:space="preserve">הכנסת, </w:t>
      </w:r>
      <w:r w:rsidRPr="0073486B">
        <w:rPr>
          <w:rFonts w:asciiTheme="majorBidi" w:hAnsiTheme="majorBidi" w:cstheme="majorBidi"/>
          <w:sz w:val="24"/>
          <w:szCs w:val="24"/>
          <w:rtl/>
        </w:rPr>
        <w:t>מרכז</w:t>
      </w:r>
      <w:r w:rsidRPr="0073486B">
        <w:rPr>
          <w:rFonts w:asciiTheme="majorBidi" w:hAnsiTheme="majorBidi" w:cstheme="majorBidi"/>
          <w:sz w:val="24"/>
          <w:szCs w:val="24"/>
        </w:rPr>
        <w:t xml:space="preserve"> </w:t>
      </w:r>
      <w:r w:rsidRPr="0073486B">
        <w:rPr>
          <w:rFonts w:asciiTheme="majorBidi" w:hAnsiTheme="majorBidi" w:cstheme="majorBidi"/>
          <w:sz w:val="24"/>
          <w:szCs w:val="24"/>
          <w:rtl/>
        </w:rPr>
        <w:t>המחקר</w:t>
      </w:r>
      <w:r w:rsidRPr="0073486B">
        <w:rPr>
          <w:rFonts w:asciiTheme="majorBidi" w:hAnsiTheme="majorBidi" w:cstheme="majorBidi"/>
          <w:sz w:val="24"/>
          <w:szCs w:val="24"/>
        </w:rPr>
        <w:t xml:space="preserve"> </w:t>
      </w:r>
      <w:r>
        <w:rPr>
          <w:rFonts w:asciiTheme="majorBidi" w:hAnsiTheme="majorBidi" w:cstheme="majorBidi"/>
          <w:sz w:val="24"/>
          <w:szCs w:val="24"/>
          <w:rtl/>
        </w:rPr>
        <w:t>והמידע</w:t>
      </w:r>
      <w:r>
        <w:rPr>
          <w:rFonts w:asciiTheme="majorBidi" w:hAnsiTheme="majorBidi" w:cstheme="majorBidi" w:hint="cs"/>
          <w:sz w:val="24"/>
          <w:szCs w:val="24"/>
          <w:rtl/>
        </w:rPr>
        <w:t xml:space="preserve">, </w:t>
      </w:r>
      <w:r w:rsidRPr="0073486B">
        <w:rPr>
          <w:rFonts w:asciiTheme="majorBidi" w:hAnsiTheme="majorBidi" w:cstheme="majorBidi"/>
          <w:sz w:val="24"/>
          <w:szCs w:val="24"/>
          <w:rtl/>
        </w:rPr>
        <w:t>המחלקה</w:t>
      </w:r>
      <w:r w:rsidRPr="0073486B">
        <w:rPr>
          <w:rFonts w:asciiTheme="majorBidi" w:hAnsiTheme="majorBidi" w:cstheme="majorBidi"/>
          <w:sz w:val="24"/>
          <w:szCs w:val="24"/>
        </w:rPr>
        <w:t xml:space="preserve"> </w:t>
      </w:r>
      <w:r w:rsidRPr="0073486B">
        <w:rPr>
          <w:rFonts w:asciiTheme="majorBidi" w:hAnsiTheme="majorBidi" w:cstheme="majorBidi"/>
          <w:sz w:val="24"/>
          <w:szCs w:val="24"/>
          <w:rtl/>
        </w:rPr>
        <w:t>לפיקוח</w:t>
      </w:r>
      <w:r w:rsidRPr="0073486B">
        <w:rPr>
          <w:rFonts w:asciiTheme="majorBidi" w:hAnsiTheme="majorBidi" w:cstheme="majorBidi"/>
          <w:sz w:val="24"/>
          <w:szCs w:val="24"/>
        </w:rPr>
        <w:t xml:space="preserve"> </w:t>
      </w:r>
      <w:r w:rsidRPr="0073486B">
        <w:rPr>
          <w:rFonts w:asciiTheme="majorBidi" w:hAnsiTheme="majorBidi" w:cstheme="majorBidi"/>
          <w:sz w:val="24"/>
          <w:szCs w:val="24"/>
          <w:rtl/>
        </w:rPr>
        <w:t>תקציבי</w:t>
      </w:r>
      <w:r>
        <w:rPr>
          <w:rFonts w:asciiTheme="majorBidi" w:hAnsiTheme="majorBidi" w:cstheme="majorBidi" w:hint="cs"/>
          <w:sz w:val="24"/>
          <w:szCs w:val="24"/>
          <w:rtl/>
        </w:rPr>
        <w:t>, אתר כנסת ישראל.</w:t>
      </w:r>
    </w:p>
    <w:p w14:paraId="4614C30E" w14:textId="166D5C42" w:rsidR="003C6B42" w:rsidRDefault="003C6B42" w:rsidP="003C6B42">
      <w:pPr>
        <w:pStyle w:val="ListParagraph"/>
        <w:numPr>
          <w:ilvl w:val="0"/>
          <w:numId w:val="27"/>
        </w:numPr>
        <w:jc w:val="both"/>
        <w:rPr>
          <w:rFonts w:asciiTheme="majorBidi" w:hAnsiTheme="majorBidi" w:cstheme="majorBidi"/>
          <w:sz w:val="24"/>
          <w:szCs w:val="24"/>
        </w:rPr>
      </w:pPr>
      <w:r w:rsidRPr="00E720D5">
        <w:rPr>
          <w:rFonts w:asciiTheme="majorBidi" w:hAnsiTheme="majorBidi" w:cstheme="majorBidi" w:hint="cs"/>
          <w:sz w:val="24"/>
          <w:szCs w:val="24"/>
          <w:rtl/>
        </w:rPr>
        <w:t xml:space="preserve">צוות </w:t>
      </w:r>
      <w:r w:rsidRPr="00E720D5">
        <w:rPr>
          <w:rFonts w:asciiTheme="majorBidi" w:hAnsiTheme="majorBidi" w:cstheme="majorBidi"/>
          <w:sz w:val="24"/>
          <w:szCs w:val="24"/>
          <w:rtl/>
        </w:rPr>
        <w:t xml:space="preserve">בראשות מנכ"ל משרד האוצר שי </w:t>
      </w:r>
      <w:r w:rsidRPr="00E720D5">
        <w:rPr>
          <w:rFonts w:asciiTheme="majorBidi" w:hAnsiTheme="majorBidi" w:cstheme="majorBidi" w:hint="eastAsia"/>
          <w:sz w:val="24"/>
          <w:szCs w:val="24"/>
          <w:rtl/>
        </w:rPr>
        <w:t>באב</w:t>
      </w:r>
      <w:r w:rsidRPr="00E720D5">
        <w:rPr>
          <w:rFonts w:asciiTheme="majorBidi" w:hAnsiTheme="majorBidi" w:cstheme="majorBidi" w:hint="cs"/>
          <w:sz w:val="24"/>
          <w:szCs w:val="24"/>
          <w:rtl/>
        </w:rPr>
        <w:t>"</w:t>
      </w:r>
      <w:r w:rsidRPr="00E720D5">
        <w:rPr>
          <w:rFonts w:asciiTheme="majorBidi" w:hAnsiTheme="majorBidi" w:cstheme="majorBidi" w:hint="eastAsia"/>
          <w:sz w:val="24"/>
          <w:szCs w:val="24"/>
          <w:rtl/>
        </w:rPr>
        <w:t>ד</w:t>
      </w:r>
      <w:r>
        <w:rPr>
          <w:rFonts w:asciiTheme="majorBidi" w:hAnsiTheme="majorBidi" w:cstheme="majorBidi" w:hint="cs"/>
          <w:sz w:val="24"/>
          <w:szCs w:val="24"/>
          <w:rtl/>
        </w:rPr>
        <w:t xml:space="preserve"> (2015)</w:t>
      </w:r>
      <w:r w:rsidRPr="00E720D5">
        <w:rPr>
          <w:rFonts w:asciiTheme="majorBidi" w:hAnsiTheme="majorBidi" w:cstheme="majorBidi" w:hint="cs"/>
          <w:sz w:val="24"/>
          <w:szCs w:val="24"/>
          <w:rtl/>
        </w:rPr>
        <w:t xml:space="preserve">, </w:t>
      </w:r>
      <w:r>
        <w:rPr>
          <w:rFonts w:asciiTheme="majorBidi" w:hAnsiTheme="majorBidi" w:cstheme="majorBidi" w:hint="cs"/>
          <w:sz w:val="24"/>
          <w:szCs w:val="24"/>
          <w:rtl/>
        </w:rPr>
        <w:t>"</w:t>
      </w:r>
      <w:r w:rsidRPr="00E720D5">
        <w:rPr>
          <w:rFonts w:asciiTheme="majorBidi" w:hAnsiTheme="majorBidi" w:cstheme="majorBidi" w:hint="eastAsia"/>
          <w:sz w:val="24"/>
          <w:szCs w:val="24"/>
          <w:rtl/>
        </w:rPr>
        <w:t>דוח</w:t>
      </w:r>
      <w:r w:rsidRPr="00E720D5">
        <w:rPr>
          <w:rFonts w:asciiTheme="majorBidi" w:hAnsiTheme="majorBidi" w:cstheme="majorBidi"/>
          <w:sz w:val="24"/>
          <w:szCs w:val="24"/>
          <w:rtl/>
        </w:rPr>
        <w:t xml:space="preserve"> </w:t>
      </w:r>
      <w:r w:rsidRPr="00E720D5">
        <w:rPr>
          <w:rFonts w:asciiTheme="majorBidi" w:hAnsiTheme="majorBidi" w:cstheme="majorBidi" w:hint="eastAsia"/>
          <w:sz w:val="24"/>
          <w:szCs w:val="24"/>
          <w:rtl/>
        </w:rPr>
        <w:t>הצוות</w:t>
      </w:r>
      <w:r w:rsidRPr="00E720D5">
        <w:rPr>
          <w:rFonts w:asciiTheme="majorBidi" w:hAnsiTheme="majorBidi" w:cstheme="majorBidi"/>
          <w:sz w:val="24"/>
          <w:szCs w:val="24"/>
          <w:rtl/>
        </w:rPr>
        <w:t xml:space="preserve"> </w:t>
      </w:r>
      <w:r w:rsidRPr="00E720D5">
        <w:rPr>
          <w:rFonts w:asciiTheme="majorBidi" w:hAnsiTheme="majorBidi" w:cstheme="majorBidi" w:hint="eastAsia"/>
          <w:sz w:val="24"/>
          <w:szCs w:val="24"/>
          <w:rtl/>
        </w:rPr>
        <w:t>ל</w:t>
      </w:r>
      <w:r w:rsidRPr="00E720D5">
        <w:rPr>
          <w:rFonts w:asciiTheme="majorBidi" w:hAnsiTheme="majorBidi" w:cstheme="majorBidi"/>
          <w:sz w:val="24"/>
          <w:szCs w:val="24"/>
          <w:rtl/>
        </w:rPr>
        <w:t>דו"ח הצוות להגברת הוודאות בחיסכון הפנסיוני</w:t>
      </w:r>
      <w:r>
        <w:rPr>
          <w:rFonts w:asciiTheme="majorBidi" w:hAnsiTheme="majorBidi" w:cstheme="majorBidi" w:hint="cs"/>
          <w:sz w:val="24"/>
          <w:szCs w:val="24"/>
          <w:rtl/>
        </w:rPr>
        <w:t>". אתר משרד האוצר.</w:t>
      </w:r>
    </w:p>
    <w:p w14:paraId="7C791475" w14:textId="77777777" w:rsidR="00885527" w:rsidRPr="00885527" w:rsidRDefault="00885527" w:rsidP="00885527">
      <w:pPr>
        <w:bidi/>
        <w:jc w:val="both"/>
        <w:rPr>
          <w:rFonts w:asciiTheme="majorBidi" w:hAnsiTheme="majorBidi" w:cstheme="majorBidi"/>
          <w:sz w:val="2"/>
          <w:szCs w:val="2"/>
        </w:rPr>
      </w:pPr>
    </w:p>
    <w:p w14:paraId="59188698" w14:textId="4F8DD2A6" w:rsidR="00A60939" w:rsidRPr="0073486B" w:rsidRDefault="00937A13" w:rsidP="007F28D6">
      <w:pPr>
        <w:pStyle w:val="ListParagraph"/>
        <w:numPr>
          <w:ilvl w:val="0"/>
          <w:numId w:val="27"/>
        </w:numPr>
        <w:bidi w:val="0"/>
        <w:jc w:val="both"/>
        <w:rPr>
          <w:rFonts w:asciiTheme="majorBidi" w:hAnsiTheme="majorBidi" w:cstheme="majorBidi"/>
        </w:rPr>
      </w:pPr>
      <w:r>
        <w:rPr>
          <w:rFonts w:asciiTheme="majorBidi" w:hAnsiTheme="majorBidi" w:cstheme="majorBidi"/>
        </w:rPr>
        <w:t xml:space="preserve"> </w:t>
      </w:r>
      <w:r w:rsidR="00A60939" w:rsidRPr="0073486B">
        <w:rPr>
          <w:rFonts w:asciiTheme="majorBidi" w:hAnsiTheme="majorBidi" w:cstheme="majorBidi"/>
        </w:rPr>
        <w:t>A</w:t>
      </w:r>
      <w:r w:rsidR="0073486B" w:rsidRPr="0073486B">
        <w:rPr>
          <w:rFonts w:asciiTheme="majorBidi" w:hAnsiTheme="majorBidi" w:cstheme="majorBidi"/>
        </w:rPr>
        <w:t xml:space="preserve">ntolín, P. et al. (2011), </w:t>
      </w:r>
      <w:r w:rsidR="00A60939" w:rsidRPr="0073486B">
        <w:rPr>
          <w:rFonts w:asciiTheme="majorBidi" w:hAnsiTheme="majorBidi" w:cstheme="majorBidi"/>
        </w:rPr>
        <w:t>The Role of Guarantees i</w:t>
      </w:r>
      <w:r w:rsidR="0073486B" w:rsidRPr="0073486B">
        <w:rPr>
          <w:rFonts w:asciiTheme="majorBidi" w:hAnsiTheme="majorBidi" w:cstheme="majorBidi"/>
        </w:rPr>
        <w:t>n Defined Contribution Pensions</w:t>
      </w:r>
      <w:r w:rsidR="00A60939" w:rsidRPr="0073486B">
        <w:rPr>
          <w:rFonts w:asciiTheme="majorBidi" w:hAnsiTheme="majorBidi" w:cstheme="majorBidi"/>
        </w:rPr>
        <w:t xml:space="preserve">, OECD Working Papers on Finance, Insurance and Private Pensions, No. 11, OECD Publishing. </w:t>
      </w:r>
      <w:r w:rsidR="0073486B">
        <w:rPr>
          <w:rFonts w:asciiTheme="majorBidi" w:hAnsiTheme="majorBidi" w:cstheme="majorBidi" w:hint="cs"/>
          <w:rtl/>
        </w:rPr>
        <w:t>.</w:t>
      </w:r>
    </w:p>
    <w:p w14:paraId="375DF6B6" w14:textId="0ED6FFF3" w:rsidR="00A60939" w:rsidRDefault="00A60939" w:rsidP="007F28D6">
      <w:pPr>
        <w:pStyle w:val="ListParagraph"/>
        <w:numPr>
          <w:ilvl w:val="0"/>
          <w:numId w:val="27"/>
        </w:numPr>
        <w:bidi w:val="0"/>
        <w:jc w:val="both"/>
        <w:rPr>
          <w:rFonts w:asciiTheme="majorBidi" w:hAnsiTheme="majorBidi" w:cstheme="majorBidi"/>
        </w:rPr>
      </w:pPr>
      <w:r w:rsidRPr="000A7433">
        <w:rPr>
          <w:rFonts w:asciiTheme="majorBidi" w:hAnsiTheme="majorBidi" w:cstheme="majorBidi"/>
        </w:rPr>
        <w:t xml:space="preserve"> Amihud et al. (2006), "Liquidity and Asset Prices", Foundations and Trends in Finance: Vol. 1: No. 4, pp 269-364. </w:t>
      </w:r>
    </w:p>
    <w:p w14:paraId="11DFDF19" w14:textId="6182848A" w:rsidR="003C6B42" w:rsidRPr="00940D96" w:rsidRDefault="003C6B42" w:rsidP="007F28D6">
      <w:pPr>
        <w:pStyle w:val="ListParagraph"/>
        <w:numPr>
          <w:ilvl w:val="0"/>
          <w:numId w:val="27"/>
        </w:numPr>
        <w:bidi w:val="0"/>
        <w:jc w:val="both"/>
        <w:rPr>
          <w:rFonts w:asciiTheme="majorBidi" w:hAnsiTheme="majorBidi" w:cstheme="majorBidi"/>
        </w:rPr>
      </w:pPr>
      <w:r w:rsidRPr="0073486B">
        <w:rPr>
          <w:rFonts w:asciiTheme="majorBidi" w:hAnsiTheme="majorBidi" w:cstheme="majorBidi"/>
        </w:rPr>
        <w:t xml:space="preserve"> </w:t>
      </w:r>
      <w:hyperlink r:id="rId9" w:history="1">
        <w:r w:rsidRPr="0073486B">
          <w:rPr>
            <w:rFonts w:asciiTheme="majorBidi" w:hAnsiTheme="majorBidi" w:cstheme="majorBidi"/>
          </w:rPr>
          <w:t>C</w:t>
        </w:r>
        <w:r w:rsidR="00DC48C2">
          <w:rPr>
            <w:rFonts w:asciiTheme="majorBidi" w:hAnsiTheme="majorBidi" w:cstheme="majorBidi"/>
          </w:rPr>
          <w:t>hen</w:t>
        </w:r>
      </w:hyperlink>
      <w:r w:rsidRPr="0073486B">
        <w:rPr>
          <w:rFonts w:asciiTheme="majorBidi" w:hAnsiTheme="majorBidi" w:cstheme="majorBidi"/>
        </w:rPr>
        <w:t> et al. (2007) “Corporate Yield Spreads and Bond Liquidity”,</w:t>
      </w:r>
      <w:r w:rsidRPr="007F28D6">
        <w:rPr>
          <w:rFonts w:asciiTheme="majorBidi" w:hAnsiTheme="majorBidi" w:cstheme="majorBidi"/>
          <w:i/>
          <w:iCs/>
        </w:rPr>
        <w:t xml:space="preserve"> Journal of finance</w:t>
      </w:r>
      <w:hyperlink r:id="rId10" w:tooltip="Go to Journal of Financial Economics on ScienceDirect" w:history="1">
        <w:r w:rsidRPr="0073486B">
          <w:rPr>
            <w:rFonts w:asciiTheme="majorBidi" w:hAnsiTheme="majorBidi" w:cstheme="majorBidi"/>
          </w:rPr>
          <w:t>, Volume XII, No1</w:t>
        </w:r>
      </w:hyperlink>
      <w:r w:rsidRPr="0073486B">
        <w:rPr>
          <w:rFonts w:asciiTheme="majorBidi" w:hAnsiTheme="majorBidi" w:cstheme="majorBidi"/>
        </w:rPr>
        <w:t>.</w:t>
      </w:r>
    </w:p>
    <w:p w14:paraId="2ACE75B7" w14:textId="45D39832" w:rsidR="00A60939" w:rsidRPr="000A7433" w:rsidRDefault="00A60939" w:rsidP="007F28D6">
      <w:pPr>
        <w:pStyle w:val="ListParagraph"/>
        <w:numPr>
          <w:ilvl w:val="0"/>
          <w:numId w:val="27"/>
        </w:numPr>
        <w:bidi w:val="0"/>
        <w:jc w:val="both"/>
        <w:rPr>
          <w:rFonts w:asciiTheme="majorBidi" w:hAnsiTheme="majorBidi" w:cstheme="majorBidi"/>
        </w:rPr>
      </w:pPr>
      <w:r w:rsidRPr="000A7433">
        <w:rPr>
          <w:rFonts w:asciiTheme="majorBidi" w:hAnsiTheme="majorBidi" w:cstheme="majorBidi"/>
        </w:rPr>
        <w:t xml:space="preserve"> Eccles et al. (2006), “Market transparency, liquidity externalities, and institutional trading costs in corporate bonds</w:t>
      </w:r>
      <w:hyperlink r:id="rId11" w:anchor="aep-article-footnote-id1" w:history="1">
        <w:r w:rsidRPr="000A7433">
          <w:rPr>
            <w:rFonts w:asciiTheme="majorBidi" w:hAnsiTheme="majorBidi" w:cstheme="majorBidi"/>
          </w:rPr>
          <w:t>”</w:t>
        </w:r>
      </w:hyperlink>
      <w:r w:rsidR="007F28D6">
        <w:rPr>
          <w:rFonts w:asciiTheme="majorBidi" w:hAnsiTheme="majorBidi" w:cstheme="majorBidi"/>
        </w:rPr>
        <w:t>,</w:t>
      </w:r>
      <w:r w:rsidRPr="000A7433">
        <w:rPr>
          <w:rFonts w:asciiTheme="majorBidi" w:hAnsiTheme="majorBidi" w:cstheme="majorBidi"/>
        </w:rPr>
        <w:t xml:space="preserve"> </w:t>
      </w:r>
      <w:hyperlink r:id="rId12" w:tooltip="Go to Journal of Financial Economics on ScienceDirect" w:history="1">
        <w:r w:rsidRPr="007F28D6">
          <w:rPr>
            <w:rFonts w:asciiTheme="majorBidi" w:hAnsiTheme="majorBidi" w:cstheme="majorBidi"/>
            <w:i/>
            <w:iCs/>
          </w:rPr>
          <w:t>Journal of Financial Economics</w:t>
        </w:r>
      </w:hyperlink>
      <w:r w:rsidRPr="000A7433">
        <w:rPr>
          <w:rFonts w:asciiTheme="majorBidi" w:hAnsiTheme="majorBidi" w:cstheme="majorBidi"/>
        </w:rPr>
        <w:t xml:space="preserve"> </w:t>
      </w:r>
      <w:hyperlink r:id="rId13" w:tooltip="Go to table of contents for this volume/issue" w:history="1">
        <w:r w:rsidRPr="000A7433">
          <w:rPr>
            <w:rFonts w:asciiTheme="majorBidi" w:hAnsiTheme="majorBidi" w:cstheme="majorBidi"/>
          </w:rPr>
          <w:t>Volume 82, Issue 2</w:t>
        </w:r>
      </w:hyperlink>
      <w:r w:rsidRPr="000A7433">
        <w:rPr>
          <w:rFonts w:asciiTheme="majorBidi" w:hAnsiTheme="majorBidi" w:cstheme="majorBidi"/>
        </w:rPr>
        <w:t>.</w:t>
      </w:r>
      <w:r>
        <w:rPr>
          <w:rFonts w:asciiTheme="majorBidi" w:hAnsiTheme="majorBidi" w:cstheme="majorBidi" w:hint="cs"/>
          <w:rtl/>
        </w:rPr>
        <w:t xml:space="preserve"> </w:t>
      </w:r>
    </w:p>
    <w:sectPr w:rsidR="00A60939" w:rsidRPr="000A7433" w:rsidSect="00947612">
      <w:footerReference w:type="default" r:id="rId14"/>
      <w:pgSz w:w="12240" w:h="15840"/>
      <w:pgMar w:top="1440" w:right="1440" w:bottom="1276" w:left="1440" w:header="720" w:footer="59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13DC" w16cex:dateUtc="2021-07-20T06:20:00Z"/>
  <w16cex:commentExtensible w16cex:durableId="24A00059" w16cex:dateUtc="2021-07-19T10:44:00Z"/>
  <w16cex:commentExtensible w16cex:durableId="24A181C8" w16cex:dateUtc="2021-07-20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DAC7D" w16cid:durableId="24A113DC"/>
  <w16cid:commentId w16cid:paraId="14D86696" w16cid:durableId="24A00059"/>
  <w16cid:commentId w16cid:paraId="6AF2CE2A" w16cid:durableId="24A181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3DBF8" w14:textId="77777777" w:rsidR="009F58B7" w:rsidRDefault="009F58B7" w:rsidP="00C62AB4">
      <w:pPr>
        <w:spacing w:after="0" w:line="240" w:lineRule="auto"/>
      </w:pPr>
      <w:r>
        <w:separator/>
      </w:r>
    </w:p>
  </w:endnote>
  <w:endnote w:type="continuationSeparator" w:id="0">
    <w:p w14:paraId="5C5F3C88" w14:textId="77777777" w:rsidR="009F58B7" w:rsidRDefault="009F58B7" w:rsidP="00C6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54043"/>
      <w:docPartObj>
        <w:docPartGallery w:val="Page Numbers (Bottom of Page)"/>
        <w:docPartUnique/>
      </w:docPartObj>
    </w:sdtPr>
    <w:sdtEndPr/>
    <w:sdtContent>
      <w:p w14:paraId="166748DB" w14:textId="77777777" w:rsidR="008740DF" w:rsidRDefault="008740DF" w:rsidP="005B5CEF">
        <w:pPr>
          <w:pStyle w:val="Footer"/>
          <w:jc w:val="right"/>
        </w:pPr>
      </w:p>
      <w:p w14:paraId="1362A791" w14:textId="76896904" w:rsidR="008740DF" w:rsidRDefault="008740DF">
        <w:pPr>
          <w:pStyle w:val="Footer"/>
          <w:rPr>
            <w:rtl/>
            <w:cs/>
          </w:rPr>
        </w:pPr>
        <w:r>
          <w:fldChar w:fldCharType="begin"/>
        </w:r>
        <w:r>
          <w:rPr>
            <w:rtl/>
            <w:cs/>
          </w:rPr>
          <w:instrText>PAGE   \* MERGEFORMAT</w:instrText>
        </w:r>
        <w:r>
          <w:fldChar w:fldCharType="separate"/>
        </w:r>
        <w:r w:rsidR="00396706" w:rsidRPr="00396706">
          <w:rPr>
            <w:rFonts w:cs="Calibri"/>
            <w:noProof/>
            <w:lang w:val="he-IL"/>
          </w:rPr>
          <w:t>27</w:t>
        </w:r>
        <w:r>
          <w:fldChar w:fldCharType="end"/>
        </w:r>
      </w:p>
    </w:sdtContent>
  </w:sdt>
  <w:p w14:paraId="4AC32D62" w14:textId="77777777" w:rsidR="008740DF" w:rsidRDefault="00874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9C110" w14:textId="77777777" w:rsidR="009F58B7" w:rsidRDefault="009F58B7" w:rsidP="00C62AB4">
      <w:pPr>
        <w:spacing w:after="0" w:line="240" w:lineRule="auto"/>
      </w:pPr>
      <w:r>
        <w:separator/>
      </w:r>
    </w:p>
  </w:footnote>
  <w:footnote w:type="continuationSeparator" w:id="0">
    <w:p w14:paraId="413D88BD" w14:textId="77777777" w:rsidR="009F58B7" w:rsidRDefault="009F58B7" w:rsidP="00C62AB4">
      <w:pPr>
        <w:spacing w:after="0" w:line="240" w:lineRule="auto"/>
      </w:pPr>
      <w:r>
        <w:continuationSeparator/>
      </w:r>
    </w:p>
  </w:footnote>
  <w:footnote w:id="1">
    <w:p w14:paraId="5D9DB306" w14:textId="77777777" w:rsidR="008740DF" w:rsidRPr="00CE58F1" w:rsidRDefault="008740DF" w:rsidP="00160A55">
      <w:pPr>
        <w:pStyle w:val="FootnoteText"/>
        <w:bidi/>
        <w:ind w:left="571" w:hanging="142"/>
        <w:jc w:val="both"/>
        <w:rPr>
          <w:rFonts w:asciiTheme="majorBidi" w:hAnsiTheme="majorBidi" w:cstheme="majorBidi"/>
          <w:rtl/>
        </w:rPr>
      </w:pPr>
      <w:r>
        <w:rPr>
          <w:rStyle w:val="FootnoteReference"/>
        </w:rPr>
        <w:footnoteRef/>
      </w:r>
      <w:r>
        <w:t xml:space="preserve"> </w:t>
      </w:r>
      <w:r w:rsidRPr="00CE58F1">
        <w:rPr>
          <w:rFonts w:asciiTheme="majorBidi" w:hAnsiTheme="majorBidi" w:cstheme="majorBidi" w:hint="eastAsia"/>
          <w:rtl/>
        </w:rPr>
        <w:t>ראה</w:t>
      </w:r>
      <w:r w:rsidRPr="00CE58F1">
        <w:rPr>
          <w:rFonts w:asciiTheme="majorBidi" w:hAnsiTheme="majorBidi" w:cstheme="majorBidi"/>
          <w:rtl/>
        </w:rPr>
        <w:t xml:space="preserve"> </w:t>
      </w:r>
      <w:r>
        <w:rPr>
          <w:rFonts w:asciiTheme="majorBidi" w:hAnsiTheme="majorBidi" w:cstheme="majorBidi" w:hint="cs"/>
          <w:rtl/>
        </w:rPr>
        <w:t>"</w:t>
      </w:r>
      <w:r w:rsidRPr="00CE58F1">
        <w:rPr>
          <w:rFonts w:asciiTheme="majorBidi" w:hAnsiTheme="majorBidi" w:cstheme="majorBidi" w:hint="eastAsia"/>
          <w:rtl/>
        </w:rPr>
        <w:t>דוח</w:t>
      </w:r>
      <w:r w:rsidRPr="00CE58F1">
        <w:rPr>
          <w:rFonts w:asciiTheme="majorBidi" w:hAnsiTheme="majorBidi" w:cstheme="majorBidi"/>
          <w:rtl/>
        </w:rPr>
        <w:t xml:space="preserve"> </w:t>
      </w:r>
      <w:r w:rsidRPr="00CE58F1">
        <w:rPr>
          <w:rFonts w:asciiTheme="majorBidi" w:hAnsiTheme="majorBidi" w:cstheme="majorBidi" w:hint="eastAsia"/>
          <w:rtl/>
        </w:rPr>
        <w:t>הצוות</w:t>
      </w:r>
      <w:r w:rsidRPr="00CE58F1">
        <w:rPr>
          <w:rFonts w:asciiTheme="majorBidi" w:hAnsiTheme="majorBidi" w:cstheme="majorBidi"/>
          <w:rtl/>
        </w:rPr>
        <w:t xml:space="preserve"> </w:t>
      </w:r>
      <w:r w:rsidRPr="00CE58F1">
        <w:rPr>
          <w:rFonts w:asciiTheme="majorBidi" w:hAnsiTheme="majorBidi" w:cstheme="majorBidi" w:hint="eastAsia"/>
          <w:rtl/>
        </w:rPr>
        <w:t>ל</w:t>
      </w:r>
      <w:r w:rsidRPr="00CE58F1">
        <w:rPr>
          <w:rFonts w:asciiTheme="majorBidi" w:hAnsiTheme="majorBidi" w:cstheme="majorBidi"/>
          <w:rtl/>
        </w:rPr>
        <w:t>דו"ח הצוות להגברת הוודאות בחיסכון הפנסיוני</w:t>
      </w:r>
      <w:r>
        <w:rPr>
          <w:rFonts w:asciiTheme="majorBidi" w:hAnsiTheme="majorBidi" w:cstheme="majorBidi" w:hint="cs"/>
          <w:rtl/>
        </w:rPr>
        <w:t>"</w:t>
      </w:r>
      <w:r w:rsidRPr="00CE58F1">
        <w:rPr>
          <w:rFonts w:asciiTheme="majorBidi" w:hAnsiTheme="majorBidi" w:cstheme="majorBidi"/>
          <w:rtl/>
        </w:rPr>
        <w:t xml:space="preserve">, בראשות מנכ"ל משרד האוצר שי </w:t>
      </w:r>
      <w:r w:rsidRPr="00CE58F1">
        <w:rPr>
          <w:rFonts w:asciiTheme="majorBidi" w:hAnsiTheme="majorBidi" w:cstheme="majorBidi" w:hint="eastAsia"/>
          <w:rtl/>
        </w:rPr>
        <w:t>באב</w:t>
      </w:r>
      <w:r>
        <w:rPr>
          <w:rFonts w:asciiTheme="majorBidi" w:hAnsiTheme="majorBidi" w:cstheme="majorBidi" w:hint="cs"/>
          <w:rtl/>
        </w:rPr>
        <w:t>"</w:t>
      </w:r>
      <w:r w:rsidRPr="00CE58F1">
        <w:rPr>
          <w:rFonts w:asciiTheme="majorBidi" w:hAnsiTheme="majorBidi" w:cstheme="majorBidi" w:hint="eastAsia"/>
          <w:rtl/>
        </w:rPr>
        <w:t>ד</w:t>
      </w:r>
      <w:r>
        <w:rPr>
          <w:rFonts w:asciiTheme="majorBidi" w:hAnsiTheme="majorBidi" w:cstheme="majorBidi" w:hint="cs"/>
          <w:rtl/>
        </w:rPr>
        <w:t xml:space="preserve"> (2015).</w:t>
      </w:r>
    </w:p>
  </w:footnote>
  <w:footnote w:id="2">
    <w:p w14:paraId="5B86E08F" w14:textId="07C80F40" w:rsidR="008740DF" w:rsidRPr="00CE58F1" w:rsidRDefault="008740DF" w:rsidP="00CE58F1">
      <w:pPr>
        <w:pStyle w:val="FootnoteText"/>
        <w:bidi/>
        <w:ind w:left="571" w:hanging="142"/>
        <w:jc w:val="both"/>
        <w:rPr>
          <w:rFonts w:asciiTheme="majorBidi" w:hAnsiTheme="majorBidi" w:cstheme="majorBidi"/>
          <w:rtl/>
        </w:rPr>
      </w:pPr>
      <w:r>
        <w:rPr>
          <w:rStyle w:val="FootnoteReference"/>
        </w:rPr>
        <w:footnoteRef/>
      </w:r>
      <w:r>
        <w:t xml:space="preserve"> </w:t>
      </w:r>
      <w:r w:rsidRPr="00CE58F1">
        <w:rPr>
          <w:rFonts w:asciiTheme="majorBidi" w:hAnsiTheme="majorBidi" w:cstheme="majorBidi" w:hint="eastAsia"/>
          <w:rtl/>
        </w:rPr>
        <w:t>עבור</w:t>
      </w:r>
      <w:r w:rsidRPr="00CE58F1">
        <w:rPr>
          <w:rFonts w:asciiTheme="majorBidi" w:hAnsiTheme="majorBidi" w:cstheme="majorBidi"/>
          <w:rtl/>
        </w:rPr>
        <w:t xml:space="preserve"> אגרות חוב מסוג ערד. עבור מירון, שכבר אינן מונפקות, התשואה הינה 5.56%. קיימות גם אגרות חוב מסוג ח</w:t>
      </w:r>
      <w:r w:rsidR="006473B3">
        <w:rPr>
          <w:rFonts w:asciiTheme="majorBidi" w:hAnsiTheme="majorBidi" w:cstheme="majorBidi" w:hint="cs"/>
          <w:rtl/>
        </w:rPr>
        <w:t>"</w:t>
      </w:r>
      <w:r w:rsidRPr="00CE58F1">
        <w:rPr>
          <w:rFonts w:asciiTheme="majorBidi" w:hAnsiTheme="majorBidi" w:cstheme="majorBidi"/>
          <w:rtl/>
        </w:rPr>
        <w:t xml:space="preserve">ץ עבור ביטוחי </w:t>
      </w:r>
      <w:r>
        <w:rPr>
          <w:rFonts w:asciiTheme="majorBidi" w:hAnsiTheme="majorBidi" w:cstheme="majorBidi" w:hint="cs"/>
          <w:rtl/>
        </w:rPr>
        <w:t>המנהלים</w:t>
      </w:r>
      <w:r w:rsidRPr="00CE58F1">
        <w:rPr>
          <w:rFonts w:asciiTheme="majorBidi" w:hAnsiTheme="majorBidi" w:cstheme="majorBidi"/>
          <w:rtl/>
        </w:rPr>
        <w:t xml:space="preserve">, </w:t>
      </w:r>
      <w:r w:rsidRPr="00CE58F1">
        <w:rPr>
          <w:rFonts w:asciiTheme="majorBidi" w:hAnsiTheme="majorBidi" w:cstheme="majorBidi" w:hint="eastAsia"/>
          <w:rtl/>
        </w:rPr>
        <w:t>אולם</w:t>
      </w:r>
      <w:r w:rsidRPr="00CE58F1">
        <w:rPr>
          <w:rFonts w:asciiTheme="majorBidi" w:hAnsiTheme="majorBidi" w:cstheme="majorBidi"/>
          <w:rtl/>
        </w:rPr>
        <w:t xml:space="preserve"> </w:t>
      </w:r>
      <w:r w:rsidRPr="00CE58F1">
        <w:rPr>
          <w:rFonts w:asciiTheme="majorBidi" w:hAnsiTheme="majorBidi" w:cstheme="majorBidi" w:hint="eastAsia"/>
          <w:rtl/>
        </w:rPr>
        <w:t>מאמר</w:t>
      </w:r>
      <w:r w:rsidRPr="00CE58F1">
        <w:rPr>
          <w:rFonts w:asciiTheme="majorBidi" w:hAnsiTheme="majorBidi" w:cstheme="majorBidi"/>
          <w:rtl/>
        </w:rPr>
        <w:t xml:space="preserve"> </w:t>
      </w:r>
      <w:r w:rsidRPr="00CE58F1">
        <w:rPr>
          <w:rFonts w:asciiTheme="majorBidi" w:hAnsiTheme="majorBidi" w:cstheme="majorBidi" w:hint="eastAsia"/>
          <w:rtl/>
        </w:rPr>
        <w:t>זה</w:t>
      </w:r>
      <w:r w:rsidRPr="00CE58F1">
        <w:rPr>
          <w:rFonts w:asciiTheme="majorBidi" w:hAnsiTheme="majorBidi" w:cstheme="majorBidi"/>
          <w:rtl/>
        </w:rPr>
        <w:t xml:space="preserve"> </w:t>
      </w:r>
      <w:r w:rsidRPr="00CE58F1">
        <w:rPr>
          <w:rFonts w:asciiTheme="majorBidi" w:hAnsiTheme="majorBidi" w:cstheme="majorBidi" w:hint="eastAsia"/>
          <w:rtl/>
        </w:rPr>
        <w:t>אינו</w:t>
      </w:r>
      <w:r w:rsidRPr="00CE58F1">
        <w:rPr>
          <w:rFonts w:asciiTheme="majorBidi" w:hAnsiTheme="majorBidi" w:cstheme="majorBidi"/>
          <w:rtl/>
        </w:rPr>
        <w:t xml:space="preserve"> </w:t>
      </w:r>
      <w:r w:rsidRPr="00CE58F1">
        <w:rPr>
          <w:rFonts w:asciiTheme="majorBidi" w:hAnsiTheme="majorBidi" w:cstheme="majorBidi" w:hint="eastAsia"/>
          <w:rtl/>
        </w:rPr>
        <w:t>עוסק</w:t>
      </w:r>
      <w:r w:rsidRPr="00CE58F1">
        <w:rPr>
          <w:rFonts w:asciiTheme="majorBidi" w:hAnsiTheme="majorBidi" w:cstheme="majorBidi"/>
          <w:rtl/>
        </w:rPr>
        <w:t xml:space="preserve"> </w:t>
      </w:r>
      <w:r w:rsidRPr="00CE58F1">
        <w:rPr>
          <w:rFonts w:asciiTheme="majorBidi" w:hAnsiTheme="majorBidi" w:cstheme="majorBidi" w:hint="eastAsia"/>
          <w:rtl/>
        </w:rPr>
        <w:t>בהן</w:t>
      </w:r>
      <w:r w:rsidRPr="00CE58F1">
        <w:rPr>
          <w:rFonts w:asciiTheme="majorBidi" w:hAnsiTheme="majorBidi" w:cstheme="majorBidi"/>
          <w:rtl/>
        </w:rPr>
        <w:t xml:space="preserve"> </w:t>
      </w:r>
      <w:r w:rsidRPr="00CE58F1">
        <w:rPr>
          <w:rFonts w:asciiTheme="majorBidi" w:hAnsiTheme="majorBidi" w:cstheme="majorBidi" w:hint="eastAsia"/>
          <w:rtl/>
        </w:rPr>
        <w:t>בכלל</w:t>
      </w:r>
      <w:r w:rsidRPr="00CE58F1">
        <w:rPr>
          <w:rFonts w:asciiTheme="majorBidi" w:hAnsiTheme="majorBidi" w:cstheme="majorBidi"/>
          <w:rtl/>
        </w:rPr>
        <w:t>.</w:t>
      </w:r>
    </w:p>
  </w:footnote>
  <w:footnote w:id="3">
    <w:p w14:paraId="64A77520" w14:textId="4896C9C3" w:rsidR="008740DF" w:rsidRPr="002C1B63" w:rsidRDefault="008740DF" w:rsidP="00DC10F0">
      <w:pPr>
        <w:pStyle w:val="FootnoteText"/>
        <w:bidi/>
        <w:ind w:left="571" w:hanging="142"/>
        <w:jc w:val="both"/>
        <w:rPr>
          <w:rFonts w:asciiTheme="majorBidi" w:hAnsiTheme="majorBidi" w:cstheme="majorBidi"/>
          <w:rtl/>
        </w:rPr>
      </w:pPr>
      <w:r w:rsidRPr="004E65DC">
        <w:rPr>
          <w:rStyle w:val="FootnoteReference"/>
        </w:rPr>
        <w:footnoteRef/>
      </w:r>
      <w:r w:rsidRPr="002C1B63">
        <w:rPr>
          <w:rFonts w:asciiTheme="majorBidi" w:hAnsiTheme="majorBidi" w:cstheme="majorBidi" w:hint="cs"/>
          <w:rtl/>
        </w:rPr>
        <w:t xml:space="preserve"> השיעורים המדויקים משתנים בעקבות דו"ח ועדת </w:t>
      </w:r>
      <w:r>
        <w:rPr>
          <w:rFonts w:asciiTheme="majorBidi" w:hAnsiTheme="majorBidi" w:cstheme="majorBidi" w:hint="cs"/>
          <w:rtl/>
        </w:rPr>
        <w:t>באב"ד</w:t>
      </w:r>
      <w:r w:rsidRPr="002C1B63">
        <w:rPr>
          <w:rFonts w:asciiTheme="majorBidi" w:hAnsiTheme="majorBidi" w:cstheme="majorBidi" w:hint="cs"/>
          <w:rtl/>
        </w:rPr>
        <w:t>.</w:t>
      </w:r>
    </w:p>
  </w:footnote>
  <w:footnote w:id="4">
    <w:p w14:paraId="3ECE2846" w14:textId="55E7BBA3" w:rsidR="008740DF" w:rsidRPr="004E65DC" w:rsidRDefault="008740DF" w:rsidP="00653646">
      <w:pPr>
        <w:pStyle w:val="FootnoteText"/>
        <w:bidi/>
        <w:ind w:left="571" w:hanging="142"/>
        <w:jc w:val="both"/>
        <w:rPr>
          <w:rFonts w:asciiTheme="majorBidi" w:hAnsiTheme="majorBidi" w:cstheme="majorBidi"/>
          <w:rtl/>
        </w:rPr>
      </w:pPr>
      <w:r w:rsidRPr="00DA25D9">
        <w:rPr>
          <w:rStyle w:val="FootnoteReference"/>
        </w:rPr>
        <w:footnoteRef/>
      </w:r>
      <w:r w:rsidRPr="00DA25D9">
        <w:rPr>
          <w:rFonts w:asciiTheme="majorBidi" w:hAnsiTheme="majorBidi" w:cstheme="majorBidi" w:hint="cs"/>
          <w:rtl/>
        </w:rPr>
        <w:t xml:space="preserve"> לסקירה של ההיסטוריה של האג"ח ראו: גרונאו-ספיבק 2020.</w:t>
      </w:r>
      <w:r w:rsidRPr="004E65DC">
        <w:rPr>
          <w:rFonts w:asciiTheme="majorBidi" w:hAnsiTheme="majorBidi" w:cstheme="majorBidi" w:hint="cs"/>
          <w:rtl/>
        </w:rPr>
        <w:t xml:space="preserve"> </w:t>
      </w:r>
    </w:p>
  </w:footnote>
  <w:footnote w:id="5">
    <w:p w14:paraId="616B86EC" w14:textId="77777777" w:rsidR="00C24B5E" w:rsidRPr="003B1641" w:rsidRDefault="00C24B5E" w:rsidP="00C24B5E">
      <w:pPr>
        <w:pStyle w:val="FootnoteText"/>
        <w:bidi/>
        <w:ind w:left="571" w:hanging="142"/>
        <w:jc w:val="both"/>
        <w:rPr>
          <w:rtl/>
        </w:rPr>
      </w:pPr>
      <w:r>
        <w:rPr>
          <w:rStyle w:val="FootnoteReference"/>
        </w:rPr>
        <w:footnoteRef/>
      </w:r>
      <w:r>
        <w:t xml:space="preserve"> </w:t>
      </w:r>
      <w:r w:rsidRPr="00E777EE">
        <w:rPr>
          <w:rFonts w:asciiTheme="majorBidi" w:hAnsiTheme="majorBidi" w:cstheme="majorBidi" w:hint="cs"/>
          <w:rtl/>
        </w:rPr>
        <w:t xml:space="preserve">המחקר עוסק בבחינת תחליף לאג"ח מיועדות בקרנות מסוג </w:t>
      </w:r>
      <w:r w:rsidRPr="00E777EE">
        <w:rPr>
          <w:rFonts w:asciiTheme="majorBidi" w:hAnsiTheme="majorBidi" w:cstheme="majorBidi" w:hint="cs"/>
        </w:rPr>
        <w:t>DC</w:t>
      </w:r>
      <w:r>
        <w:rPr>
          <w:rFonts w:asciiTheme="majorBidi" w:hAnsiTheme="majorBidi" w:cstheme="majorBidi" w:hint="cs"/>
          <w:rtl/>
        </w:rPr>
        <w:t xml:space="preserve"> בלבד</w:t>
      </w:r>
      <w:r w:rsidRPr="00E777EE">
        <w:rPr>
          <w:rFonts w:asciiTheme="majorBidi" w:hAnsiTheme="majorBidi" w:cstheme="majorBidi" w:hint="cs"/>
          <w:rtl/>
        </w:rPr>
        <w:t xml:space="preserve">. משלל סיבות, עבור קרנות מסוג </w:t>
      </w:r>
      <w:r w:rsidRPr="00E777EE">
        <w:rPr>
          <w:rFonts w:asciiTheme="majorBidi" w:hAnsiTheme="majorBidi" w:cstheme="majorBidi" w:hint="cs"/>
        </w:rPr>
        <w:t>DB</w:t>
      </w:r>
      <w:r w:rsidRPr="00E777EE">
        <w:rPr>
          <w:rFonts w:asciiTheme="majorBidi" w:hAnsiTheme="majorBidi" w:cstheme="majorBidi" w:hint="cs"/>
          <w:rtl/>
        </w:rPr>
        <w:t xml:space="preserve"> נדרשת בחינה אחרת.</w:t>
      </w:r>
    </w:p>
  </w:footnote>
  <w:footnote w:id="6">
    <w:p w14:paraId="595237AF" w14:textId="6B75587E" w:rsidR="008740DF" w:rsidRPr="00893DEB" w:rsidRDefault="008740DF" w:rsidP="00CE58F1">
      <w:pPr>
        <w:pStyle w:val="FootnoteText"/>
        <w:bidi/>
        <w:ind w:left="571" w:hanging="142"/>
        <w:jc w:val="both"/>
        <w:rPr>
          <w:rtl/>
        </w:rPr>
      </w:pPr>
      <w:r w:rsidRPr="00E65387">
        <w:rPr>
          <w:rFonts w:asciiTheme="majorBidi" w:hAnsiTheme="majorBidi" w:cstheme="majorBidi"/>
          <w:vertAlign w:val="superscript"/>
        </w:rPr>
        <w:footnoteRef/>
      </w:r>
      <w:r w:rsidRPr="00893DEB">
        <w:rPr>
          <w:rFonts w:asciiTheme="majorBidi" w:hAnsiTheme="majorBidi" w:cstheme="majorBidi"/>
        </w:rPr>
        <w:t xml:space="preserve"> </w:t>
      </w:r>
      <w:r w:rsidRPr="00893DEB">
        <w:rPr>
          <w:rFonts w:asciiTheme="majorBidi" w:hAnsiTheme="majorBidi" w:cstheme="majorBidi" w:hint="cs"/>
          <w:rtl/>
        </w:rPr>
        <w:t xml:space="preserve">הסיבה לכך היא אי התלות בין התשואות בין התקופות שבזכותה סטיית התקן של התיק </w:t>
      </w:r>
      <w:r>
        <w:rPr>
          <w:rFonts w:asciiTheme="majorBidi" w:hAnsiTheme="majorBidi" w:cstheme="majorBidi" w:hint="cs"/>
          <w:rtl/>
        </w:rPr>
        <w:t xml:space="preserve">עולה פי השורש של מספר התקופות </w:t>
      </w:r>
      <w:r>
        <w:rPr>
          <w:rFonts w:asciiTheme="majorBidi" w:hAnsiTheme="majorBidi" w:cstheme="majorBidi"/>
        </w:rPr>
        <w:t>n</w:t>
      </w:r>
      <w:r>
        <w:rPr>
          <w:rFonts w:asciiTheme="majorBidi" w:hAnsiTheme="majorBidi" w:cstheme="majorBidi" w:hint="cs"/>
          <w:rtl/>
        </w:rPr>
        <w:t xml:space="preserve">, בעוד הממוצע גדל פי </w:t>
      </w:r>
      <w:r>
        <w:rPr>
          <w:rFonts w:asciiTheme="majorBidi" w:hAnsiTheme="majorBidi" w:cstheme="majorBidi"/>
        </w:rPr>
        <w:t>n</w:t>
      </w:r>
      <w:r>
        <w:rPr>
          <w:rFonts w:asciiTheme="majorBidi" w:hAnsiTheme="majorBidi" w:cstheme="majorBidi" w:hint="cs"/>
          <w:rtl/>
        </w:rPr>
        <w:t xml:space="preserve">. ראו הסבר מפורט בפרק 4. </w:t>
      </w:r>
    </w:p>
  </w:footnote>
  <w:footnote w:id="7">
    <w:p w14:paraId="2E60356B" w14:textId="77777777" w:rsidR="009A1845" w:rsidRPr="00C40971" w:rsidRDefault="009A1845" w:rsidP="009A1845">
      <w:pPr>
        <w:pStyle w:val="FootnoteText"/>
        <w:bidi/>
        <w:ind w:left="571" w:hanging="142"/>
        <w:jc w:val="both"/>
        <w:rPr>
          <w:rtl/>
        </w:rPr>
      </w:pPr>
      <w:r>
        <w:rPr>
          <w:rStyle w:val="FootnoteReference"/>
        </w:rPr>
        <w:footnoteRef/>
      </w:r>
      <w:r>
        <w:t xml:space="preserve"> </w:t>
      </w:r>
      <w:r>
        <w:rPr>
          <w:rFonts w:asciiTheme="majorBidi" w:hAnsiTheme="majorBidi" w:cstheme="majorBidi" w:hint="cs"/>
          <w:rtl/>
        </w:rPr>
        <w:t xml:space="preserve">בבואנו לבחון פתרון חשוב לזכור כי </w:t>
      </w:r>
      <w:r w:rsidRPr="00CE58F1">
        <w:rPr>
          <w:rFonts w:asciiTheme="majorBidi" w:hAnsiTheme="majorBidi" w:cstheme="majorBidi" w:hint="eastAsia"/>
          <w:rtl/>
        </w:rPr>
        <w:t>מבחינת</w:t>
      </w:r>
      <w:r w:rsidRPr="00CE58F1">
        <w:rPr>
          <w:rFonts w:asciiTheme="majorBidi" w:hAnsiTheme="majorBidi" w:cstheme="majorBidi"/>
          <w:rtl/>
        </w:rPr>
        <w:t xml:space="preserve"> הכלכלה הפוליטית, </w:t>
      </w:r>
      <w:r>
        <w:rPr>
          <w:rFonts w:asciiTheme="majorBidi" w:hAnsiTheme="majorBidi" w:cstheme="majorBidi" w:hint="cs"/>
          <w:rtl/>
        </w:rPr>
        <w:t xml:space="preserve">ובשל העובדה כי אנחנו עוסקים בחיסכון פנסיוני אשר באופיו הינו ארוך טווח, </w:t>
      </w:r>
      <w:r w:rsidRPr="00CE58F1">
        <w:rPr>
          <w:rFonts w:asciiTheme="majorBidi" w:hAnsiTheme="majorBidi" w:cstheme="majorBidi" w:hint="eastAsia"/>
          <w:rtl/>
        </w:rPr>
        <w:t>יש</w:t>
      </w:r>
      <w:r w:rsidRPr="00CE58F1">
        <w:rPr>
          <w:rFonts w:asciiTheme="majorBidi" w:hAnsiTheme="majorBidi" w:cstheme="majorBidi"/>
          <w:rtl/>
        </w:rPr>
        <w:t xml:space="preserve"> עדיפות </w:t>
      </w:r>
      <w:r>
        <w:rPr>
          <w:rFonts w:asciiTheme="majorBidi" w:hAnsiTheme="majorBidi" w:cstheme="majorBidi" w:hint="cs"/>
          <w:rtl/>
        </w:rPr>
        <w:t xml:space="preserve">עליונה </w:t>
      </w:r>
      <w:r w:rsidRPr="00CE58F1">
        <w:rPr>
          <w:rFonts w:asciiTheme="majorBidi" w:hAnsiTheme="majorBidi" w:cstheme="majorBidi" w:hint="eastAsia"/>
          <w:rtl/>
        </w:rPr>
        <w:t>למכשיר</w:t>
      </w:r>
      <w:r w:rsidRPr="00CE58F1">
        <w:rPr>
          <w:rFonts w:asciiTheme="majorBidi" w:hAnsiTheme="majorBidi" w:cstheme="majorBidi"/>
          <w:rtl/>
        </w:rPr>
        <w:t xml:space="preserve"> </w:t>
      </w:r>
      <w:r w:rsidRPr="00CE58F1">
        <w:rPr>
          <w:rFonts w:asciiTheme="majorBidi" w:hAnsiTheme="majorBidi" w:cstheme="majorBidi" w:hint="eastAsia"/>
          <w:rtl/>
        </w:rPr>
        <w:t>פיננסי</w:t>
      </w:r>
      <w:r w:rsidRPr="00CE58F1">
        <w:rPr>
          <w:rFonts w:asciiTheme="majorBidi" w:hAnsiTheme="majorBidi" w:cstheme="majorBidi"/>
          <w:rtl/>
        </w:rPr>
        <w:t xml:space="preserve">, </w:t>
      </w:r>
      <w:r w:rsidRPr="00CE58F1">
        <w:rPr>
          <w:rFonts w:asciiTheme="majorBidi" w:hAnsiTheme="majorBidi" w:cstheme="majorBidi" w:hint="eastAsia"/>
          <w:rtl/>
        </w:rPr>
        <w:t>אשר</w:t>
      </w:r>
      <w:r w:rsidRPr="00CE58F1">
        <w:rPr>
          <w:rFonts w:asciiTheme="majorBidi" w:hAnsiTheme="majorBidi" w:cstheme="majorBidi"/>
          <w:rtl/>
        </w:rPr>
        <w:t xml:space="preserve"> </w:t>
      </w:r>
      <w:r w:rsidRPr="00CE58F1">
        <w:rPr>
          <w:rFonts w:asciiTheme="majorBidi" w:hAnsiTheme="majorBidi" w:cstheme="majorBidi" w:hint="eastAsia"/>
          <w:rtl/>
        </w:rPr>
        <w:t>יהיה</w:t>
      </w:r>
      <w:r w:rsidRPr="00CE58F1">
        <w:rPr>
          <w:rFonts w:asciiTheme="majorBidi" w:hAnsiTheme="majorBidi" w:cstheme="majorBidi"/>
          <w:rtl/>
        </w:rPr>
        <w:t xml:space="preserve"> </w:t>
      </w:r>
      <w:r w:rsidRPr="00CE58F1">
        <w:rPr>
          <w:rFonts w:asciiTheme="majorBidi" w:hAnsiTheme="majorBidi" w:cstheme="majorBidi" w:hint="eastAsia"/>
          <w:rtl/>
        </w:rPr>
        <w:t>מוגן</w:t>
      </w:r>
      <w:r w:rsidRPr="00CE58F1">
        <w:rPr>
          <w:rFonts w:asciiTheme="majorBidi" w:hAnsiTheme="majorBidi" w:cstheme="majorBidi"/>
          <w:rtl/>
        </w:rPr>
        <w:t xml:space="preserve"> </w:t>
      </w:r>
      <w:r w:rsidRPr="00CE58F1">
        <w:rPr>
          <w:rFonts w:asciiTheme="majorBidi" w:hAnsiTheme="majorBidi" w:cstheme="majorBidi" w:hint="eastAsia"/>
          <w:rtl/>
        </w:rPr>
        <w:t>יותר</w:t>
      </w:r>
      <w:r w:rsidRPr="00CE58F1">
        <w:rPr>
          <w:rFonts w:asciiTheme="majorBidi" w:hAnsiTheme="majorBidi" w:cstheme="majorBidi"/>
          <w:rtl/>
        </w:rPr>
        <w:t xml:space="preserve"> </w:t>
      </w:r>
      <w:r w:rsidRPr="00CE58F1">
        <w:rPr>
          <w:rFonts w:asciiTheme="majorBidi" w:hAnsiTheme="majorBidi" w:cstheme="majorBidi" w:hint="eastAsia"/>
          <w:rtl/>
        </w:rPr>
        <w:t>משינויים</w:t>
      </w:r>
      <w:r w:rsidRPr="00CE58F1">
        <w:rPr>
          <w:rFonts w:asciiTheme="majorBidi" w:hAnsiTheme="majorBidi" w:cstheme="majorBidi"/>
          <w:rtl/>
        </w:rPr>
        <w:t xml:space="preserve"> </w:t>
      </w:r>
      <w:r w:rsidRPr="00CE58F1">
        <w:rPr>
          <w:rFonts w:asciiTheme="majorBidi" w:hAnsiTheme="majorBidi" w:cstheme="majorBidi" w:hint="eastAsia"/>
          <w:rtl/>
        </w:rPr>
        <w:t>של</w:t>
      </w:r>
      <w:r w:rsidRPr="00CE58F1">
        <w:rPr>
          <w:rFonts w:asciiTheme="majorBidi" w:hAnsiTheme="majorBidi" w:cstheme="majorBidi"/>
          <w:rtl/>
        </w:rPr>
        <w:t xml:space="preserve"> </w:t>
      </w:r>
      <w:r w:rsidRPr="00CE58F1">
        <w:rPr>
          <w:rFonts w:asciiTheme="majorBidi" w:hAnsiTheme="majorBidi" w:cstheme="majorBidi" w:hint="eastAsia"/>
          <w:rtl/>
        </w:rPr>
        <w:t>מדיניות</w:t>
      </w:r>
      <w:r w:rsidRPr="00CE58F1">
        <w:rPr>
          <w:rFonts w:asciiTheme="majorBidi" w:hAnsiTheme="majorBidi" w:cstheme="majorBidi"/>
          <w:rtl/>
        </w:rPr>
        <w:t xml:space="preserve"> </w:t>
      </w:r>
      <w:r w:rsidRPr="00CE58F1">
        <w:rPr>
          <w:rFonts w:asciiTheme="majorBidi" w:hAnsiTheme="majorBidi" w:cstheme="majorBidi" w:hint="eastAsia"/>
          <w:rtl/>
        </w:rPr>
        <w:t>תקציבית</w:t>
      </w:r>
      <w:r w:rsidRPr="00CE58F1">
        <w:rPr>
          <w:rFonts w:asciiTheme="majorBidi" w:hAnsiTheme="majorBidi" w:cstheme="majorBidi"/>
          <w:rtl/>
        </w:rPr>
        <w:t xml:space="preserve"> </w:t>
      </w:r>
      <w:r w:rsidRPr="00CE58F1">
        <w:rPr>
          <w:rFonts w:asciiTheme="majorBidi" w:hAnsiTheme="majorBidi" w:cstheme="majorBidi" w:hint="eastAsia"/>
          <w:rtl/>
        </w:rPr>
        <w:t>קצרת</w:t>
      </w:r>
      <w:r w:rsidRPr="00CE58F1">
        <w:rPr>
          <w:rFonts w:asciiTheme="majorBidi" w:hAnsiTheme="majorBidi" w:cstheme="majorBidi"/>
          <w:rtl/>
        </w:rPr>
        <w:t xml:space="preserve"> </w:t>
      </w:r>
      <w:r w:rsidRPr="00CE58F1">
        <w:rPr>
          <w:rFonts w:asciiTheme="majorBidi" w:hAnsiTheme="majorBidi" w:cstheme="majorBidi" w:hint="eastAsia"/>
          <w:rtl/>
        </w:rPr>
        <w:t>טווח</w:t>
      </w:r>
      <w:r w:rsidRPr="00CE58F1">
        <w:rPr>
          <w:rFonts w:asciiTheme="majorBidi" w:hAnsiTheme="majorBidi" w:cstheme="majorBidi"/>
          <w:rtl/>
        </w:rPr>
        <w:t>.</w:t>
      </w:r>
    </w:p>
  </w:footnote>
  <w:footnote w:id="8">
    <w:p w14:paraId="06BDAE2C" w14:textId="30491293" w:rsidR="008740DF" w:rsidRPr="000A7433" w:rsidRDefault="008740DF" w:rsidP="008D4901">
      <w:pPr>
        <w:pStyle w:val="FootnoteText"/>
        <w:bidi/>
        <w:ind w:left="571" w:hanging="142"/>
        <w:jc w:val="both"/>
        <w:rPr>
          <w:rFonts w:asciiTheme="majorBidi" w:hAnsiTheme="majorBidi" w:cstheme="majorBidi"/>
          <w:rtl/>
        </w:rPr>
      </w:pPr>
      <w:r w:rsidRPr="000A7433">
        <w:rPr>
          <w:rStyle w:val="FootnoteReference"/>
          <w:rFonts w:asciiTheme="majorBidi" w:hAnsiTheme="majorBidi" w:cstheme="majorBidi"/>
        </w:rPr>
        <w:footnoteRef/>
      </w:r>
      <w:r>
        <w:rPr>
          <w:rFonts w:asciiTheme="majorBidi" w:hAnsiTheme="majorBidi" w:cstheme="majorBidi"/>
        </w:rPr>
        <w:t xml:space="preserve"> </w:t>
      </w:r>
      <w:r w:rsidRPr="000A7433">
        <w:rPr>
          <w:rFonts w:asciiTheme="majorBidi" w:hAnsiTheme="majorBidi" w:cstheme="majorBidi"/>
          <w:rtl/>
        </w:rPr>
        <w:t xml:space="preserve">מקור – </w:t>
      </w:r>
      <w:r>
        <w:rPr>
          <w:rFonts w:asciiTheme="majorBidi" w:hAnsiTheme="majorBidi" w:cstheme="majorBidi" w:hint="cs"/>
          <w:rtl/>
        </w:rPr>
        <w:t>הדוח השנתי לשנת 2018 של י</w:t>
      </w:r>
      <w:r w:rsidRPr="000A7433">
        <w:rPr>
          <w:rFonts w:asciiTheme="majorBidi" w:hAnsiTheme="majorBidi" w:cstheme="majorBidi"/>
          <w:rtl/>
        </w:rPr>
        <w:t>חידת ניהול החוב הממשלתי, משרד האוצר.</w:t>
      </w:r>
    </w:p>
  </w:footnote>
  <w:footnote w:id="9">
    <w:p w14:paraId="35CF72DA" w14:textId="51597C61" w:rsidR="008740DF" w:rsidRPr="00817B0A" w:rsidRDefault="008740DF" w:rsidP="0018395A">
      <w:pPr>
        <w:pStyle w:val="FootnoteText"/>
        <w:bidi/>
        <w:ind w:left="571" w:hanging="142"/>
        <w:jc w:val="both"/>
        <w:rPr>
          <w:rFonts w:asciiTheme="majorBidi" w:hAnsiTheme="majorBidi" w:cstheme="majorBidi"/>
          <w:color w:val="FF0000"/>
          <w:rtl/>
        </w:rPr>
      </w:pPr>
      <w:r w:rsidRPr="000A7433">
        <w:rPr>
          <w:rStyle w:val="FootnoteReference"/>
          <w:rFonts w:asciiTheme="majorBidi" w:hAnsiTheme="majorBidi" w:cstheme="majorBidi"/>
        </w:rPr>
        <w:footnoteRef/>
      </w:r>
      <w:r>
        <w:rPr>
          <w:rFonts w:asciiTheme="majorBidi" w:hAnsiTheme="majorBidi" w:cstheme="majorBidi"/>
        </w:rPr>
        <w:t xml:space="preserve"> </w:t>
      </w:r>
      <w:r w:rsidRPr="000A7433">
        <w:rPr>
          <w:rFonts w:asciiTheme="majorBidi" w:hAnsiTheme="majorBidi" w:cstheme="majorBidi"/>
          <w:rtl/>
        </w:rPr>
        <w:t>הכוחות שהביאו לתוצאה זו הם קצב הגידול הנומינלי של החוב, המושפע בעיקר מהגירעון, האינפלציה ושער החליפין, שהיה נמוך מזה של התוצר. ולעומת זאת, קרנות הפנסיה צמחו</w:t>
      </w:r>
      <w:r>
        <w:rPr>
          <w:rFonts w:asciiTheme="majorBidi" w:hAnsiTheme="majorBidi" w:cstheme="majorBidi" w:hint="cs"/>
          <w:rtl/>
        </w:rPr>
        <w:t>,</w:t>
      </w:r>
      <w:r w:rsidRPr="000A7433">
        <w:rPr>
          <w:rFonts w:asciiTheme="majorBidi" w:hAnsiTheme="majorBidi" w:cstheme="majorBidi"/>
          <w:rtl/>
        </w:rPr>
        <w:t xml:space="preserve"> באותה התקופה</w:t>
      </w:r>
      <w:r>
        <w:rPr>
          <w:rFonts w:asciiTheme="majorBidi" w:hAnsiTheme="majorBidi" w:cstheme="majorBidi" w:hint="cs"/>
          <w:rtl/>
        </w:rPr>
        <w:t>,</w:t>
      </w:r>
      <w:r w:rsidRPr="000A7433">
        <w:rPr>
          <w:rFonts w:asciiTheme="majorBidi" w:hAnsiTheme="majorBidi" w:cstheme="majorBidi"/>
          <w:rtl/>
        </w:rPr>
        <w:t xml:space="preserve"> מהר יותר מאשר התוצר.</w:t>
      </w:r>
      <w:r>
        <w:rPr>
          <w:rFonts w:asciiTheme="majorBidi" w:hAnsiTheme="majorBidi" w:cstheme="majorBidi" w:hint="cs"/>
          <w:rtl/>
        </w:rPr>
        <w:t xml:space="preserve"> קרנות הפנסיה החדשות צומחות מהר יותר מהתוצר במשך השנים האחרונות, והן צפויות להמשיך ולגדול כך. </w:t>
      </w:r>
    </w:p>
  </w:footnote>
  <w:footnote w:id="10">
    <w:p w14:paraId="65639A06" w14:textId="119F717B" w:rsidR="008740DF" w:rsidRPr="006C0433" w:rsidRDefault="008740DF" w:rsidP="00653646">
      <w:pPr>
        <w:pStyle w:val="FootnoteText"/>
        <w:bidi/>
        <w:ind w:left="571" w:hanging="142"/>
        <w:jc w:val="both"/>
      </w:pPr>
      <w:r>
        <w:rPr>
          <w:rStyle w:val="FootnoteReference"/>
        </w:rPr>
        <w:footnoteRef/>
      </w:r>
      <w:r>
        <w:t xml:space="preserve"> </w:t>
      </w:r>
      <w:r w:rsidRPr="006C0433">
        <w:rPr>
          <w:rFonts w:asciiTheme="majorBidi" w:hAnsiTheme="majorBidi" w:cstheme="majorBidi" w:hint="cs"/>
          <w:rtl/>
        </w:rPr>
        <w:t xml:space="preserve">ספיבק </w:t>
      </w:r>
      <w:r w:rsidRPr="006C0433">
        <w:rPr>
          <w:rFonts w:asciiTheme="majorBidi" w:hAnsiTheme="majorBidi" w:cstheme="majorBidi"/>
          <w:rtl/>
        </w:rPr>
        <w:t>–</w:t>
      </w:r>
      <w:r w:rsidRPr="006C0433">
        <w:rPr>
          <w:rFonts w:asciiTheme="majorBidi" w:hAnsiTheme="majorBidi" w:cstheme="majorBidi" w:hint="cs"/>
          <w:rtl/>
        </w:rPr>
        <w:t xml:space="preserve"> מנחם כרמי (201</w:t>
      </w:r>
      <w:r>
        <w:rPr>
          <w:rFonts w:asciiTheme="majorBidi" w:hAnsiTheme="majorBidi" w:cstheme="majorBidi" w:hint="cs"/>
          <w:rtl/>
        </w:rPr>
        <w:t>8</w:t>
      </w:r>
      <w:r w:rsidRPr="006C0433">
        <w:rPr>
          <w:rFonts w:asciiTheme="majorBidi" w:hAnsiTheme="majorBidi" w:cstheme="majorBidi" w:hint="cs"/>
          <w:rtl/>
        </w:rPr>
        <w:t>)</w:t>
      </w:r>
      <w:r>
        <w:rPr>
          <w:rFonts w:hint="cs"/>
          <w:rtl/>
        </w:rPr>
        <w:t>.</w:t>
      </w:r>
    </w:p>
  </w:footnote>
  <w:footnote w:id="11">
    <w:p w14:paraId="66788F0C" w14:textId="6622593F" w:rsidR="008740DF" w:rsidRPr="00BE2CF2" w:rsidRDefault="008740DF" w:rsidP="00012426">
      <w:pPr>
        <w:pStyle w:val="FootnoteText"/>
        <w:bidi/>
        <w:ind w:left="571" w:hanging="142"/>
        <w:jc w:val="both"/>
        <w:rPr>
          <w:rFonts w:asciiTheme="majorBidi" w:hAnsiTheme="majorBidi" w:cstheme="majorBidi"/>
          <w:rtl/>
        </w:rPr>
      </w:pPr>
      <w:r w:rsidRPr="00BE2CF2">
        <w:rPr>
          <w:rStyle w:val="FootnoteReference"/>
          <w:rFonts w:asciiTheme="majorBidi" w:hAnsiTheme="majorBidi" w:cstheme="majorBidi"/>
        </w:rPr>
        <w:footnoteRef/>
      </w:r>
      <w:r>
        <w:rPr>
          <w:rFonts w:asciiTheme="majorBidi" w:hAnsiTheme="majorBidi" w:cstheme="majorBidi"/>
        </w:rPr>
        <w:t xml:space="preserve"> </w:t>
      </w:r>
      <w:r w:rsidRPr="00BE2CF2">
        <w:rPr>
          <w:rFonts w:asciiTheme="majorBidi" w:hAnsiTheme="majorBidi" w:cstheme="majorBidi"/>
          <w:rtl/>
        </w:rPr>
        <w:t>הסימולציות במחקר זה בוצעו בסיוע של איתמר אבני</w:t>
      </w:r>
      <w:r>
        <w:rPr>
          <w:rFonts w:asciiTheme="majorBidi" w:hAnsiTheme="majorBidi" w:cstheme="majorBidi" w:hint="cs"/>
          <w:rtl/>
        </w:rPr>
        <w:t>.</w:t>
      </w:r>
    </w:p>
  </w:footnote>
  <w:footnote w:id="12">
    <w:p w14:paraId="3CBE7928" w14:textId="4D5A6A3F" w:rsidR="008740DF" w:rsidRPr="003E2505" w:rsidRDefault="008740DF" w:rsidP="003A37E0">
      <w:pPr>
        <w:pStyle w:val="FootnoteText"/>
        <w:bidi/>
        <w:ind w:left="571" w:hanging="142"/>
        <w:jc w:val="both"/>
        <w:rPr>
          <w:rFonts w:asciiTheme="majorBidi" w:hAnsiTheme="majorBidi" w:cstheme="majorBidi"/>
          <w:rtl/>
        </w:rPr>
      </w:pPr>
      <w:r>
        <w:rPr>
          <w:rStyle w:val="FootnoteReference"/>
        </w:rPr>
        <w:footnoteRef/>
      </w:r>
      <w:r>
        <w:t xml:space="preserve"> </w:t>
      </w:r>
      <w:r w:rsidRPr="003E2505">
        <w:rPr>
          <w:rFonts w:asciiTheme="majorBidi" w:hAnsiTheme="majorBidi" w:cstheme="majorBidi" w:hint="cs"/>
          <w:rtl/>
        </w:rPr>
        <w:t>מה שהחל את המהלך הייתה פשיטת רגל של ממש של קרן פועלי הבניי</w:t>
      </w:r>
      <w:r w:rsidRPr="003E2505">
        <w:rPr>
          <w:rFonts w:asciiTheme="majorBidi" w:hAnsiTheme="majorBidi" w:cstheme="majorBidi" w:hint="eastAsia"/>
          <w:rtl/>
        </w:rPr>
        <w:t>ן</w:t>
      </w:r>
      <w:r w:rsidRPr="003E2505">
        <w:rPr>
          <w:rFonts w:asciiTheme="majorBidi" w:hAnsiTheme="majorBidi" w:cstheme="majorBidi" w:hint="cs"/>
          <w:rtl/>
        </w:rPr>
        <w:t>, שהגיע</w:t>
      </w:r>
      <w:r>
        <w:rPr>
          <w:rFonts w:asciiTheme="majorBidi" w:hAnsiTheme="majorBidi" w:cstheme="majorBidi" w:hint="cs"/>
          <w:rtl/>
        </w:rPr>
        <w:t>ה</w:t>
      </w:r>
      <w:r w:rsidRPr="003E2505">
        <w:rPr>
          <w:rFonts w:asciiTheme="majorBidi" w:hAnsiTheme="majorBidi" w:cstheme="majorBidi" w:hint="cs"/>
          <w:rtl/>
        </w:rPr>
        <w:t xml:space="preserve"> למצב של אי סולבנטיות. </w:t>
      </w:r>
    </w:p>
  </w:footnote>
  <w:footnote w:id="13">
    <w:p w14:paraId="14A2BF3C" w14:textId="78273A43" w:rsidR="008740DF" w:rsidRPr="00653646" w:rsidRDefault="008740DF" w:rsidP="003A37E0">
      <w:pPr>
        <w:pStyle w:val="FootnoteText"/>
        <w:bidi/>
        <w:ind w:left="571" w:hanging="142"/>
        <w:jc w:val="both"/>
        <w:rPr>
          <w:rtl/>
        </w:rPr>
      </w:pPr>
      <w:r>
        <w:rPr>
          <w:rStyle w:val="FootnoteReference"/>
        </w:rPr>
        <w:footnoteRef/>
      </w:r>
      <w:r>
        <w:t xml:space="preserve"> </w:t>
      </w:r>
      <w:r w:rsidRPr="0057290C">
        <w:rPr>
          <w:rFonts w:asciiTheme="majorBidi" w:hAnsiTheme="majorBidi" w:cstheme="majorBidi" w:hint="cs"/>
          <w:rtl/>
        </w:rPr>
        <w:t>באופן פורמלי הריבית היא 4.8% צמוד, אולם כיון שהתשלום נעשה פעמיים בשנה, הריבית בפועל היא 4.86%.</w:t>
      </w:r>
    </w:p>
  </w:footnote>
  <w:footnote w:id="14">
    <w:p w14:paraId="60A17C47" w14:textId="77777777" w:rsidR="006309DE" w:rsidRPr="000A7433" w:rsidRDefault="006309DE" w:rsidP="006309DE">
      <w:pPr>
        <w:pStyle w:val="FootnoteText"/>
        <w:bidi/>
        <w:ind w:left="571" w:hanging="142"/>
        <w:jc w:val="both"/>
        <w:rPr>
          <w:rFonts w:asciiTheme="majorBidi" w:hAnsiTheme="majorBidi" w:cstheme="majorBidi"/>
          <w:rtl/>
        </w:rPr>
      </w:pPr>
      <w:r>
        <w:rPr>
          <w:rStyle w:val="FootnoteReference"/>
        </w:rPr>
        <w:footnoteRef/>
      </w:r>
      <w:r>
        <w:t xml:space="preserve"> </w:t>
      </w:r>
      <w:r>
        <w:rPr>
          <w:rFonts w:asciiTheme="majorBidi" w:hAnsiTheme="majorBidi" w:cstheme="majorBidi" w:hint="cs"/>
          <w:rtl/>
        </w:rPr>
        <w:t>מתוך זה</w:t>
      </w:r>
      <w:r w:rsidRPr="000A7433">
        <w:rPr>
          <w:rFonts w:asciiTheme="majorBidi" w:hAnsiTheme="majorBidi" w:cstheme="majorBidi"/>
          <w:rtl/>
        </w:rPr>
        <w:t xml:space="preserve"> 5.2 </w:t>
      </w:r>
      <w:r>
        <w:rPr>
          <w:rFonts w:asciiTheme="majorBidi" w:hAnsiTheme="majorBidi" w:cstheme="majorBidi"/>
          <w:rtl/>
        </w:rPr>
        <w:t>מיליארד</w:t>
      </w:r>
      <w:r>
        <w:rPr>
          <w:rFonts w:asciiTheme="majorBidi" w:hAnsiTheme="majorBidi" w:cstheme="majorBidi" w:hint="cs"/>
          <w:rtl/>
        </w:rPr>
        <w:t xml:space="preserve"> ₪ היה </w:t>
      </w:r>
      <w:r w:rsidRPr="000A7433">
        <w:rPr>
          <w:rFonts w:asciiTheme="majorBidi" w:hAnsiTheme="majorBidi" w:cstheme="majorBidi"/>
          <w:rtl/>
        </w:rPr>
        <w:t>לקרנות הפנסיה ו-1.7 לחברות הביטוח</w:t>
      </w:r>
      <w:r>
        <w:rPr>
          <w:rFonts w:asciiTheme="majorBidi" w:hAnsiTheme="majorBidi" w:cstheme="majorBidi" w:hint="cs"/>
          <w:rtl/>
        </w:rPr>
        <w:t xml:space="preserve">. מקור - הדוח השנתי של היחידה לניהול החוב הממשלתי. </w:t>
      </w:r>
    </w:p>
  </w:footnote>
  <w:footnote w:id="15">
    <w:p w14:paraId="5E474F9C" w14:textId="05611236" w:rsidR="008740DF" w:rsidRPr="004E647D" w:rsidRDefault="008740DF" w:rsidP="003D7C90">
      <w:pPr>
        <w:pStyle w:val="FootnoteText"/>
        <w:bidi/>
        <w:ind w:left="571" w:hanging="142"/>
        <w:jc w:val="both"/>
        <w:rPr>
          <w:rtl/>
        </w:rPr>
      </w:pPr>
      <w:r>
        <w:rPr>
          <w:rStyle w:val="FootnoteReference"/>
        </w:rPr>
        <w:footnoteRef/>
      </w:r>
      <w:r>
        <w:t xml:space="preserve"> </w:t>
      </w:r>
      <w:r w:rsidRPr="00425B43">
        <w:rPr>
          <w:rFonts w:asciiTheme="majorBidi" w:hAnsiTheme="majorBidi" w:cstheme="majorBidi" w:hint="cs"/>
          <w:rtl/>
        </w:rPr>
        <w:t xml:space="preserve">בפועל יש הוראות מעבר </w:t>
      </w:r>
      <w:r>
        <w:rPr>
          <w:rFonts w:asciiTheme="majorBidi" w:hAnsiTheme="majorBidi" w:cstheme="majorBidi" w:hint="cs"/>
          <w:rtl/>
        </w:rPr>
        <w:t>הקובעות כי</w:t>
      </w:r>
      <w:r w:rsidRPr="00425B43">
        <w:rPr>
          <w:rFonts w:asciiTheme="majorBidi" w:hAnsiTheme="majorBidi" w:cstheme="majorBidi" w:hint="cs"/>
          <w:rtl/>
        </w:rPr>
        <w:t xml:space="preserve"> השינויים </w:t>
      </w:r>
      <w:r>
        <w:rPr>
          <w:rFonts w:asciiTheme="majorBidi" w:hAnsiTheme="majorBidi" w:cstheme="majorBidi" w:hint="cs"/>
          <w:rtl/>
        </w:rPr>
        <w:t>יוטמעו בצורה הדרגתית</w:t>
      </w:r>
      <w:r w:rsidRPr="00425B43">
        <w:rPr>
          <w:rFonts w:asciiTheme="majorBidi" w:hAnsiTheme="majorBidi" w:cstheme="majorBidi" w:hint="cs"/>
          <w:rtl/>
        </w:rPr>
        <w:t xml:space="preserve"> </w:t>
      </w:r>
      <w:r>
        <w:rPr>
          <w:rFonts w:asciiTheme="majorBidi" w:hAnsiTheme="majorBidi" w:cstheme="majorBidi" w:hint="cs"/>
          <w:rtl/>
        </w:rPr>
        <w:t>מיום התקנת התקנות ועד 31.12.2023.</w:t>
      </w:r>
    </w:p>
  </w:footnote>
  <w:footnote w:id="16">
    <w:p w14:paraId="7275D6C1" w14:textId="601D634C" w:rsidR="008740DF" w:rsidRPr="0049279F" w:rsidRDefault="008740DF" w:rsidP="00160C11">
      <w:pPr>
        <w:pStyle w:val="FootnoteText"/>
        <w:bidi/>
        <w:ind w:left="571" w:hanging="142"/>
        <w:jc w:val="both"/>
        <w:rPr>
          <w:b/>
          <w:bCs/>
          <w:rtl/>
        </w:rPr>
      </w:pPr>
      <w:r w:rsidRPr="000A7433">
        <w:rPr>
          <w:rStyle w:val="FootnoteReference"/>
          <w:rFonts w:asciiTheme="majorBidi" w:hAnsiTheme="majorBidi" w:cstheme="majorBidi"/>
        </w:rPr>
        <w:footnoteRef/>
      </w:r>
      <w:r>
        <w:rPr>
          <w:rFonts w:asciiTheme="majorBidi" w:hAnsiTheme="majorBidi" w:cstheme="majorBidi"/>
        </w:rPr>
        <w:t xml:space="preserve"> </w:t>
      </w:r>
      <w:r w:rsidRPr="000A7433">
        <w:rPr>
          <w:rFonts w:asciiTheme="majorBidi" w:hAnsiTheme="majorBidi" w:cstheme="majorBidi"/>
          <w:rtl/>
        </w:rPr>
        <w:t>ענת לוי</w:t>
      </w:r>
      <w:r>
        <w:rPr>
          <w:rFonts w:asciiTheme="majorBidi" w:hAnsiTheme="majorBidi" w:cstheme="majorBidi" w:hint="cs"/>
          <w:rtl/>
        </w:rPr>
        <w:t xml:space="preserve"> (</w:t>
      </w:r>
      <w:r w:rsidRPr="000A7433">
        <w:rPr>
          <w:rFonts w:asciiTheme="majorBidi" w:hAnsiTheme="majorBidi" w:cstheme="majorBidi"/>
          <w:rtl/>
        </w:rPr>
        <w:t>2015</w:t>
      </w:r>
      <w:r>
        <w:rPr>
          <w:rFonts w:asciiTheme="majorBidi" w:hAnsiTheme="majorBidi" w:cstheme="majorBidi" w:hint="cs"/>
          <w:rtl/>
        </w:rPr>
        <w:t>)</w:t>
      </w:r>
      <w:r w:rsidRPr="000A7433">
        <w:rPr>
          <w:rFonts w:asciiTheme="majorBidi" w:hAnsiTheme="majorBidi" w:cstheme="majorBidi"/>
          <w:rtl/>
        </w:rPr>
        <w:t>.</w:t>
      </w:r>
      <w:r>
        <w:rPr>
          <w:rFonts w:hint="cs"/>
          <w:b/>
          <w:bCs/>
          <w:rtl/>
        </w:rPr>
        <w:t xml:space="preserve"> </w:t>
      </w:r>
    </w:p>
  </w:footnote>
  <w:footnote w:id="17">
    <w:p w14:paraId="2CC8117D" w14:textId="6B41E886" w:rsidR="008740DF" w:rsidRPr="00024B5D" w:rsidRDefault="008740DF" w:rsidP="00160C11">
      <w:pPr>
        <w:pStyle w:val="FootnoteText"/>
        <w:bidi/>
        <w:ind w:left="713" w:hanging="284"/>
        <w:rPr>
          <w:rtl/>
        </w:rPr>
      </w:pPr>
      <w:r>
        <w:rPr>
          <w:rStyle w:val="FootnoteReference"/>
        </w:rPr>
        <w:footnoteRef/>
      </w:r>
      <w:r w:rsidRPr="00E777EE">
        <w:rPr>
          <w:rFonts w:asciiTheme="majorBidi" w:hAnsiTheme="majorBidi" w:cstheme="majorBidi"/>
        </w:rPr>
        <w:t>Antolín, P. et al. (2011)</w:t>
      </w:r>
      <w:r>
        <w:rPr>
          <w:rFonts w:asciiTheme="majorBidi" w:hAnsiTheme="majorBidi" w:cstheme="majorBidi"/>
        </w:rPr>
        <w:t xml:space="preserve"> </w:t>
      </w:r>
      <w:r>
        <w:rPr>
          <w:rFonts w:asciiTheme="majorBidi" w:hAnsiTheme="majorBidi" w:cstheme="majorBidi" w:hint="cs"/>
          <w:rtl/>
        </w:rPr>
        <w:t>.</w:t>
      </w:r>
    </w:p>
  </w:footnote>
  <w:footnote w:id="18">
    <w:p w14:paraId="70F8C451" w14:textId="77777777" w:rsidR="00731B86" w:rsidRPr="006F2C77" w:rsidRDefault="00731B86" w:rsidP="00731B86">
      <w:pPr>
        <w:pStyle w:val="FootnoteText"/>
        <w:bidi/>
        <w:ind w:left="571" w:hanging="142"/>
        <w:jc w:val="both"/>
      </w:pPr>
      <w:r>
        <w:rPr>
          <w:rStyle w:val="FootnoteReference"/>
        </w:rPr>
        <w:footnoteRef/>
      </w:r>
      <w:r>
        <w:t xml:space="preserve"> </w:t>
      </w:r>
      <w:r w:rsidRPr="00CE58F1">
        <w:rPr>
          <w:rFonts w:asciiTheme="majorBidi" w:hAnsiTheme="majorBidi" w:cstheme="majorBidi" w:hint="eastAsia"/>
          <w:rtl/>
        </w:rPr>
        <w:t>כלומר</w:t>
      </w:r>
      <w:r w:rsidRPr="00CE58F1">
        <w:rPr>
          <w:rFonts w:asciiTheme="majorBidi" w:hAnsiTheme="majorBidi" w:cstheme="majorBidi"/>
          <w:rtl/>
        </w:rPr>
        <w:t xml:space="preserve"> </w:t>
      </w:r>
      <w:r w:rsidRPr="00CE58F1">
        <w:rPr>
          <w:rFonts w:asciiTheme="majorBidi" w:hAnsiTheme="majorBidi" w:cstheme="majorBidi" w:hint="eastAsia"/>
          <w:rtl/>
        </w:rPr>
        <w:t>מחיסכון</w:t>
      </w:r>
      <w:r w:rsidRPr="00CE58F1">
        <w:rPr>
          <w:rFonts w:asciiTheme="majorBidi" w:hAnsiTheme="majorBidi" w:cstheme="majorBidi"/>
          <w:rtl/>
        </w:rPr>
        <w:t xml:space="preserve"> של </w:t>
      </w:r>
      <w:r>
        <w:rPr>
          <w:rFonts w:asciiTheme="majorBidi" w:hAnsiTheme="majorBidi" w:cstheme="majorBidi" w:hint="cs"/>
          <w:rtl/>
        </w:rPr>
        <w:t>1,000,000</w:t>
      </w:r>
      <w:r w:rsidRPr="00CE58F1">
        <w:rPr>
          <w:rFonts w:asciiTheme="majorBidi" w:hAnsiTheme="majorBidi" w:cstheme="majorBidi"/>
          <w:rtl/>
        </w:rPr>
        <w:t xml:space="preserve"> פרנק שווייצרי, צפוי</w:t>
      </w:r>
      <w:r>
        <w:rPr>
          <w:rFonts w:asciiTheme="majorBidi" w:hAnsiTheme="majorBidi" w:cstheme="majorBidi" w:hint="cs"/>
          <w:rtl/>
        </w:rPr>
        <w:t>ה</w:t>
      </w:r>
      <w:r w:rsidRPr="00CE58F1">
        <w:rPr>
          <w:rFonts w:asciiTheme="majorBidi" w:hAnsiTheme="majorBidi" w:cstheme="majorBidi"/>
          <w:rtl/>
        </w:rPr>
        <w:t xml:space="preserve"> קצבה חודשית של </w:t>
      </w:r>
      <w:r>
        <w:rPr>
          <w:rFonts w:asciiTheme="majorBidi" w:hAnsiTheme="majorBidi" w:cstheme="majorBidi" w:hint="cs"/>
          <w:rtl/>
        </w:rPr>
        <w:t>5333.3</w:t>
      </w:r>
      <w:r w:rsidRPr="00CE58F1">
        <w:rPr>
          <w:rFonts w:asciiTheme="majorBidi" w:hAnsiTheme="majorBidi" w:cstheme="majorBidi"/>
          <w:rtl/>
        </w:rPr>
        <w:t xml:space="preserve"> פרנק </w:t>
      </w:r>
      <w:r w:rsidRPr="00CE58F1">
        <w:rPr>
          <w:rFonts w:asciiTheme="majorBidi" w:hAnsiTheme="majorBidi" w:cstheme="majorBidi" w:hint="eastAsia"/>
          <w:rtl/>
        </w:rPr>
        <w:t>שווייצרי</w:t>
      </w:r>
      <w:r>
        <w:rPr>
          <w:rFonts w:asciiTheme="majorBidi" w:hAnsiTheme="majorBidi" w:cstheme="majorBidi" w:hint="cs"/>
          <w:rtl/>
        </w:rPr>
        <w:t xml:space="preserve">. בישראל מקדם ההמרה אינו מובטח מראש, אבל ערכו כיום דומה </w:t>
      </w:r>
      <w:r>
        <w:rPr>
          <w:rFonts w:asciiTheme="majorBidi" w:hAnsiTheme="majorBidi" w:cstheme="majorBidi"/>
          <w:rtl/>
        </w:rPr>
        <w:t>–</w:t>
      </w:r>
      <w:r>
        <w:rPr>
          <w:rFonts w:asciiTheme="majorBidi" w:hAnsiTheme="majorBidi" w:cstheme="majorBidi" w:hint="cs"/>
          <w:rtl/>
        </w:rPr>
        <w:t xml:space="preserve"> מתקבלת קצבה של 5000 ₪ לכל מיליון ₪ של חיסכון פנסיוני. </w:t>
      </w:r>
    </w:p>
  </w:footnote>
  <w:footnote w:id="19">
    <w:p w14:paraId="2DBCA7D8" w14:textId="489C9E6C" w:rsidR="008740DF" w:rsidRPr="000A7433" w:rsidRDefault="008740DF" w:rsidP="00160C11">
      <w:pPr>
        <w:pStyle w:val="FootnoteText"/>
        <w:bidi/>
        <w:ind w:left="571" w:hanging="142"/>
        <w:jc w:val="both"/>
        <w:rPr>
          <w:rFonts w:asciiTheme="majorBidi" w:hAnsiTheme="majorBidi" w:cstheme="majorBidi"/>
          <w:rtl/>
        </w:rPr>
      </w:pPr>
      <w:r w:rsidRPr="000A7433">
        <w:rPr>
          <w:rStyle w:val="FootnoteReference"/>
          <w:rFonts w:asciiTheme="majorBidi" w:hAnsiTheme="majorBidi" w:cstheme="majorBidi"/>
        </w:rPr>
        <w:footnoteRef/>
      </w:r>
      <w:r>
        <w:rPr>
          <w:rFonts w:asciiTheme="majorBidi" w:hAnsiTheme="majorBidi" w:cstheme="majorBidi"/>
        </w:rPr>
        <w:t xml:space="preserve"> </w:t>
      </w:r>
      <w:r w:rsidRPr="000A7433">
        <w:rPr>
          <w:rFonts w:asciiTheme="majorBidi" w:hAnsiTheme="majorBidi" w:cstheme="majorBidi"/>
          <w:rtl/>
        </w:rPr>
        <w:t>יעקב אלאשווילי צבי וינר דני יריב מאיר סוקולר</w:t>
      </w:r>
      <w:r>
        <w:rPr>
          <w:rFonts w:asciiTheme="majorBidi" w:hAnsiTheme="majorBidi" w:cstheme="majorBidi" w:hint="cs"/>
          <w:rtl/>
        </w:rPr>
        <w:t xml:space="preserve"> (</w:t>
      </w:r>
      <w:r w:rsidRPr="000A7433">
        <w:rPr>
          <w:rFonts w:asciiTheme="majorBidi" w:hAnsiTheme="majorBidi" w:cstheme="majorBidi"/>
          <w:rtl/>
        </w:rPr>
        <w:t>2000</w:t>
      </w:r>
      <w:r>
        <w:rPr>
          <w:rFonts w:asciiTheme="majorBidi" w:hAnsiTheme="majorBidi" w:cstheme="majorBidi" w:hint="cs"/>
          <w:rtl/>
        </w:rPr>
        <w:t>)</w:t>
      </w:r>
      <w:r w:rsidRPr="000A7433">
        <w:rPr>
          <w:rFonts w:asciiTheme="majorBidi" w:hAnsiTheme="majorBidi" w:cstheme="majorBidi"/>
          <w:rtl/>
        </w:rPr>
        <w:t xml:space="preserve">. </w:t>
      </w:r>
    </w:p>
  </w:footnote>
  <w:footnote w:id="20">
    <w:p w14:paraId="04E22C1A" w14:textId="01E68F10" w:rsidR="008740DF" w:rsidRPr="00E65387" w:rsidRDefault="008740DF" w:rsidP="00E777EE">
      <w:pPr>
        <w:pStyle w:val="FootnoteText"/>
        <w:bidi/>
        <w:ind w:left="571" w:hanging="142"/>
        <w:jc w:val="both"/>
        <w:rPr>
          <w:rtl/>
        </w:rPr>
      </w:pPr>
      <w:r>
        <w:rPr>
          <w:rStyle w:val="FootnoteReference"/>
        </w:rPr>
        <w:footnoteRef/>
      </w:r>
      <w:r>
        <w:t xml:space="preserve"> </w:t>
      </w:r>
      <w:r w:rsidRPr="00E777EE">
        <w:rPr>
          <w:rFonts w:asciiTheme="majorBidi" w:hAnsiTheme="majorBidi" w:cstheme="majorBidi" w:hint="cs"/>
          <w:rtl/>
        </w:rPr>
        <w:t>טענה לגיטימי</w:t>
      </w:r>
      <w:r w:rsidRPr="00E777EE">
        <w:rPr>
          <w:rFonts w:asciiTheme="majorBidi" w:hAnsiTheme="majorBidi" w:cstheme="majorBidi" w:hint="eastAsia"/>
          <w:rtl/>
        </w:rPr>
        <w:t>ת</w:t>
      </w:r>
      <w:r w:rsidRPr="00E777EE">
        <w:rPr>
          <w:rFonts w:asciiTheme="majorBidi" w:hAnsiTheme="majorBidi" w:cstheme="majorBidi" w:hint="cs"/>
          <w:rtl/>
        </w:rPr>
        <w:t xml:space="preserve"> בעניין זה תהיה שעלות הגיוס </w:t>
      </w:r>
      <w:r>
        <w:rPr>
          <w:rFonts w:asciiTheme="majorBidi" w:hAnsiTheme="majorBidi" w:cstheme="majorBidi" w:hint="cs"/>
          <w:rtl/>
        </w:rPr>
        <w:t>ה</w:t>
      </w:r>
      <w:r w:rsidRPr="00E777EE">
        <w:rPr>
          <w:rFonts w:asciiTheme="majorBidi" w:hAnsiTheme="majorBidi" w:cstheme="majorBidi" w:hint="cs"/>
          <w:rtl/>
        </w:rPr>
        <w:t>אלטרנטיבי</w:t>
      </w:r>
      <w:r>
        <w:rPr>
          <w:rFonts w:asciiTheme="majorBidi" w:hAnsiTheme="majorBidi" w:cstheme="majorBidi" w:hint="cs"/>
          <w:rtl/>
        </w:rPr>
        <w:t>ת</w:t>
      </w:r>
      <w:r w:rsidRPr="00E777EE">
        <w:rPr>
          <w:rFonts w:asciiTheme="majorBidi" w:hAnsiTheme="majorBidi" w:cstheme="majorBidi" w:hint="cs"/>
          <w:rtl/>
        </w:rPr>
        <w:t xml:space="preserve"> של אג"ח סחיר, הנדרש לצורך מימון הגירעון ע"י הממשלה, תהיה גבוהה מאפס. זה נכון, אולם התשואה בפועל קרובה לאפס ולכן הדוגמא ממחישה את המצב בצורה טובה.</w:t>
      </w:r>
    </w:p>
  </w:footnote>
  <w:footnote w:id="21">
    <w:p w14:paraId="7B611D9A" w14:textId="366D1B62" w:rsidR="008740DF" w:rsidRPr="00F868DB" w:rsidRDefault="008740DF" w:rsidP="00A60939">
      <w:pPr>
        <w:pStyle w:val="FootnoteText"/>
        <w:bidi/>
        <w:ind w:left="571" w:hanging="142"/>
        <w:jc w:val="both"/>
        <w:rPr>
          <w:rtl/>
        </w:rPr>
      </w:pPr>
      <w:r>
        <w:rPr>
          <w:rStyle w:val="FootnoteReference"/>
        </w:rPr>
        <w:footnoteRef/>
      </w:r>
      <w:r>
        <w:t xml:space="preserve"> </w:t>
      </w:r>
      <w:r w:rsidRPr="00E777EE">
        <w:rPr>
          <w:rFonts w:asciiTheme="majorBidi" w:hAnsiTheme="majorBidi" w:cstheme="majorBidi" w:hint="cs"/>
          <w:rtl/>
        </w:rPr>
        <w:t xml:space="preserve">היישום </w:t>
      </w:r>
      <w:r>
        <w:rPr>
          <w:rFonts w:asciiTheme="majorBidi" w:hAnsiTheme="majorBidi" w:cstheme="majorBidi" w:hint="cs"/>
          <w:rtl/>
        </w:rPr>
        <w:t xml:space="preserve">בפועל </w:t>
      </w:r>
      <w:r w:rsidRPr="00E777EE">
        <w:rPr>
          <w:rFonts w:asciiTheme="majorBidi" w:hAnsiTheme="majorBidi" w:cstheme="majorBidi" w:hint="cs"/>
          <w:rtl/>
        </w:rPr>
        <w:t xml:space="preserve">נעשה עם </w:t>
      </w:r>
      <w:r>
        <w:rPr>
          <w:rFonts w:asciiTheme="majorBidi" w:hAnsiTheme="majorBidi" w:cstheme="majorBidi" w:hint="cs"/>
          <w:rtl/>
        </w:rPr>
        <w:t xml:space="preserve">כמה </w:t>
      </w:r>
      <w:r w:rsidRPr="00E777EE">
        <w:rPr>
          <w:rFonts w:asciiTheme="majorBidi" w:hAnsiTheme="majorBidi" w:cstheme="majorBidi" w:hint="cs"/>
          <w:rtl/>
        </w:rPr>
        <w:t>שינויים</w:t>
      </w:r>
      <w:r>
        <w:rPr>
          <w:rFonts w:asciiTheme="majorBidi" w:hAnsiTheme="majorBidi" w:cstheme="majorBidi" w:hint="cs"/>
          <w:rtl/>
        </w:rPr>
        <w:t xml:space="preserve"> ביחס לדוח הועדה, בעיקר עבור </w:t>
      </w:r>
      <w:r w:rsidRPr="00E777EE">
        <w:rPr>
          <w:rFonts w:asciiTheme="majorBidi" w:hAnsiTheme="majorBidi" w:cstheme="majorBidi" w:hint="cs"/>
          <w:rtl/>
        </w:rPr>
        <w:t xml:space="preserve">הרצועה מגיל </w:t>
      </w:r>
      <w:r>
        <w:rPr>
          <w:rFonts w:asciiTheme="majorBidi" w:hAnsiTheme="majorBidi" w:cstheme="majorBidi" w:hint="cs"/>
          <w:rtl/>
        </w:rPr>
        <w:t>60</w:t>
      </w:r>
      <w:r w:rsidRPr="00E777EE">
        <w:rPr>
          <w:rFonts w:asciiTheme="majorBidi" w:hAnsiTheme="majorBidi" w:cstheme="majorBidi" w:hint="cs"/>
          <w:rtl/>
        </w:rPr>
        <w:t xml:space="preserve"> עד </w:t>
      </w:r>
      <w:r>
        <w:rPr>
          <w:rFonts w:asciiTheme="majorBidi" w:hAnsiTheme="majorBidi" w:cstheme="majorBidi" w:hint="cs"/>
          <w:rtl/>
        </w:rPr>
        <w:t>גיל הפרישה</w:t>
      </w:r>
      <w:r>
        <w:rPr>
          <w:rFonts w:hint="cs"/>
          <w:rtl/>
        </w:rPr>
        <w:t>.</w:t>
      </w:r>
    </w:p>
  </w:footnote>
  <w:footnote w:id="22">
    <w:p w14:paraId="2E16C098" w14:textId="77777777" w:rsidR="00421D02" w:rsidRPr="003D5C19" w:rsidRDefault="00421D02" w:rsidP="00421D02">
      <w:pPr>
        <w:pStyle w:val="FootnoteText"/>
        <w:bidi/>
        <w:ind w:left="571" w:hanging="142"/>
        <w:jc w:val="both"/>
        <w:rPr>
          <w:rtl/>
        </w:rPr>
      </w:pPr>
      <w:r>
        <w:rPr>
          <w:rStyle w:val="FootnoteReference"/>
        </w:rPr>
        <w:footnoteRef/>
      </w:r>
      <w:r>
        <w:t xml:space="preserve"> </w:t>
      </w:r>
      <w:r w:rsidRPr="006C0433">
        <w:rPr>
          <w:rFonts w:asciiTheme="majorBidi" w:hAnsiTheme="majorBidi" w:cstheme="majorBidi" w:hint="cs"/>
          <w:rtl/>
        </w:rPr>
        <w:t xml:space="preserve">ספיבק </w:t>
      </w:r>
      <w:r w:rsidRPr="006C0433">
        <w:rPr>
          <w:rFonts w:asciiTheme="majorBidi" w:hAnsiTheme="majorBidi" w:cstheme="majorBidi"/>
          <w:rtl/>
        </w:rPr>
        <w:t>–</w:t>
      </w:r>
      <w:r w:rsidRPr="006C0433">
        <w:rPr>
          <w:rFonts w:asciiTheme="majorBidi" w:hAnsiTheme="majorBidi" w:cstheme="majorBidi" w:hint="cs"/>
          <w:rtl/>
        </w:rPr>
        <w:t xml:space="preserve"> מנחם כרמי (201</w:t>
      </w:r>
      <w:r>
        <w:rPr>
          <w:rFonts w:asciiTheme="majorBidi" w:hAnsiTheme="majorBidi" w:cstheme="majorBidi" w:hint="cs"/>
          <w:rtl/>
        </w:rPr>
        <w:t>8</w:t>
      </w:r>
      <w:r w:rsidRPr="006C0433">
        <w:rPr>
          <w:rFonts w:asciiTheme="majorBidi" w:hAnsiTheme="majorBidi" w:cstheme="majorBidi" w:hint="cs"/>
          <w:rtl/>
        </w:rPr>
        <w:t>)</w:t>
      </w:r>
    </w:p>
  </w:footnote>
  <w:footnote w:id="23">
    <w:p w14:paraId="432C8458" w14:textId="77777777" w:rsidR="00C02D20" w:rsidRPr="0065457E" w:rsidRDefault="00C02D20" w:rsidP="00C02D20">
      <w:pPr>
        <w:pStyle w:val="FootnoteText"/>
        <w:bidi/>
        <w:ind w:left="571" w:hanging="142"/>
        <w:jc w:val="both"/>
        <w:rPr>
          <w:rtl/>
        </w:rPr>
      </w:pPr>
      <w:r>
        <w:rPr>
          <w:rStyle w:val="FootnoteReference"/>
        </w:rPr>
        <w:footnoteRef/>
      </w:r>
      <w:r>
        <w:t xml:space="preserve"> </w:t>
      </w:r>
      <w:r>
        <w:rPr>
          <w:rFonts w:asciiTheme="majorBidi" w:hAnsiTheme="majorBidi" w:cstheme="majorBidi" w:hint="cs"/>
          <w:rtl/>
        </w:rPr>
        <w:t>המסקנות בעניין ביטוח תשואה לא מושפעות מגובה המקדם, והן מובאות רק לצורך ההמחשה.</w:t>
      </w:r>
    </w:p>
  </w:footnote>
  <w:footnote w:id="24">
    <w:p w14:paraId="503F9071" w14:textId="77777777" w:rsidR="00794829" w:rsidRPr="0088088F" w:rsidRDefault="00794829" w:rsidP="00794829">
      <w:pPr>
        <w:pStyle w:val="FootnoteText"/>
        <w:bidi/>
        <w:ind w:left="571" w:hanging="142"/>
        <w:jc w:val="both"/>
        <w:rPr>
          <w:rtl/>
        </w:rPr>
      </w:pPr>
      <w:r>
        <w:rPr>
          <w:rStyle w:val="FootnoteReference"/>
        </w:rPr>
        <w:footnoteRef/>
      </w:r>
      <w:r>
        <w:t xml:space="preserve"> </w:t>
      </w:r>
      <w:r>
        <w:rPr>
          <w:rFonts w:asciiTheme="majorBidi" w:hAnsiTheme="majorBidi" w:cstheme="majorBidi" w:hint="cs"/>
          <w:rtl/>
        </w:rPr>
        <w:t>ההשוואות כולן מתבצעות ברמה הריאלית, כאשר אנחנו משקללים את נתוני האינפלציה.</w:t>
      </w:r>
    </w:p>
  </w:footnote>
  <w:footnote w:id="25">
    <w:p w14:paraId="4A8A9502" w14:textId="77777777" w:rsidR="00246092" w:rsidRPr="00E24A56" w:rsidRDefault="00246092" w:rsidP="00246092">
      <w:pPr>
        <w:pStyle w:val="FootnoteText"/>
        <w:bidi/>
        <w:ind w:left="571" w:hanging="142"/>
        <w:jc w:val="both"/>
        <w:rPr>
          <w:rtl/>
        </w:rPr>
      </w:pPr>
      <w:r>
        <w:rPr>
          <w:rStyle w:val="FootnoteReference"/>
        </w:rPr>
        <w:footnoteRef/>
      </w:r>
      <w:r>
        <w:t xml:space="preserve"> </w:t>
      </w:r>
      <w:r w:rsidRPr="00411B32">
        <w:rPr>
          <w:rFonts w:asciiTheme="majorBidi" w:hAnsiTheme="majorBidi" w:cstheme="majorBidi" w:hint="cs"/>
          <w:rtl/>
        </w:rPr>
        <w:t>כפי שהדגיש שופט אנונימי, ההצעה נחותה מהמצב הקיים</w:t>
      </w:r>
      <w:r>
        <w:rPr>
          <w:rFonts w:asciiTheme="majorBidi" w:hAnsiTheme="majorBidi" w:cstheme="majorBidi" w:hint="cs"/>
          <w:rtl/>
        </w:rPr>
        <w:t>,</w:t>
      </w:r>
      <w:r w:rsidRPr="00411B32">
        <w:rPr>
          <w:rFonts w:asciiTheme="majorBidi" w:hAnsiTheme="majorBidi" w:cstheme="majorBidi" w:hint="cs"/>
          <w:rtl/>
        </w:rPr>
        <w:t xml:space="preserve"> כאשר יש ירידה מתחת לתשואה של 0%. ברמה האינטואיטי</w:t>
      </w:r>
      <w:r w:rsidRPr="00411B32">
        <w:rPr>
          <w:rFonts w:asciiTheme="majorBidi" w:hAnsiTheme="majorBidi" w:cstheme="majorBidi" w:hint="eastAsia"/>
          <w:rtl/>
        </w:rPr>
        <w:t>בית</w:t>
      </w:r>
      <w:r w:rsidRPr="00411B32">
        <w:rPr>
          <w:rFonts w:asciiTheme="majorBidi" w:hAnsiTheme="majorBidi" w:cstheme="majorBidi" w:hint="cs"/>
          <w:rtl/>
        </w:rPr>
        <w:t xml:space="preserve"> ניתן להסביר זאת כך: אם נ</w:t>
      </w:r>
      <w:r>
        <w:rPr>
          <w:rFonts w:asciiTheme="majorBidi" w:hAnsiTheme="majorBidi" w:cstheme="majorBidi" w:hint="cs"/>
          <w:rtl/>
        </w:rPr>
        <w:t>ניח</w:t>
      </w:r>
      <w:r w:rsidRPr="00411B32">
        <w:rPr>
          <w:rFonts w:asciiTheme="majorBidi" w:hAnsiTheme="majorBidi" w:cstheme="majorBidi" w:hint="cs"/>
          <w:rtl/>
        </w:rPr>
        <w:t xml:space="preserve"> תשואה שנתית ממוצעת של 8%, אזי התשואה הכוללת תהיה כ 1725% על פני תקופת חיסכון של 37 שנים. ירידה חד פעמית בלתי הפיכה, של 94% בסמוך למועד הפרישה, תהפוך את התשואה הממוצעת של כל התקופה לשלילית. בהחלט תרחיש קיצון. עם זאת, אם </w:t>
      </w:r>
      <w:r>
        <w:rPr>
          <w:rFonts w:asciiTheme="majorBidi" w:hAnsiTheme="majorBidi" w:cstheme="majorBidi" w:hint="cs"/>
          <w:rtl/>
        </w:rPr>
        <w:t>נניח</w:t>
      </w:r>
      <w:r w:rsidRPr="00411B32">
        <w:rPr>
          <w:rFonts w:asciiTheme="majorBidi" w:hAnsiTheme="majorBidi" w:cstheme="majorBidi" w:hint="cs"/>
          <w:rtl/>
        </w:rPr>
        <w:t xml:space="preserve"> תשואה שנתית ממוצעת של 4%, אזי ירידה חד פעמית של 77%, תהפוך את התשואה הממוצעת לשלילית. עדיין, אירוע קיצון אבל אפשרי בעת משבר. עם זאת חשוב לזכור, עבור הממשלה התרחיש הזה פחות טוב רק אם הוא חוזר על עצמו מספר פעמים ברציפות</w:t>
      </w:r>
      <w:r>
        <w:rPr>
          <w:rFonts w:asciiTheme="majorBidi" w:hAnsiTheme="majorBidi" w:cstheme="majorBidi" w:hint="cs"/>
          <w:rtl/>
        </w:rPr>
        <w:t>, והירידה היא אכן בלתי הפיכה</w:t>
      </w:r>
      <w:r w:rsidRPr="00411B32">
        <w:rPr>
          <w:rFonts w:asciiTheme="majorBidi" w:hAnsiTheme="majorBidi" w:cstheme="majorBidi" w:hint="cs"/>
          <w:rtl/>
        </w:rPr>
        <w:t>. להניח שהשוק ירד כמה פעמים באחוזים כל כך משמעותיים,</w:t>
      </w:r>
      <w:r>
        <w:rPr>
          <w:rFonts w:asciiTheme="majorBidi" w:hAnsiTheme="majorBidi" w:cstheme="majorBidi" w:hint="cs"/>
          <w:rtl/>
        </w:rPr>
        <w:t xml:space="preserve"> ולא יתקן את עצמו לאחר אף אחת</w:t>
      </w:r>
      <w:r w:rsidRPr="00411B32">
        <w:rPr>
          <w:rFonts w:asciiTheme="majorBidi" w:hAnsiTheme="majorBidi" w:cstheme="majorBidi" w:hint="cs"/>
          <w:rtl/>
        </w:rPr>
        <w:t xml:space="preserve"> מהפעמים, היא באמת קיצונית.</w:t>
      </w:r>
      <w:r>
        <w:rPr>
          <w:rFonts w:asciiTheme="majorBidi" w:hAnsiTheme="majorBidi" w:cstheme="majorBidi" w:hint="cs"/>
          <w:rtl/>
        </w:rPr>
        <w:t xml:space="preserve"> החישובים שאנחנו מבצעים תופסים נקודה זו בערכי הקיצון.</w:t>
      </w:r>
    </w:p>
  </w:footnote>
  <w:footnote w:id="26">
    <w:p w14:paraId="1ECC14E1" w14:textId="35EDE8F6" w:rsidR="00FB53F5" w:rsidRPr="00FB53F5" w:rsidRDefault="00FB53F5" w:rsidP="00396706">
      <w:pPr>
        <w:pStyle w:val="FootnoteText"/>
        <w:bidi/>
        <w:ind w:left="571" w:hanging="142"/>
        <w:jc w:val="both"/>
        <w:rPr>
          <w:rFonts w:asciiTheme="majorBidi" w:hAnsiTheme="majorBidi" w:cstheme="majorBidi"/>
          <w:rtl/>
        </w:rPr>
      </w:pPr>
      <w:r>
        <w:rPr>
          <w:rStyle w:val="FootnoteReference"/>
        </w:rPr>
        <w:footnoteRef/>
      </w:r>
      <w:r>
        <w:rPr>
          <w:rtl/>
        </w:rPr>
        <w:tab/>
      </w:r>
      <w:r>
        <w:rPr>
          <w:rFonts w:hint="cs"/>
          <w:rtl/>
        </w:rPr>
        <w:t xml:space="preserve"> </w:t>
      </w:r>
      <w:r w:rsidRPr="00FB53F5">
        <w:rPr>
          <w:rFonts w:asciiTheme="majorBidi" w:hAnsiTheme="majorBidi" w:cstheme="majorBidi" w:hint="cs"/>
          <w:rtl/>
        </w:rPr>
        <w:t xml:space="preserve">בגלל החלטות ועדת באב"ד, היום חוסכים מעל גיל 60 מקבלים 60% מתיק החיסכון שלהם באג"ח מיועדות. יש </w:t>
      </w:r>
      <w:r>
        <w:rPr>
          <w:rFonts w:asciiTheme="majorBidi" w:hAnsiTheme="majorBidi" w:cstheme="majorBidi" w:hint="cs"/>
          <w:rtl/>
        </w:rPr>
        <w:t xml:space="preserve">במודל שלנו </w:t>
      </w:r>
      <w:r w:rsidRPr="00FB53F5">
        <w:rPr>
          <w:rFonts w:asciiTheme="majorBidi" w:hAnsiTheme="majorBidi" w:cstheme="majorBidi" w:hint="cs"/>
          <w:rtl/>
        </w:rPr>
        <w:t xml:space="preserve"> אפשרות</w:t>
      </w:r>
      <w:r w:rsidR="00396706">
        <w:rPr>
          <w:rFonts w:asciiTheme="majorBidi" w:hAnsiTheme="majorBidi" w:cstheme="majorBidi" w:hint="cs"/>
          <w:rtl/>
        </w:rPr>
        <w:t xml:space="preserve"> </w:t>
      </w:r>
      <w:bookmarkStart w:id="2" w:name="_GoBack"/>
      <w:bookmarkEnd w:id="2"/>
      <w:r w:rsidRPr="00FB53F5">
        <w:rPr>
          <w:rFonts w:asciiTheme="majorBidi" w:hAnsiTheme="majorBidi" w:cstheme="majorBidi" w:hint="cs"/>
          <w:rtl/>
        </w:rPr>
        <w:t xml:space="preserve">לעשות את החישוב בגיל 60, ולאחר מכן להעביר את התיק למתכונת ועדת באב"ד. </w:t>
      </w:r>
    </w:p>
  </w:footnote>
  <w:footnote w:id="27">
    <w:p w14:paraId="1D7C8E45" w14:textId="785FBE33" w:rsidR="008740DF" w:rsidRPr="00367B2E" w:rsidRDefault="008740DF" w:rsidP="00385853">
      <w:pPr>
        <w:pStyle w:val="FootnoteText"/>
        <w:bidi/>
        <w:ind w:left="571" w:hanging="142"/>
        <w:jc w:val="both"/>
        <w:rPr>
          <w:rFonts w:asciiTheme="majorBidi" w:hAnsiTheme="majorBidi" w:cstheme="majorBidi"/>
          <w:rtl/>
        </w:rPr>
      </w:pPr>
      <w:r>
        <w:rPr>
          <w:rStyle w:val="FootnoteReference"/>
        </w:rPr>
        <w:footnoteRef/>
      </w:r>
      <w:r>
        <w:rPr>
          <w:rFonts w:asciiTheme="majorBidi" w:hAnsiTheme="majorBidi" w:cstheme="majorBidi" w:hint="cs"/>
          <w:rtl/>
        </w:rPr>
        <w:t xml:space="preserve"> </w:t>
      </w:r>
      <w:r w:rsidRPr="00E777EE">
        <w:rPr>
          <w:rFonts w:asciiTheme="majorBidi" w:hAnsiTheme="majorBidi" w:cstheme="majorBidi"/>
          <w:rtl/>
        </w:rPr>
        <w:t xml:space="preserve">בנוסף על הפתרון הבסיסי </w:t>
      </w:r>
      <w:r>
        <w:rPr>
          <w:rFonts w:asciiTheme="majorBidi" w:hAnsiTheme="majorBidi" w:cstheme="majorBidi" w:hint="cs"/>
          <w:rtl/>
        </w:rPr>
        <w:t xml:space="preserve">וכדי </w:t>
      </w:r>
      <w:r w:rsidRPr="00E777EE">
        <w:rPr>
          <w:rFonts w:asciiTheme="majorBidi" w:hAnsiTheme="majorBidi" w:cstheme="majorBidi"/>
          <w:rtl/>
        </w:rPr>
        <w:t xml:space="preserve">לתת מענה </w:t>
      </w:r>
      <w:r>
        <w:rPr>
          <w:rFonts w:asciiTheme="majorBidi" w:hAnsiTheme="majorBidi" w:cstheme="majorBidi" w:hint="cs"/>
          <w:rtl/>
        </w:rPr>
        <w:t>לכך ש</w:t>
      </w:r>
      <w:r w:rsidRPr="00E777EE">
        <w:rPr>
          <w:rFonts w:asciiTheme="majorBidi" w:hAnsiTheme="majorBidi" w:cstheme="majorBidi"/>
          <w:rtl/>
        </w:rPr>
        <w:t xml:space="preserve">אג"ח מיועדות הן כלי מדיניות </w:t>
      </w:r>
      <w:r>
        <w:rPr>
          <w:rFonts w:asciiTheme="majorBidi" w:hAnsiTheme="majorBidi" w:cstheme="majorBidi" w:hint="cs"/>
          <w:rtl/>
        </w:rPr>
        <w:t>רגרסיבי המגדיל את אי השוויון</w:t>
      </w:r>
      <w:r w:rsidRPr="00E777EE">
        <w:rPr>
          <w:rFonts w:asciiTheme="majorBidi" w:hAnsiTheme="majorBidi" w:cstheme="majorBidi"/>
          <w:rtl/>
        </w:rPr>
        <w:t>, ניתן ל</w:t>
      </w:r>
      <w:r>
        <w:rPr>
          <w:rFonts w:asciiTheme="majorBidi" w:hAnsiTheme="majorBidi" w:cstheme="majorBidi" w:hint="cs"/>
          <w:rtl/>
        </w:rPr>
        <w:t xml:space="preserve">הציע מנגנון של </w:t>
      </w:r>
      <w:r w:rsidRPr="00E777EE">
        <w:rPr>
          <w:rFonts w:asciiTheme="majorBidi" w:hAnsiTheme="majorBidi" w:cstheme="majorBidi"/>
          <w:rtl/>
        </w:rPr>
        <w:t>ביטוח תשואה המשתנה לפי שכבות חיסכון. כיוון שיש בידי הגוף המוסדי מידע אודות ההפקדות והצבירות של כל פרט, ניתן לשם הדוגמא, לייצר מצב בו ההפקדה על השכבה הראשונה, למשל עד 1 מיליון ₪, תקבל הגנה מלאה שוות ערך לביטוח התשואה על 30% מהתיק, בעוד שהשכבה השנייה, למשל בין 1 ל 2 מיליון ₪, תקבל הגנה חלקית שוות ערך לביטוח של 15% מהתיק, ושכבה שלישית, לא תקבל שום הגנה. המשמעות היא שאנשים שחסכו יותר, יקבלו הגנה קטנה יותר, באופן יחס</w:t>
      </w:r>
      <w:r>
        <w:rPr>
          <w:rFonts w:asciiTheme="majorBidi" w:hAnsiTheme="majorBidi" w:cstheme="majorBidi" w:hint="cs"/>
          <w:rtl/>
        </w:rPr>
        <w:t xml:space="preserve">י. נושא זה הינו כר פורה למחקר עתידי. </w:t>
      </w:r>
    </w:p>
  </w:footnote>
  <w:footnote w:id="28">
    <w:p w14:paraId="25B9F4F2" w14:textId="09D373B7" w:rsidR="008740DF" w:rsidRDefault="008740DF" w:rsidP="00E7115D">
      <w:pPr>
        <w:pStyle w:val="FootnoteText"/>
        <w:bidi/>
        <w:ind w:left="571" w:hanging="142"/>
        <w:jc w:val="both"/>
        <w:rPr>
          <w:rtl/>
        </w:rPr>
      </w:pPr>
      <w:r>
        <w:rPr>
          <w:rStyle w:val="FootnoteReference"/>
        </w:rPr>
        <w:footnoteRef/>
      </w:r>
      <w:r>
        <w:t xml:space="preserve"> </w:t>
      </w:r>
      <w:r>
        <w:rPr>
          <w:rFonts w:asciiTheme="majorBidi" w:hAnsiTheme="majorBidi" w:cstheme="majorBidi" w:hint="cs"/>
          <w:rtl/>
        </w:rPr>
        <w:t xml:space="preserve">כאמור בתחילתו של המאמר, אנחנו לא מטפלים בשלב בו הפרט </w:t>
      </w:r>
      <w:r w:rsidR="00C27625">
        <w:rPr>
          <w:rFonts w:asciiTheme="majorBidi" w:hAnsiTheme="majorBidi" w:cstheme="majorBidi" w:hint="cs"/>
          <w:rtl/>
        </w:rPr>
        <w:t xml:space="preserve">מגיע לגיל 60 ולאחר מכן </w:t>
      </w:r>
      <w:r>
        <w:rPr>
          <w:rFonts w:asciiTheme="majorBidi" w:hAnsiTheme="majorBidi" w:cstheme="majorBidi" w:hint="cs"/>
          <w:rtl/>
        </w:rPr>
        <w:t xml:space="preserve">נמצא בפנסיה ולא מציעים להחליף את ההסדר הפנסיוני הקיים כיום עבור שלב זה, אשר נקבע במסגרת </w:t>
      </w:r>
      <w:r w:rsidRPr="00DD0373">
        <w:rPr>
          <w:rFonts w:asciiTheme="majorBidi" w:hAnsiTheme="majorBidi" w:cstheme="majorBidi" w:hint="cs"/>
          <w:rtl/>
        </w:rPr>
        <w:t xml:space="preserve">ועדת באב"ד </w:t>
      </w:r>
      <w:r>
        <w:rPr>
          <w:rFonts w:asciiTheme="majorBidi" w:hAnsiTheme="majorBidi" w:cstheme="majorBidi" w:hint="cs"/>
          <w:rtl/>
        </w:rPr>
        <w:t xml:space="preserve">ומשרת את העיקרון לפיו </w:t>
      </w:r>
      <w:r w:rsidRPr="00DD0373">
        <w:rPr>
          <w:rFonts w:asciiTheme="majorBidi" w:hAnsiTheme="majorBidi" w:cstheme="majorBidi" w:hint="cs"/>
          <w:rtl/>
        </w:rPr>
        <w:t>בשלב הפנסיה נכון שתיק החיסכון של הפרט יהיה יציב ככל הניתן</w:t>
      </w:r>
      <w:r>
        <w:rPr>
          <w:rFonts w:asciiTheme="majorBidi" w:hAnsiTheme="majorBidi" w:cstheme="majorBidi" w:hint="cs"/>
          <w:rtl/>
        </w:rPr>
        <w:t>,</w:t>
      </w:r>
      <w:r w:rsidRPr="00DD0373">
        <w:rPr>
          <w:rFonts w:asciiTheme="majorBidi" w:hAnsiTheme="majorBidi" w:cstheme="majorBidi" w:hint="cs"/>
          <w:rtl/>
        </w:rPr>
        <w:t xml:space="preserve"> על מנת למנוע זעזועים בגובה הקצבה</w:t>
      </w:r>
      <w:r>
        <w:rPr>
          <w:rFonts w:asciiTheme="majorBidi" w:hAnsiTheme="majorBidi" w:cstheme="majorBidi" w:hint="cs"/>
          <w:rtl/>
        </w:rPr>
        <w:t xml:space="preserve"> המשתלמת לפרט באופן שוטף, ולכן שיעור</w:t>
      </w:r>
      <w:r w:rsidRPr="00DD0373">
        <w:rPr>
          <w:rFonts w:asciiTheme="majorBidi" w:hAnsiTheme="majorBidi" w:cstheme="majorBidi" w:hint="cs"/>
          <w:rtl/>
        </w:rPr>
        <w:t xml:space="preserve"> אגרות החוב המיועדות בשלב </w:t>
      </w:r>
      <w:r w:rsidR="00C27625">
        <w:rPr>
          <w:rFonts w:asciiTheme="majorBidi" w:hAnsiTheme="majorBidi" w:cstheme="majorBidi" w:hint="cs"/>
          <w:rtl/>
        </w:rPr>
        <w:t xml:space="preserve">ההגעה לגיל 60 ואילך בזמן </w:t>
      </w:r>
      <w:r>
        <w:rPr>
          <w:rFonts w:asciiTheme="majorBidi" w:hAnsiTheme="majorBidi" w:cstheme="majorBidi" w:hint="cs"/>
          <w:rtl/>
        </w:rPr>
        <w:t>הפרישה הוא 60% מהתיק</w:t>
      </w:r>
      <w:r w:rsidRPr="00DD0373">
        <w:rPr>
          <w:rFonts w:asciiTheme="majorBidi" w:hAnsiTheme="majorBidi" w:cstheme="majorBidi" w:hint="cs"/>
          <w:rtl/>
        </w:rPr>
        <w:t>.</w:t>
      </w:r>
    </w:p>
    <w:p w14:paraId="3FA7D509" w14:textId="69F6B730" w:rsidR="008740DF" w:rsidRPr="00192A2F" w:rsidRDefault="008740DF">
      <w:pPr>
        <w:pStyle w:val="FootnoteText"/>
        <w:rPr>
          <w:rtl/>
        </w:rPr>
      </w:pPr>
    </w:p>
  </w:footnote>
  <w:footnote w:id="29">
    <w:p w14:paraId="475A6105" w14:textId="77777777" w:rsidR="008740DF" w:rsidRPr="00297CDC" w:rsidRDefault="008740DF" w:rsidP="00BB6CE2">
      <w:pPr>
        <w:pStyle w:val="FootnoteText"/>
        <w:bidi/>
        <w:ind w:left="571" w:hanging="142"/>
        <w:jc w:val="both"/>
        <w:rPr>
          <w:rFonts w:cstheme="minorHAnsi"/>
          <w:rtl/>
        </w:rPr>
      </w:pPr>
      <w:r w:rsidRPr="00297CDC">
        <w:rPr>
          <w:rStyle w:val="FootnoteReference"/>
          <w:rFonts w:cstheme="minorHAnsi"/>
        </w:rPr>
        <w:footnoteRef/>
      </w:r>
      <w:r w:rsidRPr="00297CDC">
        <w:rPr>
          <w:rFonts w:cstheme="minorHAnsi"/>
        </w:rPr>
        <w:t xml:space="preserve"> </w:t>
      </w:r>
      <w:r w:rsidRPr="00E777EE">
        <w:rPr>
          <w:rFonts w:asciiTheme="majorBidi" w:hAnsiTheme="majorBidi" w:cstheme="majorBidi" w:hint="cs"/>
          <w:rtl/>
        </w:rPr>
        <w:t xml:space="preserve">הממשלה אינה שולטת על היקף האג"ח המיועד אותו היא מנפיקה, היא מגיבה למצב השוק. </w:t>
      </w:r>
      <w:r w:rsidRPr="00E777EE">
        <w:rPr>
          <w:rFonts w:asciiTheme="majorBidi" w:hAnsiTheme="majorBidi" w:cstheme="majorBidi"/>
          <w:rtl/>
        </w:rPr>
        <w:t>כיוון ש</w:t>
      </w:r>
      <w:r w:rsidRPr="00E777EE">
        <w:rPr>
          <w:rFonts w:asciiTheme="majorBidi" w:hAnsiTheme="majorBidi" w:cstheme="majorBidi" w:hint="cs"/>
          <w:rtl/>
        </w:rPr>
        <w:t>כך,</w:t>
      </w:r>
      <w:r w:rsidRPr="00E777EE">
        <w:rPr>
          <w:rFonts w:asciiTheme="majorBidi" w:hAnsiTheme="majorBidi" w:cstheme="majorBidi"/>
          <w:rtl/>
        </w:rPr>
        <w:t xml:space="preserve"> היא </w:t>
      </w:r>
      <w:r w:rsidRPr="00E777EE">
        <w:rPr>
          <w:rFonts w:asciiTheme="majorBidi" w:hAnsiTheme="majorBidi" w:cstheme="majorBidi" w:hint="cs"/>
          <w:rtl/>
        </w:rPr>
        <w:t xml:space="preserve">משפיעה על </w:t>
      </w:r>
      <w:r w:rsidRPr="00E777EE">
        <w:rPr>
          <w:rFonts w:asciiTheme="majorBidi" w:hAnsiTheme="majorBidi" w:cstheme="majorBidi"/>
          <w:rtl/>
        </w:rPr>
        <w:t>מבנה החוב</w:t>
      </w:r>
      <w:r w:rsidRPr="00E777EE">
        <w:rPr>
          <w:rFonts w:asciiTheme="majorBidi" w:hAnsiTheme="majorBidi" w:cstheme="majorBidi" w:hint="cs"/>
          <w:rtl/>
        </w:rPr>
        <w:t xml:space="preserve"> </w:t>
      </w:r>
      <w:r w:rsidRPr="00E777EE">
        <w:rPr>
          <w:rFonts w:asciiTheme="majorBidi" w:hAnsiTheme="majorBidi" w:cstheme="majorBidi" w:hint="eastAsia"/>
          <w:rtl/>
        </w:rPr>
        <w:t>משמע</w:t>
      </w:r>
      <w:r w:rsidRPr="00E777EE">
        <w:rPr>
          <w:rFonts w:asciiTheme="majorBidi" w:hAnsiTheme="majorBidi" w:cstheme="majorBidi"/>
          <w:rtl/>
        </w:rPr>
        <w:t xml:space="preserve">, </w:t>
      </w:r>
      <w:r w:rsidRPr="00E777EE">
        <w:rPr>
          <w:rFonts w:asciiTheme="majorBidi" w:hAnsiTheme="majorBidi" w:cstheme="majorBidi" w:hint="eastAsia"/>
          <w:rtl/>
        </w:rPr>
        <w:t>היא</w:t>
      </w:r>
      <w:r w:rsidRPr="00E777EE">
        <w:rPr>
          <w:rFonts w:asciiTheme="majorBidi" w:hAnsiTheme="majorBidi" w:cstheme="majorBidi"/>
          <w:rtl/>
        </w:rPr>
        <w:t xml:space="preserve"> </w:t>
      </w:r>
      <w:r w:rsidRPr="00E777EE">
        <w:rPr>
          <w:rFonts w:asciiTheme="majorBidi" w:hAnsiTheme="majorBidi" w:cstheme="majorBidi" w:hint="eastAsia"/>
          <w:rtl/>
        </w:rPr>
        <w:t>אינה</w:t>
      </w:r>
      <w:r w:rsidRPr="00E777EE">
        <w:rPr>
          <w:rFonts w:asciiTheme="majorBidi" w:hAnsiTheme="majorBidi" w:cstheme="majorBidi"/>
          <w:rtl/>
        </w:rPr>
        <w:t xml:space="preserve"> </w:t>
      </w:r>
      <w:r w:rsidRPr="00E777EE">
        <w:rPr>
          <w:rFonts w:asciiTheme="majorBidi" w:hAnsiTheme="majorBidi" w:cstheme="majorBidi" w:hint="eastAsia"/>
          <w:rtl/>
        </w:rPr>
        <w:t>חופשיה</w:t>
      </w:r>
      <w:r w:rsidRPr="00E777EE">
        <w:rPr>
          <w:rFonts w:asciiTheme="majorBidi" w:hAnsiTheme="majorBidi" w:cstheme="majorBidi"/>
          <w:rtl/>
        </w:rPr>
        <w:t xml:space="preserve"> </w:t>
      </w:r>
      <w:r w:rsidRPr="00E777EE">
        <w:rPr>
          <w:rFonts w:asciiTheme="majorBidi" w:hAnsiTheme="majorBidi" w:cstheme="majorBidi" w:hint="eastAsia"/>
          <w:rtl/>
        </w:rPr>
        <w:t>לקבוע</w:t>
      </w:r>
      <w:r w:rsidRPr="00E777EE">
        <w:rPr>
          <w:rFonts w:asciiTheme="majorBidi" w:hAnsiTheme="majorBidi" w:cstheme="majorBidi"/>
          <w:rtl/>
        </w:rPr>
        <w:t xml:space="preserve"> </w:t>
      </w:r>
      <w:r w:rsidRPr="00E777EE">
        <w:rPr>
          <w:rFonts w:asciiTheme="majorBidi" w:hAnsiTheme="majorBidi" w:cstheme="majorBidi" w:hint="eastAsia"/>
          <w:rtl/>
        </w:rPr>
        <w:t>את</w:t>
      </w:r>
      <w:r w:rsidRPr="00E777EE">
        <w:rPr>
          <w:rFonts w:asciiTheme="majorBidi" w:hAnsiTheme="majorBidi" w:cstheme="majorBidi"/>
          <w:rtl/>
        </w:rPr>
        <w:t xml:space="preserve"> </w:t>
      </w:r>
      <w:r w:rsidRPr="00E777EE">
        <w:rPr>
          <w:rFonts w:asciiTheme="majorBidi" w:hAnsiTheme="majorBidi" w:cstheme="majorBidi" w:hint="eastAsia"/>
          <w:rtl/>
        </w:rPr>
        <w:t>מבנה</w:t>
      </w:r>
      <w:r w:rsidRPr="00E777EE">
        <w:rPr>
          <w:rFonts w:asciiTheme="majorBidi" w:hAnsiTheme="majorBidi" w:cstheme="majorBidi"/>
          <w:rtl/>
        </w:rPr>
        <w:t xml:space="preserve"> </w:t>
      </w:r>
      <w:r w:rsidRPr="00E777EE">
        <w:rPr>
          <w:rFonts w:asciiTheme="majorBidi" w:hAnsiTheme="majorBidi" w:cstheme="majorBidi" w:hint="eastAsia"/>
          <w:rtl/>
        </w:rPr>
        <w:t>החוב</w:t>
      </w:r>
      <w:r w:rsidRPr="00E777EE">
        <w:rPr>
          <w:rFonts w:asciiTheme="majorBidi" w:hAnsiTheme="majorBidi" w:cstheme="majorBidi"/>
          <w:rtl/>
        </w:rPr>
        <w:t xml:space="preserve"> </w:t>
      </w:r>
      <w:r w:rsidRPr="00E777EE">
        <w:rPr>
          <w:rFonts w:asciiTheme="majorBidi" w:hAnsiTheme="majorBidi" w:cstheme="majorBidi" w:hint="eastAsia"/>
          <w:rtl/>
        </w:rPr>
        <w:t>בצורה</w:t>
      </w:r>
      <w:r w:rsidRPr="00E777EE">
        <w:rPr>
          <w:rFonts w:asciiTheme="majorBidi" w:hAnsiTheme="majorBidi" w:cstheme="majorBidi"/>
          <w:rtl/>
        </w:rPr>
        <w:t xml:space="preserve"> </w:t>
      </w:r>
      <w:r w:rsidRPr="00E777EE">
        <w:rPr>
          <w:rFonts w:asciiTheme="majorBidi" w:hAnsiTheme="majorBidi" w:cstheme="majorBidi" w:hint="eastAsia"/>
          <w:rtl/>
        </w:rPr>
        <w:t>מלאה</w:t>
      </w:r>
      <w:r>
        <w:rPr>
          <w:rFonts w:asciiTheme="majorBidi" w:hAnsiTheme="majorBidi" w:cstheme="majorBidi" w:hint="cs"/>
          <w:rtl/>
        </w:rPr>
        <w:t xml:space="preserve"> מבחינת </w:t>
      </w:r>
      <w:r w:rsidRPr="00E777EE">
        <w:rPr>
          <w:rFonts w:asciiTheme="majorBidi" w:hAnsiTheme="majorBidi" w:cstheme="majorBidi" w:hint="cs"/>
          <w:rtl/>
        </w:rPr>
        <w:t>תמהיל הצמדה ומח"מ.</w:t>
      </w:r>
    </w:p>
  </w:footnote>
  <w:footnote w:id="30">
    <w:p w14:paraId="7148C6B1" w14:textId="77777777" w:rsidR="008740DF" w:rsidRPr="000A7433" w:rsidRDefault="008740DF" w:rsidP="00BB6CE2">
      <w:pPr>
        <w:pStyle w:val="FootnoteText"/>
        <w:bidi/>
        <w:ind w:left="571" w:hanging="142"/>
        <w:jc w:val="both"/>
        <w:rPr>
          <w:rFonts w:asciiTheme="majorBidi" w:hAnsiTheme="majorBidi" w:cstheme="majorBidi"/>
          <w:rtl/>
        </w:rPr>
      </w:pPr>
      <w:r w:rsidRPr="000A7433">
        <w:rPr>
          <w:rStyle w:val="FootnoteReference"/>
          <w:rFonts w:asciiTheme="majorBidi" w:hAnsiTheme="majorBidi" w:cstheme="majorBidi"/>
        </w:rPr>
        <w:footnoteRef/>
      </w:r>
      <w:r>
        <w:rPr>
          <w:rFonts w:asciiTheme="majorBidi" w:hAnsiTheme="majorBidi" w:cstheme="majorBidi"/>
        </w:rPr>
        <w:t xml:space="preserve"> </w:t>
      </w:r>
      <w:r w:rsidRPr="000A7433">
        <w:rPr>
          <w:rFonts w:asciiTheme="majorBidi" w:hAnsiTheme="majorBidi" w:cstheme="majorBidi"/>
          <w:rtl/>
        </w:rPr>
        <w:t>רא</w:t>
      </w:r>
      <w:r>
        <w:rPr>
          <w:rFonts w:asciiTheme="majorBidi" w:hAnsiTheme="majorBidi" w:cstheme="majorBidi" w:hint="cs"/>
          <w:rtl/>
        </w:rPr>
        <w:t>ו</w:t>
      </w:r>
      <w:r w:rsidRPr="000A7433">
        <w:rPr>
          <w:rFonts w:asciiTheme="majorBidi" w:hAnsiTheme="majorBidi" w:cstheme="majorBidi"/>
          <w:rtl/>
        </w:rPr>
        <w:t xml:space="preserve"> למשל:</w:t>
      </w:r>
    </w:p>
    <w:p w14:paraId="0248D191" w14:textId="15EEB514" w:rsidR="008740DF" w:rsidRPr="00CC41EB" w:rsidRDefault="008740DF" w:rsidP="00160C11">
      <w:pPr>
        <w:pStyle w:val="FootnoteText"/>
        <w:ind w:left="284" w:right="571" w:hanging="142"/>
        <w:jc w:val="both"/>
        <w:rPr>
          <w:rFonts w:asciiTheme="majorBidi" w:hAnsiTheme="majorBidi" w:cstheme="majorBidi"/>
        </w:rPr>
      </w:pPr>
      <w:r w:rsidRPr="000A7433">
        <w:rPr>
          <w:rFonts w:asciiTheme="majorBidi" w:hAnsiTheme="majorBidi" w:cstheme="majorBidi"/>
        </w:rPr>
        <w:t xml:space="preserve"> Amihud et al. (2006</w:t>
      </w:r>
      <w:r>
        <w:rPr>
          <w:rFonts w:asciiTheme="majorBidi" w:hAnsiTheme="majorBidi" w:cstheme="majorBidi"/>
        </w:rPr>
        <w:t xml:space="preserve">), </w:t>
      </w:r>
      <w:r w:rsidRPr="000A7433">
        <w:rPr>
          <w:rFonts w:asciiTheme="majorBidi" w:hAnsiTheme="majorBidi" w:cstheme="majorBidi"/>
        </w:rPr>
        <w:t> </w:t>
      </w:r>
      <w:r>
        <w:rPr>
          <w:rFonts w:asciiTheme="majorBidi" w:hAnsiTheme="majorBidi" w:cstheme="majorBidi"/>
        </w:rPr>
        <w:t>Eccles et al. (2006),</w:t>
      </w:r>
      <w:r w:rsidRPr="000A7433">
        <w:rPr>
          <w:rFonts w:asciiTheme="majorBidi" w:hAnsiTheme="majorBidi" w:cstheme="majorBidi"/>
        </w:rPr>
        <w:t xml:space="preserve"> </w:t>
      </w:r>
      <w:hyperlink r:id="rId1" w:history="1">
        <w:r w:rsidRPr="000A7433">
          <w:rPr>
            <w:rFonts w:asciiTheme="majorBidi" w:hAnsiTheme="majorBidi" w:cstheme="majorBidi"/>
          </w:rPr>
          <w:t>C</w:t>
        </w:r>
        <w:r>
          <w:rPr>
            <w:rFonts w:asciiTheme="majorBidi" w:hAnsiTheme="majorBidi" w:cstheme="majorBidi"/>
          </w:rPr>
          <w:t>hen</w:t>
        </w:r>
      </w:hyperlink>
      <w:r>
        <w:rPr>
          <w:rFonts w:asciiTheme="majorBidi" w:hAnsiTheme="majorBidi" w:cstheme="majorBidi"/>
        </w:rPr>
        <w:t> et al. (2007)</w:t>
      </w:r>
      <w:r w:rsidRPr="000A7433">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A06"/>
    <w:multiLevelType w:val="hybridMultilevel"/>
    <w:tmpl w:val="17F80E38"/>
    <w:lvl w:ilvl="0" w:tplc="E51271FE">
      <w:start w:val="1"/>
      <w:numFmt w:val="bullet"/>
      <w:lvlText w:val="•"/>
      <w:lvlJc w:val="left"/>
      <w:pPr>
        <w:tabs>
          <w:tab w:val="num" w:pos="720"/>
        </w:tabs>
        <w:ind w:left="720" w:hanging="360"/>
      </w:pPr>
      <w:rPr>
        <w:rFonts w:ascii="Arial" w:hAnsi="Arial" w:hint="default"/>
      </w:rPr>
    </w:lvl>
    <w:lvl w:ilvl="1" w:tplc="B8B23B80" w:tentative="1">
      <w:start w:val="1"/>
      <w:numFmt w:val="bullet"/>
      <w:lvlText w:val="•"/>
      <w:lvlJc w:val="left"/>
      <w:pPr>
        <w:tabs>
          <w:tab w:val="num" w:pos="1440"/>
        </w:tabs>
        <w:ind w:left="1440" w:hanging="360"/>
      </w:pPr>
      <w:rPr>
        <w:rFonts w:ascii="Arial" w:hAnsi="Arial" w:hint="default"/>
      </w:rPr>
    </w:lvl>
    <w:lvl w:ilvl="2" w:tplc="0FB85D4A" w:tentative="1">
      <w:start w:val="1"/>
      <w:numFmt w:val="bullet"/>
      <w:lvlText w:val="•"/>
      <w:lvlJc w:val="left"/>
      <w:pPr>
        <w:tabs>
          <w:tab w:val="num" w:pos="2160"/>
        </w:tabs>
        <w:ind w:left="2160" w:hanging="360"/>
      </w:pPr>
      <w:rPr>
        <w:rFonts w:ascii="Arial" w:hAnsi="Arial" w:hint="default"/>
      </w:rPr>
    </w:lvl>
    <w:lvl w:ilvl="3" w:tplc="426227E6" w:tentative="1">
      <w:start w:val="1"/>
      <w:numFmt w:val="bullet"/>
      <w:lvlText w:val="•"/>
      <w:lvlJc w:val="left"/>
      <w:pPr>
        <w:tabs>
          <w:tab w:val="num" w:pos="2880"/>
        </w:tabs>
        <w:ind w:left="2880" w:hanging="360"/>
      </w:pPr>
      <w:rPr>
        <w:rFonts w:ascii="Arial" w:hAnsi="Arial" w:hint="default"/>
      </w:rPr>
    </w:lvl>
    <w:lvl w:ilvl="4" w:tplc="E4BA39BA" w:tentative="1">
      <w:start w:val="1"/>
      <w:numFmt w:val="bullet"/>
      <w:lvlText w:val="•"/>
      <w:lvlJc w:val="left"/>
      <w:pPr>
        <w:tabs>
          <w:tab w:val="num" w:pos="3600"/>
        </w:tabs>
        <w:ind w:left="3600" w:hanging="360"/>
      </w:pPr>
      <w:rPr>
        <w:rFonts w:ascii="Arial" w:hAnsi="Arial" w:hint="default"/>
      </w:rPr>
    </w:lvl>
    <w:lvl w:ilvl="5" w:tplc="0FA8E28E" w:tentative="1">
      <w:start w:val="1"/>
      <w:numFmt w:val="bullet"/>
      <w:lvlText w:val="•"/>
      <w:lvlJc w:val="left"/>
      <w:pPr>
        <w:tabs>
          <w:tab w:val="num" w:pos="4320"/>
        </w:tabs>
        <w:ind w:left="4320" w:hanging="360"/>
      </w:pPr>
      <w:rPr>
        <w:rFonts w:ascii="Arial" w:hAnsi="Arial" w:hint="default"/>
      </w:rPr>
    </w:lvl>
    <w:lvl w:ilvl="6" w:tplc="FB020BAA" w:tentative="1">
      <w:start w:val="1"/>
      <w:numFmt w:val="bullet"/>
      <w:lvlText w:val="•"/>
      <w:lvlJc w:val="left"/>
      <w:pPr>
        <w:tabs>
          <w:tab w:val="num" w:pos="5040"/>
        </w:tabs>
        <w:ind w:left="5040" w:hanging="360"/>
      </w:pPr>
      <w:rPr>
        <w:rFonts w:ascii="Arial" w:hAnsi="Arial" w:hint="default"/>
      </w:rPr>
    </w:lvl>
    <w:lvl w:ilvl="7" w:tplc="C316DA94" w:tentative="1">
      <w:start w:val="1"/>
      <w:numFmt w:val="bullet"/>
      <w:lvlText w:val="•"/>
      <w:lvlJc w:val="left"/>
      <w:pPr>
        <w:tabs>
          <w:tab w:val="num" w:pos="5760"/>
        </w:tabs>
        <w:ind w:left="5760" w:hanging="360"/>
      </w:pPr>
      <w:rPr>
        <w:rFonts w:ascii="Arial" w:hAnsi="Arial" w:hint="default"/>
      </w:rPr>
    </w:lvl>
    <w:lvl w:ilvl="8" w:tplc="FD485D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A90AF8"/>
    <w:multiLevelType w:val="hybridMultilevel"/>
    <w:tmpl w:val="D588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3372F"/>
    <w:multiLevelType w:val="hybridMultilevel"/>
    <w:tmpl w:val="858E3AB2"/>
    <w:lvl w:ilvl="0" w:tplc="104478B2">
      <w:start w:val="1"/>
      <w:numFmt w:val="decimal"/>
      <w:lvlText w:val="%1."/>
      <w:lvlJc w:val="left"/>
      <w:pPr>
        <w:tabs>
          <w:tab w:val="num" w:pos="720"/>
        </w:tabs>
        <w:ind w:left="720" w:hanging="360"/>
      </w:pPr>
    </w:lvl>
    <w:lvl w:ilvl="1" w:tplc="C7A22EB0" w:tentative="1">
      <w:start w:val="1"/>
      <w:numFmt w:val="decimal"/>
      <w:lvlText w:val="%2."/>
      <w:lvlJc w:val="left"/>
      <w:pPr>
        <w:tabs>
          <w:tab w:val="num" w:pos="1440"/>
        </w:tabs>
        <w:ind w:left="1440" w:hanging="360"/>
      </w:pPr>
    </w:lvl>
    <w:lvl w:ilvl="2" w:tplc="6792A136" w:tentative="1">
      <w:start w:val="1"/>
      <w:numFmt w:val="decimal"/>
      <w:lvlText w:val="%3."/>
      <w:lvlJc w:val="left"/>
      <w:pPr>
        <w:tabs>
          <w:tab w:val="num" w:pos="2160"/>
        </w:tabs>
        <w:ind w:left="2160" w:hanging="360"/>
      </w:pPr>
    </w:lvl>
    <w:lvl w:ilvl="3" w:tplc="34B0C294" w:tentative="1">
      <w:start w:val="1"/>
      <w:numFmt w:val="decimal"/>
      <w:lvlText w:val="%4."/>
      <w:lvlJc w:val="left"/>
      <w:pPr>
        <w:tabs>
          <w:tab w:val="num" w:pos="2880"/>
        </w:tabs>
        <w:ind w:left="2880" w:hanging="360"/>
      </w:pPr>
    </w:lvl>
    <w:lvl w:ilvl="4" w:tplc="3A5AE4B2" w:tentative="1">
      <w:start w:val="1"/>
      <w:numFmt w:val="decimal"/>
      <w:lvlText w:val="%5."/>
      <w:lvlJc w:val="left"/>
      <w:pPr>
        <w:tabs>
          <w:tab w:val="num" w:pos="3600"/>
        </w:tabs>
        <w:ind w:left="3600" w:hanging="360"/>
      </w:pPr>
    </w:lvl>
    <w:lvl w:ilvl="5" w:tplc="FEB2891A" w:tentative="1">
      <w:start w:val="1"/>
      <w:numFmt w:val="decimal"/>
      <w:lvlText w:val="%6."/>
      <w:lvlJc w:val="left"/>
      <w:pPr>
        <w:tabs>
          <w:tab w:val="num" w:pos="4320"/>
        </w:tabs>
        <w:ind w:left="4320" w:hanging="360"/>
      </w:pPr>
    </w:lvl>
    <w:lvl w:ilvl="6" w:tplc="46C20854" w:tentative="1">
      <w:start w:val="1"/>
      <w:numFmt w:val="decimal"/>
      <w:lvlText w:val="%7."/>
      <w:lvlJc w:val="left"/>
      <w:pPr>
        <w:tabs>
          <w:tab w:val="num" w:pos="5040"/>
        </w:tabs>
        <w:ind w:left="5040" w:hanging="360"/>
      </w:pPr>
    </w:lvl>
    <w:lvl w:ilvl="7" w:tplc="BA886618" w:tentative="1">
      <w:start w:val="1"/>
      <w:numFmt w:val="decimal"/>
      <w:lvlText w:val="%8."/>
      <w:lvlJc w:val="left"/>
      <w:pPr>
        <w:tabs>
          <w:tab w:val="num" w:pos="5760"/>
        </w:tabs>
        <w:ind w:left="5760" w:hanging="360"/>
      </w:pPr>
    </w:lvl>
    <w:lvl w:ilvl="8" w:tplc="2382A600" w:tentative="1">
      <w:start w:val="1"/>
      <w:numFmt w:val="decimal"/>
      <w:lvlText w:val="%9."/>
      <w:lvlJc w:val="left"/>
      <w:pPr>
        <w:tabs>
          <w:tab w:val="num" w:pos="6480"/>
        </w:tabs>
        <w:ind w:left="6480" w:hanging="360"/>
      </w:pPr>
    </w:lvl>
  </w:abstractNum>
  <w:abstractNum w:abstractNumId="3" w15:restartNumberingAfterBreak="0">
    <w:nsid w:val="120A47EA"/>
    <w:multiLevelType w:val="hybridMultilevel"/>
    <w:tmpl w:val="51E406D2"/>
    <w:lvl w:ilvl="0" w:tplc="2132C3D6">
      <w:start w:val="1"/>
      <w:numFmt w:val="bullet"/>
      <w:lvlText w:val="•"/>
      <w:lvlJc w:val="left"/>
      <w:pPr>
        <w:tabs>
          <w:tab w:val="num" w:pos="720"/>
        </w:tabs>
        <w:ind w:left="720" w:hanging="360"/>
      </w:pPr>
      <w:rPr>
        <w:rFonts w:ascii="Arial" w:hAnsi="Arial" w:hint="default"/>
      </w:rPr>
    </w:lvl>
    <w:lvl w:ilvl="1" w:tplc="86BC6D36" w:tentative="1">
      <w:start w:val="1"/>
      <w:numFmt w:val="bullet"/>
      <w:lvlText w:val="•"/>
      <w:lvlJc w:val="left"/>
      <w:pPr>
        <w:tabs>
          <w:tab w:val="num" w:pos="1440"/>
        </w:tabs>
        <w:ind w:left="1440" w:hanging="360"/>
      </w:pPr>
      <w:rPr>
        <w:rFonts w:ascii="Arial" w:hAnsi="Arial" w:hint="default"/>
      </w:rPr>
    </w:lvl>
    <w:lvl w:ilvl="2" w:tplc="329CE3C6" w:tentative="1">
      <w:start w:val="1"/>
      <w:numFmt w:val="bullet"/>
      <w:lvlText w:val="•"/>
      <w:lvlJc w:val="left"/>
      <w:pPr>
        <w:tabs>
          <w:tab w:val="num" w:pos="2160"/>
        </w:tabs>
        <w:ind w:left="2160" w:hanging="360"/>
      </w:pPr>
      <w:rPr>
        <w:rFonts w:ascii="Arial" w:hAnsi="Arial" w:hint="default"/>
      </w:rPr>
    </w:lvl>
    <w:lvl w:ilvl="3" w:tplc="A64677C2" w:tentative="1">
      <w:start w:val="1"/>
      <w:numFmt w:val="bullet"/>
      <w:lvlText w:val="•"/>
      <w:lvlJc w:val="left"/>
      <w:pPr>
        <w:tabs>
          <w:tab w:val="num" w:pos="2880"/>
        </w:tabs>
        <w:ind w:left="2880" w:hanging="360"/>
      </w:pPr>
      <w:rPr>
        <w:rFonts w:ascii="Arial" w:hAnsi="Arial" w:hint="default"/>
      </w:rPr>
    </w:lvl>
    <w:lvl w:ilvl="4" w:tplc="E65E5916" w:tentative="1">
      <w:start w:val="1"/>
      <w:numFmt w:val="bullet"/>
      <w:lvlText w:val="•"/>
      <w:lvlJc w:val="left"/>
      <w:pPr>
        <w:tabs>
          <w:tab w:val="num" w:pos="3600"/>
        </w:tabs>
        <w:ind w:left="3600" w:hanging="360"/>
      </w:pPr>
      <w:rPr>
        <w:rFonts w:ascii="Arial" w:hAnsi="Arial" w:hint="default"/>
      </w:rPr>
    </w:lvl>
    <w:lvl w:ilvl="5" w:tplc="1DF6E806" w:tentative="1">
      <w:start w:val="1"/>
      <w:numFmt w:val="bullet"/>
      <w:lvlText w:val="•"/>
      <w:lvlJc w:val="left"/>
      <w:pPr>
        <w:tabs>
          <w:tab w:val="num" w:pos="4320"/>
        </w:tabs>
        <w:ind w:left="4320" w:hanging="360"/>
      </w:pPr>
      <w:rPr>
        <w:rFonts w:ascii="Arial" w:hAnsi="Arial" w:hint="default"/>
      </w:rPr>
    </w:lvl>
    <w:lvl w:ilvl="6" w:tplc="D06A2B60" w:tentative="1">
      <w:start w:val="1"/>
      <w:numFmt w:val="bullet"/>
      <w:lvlText w:val="•"/>
      <w:lvlJc w:val="left"/>
      <w:pPr>
        <w:tabs>
          <w:tab w:val="num" w:pos="5040"/>
        </w:tabs>
        <w:ind w:left="5040" w:hanging="360"/>
      </w:pPr>
      <w:rPr>
        <w:rFonts w:ascii="Arial" w:hAnsi="Arial" w:hint="default"/>
      </w:rPr>
    </w:lvl>
    <w:lvl w:ilvl="7" w:tplc="7E945536" w:tentative="1">
      <w:start w:val="1"/>
      <w:numFmt w:val="bullet"/>
      <w:lvlText w:val="•"/>
      <w:lvlJc w:val="left"/>
      <w:pPr>
        <w:tabs>
          <w:tab w:val="num" w:pos="5760"/>
        </w:tabs>
        <w:ind w:left="5760" w:hanging="360"/>
      </w:pPr>
      <w:rPr>
        <w:rFonts w:ascii="Arial" w:hAnsi="Arial" w:hint="default"/>
      </w:rPr>
    </w:lvl>
    <w:lvl w:ilvl="8" w:tplc="63E485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1822A4"/>
    <w:multiLevelType w:val="multilevel"/>
    <w:tmpl w:val="485C7D2A"/>
    <w:lvl w:ilvl="0">
      <w:start w:val="1"/>
      <w:numFmt w:val="decimal"/>
      <w:lvlText w:val="%1."/>
      <w:lvlJc w:val="left"/>
      <w:pPr>
        <w:ind w:left="720" w:hanging="360"/>
      </w:pPr>
    </w:lvl>
    <w:lvl w:ilvl="1">
      <w:start w:val="1"/>
      <w:numFmt w:val="decimal"/>
      <w:isLgl/>
      <w:lvlText w:val="%1.%2"/>
      <w:lvlJc w:val="left"/>
      <w:pPr>
        <w:ind w:left="1158" w:hanging="444"/>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5" w15:restartNumberingAfterBreak="0">
    <w:nsid w:val="2BD54A67"/>
    <w:multiLevelType w:val="hybridMultilevel"/>
    <w:tmpl w:val="DCE269EA"/>
    <w:lvl w:ilvl="0" w:tplc="0409000F">
      <w:start w:val="1"/>
      <w:numFmt w:val="decimal"/>
      <w:lvlText w:val="%1."/>
      <w:lvlJc w:val="left"/>
      <w:pPr>
        <w:ind w:left="720" w:hanging="360"/>
      </w:pPr>
      <w:rPr>
        <w:rFonts w:cs="Times New Roman" w:hint="default"/>
      </w:rPr>
    </w:lvl>
    <w:lvl w:ilvl="1" w:tplc="A1C23974">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91E59"/>
    <w:multiLevelType w:val="multilevel"/>
    <w:tmpl w:val="ED1CE77A"/>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4AE4712"/>
    <w:multiLevelType w:val="hybridMultilevel"/>
    <w:tmpl w:val="351AB056"/>
    <w:lvl w:ilvl="0" w:tplc="5044CF44">
      <w:start w:val="1"/>
      <w:numFmt w:val="decimal"/>
      <w:lvlText w:val="%1."/>
      <w:lvlJc w:val="left"/>
      <w:pPr>
        <w:tabs>
          <w:tab w:val="num" w:pos="720"/>
        </w:tabs>
        <w:ind w:left="720" w:hanging="360"/>
      </w:pPr>
    </w:lvl>
    <w:lvl w:ilvl="1" w:tplc="1BD8AFB6" w:tentative="1">
      <w:start w:val="1"/>
      <w:numFmt w:val="decimal"/>
      <w:lvlText w:val="%2."/>
      <w:lvlJc w:val="left"/>
      <w:pPr>
        <w:tabs>
          <w:tab w:val="num" w:pos="1440"/>
        </w:tabs>
        <w:ind w:left="1440" w:hanging="360"/>
      </w:pPr>
    </w:lvl>
    <w:lvl w:ilvl="2" w:tplc="624C68EA" w:tentative="1">
      <w:start w:val="1"/>
      <w:numFmt w:val="decimal"/>
      <w:lvlText w:val="%3."/>
      <w:lvlJc w:val="left"/>
      <w:pPr>
        <w:tabs>
          <w:tab w:val="num" w:pos="2160"/>
        </w:tabs>
        <w:ind w:left="2160" w:hanging="360"/>
      </w:pPr>
    </w:lvl>
    <w:lvl w:ilvl="3" w:tplc="735CF2FA" w:tentative="1">
      <w:start w:val="1"/>
      <w:numFmt w:val="decimal"/>
      <w:lvlText w:val="%4."/>
      <w:lvlJc w:val="left"/>
      <w:pPr>
        <w:tabs>
          <w:tab w:val="num" w:pos="2880"/>
        </w:tabs>
        <w:ind w:left="2880" w:hanging="360"/>
      </w:pPr>
    </w:lvl>
    <w:lvl w:ilvl="4" w:tplc="0B389FD6" w:tentative="1">
      <w:start w:val="1"/>
      <w:numFmt w:val="decimal"/>
      <w:lvlText w:val="%5."/>
      <w:lvlJc w:val="left"/>
      <w:pPr>
        <w:tabs>
          <w:tab w:val="num" w:pos="3600"/>
        </w:tabs>
        <w:ind w:left="3600" w:hanging="360"/>
      </w:pPr>
    </w:lvl>
    <w:lvl w:ilvl="5" w:tplc="52109782" w:tentative="1">
      <w:start w:val="1"/>
      <w:numFmt w:val="decimal"/>
      <w:lvlText w:val="%6."/>
      <w:lvlJc w:val="left"/>
      <w:pPr>
        <w:tabs>
          <w:tab w:val="num" w:pos="4320"/>
        </w:tabs>
        <w:ind w:left="4320" w:hanging="360"/>
      </w:pPr>
    </w:lvl>
    <w:lvl w:ilvl="6" w:tplc="FB78E682" w:tentative="1">
      <w:start w:val="1"/>
      <w:numFmt w:val="decimal"/>
      <w:lvlText w:val="%7."/>
      <w:lvlJc w:val="left"/>
      <w:pPr>
        <w:tabs>
          <w:tab w:val="num" w:pos="5040"/>
        </w:tabs>
        <w:ind w:left="5040" w:hanging="360"/>
      </w:pPr>
    </w:lvl>
    <w:lvl w:ilvl="7" w:tplc="AFF604F4" w:tentative="1">
      <w:start w:val="1"/>
      <w:numFmt w:val="decimal"/>
      <w:lvlText w:val="%8."/>
      <w:lvlJc w:val="left"/>
      <w:pPr>
        <w:tabs>
          <w:tab w:val="num" w:pos="5760"/>
        </w:tabs>
        <w:ind w:left="5760" w:hanging="360"/>
      </w:pPr>
    </w:lvl>
    <w:lvl w:ilvl="8" w:tplc="52C4A332" w:tentative="1">
      <w:start w:val="1"/>
      <w:numFmt w:val="decimal"/>
      <w:lvlText w:val="%9."/>
      <w:lvlJc w:val="left"/>
      <w:pPr>
        <w:tabs>
          <w:tab w:val="num" w:pos="6480"/>
        </w:tabs>
        <w:ind w:left="6480" w:hanging="360"/>
      </w:pPr>
    </w:lvl>
  </w:abstractNum>
  <w:abstractNum w:abstractNumId="8" w15:restartNumberingAfterBreak="0">
    <w:nsid w:val="35177DB5"/>
    <w:multiLevelType w:val="hybridMultilevel"/>
    <w:tmpl w:val="B5982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40276"/>
    <w:multiLevelType w:val="hybridMultilevel"/>
    <w:tmpl w:val="13E22360"/>
    <w:lvl w:ilvl="0" w:tplc="A2E81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40A5D"/>
    <w:multiLevelType w:val="hybridMultilevel"/>
    <w:tmpl w:val="84DC7D98"/>
    <w:lvl w:ilvl="0" w:tplc="B318188A">
      <w:start w:val="1"/>
      <w:numFmt w:val="bullet"/>
      <w:lvlText w:val=""/>
      <w:lvlJc w:val="left"/>
      <w:pPr>
        <w:tabs>
          <w:tab w:val="num" w:pos="720"/>
        </w:tabs>
        <w:ind w:left="720" w:hanging="360"/>
      </w:pPr>
      <w:rPr>
        <w:rFonts w:ascii="Wingdings" w:hAnsi="Wingdings" w:hint="default"/>
      </w:rPr>
    </w:lvl>
    <w:lvl w:ilvl="1" w:tplc="AFDE712E" w:tentative="1">
      <w:start w:val="1"/>
      <w:numFmt w:val="bullet"/>
      <w:lvlText w:val=""/>
      <w:lvlJc w:val="left"/>
      <w:pPr>
        <w:tabs>
          <w:tab w:val="num" w:pos="1440"/>
        </w:tabs>
        <w:ind w:left="1440" w:hanging="360"/>
      </w:pPr>
      <w:rPr>
        <w:rFonts w:ascii="Wingdings" w:hAnsi="Wingdings" w:hint="default"/>
      </w:rPr>
    </w:lvl>
    <w:lvl w:ilvl="2" w:tplc="83DCF8C8" w:tentative="1">
      <w:start w:val="1"/>
      <w:numFmt w:val="bullet"/>
      <w:lvlText w:val=""/>
      <w:lvlJc w:val="left"/>
      <w:pPr>
        <w:tabs>
          <w:tab w:val="num" w:pos="2160"/>
        </w:tabs>
        <w:ind w:left="2160" w:hanging="360"/>
      </w:pPr>
      <w:rPr>
        <w:rFonts w:ascii="Wingdings" w:hAnsi="Wingdings" w:hint="default"/>
      </w:rPr>
    </w:lvl>
    <w:lvl w:ilvl="3" w:tplc="CEAAF5FA" w:tentative="1">
      <w:start w:val="1"/>
      <w:numFmt w:val="bullet"/>
      <w:lvlText w:val=""/>
      <w:lvlJc w:val="left"/>
      <w:pPr>
        <w:tabs>
          <w:tab w:val="num" w:pos="2880"/>
        </w:tabs>
        <w:ind w:left="2880" w:hanging="360"/>
      </w:pPr>
      <w:rPr>
        <w:rFonts w:ascii="Wingdings" w:hAnsi="Wingdings" w:hint="default"/>
      </w:rPr>
    </w:lvl>
    <w:lvl w:ilvl="4" w:tplc="1B5AB312" w:tentative="1">
      <w:start w:val="1"/>
      <w:numFmt w:val="bullet"/>
      <w:lvlText w:val=""/>
      <w:lvlJc w:val="left"/>
      <w:pPr>
        <w:tabs>
          <w:tab w:val="num" w:pos="3600"/>
        </w:tabs>
        <w:ind w:left="3600" w:hanging="360"/>
      </w:pPr>
      <w:rPr>
        <w:rFonts w:ascii="Wingdings" w:hAnsi="Wingdings" w:hint="default"/>
      </w:rPr>
    </w:lvl>
    <w:lvl w:ilvl="5" w:tplc="5834184E" w:tentative="1">
      <w:start w:val="1"/>
      <w:numFmt w:val="bullet"/>
      <w:lvlText w:val=""/>
      <w:lvlJc w:val="left"/>
      <w:pPr>
        <w:tabs>
          <w:tab w:val="num" w:pos="4320"/>
        </w:tabs>
        <w:ind w:left="4320" w:hanging="360"/>
      </w:pPr>
      <w:rPr>
        <w:rFonts w:ascii="Wingdings" w:hAnsi="Wingdings" w:hint="default"/>
      </w:rPr>
    </w:lvl>
    <w:lvl w:ilvl="6" w:tplc="DCBCA852" w:tentative="1">
      <w:start w:val="1"/>
      <w:numFmt w:val="bullet"/>
      <w:lvlText w:val=""/>
      <w:lvlJc w:val="left"/>
      <w:pPr>
        <w:tabs>
          <w:tab w:val="num" w:pos="5040"/>
        </w:tabs>
        <w:ind w:left="5040" w:hanging="360"/>
      </w:pPr>
      <w:rPr>
        <w:rFonts w:ascii="Wingdings" w:hAnsi="Wingdings" w:hint="default"/>
      </w:rPr>
    </w:lvl>
    <w:lvl w:ilvl="7" w:tplc="CB44908A" w:tentative="1">
      <w:start w:val="1"/>
      <w:numFmt w:val="bullet"/>
      <w:lvlText w:val=""/>
      <w:lvlJc w:val="left"/>
      <w:pPr>
        <w:tabs>
          <w:tab w:val="num" w:pos="5760"/>
        </w:tabs>
        <w:ind w:left="5760" w:hanging="360"/>
      </w:pPr>
      <w:rPr>
        <w:rFonts w:ascii="Wingdings" w:hAnsi="Wingdings" w:hint="default"/>
      </w:rPr>
    </w:lvl>
    <w:lvl w:ilvl="8" w:tplc="9272CD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94BEF"/>
    <w:multiLevelType w:val="hybridMultilevel"/>
    <w:tmpl w:val="C35AF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C5E12"/>
    <w:multiLevelType w:val="hybridMultilevel"/>
    <w:tmpl w:val="54AE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47C54"/>
    <w:multiLevelType w:val="hybridMultilevel"/>
    <w:tmpl w:val="C7046AD2"/>
    <w:lvl w:ilvl="0" w:tplc="70DACDA8">
      <w:start w:val="1"/>
      <w:numFmt w:val="decimal"/>
      <w:lvlText w:val="%1."/>
      <w:lvlJc w:val="left"/>
      <w:pPr>
        <w:tabs>
          <w:tab w:val="num" w:pos="720"/>
        </w:tabs>
        <w:ind w:left="720" w:hanging="360"/>
      </w:pPr>
    </w:lvl>
    <w:lvl w:ilvl="1" w:tplc="37A065E6" w:tentative="1">
      <w:start w:val="1"/>
      <w:numFmt w:val="decimal"/>
      <w:lvlText w:val="%2."/>
      <w:lvlJc w:val="left"/>
      <w:pPr>
        <w:tabs>
          <w:tab w:val="num" w:pos="1440"/>
        </w:tabs>
        <w:ind w:left="1440" w:hanging="360"/>
      </w:pPr>
    </w:lvl>
    <w:lvl w:ilvl="2" w:tplc="AE301832" w:tentative="1">
      <w:start w:val="1"/>
      <w:numFmt w:val="decimal"/>
      <w:lvlText w:val="%3."/>
      <w:lvlJc w:val="left"/>
      <w:pPr>
        <w:tabs>
          <w:tab w:val="num" w:pos="2160"/>
        </w:tabs>
        <w:ind w:left="2160" w:hanging="360"/>
      </w:pPr>
    </w:lvl>
    <w:lvl w:ilvl="3" w:tplc="AD307C10" w:tentative="1">
      <w:start w:val="1"/>
      <w:numFmt w:val="decimal"/>
      <w:lvlText w:val="%4."/>
      <w:lvlJc w:val="left"/>
      <w:pPr>
        <w:tabs>
          <w:tab w:val="num" w:pos="2880"/>
        </w:tabs>
        <w:ind w:left="2880" w:hanging="360"/>
      </w:pPr>
    </w:lvl>
    <w:lvl w:ilvl="4" w:tplc="D8109420" w:tentative="1">
      <w:start w:val="1"/>
      <w:numFmt w:val="decimal"/>
      <w:lvlText w:val="%5."/>
      <w:lvlJc w:val="left"/>
      <w:pPr>
        <w:tabs>
          <w:tab w:val="num" w:pos="3600"/>
        </w:tabs>
        <w:ind w:left="3600" w:hanging="360"/>
      </w:pPr>
    </w:lvl>
    <w:lvl w:ilvl="5" w:tplc="3C365DE4" w:tentative="1">
      <w:start w:val="1"/>
      <w:numFmt w:val="decimal"/>
      <w:lvlText w:val="%6."/>
      <w:lvlJc w:val="left"/>
      <w:pPr>
        <w:tabs>
          <w:tab w:val="num" w:pos="4320"/>
        </w:tabs>
        <w:ind w:left="4320" w:hanging="360"/>
      </w:pPr>
    </w:lvl>
    <w:lvl w:ilvl="6" w:tplc="476AF9CE" w:tentative="1">
      <w:start w:val="1"/>
      <w:numFmt w:val="decimal"/>
      <w:lvlText w:val="%7."/>
      <w:lvlJc w:val="left"/>
      <w:pPr>
        <w:tabs>
          <w:tab w:val="num" w:pos="5040"/>
        </w:tabs>
        <w:ind w:left="5040" w:hanging="360"/>
      </w:pPr>
    </w:lvl>
    <w:lvl w:ilvl="7" w:tplc="0CE868B6" w:tentative="1">
      <w:start w:val="1"/>
      <w:numFmt w:val="decimal"/>
      <w:lvlText w:val="%8."/>
      <w:lvlJc w:val="left"/>
      <w:pPr>
        <w:tabs>
          <w:tab w:val="num" w:pos="5760"/>
        </w:tabs>
        <w:ind w:left="5760" w:hanging="360"/>
      </w:pPr>
    </w:lvl>
    <w:lvl w:ilvl="8" w:tplc="869A2C8E" w:tentative="1">
      <w:start w:val="1"/>
      <w:numFmt w:val="decimal"/>
      <w:lvlText w:val="%9."/>
      <w:lvlJc w:val="left"/>
      <w:pPr>
        <w:tabs>
          <w:tab w:val="num" w:pos="6480"/>
        </w:tabs>
        <w:ind w:left="6480" w:hanging="360"/>
      </w:pPr>
    </w:lvl>
  </w:abstractNum>
  <w:abstractNum w:abstractNumId="14" w15:restartNumberingAfterBreak="0">
    <w:nsid w:val="4252025B"/>
    <w:multiLevelType w:val="hybridMultilevel"/>
    <w:tmpl w:val="FE280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768FC"/>
    <w:multiLevelType w:val="hybridMultilevel"/>
    <w:tmpl w:val="BEC895C4"/>
    <w:lvl w:ilvl="0" w:tplc="245E796A">
      <w:start w:val="1"/>
      <w:numFmt w:val="decimal"/>
      <w:lvlText w:val="%1."/>
      <w:lvlJc w:val="left"/>
      <w:pPr>
        <w:tabs>
          <w:tab w:val="num" w:pos="720"/>
        </w:tabs>
        <w:ind w:left="720" w:hanging="360"/>
      </w:pPr>
    </w:lvl>
    <w:lvl w:ilvl="1" w:tplc="6B90DE9A" w:tentative="1">
      <w:start w:val="1"/>
      <w:numFmt w:val="decimal"/>
      <w:lvlText w:val="%2."/>
      <w:lvlJc w:val="left"/>
      <w:pPr>
        <w:tabs>
          <w:tab w:val="num" w:pos="1440"/>
        </w:tabs>
        <w:ind w:left="1440" w:hanging="360"/>
      </w:pPr>
    </w:lvl>
    <w:lvl w:ilvl="2" w:tplc="575AA13E" w:tentative="1">
      <w:start w:val="1"/>
      <w:numFmt w:val="decimal"/>
      <w:lvlText w:val="%3."/>
      <w:lvlJc w:val="left"/>
      <w:pPr>
        <w:tabs>
          <w:tab w:val="num" w:pos="2160"/>
        </w:tabs>
        <w:ind w:left="2160" w:hanging="360"/>
      </w:pPr>
    </w:lvl>
    <w:lvl w:ilvl="3" w:tplc="69043514" w:tentative="1">
      <w:start w:val="1"/>
      <w:numFmt w:val="decimal"/>
      <w:lvlText w:val="%4."/>
      <w:lvlJc w:val="left"/>
      <w:pPr>
        <w:tabs>
          <w:tab w:val="num" w:pos="2880"/>
        </w:tabs>
        <w:ind w:left="2880" w:hanging="360"/>
      </w:pPr>
    </w:lvl>
    <w:lvl w:ilvl="4" w:tplc="89E80692" w:tentative="1">
      <w:start w:val="1"/>
      <w:numFmt w:val="decimal"/>
      <w:lvlText w:val="%5."/>
      <w:lvlJc w:val="left"/>
      <w:pPr>
        <w:tabs>
          <w:tab w:val="num" w:pos="3600"/>
        </w:tabs>
        <w:ind w:left="3600" w:hanging="360"/>
      </w:pPr>
    </w:lvl>
    <w:lvl w:ilvl="5" w:tplc="78B4FBEE" w:tentative="1">
      <w:start w:val="1"/>
      <w:numFmt w:val="decimal"/>
      <w:lvlText w:val="%6."/>
      <w:lvlJc w:val="left"/>
      <w:pPr>
        <w:tabs>
          <w:tab w:val="num" w:pos="4320"/>
        </w:tabs>
        <w:ind w:left="4320" w:hanging="360"/>
      </w:pPr>
    </w:lvl>
    <w:lvl w:ilvl="6" w:tplc="5B727686" w:tentative="1">
      <w:start w:val="1"/>
      <w:numFmt w:val="decimal"/>
      <w:lvlText w:val="%7."/>
      <w:lvlJc w:val="left"/>
      <w:pPr>
        <w:tabs>
          <w:tab w:val="num" w:pos="5040"/>
        </w:tabs>
        <w:ind w:left="5040" w:hanging="360"/>
      </w:pPr>
    </w:lvl>
    <w:lvl w:ilvl="7" w:tplc="6D18D1E6" w:tentative="1">
      <w:start w:val="1"/>
      <w:numFmt w:val="decimal"/>
      <w:lvlText w:val="%8."/>
      <w:lvlJc w:val="left"/>
      <w:pPr>
        <w:tabs>
          <w:tab w:val="num" w:pos="5760"/>
        </w:tabs>
        <w:ind w:left="5760" w:hanging="360"/>
      </w:pPr>
    </w:lvl>
    <w:lvl w:ilvl="8" w:tplc="20CA5766" w:tentative="1">
      <w:start w:val="1"/>
      <w:numFmt w:val="decimal"/>
      <w:lvlText w:val="%9."/>
      <w:lvlJc w:val="left"/>
      <w:pPr>
        <w:tabs>
          <w:tab w:val="num" w:pos="6480"/>
        </w:tabs>
        <w:ind w:left="6480" w:hanging="360"/>
      </w:pPr>
    </w:lvl>
  </w:abstractNum>
  <w:abstractNum w:abstractNumId="16" w15:restartNumberingAfterBreak="0">
    <w:nsid w:val="4EF1406D"/>
    <w:multiLevelType w:val="hybridMultilevel"/>
    <w:tmpl w:val="9EC20E76"/>
    <w:lvl w:ilvl="0" w:tplc="120A7F46">
      <w:start w:val="1"/>
      <w:numFmt w:val="bullet"/>
      <w:lvlText w:val=""/>
      <w:lvlJc w:val="left"/>
      <w:pPr>
        <w:tabs>
          <w:tab w:val="num" w:pos="720"/>
        </w:tabs>
        <w:ind w:left="720" w:hanging="360"/>
      </w:pPr>
      <w:rPr>
        <w:rFonts w:ascii="Wingdings" w:hAnsi="Wingdings" w:hint="default"/>
      </w:rPr>
    </w:lvl>
    <w:lvl w:ilvl="1" w:tplc="3BBE3FF8">
      <w:numFmt w:val="bullet"/>
      <w:lvlText w:val=""/>
      <w:lvlJc w:val="left"/>
      <w:pPr>
        <w:tabs>
          <w:tab w:val="num" w:pos="1440"/>
        </w:tabs>
        <w:ind w:left="1440" w:hanging="360"/>
      </w:pPr>
      <w:rPr>
        <w:rFonts w:ascii="Wingdings" w:hAnsi="Wingdings" w:hint="default"/>
      </w:rPr>
    </w:lvl>
    <w:lvl w:ilvl="2" w:tplc="5CAED436" w:tentative="1">
      <w:start w:val="1"/>
      <w:numFmt w:val="bullet"/>
      <w:lvlText w:val=""/>
      <w:lvlJc w:val="left"/>
      <w:pPr>
        <w:tabs>
          <w:tab w:val="num" w:pos="2160"/>
        </w:tabs>
        <w:ind w:left="2160" w:hanging="360"/>
      </w:pPr>
      <w:rPr>
        <w:rFonts w:ascii="Wingdings" w:hAnsi="Wingdings" w:hint="default"/>
      </w:rPr>
    </w:lvl>
    <w:lvl w:ilvl="3" w:tplc="AF62DDE8" w:tentative="1">
      <w:start w:val="1"/>
      <w:numFmt w:val="bullet"/>
      <w:lvlText w:val=""/>
      <w:lvlJc w:val="left"/>
      <w:pPr>
        <w:tabs>
          <w:tab w:val="num" w:pos="2880"/>
        </w:tabs>
        <w:ind w:left="2880" w:hanging="360"/>
      </w:pPr>
      <w:rPr>
        <w:rFonts w:ascii="Wingdings" w:hAnsi="Wingdings" w:hint="default"/>
      </w:rPr>
    </w:lvl>
    <w:lvl w:ilvl="4" w:tplc="C04CB0BE" w:tentative="1">
      <w:start w:val="1"/>
      <w:numFmt w:val="bullet"/>
      <w:lvlText w:val=""/>
      <w:lvlJc w:val="left"/>
      <w:pPr>
        <w:tabs>
          <w:tab w:val="num" w:pos="3600"/>
        </w:tabs>
        <w:ind w:left="3600" w:hanging="360"/>
      </w:pPr>
      <w:rPr>
        <w:rFonts w:ascii="Wingdings" w:hAnsi="Wingdings" w:hint="default"/>
      </w:rPr>
    </w:lvl>
    <w:lvl w:ilvl="5" w:tplc="D610BCCE" w:tentative="1">
      <w:start w:val="1"/>
      <w:numFmt w:val="bullet"/>
      <w:lvlText w:val=""/>
      <w:lvlJc w:val="left"/>
      <w:pPr>
        <w:tabs>
          <w:tab w:val="num" w:pos="4320"/>
        </w:tabs>
        <w:ind w:left="4320" w:hanging="360"/>
      </w:pPr>
      <w:rPr>
        <w:rFonts w:ascii="Wingdings" w:hAnsi="Wingdings" w:hint="default"/>
      </w:rPr>
    </w:lvl>
    <w:lvl w:ilvl="6" w:tplc="C5C0D576" w:tentative="1">
      <w:start w:val="1"/>
      <w:numFmt w:val="bullet"/>
      <w:lvlText w:val=""/>
      <w:lvlJc w:val="left"/>
      <w:pPr>
        <w:tabs>
          <w:tab w:val="num" w:pos="5040"/>
        </w:tabs>
        <w:ind w:left="5040" w:hanging="360"/>
      </w:pPr>
      <w:rPr>
        <w:rFonts w:ascii="Wingdings" w:hAnsi="Wingdings" w:hint="default"/>
      </w:rPr>
    </w:lvl>
    <w:lvl w:ilvl="7" w:tplc="B7F4903C" w:tentative="1">
      <w:start w:val="1"/>
      <w:numFmt w:val="bullet"/>
      <w:lvlText w:val=""/>
      <w:lvlJc w:val="left"/>
      <w:pPr>
        <w:tabs>
          <w:tab w:val="num" w:pos="5760"/>
        </w:tabs>
        <w:ind w:left="5760" w:hanging="360"/>
      </w:pPr>
      <w:rPr>
        <w:rFonts w:ascii="Wingdings" w:hAnsi="Wingdings" w:hint="default"/>
      </w:rPr>
    </w:lvl>
    <w:lvl w:ilvl="8" w:tplc="D6647B1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7D0CD4"/>
    <w:multiLevelType w:val="hybridMultilevel"/>
    <w:tmpl w:val="B0A407D0"/>
    <w:lvl w:ilvl="0" w:tplc="07FC89F2">
      <w:start w:val="1"/>
      <w:numFmt w:val="decimal"/>
      <w:lvlText w:val="%1."/>
      <w:lvlJc w:val="left"/>
      <w:pPr>
        <w:tabs>
          <w:tab w:val="num" w:pos="720"/>
        </w:tabs>
        <w:ind w:left="720" w:hanging="360"/>
      </w:pPr>
    </w:lvl>
    <w:lvl w:ilvl="1" w:tplc="90906B3C" w:tentative="1">
      <w:start w:val="1"/>
      <w:numFmt w:val="decimal"/>
      <w:lvlText w:val="%2."/>
      <w:lvlJc w:val="left"/>
      <w:pPr>
        <w:tabs>
          <w:tab w:val="num" w:pos="1440"/>
        </w:tabs>
        <w:ind w:left="1440" w:hanging="360"/>
      </w:pPr>
    </w:lvl>
    <w:lvl w:ilvl="2" w:tplc="5E206130" w:tentative="1">
      <w:start w:val="1"/>
      <w:numFmt w:val="decimal"/>
      <w:lvlText w:val="%3."/>
      <w:lvlJc w:val="left"/>
      <w:pPr>
        <w:tabs>
          <w:tab w:val="num" w:pos="2160"/>
        </w:tabs>
        <w:ind w:left="2160" w:hanging="360"/>
      </w:pPr>
    </w:lvl>
    <w:lvl w:ilvl="3" w:tplc="D1843084" w:tentative="1">
      <w:start w:val="1"/>
      <w:numFmt w:val="decimal"/>
      <w:lvlText w:val="%4."/>
      <w:lvlJc w:val="left"/>
      <w:pPr>
        <w:tabs>
          <w:tab w:val="num" w:pos="2880"/>
        </w:tabs>
        <w:ind w:left="2880" w:hanging="360"/>
      </w:pPr>
    </w:lvl>
    <w:lvl w:ilvl="4" w:tplc="C3FC4BCE" w:tentative="1">
      <w:start w:val="1"/>
      <w:numFmt w:val="decimal"/>
      <w:lvlText w:val="%5."/>
      <w:lvlJc w:val="left"/>
      <w:pPr>
        <w:tabs>
          <w:tab w:val="num" w:pos="3600"/>
        </w:tabs>
        <w:ind w:left="3600" w:hanging="360"/>
      </w:pPr>
    </w:lvl>
    <w:lvl w:ilvl="5" w:tplc="A04277E4" w:tentative="1">
      <w:start w:val="1"/>
      <w:numFmt w:val="decimal"/>
      <w:lvlText w:val="%6."/>
      <w:lvlJc w:val="left"/>
      <w:pPr>
        <w:tabs>
          <w:tab w:val="num" w:pos="4320"/>
        </w:tabs>
        <w:ind w:left="4320" w:hanging="360"/>
      </w:pPr>
    </w:lvl>
    <w:lvl w:ilvl="6" w:tplc="F03CF4FE" w:tentative="1">
      <w:start w:val="1"/>
      <w:numFmt w:val="decimal"/>
      <w:lvlText w:val="%7."/>
      <w:lvlJc w:val="left"/>
      <w:pPr>
        <w:tabs>
          <w:tab w:val="num" w:pos="5040"/>
        </w:tabs>
        <w:ind w:left="5040" w:hanging="360"/>
      </w:pPr>
    </w:lvl>
    <w:lvl w:ilvl="7" w:tplc="37BC922A" w:tentative="1">
      <w:start w:val="1"/>
      <w:numFmt w:val="decimal"/>
      <w:lvlText w:val="%8."/>
      <w:lvlJc w:val="left"/>
      <w:pPr>
        <w:tabs>
          <w:tab w:val="num" w:pos="5760"/>
        </w:tabs>
        <w:ind w:left="5760" w:hanging="360"/>
      </w:pPr>
    </w:lvl>
    <w:lvl w:ilvl="8" w:tplc="E150546C" w:tentative="1">
      <w:start w:val="1"/>
      <w:numFmt w:val="decimal"/>
      <w:lvlText w:val="%9."/>
      <w:lvlJc w:val="left"/>
      <w:pPr>
        <w:tabs>
          <w:tab w:val="num" w:pos="6480"/>
        </w:tabs>
        <w:ind w:left="6480" w:hanging="360"/>
      </w:pPr>
    </w:lvl>
  </w:abstractNum>
  <w:abstractNum w:abstractNumId="18" w15:restartNumberingAfterBreak="0">
    <w:nsid w:val="59670187"/>
    <w:multiLevelType w:val="hybridMultilevel"/>
    <w:tmpl w:val="B38A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D76386"/>
    <w:multiLevelType w:val="hybridMultilevel"/>
    <w:tmpl w:val="00BC65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6166C3"/>
    <w:multiLevelType w:val="hybridMultilevel"/>
    <w:tmpl w:val="1BDC5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8A3213"/>
    <w:multiLevelType w:val="hybridMultilevel"/>
    <w:tmpl w:val="CE541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07CDA"/>
    <w:multiLevelType w:val="hybridMultilevel"/>
    <w:tmpl w:val="360234B0"/>
    <w:lvl w:ilvl="0" w:tplc="B5B0BA10">
      <w:start w:val="1"/>
      <w:numFmt w:val="decimal"/>
      <w:lvlText w:val="%1."/>
      <w:lvlJc w:val="left"/>
      <w:pPr>
        <w:tabs>
          <w:tab w:val="num" w:pos="720"/>
        </w:tabs>
        <w:ind w:left="720" w:hanging="360"/>
      </w:pPr>
    </w:lvl>
    <w:lvl w:ilvl="1" w:tplc="A3BE43D6">
      <w:start w:val="1"/>
      <w:numFmt w:val="upperRoman"/>
      <w:lvlText w:val="%2."/>
      <w:lvlJc w:val="right"/>
      <w:pPr>
        <w:tabs>
          <w:tab w:val="num" w:pos="1440"/>
        </w:tabs>
        <w:ind w:left="1440" w:hanging="360"/>
      </w:pPr>
    </w:lvl>
    <w:lvl w:ilvl="2" w:tplc="E54A017E" w:tentative="1">
      <w:start w:val="1"/>
      <w:numFmt w:val="decimal"/>
      <w:lvlText w:val="%3."/>
      <w:lvlJc w:val="left"/>
      <w:pPr>
        <w:tabs>
          <w:tab w:val="num" w:pos="2160"/>
        </w:tabs>
        <w:ind w:left="2160" w:hanging="360"/>
      </w:pPr>
    </w:lvl>
    <w:lvl w:ilvl="3" w:tplc="C0087534" w:tentative="1">
      <w:start w:val="1"/>
      <w:numFmt w:val="decimal"/>
      <w:lvlText w:val="%4."/>
      <w:lvlJc w:val="left"/>
      <w:pPr>
        <w:tabs>
          <w:tab w:val="num" w:pos="2880"/>
        </w:tabs>
        <w:ind w:left="2880" w:hanging="360"/>
      </w:pPr>
    </w:lvl>
    <w:lvl w:ilvl="4" w:tplc="D45EA096" w:tentative="1">
      <w:start w:val="1"/>
      <w:numFmt w:val="decimal"/>
      <w:lvlText w:val="%5."/>
      <w:lvlJc w:val="left"/>
      <w:pPr>
        <w:tabs>
          <w:tab w:val="num" w:pos="3600"/>
        </w:tabs>
        <w:ind w:left="3600" w:hanging="360"/>
      </w:pPr>
    </w:lvl>
    <w:lvl w:ilvl="5" w:tplc="0CE4FDDE" w:tentative="1">
      <w:start w:val="1"/>
      <w:numFmt w:val="decimal"/>
      <w:lvlText w:val="%6."/>
      <w:lvlJc w:val="left"/>
      <w:pPr>
        <w:tabs>
          <w:tab w:val="num" w:pos="4320"/>
        </w:tabs>
        <w:ind w:left="4320" w:hanging="360"/>
      </w:pPr>
    </w:lvl>
    <w:lvl w:ilvl="6" w:tplc="DA48901A" w:tentative="1">
      <w:start w:val="1"/>
      <w:numFmt w:val="decimal"/>
      <w:lvlText w:val="%7."/>
      <w:lvlJc w:val="left"/>
      <w:pPr>
        <w:tabs>
          <w:tab w:val="num" w:pos="5040"/>
        </w:tabs>
        <w:ind w:left="5040" w:hanging="360"/>
      </w:pPr>
    </w:lvl>
    <w:lvl w:ilvl="7" w:tplc="BE126974" w:tentative="1">
      <w:start w:val="1"/>
      <w:numFmt w:val="decimal"/>
      <w:lvlText w:val="%8."/>
      <w:lvlJc w:val="left"/>
      <w:pPr>
        <w:tabs>
          <w:tab w:val="num" w:pos="5760"/>
        </w:tabs>
        <w:ind w:left="5760" w:hanging="360"/>
      </w:pPr>
    </w:lvl>
    <w:lvl w:ilvl="8" w:tplc="165ADDD0" w:tentative="1">
      <w:start w:val="1"/>
      <w:numFmt w:val="decimal"/>
      <w:lvlText w:val="%9."/>
      <w:lvlJc w:val="left"/>
      <w:pPr>
        <w:tabs>
          <w:tab w:val="num" w:pos="6480"/>
        </w:tabs>
        <w:ind w:left="6480" w:hanging="360"/>
      </w:pPr>
    </w:lvl>
  </w:abstractNum>
  <w:abstractNum w:abstractNumId="23" w15:restartNumberingAfterBreak="0">
    <w:nsid w:val="6DF06A08"/>
    <w:multiLevelType w:val="hybridMultilevel"/>
    <w:tmpl w:val="F0E8A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C30401"/>
    <w:multiLevelType w:val="hybridMultilevel"/>
    <w:tmpl w:val="8AEADCDE"/>
    <w:lvl w:ilvl="0" w:tplc="BAD4DBA8">
      <w:start w:val="1"/>
      <w:numFmt w:val="decimal"/>
      <w:lvlText w:val="%1."/>
      <w:lvlJc w:val="left"/>
      <w:pPr>
        <w:tabs>
          <w:tab w:val="num" w:pos="720"/>
        </w:tabs>
        <w:ind w:left="720" w:hanging="360"/>
      </w:pPr>
    </w:lvl>
    <w:lvl w:ilvl="1" w:tplc="4D041FD0">
      <w:start w:val="1"/>
      <w:numFmt w:val="upperRoman"/>
      <w:lvlText w:val="%2."/>
      <w:lvlJc w:val="right"/>
      <w:pPr>
        <w:tabs>
          <w:tab w:val="num" w:pos="1440"/>
        </w:tabs>
        <w:ind w:left="1440" w:hanging="360"/>
      </w:pPr>
    </w:lvl>
    <w:lvl w:ilvl="2" w:tplc="DFE26E94" w:tentative="1">
      <w:start w:val="1"/>
      <w:numFmt w:val="decimal"/>
      <w:lvlText w:val="%3."/>
      <w:lvlJc w:val="left"/>
      <w:pPr>
        <w:tabs>
          <w:tab w:val="num" w:pos="2160"/>
        </w:tabs>
        <w:ind w:left="2160" w:hanging="360"/>
      </w:pPr>
    </w:lvl>
    <w:lvl w:ilvl="3" w:tplc="91B2E246" w:tentative="1">
      <w:start w:val="1"/>
      <w:numFmt w:val="decimal"/>
      <w:lvlText w:val="%4."/>
      <w:lvlJc w:val="left"/>
      <w:pPr>
        <w:tabs>
          <w:tab w:val="num" w:pos="2880"/>
        </w:tabs>
        <w:ind w:left="2880" w:hanging="360"/>
      </w:pPr>
    </w:lvl>
    <w:lvl w:ilvl="4" w:tplc="43FEF0B8" w:tentative="1">
      <w:start w:val="1"/>
      <w:numFmt w:val="decimal"/>
      <w:lvlText w:val="%5."/>
      <w:lvlJc w:val="left"/>
      <w:pPr>
        <w:tabs>
          <w:tab w:val="num" w:pos="3600"/>
        </w:tabs>
        <w:ind w:left="3600" w:hanging="360"/>
      </w:pPr>
    </w:lvl>
    <w:lvl w:ilvl="5" w:tplc="43743D64" w:tentative="1">
      <w:start w:val="1"/>
      <w:numFmt w:val="decimal"/>
      <w:lvlText w:val="%6."/>
      <w:lvlJc w:val="left"/>
      <w:pPr>
        <w:tabs>
          <w:tab w:val="num" w:pos="4320"/>
        </w:tabs>
        <w:ind w:left="4320" w:hanging="360"/>
      </w:pPr>
    </w:lvl>
    <w:lvl w:ilvl="6" w:tplc="8E4C6FF2" w:tentative="1">
      <w:start w:val="1"/>
      <w:numFmt w:val="decimal"/>
      <w:lvlText w:val="%7."/>
      <w:lvlJc w:val="left"/>
      <w:pPr>
        <w:tabs>
          <w:tab w:val="num" w:pos="5040"/>
        </w:tabs>
        <w:ind w:left="5040" w:hanging="360"/>
      </w:pPr>
    </w:lvl>
    <w:lvl w:ilvl="7" w:tplc="339C3E1A" w:tentative="1">
      <w:start w:val="1"/>
      <w:numFmt w:val="decimal"/>
      <w:lvlText w:val="%8."/>
      <w:lvlJc w:val="left"/>
      <w:pPr>
        <w:tabs>
          <w:tab w:val="num" w:pos="5760"/>
        </w:tabs>
        <w:ind w:left="5760" w:hanging="360"/>
      </w:pPr>
    </w:lvl>
    <w:lvl w:ilvl="8" w:tplc="ED7EB608" w:tentative="1">
      <w:start w:val="1"/>
      <w:numFmt w:val="decimal"/>
      <w:lvlText w:val="%9."/>
      <w:lvlJc w:val="left"/>
      <w:pPr>
        <w:tabs>
          <w:tab w:val="num" w:pos="6480"/>
        </w:tabs>
        <w:ind w:left="6480" w:hanging="360"/>
      </w:pPr>
    </w:lvl>
  </w:abstractNum>
  <w:abstractNum w:abstractNumId="25" w15:restartNumberingAfterBreak="0">
    <w:nsid w:val="71CF5ECF"/>
    <w:multiLevelType w:val="hybridMultilevel"/>
    <w:tmpl w:val="06040186"/>
    <w:lvl w:ilvl="0" w:tplc="C5E0DF20">
      <w:start w:val="1"/>
      <w:numFmt w:val="bullet"/>
      <w:lvlText w:val="•"/>
      <w:lvlJc w:val="left"/>
      <w:pPr>
        <w:tabs>
          <w:tab w:val="num" w:pos="720"/>
        </w:tabs>
        <w:ind w:left="720" w:hanging="360"/>
      </w:pPr>
      <w:rPr>
        <w:rFonts w:ascii="Arial" w:hAnsi="Arial" w:hint="default"/>
      </w:rPr>
    </w:lvl>
    <w:lvl w:ilvl="1" w:tplc="48FC3A78" w:tentative="1">
      <w:start w:val="1"/>
      <w:numFmt w:val="bullet"/>
      <w:lvlText w:val="•"/>
      <w:lvlJc w:val="left"/>
      <w:pPr>
        <w:tabs>
          <w:tab w:val="num" w:pos="1440"/>
        </w:tabs>
        <w:ind w:left="1440" w:hanging="360"/>
      </w:pPr>
      <w:rPr>
        <w:rFonts w:ascii="Arial" w:hAnsi="Arial" w:hint="default"/>
      </w:rPr>
    </w:lvl>
    <w:lvl w:ilvl="2" w:tplc="6CA21560" w:tentative="1">
      <w:start w:val="1"/>
      <w:numFmt w:val="bullet"/>
      <w:lvlText w:val="•"/>
      <w:lvlJc w:val="left"/>
      <w:pPr>
        <w:tabs>
          <w:tab w:val="num" w:pos="2160"/>
        </w:tabs>
        <w:ind w:left="2160" w:hanging="360"/>
      </w:pPr>
      <w:rPr>
        <w:rFonts w:ascii="Arial" w:hAnsi="Arial" w:hint="default"/>
      </w:rPr>
    </w:lvl>
    <w:lvl w:ilvl="3" w:tplc="8256B034" w:tentative="1">
      <w:start w:val="1"/>
      <w:numFmt w:val="bullet"/>
      <w:lvlText w:val="•"/>
      <w:lvlJc w:val="left"/>
      <w:pPr>
        <w:tabs>
          <w:tab w:val="num" w:pos="2880"/>
        </w:tabs>
        <w:ind w:left="2880" w:hanging="360"/>
      </w:pPr>
      <w:rPr>
        <w:rFonts w:ascii="Arial" w:hAnsi="Arial" w:hint="default"/>
      </w:rPr>
    </w:lvl>
    <w:lvl w:ilvl="4" w:tplc="2904E81E" w:tentative="1">
      <w:start w:val="1"/>
      <w:numFmt w:val="bullet"/>
      <w:lvlText w:val="•"/>
      <w:lvlJc w:val="left"/>
      <w:pPr>
        <w:tabs>
          <w:tab w:val="num" w:pos="3600"/>
        </w:tabs>
        <w:ind w:left="3600" w:hanging="360"/>
      </w:pPr>
      <w:rPr>
        <w:rFonts w:ascii="Arial" w:hAnsi="Arial" w:hint="default"/>
      </w:rPr>
    </w:lvl>
    <w:lvl w:ilvl="5" w:tplc="6D6C3900" w:tentative="1">
      <w:start w:val="1"/>
      <w:numFmt w:val="bullet"/>
      <w:lvlText w:val="•"/>
      <w:lvlJc w:val="left"/>
      <w:pPr>
        <w:tabs>
          <w:tab w:val="num" w:pos="4320"/>
        </w:tabs>
        <w:ind w:left="4320" w:hanging="360"/>
      </w:pPr>
      <w:rPr>
        <w:rFonts w:ascii="Arial" w:hAnsi="Arial" w:hint="default"/>
      </w:rPr>
    </w:lvl>
    <w:lvl w:ilvl="6" w:tplc="3F24DC08" w:tentative="1">
      <w:start w:val="1"/>
      <w:numFmt w:val="bullet"/>
      <w:lvlText w:val="•"/>
      <w:lvlJc w:val="left"/>
      <w:pPr>
        <w:tabs>
          <w:tab w:val="num" w:pos="5040"/>
        </w:tabs>
        <w:ind w:left="5040" w:hanging="360"/>
      </w:pPr>
      <w:rPr>
        <w:rFonts w:ascii="Arial" w:hAnsi="Arial" w:hint="default"/>
      </w:rPr>
    </w:lvl>
    <w:lvl w:ilvl="7" w:tplc="CF5C90C8" w:tentative="1">
      <w:start w:val="1"/>
      <w:numFmt w:val="bullet"/>
      <w:lvlText w:val="•"/>
      <w:lvlJc w:val="left"/>
      <w:pPr>
        <w:tabs>
          <w:tab w:val="num" w:pos="5760"/>
        </w:tabs>
        <w:ind w:left="5760" w:hanging="360"/>
      </w:pPr>
      <w:rPr>
        <w:rFonts w:ascii="Arial" w:hAnsi="Arial" w:hint="default"/>
      </w:rPr>
    </w:lvl>
    <w:lvl w:ilvl="8" w:tplc="CFAC888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A84C2C"/>
    <w:multiLevelType w:val="hybridMultilevel"/>
    <w:tmpl w:val="DA4A0A10"/>
    <w:lvl w:ilvl="0" w:tplc="04090001">
      <w:start w:val="1"/>
      <w:numFmt w:val="bullet"/>
      <w:lvlText w:val=""/>
      <w:lvlJc w:val="left"/>
      <w:pPr>
        <w:ind w:left="1434" w:hanging="360"/>
      </w:pPr>
      <w:rPr>
        <w:rFonts w:ascii="Symbol" w:hAnsi="Symbol" w:hint="default"/>
      </w:rPr>
    </w:lvl>
    <w:lvl w:ilvl="1" w:tplc="04090003">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abstractNumId w:val="6"/>
  </w:num>
  <w:num w:numId="2">
    <w:abstractNumId w:val="20"/>
  </w:num>
  <w:num w:numId="3">
    <w:abstractNumId w:val="4"/>
  </w:num>
  <w:num w:numId="4">
    <w:abstractNumId w:val="26"/>
  </w:num>
  <w:num w:numId="5">
    <w:abstractNumId w:val="0"/>
  </w:num>
  <w:num w:numId="6">
    <w:abstractNumId w:val="25"/>
  </w:num>
  <w:num w:numId="7">
    <w:abstractNumId w:val="7"/>
  </w:num>
  <w:num w:numId="8">
    <w:abstractNumId w:val="13"/>
  </w:num>
  <w:num w:numId="9">
    <w:abstractNumId w:val="2"/>
  </w:num>
  <w:num w:numId="10">
    <w:abstractNumId w:val="24"/>
  </w:num>
  <w:num w:numId="11">
    <w:abstractNumId w:val="22"/>
  </w:num>
  <w:num w:numId="12">
    <w:abstractNumId w:val="17"/>
  </w:num>
  <w:num w:numId="13">
    <w:abstractNumId w:val="15"/>
  </w:num>
  <w:num w:numId="14">
    <w:abstractNumId w:val="10"/>
  </w:num>
  <w:num w:numId="15">
    <w:abstractNumId w:val="16"/>
  </w:num>
  <w:num w:numId="16">
    <w:abstractNumId w:val="3"/>
  </w:num>
  <w:num w:numId="17">
    <w:abstractNumId w:val="9"/>
  </w:num>
  <w:num w:numId="18">
    <w:abstractNumId w:val="14"/>
  </w:num>
  <w:num w:numId="19">
    <w:abstractNumId w:val="1"/>
  </w:num>
  <w:num w:numId="20">
    <w:abstractNumId w:val="8"/>
  </w:num>
  <w:num w:numId="21">
    <w:abstractNumId w:val="23"/>
  </w:num>
  <w:num w:numId="22">
    <w:abstractNumId w:val="12"/>
  </w:num>
  <w:num w:numId="23">
    <w:abstractNumId w:val="18"/>
  </w:num>
  <w:num w:numId="24">
    <w:abstractNumId w:val="21"/>
  </w:num>
  <w:num w:numId="25">
    <w:abstractNumId w:val="19"/>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DE"/>
    <w:rsid w:val="00000241"/>
    <w:rsid w:val="00000E33"/>
    <w:rsid w:val="0000203C"/>
    <w:rsid w:val="000020C5"/>
    <w:rsid w:val="000022A9"/>
    <w:rsid w:val="000028CA"/>
    <w:rsid w:val="00004491"/>
    <w:rsid w:val="000045F5"/>
    <w:rsid w:val="00004902"/>
    <w:rsid w:val="00004E70"/>
    <w:rsid w:val="000058B5"/>
    <w:rsid w:val="00010528"/>
    <w:rsid w:val="0001119D"/>
    <w:rsid w:val="00011DAD"/>
    <w:rsid w:val="00012426"/>
    <w:rsid w:val="00012966"/>
    <w:rsid w:val="00012976"/>
    <w:rsid w:val="00013D7B"/>
    <w:rsid w:val="000156B8"/>
    <w:rsid w:val="000162D6"/>
    <w:rsid w:val="000163FE"/>
    <w:rsid w:val="00016E6F"/>
    <w:rsid w:val="00017830"/>
    <w:rsid w:val="00022116"/>
    <w:rsid w:val="000245E8"/>
    <w:rsid w:val="00024B5D"/>
    <w:rsid w:val="00025D61"/>
    <w:rsid w:val="0002624C"/>
    <w:rsid w:val="000303CA"/>
    <w:rsid w:val="0003058D"/>
    <w:rsid w:val="00031D3A"/>
    <w:rsid w:val="0003367E"/>
    <w:rsid w:val="000375FF"/>
    <w:rsid w:val="00037613"/>
    <w:rsid w:val="00037DE8"/>
    <w:rsid w:val="00041511"/>
    <w:rsid w:val="00042410"/>
    <w:rsid w:val="00042560"/>
    <w:rsid w:val="00044E08"/>
    <w:rsid w:val="00047788"/>
    <w:rsid w:val="00050303"/>
    <w:rsid w:val="0005118F"/>
    <w:rsid w:val="0005200C"/>
    <w:rsid w:val="000522F3"/>
    <w:rsid w:val="00052C5B"/>
    <w:rsid w:val="00053365"/>
    <w:rsid w:val="0005547D"/>
    <w:rsid w:val="000559C7"/>
    <w:rsid w:val="00057846"/>
    <w:rsid w:val="00057A70"/>
    <w:rsid w:val="00057C90"/>
    <w:rsid w:val="000600D8"/>
    <w:rsid w:val="0006038D"/>
    <w:rsid w:val="00061009"/>
    <w:rsid w:val="00061358"/>
    <w:rsid w:val="00061F25"/>
    <w:rsid w:val="00061F49"/>
    <w:rsid w:val="00062E66"/>
    <w:rsid w:val="00067442"/>
    <w:rsid w:val="000675FD"/>
    <w:rsid w:val="0007072A"/>
    <w:rsid w:val="000709BC"/>
    <w:rsid w:val="00070A18"/>
    <w:rsid w:val="00071A24"/>
    <w:rsid w:val="000720A9"/>
    <w:rsid w:val="000767FD"/>
    <w:rsid w:val="000800C3"/>
    <w:rsid w:val="00080CD2"/>
    <w:rsid w:val="00082252"/>
    <w:rsid w:val="0008456E"/>
    <w:rsid w:val="000853D9"/>
    <w:rsid w:val="000869A4"/>
    <w:rsid w:val="00086C12"/>
    <w:rsid w:val="00090A7D"/>
    <w:rsid w:val="00093A43"/>
    <w:rsid w:val="00095342"/>
    <w:rsid w:val="00095A47"/>
    <w:rsid w:val="000960F7"/>
    <w:rsid w:val="00096FCD"/>
    <w:rsid w:val="000A2EF7"/>
    <w:rsid w:val="000A5B92"/>
    <w:rsid w:val="000A7433"/>
    <w:rsid w:val="000A773E"/>
    <w:rsid w:val="000B01C2"/>
    <w:rsid w:val="000B027A"/>
    <w:rsid w:val="000B0929"/>
    <w:rsid w:val="000B09AA"/>
    <w:rsid w:val="000B10FF"/>
    <w:rsid w:val="000B2BA3"/>
    <w:rsid w:val="000B3EE1"/>
    <w:rsid w:val="000B6B21"/>
    <w:rsid w:val="000C09CA"/>
    <w:rsid w:val="000C0C63"/>
    <w:rsid w:val="000C1627"/>
    <w:rsid w:val="000C2405"/>
    <w:rsid w:val="000C38FC"/>
    <w:rsid w:val="000C3FB3"/>
    <w:rsid w:val="000C4BF3"/>
    <w:rsid w:val="000C4EA0"/>
    <w:rsid w:val="000C6AD0"/>
    <w:rsid w:val="000C6F61"/>
    <w:rsid w:val="000D0A7F"/>
    <w:rsid w:val="000D211D"/>
    <w:rsid w:val="000D5BAE"/>
    <w:rsid w:val="000D6332"/>
    <w:rsid w:val="000D6EF5"/>
    <w:rsid w:val="000E0198"/>
    <w:rsid w:val="000E049D"/>
    <w:rsid w:val="000E2E32"/>
    <w:rsid w:val="000E3097"/>
    <w:rsid w:val="000E51C6"/>
    <w:rsid w:val="000E5CEF"/>
    <w:rsid w:val="000E6B83"/>
    <w:rsid w:val="000E72EC"/>
    <w:rsid w:val="000F0909"/>
    <w:rsid w:val="000F1172"/>
    <w:rsid w:val="000F41B9"/>
    <w:rsid w:val="000F4E8D"/>
    <w:rsid w:val="000F561F"/>
    <w:rsid w:val="000F61E7"/>
    <w:rsid w:val="000F638C"/>
    <w:rsid w:val="000F7357"/>
    <w:rsid w:val="00101244"/>
    <w:rsid w:val="00101336"/>
    <w:rsid w:val="00101709"/>
    <w:rsid w:val="00102619"/>
    <w:rsid w:val="00103366"/>
    <w:rsid w:val="00103649"/>
    <w:rsid w:val="00103B81"/>
    <w:rsid w:val="00104DFC"/>
    <w:rsid w:val="00105992"/>
    <w:rsid w:val="00106E53"/>
    <w:rsid w:val="00110698"/>
    <w:rsid w:val="00112722"/>
    <w:rsid w:val="00112F4C"/>
    <w:rsid w:val="00121017"/>
    <w:rsid w:val="001210BC"/>
    <w:rsid w:val="001215D7"/>
    <w:rsid w:val="00122449"/>
    <w:rsid w:val="001243E4"/>
    <w:rsid w:val="00126A1C"/>
    <w:rsid w:val="0012759A"/>
    <w:rsid w:val="0013035D"/>
    <w:rsid w:val="00130F5B"/>
    <w:rsid w:val="00131722"/>
    <w:rsid w:val="0013291E"/>
    <w:rsid w:val="00132E8F"/>
    <w:rsid w:val="00132F68"/>
    <w:rsid w:val="0013311B"/>
    <w:rsid w:val="00133361"/>
    <w:rsid w:val="00133AFC"/>
    <w:rsid w:val="00136335"/>
    <w:rsid w:val="00136A2F"/>
    <w:rsid w:val="00136ECA"/>
    <w:rsid w:val="00137783"/>
    <w:rsid w:val="001433DF"/>
    <w:rsid w:val="00146ED8"/>
    <w:rsid w:val="001502A8"/>
    <w:rsid w:val="001513BB"/>
    <w:rsid w:val="001531C9"/>
    <w:rsid w:val="00153744"/>
    <w:rsid w:val="00154CB7"/>
    <w:rsid w:val="00155BC4"/>
    <w:rsid w:val="0015636A"/>
    <w:rsid w:val="001565DD"/>
    <w:rsid w:val="00160A55"/>
    <w:rsid w:val="00160C11"/>
    <w:rsid w:val="00160D99"/>
    <w:rsid w:val="00162899"/>
    <w:rsid w:val="00164581"/>
    <w:rsid w:val="001649CC"/>
    <w:rsid w:val="001665B4"/>
    <w:rsid w:val="00166626"/>
    <w:rsid w:val="0016668C"/>
    <w:rsid w:val="00170862"/>
    <w:rsid w:val="001752A8"/>
    <w:rsid w:val="00175E1E"/>
    <w:rsid w:val="001773A2"/>
    <w:rsid w:val="00177B54"/>
    <w:rsid w:val="00181CA8"/>
    <w:rsid w:val="00181D8D"/>
    <w:rsid w:val="0018395A"/>
    <w:rsid w:val="001840F4"/>
    <w:rsid w:val="001857D9"/>
    <w:rsid w:val="00186C0D"/>
    <w:rsid w:val="00192952"/>
    <w:rsid w:val="00192A2F"/>
    <w:rsid w:val="00193261"/>
    <w:rsid w:val="001941C9"/>
    <w:rsid w:val="0019675B"/>
    <w:rsid w:val="00196967"/>
    <w:rsid w:val="001A1521"/>
    <w:rsid w:val="001A47A2"/>
    <w:rsid w:val="001A598B"/>
    <w:rsid w:val="001A5EB8"/>
    <w:rsid w:val="001A63ED"/>
    <w:rsid w:val="001B33FD"/>
    <w:rsid w:val="001B42CF"/>
    <w:rsid w:val="001B5148"/>
    <w:rsid w:val="001B54A8"/>
    <w:rsid w:val="001B7E25"/>
    <w:rsid w:val="001C006E"/>
    <w:rsid w:val="001C173B"/>
    <w:rsid w:val="001C39AA"/>
    <w:rsid w:val="001C63F6"/>
    <w:rsid w:val="001C662D"/>
    <w:rsid w:val="001D2999"/>
    <w:rsid w:val="001D2FC7"/>
    <w:rsid w:val="001D4A0E"/>
    <w:rsid w:val="001D52FE"/>
    <w:rsid w:val="001D71D7"/>
    <w:rsid w:val="001E010B"/>
    <w:rsid w:val="001E109C"/>
    <w:rsid w:val="001E15C6"/>
    <w:rsid w:val="001E40DC"/>
    <w:rsid w:val="001E54BE"/>
    <w:rsid w:val="001E5D82"/>
    <w:rsid w:val="001E6B0A"/>
    <w:rsid w:val="001E73B1"/>
    <w:rsid w:val="001F165D"/>
    <w:rsid w:val="001F284B"/>
    <w:rsid w:val="001F49B2"/>
    <w:rsid w:val="001F4DA5"/>
    <w:rsid w:val="001F5480"/>
    <w:rsid w:val="001F5AAF"/>
    <w:rsid w:val="00202FEB"/>
    <w:rsid w:val="00203AF7"/>
    <w:rsid w:val="00206A48"/>
    <w:rsid w:val="00206A49"/>
    <w:rsid w:val="00210972"/>
    <w:rsid w:val="00210B5D"/>
    <w:rsid w:val="00211904"/>
    <w:rsid w:val="00211EA7"/>
    <w:rsid w:val="00215F06"/>
    <w:rsid w:val="00216D3E"/>
    <w:rsid w:val="00217B3F"/>
    <w:rsid w:val="00220EA4"/>
    <w:rsid w:val="00221D73"/>
    <w:rsid w:val="00222606"/>
    <w:rsid w:val="00222E42"/>
    <w:rsid w:val="0022414D"/>
    <w:rsid w:val="002265D1"/>
    <w:rsid w:val="00227F9E"/>
    <w:rsid w:val="0023087D"/>
    <w:rsid w:val="002336B4"/>
    <w:rsid w:val="00233C17"/>
    <w:rsid w:val="00236FDB"/>
    <w:rsid w:val="002373C2"/>
    <w:rsid w:val="002405A1"/>
    <w:rsid w:val="00241266"/>
    <w:rsid w:val="00241A76"/>
    <w:rsid w:val="00244B59"/>
    <w:rsid w:val="00246092"/>
    <w:rsid w:val="002469CB"/>
    <w:rsid w:val="002473D4"/>
    <w:rsid w:val="00247A8B"/>
    <w:rsid w:val="00252424"/>
    <w:rsid w:val="0025397D"/>
    <w:rsid w:val="0025428C"/>
    <w:rsid w:val="0025652A"/>
    <w:rsid w:val="00257585"/>
    <w:rsid w:val="00260680"/>
    <w:rsid w:val="0026207A"/>
    <w:rsid w:val="002637AB"/>
    <w:rsid w:val="00264921"/>
    <w:rsid w:val="00264C23"/>
    <w:rsid w:val="00264E77"/>
    <w:rsid w:val="002650E9"/>
    <w:rsid w:val="002654E4"/>
    <w:rsid w:val="002702F5"/>
    <w:rsid w:val="00271AAC"/>
    <w:rsid w:val="002729F7"/>
    <w:rsid w:val="002742A5"/>
    <w:rsid w:val="00275294"/>
    <w:rsid w:val="002761A5"/>
    <w:rsid w:val="00276F2B"/>
    <w:rsid w:val="002777A3"/>
    <w:rsid w:val="00277CEB"/>
    <w:rsid w:val="002818CF"/>
    <w:rsid w:val="00283076"/>
    <w:rsid w:val="00284112"/>
    <w:rsid w:val="00285EF1"/>
    <w:rsid w:val="00287154"/>
    <w:rsid w:val="00291A1D"/>
    <w:rsid w:val="002926A7"/>
    <w:rsid w:val="00292A01"/>
    <w:rsid w:val="00292C7D"/>
    <w:rsid w:val="00293EE1"/>
    <w:rsid w:val="00295C00"/>
    <w:rsid w:val="00296D9A"/>
    <w:rsid w:val="00297CDC"/>
    <w:rsid w:val="002A2320"/>
    <w:rsid w:val="002A2404"/>
    <w:rsid w:val="002A26A4"/>
    <w:rsid w:val="002A36DC"/>
    <w:rsid w:val="002A55FF"/>
    <w:rsid w:val="002A6220"/>
    <w:rsid w:val="002A7298"/>
    <w:rsid w:val="002B0580"/>
    <w:rsid w:val="002B0CB0"/>
    <w:rsid w:val="002B2D2A"/>
    <w:rsid w:val="002B3C89"/>
    <w:rsid w:val="002B5725"/>
    <w:rsid w:val="002B5950"/>
    <w:rsid w:val="002B60E2"/>
    <w:rsid w:val="002B6247"/>
    <w:rsid w:val="002B6C52"/>
    <w:rsid w:val="002C03A4"/>
    <w:rsid w:val="002C1B60"/>
    <w:rsid w:val="002C1B63"/>
    <w:rsid w:val="002C2128"/>
    <w:rsid w:val="002C40EB"/>
    <w:rsid w:val="002C496A"/>
    <w:rsid w:val="002C4EAC"/>
    <w:rsid w:val="002C57D7"/>
    <w:rsid w:val="002C6714"/>
    <w:rsid w:val="002D07BB"/>
    <w:rsid w:val="002D1889"/>
    <w:rsid w:val="002D2EA8"/>
    <w:rsid w:val="002D440F"/>
    <w:rsid w:val="002D4F42"/>
    <w:rsid w:val="002D6212"/>
    <w:rsid w:val="002D634D"/>
    <w:rsid w:val="002D6906"/>
    <w:rsid w:val="002D799C"/>
    <w:rsid w:val="002E1A8C"/>
    <w:rsid w:val="002E2816"/>
    <w:rsid w:val="002E2B32"/>
    <w:rsid w:val="002E2F8D"/>
    <w:rsid w:val="002E33DC"/>
    <w:rsid w:val="002E45E1"/>
    <w:rsid w:val="002E4FB1"/>
    <w:rsid w:val="002E5961"/>
    <w:rsid w:val="002E6F9A"/>
    <w:rsid w:val="002F1979"/>
    <w:rsid w:val="002F20B3"/>
    <w:rsid w:val="002F24E0"/>
    <w:rsid w:val="002F41B3"/>
    <w:rsid w:val="002F4E83"/>
    <w:rsid w:val="002F587D"/>
    <w:rsid w:val="002F7D60"/>
    <w:rsid w:val="003001E7"/>
    <w:rsid w:val="0030221E"/>
    <w:rsid w:val="00302E5C"/>
    <w:rsid w:val="003031A7"/>
    <w:rsid w:val="0030368F"/>
    <w:rsid w:val="00303943"/>
    <w:rsid w:val="00303A02"/>
    <w:rsid w:val="00306086"/>
    <w:rsid w:val="00306527"/>
    <w:rsid w:val="00311537"/>
    <w:rsid w:val="00311655"/>
    <w:rsid w:val="0031282D"/>
    <w:rsid w:val="00312E09"/>
    <w:rsid w:val="00313630"/>
    <w:rsid w:val="00315E8C"/>
    <w:rsid w:val="00315EB6"/>
    <w:rsid w:val="00316F84"/>
    <w:rsid w:val="0032058C"/>
    <w:rsid w:val="00320D67"/>
    <w:rsid w:val="003210C1"/>
    <w:rsid w:val="00321A68"/>
    <w:rsid w:val="00323396"/>
    <w:rsid w:val="0032352D"/>
    <w:rsid w:val="003245E0"/>
    <w:rsid w:val="003251D4"/>
    <w:rsid w:val="00327657"/>
    <w:rsid w:val="003315DD"/>
    <w:rsid w:val="00332223"/>
    <w:rsid w:val="00332774"/>
    <w:rsid w:val="003329A2"/>
    <w:rsid w:val="0033344E"/>
    <w:rsid w:val="0033351C"/>
    <w:rsid w:val="00333C08"/>
    <w:rsid w:val="003344AD"/>
    <w:rsid w:val="00334971"/>
    <w:rsid w:val="00335099"/>
    <w:rsid w:val="00337E6A"/>
    <w:rsid w:val="003405E8"/>
    <w:rsid w:val="003407A2"/>
    <w:rsid w:val="00342766"/>
    <w:rsid w:val="0034380B"/>
    <w:rsid w:val="003445F5"/>
    <w:rsid w:val="00346209"/>
    <w:rsid w:val="003513CA"/>
    <w:rsid w:val="0035189D"/>
    <w:rsid w:val="00351A08"/>
    <w:rsid w:val="00352275"/>
    <w:rsid w:val="00354A13"/>
    <w:rsid w:val="00356EFF"/>
    <w:rsid w:val="00357E32"/>
    <w:rsid w:val="00357F22"/>
    <w:rsid w:val="0036374A"/>
    <w:rsid w:val="00363EE1"/>
    <w:rsid w:val="00367908"/>
    <w:rsid w:val="0036791A"/>
    <w:rsid w:val="00367B2E"/>
    <w:rsid w:val="00367C55"/>
    <w:rsid w:val="00367C76"/>
    <w:rsid w:val="0037168A"/>
    <w:rsid w:val="00371926"/>
    <w:rsid w:val="0037395E"/>
    <w:rsid w:val="003762D5"/>
    <w:rsid w:val="00380789"/>
    <w:rsid w:val="00385853"/>
    <w:rsid w:val="00386014"/>
    <w:rsid w:val="00386FCA"/>
    <w:rsid w:val="0038708B"/>
    <w:rsid w:val="00392339"/>
    <w:rsid w:val="00395052"/>
    <w:rsid w:val="0039575F"/>
    <w:rsid w:val="00395EEF"/>
    <w:rsid w:val="00395FD5"/>
    <w:rsid w:val="00396706"/>
    <w:rsid w:val="00396820"/>
    <w:rsid w:val="00396F32"/>
    <w:rsid w:val="003A173E"/>
    <w:rsid w:val="003A262F"/>
    <w:rsid w:val="003A37E0"/>
    <w:rsid w:val="003A3CFD"/>
    <w:rsid w:val="003A52CC"/>
    <w:rsid w:val="003B1641"/>
    <w:rsid w:val="003B29E3"/>
    <w:rsid w:val="003B3C43"/>
    <w:rsid w:val="003B510A"/>
    <w:rsid w:val="003B5821"/>
    <w:rsid w:val="003B5C7F"/>
    <w:rsid w:val="003C00ED"/>
    <w:rsid w:val="003C05B8"/>
    <w:rsid w:val="003C14DE"/>
    <w:rsid w:val="003C2083"/>
    <w:rsid w:val="003C60F2"/>
    <w:rsid w:val="003C6598"/>
    <w:rsid w:val="003C6B42"/>
    <w:rsid w:val="003C74D8"/>
    <w:rsid w:val="003C7D3F"/>
    <w:rsid w:val="003D129A"/>
    <w:rsid w:val="003D172A"/>
    <w:rsid w:val="003D2F2F"/>
    <w:rsid w:val="003D3B9F"/>
    <w:rsid w:val="003D4586"/>
    <w:rsid w:val="003D5355"/>
    <w:rsid w:val="003D5C19"/>
    <w:rsid w:val="003D7018"/>
    <w:rsid w:val="003D7285"/>
    <w:rsid w:val="003D735D"/>
    <w:rsid w:val="003D7C90"/>
    <w:rsid w:val="003E00E1"/>
    <w:rsid w:val="003E2505"/>
    <w:rsid w:val="003E3366"/>
    <w:rsid w:val="003E5C20"/>
    <w:rsid w:val="003E60AD"/>
    <w:rsid w:val="003E6FE2"/>
    <w:rsid w:val="003E77FD"/>
    <w:rsid w:val="003F415A"/>
    <w:rsid w:val="003F5D50"/>
    <w:rsid w:val="003F70FB"/>
    <w:rsid w:val="0040008E"/>
    <w:rsid w:val="00401521"/>
    <w:rsid w:val="004021BF"/>
    <w:rsid w:val="00403681"/>
    <w:rsid w:val="0040426E"/>
    <w:rsid w:val="0040537F"/>
    <w:rsid w:val="00405C27"/>
    <w:rsid w:val="0040693F"/>
    <w:rsid w:val="00406C91"/>
    <w:rsid w:val="004073B8"/>
    <w:rsid w:val="00407D8B"/>
    <w:rsid w:val="00410D13"/>
    <w:rsid w:val="004119CE"/>
    <w:rsid w:val="00411B32"/>
    <w:rsid w:val="0041297B"/>
    <w:rsid w:val="00412F9F"/>
    <w:rsid w:val="00413655"/>
    <w:rsid w:val="004166AD"/>
    <w:rsid w:val="004171D0"/>
    <w:rsid w:val="00421314"/>
    <w:rsid w:val="00421659"/>
    <w:rsid w:val="00421D02"/>
    <w:rsid w:val="004236F1"/>
    <w:rsid w:val="00423BBE"/>
    <w:rsid w:val="0042466D"/>
    <w:rsid w:val="00425B43"/>
    <w:rsid w:val="00426550"/>
    <w:rsid w:val="00426D3E"/>
    <w:rsid w:val="00430A03"/>
    <w:rsid w:val="00432747"/>
    <w:rsid w:val="004337BE"/>
    <w:rsid w:val="00434C29"/>
    <w:rsid w:val="004373A5"/>
    <w:rsid w:val="004406D3"/>
    <w:rsid w:val="004414CE"/>
    <w:rsid w:val="004419F1"/>
    <w:rsid w:val="00442B34"/>
    <w:rsid w:val="0044352C"/>
    <w:rsid w:val="00444FEC"/>
    <w:rsid w:val="00445D7D"/>
    <w:rsid w:val="004464AC"/>
    <w:rsid w:val="004503E6"/>
    <w:rsid w:val="004512E2"/>
    <w:rsid w:val="00452476"/>
    <w:rsid w:val="004550D1"/>
    <w:rsid w:val="004603AE"/>
    <w:rsid w:val="0046073A"/>
    <w:rsid w:val="0046282A"/>
    <w:rsid w:val="00462908"/>
    <w:rsid w:val="0046319D"/>
    <w:rsid w:val="00466B5C"/>
    <w:rsid w:val="004675F8"/>
    <w:rsid w:val="00470007"/>
    <w:rsid w:val="00473388"/>
    <w:rsid w:val="00474615"/>
    <w:rsid w:val="00474D7B"/>
    <w:rsid w:val="004779D6"/>
    <w:rsid w:val="0048335E"/>
    <w:rsid w:val="00485CCB"/>
    <w:rsid w:val="00486715"/>
    <w:rsid w:val="00486B34"/>
    <w:rsid w:val="00487952"/>
    <w:rsid w:val="00490ED1"/>
    <w:rsid w:val="0049279F"/>
    <w:rsid w:val="00493B9A"/>
    <w:rsid w:val="004943F5"/>
    <w:rsid w:val="004A088E"/>
    <w:rsid w:val="004A1802"/>
    <w:rsid w:val="004A1D5D"/>
    <w:rsid w:val="004A26A9"/>
    <w:rsid w:val="004A44E9"/>
    <w:rsid w:val="004A628E"/>
    <w:rsid w:val="004A65B6"/>
    <w:rsid w:val="004B160D"/>
    <w:rsid w:val="004B30DE"/>
    <w:rsid w:val="004B32FE"/>
    <w:rsid w:val="004B3BD2"/>
    <w:rsid w:val="004B3F84"/>
    <w:rsid w:val="004B4B39"/>
    <w:rsid w:val="004B4B67"/>
    <w:rsid w:val="004B4F5F"/>
    <w:rsid w:val="004B5142"/>
    <w:rsid w:val="004B6F20"/>
    <w:rsid w:val="004C1EAD"/>
    <w:rsid w:val="004C3287"/>
    <w:rsid w:val="004C446C"/>
    <w:rsid w:val="004C482E"/>
    <w:rsid w:val="004C58D9"/>
    <w:rsid w:val="004C5C96"/>
    <w:rsid w:val="004D0BF7"/>
    <w:rsid w:val="004D1DA1"/>
    <w:rsid w:val="004D54CF"/>
    <w:rsid w:val="004D5A93"/>
    <w:rsid w:val="004D736D"/>
    <w:rsid w:val="004E37A6"/>
    <w:rsid w:val="004E46A0"/>
    <w:rsid w:val="004E4B23"/>
    <w:rsid w:val="004E5F95"/>
    <w:rsid w:val="004E647D"/>
    <w:rsid w:val="004E65DC"/>
    <w:rsid w:val="004F6889"/>
    <w:rsid w:val="004F6A7B"/>
    <w:rsid w:val="00500B03"/>
    <w:rsid w:val="00501C79"/>
    <w:rsid w:val="00502737"/>
    <w:rsid w:val="005052A1"/>
    <w:rsid w:val="0050588E"/>
    <w:rsid w:val="00505D72"/>
    <w:rsid w:val="00505FBC"/>
    <w:rsid w:val="00510ACF"/>
    <w:rsid w:val="0051299E"/>
    <w:rsid w:val="00514C30"/>
    <w:rsid w:val="00516388"/>
    <w:rsid w:val="00516DB4"/>
    <w:rsid w:val="005178AF"/>
    <w:rsid w:val="00520B32"/>
    <w:rsid w:val="00521382"/>
    <w:rsid w:val="005242A6"/>
    <w:rsid w:val="005243C4"/>
    <w:rsid w:val="005248F4"/>
    <w:rsid w:val="005253D8"/>
    <w:rsid w:val="0052587B"/>
    <w:rsid w:val="0052652E"/>
    <w:rsid w:val="00527514"/>
    <w:rsid w:val="00527832"/>
    <w:rsid w:val="00530418"/>
    <w:rsid w:val="0053253B"/>
    <w:rsid w:val="005347E1"/>
    <w:rsid w:val="0053548C"/>
    <w:rsid w:val="00535648"/>
    <w:rsid w:val="00535818"/>
    <w:rsid w:val="00540A81"/>
    <w:rsid w:val="00541811"/>
    <w:rsid w:val="0054418D"/>
    <w:rsid w:val="00544607"/>
    <w:rsid w:val="00544A0D"/>
    <w:rsid w:val="00545184"/>
    <w:rsid w:val="00545A6F"/>
    <w:rsid w:val="00550DF9"/>
    <w:rsid w:val="005540EC"/>
    <w:rsid w:val="00554CA0"/>
    <w:rsid w:val="00555507"/>
    <w:rsid w:val="00555E20"/>
    <w:rsid w:val="00557303"/>
    <w:rsid w:val="00557407"/>
    <w:rsid w:val="00561097"/>
    <w:rsid w:val="00563BDE"/>
    <w:rsid w:val="005657FA"/>
    <w:rsid w:val="00567F43"/>
    <w:rsid w:val="00570DD7"/>
    <w:rsid w:val="0057290C"/>
    <w:rsid w:val="0057498A"/>
    <w:rsid w:val="00575287"/>
    <w:rsid w:val="005811AC"/>
    <w:rsid w:val="00581A80"/>
    <w:rsid w:val="0058212A"/>
    <w:rsid w:val="00582949"/>
    <w:rsid w:val="005868A6"/>
    <w:rsid w:val="0058691E"/>
    <w:rsid w:val="00586BD8"/>
    <w:rsid w:val="0059220E"/>
    <w:rsid w:val="00592822"/>
    <w:rsid w:val="00592D52"/>
    <w:rsid w:val="005931CE"/>
    <w:rsid w:val="005A2193"/>
    <w:rsid w:val="005A2B7E"/>
    <w:rsid w:val="005A35D7"/>
    <w:rsid w:val="005A42C6"/>
    <w:rsid w:val="005A542F"/>
    <w:rsid w:val="005A5543"/>
    <w:rsid w:val="005A7B7B"/>
    <w:rsid w:val="005A7C0F"/>
    <w:rsid w:val="005B12F4"/>
    <w:rsid w:val="005B45E3"/>
    <w:rsid w:val="005B509A"/>
    <w:rsid w:val="005B5168"/>
    <w:rsid w:val="005B5AD3"/>
    <w:rsid w:val="005B5CEF"/>
    <w:rsid w:val="005B755E"/>
    <w:rsid w:val="005B7578"/>
    <w:rsid w:val="005B7C61"/>
    <w:rsid w:val="005C0F1F"/>
    <w:rsid w:val="005C2A8C"/>
    <w:rsid w:val="005C5227"/>
    <w:rsid w:val="005C613D"/>
    <w:rsid w:val="005C658F"/>
    <w:rsid w:val="005C6ABA"/>
    <w:rsid w:val="005D0ADE"/>
    <w:rsid w:val="005D0D4B"/>
    <w:rsid w:val="005D0E3A"/>
    <w:rsid w:val="005D141E"/>
    <w:rsid w:val="005D34C4"/>
    <w:rsid w:val="005D3CFD"/>
    <w:rsid w:val="005D4373"/>
    <w:rsid w:val="005D5B91"/>
    <w:rsid w:val="005D6540"/>
    <w:rsid w:val="005D6DA9"/>
    <w:rsid w:val="005E029B"/>
    <w:rsid w:val="005E178D"/>
    <w:rsid w:val="005E1C60"/>
    <w:rsid w:val="005E3485"/>
    <w:rsid w:val="005E34E4"/>
    <w:rsid w:val="005E52A8"/>
    <w:rsid w:val="005E53E2"/>
    <w:rsid w:val="005E5C74"/>
    <w:rsid w:val="005E65A4"/>
    <w:rsid w:val="005E7F25"/>
    <w:rsid w:val="005F012A"/>
    <w:rsid w:val="005F07C0"/>
    <w:rsid w:val="005F0CB0"/>
    <w:rsid w:val="005F10A0"/>
    <w:rsid w:val="005F1959"/>
    <w:rsid w:val="005F2880"/>
    <w:rsid w:val="005F346D"/>
    <w:rsid w:val="005F36E2"/>
    <w:rsid w:val="005F4932"/>
    <w:rsid w:val="005F5712"/>
    <w:rsid w:val="005F61A5"/>
    <w:rsid w:val="005F6A1F"/>
    <w:rsid w:val="005F7F07"/>
    <w:rsid w:val="00601886"/>
    <w:rsid w:val="00603B92"/>
    <w:rsid w:val="00604F31"/>
    <w:rsid w:val="00604FF0"/>
    <w:rsid w:val="00605150"/>
    <w:rsid w:val="006051E1"/>
    <w:rsid w:val="00605C9B"/>
    <w:rsid w:val="00606943"/>
    <w:rsid w:val="00607920"/>
    <w:rsid w:val="00611978"/>
    <w:rsid w:val="006129AE"/>
    <w:rsid w:val="00612D59"/>
    <w:rsid w:val="00614FCB"/>
    <w:rsid w:val="006156A3"/>
    <w:rsid w:val="0061591D"/>
    <w:rsid w:val="00622451"/>
    <w:rsid w:val="00624354"/>
    <w:rsid w:val="00624911"/>
    <w:rsid w:val="00627956"/>
    <w:rsid w:val="006309DE"/>
    <w:rsid w:val="00631421"/>
    <w:rsid w:val="00632F45"/>
    <w:rsid w:val="00632FF0"/>
    <w:rsid w:val="00633685"/>
    <w:rsid w:val="00634E84"/>
    <w:rsid w:val="006450DC"/>
    <w:rsid w:val="006464CB"/>
    <w:rsid w:val="00646E9E"/>
    <w:rsid w:val="00647262"/>
    <w:rsid w:val="006473B3"/>
    <w:rsid w:val="006474E3"/>
    <w:rsid w:val="006507DE"/>
    <w:rsid w:val="006518E8"/>
    <w:rsid w:val="00652B79"/>
    <w:rsid w:val="00653646"/>
    <w:rsid w:val="0065457E"/>
    <w:rsid w:val="006557B9"/>
    <w:rsid w:val="00655895"/>
    <w:rsid w:val="0066021E"/>
    <w:rsid w:val="00660415"/>
    <w:rsid w:val="00660993"/>
    <w:rsid w:val="0066145E"/>
    <w:rsid w:val="0066244A"/>
    <w:rsid w:val="006648A1"/>
    <w:rsid w:val="00664A8F"/>
    <w:rsid w:val="00664DA7"/>
    <w:rsid w:val="00665C04"/>
    <w:rsid w:val="00665EF4"/>
    <w:rsid w:val="00670B90"/>
    <w:rsid w:val="006724B2"/>
    <w:rsid w:val="00672939"/>
    <w:rsid w:val="00672C98"/>
    <w:rsid w:val="00673CE3"/>
    <w:rsid w:val="00674621"/>
    <w:rsid w:val="006750F4"/>
    <w:rsid w:val="00676A2F"/>
    <w:rsid w:val="006772C6"/>
    <w:rsid w:val="00677E49"/>
    <w:rsid w:val="0068124A"/>
    <w:rsid w:val="00682A0A"/>
    <w:rsid w:val="006832B7"/>
    <w:rsid w:val="00685DA1"/>
    <w:rsid w:val="00686B2E"/>
    <w:rsid w:val="00687F05"/>
    <w:rsid w:val="00690D2E"/>
    <w:rsid w:val="00690E9F"/>
    <w:rsid w:val="00694125"/>
    <w:rsid w:val="00694294"/>
    <w:rsid w:val="00694A24"/>
    <w:rsid w:val="00695355"/>
    <w:rsid w:val="006961F0"/>
    <w:rsid w:val="00697CC9"/>
    <w:rsid w:val="006A1E32"/>
    <w:rsid w:val="006A2365"/>
    <w:rsid w:val="006A2A10"/>
    <w:rsid w:val="006A30DB"/>
    <w:rsid w:val="006A352C"/>
    <w:rsid w:val="006A403C"/>
    <w:rsid w:val="006A4950"/>
    <w:rsid w:val="006A7DD1"/>
    <w:rsid w:val="006B056C"/>
    <w:rsid w:val="006B4676"/>
    <w:rsid w:val="006B473F"/>
    <w:rsid w:val="006B5739"/>
    <w:rsid w:val="006B5B3C"/>
    <w:rsid w:val="006B6ABB"/>
    <w:rsid w:val="006B6F34"/>
    <w:rsid w:val="006B751E"/>
    <w:rsid w:val="006C0433"/>
    <w:rsid w:val="006C196C"/>
    <w:rsid w:val="006C4786"/>
    <w:rsid w:val="006C63B7"/>
    <w:rsid w:val="006C6D92"/>
    <w:rsid w:val="006D1620"/>
    <w:rsid w:val="006D1BDA"/>
    <w:rsid w:val="006D1FFE"/>
    <w:rsid w:val="006D22AA"/>
    <w:rsid w:val="006D5447"/>
    <w:rsid w:val="006E18B9"/>
    <w:rsid w:val="006E230D"/>
    <w:rsid w:val="006E283A"/>
    <w:rsid w:val="006E2BCD"/>
    <w:rsid w:val="006E2D3E"/>
    <w:rsid w:val="006E3280"/>
    <w:rsid w:val="006E5164"/>
    <w:rsid w:val="006E6664"/>
    <w:rsid w:val="006F107F"/>
    <w:rsid w:val="006F2C77"/>
    <w:rsid w:val="006F56DC"/>
    <w:rsid w:val="006F657A"/>
    <w:rsid w:val="006F6AF8"/>
    <w:rsid w:val="006F6B47"/>
    <w:rsid w:val="00702773"/>
    <w:rsid w:val="00702C75"/>
    <w:rsid w:val="00703D86"/>
    <w:rsid w:val="00704CBF"/>
    <w:rsid w:val="00704EEB"/>
    <w:rsid w:val="00705484"/>
    <w:rsid w:val="0070663C"/>
    <w:rsid w:val="00711BAE"/>
    <w:rsid w:val="00714BC8"/>
    <w:rsid w:val="00715BC0"/>
    <w:rsid w:val="00723305"/>
    <w:rsid w:val="00723FEE"/>
    <w:rsid w:val="0072617E"/>
    <w:rsid w:val="0072660C"/>
    <w:rsid w:val="00726CD0"/>
    <w:rsid w:val="00727782"/>
    <w:rsid w:val="00727CDF"/>
    <w:rsid w:val="00730A07"/>
    <w:rsid w:val="00730FC6"/>
    <w:rsid w:val="00731B86"/>
    <w:rsid w:val="0073486B"/>
    <w:rsid w:val="00734A92"/>
    <w:rsid w:val="0073722C"/>
    <w:rsid w:val="0074039F"/>
    <w:rsid w:val="00741AC0"/>
    <w:rsid w:val="0074345E"/>
    <w:rsid w:val="007467BD"/>
    <w:rsid w:val="00746DF7"/>
    <w:rsid w:val="007474DB"/>
    <w:rsid w:val="007478CF"/>
    <w:rsid w:val="007526DB"/>
    <w:rsid w:val="00753969"/>
    <w:rsid w:val="0075398E"/>
    <w:rsid w:val="00753BCD"/>
    <w:rsid w:val="007550D2"/>
    <w:rsid w:val="00755D63"/>
    <w:rsid w:val="007562E9"/>
    <w:rsid w:val="00756475"/>
    <w:rsid w:val="0075711A"/>
    <w:rsid w:val="00757B9A"/>
    <w:rsid w:val="00757F6E"/>
    <w:rsid w:val="007606B7"/>
    <w:rsid w:val="00762DC2"/>
    <w:rsid w:val="0076322E"/>
    <w:rsid w:val="00765D95"/>
    <w:rsid w:val="00765EBE"/>
    <w:rsid w:val="00766149"/>
    <w:rsid w:val="007675F4"/>
    <w:rsid w:val="0077061C"/>
    <w:rsid w:val="00770D95"/>
    <w:rsid w:val="00772C16"/>
    <w:rsid w:val="00772ECB"/>
    <w:rsid w:val="00774263"/>
    <w:rsid w:val="00774864"/>
    <w:rsid w:val="007757AE"/>
    <w:rsid w:val="00775DAF"/>
    <w:rsid w:val="0077695A"/>
    <w:rsid w:val="0078055C"/>
    <w:rsid w:val="0078073D"/>
    <w:rsid w:val="00781654"/>
    <w:rsid w:val="00782196"/>
    <w:rsid w:val="00782695"/>
    <w:rsid w:val="0078307F"/>
    <w:rsid w:val="0078367F"/>
    <w:rsid w:val="00783715"/>
    <w:rsid w:val="00785080"/>
    <w:rsid w:val="00785345"/>
    <w:rsid w:val="00786288"/>
    <w:rsid w:val="00790140"/>
    <w:rsid w:val="00791C3C"/>
    <w:rsid w:val="00792339"/>
    <w:rsid w:val="0079471B"/>
    <w:rsid w:val="00794829"/>
    <w:rsid w:val="00796136"/>
    <w:rsid w:val="007966B9"/>
    <w:rsid w:val="00796E2D"/>
    <w:rsid w:val="007A12FD"/>
    <w:rsid w:val="007A18E2"/>
    <w:rsid w:val="007A229C"/>
    <w:rsid w:val="007A25F7"/>
    <w:rsid w:val="007A3D80"/>
    <w:rsid w:val="007A4E5A"/>
    <w:rsid w:val="007A5C0D"/>
    <w:rsid w:val="007A6613"/>
    <w:rsid w:val="007A6CEB"/>
    <w:rsid w:val="007A795E"/>
    <w:rsid w:val="007A7CCC"/>
    <w:rsid w:val="007B0C77"/>
    <w:rsid w:val="007B2456"/>
    <w:rsid w:val="007B6F42"/>
    <w:rsid w:val="007B754E"/>
    <w:rsid w:val="007C020C"/>
    <w:rsid w:val="007C02C9"/>
    <w:rsid w:val="007C0728"/>
    <w:rsid w:val="007C1105"/>
    <w:rsid w:val="007C19E8"/>
    <w:rsid w:val="007C706D"/>
    <w:rsid w:val="007D62B8"/>
    <w:rsid w:val="007D7A7D"/>
    <w:rsid w:val="007E1689"/>
    <w:rsid w:val="007E4DD2"/>
    <w:rsid w:val="007E5146"/>
    <w:rsid w:val="007F08E9"/>
    <w:rsid w:val="007F0EC7"/>
    <w:rsid w:val="007F1D89"/>
    <w:rsid w:val="007F28D6"/>
    <w:rsid w:val="007F2C29"/>
    <w:rsid w:val="007F3593"/>
    <w:rsid w:val="007F3E6E"/>
    <w:rsid w:val="007F4131"/>
    <w:rsid w:val="007F6AA0"/>
    <w:rsid w:val="007F7C39"/>
    <w:rsid w:val="00800AC4"/>
    <w:rsid w:val="00800C2D"/>
    <w:rsid w:val="008014B4"/>
    <w:rsid w:val="00802183"/>
    <w:rsid w:val="00804217"/>
    <w:rsid w:val="0080494E"/>
    <w:rsid w:val="008108EA"/>
    <w:rsid w:val="0081134B"/>
    <w:rsid w:val="00811B45"/>
    <w:rsid w:val="00811D00"/>
    <w:rsid w:val="00812571"/>
    <w:rsid w:val="00813A6B"/>
    <w:rsid w:val="00813AC5"/>
    <w:rsid w:val="00813C89"/>
    <w:rsid w:val="00814045"/>
    <w:rsid w:val="00814FE7"/>
    <w:rsid w:val="0081580F"/>
    <w:rsid w:val="00815921"/>
    <w:rsid w:val="00817B0A"/>
    <w:rsid w:val="00820CC4"/>
    <w:rsid w:val="00821110"/>
    <w:rsid w:val="008231FD"/>
    <w:rsid w:val="0082366C"/>
    <w:rsid w:val="00824B79"/>
    <w:rsid w:val="00824F4F"/>
    <w:rsid w:val="00826BC4"/>
    <w:rsid w:val="00831B77"/>
    <w:rsid w:val="00833D8E"/>
    <w:rsid w:val="00835288"/>
    <w:rsid w:val="00836ACF"/>
    <w:rsid w:val="00841A9E"/>
    <w:rsid w:val="0084337B"/>
    <w:rsid w:val="00843603"/>
    <w:rsid w:val="00845C1C"/>
    <w:rsid w:val="00846BA9"/>
    <w:rsid w:val="008504FE"/>
    <w:rsid w:val="00850E64"/>
    <w:rsid w:val="0085117B"/>
    <w:rsid w:val="00853F35"/>
    <w:rsid w:val="00855E35"/>
    <w:rsid w:val="0086201C"/>
    <w:rsid w:val="00862B59"/>
    <w:rsid w:val="008662DE"/>
    <w:rsid w:val="00866AD5"/>
    <w:rsid w:val="00867252"/>
    <w:rsid w:val="00867682"/>
    <w:rsid w:val="00872526"/>
    <w:rsid w:val="00872651"/>
    <w:rsid w:val="008738BF"/>
    <w:rsid w:val="008740DF"/>
    <w:rsid w:val="008742AB"/>
    <w:rsid w:val="00874BCD"/>
    <w:rsid w:val="00874D21"/>
    <w:rsid w:val="00874D72"/>
    <w:rsid w:val="00874F79"/>
    <w:rsid w:val="0087588A"/>
    <w:rsid w:val="008759C6"/>
    <w:rsid w:val="00875AB3"/>
    <w:rsid w:val="00877954"/>
    <w:rsid w:val="0088088F"/>
    <w:rsid w:val="00880E98"/>
    <w:rsid w:val="00881F0E"/>
    <w:rsid w:val="0088204A"/>
    <w:rsid w:val="008833A4"/>
    <w:rsid w:val="00883E76"/>
    <w:rsid w:val="00884436"/>
    <w:rsid w:val="00885353"/>
    <w:rsid w:val="00885527"/>
    <w:rsid w:val="00885953"/>
    <w:rsid w:val="00885B38"/>
    <w:rsid w:val="008872F4"/>
    <w:rsid w:val="008920A4"/>
    <w:rsid w:val="00892430"/>
    <w:rsid w:val="00892685"/>
    <w:rsid w:val="00893DEB"/>
    <w:rsid w:val="00894120"/>
    <w:rsid w:val="0089646B"/>
    <w:rsid w:val="008A1346"/>
    <w:rsid w:val="008A1D8F"/>
    <w:rsid w:val="008A2022"/>
    <w:rsid w:val="008A6744"/>
    <w:rsid w:val="008A6CDE"/>
    <w:rsid w:val="008B1D3A"/>
    <w:rsid w:val="008B697B"/>
    <w:rsid w:val="008B793F"/>
    <w:rsid w:val="008B7F60"/>
    <w:rsid w:val="008C0B36"/>
    <w:rsid w:val="008C1C23"/>
    <w:rsid w:val="008C2AD8"/>
    <w:rsid w:val="008C3B5A"/>
    <w:rsid w:val="008C59A5"/>
    <w:rsid w:val="008C5AC8"/>
    <w:rsid w:val="008C71D3"/>
    <w:rsid w:val="008C7D0B"/>
    <w:rsid w:val="008D0190"/>
    <w:rsid w:val="008D0251"/>
    <w:rsid w:val="008D2ECA"/>
    <w:rsid w:val="008D4901"/>
    <w:rsid w:val="008D5ABF"/>
    <w:rsid w:val="008E02AC"/>
    <w:rsid w:val="008E083A"/>
    <w:rsid w:val="008E182D"/>
    <w:rsid w:val="008E2156"/>
    <w:rsid w:val="008E3250"/>
    <w:rsid w:val="008E492D"/>
    <w:rsid w:val="008E6F5F"/>
    <w:rsid w:val="008F001E"/>
    <w:rsid w:val="008F136C"/>
    <w:rsid w:val="008F268C"/>
    <w:rsid w:val="008F28F5"/>
    <w:rsid w:val="008F353A"/>
    <w:rsid w:val="0090003D"/>
    <w:rsid w:val="00900259"/>
    <w:rsid w:val="00903A1C"/>
    <w:rsid w:val="00904755"/>
    <w:rsid w:val="00911381"/>
    <w:rsid w:val="00912634"/>
    <w:rsid w:val="00912FA2"/>
    <w:rsid w:val="00915DDB"/>
    <w:rsid w:val="009173A9"/>
    <w:rsid w:val="009223A4"/>
    <w:rsid w:val="009239FE"/>
    <w:rsid w:val="009246C9"/>
    <w:rsid w:val="00924BA1"/>
    <w:rsid w:val="00925AAE"/>
    <w:rsid w:val="00926519"/>
    <w:rsid w:val="00926D41"/>
    <w:rsid w:val="00927283"/>
    <w:rsid w:val="00932486"/>
    <w:rsid w:val="00934E45"/>
    <w:rsid w:val="00936468"/>
    <w:rsid w:val="00937A13"/>
    <w:rsid w:val="00940A90"/>
    <w:rsid w:val="00940D96"/>
    <w:rsid w:val="00942697"/>
    <w:rsid w:val="009449E9"/>
    <w:rsid w:val="009456EE"/>
    <w:rsid w:val="00947612"/>
    <w:rsid w:val="009502C5"/>
    <w:rsid w:val="00950591"/>
    <w:rsid w:val="00952509"/>
    <w:rsid w:val="00953849"/>
    <w:rsid w:val="00953EAF"/>
    <w:rsid w:val="00955F2C"/>
    <w:rsid w:val="009575C1"/>
    <w:rsid w:val="00957B54"/>
    <w:rsid w:val="009603D5"/>
    <w:rsid w:val="0096296C"/>
    <w:rsid w:val="00965658"/>
    <w:rsid w:val="00966EE2"/>
    <w:rsid w:val="00967D75"/>
    <w:rsid w:val="00970B33"/>
    <w:rsid w:val="0097156E"/>
    <w:rsid w:val="00973B1D"/>
    <w:rsid w:val="00974ADC"/>
    <w:rsid w:val="00975209"/>
    <w:rsid w:val="00975269"/>
    <w:rsid w:val="009753C0"/>
    <w:rsid w:val="009753F7"/>
    <w:rsid w:val="00977EE4"/>
    <w:rsid w:val="0098086B"/>
    <w:rsid w:val="009830AC"/>
    <w:rsid w:val="009837A4"/>
    <w:rsid w:val="00984E19"/>
    <w:rsid w:val="00986E74"/>
    <w:rsid w:val="00986FFC"/>
    <w:rsid w:val="00987891"/>
    <w:rsid w:val="00990AED"/>
    <w:rsid w:val="009918ED"/>
    <w:rsid w:val="009925AE"/>
    <w:rsid w:val="00992A83"/>
    <w:rsid w:val="00992E69"/>
    <w:rsid w:val="00994871"/>
    <w:rsid w:val="00994923"/>
    <w:rsid w:val="00995638"/>
    <w:rsid w:val="00995B5C"/>
    <w:rsid w:val="00997CB0"/>
    <w:rsid w:val="009A0524"/>
    <w:rsid w:val="009A0836"/>
    <w:rsid w:val="009A1845"/>
    <w:rsid w:val="009A35BA"/>
    <w:rsid w:val="009A538E"/>
    <w:rsid w:val="009A7E33"/>
    <w:rsid w:val="009B1A29"/>
    <w:rsid w:val="009B343B"/>
    <w:rsid w:val="009B3A1C"/>
    <w:rsid w:val="009B4C6F"/>
    <w:rsid w:val="009B4E7E"/>
    <w:rsid w:val="009B53A9"/>
    <w:rsid w:val="009B58B7"/>
    <w:rsid w:val="009B68ED"/>
    <w:rsid w:val="009C1519"/>
    <w:rsid w:val="009C48F6"/>
    <w:rsid w:val="009C4F08"/>
    <w:rsid w:val="009C64FE"/>
    <w:rsid w:val="009C6DF9"/>
    <w:rsid w:val="009D28D2"/>
    <w:rsid w:val="009D2DF2"/>
    <w:rsid w:val="009D35B9"/>
    <w:rsid w:val="009D4976"/>
    <w:rsid w:val="009D5E54"/>
    <w:rsid w:val="009D5FD6"/>
    <w:rsid w:val="009D6CF7"/>
    <w:rsid w:val="009D6F6F"/>
    <w:rsid w:val="009D75A0"/>
    <w:rsid w:val="009E0BDF"/>
    <w:rsid w:val="009E0E08"/>
    <w:rsid w:val="009E1688"/>
    <w:rsid w:val="009E1D60"/>
    <w:rsid w:val="009E1D9E"/>
    <w:rsid w:val="009E2BE7"/>
    <w:rsid w:val="009E4D7D"/>
    <w:rsid w:val="009E5DE8"/>
    <w:rsid w:val="009E6DFD"/>
    <w:rsid w:val="009F03C7"/>
    <w:rsid w:val="009F3106"/>
    <w:rsid w:val="009F3561"/>
    <w:rsid w:val="009F4282"/>
    <w:rsid w:val="009F48B2"/>
    <w:rsid w:val="009F58B7"/>
    <w:rsid w:val="009F603B"/>
    <w:rsid w:val="009F7290"/>
    <w:rsid w:val="009F7569"/>
    <w:rsid w:val="009F78FA"/>
    <w:rsid w:val="009F790F"/>
    <w:rsid w:val="00A010F9"/>
    <w:rsid w:val="00A0196C"/>
    <w:rsid w:val="00A036DA"/>
    <w:rsid w:val="00A03E19"/>
    <w:rsid w:val="00A03EC1"/>
    <w:rsid w:val="00A04C02"/>
    <w:rsid w:val="00A05F95"/>
    <w:rsid w:val="00A06986"/>
    <w:rsid w:val="00A07B81"/>
    <w:rsid w:val="00A10352"/>
    <w:rsid w:val="00A10F77"/>
    <w:rsid w:val="00A11020"/>
    <w:rsid w:val="00A115DA"/>
    <w:rsid w:val="00A127C7"/>
    <w:rsid w:val="00A12989"/>
    <w:rsid w:val="00A12A3B"/>
    <w:rsid w:val="00A130EB"/>
    <w:rsid w:val="00A148B2"/>
    <w:rsid w:val="00A16FDE"/>
    <w:rsid w:val="00A17F23"/>
    <w:rsid w:val="00A214B2"/>
    <w:rsid w:val="00A22345"/>
    <w:rsid w:val="00A26601"/>
    <w:rsid w:val="00A26AA1"/>
    <w:rsid w:val="00A27499"/>
    <w:rsid w:val="00A30228"/>
    <w:rsid w:val="00A30458"/>
    <w:rsid w:val="00A33FE1"/>
    <w:rsid w:val="00A41B4F"/>
    <w:rsid w:val="00A41D30"/>
    <w:rsid w:val="00A41F6F"/>
    <w:rsid w:val="00A4211E"/>
    <w:rsid w:val="00A42537"/>
    <w:rsid w:val="00A42912"/>
    <w:rsid w:val="00A42C1D"/>
    <w:rsid w:val="00A46902"/>
    <w:rsid w:val="00A503F5"/>
    <w:rsid w:val="00A50D8A"/>
    <w:rsid w:val="00A50FBA"/>
    <w:rsid w:val="00A52078"/>
    <w:rsid w:val="00A5229B"/>
    <w:rsid w:val="00A54700"/>
    <w:rsid w:val="00A5563B"/>
    <w:rsid w:val="00A56F71"/>
    <w:rsid w:val="00A57697"/>
    <w:rsid w:val="00A57ABF"/>
    <w:rsid w:val="00A57D61"/>
    <w:rsid w:val="00A60939"/>
    <w:rsid w:val="00A60D92"/>
    <w:rsid w:val="00A62086"/>
    <w:rsid w:val="00A623DF"/>
    <w:rsid w:val="00A6381A"/>
    <w:rsid w:val="00A65641"/>
    <w:rsid w:val="00A65FD7"/>
    <w:rsid w:val="00A66F98"/>
    <w:rsid w:val="00A711C6"/>
    <w:rsid w:val="00A71553"/>
    <w:rsid w:val="00A720A4"/>
    <w:rsid w:val="00A75C47"/>
    <w:rsid w:val="00A777FF"/>
    <w:rsid w:val="00A77F22"/>
    <w:rsid w:val="00A8132C"/>
    <w:rsid w:val="00A843BE"/>
    <w:rsid w:val="00A84B64"/>
    <w:rsid w:val="00A8703F"/>
    <w:rsid w:val="00A90E53"/>
    <w:rsid w:val="00A91F56"/>
    <w:rsid w:val="00A92290"/>
    <w:rsid w:val="00A93289"/>
    <w:rsid w:val="00A93657"/>
    <w:rsid w:val="00A958CA"/>
    <w:rsid w:val="00A967BB"/>
    <w:rsid w:val="00AA207C"/>
    <w:rsid w:val="00AA2310"/>
    <w:rsid w:val="00AA24F9"/>
    <w:rsid w:val="00AA39E7"/>
    <w:rsid w:val="00AA6A37"/>
    <w:rsid w:val="00AA759A"/>
    <w:rsid w:val="00AB1217"/>
    <w:rsid w:val="00AB12E3"/>
    <w:rsid w:val="00AB4501"/>
    <w:rsid w:val="00AB52E0"/>
    <w:rsid w:val="00AB602F"/>
    <w:rsid w:val="00AC0E57"/>
    <w:rsid w:val="00AC3353"/>
    <w:rsid w:val="00AC34C3"/>
    <w:rsid w:val="00AC3E6A"/>
    <w:rsid w:val="00AC4648"/>
    <w:rsid w:val="00AC6703"/>
    <w:rsid w:val="00AD0B2A"/>
    <w:rsid w:val="00AD1DA5"/>
    <w:rsid w:val="00AD2A5D"/>
    <w:rsid w:val="00AD2E0E"/>
    <w:rsid w:val="00AD33CE"/>
    <w:rsid w:val="00AD44CB"/>
    <w:rsid w:val="00AD5C97"/>
    <w:rsid w:val="00AD6F63"/>
    <w:rsid w:val="00AD73EC"/>
    <w:rsid w:val="00AE21C3"/>
    <w:rsid w:val="00AE4E9B"/>
    <w:rsid w:val="00AE5DAD"/>
    <w:rsid w:val="00AE6FEA"/>
    <w:rsid w:val="00AE7C58"/>
    <w:rsid w:val="00AF03EB"/>
    <w:rsid w:val="00AF0432"/>
    <w:rsid w:val="00AF0DF1"/>
    <w:rsid w:val="00AF161B"/>
    <w:rsid w:val="00AF2C9C"/>
    <w:rsid w:val="00AF2E6D"/>
    <w:rsid w:val="00AF3412"/>
    <w:rsid w:val="00AF6359"/>
    <w:rsid w:val="00B01EC9"/>
    <w:rsid w:val="00B040AC"/>
    <w:rsid w:val="00B077A4"/>
    <w:rsid w:val="00B11B5A"/>
    <w:rsid w:val="00B139C6"/>
    <w:rsid w:val="00B1443B"/>
    <w:rsid w:val="00B16FF4"/>
    <w:rsid w:val="00B20090"/>
    <w:rsid w:val="00B2092C"/>
    <w:rsid w:val="00B21C7A"/>
    <w:rsid w:val="00B22ED5"/>
    <w:rsid w:val="00B23672"/>
    <w:rsid w:val="00B258FB"/>
    <w:rsid w:val="00B2747B"/>
    <w:rsid w:val="00B3069B"/>
    <w:rsid w:val="00B30974"/>
    <w:rsid w:val="00B32053"/>
    <w:rsid w:val="00B35390"/>
    <w:rsid w:val="00B35509"/>
    <w:rsid w:val="00B36C67"/>
    <w:rsid w:val="00B37CC2"/>
    <w:rsid w:val="00B4046E"/>
    <w:rsid w:val="00B41188"/>
    <w:rsid w:val="00B416AC"/>
    <w:rsid w:val="00B42261"/>
    <w:rsid w:val="00B44144"/>
    <w:rsid w:val="00B46EE4"/>
    <w:rsid w:val="00B46F0C"/>
    <w:rsid w:val="00B509E7"/>
    <w:rsid w:val="00B50D9D"/>
    <w:rsid w:val="00B52FBB"/>
    <w:rsid w:val="00B55083"/>
    <w:rsid w:val="00B554DA"/>
    <w:rsid w:val="00B57CC2"/>
    <w:rsid w:val="00B60D75"/>
    <w:rsid w:val="00B61B79"/>
    <w:rsid w:val="00B61E28"/>
    <w:rsid w:val="00B63FFC"/>
    <w:rsid w:val="00B671FF"/>
    <w:rsid w:val="00B679FF"/>
    <w:rsid w:val="00B71319"/>
    <w:rsid w:val="00B73356"/>
    <w:rsid w:val="00B77A75"/>
    <w:rsid w:val="00B77EE9"/>
    <w:rsid w:val="00B8069E"/>
    <w:rsid w:val="00B8178F"/>
    <w:rsid w:val="00B82CA0"/>
    <w:rsid w:val="00B8537D"/>
    <w:rsid w:val="00B85FD6"/>
    <w:rsid w:val="00B91E63"/>
    <w:rsid w:val="00B92572"/>
    <w:rsid w:val="00B92990"/>
    <w:rsid w:val="00B9309D"/>
    <w:rsid w:val="00B93DEF"/>
    <w:rsid w:val="00B9410B"/>
    <w:rsid w:val="00B9558C"/>
    <w:rsid w:val="00B95B7F"/>
    <w:rsid w:val="00BA0CAD"/>
    <w:rsid w:val="00BA4AF5"/>
    <w:rsid w:val="00BA58E2"/>
    <w:rsid w:val="00BA62D6"/>
    <w:rsid w:val="00BB0B4D"/>
    <w:rsid w:val="00BB212E"/>
    <w:rsid w:val="00BB6CE2"/>
    <w:rsid w:val="00BC089E"/>
    <w:rsid w:val="00BC1A2F"/>
    <w:rsid w:val="00BC1DE3"/>
    <w:rsid w:val="00BC1E62"/>
    <w:rsid w:val="00BC4843"/>
    <w:rsid w:val="00BC536B"/>
    <w:rsid w:val="00BC792E"/>
    <w:rsid w:val="00BD1766"/>
    <w:rsid w:val="00BD1E08"/>
    <w:rsid w:val="00BD2BF8"/>
    <w:rsid w:val="00BD3887"/>
    <w:rsid w:val="00BD44DA"/>
    <w:rsid w:val="00BD48CA"/>
    <w:rsid w:val="00BD5133"/>
    <w:rsid w:val="00BD5239"/>
    <w:rsid w:val="00BD6240"/>
    <w:rsid w:val="00BD642F"/>
    <w:rsid w:val="00BD68CC"/>
    <w:rsid w:val="00BD6E18"/>
    <w:rsid w:val="00BD760C"/>
    <w:rsid w:val="00BE2B26"/>
    <w:rsid w:val="00BE2CF2"/>
    <w:rsid w:val="00BE2D80"/>
    <w:rsid w:val="00BE3368"/>
    <w:rsid w:val="00BE5714"/>
    <w:rsid w:val="00BF49E0"/>
    <w:rsid w:val="00BF5D08"/>
    <w:rsid w:val="00BF7B8C"/>
    <w:rsid w:val="00C02D20"/>
    <w:rsid w:val="00C05667"/>
    <w:rsid w:val="00C064CB"/>
    <w:rsid w:val="00C06CBB"/>
    <w:rsid w:val="00C078FA"/>
    <w:rsid w:val="00C1081D"/>
    <w:rsid w:val="00C11B11"/>
    <w:rsid w:val="00C13240"/>
    <w:rsid w:val="00C13CB4"/>
    <w:rsid w:val="00C14E4C"/>
    <w:rsid w:val="00C15661"/>
    <w:rsid w:val="00C15704"/>
    <w:rsid w:val="00C15DB6"/>
    <w:rsid w:val="00C16E15"/>
    <w:rsid w:val="00C1724E"/>
    <w:rsid w:val="00C17425"/>
    <w:rsid w:val="00C22153"/>
    <w:rsid w:val="00C23F18"/>
    <w:rsid w:val="00C24B5E"/>
    <w:rsid w:val="00C24EC7"/>
    <w:rsid w:val="00C25925"/>
    <w:rsid w:val="00C270D7"/>
    <w:rsid w:val="00C2745C"/>
    <w:rsid w:val="00C27625"/>
    <w:rsid w:val="00C31092"/>
    <w:rsid w:val="00C31A1B"/>
    <w:rsid w:val="00C31C4B"/>
    <w:rsid w:val="00C31CAB"/>
    <w:rsid w:val="00C32892"/>
    <w:rsid w:val="00C32E74"/>
    <w:rsid w:val="00C337CC"/>
    <w:rsid w:val="00C34174"/>
    <w:rsid w:val="00C35274"/>
    <w:rsid w:val="00C35A64"/>
    <w:rsid w:val="00C37EB6"/>
    <w:rsid w:val="00C40971"/>
    <w:rsid w:val="00C433B8"/>
    <w:rsid w:val="00C442A7"/>
    <w:rsid w:val="00C44D89"/>
    <w:rsid w:val="00C44E4F"/>
    <w:rsid w:val="00C46A69"/>
    <w:rsid w:val="00C4757A"/>
    <w:rsid w:val="00C50153"/>
    <w:rsid w:val="00C5085A"/>
    <w:rsid w:val="00C51DA4"/>
    <w:rsid w:val="00C528E0"/>
    <w:rsid w:val="00C53A72"/>
    <w:rsid w:val="00C53A8C"/>
    <w:rsid w:val="00C53FCF"/>
    <w:rsid w:val="00C55D35"/>
    <w:rsid w:val="00C56A71"/>
    <w:rsid w:val="00C57E3E"/>
    <w:rsid w:val="00C61761"/>
    <w:rsid w:val="00C617DB"/>
    <w:rsid w:val="00C62AB4"/>
    <w:rsid w:val="00C6377D"/>
    <w:rsid w:val="00C637A3"/>
    <w:rsid w:val="00C63884"/>
    <w:rsid w:val="00C64424"/>
    <w:rsid w:val="00C661AF"/>
    <w:rsid w:val="00C667BD"/>
    <w:rsid w:val="00C719AC"/>
    <w:rsid w:val="00C71B05"/>
    <w:rsid w:val="00C76697"/>
    <w:rsid w:val="00C768CC"/>
    <w:rsid w:val="00C7795F"/>
    <w:rsid w:val="00C826BD"/>
    <w:rsid w:val="00C86491"/>
    <w:rsid w:val="00C93E25"/>
    <w:rsid w:val="00C94512"/>
    <w:rsid w:val="00C9456F"/>
    <w:rsid w:val="00C946D0"/>
    <w:rsid w:val="00C952D3"/>
    <w:rsid w:val="00C96529"/>
    <w:rsid w:val="00C976CD"/>
    <w:rsid w:val="00CA2646"/>
    <w:rsid w:val="00CA3C3F"/>
    <w:rsid w:val="00CA4257"/>
    <w:rsid w:val="00CA479F"/>
    <w:rsid w:val="00CA6328"/>
    <w:rsid w:val="00CB0BD9"/>
    <w:rsid w:val="00CB1BF5"/>
    <w:rsid w:val="00CB2986"/>
    <w:rsid w:val="00CB367D"/>
    <w:rsid w:val="00CB4BA6"/>
    <w:rsid w:val="00CB53E8"/>
    <w:rsid w:val="00CB542F"/>
    <w:rsid w:val="00CB5B0E"/>
    <w:rsid w:val="00CB6DA7"/>
    <w:rsid w:val="00CB7CC4"/>
    <w:rsid w:val="00CB7DD5"/>
    <w:rsid w:val="00CC1D3C"/>
    <w:rsid w:val="00CC2777"/>
    <w:rsid w:val="00CC2873"/>
    <w:rsid w:val="00CC2E44"/>
    <w:rsid w:val="00CC41EB"/>
    <w:rsid w:val="00CC545F"/>
    <w:rsid w:val="00CC6590"/>
    <w:rsid w:val="00CD07C0"/>
    <w:rsid w:val="00CD0841"/>
    <w:rsid w:val="00CD1772"/>
    <w:rsid w:val="00CD1B94"/>
    <w:rsid w:val="00CD4BDF"/>
    <w:rsid w:val="00CD646A"/>
    <w:rsid w:val="00CD6A1C"/>
    <w:rsid w:val="00CD6A7A"/>
    <w:rsid w:val="00CD6F37"/>
    <w:rsid w:val="00CE3A40"/>
    <w:rsid w:val="00CE5392"/>
    <w:rsid w:val="00CE58F1"/>
    <w:rsid w:val="00CE5B71"/>
    <w:rsid w:val="00CE61BC"/>
    <w:rsid w:val="00CE79DB"/>
    <w:rsid w:val="00CE7BE5"/>
    <w:rsid w:val="00CF0D7C"/>
    <w:rsid w:val="00CF235F"/>
    <w:rsid w:val="00CF5547"/>
    <w:rsid w:val="00CF57E5"/>
    <w:rsid w:val="00CF5D44"/>
    <w:rsid w:val="00CF63C0"/>
    <w:rsid w:val="00CF704A"/>
    <w:rsid w:val="00CF78AB"/>
    <w:rsid w:val="00D00E93"/>
    <w:rsid w:val="00D0138D"/>
    <w:rsid w:val="00D0181D"/>
    <w:rsid w:val="00D01BCE"/>
    <w:rsid w:val="00D020B1"/>
    <w:rsid w:val="00D05ECB"/>
    <w:rsid w:val="00D062AC"/>
    <w:rsid w:val="00D06ECC"/>
    <w:rsid w:val="00D10D83"/>
    <w:rsid w:val="00D10F24"/>
    <w:rsid w:val="00D114C3"/>
    <w:rsid w:val="00D11B6A"/>
    <w:rsid w:val="00D11DBF"/>
    <w:rsid w:val="00D12D30"/>
    <w:rsid w:val="00D12FFA"/>
    <w:rsid w:val="00D165DD"/>
    <w:rsid w:val="00D16996"/>
    <w:rsid w:val="00D209A7"/>
    <w:rsid w:val="00D21EEC"/>
    <w:rsid w:val="00D21F80"/>
    <w:rsid w:val="00D22D32"/>
    <w:rsid w:val="00D262ED"/>
    <w:rsid w:val="00D279D2"/>
    <w:rsid w:val="00D3059C"/>
    <w:rsid w:val="00D3077D"/>
    <w:rsid w:val="00D3229C"/>
    <w:rsid w:val="00D34AE5"/>
    <w:rsid w:val="00D36B5C"/>
    <w:rsid w:val="00D37182"/>
    <w:rsid w:val="00D3732E"/>
    <w:rsid w:val="00D3774E"/>
    <w:rsid w:val="00D40EBC"/>
    <w:rsid w:val="00D419AF"/>
    <w:rsid w:val="00D41CBF"/>
    <w:rsid w:val="00D42181"/>
    <w:rsid w:val="00D42A6E"/>
    <w:rsid w:val="00D42BDB"/>
    <w:rsid w:val="00D45052"/>
    <w:rsid w:val="00D450AA"/>
    <w:rsid w:val="00D452CA"/>
    <w:rsid w:val="00D45775"/>
    <w:rsid w:val="00D469B4"/>
    <w:rsid w:val="00D51E60"/>
    <w:rsid w:val="00D531A1"/>
    <w:rsid w:val="00D543C6"/>
    <w:rsid w:val="00D57A55"/>
    <w:rsid w:val="00D57A8B"/>
    <w:rsid w:val="00D60C14"/>
    <w:rsid w:val="00D60CC0"/>
    <w:rsid w:val="00D6156B"/>
    <w:rsid w:val="00D61686"/>
    <w:rsid w:val="00D61CA8"/>
    <w:rsid w:val="00D63D4B"/>
    <w:rsid w:val="00D65801"/>
    <w:rsid w:val="00D67D36"/>
    <w:rsid w:val="00D67DE2"/>
    <w:rsid w:val="00D70B5B"/>
    <w:rsid w:val="00D7334E"/>
    <w:rsid w:val="00D74087"/>
    <w:rsid w:val="00D76108"/>
    <w:rsid w:val="00D767CF"/>
    <w:rsid w:val="00D80AD5"/>
    <w:rsid w:val="00D815C5"/>
    <w:rsid w:val="00D83CE2"/>
    <w:rsid w:val="00D83D09"/>
    <w:rsid w:val="00D8553A"/>
    <w:rsid w:val="00D87192"/>
    <w:rsid w:val="00D90B43"/>
    <w:rsid w:val="00D91301"/>
    <w:rsid w:val="00D91ABC"/>
    <w:rsid w:val="00D924F9"/>
    <w:rsid w:val="00D9381A"/>
    <w:rsid w:val="00D95452"/>
    <w:rsid w:val="00D9561A"/>
    <w:rsid w:val="00D9589E"/>
    <w:rsid w:val="00D96C41"/>
    <w:rsid w:val="00DA15E8"/>
    <w:rsid w:val="00DA25D9"/>
    <w:rsid w:val="00DA3272"/>
    <w:rsid w:val="00DA3692"/>
    <w:rsid w:val="00DA3CED"/>
    <w:rsid w:val="00DA4CBD"/>
    <w:rsid w:val="00DA5140"/>
    <w:rsid w:val="00DA5B51"/>
    <w:rsid w:val="00DB1E5B"/>
    <w:rsid w:val="00DB2410"/>
    <w:rsid w:val="00DB4220"/>
    <w:rsid w:val="00DB4F00"/>
    <w:rsid w:val="00DB5715"/>
    <w:rsid w:val="00DB60B1"/>
    <w:rsid w:val="00DB69CF"/>
    <w:rsid w:val="00DC027C"/>
    <w:rsid w:val="00DC04CA"/>
    <w:rsid w:val="00DC0C2C"/>
    <w:rsid w:val="00DC10F0"/>
    <w:rsid w:val="00DC1F9C"/>
    <w:rsid w:val="00DC48C2"/>
    <w:rsid w:val="00DC6FEB"/>
    <w:rsid w:val="00DC7804"/>
    <w:rsid w:val="00DD0373"/>
    <w:rsid w:val="00DD3C31"/>
    <w:rsid w:val="00DD469D"/>
    <w:rsid w:val="00DD723B"/>
    <w:rsid w:val="00DD7BD1"/>
    <w:rsid w:val="00DD7F1D"/>
    <w:rsid w:val="00DE01A2"/>
    <w:rsid w:val="00DE0DFB"/>
    <w:rsid w:val="00DE138C"/>
    <w:rsid w:val="00DE1A70"/>
    <w:rsid w:val="00DE3F45"/>
    <w:rsid w:val="00DF012C"/>
    <w:rsid w:val="00DF0408"/>
    <w:rsid w:val="00DF2787"/>
    <w:rsid w:val="00DF3589"/>
    <w:rsid w:val="00DF4463"/>
    <w:rsid w:val="00DF4F05"/>
    <w:rsid w:val="00DF5F22"/>
    <w:rsid w:val="00DF6228"/>
    <w:rsid w:val="00DF64F9"/>
    <w:rsid w:val="00DF7214"/>
    <w:rsid w:val="00DF78ED"/>
    <w:rsid w:val="00E00003"/>
    <w:rsid w:val="00E00869"/>
    <w:rsid w:val="00E011BE"/>
    <w:rsid w:val="00E03099"/>
    <w:rsid w:val="00E031B7"/>
    <w:rsid w:val="00E11512"/>
    <w:rsid w:val="00E118B6"/>
    <w:rsid w:val="00E138E3"/>
    <w:rsid w:val="00E13D0C"/>
    <w:rsid w:val="00E14132"/>
    <w:rsid w:val="00E15745"/>
    <w:rsid w:val="00E17E00"/>
    <w:rsid w:val="00E205B9"/>
    <w:rsid w:val="00E20E60"/>
    <w:rsid w:val="00E21167"/>
    <w:rsid w:val="00E22872"/>
    <w:rsid w:val="00E2298F"/>
    <w:rsid w:val="00E230A2"/>
    <w:rsid w:val="00E24728"/>
    <w:rsid w:val="00E24A56"/>
    <w:rsid w:val="00E255EE"/>
    <w:rsid w:val="00E2628C"/>
    <w:rsid w:val="00E267EC"/>
    <w:rsid w:val="00E31A7A"/>
    <w:rsid w:val="00E32913"/>
    <w:rsid w:val="00E3389A"/>
    <w:rsid w:val="00E34962"/>
    <w:rsid w:val="00E34C80"/>
    <w:rsid w:val="00E34F26"/>
    <w:rsid w:val="00E35285"/>
    <w:rsid w:val="00E368BE"/>
    <w:rsid w:val="00E36A5B"/>
    <w:rsid w:val="00E3777D"/>
    <w:rsid w:val="00E41003"/>
    <w:rsid w:val="00E428C2"/>
    <w:rsid w:val="00E43292"/>
    <w:rsid w:val="00E45D2F"/>
    <w:rsid w:val="00E47AAB"/>
    <w:rsid w:val="00E52CF8"/>
    <w:rsid w:val="00E54DE3"/>
    <w:rsid w:val="00E55E22"/>
    <w:rsid w:val="00E60A80"/>
    <w:rsid w:val="00E61FED"/>
    <w:rsid w:val="00E627A9"/>
    <w:rsid w:val="00E634F5"/>
    <w:rsid w:val="00E6459C"/>
    <w:rsid w:val="00E65387"/>
    <w:rsid w:val="00E65C7A"/>
    <w:rsid w:val="00E67203"/>
    <w:rsid w:val="00E7115D"/>
    <w:rsid w:val="00E71725"/>
    <w:rsid w:val="00E720D5"/>
    <w:rsid w:val="00E727EA"/>
    <w:rsid w:val="00E72990"/>
    <w:rsid w:val="00E73724"/>
    <w:rsid w:val="00E74DA3"/>
    <w:rsid w:val="00E76D0B"/>
    <w:rsid w:val="00E76E66"/>
    <w:rsid w:val="00E777EE"/>
    <w:rsid w:val="00E77BDE"/>
    <w:rsid w:val="00E817B8"/>
    <w:rsid w:val="00E83C16"/>
    <w:rsid w:val="00E85323"/>
    <w:rsid w:val="00E86531"/>
    <w:rsid w:val="00E87698"/>
    <w:rsid w:val="00E90A04"/>
    <w:rsid w:val="00E9248A"/>
    <w:rsid w:val="00E93650"/>
    <w:rsid w:val="00E93B0B"/>
    <w:rsid w:val="00E96007"/>
    <w:rsid w:val="00EA3B81"/>
    <w:rsid w:val="00EA3C3B"/>
    <w:rsid w:val="00EA4414"/>
    <w:rsid w:val="00EA4FB5"/>
    <w:rsid w:val="00EA58AE"/>
    <w:rsid w:val="00EA5F85"/>
    <w:rsid w:val="00EB0330"/>
    <w:rsid w:val="00EB1F08"/>
    <w:rsid w:val="00EB26B1"/>
    <w:rsid w:val="00EB29A6"/>
    <w:rsid w:val="00EB3520"/>
    <w:rsid w:val="00EB41E3"/>
    <w:rsid w:val="00EC50D1"/>
    <w:rsid w:val="00EC707B"/>
    <w:rsid w:val="00ED18F3"/>
    <w:rsid w:val="00ED23CC"/>
    <w:rsid w:val="00ED3A72"/>
    <w:rsid w:val="00ED3DD4"/>
    <w:rsid w:val="00ED4A57"/>
    <w:rsid w:val="00ED791B"/>
    <w:rsid w:val="00ED792E"/>
    <w:rsid w:val="00ED7E0E"/>
    <w:rsid w:val="00EE07FA"/>
    <w:rsid w:val="00EE0AE8"/>
    <w:rsid w:val="00EE0FED"/>
    <w:rsid w:val="00EE5732"/>
    <w:rsid w:val="00EE6257"/>
    <w:rsid w:val="00EE767F"/>
    <w:rsid w:val="00EF095D"/>
    <w:rsid w:val="00EF1F0C"/>
    <w:rsid w:val="00EF2808"/>
    <w:rsid w:val="00EF6E2F"/>
    <w:rsid w:val="00EF7D0E"/>
    <w:rsid w:val="00F00615"/>
    <w:rsid w:val="00F02188"/>
    <w:rsid w:val="00F02466"/>
    <w:rsid w:val="00F04F9C"/>
    <w:rsid w:val="00F0565B"/>
    <w:rsid w:val="00F05CB3"/>
    <w:rsid w:val="00F07153"/>
    <w:rsid w:val="00F11499"/>
    <w:rsid w:val="00F11857"/>
    <w:rsid w:val="00F12E62"/>
    <w:rsid w:val="00F14803"/>
    <w:rsid w:val="00F152B0"/>
    <w:rsid w:val="00F176FF"/>
    <w:rsid w:val="00F2108C"/>
    <w:rsid w:val="00F22FEF"/>
    <w:rsid w:val="00F250D8"/>
    <w:rsid w:val="00F258E3"/>
    <w:rsid w:val="00F267A2"/>
    <w:rsid w:val="00F26B58"/>
    <w:rsid w:val="00F2720C"/>
    <w:rsid w:val="00F31151"/>
    <w:rsid w:val="00F3328A"/>
    <w:rsid w:val="00F34607"/>
    <w:rsid w:val="00F34645"/>
    <w:rsid w:val="00F359F7"/>
    <w:rsid w:val="00F36384"/>
    <w:rsid w:val="00F3710F"/>
    <w:rsid w:val="00F4071B"/>
    <w:rsid w:val="00F44803"/>
    <w:rsid w:val="00F44908"/>
    <w:rsid w:val="00F46440"/>
    <w:rsid w:val="00F47667"/>
    <w:rsid w:val="00F504EE"/>
    <w:rsid w:val="00F51812"/>
    <w:rsid w:val="00F53AAF"/>
    <w:rsid w:val="00F541E5"/>
    <w:rsid w:val="00F548E1"/>
    <w:rsid w:val="00F55844"/>
    <w:rsid w:val="00F55924"/>
    <w:rsid w:val="00F565C5"/>
    <w:rsid w:val="00F602DC"/>
    <w:rsid w:val="00F61860"/>
    <w:rsid w:val="00F631A0"/>
    <w:rsid w:val="00F635AD"/>
    <w:rsid w:val="00F64787"/>
    <w:rsid w:val="00F6480D"/>
    <w:rsid w:val="00F66012"/>
    <w:rsid w:val="00F6716A"/>
    <w:rsid w:val="00F679F8"/>
    <w:rsid w:val="00F67F6C"/>
    <w:rsid w:val="00F70C16"/>
    <w:rsid w:val="00F71CEE"/>
    <w:rsid w:val="00F71D49"/>
    <w:rsid w:val="00F71DD0"/>
    <w:rsid w:val="00F723F3"/>
    <w:rsid w:val="00F75B96"/>
    <w:rsid w:val="00F770D7"/>
    <w:rsid w:val="00F7796C"/>
    <w:rsid w:val="00F80149"/>
    <w:rsid w:val="00F80171"/>
    <w:rsid w:val="00F81C6C"/>
    <w:rsid w:val="00F82038"/>
    <w:rsid w:val="00F8359D"/>
    <w:rsid w:val="00F85ADB"/>
    <w:rsid w:val="00F868DB"/>
    <w:rsid w:val="00F87154"/>
    <w:rsid w:val="00F906C3"/>
    <w:rsid w:val="00F90C81"/>
    <w:rsid w:val="00F90ED3"/>
    <w:rsid w:val="00F910DA"/>
    <w:rsid w:val="00F911B9"/>
    <w:rsid w:val="00F920B8"/>
    <w:rsid w:val="00F92ACF"/>
    <w:rsid w:val="00F94FCF"/>
    <w:rsid w:val="00F969D5"/>
    <w:rsid w:val="00F96CC4"/>
    <w:rsid w:val="00FA0FD6"/>
    <w:rsid w:val="00FA12C4"/>
    <w:rsid w:val="00FA25BD"/>
    <w:rsid w:val="00FA2CFB"/>
    <w:rsid w:val="00FA2F5E"/>
    <w:rsid w:val="00FA3B06"/>
    <w:rsid w:val="00FA3CBF"/>
    <w:rsid w:val="00FA3F0B"/>
    <w:rsid w:val="00FA4946"/>
    <w:rsid w:val="00FA5D78"/>
    <w:rsid w:val="00FB1387"/>
    <w:rsid w:val="00FB1638"/>
    <w:rsid w:val="00FB272D"/>
    <w:rsid w:val="00FB318C"/>
    <w:rsid w:val="00FB3BD1"/>
    <w:rsid w:val="00FB53F5"/>
    <w:rsid w:val="00FB7BFE"/>
    <w:rsid w:val="00FC2B82"/>
    <w:rsid w:val="00FC3B42"/>
    <w:rsid w:val="00FC5133"/>
    <w:rsid w:val="00FC5A6A"/>
    <w:rsid w:val="00FC5AF7"/>
    <w:rsid w:val="00FD1468"/>
    <w:rsid w:val="00FD1AA9"/>
    <w:rsid w:val="00FD2B1C"/>
    <w:rsid w:val="00FD5DF8"/>
    <w:rsid w:val="00FD5FD8"/>
    <w:rsid w:val="00FD62C2"/>
    <w:rsid w:val="00FD62E2"/>
    <w:rsid w:val="00FD65E4"/>
    <w:rsid w:val="00FE3D5B"/>
    <w:rsid w:val="00FE41B7"/>
    <w:rsid w:val="00FE4CF6"/>
    <w:rsid w:val="00FE58AE"/>
    <w:rsid w:val="00FE5E24"/>
    <w:rsid w:val="00FE6BA1"/>
    <w:rsid w:val="00FE7DF7"/>
    <w:rsid w:val="00FF03C6"/>
    <w:rsid w:val="00FF04B6"/>
    <w:rsid w:val="00FF122B"/>
    <w:rsid w:val="00FF211F"/>
    <w:rsid w:val="00FF2128"/>
    <w:rsid w:val="00FF25E1"/>
    <w:rsid w:val="00FF57BA"/>
    <w:rsid w:val="00FF6225"/>
    <w:rsid w:val="00FF6AD2"/>
    <w:rsid w:val="00FF6C47"/>
    <w:rsid w:val="00FF72D0"/>
    <w:rsid w:val="00FF73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2ACF9"/>
  <w15:chartTrackingRefBased/>
  <w15:docId w15:val="{A07C9025-B218-4B9C-87DF-6BA26B55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34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F34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1B3"/>
    <w:pPr>
      <w:bidi/>
      <w:spacing w:after="200" w:line="276" w:lineRule="auto"/>
      <w:ind w:left="720"/>
      <w:contextualSpacing/>
    </w:pPr>
    <w:rPr>
      <w:rFonts w:eastAsiaTheme="minorEastAsia"/>
    </w:rPr>
  </w:style>
  <w:style w:type="character" w:styleId="FootnoteReference">
    <w:name w:val="footnote reference"/>
    <w:basedOn w:val="DefaultParagraphFont"/>
    <w:uiPriority w:val="99"/>
    <w:semiHidden/>
    <w:unhideWhenUsed/>
    <w:rsid w:val="00C62AB4"/>
    <w:rPr>
      <w:vertAlign w:val="superscript"/>
    </w:rPr>
  </w:style>
  <w:style w:type="character" w:styleId="Hyperlink">
    <w:name w:val="Hyperlink"/>
    <w:basedOn w:val="DefaultParagraphFont"/>
    <w:semiHidden/>
    <w:rsid w:val="00C62AB4"/>
    <w:rPr>
      <w:color w:val="0000FF"/>
      <w:u w:val="single"/>
    </w:rPr>
  </w:style>
  <w:style w:type="paragraph" w:styleId="Header">
    <w:name w:val="header"/>
    <w:basedOn w:val="Normal"/>
    <w:link w:val="HeaderChar"/>
    <w:uiPriority w:val="99"/>
    <w:unhideWhenUsed/>
    <w:rsid w:val="005B5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CEF"/>
  </w:style>
  <w:style w:type="paragraph" w:styleId="Footer">
    <w:name w:val="footer"/>
    <w:basedOn w:val="Normal"/>
    <w:link w:val="FooterChar"/>
    <w:uiPriority w:val="99"/>
    <w:unhideWhenUsed/>
    <w:rsid w:val="005B5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CEF"/>
  </w:style>
  <w:style w:type="paragraph" w:styleId="FootnoteText">
    <w:name w:val="footnote text"/>
    <w:basedOn w:val="Normal"/>
    <w:link w:val="FootnoteTextChar"/>
    <w:uiPriority w:val="99"/>
    <w:unhideWhenUsed/>
    <w:rsid w:val="005B5CEF"/>
    <w:pPr>
      <w:spacing w:after="0" w:line="240" w:lineRule="auto"/>
    </w:pPr>
    <w:rPr>
      <w:sz w:val="20"/>
      <w:szCs w:val="20"/>
    </w:rPr>
  </w:style>
  <w:style w:type="character" w:customStyle="1" w:styleId="FootnoteTextChar">
    <w:name w:val="Footnote Text Char"/>
    <w:basedOn w:val="DefaultParagraphFont"/>
    <w:link w:val="FootnoteText"/>
    <w:uiPriority w:val="99"/>
    <w:rsid w:val="005B5CEF"/>
    <w:rPr>
      <w:sz w:val="20"/>
      <w:szCs w:val="20"/>
    </w:rPr>
  </w:style>
  <w:style w:type="paragraph" w:styleId="NormalWeb">
    <w:name w:val="Normal (Web)"/>
    <w:basedOn w:val="Normal"/>
    <w:uiPriority w:val="99"/>
    <w:semiHidden/>
    <w:unhideWhenUsed/>
    <w:rsid w:val="008113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E32"/>
    <w:rPr>
      <w:rFonts w:ascii="Segoe UI" w:hAnsi="Segoe UI" w:cs="Segoe UI"/>
      <w:sz w:val="18"/>
      <w:szCs w:val="18"/>
    </w:rPr>
  </w:style>
  <w:style w:type="character" w:styleId="CommentReference">
    <w:name w:val="annotation reference"/>
    <w:basedOn w:val="DefaultParagraphFont"/>
    <w:uiPriority w:val="99"/>
    <w:semiHidden/>
    <w:unhideWhenUsed/>
    <w:rsid w:val="00AF3412"/>
    <w:rPr>
      <w:sz w:val="16"/>
      <w:szCs w:val="16"/>
    </w:rPr>
  </w:style>
  <w:style w:type="paragraph" w:styleId="CommentText">
    <w:name w:val="annotation text"/>
    <w:basedOn w:val="Normal"/>
    <w:link w:val="CommentTextChar"/>
    <w:uiPriority w:val="99"/>
    <w:unhideWhenUsed/>
    <w:rsid w:val="00AF3412"/>
    <w:pPr>
      <w:spacing w:line="240" w:lineRule="auto"/>
    </w:pPr>
    <w:rPr>
      <w:sz w:val="20"/>
      <w:szCs w:val="20"/>
    </w:rPr>
  </w:style>
  <w:style w:type="character" w:customStyle="1" w:styleId="CommentTextChar">
    <w:name w:val="Comment Text Char"/>
    <w:basedOn w:val="DefaultParagraphFont"/>
    <w:link w:val="CommentText"/>
    <w:uiPriority w:val="99"/>
    <w:rsid w:val="00AF3412"/>
    <w:rPr>
      <w:sz w:val="20"/>
      <w:szCs w:val="20"/>
    </w:rPr>
  </w:style>
  <w:style w:type="paragraph" w:styleId="CommentSubject">
    <w:name w:val="annotation subject"/>
    <w:basedOn w:val="CommentText"/>
    <w:next w:val="CommentText"/>
    <w:link w:val="CommentSubjectChar"/>
    <w:uiPriority w:val="99"/>
    <w:semiHidden/>
    <w:unhideWhenUsed/>
    <w:rsid w:val="00AF3412"/>
    <w:rPr>
      <w:b/>
      <w:bCs/>
    </w:rPr>
  </w:style>
  <w:style w:type="character" w:customStyle="1" w:styleId="CommentSubjectChar">
    <w:name w:val="Comment Subject Char"/>
    <w:basedOn w:val="CommentTextChar"/>
    <w:link w:val="CommentSubject"/>
    <w:uiPriority w:val="99"/>
    <w:semiHidden/>
    <w:rsid w:val="00AF3412"/>
    <w:rPr>
      <w:b/>
      <w:bCs/>
      <w:sz w:val="20"/>
      <w:szCs w:val="20"/>
    </w:rPr>
  </w:style>
  <w:style w:type="character" w:customStyle="1" w:styleId="Heading1Char">
    <w:name w:val="Heading 1 Char"/>
    <w:basedOn w:val="DefaultParagraphFont"/>
    <w:link w:val="Heading1"/>
    <w:uiPriority w:val="9"/>
    <w:rsid w:val="00AF3412"/>
    <w:rPr>
      <w:rFonts w:ascii="Times New Roman" w:eastAsia="Times New Roman" w:hAnsi="Times New Roman" w:cs="Times New Roman"/>
      <w:b/>
      <w:bCs/>
      <w:kern w:val="36"/>
      <w:sz w:val="48"/>
      <w:szCs w:val="48"/>
    </w:rPr>
  </w:style>
  <w:style w:type="character" w:customStyle="1" w:styleId="title-text">
    <w:name w:val="title-text"/>
    <w:basedOn w:val="DefaultParagraphFont"/>
    <w:rsid w:val="00AF3412"/>
  </w:style>
  <w:style w:type="character" w:customStyle="1" w:styleId="sr-only">
    <w:name w:val="sr-only"/>
    <w:basedOn w:val="DefaultParagraphFont"/>
    <w:rsid w:val="00AF3412"/>
  </w:style>
  <w:style w:type="character" w:customStyle="1" w:styleId="text">
    <w:name w:val="text"/>
    <w:basedOn w:val="DefaultParagraphFont"/>
    <w:rsid w:val="00AF3412"/>
  </w:style>
  <w:style w:type="character" w:customStyle="1" w:styleId="author-ref">
    <w:name w:val="author-ref"/>
    <w:basedOn w:val="DefaultParagraphFont"/>
    <w:rsid w:val="00AF3412"/>
  </w:style>
  <w:style w:type="character" w:customStyle="1" w:styleId="Heading2Char">
    <w:name w:val="Heading 2 Char"/>
    <w:basedOn w:val="DefaultParagraphFont"/>
    <w:link w:val="Heading2"/>
    <w:uiPriority w:val="9"/>
    <w:semiHidden/>
    <w:rsid w:val="00AF3412"/>
    <w:rPr>
      <w:rFonts w:asciiTheme="majorHAnsi" w:eastAsiaTheme="majorEastAsia" w:hAnsiTheme="majorHAnsi" w:cstheme="majorBidi"/>
      <w:color w:val="2E74B5" w:themeColor="accent1" w:themeShade="BF"/>
      <w:sz w:val="26"/>
      <w:szCs w:val="26"/>
    </w:rPr>
  </w:style>
  <w:style w:type="character" w:customStyle="1" w:styleId="current-selection">
    <w:name w:val="current-selection"/>
    <w:basedOn w:val="DefaultParagraphFont"/>
    <w:rsid w:val="00A0196C"/>
  </w:style>
  <w:style w:type="table" w:styleId="GridTable2-Accent2">
    <w:name w:val="Grid Table 2 Accent 2"/>
    <w:basedOn w:val="TableNormal"/>
    <w:uiPriority w:val="47"/>
    <w:rsid w:val="00AC670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2">
    <w:name w:val="List Table 1 Light Accent 2"/>
    <w:basedOn w:val="TableNormal"/>
    <w:uiPriority w:val="46"/>
    <w:rsid w:val="0006038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on">
    <w:name w:val="Revision"/>
    <w:hidden/>
    <w:uiPriority w:val="99"/>
    <w:semiHidden/>
    <w:rsid w:val="00AA6A37"/>
    <w:pPr>
      <w:spacing w:after="0" w:line="240" w:lineRule="auto"/>
    </w:pPr>
  </w:style>
  <w:style w:type="table" w:styleId="GridTable3-Accent2">
    <w:name w:val="Grid Table 3 Accent 2"/>
    <w:basedOn w:val="TableNormal"/>
    <w:uiPriority w:val="48"/>
    <w:rsid w:val="00F0565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Grid">
    <w:name w:val="Table Grid"/>
    <w:basedOn w:val="TableNormal"/>
    <w:uiPriority w:val="39"/>
    <w:rsid w:val="0016668C"/>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319D"/>
    <w:rPr>
      <w:color w:val="808080"/>
    </w:rPr>
  </w:style>
  <w:style w:type="table" w:styleId="GridTable5Dark-Accent2">
    <w:name w:val="Grid Table 5 Dark Accent 2"/>
    <w:basedOn w:val="TableNormal"/>
    <w:uiPriority w:val="50"/>
    <w:rsid w:val="006B05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6B056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B6DA7"/>
    <w:rPr>
      <w:color w:val="605E5C"/>
      <w:shd w:val="clear" w:color="auto" w:fill="E1DFDD"/>
    </w:rPr>
  </w:style>
  <w:style w:type="character" w:styleId="FollowedHyperlink">
    <w:name w:val="FollowedHyperlink"/>
    <w:basedOn w:val="DefaultParagraphFont"/>
    <w:uiPriority w:val="99"/>
    <w:semiHidden/>
    <w:unhideWhenUsed/>
    <w:rsid w:val="000303CA"/>
    <w:rPr>
      <w:color w:val="954F72" w:themeColor="followedHyperlink"/>
      <w:u w:val="single"/>
    </w:rPr>
  </w:style>
  <w:style w:type="table" w:styleId="GridTable3-Accent4">
    <w:name w:val="Grid Table 3 Accent 4"/>
    <w:basedOn w:val="TableNormal"/>
    <w:uiPriority w:val="48"/>
    <w:rsid w:val="00BD760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562">
      <w:bodyDiv w:val="1"/>
      <w:marLeft w:val="0"/>
      <w:marRight w:val="0"/>
      <w:marTop w:val="0"/>
      <w:marBottom w:val="0"/>
      <w:divBdr>
        <w:top w:val="none" w:sz="0" w:space="0" w:color="auto"/>
        <w:left w:val="none" w:sz="0" w:space="0" w:color="auto"/>
        <w:bottom w:val="none" w:sz="0" w:space="0" w:color="auto"/>
        <w:right w:val="none" w:sz="0" w:space="0" w:color="auto"/>
      </w:divBdr>
    </w:div>
    <w:div w:id="46074152">
      <w:bodyDiv w:val="1"/>
      <w:marLeft w:val="0"/>
      <w:marRight w:val="0"/>
      <w:marTop w:val="0"/>
      <w:marBottom w:val="0"/>
      <w:divBdr>
        <w:top w:val="none" w:sz="0" w:space="0" w:color="auto"/>
        <w:left w:val="none" w:sz="0" w:space="0" w:color="auto"/>
        <w:bottom w:val="none" w:sz="0" w:space="0" w:color="auto"/>
        <w:right w:val="none" w:sz="0" w:space="0" w:color="auto"/>
      </w:divBdr>
    </w:div>
    <w:div w:id="103351919">
      <w:bodyDiv w:val="1"/>
      <w:marLeft w:val="0"/>
      <w:marRight w:val="0"/>
      <w:marTop w:val="0"/>
      <w:marBottom w:val="0"/>
      <w:divBdr>
        <w:top w:val="none" w:sz="0" w:space="0" w:color="auto"/>
        <w:left w:val="none" w:sz="0" w:space="0" w:color="auto"/>
        <w:bottom w:val="none" w:sz="0" w:space="0" w:color="auto"/>
        <w:right w:val="none" w:sz="0" w:space="0" w:color="auto"/>
      </w:divBdr>
    </w:div>
    <w:div w:id="314724475">
      <w:bodyDiv w:val="1"/>
      <w:marLeft w:val="0"/>
      <w:marRight w:val="0"/>
      <w:marTop w:val="0"/>
      <w:marBottom w:val="0"/>
      <w:divBdr>
        <w:top w:val="none" w:sz="0" w:space="0" w:color="auto"/>
        <w:left w:val="none" w:sz="0" w:space="0" w:color="auto"/>
        <w:bottom w:val="none" w:sz="0" w:space="0" w:color="auto"/>
        <w:right w:val="none" w:sz="0" w:space="0" w:color="auto"/>
      </w:divBdr>
    </w:div>
    <w:div w:id="323356235">
      <w:bodyDiv w:val="1"/>
      <w:marLeft w:val="0"/>
      <w:marRight w:val="0"/>
      <w:marTop w:val="0"/>
      <w:marBottom w:val="0"/>
      <w:divBdr>
        <w:top w:val="none" w:sz="0" w:space="0" w:color="auto"/>
        <w:left w:val="none" w:sz="0" w:space="0" w:color="auto"/>
        <w:bottom w:val="none" w:sz="0" w:space="0" w:color="auto"/>
        <w:right w:val="none" w:sz="0" w:space="0" w:color="auto"/>
      </w:divBdr>
    </w:div>
    <w:div w:id="364016347">
      <w:bodyDiv w:val="1"/>
      <w:marLeft w:val="0"/>
      <w:marRight w:val="0"/>
      <w:marTop w:val="0"/>
      <w:marBottom w:val="0"/>
      <w:divBdr>
        <w:top w:val="none" w:sz="0" w:space="0" w:color="auto"/>
        <w:left w:val="none" w:sz="0" w:space="0" w:color="auto"/>
        <w:bottom w:val="none" w:sz="0" w:space="0" w:color="auto"/>
        <w:right w:val="none" w:sz="0" w:space="0" w:color="auto"/>
      </w:divBdr>
    </w:div>
    <w:div w:id="403724662">
      <w:bodyDiv w:val="1"/>
      <w:marLeft w:val="0"/>
      <w:marRight w:val="0"/>
      <w:marTop w:val="0"/>
      <w:marBottom w:val="0"/>
      <w:divBdr>
        <w:top w:val="none" w:sz="0" w:space="0" w:color="auto"/>
        <w:left w:val="none" w:sz="0" w:space="0" w:color="auto"/>
        <w:bottom w:val="none" w:sz="0" w:space="0" w:color="auto"/>
        <w:right w:val="none" w:sz="0" w:space="0" w:color="auto"/>
      </w:divBdr>
    </w:div>
    <w:div w:id="466554239">
      <w:bodyDiv w:val="1"/>
      <w:marLeft w:val="0"/>
      <w:marRight w:val="0"/>
      <w:marTop w:val="0"/>
      <w:marBottom w:val="0"/>
      <w:divBdr>
        <w:top w:val="none" w:sz="0" w:space="0" w:color="auto"/>
        <w:left w:val="none" w:sz="0" w:space="0" w:color="auto"/>
        <w:bottom w:val="none" w:sz="0" w:space="0" w:color="auto"/>
        <w:right w:val="none" w:sz="0" w:space="0" w:color="auto"/>
      </w:divBdr>
    </w:div>
    <w:div w:id="472335947">
      <w:bodyDiv w:val="1"/>
      <w:marLeft w:val="0"/>
      <w:marRight w:val="0"/>
      <w:marTop w:val="0"/>
      <w:marBottom w:val="0"/>
      <w:divBdr>
        <w:top w:val="none" w:sz="0" w:space="0" w:color="auto"/>
        <w:left w:val="none" w:sz="0" w:space="0" w:color="auto"/>
        <w:bottom w:val="none" w:sz="0" w:space="0" w:color="auto"/>
        <w:right w:val="none" w:sz="0" w:space="0" w:color="auto"/>
      </w:divBdr>
      <w:divsChild>
        <w:div w:id="99422680">
          <w:marLeft w:val="0"/>
          <w:marRight w:val="0"/>
          <w:marTop w:val="100"/>
          <w:marBottom w:val="100"/>
          <w:divBdr>
            <w:top w:val="none" w:sz="0" w:space="0" w:color="auto"/>
            <w:left w:val="none" w:sz="0" w:space="0" w:color="auto"/>
            <w:bottom w:val="none" w:sz="0" w:space="0" w:color="auto"/>
            <w:right w:val="none" w:sz="0" w:space="0" w:color="auto"/>
          </w:divBdr>
          <w:divsChild>
            <w:div w:id="18949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1743">
      <w:bodyDiv w:val="1"/>
      <w:marLeft w:val="0"/>
      <w:marRight w:val="0"/>
      <w:marTop w:val="0"/>
      <w:marBottom w:val="0"/>
      <w:divBdr>
        <w:top w:val="none" w:sz="0" w:space="0" w:color="auto"/>
        <w:left w:val="none" w:sz="0" w:space="0" w:color="auto"/>
        <w:bottom w:val="none" w:sz="0" w:space="0" w:color="auto"/>
        <w:right w:val="none" w:sz="0" w:space="0" w:color="auto"/>
      </w:divBdr>
      <w:divsChild>
        <w:div w:id="395713023">
          <w:marLeft w:val="0"/>
          <w:marRight w:val="720"/>
          <w:marTop w:val="240"/>
          <w:marBottom w:val="40"/>
          <w:divBdr>
            <w:top w:val="none" w:sz="0" w:space="0" w:color="auto"/>
            <w:left w:val="none" w:sz="0" w:space="0" w:color="auto"/>
            <w:bottom w:val="none" w:sz="0" w:space="0" w:color="auto"/>
            <w:right w:val="none" w:sz="0" w:space="0" w:color="auto"/>
          </w:divBdr>
        </w:div>
        <w:div w:id="910307062">
          <w:marLeft w:val="0"/>
          <w:marRight w:val="720"/>
          <w:marTop w:val="240"/>
          <w:marBottom w:val="40"/>
          <w:divBdr>
            <w:top w:val="none" w:sz="0" w:space="0" w:color="auto"/>
            <w:left w:val="none" w:sz="0" w:space="0" w:color="auto"/>
            <w:bottom w:val="none" w:sz="0" w:space="0" w:color="auto"/>
            <w:right w:val="none" w:sz="0" w:space="0" w:color="auto"/>
          </w:divBdr>
        </w:div>
        <w:div w:id="1986619470">
          <w:marLeft w:val="0"/>
          <w:marRight w:val="720"/>
          <w:marTop w:val="240"/>
          <w:marBottom w:val="40"/>
          <w:divBdr>
            <w:top w:val="none" w:sz="0" w:space="0" w:color="auto"/>
            <w:left w:val="none" w:sz="0" w:space="0" w:color="auto"/>
            <w:bottom w:val="none" w:sz="0" w:space="0" w:color="auto"/>
            <w:right w:val="none" w:sz="0" w:space="0" w:color="auto"/>
          </w:divBdr>
        </w:div>
      </w:divsChild>
    </w:div>
    <w:div w:id="572130621">
      <w:bodyDiv w:val="1"/>
      <w:marLeft w:val="0"/>
      <w:marRight w:val="0"/>
      <w:marTop w:val="0"/>
      <w:marBottom w:val="0"/>
      <w:divBdr>
        <w:top w:val="none" w:sz="0" w:space="0" w:color="auto"/>
        <w:left w:val="none" w:sz="0" w:space="0" w:color="auto"/>
        <w:bottom w:val="none" w:sz="0" w:space="0" w:color="auto"/>
        <w:right w:val="none" w:sz="0" w:space="0" w:color="auto"/>
      </w:divBdr>
    </w:div>
    <w:div w:id="623268231">
      <w:bodyDiv w:val="1"/>
      <w:marLeft w:val="0"/>
      <w:marRight w:val="0"/>
      <w:marTop w:val="0"/>
      <w:marBottom w:val="0"/>
      <w:divBdr>
        <w:top w:val="none" w:sz="0" w:space="0" w:color="auto"/>
        <w:left w:val="none" w:sz="0" w:space="0" w:color="auto"/>
        <w:bottom w:val="none" w:sz="0" w:space="0" w:color="auto"/>
        <w:right w:val="none" w:sz="0" w:space="0" w:color="auto"/>
      </w:divBdr>
    </w:div>
    <w:div w:id="640615780">
      <w:bodyDiv w:val="1"/>
      <w:marLeft w:val="0"/>
      <w:marRight w:val="0"/>
      <w:marTop w:val="0"/>
      <w:marBottom w:val="0"/>
      <w:divBdr>
        <w:top w:val="none" w:sz="0" w:space="0" w:color="auto"/>
        <w:left w:val="none" w:sz="0" w:space="0" w:color="auto"/>
        <w:bottom w:val="none" w:sz="0" w:space="0" w:color="auto"/>
        <w:right w:val="none" w:sz="0" w:space="0" w:color="auto"/>
      </w:divBdr>
      <w:divsChild>
        <w:div w:id="1234967888">
          <w:marLeft w:val="0"/>
          <w:marRight w:val="0"/>
          <w:marTop w:val="0"/>
          <w:marBottom w:val="120"/>
          <w:divBdr>
            <w:top w:val="none" w:sz="0" w:space="0" w:color="auto"/>
            <w:left w:val="none" w:sz="0" w:space="0" w:color="auto"/>
            <w:bottom w:val="none" w:sz="0" w:space="0" w:color="auto"/>
            <w:right w:val="none" w:sz="0" w:space="0" w:color="auto"/>
          </w:divBdr>
          <w:divsChild>
            <w:div w:id="976033131">
              <w:marLeft w:val="0"/>
              <w:marRight w:val="0"/>
              <w:marTop w:val="0"/>
              <w:marBottom w:val="0"/>
              <w:divBdr>
                <w:top w:val="none" w:sz="0" w:space="0" w:color="auto"/>
                <w:left w:val="none" w:sz="0" w:space="0" w:color="auto"/>
                <w:bottom w:val="none" w:sz="0" w:space="0" w:color="auto"/>
                <w:right w:val="none" w:sz="0" w:space="0" w:color="auto"/>
              </w:divBdr>
              <w:divsChild>
                <w:div w:id="1823815665">
                  <w:marLeft w:val="0"/>
                  <w:marRight w:val="0"/>
                  <w:marTop w:val="0"/>
                  <w:marBottom w:val="0"/>
                  <w:divBdr>
                    <w:top w:val="none" w:sz="0" w:space="0" w:color="auto"/>
                    <w:left w:val="none" w:sz="0" w:space="0" w:color="auto"/>
                    <w:bottom w:val="none" w:sz="0" w:space="0" w:color="auto"/>
                    <w:right w:val="none" w:sz="0" w:space="0" w:color="auto"/>
                  </w:divBdr>
                  <w:divsChild>
                    <w:div w:id="56283092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703939922">
      <w:bodyDiv w:val="1"/>
      <w:marLeft w:val="0"/>
      <w:marRight w:val="0"/>
      <w:marTop w:val="0"/>
      <w:marBottom w:val="0"/>
      <w:divBdr>
        <w:top w:val="none" w:sz="0" w:space="0" w:color="auto"/>
        <w:left w:val="none" w:sz="0" w:space="0" w:color="auto"/>
        <w:bottom w:val="none" w:sz="0" w:space="0" w:color="auto"/>
        <w:right w:val="none" w:sz="0" w:space="0" w:color="auto"/>
      </w:divBdr>
    </w:div>
    <w:div w:id="775951491">
      <w:bodyDiv w:val="1"/>
      <w:marLeft w:val="0"/>
      <w:marRight w:val="0"/>
      <w:marTop w:val="0"/>
      <w:marBottom w:val="0"/>
      <w:divBdr>
        <w:top w:val="none" w:sz="0" w:space="0" w:color="auto"/>
        <w:left w:val="none" w:sz="0" w:space="0" w:color="auto"/>
        <w:bottom w:val="none" w:sz="0" w:space="0" w:color="auto"/>
        <w:right w:val="none" w:sz="0" w:space="0" w:color="auto"/>
      </w:divBdr>
    </w:div>
    <w:div w:id="785274650">
      <w:bodyDiv w:val="1"/>
      <w:marLeft w:val="0"/>
      <w:marRight w:val="0"/>
      <w:marTop w:val="0"/>
      <w:marBottom w:val="0"/>
      <w:divBdr>
        <w:top w:val="none" w:sz="0" w:space="0" w:color="auto"/>
        <w:left w:val="none" w:sz="0" w:space="0" w:color="auto"/>
        <w:bottom w:val="none" w:sz="0" w:space="0" w:color="auto"/>
        <w:right w:val="none" w:sz="0" w:space="0" w:color="auto"/>
      </w:divBdr>
    </w:div>
    <w:div w:id="875507057">
      <w:bodyDiv w:val="1"/>
      <w:marLeft w:val="0"/>
      <w:marRight w:val="0"/>
      <w:marTop w:val="0"/>
      <w:marBottom w:val="0"/>
      <w:divBdr>
        <w:top w:val="none" w:sz="0" w:space="0" w:color="auto"/>
        <w:left w:val="none" w:sz="0" w:space="0" w:color="auto"/>
        <w:bottom w:val="none" w:sz="0" w:space="0" w:color="auto"/>
        <w:right w:val="none" w:sz="0" w:space="0" w:color="auto"/>
      </w:divBdr>
      <w:divsChild>
        <w:div w:id="213085352">
          <w:marLeft w:val="0"/>
          <w:marRight w:val="1181"/>
          <w:marTop w:val="120"/>
          <w:marBottom w:val="80"/>
          <w:divBdr>
            <w:top w:val="none" w:sz="0" w:space="0" w:color="auto"/>
            <w:left w:val="none" w:sz="0" w:space="0" w:color="auto"/>
            <w:bottom w:val="none" w:sz="0" w:space="0" w:color="auto"/>
            <w:right w:val="none" w:sz="0" w:space="0" w:color="auto"/>
          </w:divBdr>
        </w:div>
        <w:div w:id="306669105">
          <w:marLeft w:val="0"/>
          <w:marRight w:val="1181"/>
          <w:marTop w:val="120"/>
          <w:marBottom w:val="80"/>
          <w:divBdr>
            <w:top w:val="none" w:sz="0" w:space="0" w:color="auto"/>
            <w:left w:val="none" w:sz="0" w:space="0" w:color="auto"/>
            <w:bottom w:val="none" w:sz="0" w:space="0" w:color="auto"/>
            <w:right w:val="none" w:sz="0" w:space="0" w:color="auto"/>
          </w:divBdr>
        </w:div>
        <w:div w:id="470833853">
          <w:marLeft w:val="0"/>
          <w:marRight w:val="1181"/>
          <w:marTop w:val="120"/>
          <w:marBottom w:val="80"/>
          <w:divBdr>
            <w:top w:val="none" w:sz="0" w:space="0" w:color="auto"/>
            <w:left w:val="none" w:sz="0" w:space="0" w:color="auto"/>
            <w:bottom w:val="none" w:sz="0" w:space="0" w:color="auto"/>
            <w:right w:val="none" w:sz="0" w:space="0" w:color="auto"/>
          </w:divBdr>
        </w:div>
        <w:div w:id="1087655761">
          <w:marLeft w:val="0"/>
          <w:marRight w:val="720"/>
          <w:marTop w:val="120"/>
          <w:marBottom w:val="40"/>
          <w:divBdr>
            <w:top w:val="none" w:sz="0" w:space="0" w:color="auto"/>
            <w:left w:val="none" w:sz="0" w:space="0" w:color="auto"/>
            <w:bottom w:val="none" w:sz="0" w:space="0" w:color="auto"/>
            <w:right w:val="none" w:sz="0" w:space="0" w:color="auto"/>
          </w:divBdr>
        </w:div>
        <w:div w:id="1701782370">
          <w:marLeft w:val="0"/>
          <w:marRight w:val="1181"/>
          <w:marTop w:val="120"/>
          <w:marBottom w:val="80"/>
          <w:divBdr>
            <w:top w:val="none" w:sz="0" w:space="0" w:color="auto"/>
            <w:left w:val="none" w:sz="0" w:space="0" w:color="auto"/>
            <w:bottom w:val="none" w:sz="0" w:space="0" w:color="auto"/>
            <w:right w:val="none" w:sz="0" w:space="0" w:color="auto"/>
          </w:divBdr>
        </w:div>
        <w:div w:id="1882016647">
          <w:marLeft w:val="0"/>
          <w:marRight w:val="720"/>
          <w:marTop w:val="120"/>
          <w:marBottom w:val="40"/>
          <w:divBdr>
            <w:top w:val="none" w:sz="0" w:space="0" w:color="auto"/>
            <w:left w:val="none" w:sz="0" w:space="0" w:color="auto"/>
            <w:bottom w:val="none" w:sz="0" w:space="0" w:color="auto"/>
            <w:right w:val="none" w:sz="0" w:space="0" w:color="auto"/>
          </w:divBdr>
        </w:div>
        <w:div w:id="2014336095">
          <w:marLeft w:val="0"/>
          <w:marRight w:val="720"/>
          <w:marTop w:val="120"/>
          <w:marBottom w:val="40"/>
          <w:divBdr>
            <w:top w:val="none" w:sz="0" w:space="0" w:color="auto"/>
            <w:left w:val="none" w:sz="0" w:space="0" w:color="auto"/>
            <w:bottom w:val="none" w:sz="0" w:space="0" w:color="auto"/>
            <w:right w:val="none" w:sz="0" w:space="0" w:color="auto"/>
          </w:divBdr>
        </w:div>
        <w:div w:id="2054228669">
          <w:marLeft w:val="0"/>
          <w:marRight w:val="1181"/>
          <w:marTop w:val="120"/>
          <w:marBottom w:val="80"/>
          <w:divBdr>
            <w:top w:val="none" w:sz="0" w:space="0" w:color="auto"/>
            <w:left w:val="none" w:sz="0" w:space="0" w:color="auto"/>
            <w:bottom w:val="none" w:sz="0" w:space="0" w:color="auto"/>
            <w:right w:val="none" w:sz="0" w:space="0" w:color="auto"/>
          </w:divBdr>
        </w:div>
        <w:div w:id="2138717860">
          <w:marLeft w:val="0"/>
          <w:marRight w:val="1181"/>
          <w:marTop w:val="120"/>
          <w:marBottom w:val="80"/>
          <w:divBdr>
            <w:top w:val="none" w:sz="0" w:space="0" w:color="auto"/>
            <w:left w:val="none" w:sz="0" w:space="0" w:color="auto"/>
            <w:bottom w:val="none" w:sz="0" w:space="0" w:color="auto"/>
            <w:right w:val="none" w:sz="0" w:space="0" w:color="auto"/>
          </w:divBdr>
        </w:div>
      </w:divsChild>
    </w:div>
    <w:div w:id="942956644">
      <w:bodyDiv w:val="1"/>
      <w:marLeft w:val="0"/>
      <w:marRight w:val="0"/>
      <w:marTop w:val="0"/>
      <w:marBottom w:val="0"/>
      <w:divBdr>
        <w:top w:val="none" w:sz="0" w:space="0" w:color="auto"/>
        <w:left w:val="none" w:sz="0" w:space="0" w:color="auto"/>
        <w:bottom w:val="none" w:sz="0" w:space="0" w:color="auto"/>
        <w:right w:val="none" w:sz="0" w:space="0" w:color="auto"/>
      </w:divBdr>
    </w:div>
    <w:div w:id="988745862">
      <w:bodyDiv w:val="1"/>
      <w:marLeft w:val="0"/>
      <w:marRight w:val="0"/>
      <w:marTop w:val="0"/>
      <w:marBottom w:val="0"/>
      <w:divBdr>
        <w:top w:val="none" w:sz="0" w:space="0" w:color="auto"/>
        <w:left w:val="none" w:sz="0" w:space="0" w:color="auto"/>
        <w:bottom w:val="none" w:sz="0" w:space="0" w:color="auto"/>
        <w:right w:val="none" w:sz="0" w:space="0" w:color="auto"/>
      </w:divBdr>
    </w:div>
    <w:div w:id="1121192195">
      <w:bodyDiv w:val="1"/>
      <w:marLeft w:val="0"/>
      <w:marRight w:val="0"/>
      <w:marTop w:val="0"/>
      <w:marBottom w:val="0"/>
      <w:divBdr>
        <w:top w:val="none" w:sz="0" w:space="0" w:color="auto"/>
        <w:left w:val="none" w:sz="0" w:space="0" w:color="auto"/>
        <w:bottom w:val="none" w:sz="0" w:space="0" w:color="auto"/>
        <w:right w:val="none" w:sz="0" w:space="0" w:color="auto"/>
      </w:divBdr>
      <w:divsChild>
        <w:div w:id="237907589">
          <w:marLeft w:val="0"/>
          <w:marRight w:val="576"/>
          <w:marTop w:val="240"/>
          <w:marBottom w:val="40"/>
          <w:divBdr>
            <w:top w:val="none" w:sz="0" w:space="0" w:color="auto"/>
            <w:left w:val="none" w:sz="0" w:space="0" w:color="auto"/>
            <w:bottom w:val="none" w:sz="0" w:space="0" w:color="auto"/>
            <w:right w:val="none" w:sz="0" w:space="0" w:color="auto"/>
          </w:divBdr>
        </w:div>
        <w:div w:id="512644830">
          <w:marLeft w:val="0"/>
          <w:marRight w:val="576"/>
          <w:marTop w:val="240"/>
          <w:marBottom w:val="40"/>
          <w:divBdr>
            <w:top w:val="none" w:sz="0" w:space="0" w:color="auto"/>
            <w:left w:val="none" w:sz="0" w:space="0" w:color="auto"/>
            <w:bottom w:val="none" w:sz="0" w:space="0" w:color="auto"/>
            <w:right w:val="none" w:sz="0" w:space="0" w:color="auto"/>
          </w:divBdr>
        </w:div>
        <w:div w:id="1193298422">
          <w:marLeft w:val="0"/>
          <w:marRight w:val="576"/>
          <w:marTop w:val="240"/>
          <w:marBottom w:val="40"/>
          <w:divBdr>
            <w:top w:val="none" w:sz="0" w:space="0" w:color="auto"/>
            <w:left w:val="none" w:sz="0" w:space="0" w:color="auto"/>
            <w:bottom w:val="none" w:sz="0" w:space="0" w:color="auto"/>
            <w:right w:val="none" w:sz="0" w:space="0" w:color="auto"/>
          </w:divBdr>
        </w:div>
      </w:divsChild>
    </w:div>
    <w:div w:id="1155491576">
      <w:bodyDiv w:val="1"/>
      <w:marLeft w:val="0"/>
      <w:marRight w:val="0"/>
      <w:marTop w:val="0"/>
      <w:marBottom w:val="0"/>
      <w:divBdr>
        <w:top w:val="none" w:sz="0" w:space="0" w:color="auto"/>
        <w:left w:val="none" w:sz="0" w:space="0" w:color="auto"/>
        <w:bottom w:val="none" w:sz="0" w:space="0" w:color="auto"/>
        <w:right w:val="none" w:sz="0" w:space="0" w:color="auto"/>
      </w:divBdr>
      <w:divsChild>
        <w:div w:id="637955328">
          <w:marLeft w:val="0"/>
          <w:marRight w:val="144"/>
          <w:marTop w:val="240"/>
          <w:marBottom w:val="40"/>
          <w:divBdr>
            <w:top w:val="none" w:sz="0" w:space="0" w:color="auto"/>
            <w:left w:val="none" w:sz="0" w:space="0" w:color="auto"/>
            <w:bottom w:val="none" w:sz="0" w:space="0" w:color="auto"/>
            <w:right w:val="none" w:sz="0" w:space="0" w:color="auto"/>
          </w:divBdr>
        </w:div>
        <w:div w:id="778725312">
          <w:marLeft w:val="0"/>
          <w:marRight w:val="144"/>
          <w:marTop w:val="240"/>
          <w:marBottom w:val="40"/>
          <w:divBdr>
            <w:top w:val="none" w:sz="0" w:space="0" w:color="auto"/>
            <w:left w:val="none" w:sz="0" w:space="0" w:color="auto"/>
            <w:bottom w:val="none" w:sz="0" w:space="0" w:color="auto"/>
            <w:right w:val="none" w:sz="0" w:space="0" w:color="auto"/>
          </w:divBdr>
        </w:div>
      </w:divsChild>
    </w:div>
    <w:div w:id="1373576915">
      <w:bodyDiv w:val="1"/>
      <w:marLeft w:val="0"/>
      <w:marRight w:val="0"/>
      <w:marTop w:val="0"/>
      <w:marBottom w:val="0"/>
      <w:divBdr>
        <w:top w:val="none" w:sz="0" w:space="0" w:color="auto"/>
        <w:left w:val="none" w:sz="0" w:space="0" w:color="auto"/>
        <w:bottom w:val="none" w:sz="0" w:space="0" w:color="auto"/>
        <w:right w:val="none" w:sz="0" w:space="0" w:color="auto"/>
      </w:divBdr>
      <w:divsChild>
        <w:div w:id="157771510">
          <w:marLeft w:val="0"/>
          <w:marRight w:val="720"/>
          <w:marTop w:val="240"/>
          <w:marBottom w:val="40"/>
          <w:divBdr>
            <w:top w:val="none" w:sz="0" w:space="0" w:color="auto"/>
            <w:left w:val="none" w:sz="0" w:space="0" w:color="auto"/>
            <w:bottom w:val="none" w:sz="0" w:space="0" w:color="auto"/>
            <w:right w:val="none" w:sz="0" w:space="0" w:color="auto"/>
          </w:divBdr>
        </w:div>
        <w:div w:id="165752810">
          <w:marLeft w:val="0"/>
          <w:marRight w:val="720"/>
          <w:marTop w:val="240"/>
          <w:marBottom w:val="40"/>
          <w:divBdr>
            <w:top w:val="none" w:sz="0" w:space="0" w:color="auto"/>
            <w:left w:val="none" w:sz="0" w:space="0" w:color="auto"/>
            <w:bottom w:val="none" w:sz="0" w:space="0" w:color="auto"/>
            <w:right w:val="none" w:sz="0" w:space="0" w:color="auto"/>
          </w:divBdr>
        </w:div>
        <w:div w:id="1337608252">
          <w:marLeft w:val="0"/>
          <w:marRight w:val="720"/>
          <w:marTop w:val="240"/>
          <w:marBottom w:val="40"/>
          <w:divBdr>
            <w:top w:val="none" w:sz="0" w:space="0" w:color="auto"/>
            <w:left w:val="none" w:sz="0" w:space="0" w:color="auto"/>
            <w:bottom w:val="none" w:sz="0" w:space="0" w:color="auto"/>
            <w:right w:val="none" w:sz="0" w:space="0" w:color="auto"/>
          </w:divBdr>
        </w:div>
        <w:div w:id="1902642303">
          <w:marLeft w:val="0"/>
          <w:marRight w:val="720"/>
          <w:marTop w:val="240"/>
          <w:marBottom w:val="40"/>
          <w:divBdr>
            <w:top w:val="none" w:sz="0" w:space="0" w:color="auto"/>
            <w:left w:val="none" w:sz="0" w:space="0" w:color="auto"/>
            <w:bottom w:val="none" w:sz="0" w:space="0" w:color="auto"/>
            <w:right w:val="none" w:sz="0" w:space="0" w:color="auto"/>
          </w:divBdr>
        </w:div>
        <w:div w:id="2118060847">
          <w:marLeft w:val="0"/>
          <w:marRight w:val="720"/>
          <w:marTop w:val="240"/>
          <w:marBottom w:val="40"/>
          <w:divBdr>
            <w:top w:val="none" w:sz="0" w:space="0" w:color="auto"/>
            <w:left w:val="none" w:sz="0" w:space="0" w:color="auto"/>
            <w:bottom w:val="none" w:sz="0" w:space="0" w:color="auto"/>
            <w:right w:val="none" w:sz="0" w:space="0" w:color="auto"/>
          </w:divBdr>
        </w:div>
      </w:divsChild>
    </w:div>
    <w:div w:id="1399281374">
      <w:bodyDiv w:val="1"/>
      <w:marLeft w:val="0"/>
      <w:marRight w:val="0"/>
      <w:marTop w:val="0"/>
      <w:marBottom w:val="0"/>
      <w:divBdr>
        <w:top w:val="none" w:sz="0" w:space="0" w:color="auto"/>
        <w:left w:val="none" w:sz="0" w:space="0" w:color="auto"/>
        <w:bottom w:val="none" w:sz="0" w:space="0" w:color="auto"/>
        <w:right w:val="none" w:sz="0" w:space="0" w:color="auto"/>
      </w:divBdr>
    </w:div>
    <w:div w:id="1442266090">
      <w:bodyDiv w:val="1"/>
      <w:marLeft w:val="0"/>
      <w:marRight w:val="0"/>
      <w:marTop w:val="0"/>
      <w:marBottom w:val="0"/>
      <w:divBdr>
        <w:top w:val="none" w:sz="0" w:space="0" w:color="auto"/>
        <w:left w:val="none" w:sz="0" w:space="0" w:color="auto"/>
        <w:bottom w:val="none" w:sz="0" w:space="0" w:color="auto"/>
        <w:right w:val="none" w:sz="0" w:space="0" w:color="auto"/>
      </w:divBdr>
    </w:div>
    <w:div w:id="1489246017">
      <w:bodyDiv w:val="1"/>
      <w:marLeft w:val="0"/>
      <w:marRight w:val="0"/>
      <w:marTop w:val="0"/>
      <w:marBottom w:val="0"/>
      <w:divBdr>
        <w:top w:val="none" w:sz="0" w:space="0" w:color="auto"/>
        <w:left w:val="none" w:sz="0" w:space="0" w:color="auto"/>
        <w:bottom w:val="none" w:sz="0" w:space="0" w:color="auto"/>
        <w:right w:val="none" w:sz="0" w:space="0" w:color="auto"/>
      </w:divBdr>
      <w:divsChild>
        <w:div w:id="67895572">
          <w:marLeft w:val="0"/>
          <w:marRight w:val="0"/>
          <w:marTop w:val="0"/>
          <w:marBottom w:val="120"/>
          <w:divBdr>
            <w:top w:val="none" w:sz="0" w:space="0" w:color="auto"/>
            <w:left w:val="none" w:sz="0" w:space="0" w:color="auto"/>
            <w:bottom w:val="none" w:sz="0" w:space="0" w:color="auto"/>
            <w:right w:val="none" w:sz="0" w:space="0" w:color="auto"/>
          </w:divBdr>
          <w:divsChild>
            <w:div w:id="987517985">
              <w:marLeft w:val="0"/>
              <w:marRight w:val="0"/>
              <w:marTop w:val="0"/>
              <w:marBottom w:val="0"/>
              <w:divBdr>
                <w:top w:val="none" w:sz="0" w:space="0" w:color="auto"/>
                <w:left w:val="none" w:sz="0" w:space="0" w:color="auto"/>
                <w:bottom w:val="none" w:sz="0" w:space="0" w:color="auto"/>
                <w:right w:val="none" w:sz="0" w:space="0" w:color="auto"/>
              </w:divBdr>
              <w:divsChild>
                <w:div w:id="1369800044">
                  <w:marLeft w:val="0"/>
                  <w:marRight w:val="0"/>
                  <w:marTop w:val="0"/>
                  <w:marBottom w:val="0"/>
                  <w:divBdr>
                    <w:top w:val="none" w:sz="0" w:space="0" w:color="auto"/>
                    <w:left w:val="none" w:sz="0" w:space="0" w:color="auto"/>
                    <w:bottom w:val="none" w:sz="0" w:space="0" w:color="auto"/>
                    <w:right w:val="none" w:sz="0" w:space="0" w:color="auto"/>
                  </w:divBdr>
                  <w:divsChild>
                    <w:div w:id="81225703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645156224">
      <w:bodyDiv w:val="1"/>
      <w:marLeft w:val="0"/>
      <w:marRight w:val="0"/>
      <w:marTop w:val="0"/>
      <w:marBottom w:val="0"/>
      <w:divBdr>
        <w:top w:val="none" w:sz="0" w:space="0" w:color="auto"/>
        <w:left w:val="none" w:sz="0" w:space="0" w:color="auto"/>
        <w:bottom w:val="none" w:sz="0" w:space="0" w:color="auto"/>
        <w:right w:val="none" w:sz="0" w:space="0" w:color="auto"/>
      </w:divBdr>
    </w:div>
    <w:div w:id="1703937908">
      <w:bodyDiv w:val="1"/>
      <w:marLeft w:val="0"/>
      <w:marRight w:val="0"/>
      <w:marTop w:val="0"/>
      <w:marBottom w:val="0"/>
      <w:divBdr>
        <w:top w:val="none" w:sz="0" w:space="0" w:color="auto"/>
        <w:left w:val="none" w:sz="0" w:space="0" w:color="auto"/>
        <w:bottom w:val="none" w:sz="0" w:space="0" w:color="auto"/>
        <w:right w:val="none" w:sz="0" w:space="0" w:color="auto"/>
      </w:divBdr>
    </w:div>
    <w:div w:id="1711494545">
      <w:bodyDiv w:val="1"/>
      <w:marLeft w:val="0"/>
      <w:marRight w:val="0"/>
      <w:marTop w:val="0"/>
      <w:marBottom w:val="0"/>
      <w:divBdr>
        <w:top w:val="none" w:sz="0" w:space="0" w:color="auto"/>
        <w:left w:val="none" w:sz="0" w:space="0" w:color="auto"/>
        <w:bottom w:val="none" w:sz="0" w:space="0" w:color="auto"/>
        <w:right w:val="none" w:sz="0" w:space="0" w:color="auto"/>
      </w:divBdr>
      <w:divsChild>
        <w:div w:id="432669208">
          <w:marLeft w:val="0"/>
          <w:marRight w:val="432"/>
          <w:marTop w:val="240"/>
          <w:marBottom w:val="40"/>
          <w:divBdr>
            <w:top w:val="none" w:sz="0" w:space="0" w:color="auto"/>
            <w:left w:val="none" w:sz="0" w:space="0" w:color="auto"/>
            <w:bottom w:val="none" w:sz="0" w:space="0" w:color="auto"/>
            <w:right w:val="none" w:sz="0" w:space="0" w:color="auto"/>
          </w:divBdr>
        </w:div>
        <w:div w:id="822742155">
          <w:marLeft w:val="0"/>
          <w:marRight w:val="893"/>
          <w:marTop w:val="40"/>
          <w:marBottom w:val="80"/>
          <w:divBdr>
            <w:top w:val="none" w:sz="0" w:space="0" w:color="auto"/>
            <w:left w:val="none" w:sz="0" w:space="0" w:color="auto"/>
            <w:bottom w:val="none" w:sz="0" w:space="0" w:color="auto"/>
            <w:right w:val="none" w:sz="0" w:space="0" w:color="auto"/>
          </w:divBdr>
        </w:div>
        <w:div w:id="1187519075">
          <w:marLeft w:val="0"/>
          <w:marRight w:val="432"/>
          <w:marTop w:val="240"/>
          <w:marBottom w:val="40"/>
          <w:divBdr>
            <w:top w:val="none" w:sz="0" w:space="0" w:color="auto"/>
            <w:left w:val="none" w:sz="0" w:space="0" w:color="auto"/>
            <w:bottom w:val="none" w:sz="0" w:space="0" w:color="auto"/>
            <w:right w:val="none" w:sz="0" w:space="0" w:color="auto"/>
          </w:divBdr>
        </w:div>
        <w:div w:id="1748839438">
          <w:marLeft w:val="0"/>
          <w:marRight w:val="432"/>
          <w:marTop w:val="240"/>
          <w:marBottom w:val="40"/>
          <w:divBdr>
            <w:top w:val="none" w:sz="0" w:space="0" w:color="auto"/>
            <w:left w:val="none" w:sz="0" w:space="0" w:color="auto"/>
            <w:bottom w:val="none" w:sz="0" w:space="0" w:color="auto"/>
            <w:right w:val="none" w:sz="0" w:space="0" w:color="auto"/>
          </w:divBdr>
        </w:div>
        <w:div w:id="2089841488">
          <w:marLeft w:val="0"/>
          <w:marRight w:val="893"/>
          <w:marTop w:val="40"/>
          <w:marBottom w:val="80"/>
          <w:divBdr>
            <w:top w:val="none" w:sz="0" w:space="0" w:color="auto"/>
            <w:left w:val="none" w:sz="0" w:space="0" w:color="auto"/>
            <w:bottom w:val="none" w:sz="0" w:space="0" w:color="auto"/>
            <w:right w:val="none" w:sz="0" w:space="0" w:color="auto"/>
          </w:divBdr>
        </w:div>
      </w:divsChild>
    </w:div>
    <w:div w:id="1715040367">
      <w:bodyDiv w:val="1"/>
      <w:marLeft w:val="0"/>
      <w:marRight w:val="0"/>
      <w:marTop w:val="0"/>
      <w:marBottom w:val="0"/>
      <w:divBdr>
        <w:top w:val="none" w:sz="0" w:space="0" w:color="auto"/>
        <w:left w:val="none" w:sz="0" w:space="0" w:color="auto"/>
        <w:bottom w:val="none" w:sz="0" w:space="0" w:color="auto"/>
        <w:right w:val="none" w:sz="0" w:space="0" w:color="auto"/>
      </w:divBdr>
    </w:div>
    <w:div w:id="1717509926">
      <w:bodyDiv w:val="1"/>
      <w:marLeft w:val="0"/>
      <w:marRight w:val="0"/>
      <w:marTop w:val="0"/>
      <w:marBottom w:val="0"/>
      <w:divBdr>
        <w:top w:val="none" w:sz="0" w:space="0" w:color="auto"/>
        <w:left w:val="none" w:sz="0" w:space="0" w:color="auto"/>
        <w:bottom w:val="none" w:sz="0" w:space="0" w:color="auto"/>
        <w:right w:val="none" w:sz="0" w:space="0" w:color="auto"/>
      </w:divBdr>
      <w:divsChild>
        <w:div w:id="432819176">
          <w:marLeft w:val="0"/>
          <w:marRight w:val="144"/>
          <w:marTop w:val="240"/>
          <w:marBottom w:val="40"/>
          <w:divBdr>
            <w:top w:val="none" w:sz="0" w:space="0" w:color="auto"/>
            <w:left w:val="none" w:sz="0" w:space="0" w:color="auto"/>
            <w:bottom w:val="none" w:sz="0" w:space="0" w:color="auto"/>
            <w:right w:val="none" w:sz="0" w:space="0" w:color="auto"/>
          </w:divBdr>
        </w:div>
        <w:div w:id="644362299">
          <w:marLeft w:val="0"/>
          <w:marRight w:val="144"/>
          <w:marTop w:val="240"/>
          <w:marBottom w:val="40"/>
          <w:divBdr>
            <w:top w:val="none" w:sz="0" w:space="0" w:color="auto"/>
            <w:left w:val="none" w:sz="0" w:space="0" w:color="auto"/>
            <w:bottom w:val="none" w:sz="0" w:space="0" w:color="auto"/>
            <w:right w:val="none" w:sz="0" w:space="0" w:color="auto"/>
          </w:divBdr>
        </w:div>
        <w:div w:id="1264142531">
          <w:marLeft w:val="0"/>
          <w:marRight w:val="144"/>
          <w:marTop w:val="240"/>
          <w:marBottom w:val="40"/>
          <w:divBdr>
            <w:top w:val="none" w:sz="0" w:space="0" w:color="auto"/>
            <w:left w:val="none" w:sz="0" w:space="0" w:color="auto"/>
            <w:bottom w:val="none" w:sz="0" w:space="0" w:color="auto"/>
            <w:right w:val="none" w:sz="0" w:space="0" w:color="auto"/>
          </w:divBdr>
        </w:div>
      </w:divsChild>
    </w:div>
    <w:div w:id="1718163441">
      <w:bodyDiv w:val="1"/>
      <w:marLeft w:val="0"/>
      <w:marRight w:val="0"/>
      <w:marTop w:val="0"/>
      <w:marBottom w:val="0"/>
      <w:divBdr>
        <w:top w:val="none" w:sz="0" w:space="0" w:color="auto"/>
        <w:left w:val="none" w:sz="0" w:space="0" w:color="auto"/>
        <w:bottom w:val="none" w:sz="0" w:space="0" w:color="auto"/>
        <w:right w:val="none" w:sz="0" w:space="0" w:color="auto"/>
      </w:divBdr>
      <w:divsChild>
        <w:div w:id="845171039">
          <w:marLeft w:val="0"/>
          <w:marRight w:val="0"/>
          <w:marTop w:val="225"/>
          <w:marBottom w:val="225"/>
          <w:divBdr>
            <w:top w:val="none" w:sz="0" w:space="0" w:color="auto"/>
            <w:left w:val="none" w:sz="0" w:space="0" w:color="auto"/>
            <w:bottom w:val="none" w:sz="0" w:space="0" w:color="auto"/>
            <w:right w:val="none" w:sz="0" w:space="0" w:color="auto"/>
          </w:divBdr>
          <w:divsChild>
            <w:div w:id="1573077161">
              <w:marLeft w:val="0"/>
              <w:marRight w:val="0"/>
              <w:marTop w:val="0"/>
              <w:marBottom w:val="0"/>
              <w:divBdr>
                <w:top w:val="none" w:sz="0" w:space="0" w:color="auto"/>
                <w:left w:val="none" w:sz="0" w:space="0" w:color="auto"/>
                <w:bottom w:val="none" w:sz="0" w:space="0" w:color="auto"/>
                <w:right w:val="none" w:sz="0" w:space="0" w:color="auto"/>
              </w:divBdr>
              <w:divsChild>
                <w:div w:id="844053657">
                  <w:marLeft w:val="0"/>
                  <w:marRight w:val="0"/>
                  <w:marTop w:val="0"/>
                  <w:marBottom w:val="0"/>
                  <w:divBdr>
                    <w:top w:val="none" w:sz="0" w:space="0" w:color="auto"/>
                    <w:left w:val="none" w:sz="0" w:space="0" w:color="auto"/>
                    <w:bottom w:val="none" w:sz="0" w:space="0" w:color="auto"/>
                    <w:right w:val="none" w:sz="0" w:space="0" w:color="auto"/>
                  </w:divBdr>
                  <w:divsChild>
                    <w:div w:id="522212109">
                      <w:marLeft w:val="0"/>
                      <w:marRight w:val="0"/>
                      <w:marTop w:val="0"/>
                      <w:marBottom w:val="0"/>
                      <w:divBdr>
                        <w:top w:val="none" w:sz="0" w:space="0" w:color="auto"/>
                        <w:left w:val="none" w:sz="0" w:space="0" w:color="auto"/>
                        <w:bottom w:val="none" w:sz="0" w:space="0" w:color="auto"/>
                        <w:right w:val="none" w:sz="0" w:space="0" w:color="auto"/>
                      </w:divBdr>
                    </w:div>
                    <w:div w:id="934555843">
                      <w:marLeft w:val="0"/>
                      <w:marRight w:val="0"/>
                      <w:marTop w:val="0"/>
                      <w:marBottom w:val="0"/>
                      <w:divBdr>
                        <w:top w:val="none" w:sz="0" w:space="0" w:color="auto"/>
                        <w:left w:val="none" w:sz="0" w:space="0" w:color="auto"/>
                        <w:bottom w:val="none" w:sz="0" w:space="0" w:color="auto"/>
                        <w:right w:val="none" w:sz="0" w:space="0" w:color="auto"/>
                      </w:divBdr>
                    </w:div>
                    <w:div w:id="9684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8740">
      <w:bodyDiv w:val="1"/>
      <w:marLeft w:val="0"/>
      <w:marRight w:val="0"/>
      <w:marTop w:val="0"/>
      <w:marBottom w:val="0"/>
      <w:divBdr>
        <w:top w:val="none" w:sz="0" w:space="0" w:color="auto"/>
        <w:left w:val="none" w:sz="0" w:space="0" w:color="auto"/>
        <w:bottom w:val="none" w:sz="0" w:space="0" w:color="auto"/>
        <w:right w:val="none" w:sz="0" w:space="0" w:color="auto"/>
      </w:divBdr>
    </w:div>
    <w:div w:id="1872918837">
      <w:bodyDiv w:val="1"/>
      <w:marLeft w:val="0"/>
      <w:marRight w:val="0"/>
      <w:marTop w:val="0"/>
      <w:marBottom w:val="0"/>
      <w:divBdr>
        <w:top w:val="none" w:sz="0" w:space="0" w:color="auto"/>
        <w:left w:val="none" w:sz="0" w:space="0" w:color="auto"/>
        <w:bottom w:val="none" w:sz="0" w:space="0" w:color="auto"/>
        <w:right w:val="none" w:sz="0" w:space="0" w:color="auto"/>
      </w:divBdr>
    </w:div>
    <w:div w:id="1970549953">
      <w:bodyDiv w:val="1"/>
      <w:marLeft w:val="0"/>
      <w:marRight w:val="0"/>
      <w:marTop w:val="0"/>
      <w:marBottom w:val="0"/>
      <w:divBdr>
        <w:top w:val="none" w:sz="0" w:space="0" w:color="auto"/>
        <w:left w:val="none" w:sz="0" w:space="0" w:color="auto"/>
        <w:bottom w:val="none" w:sz="0" w:space="0" w:color="auto"/>
        <w:right w:val="none" w:sz="0" w:space="0" w:color="auto"/>
      </w:divBdr>
      <w:divsChild>
        <w:div w:id="63994228">
          <w:marLeft w:val="0"/>
          <w:marRight w:val="0"/>
          <w:marTop w:val="0"/>
          <w:marBottom w:val="0"/>
          <w:divBdr>
            <w:top w:val="none" w:sz="0" w:space="0" w:color="auto"/>
            <w:left w:val="none" w:sz="0" w:space="0" w:color="auto"/>
            <w:bottom w:val="none" w:sz="0" w:space="0" w:color="auto"/>
            <w:right w:val="none" w:sz="0" w:space="0" w:color="auto"/>
          </w:divBdr>
        </w:div>
        <w:div w:id="330565312">
          <w:marLeft w:val="0"/>
          <w:marRight w:val="0"/>
          <w:marTop w:val="0"/>
          <w:marBottom w:val="0"/>
          <w:divBdr>
            <w:top w:val="none" w:sz="0" w:space="0" w:color="auto"/>
            <w:left w:val="none" w:sz="0" w:space="0" w:color="auto"/>
            <w:bottom w:val="none" w:sz="0" w:space="0" w:color="auto"/>
            <w:right w:val="none" w:sz="0" w:space="0" w:color="auto"/>
          </w:divBdr>
        </w:div>
        <w:div w:id="464468416">
          <w:marLeft w:val="0"/>
          <w:marRight w:val="0"/>
          <w:marTop w:val="0"/>
          <w:marBottom w:val="0"/>
          <w:divBdr>
            <w:top w:val="none" w:sz="0" w:space="0" w:color="auto"/>
            <w:left w:val="none" w:sz="0" w:space="0" w:color="auto"/>
            <w:bottom w:val="none" w:sz="0" w:space="0" w:color="auto"/>
            <w:right w:val="none" w:sz="0" w:space="0" w:color="auto"/>
          </w:divBdr>
        </w:div>
      </w:divsChild>
    </w:div>
    <w:div w:id="1988196251">
      <w:bodyDiv w:val="1"/>
      <w:marLeft w:val="0"/>
      <w:marRight w:val="0"/>
      <w:marTop w:val="0"/>
      <w:marBottom w:val="0"/>
      <w:divBdr>
        <w:top w:val="none" w:sz="0" w:space="0" w:color="auto"/>
        <w:left w:val="none" w:sz="0" w:space="0" w:color="auto"/>
        <w:bottom w:val="none" w:sz="0" w:space="0" w:color="auto"/>
        <w:right w:val="none" w:sz="0" w:space="0" w:color="auto"/>
      </w:divBdr>
    </w:div>
    <w:div w:id="2017612906">
      <w:bodyDiv w:val="1"/>
      <w:marLeft w:val="0"/>
      <w:marRight w:val="0"/>
      <w:marTop w:val="0"/>
      <w:marBottom w:val="0"/>
      <w:divBdr>
        <w:top w:val="none" w:sz="0" w:space="0" w:color="auto"/>
        <w:left w:val="none" w:sz="0" w:space="0" w:color="auto"/>
        <w:bottom w:val="none" w:sz="0" w:space="0" w:color="auto"/>
        <w:right w:val="none" w:sz="0" w:space="0" w:color="auto"/>
      </w:divBdr>
      <w:divsChild>
        <w:div w:id="91509118">
          <w:marLeft w:val="0"/>
          <w:marRight w:val="720"/>
          <w:marTop w:val="60"/>
          <w:marBottom w:val="60"/>
          <w:divBdr>
            <w:top w:val="none" w:sz="0" w:space="0" w:color="auto"/>
            <w:left w:val="none" w:sz="0" w:space="0" w:color="auto"/>
            <w:bottom w:val="none" w:sz="0" w:space="0" w:color="auto"/>
            <w:right w:val="none" w:sz="0" w:space="0" w:color="auto"/>
          </w:divBdr>
        </w:div>
        <w:div w:id="433214086">
          <w:marLeft w:val="0"/>
          <w:marRight w:val="720"/>
          <w:marTop w:val="60"/>
          <w:marBottom w:val="60"/>
          <w:divBdr>
            <w:top w:val="none" w:sz="0" w:space="0" w:color="auto"/>
            <w:left w:val="none" w:sz="0" w:space="0" w:color="auto"/>
            <w:bottom w:val="none" w:sz="0" w:space="0" w:color="auto"/>
            <w:right w:val="none" w:sz="0" w:space="0" w:color="auto"/>
          </w:divBdr>
        </w:div>
        <w:div w:id="465583802">
          <w:marLeft w:val="0"/>
          <w:marRight w:val="720"/>
          <w:marTop w:val="60"/>
          <w:marBottom w:val="60"/>
          <w:divBdr>
            <w:top w:val="none" w:sz="0" w:space="0" w:color="auto"/>
            <w:left w:val="none" w:sz="0" w:space="0" w:color="auto"/>
            <w:bottom w:val="none" w:sz="0" w:space="0" w:color="auto"/>
            <w:right w:val="none" w:sz="0" w:space="0" w:color="auto"/>
          </w:divBdr>
        </w:div>
        <w:div w:id="810750779">
          <w:marLeft w:val="0"/>
          <w:marRight w:val="720"/>
          <w:marTop w:val="60"/>
          <w:marBottom w:val="60"/>
          <w:divBdr>
            <w:top w:val="none" w:sz="0" w:space="0" w:color="auto"/>
            <w:left w:val="none" w:sz="0" w:space="0" w:color="auto"/>
            <w:bottom w:val="none" w:sz="0" w:space="0" w:color="auto"/>
            <w:right w:val="none" w:sz="0" w:space="0" w:color="auto"/>
          </w:divBdr>
        </w:div>
        <w:div w:id="914973330">
          <w:marLeft w:val="0"/>
          <w:marRight w:val="720"/>
          <w:marTop w:val="60"/>
          <w:marBottom w:val="60"/>
          <w:divBdr>
            <w:top w:val="none" w:sz="0" w:space="0" w:color="auto"/>
            <w:left w:val="none" w:sz="0" w:space="0" w:color="auto"/>
            <w:bottom w:val="none" w:sz="0" w:space="0" w:color="auto"/>
            <w:right w:val="none" w:sz="0" w:space="0" w:color="auto"/>
          </w:divBdr>
        </w:div>
        <w:div w:id="1049722001">
          <w:marLeft w:val="0"/>
          <w:marRight w:val="720"/>
          <w:marTop w:val="60"/>
          <w:marBottom w:val="60"/>
          <w:divBdr>
            <w:top w:val="none" w:sz="0" w:space="0" w:color="auto"/>
            <w:left w:val="none" w:sz="0" w:space="0" w:color="auto"/>
            <w:bottom w:val="none" w:sz="0" w:space="0" w:color="auto"/>
            <w:right w:val="none" w:sz="0" w:space="0" w:color="auto"/>
          </w:divBdr>
        </w:div>
        <w:div w:id="1313409775">
          <w:marLeft w:val="0"/>
          <w:marRight w:val="720"/>
          <w:marTop w:val="60"/>
          <w:marBottom w:val="60"/>
          <w:divBdr>
            <w:top w:val="none" w:sz="0" w:space="0" w:color="auto"/>
            <w:left w:val="none" w:sz="0" w:space="0" w:color="auto"/>
            <w:bottom w:val="none" w:sz="0" w:space="0" w:color="auto"/>
            <w:right w:val="none" w:sz="0" w:space="0" w:color="auto"/>
          </w:divBdr>
        </w:div>
        <w:div w:id="1362785514">
          <w:marLeft w:val="0"/>
          <w:marRight w:val="720"/>
          <w:marTop w:val="60"/>
          <w:marBottom w:val="60"/>
          <w:divBdr>
            <w:top w:val="none" w:sz="0" w:space="0" w:color="auto"/>
            <w:left w:val="none" w:sz="0" w:space="0" w:color="auto"/>
            <w:bottom w:val="none" w:sz="0" w:space="0" w:color="auto"/>
            <w:right w:val="none" w:sz="0" w:space="0" w:color="auto"/>
          </w:divBdr>
        </w:div>
        <w:div w:id="1541893308">
          <w:marLeft w:val="0"/>
          <w:marRight w:val="720"/>
          <w:marTop w:val="60"/>
          <w:marBottom w:val="60"/>
          <w:divBdr>
            <w:top w:val="none" w:sz="0" w:space="0" w:color="auto"/>
            <w:left w:val="none" w:sz="0" w:space="0" w:color="auto"/>
            <w:bottom w:val="none" w:sz="0" w:space="0" w:color="auto"/>
            <w:right w:val="none" w:sz="0" w:space="0" w:color="auto"/>
          </w:divBdr>
        </w:div>
        <w:div w:id="1569417612">
          <w:marLeft w:val="0"/>
          <w:marRight w:val="720"/>
          <w:marTop w:val="60"/>
          <w:marBottom w:val="60"/>
          <w:divBdr>
            <w:top w:val="none" w:sz="0" w:space="0" w:color="auto"/>
            <w:left w:val="none" w:sz="0" w:space="0" w:color="auto"/>
            <w:bottom w:val="none" w:sz="0" w:space="0" w:color="auto"/>
            <w:right w:val="none" w:sz="0" w:space="0" w:color="auto"/>
          </w:divBdr>
        </w:div>
        <w:div w:id="1583249066">
          <w:marLeft w:val="0"/>
          <w:marRight w:val="720"/>
          <w:marTop w:val="60"/>
          <w:marBottom w:val="60"/>
          <w:divBdr>
            <w:top w:val="none" w:sz="0" w:space="0" w:color="auto"/>
            <w:left w:val="none" w:sz="0" w:space="0" w:color="auto"/>
            <w:bottom w:val="none" w:sz="0" w:space="0" w:color="auto"/>
            <w:right w:val="none" w:sz="0" w:space="0" w:color="auto"/>
          </w:divBdr>
        </w:div>
        <w:div w:id="1703246611">
          <w:marLeft w:val="0"/>
          <w:marRight w:val="72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ciencedirect.com/science/journal/0304405X/82/2"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sciencedirect.com/science/journal/0304405X"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304405X060006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direct.com/science/journal/0304405X" TargetMode="External"/><Relationship Id="rId4" Type="http://schemas.openxmlformats.org/officeDocument/2006/relationships/settings" Target="settings.xml"/><Relationship Id="rId9" Type="http://schemas.openxmlformats.org/officeDocument/2006/relationships/hyperlink" Target="https://onlinelibrary.wiley.com/action/doSearch?ContribAuthorStored=CHEN%2C+LON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nlinelibrary.wiley.com/action/doSearch?ContribAuthorStored=CHEN%2C+LON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yairk\Dropbox\01%20Designated%20Bonds\01%20&#1504;&#1514;&#1493;&#1504;&#1497;&#1501;\&#1504;&#1514;&#1493;&#1504;&#1497;%20&#1513;&#1497;&#1500;&#15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he-IL" sz="1000"/>
              <a:t>תשואה ממוצעת במניות ל-20 שנה לעומת אג"ח 2%</a:t>
            </a:r>
          </a:p>
          <a:p>
            <a:pPr>
              <a:defRPr sz="1000"/>
            </a:pPr>
            <a:r>
              <a:rPr lang="he-IL" sz="1000"/>
              <a:t>(ריאלי)</a:t>
            </a:r>
            <a:endParaRPr lang="en-US" sz="1000"/>
          </a:p>
        </c:rich>
      </c:tx>
      <c:layout>
        <c:manualLayout>
          <c:xMode val="edge"/>
          <c:yMode val="edge"/>
          <c:x val="0.26244444444444442"/>
          <c:y val="5.6262397066778866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manualLayout>
          <c:layoutTarget val="inner"/>
          <c:xMode val="edge"/>
          <c:yMode val="edge"/>
          <c:x val="0.10342825896762903"/>
          <c:y val="0.23699074074074075"/>
          <c:w val="0.86601618547681536"/>
          <c:h val="0.49743802857976088"/>
        </c:manualLayout>
      </c:layout>
      <c:lineChart>
        <c:grouping val="standard"/>
        <c:varyColors val="0"/>
        <c:ser>
          <c:idx val="0"/>
          <c:order val="0"/>
          <c:tx>
            <c:v>תשואה ממוצעת לטווח 20 שנה</c:v>
          </c:tx>
          <c:spPr>
            <a:ln w="28575" cap="rnd">
              <a:solidFill>
                <a:schemeClr val="accent1"/>
              </a:solidFill>
              <a:round/>
            </a:ln>
            <a:effectLst/>
          </c:spPr>
          <c:marker>
            <c:symbol val="none"/>
          </c:marker>
          <c:cat>
            <c:numRef>
              <c:f>Sheet2!$O$5:$O$130</c:f>
              <c:numCache>
                <c:formatCode>0_);\(0\)</c:formatCode>
                <c:ptCount val="126"/>
                <c:pt idx="0">
                  <c:v>1891</c:v>
                </c:pt>
                <c:pt idx="1">
                  <c:v>1892</c:v>
                </c:pt>
                <c:pt idx="2">
                  <c:v>1893</c:v>
                </c:pt>
                <c:pt idx="3">
                  <c:v>1894</c:v>
                </c:pt>
                <c:pt idx="4">
                  <c:v>1895</c:v>
                </c:pt>
                <c:pt idx="5">
                  <c:v>1896</c:v>
                </c:pt>
                <c:pt idx="6">
                  <c:v>1897</c:v>
                </c:pt>
                <c:pt idx="7">
                  <c:v>1898</c:v>
                </c:pt>
                <c:pt idx="8">
                  <c:v>1899</c:v>
                </c:pt>
                <c:pt idx="9">
                  <c:v>1900</c:v>
                </c:pt>
                <c:pt idx="10">
                  <c:v>1901</c:v>
                </c:pt>
                <c:pt idx="11">
                  <c:v>1902</c:v>
                </c:pt>
                <c:pt idx="12">
                  <c:v>1903</c:v>
                </c:pt>
                <c:pt idx="13">
                  <c:v>1904</c:v>
                </c:pt>
                <c:pt idx="14">
                  <c:v>1905</c:v>
                </c:pt>
                <c:pt idx="15">
                  <c:v>1906</c:v>
                </c:pt>
                <c:pt idx="16">
                  <c:v>1907</c:v>
                </c:pt>
                <c:pt idx="17">
                  <c:v>1908</c:v>
                </c:pt>
                <c:pt idx="18">
                  <c:v>1909</c:v>
                </c:pt>
                <c:pt idx="19">
                  <c:v>1910</c:v>
                </c:pt>
                <c:pt idx="20">
                  <c:v>1911</c:v>
                </c:pt>
                <c:pt idx="21">
                  <c:v>1912</c:v>
                </c:pt>
                <c:pt idx="22">
                  <c:v>1913</c:v>
                </c:pt>
                <c:pt idx="23">
                  <c:v>1914</c:v>
                </c:pt>
                <c:pt idx="24">
                  <c:v>1915</c:v>
                </c:pt>
                <c:pt idx="25">
                  <c:v>1916</c:v>
                </c:pt>
                <c:pt idx="26">
                  <c:v>1917</c:v>
                </c:pt>
                <c:pt idx="27">
                  <c:v>1918</c:v>
                </c:pt>
                <c:pt idx="28">
                  <c:v>1919</c:v>
                </c:pt>
                <c:pt idx="29">
                  <c:v>1920</c:v>
                </c:pt>
                <c:pt idx="30">
                  <c:v>1921</c:v>
                </c:pt>
                <c:pt idx="31">
                  <c:v>1922</c:v>
                </c:pt>
                <c:pt idx="32">
                  <c:v>1923</c:v>
                </c:pt>
                <c:pt idx="33">
                  <c:v>1924</c:v>
                </c:pt>
                <c:pt idx="34">
                  <c:v>1925</c:v>
                </c:pt>
                <c:pt idx="35">
                  <c:v>1926</c:v>
                </c:pt>
                <c:pt idx="36">
                  <c:v>1927</c:v>
                </c:pt>
                <c:pt idx="37">
                  <c:v>1928</c:v>
                </c:pt>
                <c:pt idx="38">
                  <c:v>1929</c:v>
                </c:pt>
                <c:pt idx="39">
                  <c:v>1930</c:v>
                </c:pt>
                <c:pt idx="40">
                  <c:v>1931</c:v>
                </c:pt>
                <c:pt idx="41">
                  <c:v>1932</c:v>
                </c:pt>
                <c:pt idx="42">
                  <c:v>1933</c:v>
                </c:pt>
                <c:pt idx="43">
                  <c:v>1934</c:v>
                </c:pt>
                <c:pt idx="44">
                  <c:v>1935</c:v>
                </c:pt>
                <c:pt idx="45">
                  <c:v>1936</c:v>
                </c:pt>
                <c:pt idx="46">
                  <c:v>1937</c:v>
                </c:pt>
                <c:pt idx="47">
                  <c:v>1938</c:v>
                </c:pt>
                <c:pt idx="48">
                  <c:v>1939</c:v>
                </c:pt>
                <c:pt idx="49">
                  <c:v>1940</c:v>
                </c:pt>
                <c:pt idx="50">
                  <c:v>1941</c:v>
                </c:pt>
                <c:pt idx="51">
                  <c:v>1942</c:v>
                </c:pt>
                <c:pt idx="52">
                  <c:v>1943</c:v>
                </c:pt>
                <c:pt idx="53">
                  <c:v>1944</c:v>
                </c:pt>
                <c:pt idx="54">
                  <c:v>1945</c:v>
                </c:pt>
                <c:pt idx="55">
                  <c:v>1946</c:v>
                </c:pt>
                <c:pt idx="56">
                  <c:v>1947</c:v>
                </c:pt>
                <c:pt idx="57">
                  <c:v>1948</c:v>
                </c:pt>
                <c:pt idx="58">
                  <c:v>1949</c:v>
                </c:pt>
                <c:pt idx="59">
                  <c:v>1950</c:v>
                </c:pt>
                <c:pt idx="60">
                  <c:v>1951</c:v>
                </c:pt>
                <c:pt idx="61">
                  <c:v>1952</c:v>
                </c:pt>
                <c:pt idx="62">
                  <c:v>1953</c:v>
                </c:pt>
                <c:pt idx="63">
                  <c:v>1954</c:v>
                </c:pt>
                <c:pt idx="64">
                  <c:v>1955</c:v>
                </c:pt>
                <c:pt idx="65">
                  <c:v>1956</c:v>
                </c:pt>
                <c:pt idx="66">
                  <c:v>1957</c:v>
                </c:pt>
                <c:pt idx="67">
                  <c:v>1958</c:v>
                </c:pt>
                <c:pt idx="68">
                  <c:v>1959</c:v>
                </c:pt>
                <c:pt idx="69">
                  <c:v>1960</c:v>
                </c:pt>
                <c:pt idx="70">
                  <c:v>1961</c:v>
                </c:pt>
                <c:pt idx="71">
                  <c:v>1962</c:v>
                </c:pt>
                <c:pt idx="72">
                  <c:v>1963</c:v>
                </c:pt>
                <c:pt idx="73">
                  <c:v>1964</c:v>
                </c:pt>
                <c:pt idx="74">
                  <c:v>1965</c:v>
                </c:pt>
                <c:pt idx="75">
                  <c:v>1966</c:v>
                </c:pt>
                <c:pt idx="76">
                  <c:v>1967</c:v>
                </c:pt>
                <c:pt idx="77">
                  <c:v>1968</c:v>
                </c:pt>
                <c:pt idx="78">
                  <c:v>1969</c:v>
                </c:pt>
                <c:pt idx="79">
                  <c:v>1970</c:v>
                </c:pt>
                <c:pt idx="80">
                  <c:v>1971</c:v>
                </c:pt>
                <c:pt idx="81">
                  <c:v>1972</c:v>
                </c:pt>
                <c:pt idx="82">
                  <c:v>1973</c:v>
                </c:pt>
                <c:pt idx="83">
                  <c:v>1974</c:v>
                </c:pt>
                <c:pt idx="84">
                  <c:v>1975</c:v>
                </c:pt>
                <c:pt idx="85">
                  <c:v>1976</c:v>
                </c:pt>
                <c:pt idx="86">
                  <c:v>1977</c:v>
                </c:pt>
                <c:pt idx="87">
                  <c:v>1978</c:v>
                </c:pt>
                <c:pt idx="88">
                  <c:v>1979</c:v>
                </c:pt>
                <c:pt idx="89">
                  <c:v>1980</c:v>
                </c:pt>
                <c:pt idx="90">
                  <c:v>1981</c:v>
                </c:pt>
                <c:pt idx="91">
                  <c:v>1982</c:v>
                </c:pt>
                <c:pt idx="92">
                  <c:v>1983</c:v>
                </c:pt>
                <c:pt idx="93">
                  <c:v>1984</c:v>
                </c:pt>
                <c:pt idx="94">
                  <c:v>1985</c:v>
                </c:pt>
                <c:pt idx="95">
                  <c:v>1986</c:v>
                </c:pt>
                <c:pt idx="96">
                  <c:v>1987</c:v>
                </c:pt>
                <c:pt idx="97">
                  <c:v>1988</c:v>
                </c:pt>
                <c:pt idx="98">
                  <c:v>1989</c:v>
                </c:pt>
                <c:pt idx="99">
                  <c:v>1990</c:v>
                </c:pt>
                <c:pt idx="100">
                  <c:v>1991</c:v>
                </c:pt>
                <c:pt idx="101">
                  <c:v>1992</c:v>
                </c:pt>
                <c:pt idx="102">
                  <c:v>1993</c:v>
                </c:pt>
                <c:pt idx="103">
                  <c:v>1994</c:v>
                </c:pt>
                <c:pt idx="104">
                  <c:v>1995</c:v>
                </c:pt>
                <c:pt idx="105">
                  <c:v>1996</c:v>
                </c:pt>
                <c:pt idx="106">
                  <c:v>1997</c:v>
                </c:pt>
                <c:pt idx="107">
                  <c:v>1998</c:v>
                </c:pt>
                <c:pt idx="108">
                  <c:v>1999</c:v>
                </c:pt>
                <c:pt idx="109">
                  <c:v>2000</c:v>
                </c:pt>
                <c:pt idx="110">
                  <c:v>2001</c:v>
                </c:pt>
                <c:pt idx="111">
                  <c:v>2002</c:v>
                </c:pt>
                <c:pt idx="112">
                  <c:v>2003</c:v>
                </c:pt>
                <c:pt idx="113">
                  <c:v>2004</c:v>
                </c:pt>
                <c:pt idx="114">
                  <c:v>2005</c:v>
                </c:pt>
                <c:pt idx="115">
                  <c:v>2006</c:v>
                </c:pt>
                <c:pt idx="116">
                  <c:v>2007</c:v>
                </c:pt>
                <c:pt idx="117">
                  <c:v>2008</c:v>
                </c:pt>
                <c:pt idx="118">
                  <c:v>2009</c:v>
                </c:pt>
                <c:pt idx="119">
                  <c:v>2010</c:v>
                </c:pt>
                <c:pt idx="120">
                  <c:v>2011</c:v>
                </c:pt>
                <c:pt idx="121">
                  <c:v>2012</c:v>
                </c:pt>
                <c:pt idx="122">
                  <c:v>2013</c:v>
                </c:pt>
                <c:pt idx="123">
                  <c:v>2014</c:v>
                </c:pt>
                <c:pt idx="124">
                  <c:v>2015</c:v>
                </c:pt>
                <c:pt idx="125">
                  <c:v>2016</c:v>
                </c:pt>
              </c:numCache>
            </c:numRef>
          </c:cat>
          <c:val>
            <c:numRef>
              <c:f>Sheet2!$U$5:$U$130</c:f>
              <c:numCache>
                <c:formatCode>0.0%</c:formatCode>
                <c:ptCount val="126"/>
                <c:pt idx="0">
                  <c:v>8.9499470191385377E-2</c:v>
                </c:pt>
                <c:pt idx="1">
                  <c:v>8.6676277830829651E-2</c:v>
                </c:pt>
                <c:pt idx="2">
                  <c:v>8.2218703678483385E-2</c:v>
                </c:pt>
                <c:pt idx="3">
                  <c:v>7.9115246914240434E-2</c:v>
                </c:pt>
                <c:pt idx="4">
                  <c:v>7.5982060640864324E-2</c:v>
                </c:pt>
                <c:pt idx="5">
                  <c:v>8.2403118467591741E-2</c:v>
                </c:pt>
                <c:pt idx="6">
                  <c:v>8.6224595774979207E-2</c:v>
                </c:pt>
                <c:pt idx="7">
                  <c:v>8.2814806046844547E-2</c:v>
                </c:pt>
                <c:pt idx="8">
                  <c:v>6.814928418350652E-2</c:v>
                </c:pt>
                <c:pt idx="9">
                  <c:v>6.6963069129909014E-2</c:v>
                </c:pt>
                <c:pt idx="10">
                  <c:v>7.3285857991694403E-2</c:v>
                </c:pt>
                <c:pt idx="11">
                  <c:v>7.0174687363269372E-2</c:v>
                </c:pt>
                <c:pt idx="12">
                  <c:v>6.2895862261435287E-2</c:v>
                </c:pt>
                <c:pt idx="13">
                  <c:v>7.5471945471201618E-2</c:v>
                </c:pt>
                <c:pt idx="14">
                  <c:v>7.2520449589948521E-2</c:v>
                </c:pt>
                <c:pt idx="15">
                  <c:v>6.4746989161393653E-2</c:v>
                </c:pt>
                <c:pt idx="16">
                  <c:v>5.3403579606521312E-2</c:v>
                </c:pt>
                <c:pt idx="17">
                  <c:v>6.9260157446922488E-2</c:v>
                </c:pt>
                <c:pt idx="18">
                  <c:v>6.6136504745033964E-2</c:v>
                </c:pt>
                <c:pt idx="19">
                  <c:v>7.180771138812414E-2</c:v>
                </c:pt>
                <c:pt idx="20">
                  <c:v>6.2865982155877687E-2</c:v>
                </c:pt>
                <c:pt idx="21">
                  <c:v>6.0846733637422545E-2</c:v>
                </c:pt>
                <c:pt idx="22">
                  <c:v>5.906957653457745E-2</c:v>
                </c:pt>
                <c:pt idx="23">
                  <c:v>5.2270978430289272E-2</c:v>
                </c:pt>
                <c:pt idx="24">
                  <c:v>6.5505972119087152E-2</c:v>
                </c:pt>
                <c:pt idx="25">
                  <c:v>6.2410699156026705E-2</c:v>
                </c:pt>
                <c:pt idx="26">
                  <c:v>3.4939394177575522E-2</c:v>
                </c:pt>
                <c:pt idx="27">
                  <c:v>2.7054620242919603E-2</c:v>
                </c:pt>
                <c:pt idx="28">
                  <c:v>3.2168274527896612E-2</c:v>
                </c:pt>
                <c:pt idx="29">
                  <c:v>1.1467551435635936E-2</c:v>
                </c:pt>
                <c:pt idx="30">
                  <c:v>1.6704540683116331E-2</c:v>
                </c:pt>
                <c:pt idx="31">
                  <c:v>3.0359107140025765E-2</c:v>
                </c:pt>
                <c:pt idx="32">
                  <c:v>3.549116960417642E-2</c:v>
                </c:pt>
                <c:pt idx="33">
                  <c:v>3.5724490605723691E-2</c:v>
                </c:pt>
                <c:pt idx="34">
                  <c:v>3.7540618829006167E-2</c:v>
                </c:pt>
                <c:pt idx="35">
                  <c:v>4.3744637677895382E-2</c:v>
                </c:pt>
                <c:pt idx="36">
                  <c:v>7.5659279399771462E-2</c:v>
                </c:pt>
                <c:pt idx="37">
                  <c:v>7.5768119413797352E-2</c:v>
                </c:pt>
                <c:pt idx="38">
                  <c:v>6.9955559721427418E-2</c:v>
                </c:pt>
                <c:pt idx="39">
                  <c:v>6.034727019768904E-2</c:v>
                </c:pt>
                <c:pt idx="40">
                  <c:v>3.742709512433251E-2</c:v>
                </c:pt>
                <c:pt idx="41">
                  <c:v>3.5532886195695612E-2</c:v>
                </c:pt>
                <c:pt idx="42">
                  <c:v>6.2644141038292522E-2</c:v>
                </c:pt>
                <c:pt idx="43">
                  <c:v>6.2713079473228239E-2</c:v>
                </c:pt>
                <c:pt idx="44">
                  <c:v>6.6375643895939973E-2</c:v>
                </c:pt>
                <c:pt idx="45">
                  <c:v>8.313065889489879E-2</c:v>
                </c:pt>
                <c:pt idx="46">
                  <c:v>8.4036802825119716E-2</c:v>
                </c:pt>
                <c:pt idx="47">
                  <c:v>9.3100848801380698E-2</c:v>
                </c:pt>
                <c:pt idx="48">
                  <c:v>9.2032194178945925E-2</c:v>
                </c:pt>
                <c:pt idx="49">
                  <c:v>9.7752804837938356E-2</c:v>
                </c:pt>
                <c:pt idx="50">
                  <c:v>7.5299032623209916E-2</c:v>
                </c:pt>
                <c:pt idx="51">
                  <c:v>6.4826398801425045E-2</c:v>
                </c:pt>
                <c:pt idx="52">
                  <c:v>7.4949291091762404E-2</c:v>
                </c:pt>
                <c:pt idx="53">
                  <c:v>7.1464999537415252E-2</c:v>
                </c:pt>
                <c:pt idx="54">
                  <c:v>7.5588401590938048E-2</c:v>
                </c:pt>
                <c:pt idx="55">
                  <c:v>5.5495644571003755E-2</c:v>
                </c:pt>
                <c:pt idx="56">
                  <c:v>3.7420271043593356E-2</c:v>
                </c:pt>
                <c:pt idx="57">
                  <c:v>2.3044714488570595E-2</c:v>
                </c:pt>
                <c:pt idx="58">
                  <c:v>3.3457790580350366E-2</c:v>
                </c:pt>
                <c:pt idx="59">
                  <c:v>5.2283979163529448E-2</c:v>
                </c:pt>
                <c:pt idx="60">
                  <c:v>8.0263789632976756E-2</c:v>
                </c:pt>
                <c:pt idx="61">
                  <c:v>8.9664043805702365E-2</c:v>
                </c:pt>
                <c:pt idx="62">
                  <c:v>6.8233943424100163E-2</c:v>
                </c:pt>
                <c:pt idx="63">
                  <c:v>9.0774620327069178E-2</c:v>
                </c:pt>
                <c:pt idx="64">
                  <c:v>8.7794495045675935E-2</c:v>
                </c:pt>
                <c:pt idx="65">
                  <c:v>7.3979400141219731E-2</c:v>
                </c:pt>
                <c:pt idx="66">
                  <c:v>8.6804675855307378E-2</c:v>
                </c:pt>
                <c:pt idx="67">
                  <c:v>9.1547875432522297E-2</c:v>
                </c:pt>
                <c:pt idx="68">
                  <c:v>9.6221784518619513E-2</c:v>
                </c:pt>
                <c:pt idx="69">
                  <c:v>0.10053811104586474</c:v>
                </c:pt>
                <c:pt idx="70">
                  <c:v>0.12422939733144123</c:v>
                </c:pt>
                <c:pt idx="71">
                  <c:v>0.11486821207630804</c:v>
                </c:pt>
                <c:pt idx="72">
                  <c:v>0.11354592398083119</c:v>
                </c:pt>
                <c:pt idx="73">
                  <c:v>0.11289961834640461</c:v>
                </c:pt>
                <c:pt idx="74">
                  <c:v>0.10238448412548795</c:v>
                </c:pt>
                <c:pt idx="75">
                  <c:v>0.10939806700537047</c:v>
                </c:pt>
                <c:pt idx="76">
                  <c:v>0.1198220075570422</c:v>
                </c:pt>
                <c:pt idx="77">
                  <c:v>0.12262592180907905</c:v>
                </c:pt>
                <c:pt idx="78">
                  <c:v>0.10368598709214383</c:v>
                </c:pt>
                <c:pt idx="79">
                  <c:v>9.1992686555218528E-2</c:v>
                </c:pt>
                <c:pt idx="80">
                  <c:v>8.8108891267880241E-2</c:v>
                </c:pt>
                <c:pt idx="81">
                  <c:v>8.878380976976552E-2</c:v>
                </c:pt>
                <c:pt idx="82">
                  <c:v>7.492303391212185E-2</c:v>
                </c:pt>
                <c:pt idx="83">
                  <c:v>3.4798218188465402E-2</c:v>
                </c:pt>
                <c:pt idx="84">
                  <c:v>3.2795311991203002E-2</c:v>
                </c:pt>
                <c:pt idx="85">
                  <c:v>3.9074322632627334E-2</c:v>
                </c:pt>
                <c:pt idx="86">
                  <c:v>3.9146272258812287E-2</c:v>
                </c:pt>
                <c:pt idx="87">
                  <c:v>2.3811374310978906E-2</c:v>
                </c:pt>
                <c:pt idx="88">
                  <c:v>2.0310839977761619E-2</c:v>
                </c:pt>
                <c:pt idx="89">
                  <c:v>2.8195081345668838E-2</c:v>
                </c:pt>
                <c:pt idx="90">
                  <c:v>1.0413077574822349E-2</c:v>
                </c:pt>
                <c:pt idx="91">
                  <c:v>2.2392478836892771E-2</c:v>
                </c:pt>
                <c:pt idx="92">
                  <c:v>2.1692874804081441E-2</c:v>
                </c:pt>
                <c:pt idx="93">
                  <c:v>1.4962108302302379E-2</c:v>
                </c:pt>
                <c:pt idx="94">
                  <c:v>2.1485486780906449E-2</c:v>
                </c:pt>
                <c:pt idx="95">
                  <c:v>3.756836989959611E-2</c:v>
                </c:pt>
                <c:pt idx="96">
                  <c:v>2.7708244741032617E-2</c:v>
                </c:pt>
                <c:pt idx="97">
                  <c:v>2.9462295134280225E-2</c:v>
                </c:pt>
                <c:pt idx="98">
                  <c:v>4.954141242838328E-2</c:v>
                </c:pt>
                <c:pt idx="99">
                  <c:v>4.7024841908304138E-2</c:v>
                </c:pt>
                <c:pt idx="100">
                  <c:v>5.074377844428879E-2</c:v>
                </c:pt>
                <c:pt idx="101">
                  <c:v>4.8247765537649423E-2</c:v>
                </c:pt>
                <c:pt idx="102">
                  <c:v>6.5003924416606074E-2</c:v>
                </c:pt>
                <c:pt idx="103">
                  <c:v>8.4379150546140425E-2</c:v>
                </c:pt>
                <c:pt idx="104">
                  <c:v>8.6907767953721127E-2</c:v>
                </c:pt>
                <c:pt idx="105">
                  <c:v>8.8119388193816928E-2</c:v>
                </c:pt>
                <c:pt idx="106">
                  <c:v>0.10849559611130322</c:v>
                </c:pt>
                <c:pt idx="107">
                  <c:v>0.12048125502716545</c:v>
                </c:pt>
                <c:pt idx="108">
                  <c:v>0.12748653149716627</c:v>
                </c:pt>
                <c:pt idx="109">
                  <c:v>0.11472464344431788</c:v>
                </c:pt>
                <c:pt idx="110">
                  <c:v>0.11194474110096286</c:v>
                </c:pt>
                <c:pt idx="111">
                  <c:v>9.169303019807673E-2</c:v>
                </c:pt>
                <c:pt idx="112">
                  <c:v>9.2444178460529436E-2</c:v>
                </c:pt>
                <c:pt idx="113">
                  <c:v>9.6751677158808169E-2</c:v>
                </c:pt>
                <c:pt idx="114">
                  <c:v>8.6369705855119161E-2</c:v>
                </c:pt>
                <c:pt idx="115">
                  <c:v>8.1370981720666258E-2</c:v>
                </c:pt>
                <c:pt idx="116">
                  <c:v>8.4495404094491633E-2</c:v>
                </c:pt>
                <c:pt idx="117">
                  <c:v>5.2672520772895526E-2</c:v>
                </c:pt>
                <c:pt idx="118">
                  <c:v>5.3327066311989579E-2</c:v>
                </c:pt>
                <c:pt idx="119">
                  <c:v>6.341497522458317E-2</c:v>
                </c:pt>
                <c:pt idx="120">
                  <c:v>5.4414826075332989E-2</c:v>
                </c:pt>
                <c:pt idx="121">
                  <c:v>5.5728757255480987E-2</c:v>
                </c:pt>
                <c:pt idx="122">
                  <c:v>6.4980804703513195E-2</c:v>
                </c:pt>
                <c:pt idx="123">
                  <c:v>7.337215989979029E-2</c:v>
                </c:pt>
                <c:pt idx="124">
                  <c:v>5.8537353312809071E-2</c:v>
                </c:pt>
                <c:pt idx="125">
                  <c:v>5.3967403256191648E-2</c:v>
                </c:pt>
              </c:numCache>
            </c:numRef>
          </c:val>
          <c:smooth val="0"/>
          <c:extLst>
            <c:ext xmlns:c16="http://schemas.microsoft.com/office/drawing/2014/chart" uri="{C3380CC4-5D6E-409C-BE32-E72D297353CC}">
              <c16:uniqueId val="{00000000-EE88-41F5-9AF6-3CC0512DC992}"/>
            </c:ext>
          </c:extLst>
        </c:ser>
        <c:ser>
          <c:idx val="1"/>
          <c:order val="1"/>
          <c:spPr>
            <a:ln w="28575" cap="rnd">
              <a:solidFill>
                <a:schemeClr val="accent2"/>
              </a:solidFill>
              <a:round/>
            </a:ln>
            <a:effectLst/>
          </c:spPr>
          <c:marker>
            <c:symbol val="none"/>
          </c:marker>
          <c:cat>
            <c:numRef>
              <c:f>Sheet2!$O$5:$O$130</c:f>
              <c:numCache>
                <c:formatCode>0_);\(0\)</c:formatCode>
                <c:ptCount val="126"/>
                <c:pt idx="0">
                  <c:v>1891</c:v>
                </c:pt>
                <c:pt idx="1">
                  <c:v>1892</c:v>
                </c:pt>
                <c:pt idx="2">
                  <c:v>1893</c:v>
                </c:pt>
                <c:pt idx="3">
                  <c:v>1894</c:v>
                </c:pt>
                <c:pt idx="4">
                  <c:v>1895</c:v>
                </c:pt>
                <c:pt idx="5">
                  <c:v>1896</c:v>
                </c:pt>
                <c:pt idx="6">
                  <c:v>1897</c:v>
                </c:pt>
                <c:pt idx="7">
                  <c:v>1898</c:v>
                </c:pt>
                <c:pt idx="8">
                  <c:v>1899</c:v>
                </c:pt>
                <c:pt idx="9">
                  <c:v>1900</c:v>
                </c:pt>
                <c:pt idx="10">
                  <c:v>1901</c:v>
                </c:pt>
                <c:pt idx="11">
                  <c:v>1902</c:v>
                </c:pt>
                <c:pt idx="12">
                  <c:v>1903</c:v>
                </c:pt>
                <c:pt idx="13">
                  <c:v>1904</c:v>
                </c:pt>
                <c:pt idx="14">
                  <c:v>1905</c:v>
                </c:pt>
                <c:pt idx="15">
                  <c:v>1906</c:v>
                </c:pt>
                <c:pt idx="16">
                  <c:v>1907</c:v>
                </c:pt>
                <c:pt idx="17">
                  <c:v>1908</c:v>
                </c:pt>
                <c:pt idx="18">
                  <c:v>1909</c:v>
                </c:pt>
                <c:pt idx="19">
                  <c:v>1910</c:v>
                </c:pt>
                <c:pt idx="20">
                  <c:v>1911</c:v>
                </c:pt>
                <c:pt idx="21">
                  <c:v>1912</c:v>
                </c:pt>
                <c:pt idx="22">
                  <c:v>1913</c:v>
                </c:pt>
                <c:pt idx="23">
                  <c:v>1914</c:v>
                </c:pt>
                <c:pt idx="24">
                  <c:v>1915</c:v>
                </c:pt>
                <c:pt idx="25">
                  <c:v>1916</c:v>
                </c:pt>
                <c:pt idx="26">
                  <c:v>1917</c:v>
                </c:pt>
                <c:pt idx="27">
                  <c:v>1918</c:v>
                </c:pt>
                <c:pt idx="28">
                  <c:v>1919</c:v>
                </c:pt>
                <c:pt idx="29">
                  <c:v>1920</c:v>
                </c:pt>
                <c:pt idx="30">
                  <c:v>1921</c:v>
                </c:pt>
                <c:pt idx="31">
                  <c:v>1922</c:v>
                </c:pt>
                <c:pt idx="32">
                  <c:v>1923</c:v>
                </c:pt>
                <c:pt idx="33">
                  <c:v>1924</c:v>
                </c:pt>
                <c:pt idx="34">
                  <c:v>1925</c:v>
                </c:pt>
                <c:pt idx="35">
                  <c:v>1926</c:v>
                </c:pt>
                <c:pt idx="36">
                  <c:v>1927</c:v>
                </c:pt>
                <c:pt idx="37">
                  <c:v>1928</c:v>
                </c:pt>
                <c:pt idx="38">
                  <c:v>1929</c:v>
                </c:pt>
                <c:pt idx="39">
                  <c:v>1930</c:v>
                </c:pt>
                <c:pt idx="40">
                  <c:v>1931</c:v>
                </c:pt>
                <c:pt idx="41">
                  <c:v>1932</c:v>
                </c:pt>
                <c:pt idx="42">
                  <c:v>1933</c:v>
                </c:pt>
                <c:pt idx="43">
                  <c:v>1934</c:v>
                </c:pt>
                <c:pt idx="44">
                  <c:v>1935</c:v>
                </c:pt>
                <c:pt idx="45">
                  <c:v>1936</c:v>
                </c:pt>
                <c:pt idx="46">
                  <c:v>1937</c:v>
                </c:pt>
                <c:pt idx="47">
                  <c:v>1938</c:v>
                </c:pt>
                <c:pt idx="48">
                  <c:v>1939</c:v>
                </c:pt>
                <c:pt idx="49">
                  <c:v>1940</c:v>
                </c:pt>
                <c:pt idx="50">
                  <c:v>1941</c:v>
                </c:pt>
                <c:pt idx="51">
                  <c:v>1942</c:v>
                </c:pt>
                <c:pt idx="52">
                  <c:v>1943</c:v>
                </c:pt>
                <c:pt idx="53">
                  <c:v>1944</c:v>
                </c:pt>
                <c:pt idx="54">
                  <c:v>1945</c:v>
                </c:pt>
                <c:pt idx="55">
                  <c:v>1946</c:v>
                </c:pt>
                <c:pt idx="56">
                  <c:v>1947</c:v>
                </c:pt>
                <c:pt idx="57">
                  <c:v>1948</c:v>
                </c:pt>
                <c:pt idx="58">
                  <c:v>1949</c:v>
                </c:pt>
                <c:pt idx="59">
                  <c:v>1950</c:v>
                </c:pt>
                <c:pt idx="60">
                  <c:v>1951</c:v>
                </c:pt>
                <c:pt idx="61">
                  <c:v>1952</c:v>
                </c:pt>
                <c:pt idx="62">
                  <c:v>1953</c:v>
                </c:pt>
                <c:pt idx="63">
                  <c:v>1954</c:v>
                </c:pt>
                <c:pt idx="64">
                  <c:v>1955</c:v>
                </c:pt>
                <c:pt idx="65">
                  <c:v>1956</c:v>
                </c:pt>
                <c:pt idx="66">
                  <c:v>1957</c:v>
                </c:pt>
                <c:pt idx="67">
                  <c:v>1958</c:v>
                </c:pt>
                <c:pt idx="68">
                  <c:v>1959</c:v>
                </c:pt>
                <c:pt idx="69">
                  <c:v>1960</c:v>
                </c:pt>
                <c:pt idx="70">
                  <c:v>1961</c:v>
                </c:pt>
                <c:pt idx="71">
                  <c:v>1962</c:v>
                </c:pt>
                <c:pt idx="72">
                  <c:v>1963</c:v>
                </c:pt>
                <c:pt idx="73">
                  <c:v>1964</c:v>
                </c:pt>
                <c:pt idx="74">
                  <c:v>1965</c:v>
                </c:pt>
                <c:pt idx="75">
                  <c:v>1966</c:v>
                </c:pt>
                <c:pt idx="76">
                  <c:v>1967</c:v>
                </c:pt>
                <c:pt idx="77">
                  <c:v>1968</c:v>
                </c:pt>
                <c:pt idx="78">
                  <c:v>1969</c:v>
                </c:pt>
                <c:pt idx="79">
                  <c:v>1970</c:v>
                </c:pt>
                <c:pt idx="80">
                  <c:v>1971</c:v>
                </c:pt>
                <c:pt idx="81">
                  <c:v>1972</c:v>
                </c:pt>
                <c:pt idx="82">
                  <c:v>1973</c:v>
                </c:pt>
                <c:pt idx="83">
                  <c:v>1974</c:v>
                </c:pt>
                <c:pt idx="84">
                  <c:v>1975</c:v>
                </c:pt>
                <c:pt idx="85">
                  <c:v>1976</c:v>
                </c:pt>
                <c:pt idx="86">
                  <c:v>1977</c:v>
                </c:pt>
                <c:pt idx="87">
                  <c:v>1978</c:v>
                </c:pt>
                <c:pt idx="88">
                  <c:v>1979</c:v>
                </c:pt>
                <c:pt idx="89">
                  <c:v>1980</c:v>
                </c:pt>
                <c:pt idx="90">
                  <c:v>1981</c:v>
                </c:pt>
                <c:pt idx="91">
                  <c:v>1982</c:v>
                </c:pt>
                <c:pt idx="92">
                  <c:v>1983</c:v>
                </c:pt>
                <c:pt idx="93">
                  <c:v>1984</c:v>
                </c:pt>
                <c:pt idx="94">
                  <c:v>1985</c:v>
                </c:pt>
                <c:pt idx="95">
                  <c:v>1986</c:v>
                </c:pt>
                <c:pt idx="96">
                  <c:v>1987</c:v>
                </c:pt>
                <c:pt idx="97">
                  <c:v>1988</c:v>
                </c:pt>
                <c:pt idx="98">
                  <c:v>1989</c:v>
                </c:pt>
                <c:pt idx="99">
                  <c:v>1990</c:v>
                </c:pt>
                <c:pt idx="100">
                  <c:v>1991</c:v>
                </c:pt>
                <c:pt idx="101">
                  <c:v>1992</c:v>
                </c:pt>
                <c:pt idx="102">
                  <c:v>1993</c:v>
                </c:pt>
                <c:pt idx="103">
                  <c:v>1994</c:v>
                </c:pt>
                <c:pt idx="104">
                  <c:v>1995</c:v>
                </c:pt>
                <c:pt idx="105">
                  <c:v>1996</c:v>
                </c:pt>
                <c:pt idx="106">
                  <c:v>1997</c:v>
                </c:pt>
                <c:pt idx="107">
                  <c:v>1998</c:v>
                </c:pt>
                <c:pt idx="108">
                  <c:v>1999</c:v>
                </c:pt>
                <c:pt idx="109">
                  <c:v>2000</c:v>
                </c:pt>
                <c:pt idx="110">
                  <c:v>2001</c:v>
                </c:pt>
                <c:pt idx="111">
                  <c:v>2002</c:v>
                </c:pt>
                <c:pt idx="112">
                  <c:v>2003</c:v>
                </c:pt>
                <c:pt idx="113">
                  <c:v>2004</c:v>
                </c:pt>
                <c:pt idx="114">
                  <c:v>2005</c:v>
                </c:pt>
                <c:pt idx="115">
                  <c:v>2006</c:v>
                </c:pt>
                <c:pt idx="116">
                  <c:v>2007</c:v>
                </c:pt>
                <c:pt idx="117">
                  <c:v>2008</c:v>
                </c:pt>
                <c:pt idx="118">
                  <c:v>2009</c:v>
                </c:pt>
                <c:pt idx="119">
                  <c:v>2010</c:v>
                </c:pt>
                <c:pt idx="120">
                  <c:v>2011</c:v>
                </c:pt>
                <c:pt idx="121">
                  <c:v>2012</c:v>
                </c:pt>
                <c:pt idx="122">
                  <c:v>2013</c:v>
                </c:pt>
                <c:pt idx="123">
                  <c:v>2014</c:v>
                </c:pt>
                <c:pt idx="124">
                  <c:v>2015</c:v>
                </c:pt>
                <c:pt idx="125">
                  <c:v>2016</c:v>
                </c:pt>
              </c:numCache>
            </c:numRef>
          </c:cat>
          <c:val>
            <c:numRef>
              <c:f>Sheet2!$V$5:$V$130</c:f>
              <c:numCache>
                <c:formatCode>0.0%</c:formatCode>
                <c:ptCount val="126"/>
                <c:pt idx="0">
                  <c:v>2.0000000000000018E-2</c:v>
                </c:pt>
                <c:pt idx="1">
                  <c:v>2.0000000000000018E-2</c:v>
                </c:pt>
                <c:pt idx="2">
                  <c:v>2.0000000000000018E-2</c:v>
                </c:pt>
                <c:pt idx="3">
                  <c:v>2.0000000000000018E-2</c:v>
                </c:pt>
                <c:pt idx="4">
                  <c:v>2.0000000000000018E-2</c:v>
                </c:pt>
                <c:pt idx="5">
                  <c:v>2.0000000000000018E-2</c:v>
                </c:pt>
                <c:pt idx="6">
                  <c:v>2.0000000000000018E-2</c:v>
                </c:pt>
                <c:pt idx="7">
                  <c:v>2.0000000000000018E-2</c:v>
                </c:pt>
                <c:pt idx="8">
                  <c:v>2.0000000000000018E-2</c:v>
                </c:pt>
                <c:pt idx="9">
                  <c:v>2.0000000000000018E-2</c:v>
                </c:pt>
                <c:pt idx="10">
                  <c:v>2.0000000000000018E-2</c:v>
                </c:pt>
                <c:pt idx="11">
                  <c:v>2.0000000000000018E-2</c:v>
                </c:pt>
                <c:pt idx="12">
                  <c:v>2.0000000000000018E-2</c:v>
                </c:pt>
                <c:pt idx="13">
                  <c:v>2.0000000000000018E-2</c:v>
                </c:pt>
                <c:pt idx="14">
                  <c:v>2.0000000000000018E-2</c:v>
                </c:pt>
                <c:pt idx="15">
                  <c:v>2.0000000000000018E-2</c:v>
                </c:pt>
                <c:pt idx="16">
                  <c:v>2.0000000000000018E-2</c:v>
                </c:pt>
                <c:pt idx="17">
                  <c:v>2.0000000000000018E-2</c:v>
                </c:pt>
                <c:pt idx="18">
                  <c:v>2.0000000000000018E-2</c:v>
                </c:pt>
                <c:pt idx="19">
                  <c:v>2.0000000000000018E-2</c:v>
                </c:pt>
                <c:pt idx="20">
                  <c:v>2.0000000000000018E-2</c:v>
                </c:pt>
                <c:pt idx="21">
                  <c:v>2.0000000000000018E-2</c:v>
                </c:pt>
                <c:pt idx="22">
                  <c:v>2.0000000000000018E-2</c:v>
                </c:pt>
                <c:pt idx="23">
                  <c:v>2.0000000000000018E-2</c:v>
                </c:pt>
                <c:pt idx="24">
                  <c:v>2.0000000000000018E-2</c:v>
                </c:pt>
                <c:pt idx="25">
                  <c:v>2.0000000000000018E-2</c:v>
                </c:pt>
                <c:pt idx="26">
                  <c:v>2.0000000000000018E-2</c:v>
                </c:pt>
                <c:pt idx="27">
                  <c:v>2.0000000000000018E-2</c:v>
                </c:pt>
                <c:pt idx="28">
                  <c:v>2.0000000000000018E-2</c:v>
                </c:pt>
                <c:pt idx="29">
                  <c:v>2.0000000000000018E-2</c:v>
                </c:pt>
                <c:pt idx="30">
                  <c:v>2.0000000000000018E-2</c:v>
                </c:pt>
                <c:pt idx="31">
                  <c:v>2.0000000000000018E-2</c:v>
                </c:pt>
                <c:pt idx="32">
                  <c:v>2.0000000000000018E-2</c:v>
                </c:pt>
                <c:pt idx="33">
                  <c:v>2.0000000000000018E-2</c:v>
                </c:pt>
                <c:pt idx="34">
                  <c:v>2.0000000000000018E-2</c:v>
                </c:pt>
                <c:pt idx="35">
                  <c:v>2.0000000000000018E-2</c:v>
                </c:pt>
                <c:pt idx="36">
                  <c:v>2.0000000000000018E-2</c:v>
                </c:pt>
                <c:pt idx="37">
                  <c:v>2.0000000000000018E-2</c:v>
                </c:pt>
                <c:pt idx="38">
                  <c:v>2.0000000000000018E-2</c:v>
                </c:pt>
                <c:pt idx="39">
                  <c:v>2.0000000000000018E-2</c:v>
                </c:pt>
                <c:pt idx="40">
                  <c:v>2.0000000000000018E-2</c:v>
                </c:pt>
                <c:pt idx="41">
                  <c:v>2.0000000000000018E-2</c:v>
                </c:pt>
                <c:pt idx="42">
                  <c:v>2.0000000000000018E-2</c:v>
                </c:pt>
                <c:pt idx="43">
                  <c:v>2.0000000000000018E-2</c:v>
                </c:pt>
                <c:pt idx="44">
                  <c:v>2.0000000000000018E-2</c:v>
                </c:pt>
                <c:pt idx="45">
                  <c:v>2.0000000000000018E-2</c:v>
                </c:pt>
                <c:pt idx="46">
                  <c:v>2.0000000000000018E-2</c:v>
                </c:pt>
                <c:pt idx="47">
                  <c:v>2.0000000000000018E-2</c:v>
                </c:pt>
                <c:pt idx="48">
                  <c:v>2.0000000000000018E-2</c:v>
                </c:pt>
                <c:pt idx="49">
                  <c:v>2.0000000000000018E-2</c:v>
                </c:pt>
                <c:pt idx="50">
                  <c:v>2.0000000000000018E-2</c:v>
                </c:pt>
                <c:pt idx="51">
                  <c:v>2.0000000000000018E-2</c:v>
                </c:pt>
                <c:pt idx="52">
                  <c:v>2.0000000000000018E-2</c:v>
                </c:pt>
                <c:pt idx="53">
                  <c:v>2.0000000000000018E-2</c:v>
                </c:pt>
                <c:pt idx="54">
                  <c:v>2.0000000000000018E-2</c:v>
                </c:pt>
                <c:pt idx="55">
                  <c:v>2.0000000000000018E-2</c:v>
                </c:pt>
                <c:pt idx="56">
                  <c:v>2.0000000000000018E-2</c:v>
                </c:pt>
                <c:pt idx="57">
                  <c:v>2.0000000000000018E-2</c:v>
                </c:pt>
                <c:pt idx="58">
                  <c:v>2.0000000000000018E-2</c:v>
                </c:pt>
                <c:pt idx="59">
                  <c:v>2.0000000000000018E-2</c:v>
                </c:pt>
                <c:pt idx="60">
                  <c:v>2.0000000000000018E-2</c:v>
                </c:pt>
                <c:pt idx="61">
                  <c:v>2.0000000000000018E-2</c:v>
                </c:pt>
                <c:pt idx="62">
                  <c:v>2.0000000000000018E-2</c:v>
                </c:pt>
                <c:pt idx="63">
                  <c:v>2.0000000000000018E-2</c:v>
                </c:pt>
                <c:pt idx="64">
                  <c:v>2.0000000000000018E-2</c:v>
                </c:pt>
                <c:pt idx="65">
                  <c:v>2.0000000000000018E-2</c:v>
                </c:pt>
                <c:pt idx="66">
                  <c:v>2.0000000000000018E-2</c:v>
                </c:pt>
                <c:pt idx="67">
                  <c:v>2.0000000000000018E-2</c:v>
                </c:pt>
                <c:pt idx="68">
                  <c:v>2.0000000000000018E-2</c:v>
                </c:pt>
                <c:pt idx="69">
                  <c:v>2.0000000000000018E-2</c:v>
                </c:pt>
                <c:pt idx="70">
                  <c:v>2.0000000000000018E-2</c:v>
                </c:pt>
                <c:pt idx="71">
                  <c:v>2.0000000000000018E-2</c:v>
                </c:pt>
                <c:pt idx="72">
                  <c:v>2.0000000000000018E-2</c:v>
                </c:pt>
                <c:pt idx="73">
                  <c:v>2.0000000000000018E-2</c:v>
                </c:pt>
                <c:pt idx="74">
                  <c:v>2.0000000000000018E-2</c:v>
                </c:pt>
                <c:pt idx="75">
                  <c:v>2.0000000000000018E-2</c:v>
                </c:pt>
                <c:pt idx="76">
                  <c:v>2.0000000000000018E-2</c:v>
                </c:pt>
                <c:pt idx="77">
                  <c:v>2.0000000000000018E-2</c:v>
                </c:pt>
                <c:pt idx="78">
                  <c:v>2.0000000000000018E-2</c:v>
                </c:pt>
                <c:pt idx="79">
                  <c:v>2.0000000000000018E-2</c:v>
                </c:pt>
                <c:pt idx="80">
                  <c:v>2.0000000000000018E-2</c:v>
                </c:pt>
                <c:pt idx="81">
                  <c:v>2.0000000000000018E-2</c:v>
                </c:pt>
                <c:pt idx="82">
                  <c:v>2.0000000000000018E-2</c:v>
                </c:pt>
                <c:pt idx="83">
                  <c:v>2.0000000000000018E-2</c:v>
                </c:pt>
                <c:pt idx="84">
                  <c:v>2.0000000000000018E-2</c:v>
                </c:pt>
                <c:pt idx="85">
                  <c:v>2.0000000000000018E-2</c:v>
                </c:pt>
                <c:pt idx="86">
                  <c:v>2.0000000000000018E-2</c:v>
                </c:pt>
                <c:pt idx="87">
                  <c:v>2.0000000000000018E-2</c:v>
                </c:pt>
                <c:pt idx="88">
                  <c:v>2.0000000000000018E-2</c:v>
                </c:pt>
                <c:pt idx="89">
                  <c:v>2.0000000000000018E-2</c:v>
                </c:pt>
                <c:pt idx="90">
                  <c:v>2.0000000000000018E-2</c:v>
                </c:pt>
                <c:pt idx="91">
                  <c:v>2.0000000000000018E-2</c:v>
                </c:pt>
                <c:pt idx="92">
                  <c:v>2.0000000000000018E-2</c:v>
                </c:pt>
                <c:pt idx="93">
                  <c:v>2.0000000000000018E-2</c:v>
                </c:pt>
                <c:pt idx="94">
                  <c:v>2.0000000000000018E-2</c:v>
                </c:pt>
                <c:pt idx="95">
                  <c:v>2.0000000000000018E-2</c:v>
                </c:pt>
                <c:pt idx="96">
                  <c:v>2.0000000000000018E-2</c:v>
                </c:pt>
                <c:pt idx="97">
                  <c:v>2.0000000000000018E-2</c:v>
                </c:pt>
                <c:pt idx="98">
                  <c:v>2.0000000000000018E-2</c:v>
                </c:pt>
                <c:pt idx="99">
                  <c:v>2.0000000000000018E-2</c:v>
                </c:pt>
                <c:pt idx="100">
                  <c:v>2.0000000000000018E-2</c:v>
                </c:pt>
                <c:pt idx="101">
                  <c:v>2.0000000000000018E-2</c:v>
                </c:pt>
                <c:pt idx="102">
                  <c:v>2.0000000000000018E-2</c:v>
                </c:pt>
                <c:pt idx="103">
                  <c:v>2.0000000000000018E-2</c:v>
                </c:pt>
                <c:pt idx="104">
                  <c:v>2.0000000000000018E-2</c:v>
                </c:pt>
                <c:pt idx="105">
                  <c:v>2.0000000000000018E-2</c:v>
                </c:pt>
                <c:pt idx="106">
                  <c:v>2.0000000000000018E-2</c:v>
                </c:pt>
                <c:pt idx="107">
                  <c:v>2.0000000000000018E-2</c:v>
                </c:pt>
                <c:pt idx="108">
                  <c:v>2.0000000000000018E-2</c:v>
                </c:pt>
                <c:pt idx="109">
                  <c:v>2.0000000000000018E-2</c:v>
                </c:pt>
                <c:pt idx="110">
                  <c:v>2.0000000000000018E-2</c:v>
                </c:pt>
                <c:pt idx="111">
                  <c:v>2.0000000000000018E-2</c:v>
                </c:pt>
                <c:pt idx="112">
                  <c:v>2.0000000000000018E-2</c:v>
                </c:pt>
                <c:pt idx="113">
                  <c:v>2.0000000000000018E-2</c:v>
                </c:pt>
                <c:pt idx="114">
                  <c:v>2.0000000000000018E-2</c:v>
                </c:pt>
                <c:pt idx="115">
                  <c:v>2.0000000000000018E-2</c:v>
                </c:pt>
                <c:pt idx="116">
                  <c:v>2.0000000000000018E-2</c:v>
                </c:pt>
                <c:pt idx="117">
                  <c:v>2.0000000000000018E-2</c:v>
                </c:pt>
                <c:pt idx="118">
                  <c:v>2.0000000000000018E-2</c:v>
                </c:pt>
                <c:pt idx="119">
                  <c:v>2.0000000000000018E-2</c:v>
                </c:pt>
                <c:pt idx="120">
                  <c:v>2.0000000000000018E-2</c:v>
                </c:pt>
                <c:pt idx="121">
                  <c:v>2.0000000000000018E-2</c:v>
                </c:pt>
                <c:pt idx="122">
                  <c:v>2.0000000000000018E-2</c:v>
                </c:pt>
                <c:pt idx="123">
                  <c:v>2.0000000000000018E-2</c:v>
                </c:pt>
                <c:pt idx="124">
                  <c:v>2.0000000000000018E-2</c:v>
                </c:pt>
                <c:pt idx="125">
                  <c:v>2.0000000000000018E-2</c:v>
                </c:pt>
              </c:numCache>
            </c:numRef>
          </c:val>
          <c:smooth val="0"/>
          <c:extLst>
            <c:ext xmlns:c16="http://schemas.microsoft.com/office/drawing/2014/chart" uri="{C3380CC4-5D6E-409C-BE32-E72D297353CC}">
              <c16:uniqueId val="{00000001-EE88-41F5-9AF6-3CC0512DC992}"/>
            </c:ext>
          </c:extLst>
        </c:ser>
        <c:dLbls>
          <c:showLegendKey val="0"/>
          <c:showVal val="0"/>
          <c:showCatName val="0"/>
          <c:showSerName val="0"/>
          <c:showPercent val="0"/>
          <c:showBubbleSize val="0"/>
        </c:dLbls>
        <c:smooth val="0"/>
        <c:axId val="732124080"/>
        <c:axId val="732131696"/>
      </c:lineChart>
      <c:catAx>
        <c:axId val="73212408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474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e-IL"/>
          </a:p>
        </c:txPr>
        <c:crossAx val="732131696"/>
        <c:crosses val="autoZero"/>
        <c:auto val="1"/>
        <c:lblAlgn val="ctr"/>
        <c:lblOffset val="100"/>
        <c:noMultiLvlLbl val="0"/>
      </c:catAx>
      <c:valAx>
        <c:axId val="7321316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e-IL"/>
          </a:p>
        </c:txPr>
        <c:crossAx val="732124080"/>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3DD6-D0F9-4EA3-8A36-528D864D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11706</Words>
  <Characters>58530</Characters>
  <Application>Microsoft Office Word</Application>
  <DocSecurity>0</DocSecurity>
  <Lines>487</Lines>
  <Paragraphs>140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c:creator>
  <cp:keywords/>
  <dc:description/>
  <cp:lastModifiedBy>Yair Kochav</cp:lastModifiedBy>
  <cp:revision>3</cp:revision>
  <cp:lastPrinted>2021-07-21T14:12:00Z</cp:lastPrinted>
  <dcterms:created xsi:type="dcterms:W3CDTF">2021-07-21T14:10:00Z</dcterms:created>
  <dcterms:modified xsi:type="dcterms:W3CDTF">2021-07-21T14:13:00Z</dcterms:modified>
</cp:coreProperties>
</file>