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8B" w:rsidRDefault="00AD3C98" w:rsidP="0072728B">
      <w:pPr>
        <w:jc w:val="center"/>
        <w:rPr>
          <w:b/>
          <w:bCs/>
          <w:sz w:val="24"/>
          <w:szCs w:val="28"/>
          <w:rtl/>
        </w:rPr>
      </w:pPr>
      <w:r w:rsidRPr="0072728B">
        <w:rPr>
          <w:rFonts w:hint="cs"/>
          <w:b/>
          <w:bCs/>
          <w:sz w:val="24"/>
          <w:szCs w:val="28"/>
          <w:rtl/>
        </w:rPr>
        <w:t>אפילוג</w:t>
      </w:r>
    </w:p>
    <w:p w:rsidR="00D807AA" w:rsidRPr="00AD3C98" w:rsidRDefault="00DA1BC3" w:rsidP="0072100C">
      <w:pPr>
        <w:jc w:val="center"/>
        <w:rPr>
          <w:b/>
          <w:bCs/>
          <w:rtl/>
        </w:rPr>
      </w:pPr>
      <w:r>
        <w:rPr>
          <w:rFonts w:hint="cs"/>
          <w:b/>
          <w:bCs/>
          <w:sz w:val="24"/>
          <w:szCs w:val="28"/>
          <w:rtl/>
        </w:rPr>
        <w:t>תיאטרון מזרחי</w:t>
      </w:r>
      <w:r w:rsidR="0072100C">
        <w:rPr>
          <w:rFonts w:hint="cs"/>
          <w:b/>
          <w:bCs/>
          <w:sz w:val="24"/>
          <w:szCs w:val="28"/>
          <w:rtl/>
        </w:rPr>
        <w:t>:</w:t>
      </w:r>
      <w:r>
        <w:rPr>
          <w:rFonts w:hint="cs"/>
          <w:b/>
          <w:bCs/>
          <w:sz w:val="24"/>
          <w:szCs w:val="28"/>
          <w:rtl/>
        </w:rPr>
        <w:t xml:space="preserve"> </w:t>
      </w:r>
      <w:r w:rsidR="0072100C">
        <w:rPr>
          <w:rFonts w:hint="cs"/>
          <w:b/>
          <w:bCs/>
          <w:sz w:val="24"/>
          <w:szCs w:val="28"/>
          <w:rtl/>
        </w:rPr>
        <w:t>בין האישי ל</w:t>
      </w:r>
      <w:r>
        <w:rPr>
          <w:rFonts w:hint="cs"/>
          <w:b/>
          <w:bCs/>
          <w:sz w:val="24"/>
          <w:szCs w:val="28"/>
          <w:rtl/>
        </w:rPr>
        <w:t>פוליטי</w:t>
      </w:r>
    </w:p>
    <w:p w:rsidR="006B5C7B" w:rsidRDefault="006B5C7B">
      <w:pPr>
        <w:rPr>
          <w:rtl/>
        </w:rPr>
      </w:pPr>
    </w:p>
    <w:p w:rsidR="006B5C7B" w:rsidRDefault="006B5C7B" w:rsidP="0082117F">
      <w:pPr>
        <w:jc w:val="both"/>
        <w:rPr>
          <w:rtl/>
        </w:rPr>
      </w:pPr>
      <w:r>
        <w:rPr>
          <w:rFonts w:hint="cs"/>
          <w:rtl/>
        </w:rPr>
        <w:t xml:space="preserve">לאורך הספר </w:t>
      </w:r>
      <w:r w:rsidR="000329F5">
        <w:rPr>
          <w:rFonts w:hint="cs"/>
          <w:rtl/>
        </w:rPr>
        <w:t xml:space="preserve">עמדה השאלה </w:t>
      </w:r>
      <w:r>
        <w:rPr>
          <w:rFonts w:hint="cs"/>
          <w:rtl/>
        </w:rPr>
        <w:t xml:space="preserve">כיצד התיאטרון עושה </w:t>
      </w:r>
      <w:r w:rsidR="00223E5A">
        <w:t xml:space="preserve"> (make)</w:t>
      </w:r>
      <w:r>
        <w:rPr>
          <w:rFonts w:hint="cs"/>
          <w:rtl/>
        </w:rPr>
        <w:t>מזרחיות בשבע צורות תיאטרוניות שונות</w:t>
      </w:r>
      <w:r w:rsidR="000329F5">
        <w:rPr>
          <w:rFonts w:hint="cs"/>
          <w:rtl/>
        </w:rPr>
        <w:t>.</w:t>
      </w:r>
      <w:r>
        <w:rPr>
          <w:rFonts w:hint="cs"/>
          <w:rtl/>
        </w:rPr>
        <w:t xml:space="preserve"> </w:t>
      </w:r>
      <w:r w:rsidR="007A1C89">
        <w:rPr>
          <w:rFonts w:hint="cs"/>
          <w:rtl/>
        </w:rPr>
        <w:t>במבט לאחור עולות ארבע סוגיות מרכזיות שניתן לראות</w:t>
      </w:r>
      <w:r w:rsidR="000329F5">
        <w:rPr>
          <w:rFonts w:hint="cs"/>
          <w:rtl/>
        </w:rPr>
        <w:t>ן</w:t>
      </w:r>
      <w:r w:rsidR="007A1C89">
        <w:rPr>
          <w:rFonts w:hint="cs"/>
          <w:rtl/>
        </w:rPr>
        <w:t xml:space="preserve"> ב</w:t>
      </w:r>
      <w:r w:rsidR="000329F5">
        <w:rPr>
          <w:rFonts w:hint="cs"/>
          <w:rtl/>
        </w:rPr>
        <w:t>רפרטואר</w:t>
      </w:r>
      <w:r w:rsidR="007A1C89">
        <w:rPr>
          <w:rFonts w:hint="cs"/>
          <w:rtl/>
        </w:rPr>
        <w:t xml:space="preserve"> </w:t>
      </w:r>
      <w:r w:rsidR="000329F5">
        <w:rPr>
          <w:rFonts w:hint="cs"/>
          <w:rtl/>
        </w:rPr>
        <w:t xml:space="preserve">המופעים </w:t>
      </w:r>
      <w:r w:rsidR="007A1C89">
        <w:rPr>
          <w:rFonts w:hint="cs"/>
          <w:rtl/>
        </w:rPr>
        <w:t xml:space="preserve">ללא תלות בצורה התיאטרונית, </w:t>
      </w:r>
      <w:r w:rsidR="0072100C">
        <w:rPr>
          <w:rFonts w:hint="cs"/>
          <w:rtl/>
        </w:rPr>
        <w:t xml:space="preserve">והן מפרקות את השאלה המהדהדת כבר במבוא - כיצד זה להרגיש להיות בעיה </w:t>
      </w:r>
      <w:r w:rsidR="0072100C">
        <w:t>(how doe it feel to be a "problem"?)</w:t>
      </w:r>
      <w:r w:rsidR="0072100C">
        <w:rPr>
          <w:rFonts w:hint="cs"/>
          <w:rtl/>
        </w:rPr>
        <w:t>, וכיצד ניתן להעניק קול במצב זה. למעשה, סו</w:t>
      </w:r>
      <w:r w:rsidR="002926B1">
        <w:rPr>
          <w:rFonts w:hint="cs"/>
          <w:rtl/>
        </w:rPr>
        <w:t>גיות אלה כמעט ואינן נפרדות, ו</w:t>
      </w:r>
      <w:r w:rsidR="0072100C">
        <w:rPr>
          <w:rFonts w:hint="cs"/>
          <w:rtl/>
        </w:rPr>
        <w:t xml:space="preserve">בחלק לא מבוטל מהמופעים </w:t>
      </w:r>
      <w:r w:rsidR="0082117F">
        <w:rPr>
          <w:rFonts w:hint="cs"/>
          <w:rtl/>
        </w:rPr>
        <w:t xml:space="preserve">הן </w:t>
      </w:r>
      <w:r w:rsidR="0072100C">
        <w:rPr>
          <w:rFonts w:hint="cs"/>
          <w:rtl/>
        </w:rPr>
        <w:t>נשזרות אחת בשניה.</w:t>
      </w:r>
    </w:p>
    <w:p w:rsidR="007A1C89" w:rsidRDefault="007A1C89" w:rsidP="00BE73B6">
      <w:pPr>
        <w:pStyle w:val="a3"/>
        <w:numPr>
          <w:ilvl w:val="0"/>
          <w:numId w:val="2"/>
        </w:numPr>
        <w:jc w:val="both"/>
      </w:pPr>
      <w:r>
        <w:rPr>
          <w:rFonts w:hint="cs"/>
          <w:rtl/>
        </w:rPr>
        <w:t xml:space="preserve">המחאה החברתית-כלכלית </w:t>
      </w:r>
      <w:r w:rsidR="00AD3C98">
        <w:rPr>
          <w:rFonts w:hint="cs"/>
          <w:rtl/>
        </w:rPr>
        <w:t xml:space="preserve">היא סוגיה שמתרכזת בעיצוב אמירה ביקורתית על הבמה כלפי </w:t>
      </w:r>
      <w:r>
        <w:rPr>
          <w:rFonts w:hint="cs"/>
          <w:rtl/>
        </w:rPr>
        <w:t>דיכוי חברתי-כלכלי של המזרחים בהקש</w:t>
      </w:r>
      <w:r w:rsidR="0072728B">
        <w:rPr>
          <w:rFonts w:hint="cs"/>
          <w:rtl/>
        </w:rPr>
        <w:t xml:space="preserve">רים של תנאי עבודה, אבטלה, דיור, </w:t>
      </w:r>
      <w:r>
        <w:rPr>
          <w:rFonts w:hint="cs"/>
          <w:rtl/>
        </w:rPr>
        <w:t xml:space="preserve">קרקעות ועוד. </w:t>
      </w:r>
    </w:p>
    <w:p w:rsidR="00AF30ED" w:rsidRDefault="0082117F" w:rsidP="00BE73B6">
      <w:pPr>
        <w:pStyle w:val="a3"/>
        <w:numPr>
          <w:ilvl w:val="0"/>
          <w:numId w:val="2"/>
        </w:numPr>
        <w:jc w:val="both"/>
      </w:pPr>
      <w:r>
        <w:rPr>
          <w:rFonts w:hint="cs"/>
          <w:rtl/>
        </w:rPr>
        <w:t>סוגיית ה</w:t>
      </w:r>
      <w:r w:rsidR="00AD3C98">
        <w:rPr>
          <w:rFonts w:hint="cs"/>
          <w:rtl/>
        </w:rPr>
        <w:t>אסימילציה</w:t>
      </w:r>
      <w:r w:rsidR="00AF30ED">
        <w:rPr>
          <w:rFonts w:hint="cs"/>
          <w:rtl/>
        </w:rPr>
        <w:t>/</w:t>
      </w:r>
      <w:proofErr w:type="spellStart"/>
      <w:r w:rsidR="00AD3C98">
        <w:rPr>
          <w:rFonts w:hint="cs"/>
          <w:rtl/>
        </w:rPr>
        <w:t>השתכנזות</w:t>
      </w:r>
      <w:proofErr w:type="spellEnd"/>
      <w:r w:rsidR="00AD3C98">
        <w:rPr>
          <w:rFonts w:hint="cs"/>
          <w:rtl/>
        </w:rPr>
        <w:t xml:space="preserve"> מתרכזת ביחיד המזרחי והתמודדותו עם כור ההיתוך הציוני הדורש מחיקה תרבותית והיטמעות מוחלטת באשכנזיות ההגמונית. </w:t>
      </w:r>
    </w:p>
    <w:p w:rsidR="000329F5" w:rsidRDefault="00AF30ED" w:rsidP="0072100C">
      <w:pPr>
        <w:pStyle w:val="a3"/>
        <w:numPr>
          <w:ilvl w:val="0"/>
          <w:numId w:val="2"/>
        </w:numPr>
        <w:jc w:val="both"/>
      </w:pPr>
      <w:r>
        <w:rPr>
          <w:rFonts w:hint="cs"/>
          <w:rtl/>
        </w:rPr>
        <w:t>הצגת ההיסטוריה</w:t>
      </w:r>
      <w:r w:rsidR="00DA1BC3">
        <w:rPr>
          <w:rFonts w:hint="cs"/>
          <w:rtl/>
        </w:rPr>
        <w:t xml:space="preserve"> </w:t>
      </w:r>
      <w:r w:rsidR="00DA1BC3">
        <w:t>(performing history)</w:t>
      </w:r>
      <w:r>
        <w:rPr>
          <w:rFonts w:hint="cs"/>
          <w:rtl/>
        </w:rPr>
        <w:t xml:space="preserve"> </w:t>
      </w:r>
      <w:r w:rsidR="00401CB2">
        <w:rPr>
          <w:rFonts w:hint="cs"/>
          <w:rtl/>
        </w:rPr>
        <w:t xml:space="preserve">התרבות והלשון </w:t>
      </w:r>
      <w:r w:rsidR="0082117F">
        <w:rPr>
          <w:rFonts w:hint="cs"/>
          <w:rtl/>
        </w:rPr>
        <w:t xml:space="preserve">של </w:t>
      </w:r>
      <w:r w:rsidR="0072100C">
        <w:rPr>
          <w:rFonts w:hint="cs"/>
          <w:rtl/>
        </w:rPr>
        <w:t>יהודי המזרח התיכון וצפון אפריקה</w:t>
      </w:r>
      <w:r w:rsidR="000329F5">
        <w:rPr>
          <w:rFonts w:hint="cs"/>
          <w:rtl/>
        </w:rPr>
        <w:t xml:space="preserve"> על הבמה היא אקט של התנגדות </w:t>
      </w:r>
      <w:r w:rsidR="00223E5A">
        <w:rPr>
          <w:rFonts w:hint="cs"/>
          <w:rtl/>
        </w:rPr>
        <w:t xml:space="preserve">וחגיגה </w:t>
      </w:r>
      <w:r w:rsidR="000329F5">
        <w:rPr>
          <w:rFonts w:hint="cs"/>
          <w:rtl/>
        </w:rPr>
        <w:t>מול התפיסה האו</w:t>
      </w:r>
      <w:r w:rsidR="0072100C">
        <w:rPr>
          <w:rFonts w:hint="cs"/>
          <w:rtl/>
        </w:rPr>
        <w:t xml:space="preserve">ריינטליסטית-ציונית שהדירה את </w:t>
      </w:r>
      <w:r w:rsidR="00401CB2">
        <w:rPr>
          <w:rFonts w:hint="cs"/>
          <w:rtl/>
        </w:rPr>
        <w:t>הנרטיב, התרבות והלשון של יהודים אלה</w:t>
      </w:r>
      <w:r w:rsidR="000329F5">
        <w:rPr>
          <w:rFonts w:hint="cs"/>
          <w:rtl/>
        </w:rPr>
        <w:t>.</w:t>
      </w:r>
    </w:p>
    <w:p w:rsidR="007A1C89" w:rsidRDefault="000329F5" w:rsidP="00DA1BC3">
      <w:pPr>
        <w:pStyle w:val="a3"/>
        <w:numPr>
          <w:ilvl w:val="0"/>
          <w:numId w:val="2"/>
        </w:numPr>
        <w:jc w:val="both"/>
      </w:pPr>
      <w:r>
        <w:rPr>
          <w:rFonts w:hint="cs"/>
          <w:rtl/>
        </w:rPr>
        <w:t>הדגשת הצטלבות</w:t>
      </w:r>
      <w:r w:rsidR="0072728B">
        <w:rPr>
          <w:rFonts w:hint="cs"/>
          <w:rtl/>
        </w:rPr>
        <w:t xml:space="preserve"> </w:t>
      </w:r>
      <w:r w:rsidR="0072728B">
        <w:t>(intersection)</w:t>
      </w:r>
      <w:r>
        <w:rPr>
          <w:rFonts w:hint="cs"/>
          <w:rtl/>
        </w:rPr>
        <w:t xml:space="preserve"> המגדר ורעיונות פמיניסטיים ב</w:t>
      </w:r>
      <w:r w:rsidR="00BE73B6">
        <w:rPr>
          <w:rFonts w:hint="cs"/>
          <w:rtl/>
        </w:rPr>
        <w:t xml:space="preserve">שלוש הסוגיות הקודמות. מחזות שמתמקדים במגדר כנקודת משען להבנת הדיכוי </w:t>
      </w:r>
      <w:proofErr w:type="spellStart"/>
      <w:r w:rsidR="00DA1BC3">
        <w:rPr>
          <w:rFonts w:hint="cs"/>
          <w:rtl/>
        </w:rPr>
        <w:t>הסוציואקנומי</w:t>
      </w:r>
      <w:proofErr w:type="spellEnd"/>
      <w:r w:rsidR="00BE73B6">
        <w:rPr>
          <w:rFonts w:hint="cs"/>
          <w:rtl/>
        </w:rPr>
        <w:t xml:space="preserve">, ההתמודדות עם </w:t>
      </w:r>
      <w:proofErr w:type="spellStart"/>
      <w:r w:rsidR="00BE73B6">
        <w:rPr>
          <w:rFonts w:hint="cs"/>
          <w:rtl/>
        </w:rPr>
        <w:t>השתכנזות</w:t>
      </w:r>
      <w:proofErr w:type="spellEnd"/>
      <w:r w:rsidR="00BE73B6">
        <w:rPr>
          <w:rFonts w:hint="cs"/>
          <w:rtl/>
        </w:rPr>
        <w:t xml:space="preserve"> והצגת ההיסטוריה.  </w:t>
      </w:r>
    </w:p>
    <w:p w:rsidR="0072100C" w:rsidRDefault="0072100C" w:rsidP="0072100C">
      <w:pPr>
        <w:jc w:val="both"/>
        <w:rPr>
          <w:rtl/>
        </w:rPr>
      </w:pPr>
    </w:p>
    <w:p w:rsidR="00DA1BC3" w:rsidRDefault="003A07D1" w:rsidP="002D2EEA">
      <w:pPr>
        <w:jc w:val="both"/>
        <w:rPr>
          <w:rtl/>
        </w:rPr>
      </w:pPr>
      <w:r>
        <w:rPr>
          <w:rFonts w:hint="cs"/>
          <w:rtl/>
        </w:rPr>
        <w:t>מה המשמעות של ארבע סוגיות אלה</w:t>
      </w:r>
      <w:r w:rsidR="002D2EEA">
        <w:rPr>
          <w:rFonts w:hint="cs"/>
          <w:rtl/>
        </w:rPr>
        <w:t xml:space="preserve">, </w:t>
      </w:r>
      <w:r>
        <w:rPr>
          <w:rFonts w:hint="cs"/>
          <w:rtl/>
        </w:rPr>
        <w:t xml:space="preserve">מדוע </w:t>
      </w:r>
      <w:r w:rsidR="00223E5A">
        <w:rPr>
          <w:rFonts w:hint="cs"/>
          <w:rtl/>
        </w:rPr>
        <w:t>הן</w:t>
      </w:r>
      <w:r w:rsidR="00C36388">
        <w:rPr>
          <w:rFonts w:hint="cs"/>
          <w:rtl/>
        </w:rPr>
        <w:t xml:space="preserve"> </w:t>
      </w:r>
      <w:r>
        <w:rPr>
          <w:rFonts w:hint="cs"/>
          <w:rtl/>
        </w:rPr>
        <w:t xml:space="preserve">עולות וחוזרות </w:t>
      </w:r>
      <w:r w:rsidR="002D2EEA">
        <w:rPr>
          <w:rFonts w:hint="cs"/>
          <w:rtl/>
        </w:rPr>
        <w:t>ב</w:t>
      </w:r>
      <w:r w:rsidR="00C36388">
        <w:rPr>
          <w:rFonts w:hint="cs"/>
          <w:rtl/>
        </w:rPr>
        <w:t xml:space="preserve">תיאטרון המזרחי, ועל מה </w:t>
      </w:r>
      <w:r>
        <w:rPr>
          <w:rFonts w:hint="cs"/>
          <w:rtl/>
        </w:rPr>
        <w:t>מצביע</w:t>
      </w:r>
      <w:r w:rsidR="00C36388">
        <w:rPr>
          <w:rFonts w:hint="cs"/>
          <w:rtl/>
        </w:rPr>
        <w:t xml:space="preserve"> </w:t>
      </w:r>
      <w:r w:rsidR="00223E5A">
        <w:rPr>
          <w:rFonts w:hint="cs"/>
          <w:rtl/>
        </w:rPr>
        <w:t>ה</w:t>
      </w:r>
      <w:r w:rsidR="00C36388">
        <w:rPr>
          <w:rFonts w:hint="cs"/>
          <w:rtl/>
        </w:rPr>
        <w:t xml:space="preserve">מפגש </w:t>
      </w:r>
      <w:r w:rsidR="0072100C">
        <w:rPr>
          <w:rFonts w:hint="cs"/>
          <w:rtl/>
        </w:rPr>
        <w:t>ש</w:t>
      </w:r>
      <w:r>
        <w:rPr>
          <w:rFonts w:hint="cs"/>
          <w:rtl/>
        </w:rPr>
        <w:t xml:space="preserve">בין תיאטרון ומזרחיות? </w:t>
      </w:r>
      <w:r w:rsidR="0072100C">
        <w:rPr>
          <w:rFonts w:hint="cs"/>
          <w:rtl/>
        </w:rPr>
        <w:t xml:space="preserve">סוגיות </w:t>
      </w:r>
      <w:r w:rsidR="0082117F">
        <w:rPr>
          <w:rFonts w:hint="cs"/>
          <w:rtl/>
        </w:rPr>
        <w:t xml:space="preserve">אלה הן </w:t>
      </w:r>
      <w:r w:rsidR="0072100C">
        <w:rPr>
          <w:rFonts w:hint="cs"/>
          <w:rtl/>
        </w:rPr>
        <w:t xml:space="preserve">פוליטיות </w:t>
      </w:r>
      <w:r w:rsidR="0082117F">
        <w:rPr>
          <w:rFonts w:hint="cs"/>
          <w:rtl/>
        </w:rPr>
        <w:t>ב</w:t>
      </w:r>
      <w:r w:rsidR="0072100C">
        <w:rPr>
          <w:rFonts w:hint="cs"/>
          <w:rtl/>
        </w:rPr>
        <w:t xml:space="preserve">מובהק. תיאטרון פוליטי חושף בביקורתיות </w:t>
      </w:r>
      <w:r w:rsidR="002926B1">
        <w:rPr>
          <w:rFonts w:hint="cs"/>
          <w:rtl/>
        </w:rPr>
        <w:t xml:space="preserve">את מה </w:t>
      </w:r>
      <w:r w:rsidR="004A205E">
        <w:rPr>
          <w:rFonts w:hint="cs"/>
          <w:rtl/>
        </w:rPr>
        <w:t>שנדמה כ</w:t>
      </w:r>
      <w:r w:rsidR="0072100C">
        <w:rPr>
          <w:rFonts w:hint="cs"/>
          <w:rtl/>
        </w:rPr>
        <w:t>יחסים טבעיים, מובנים ומוצדקים מאליהם</w:t>
      </w:r>
      <w:r w:rsidR="002926B1">
        <w:rPr>
          <w:rFonts w:hint="cs"/>
          <w:rtl/>
        </w:rPr>
        <w:t xml:space="preserve"> כיחסי כוח וכ</w:t>
      </w:r>
      <w:r w:rsidR="0072100C">
        <w:rPr>
          <w:rFonts w:hint="cs"/>
          <w:rtl/>
        </w:rPr>
        <w:t>תוצר של הבניה</w:t>
      </w:r>
      <w:r w:rsidR="004A205E">
        <w:rPr>
          <w:rFonts w:hint="cs"/>
          <w:rtl/>
        </w:rPr>
        <w:t>,</w:t>
      </w:r>
      <w:r w:rsidR="0072100C">
        <w:rPr>
          <w:rFonts w:hint="cs"/>
          <w:rtl/>
        </w:rPr>
        <w:t xml:space="preserve"> תהליכים היסטוריים והצדקות אידיאולוגיו</w:t>
      </w:r>
      <w:r w:rsidR="00223E5A">
        <w:rPr>
          <w:rFonts w:hint="cs"/>
          <w:rtl/>
        </w:rPr>
        <w:t xml:space="preserve">ת </w:t>
      </w:r>
      <w:r w:rsidR="002926B1">
        <w:t>(Shem- Tov, 2016)</w:t>
      </w:r>
      <w:r w:rsidR="002926B1">
        <w:rPr>
          <w:rFonts w:hint="cs"/>
          <w:rtl/>
        </w:rPr>
        <w:t xml:space="preserve">. </w:t>
      </w:r>
      <w:r w:rsidR="00DA1BC3">
        <w:rPr>
          <w:rFonts w:hint="cs"/>
          <w:rtl/>
        </w:rPr>
        <w:t xml:space="preserve">התיאטרון המזרחי </w:t>
      </w:r>
      <w:r w:rsidR="00FB072D">
        <w:rPr>
          <w:rFonts w:hint="cs"/>
          <w:rtl/>
        </w:rPr>
        <w:t>הוא פו</w:t>
      </w:r>
      <w:r w:rsidR="00D02BB3">
        <w:rPr>
          <w:rFonts w:hint="cs"/>
          <w:rtl/>
        </w:rPr>
        <w:t xml:space="preserve">ליטי </w:t>
      </w:r>
      <w:r w:rsidR="00FB072D">
        <w:rPr>
          <w:rFonts w:hint="cs"/>
          <w:rtl/>
        </w:rPr>
        <w:t>משום שהוא עורך פוליטיזציה</w:t>
      </w:r>
      <w:r w:rsidR="00850918">
        <w:rPr>
          <w:rFonts w:hint="cs"/>
          <w:rtl/>
        </w:rPr>
        <w:t xml:space="preserve"> </w:t>
      </w:r>
      <w:r w:rsidR="00850918">
        <w:t>(</w:t>
      </w:r>
      <w:r w:rsidR="005B288F">
        <w:t xml:space="preserve">to </w:t>
      </w:r>
      <w:r w:rsidR="00850918">
        <w:t>politicize)</w:t>
      </w:r>
      <w:r w:rsidR="00FB072D">
        <w:rPr>
          <w:rFonts w:hint="cs"/>
          <w:rtl/>
        </w:rPr>
        <w:t xml:space="preserve"> של </w:t>
      </w:r>
      <w:r w:rsidR="00D02BB3">
        <w:rPr>
          <w:rFonts w:hint="cs"/>
          <w:rtl/>
        </w:rPr>
        <w:t>יחסי הכוח</w:t>
      </w:r>
      <w:r w:rsidR="0072100C">
        <w:rPr>
          <w:rFonts w:hint="cs"/>
          <w:rtl/>
        </w:rPr>
        <w:t xml:space="preserve"> האתניים בישראל</w:t>
      </w:r>
      <w:r w:rsidR="00FB072D">
        <w:rPr>
          <w:rFonts w:hint="cs"/>
          <w:rtl/>
        </w:rPr>
        <w:t xml:space="preserve">, </w:t>
      </w:r>
      <w:proofErr w:type="spellStart"/>
      <w:r w:rsidR="00850918">
        <w:rPr>
          <w:rFonts w:hint="cs"/>
          <w:rtl/>
        </w:rPr>
        <w:t>מ</w:t>
      </w:r>
      <w:r w:rsidR="00FB072D" w:rsidRPr="00A60ABA">
        <w:rPr>
          <w:rFonts w:hint="cs"/>
          <w:rtl/>
        </w:rPr>
        <w:t>בעיין</w:t>
      </w:r>
      <w:proofErr w:type="spellEnd"/>
      <w:r w:rsidR="00FB072D" w:rsidRPr="006D4AC7">
        <w:rPr>
          <w:rFonts w:hint="cs"/>
          <w:i/>
          <w:iCs/>
          <w:rtl/>
        </w:rPr>
        <w:t xml:space="preserve"> </w:t>
      </w:r>
      <w:r w:rsidR="00FB072D" w:rsidRPr="006D4AC7">
        <w:rPr>
          <w:rFonts w:hint="cs"/>
          <w:rtl/>
        </w:rPr>
        <w:t>(</w:t>
      </w:r>
      <w:r w:rsidR="005B288F">
        <w:t xml:space="preserve">to </w:t>
      </w:r>
      <w:r w:rsidR="00FB072D" w:rsidRPr="006D4AC7">
        <w:t>problematize</w:t>
      </w:r>
      <w:r w:rsidR="00FB072D" w:rsidRPr="006D4AC7">
        <w:rPr>
          <w:rFonts w:hint="cs"/>
          <w:rtl/>
        </w:rPr>
        <w:t>) אותם ו</w:t>
      </w:r>
      <w:r w:rsidR="00850918">
        <w:rPr>
          <w:rFonts w:hint="cs"/>
          <w:rtl/>
        </w:rPr>
        <w:t>מ</w:t>
      </w:r>
      <w:r w:rsidR="00FB072D" w:rsidRPr="006D4AC7">
        <w:rPr>
          <w:rFonts w:hint="cs"/>
          <w:rtl/>
        </w:rPr>
        <w:t>ערער עליהם</w:t>
      </w:r>
      <w:r w:rsidR="00FB072D">
        <w:rPr>
          <w:rFonts w:hint="cs"/>
          <w:rtl/>
        </w:rPr>
        <w:t xml:space="preserve">. </w:t>
      </w:r>
      <w:r w:rsidR="001B5E7E">
        <w:rPr>
          <w:rFonts w:hint="cs"/>
          <w:rtl/>
        </w:rPr>
        <w:t>כמו כן התיאטרון המזרחי מער</w:t>
      </w:r>
      <w:r w:rsidR="002926B1">
        <w:rPr>
          <w:rFonts w:hint="cs"/>
          <w:rtl/>
        </w:rPr>
        <w:t>ע</w:t>
      </w:r>
      <w:r w:rsidR="001B5E7E">
        <w:rPr>
          <w:rFonts w:hint="cs"/>
          <w:rtl/>
        </w:rPr>
        <w:t>ר על הדומיננטיות של התיאטרון העברי, שמראשיתו היה חלק מהפרויקט הציוני ואף שמ-</w:t>
      </w:r>
      <w:r w:rsidR="001B5E7E">
        <w:t>1970s</w:t>
      </w:r>
      <w:r w:rsidR="001B5E7E">
        <w:rPr>
          <w:rFonts w:hint="cs"/>
          <w:rtl/>
        </w:rPr>
        <w:t xml:space="preserve"> יש בו יותר ויותר קולות ביקורתיים, הם נשארים </w:t>
      </w:r>
      <w:r w:rsidR="003A17E8">
        <w:rPr>
          <w:rFonts w:hint="cs"/>
          <w:rtl/>
        </w:rPr>
        <w:t xml:space="preserve">לרוב </w:t>
      </w:r>
      <w:r w:rsidR="001B5E7E">
        <w:rPr>
          <w:rFonts w:hint="cs"/>
          <w:rtl/>
        </w:rPr>
        <w:t xml:space="preserve">בגבולות השיח </w:t>
      </w:r>
      <w:r w:rsidR="002D2EEA">
        <w:rPr>
          <w:rFonts w:hint="cs"/>
          <w:rtl/>
        </w:rPr>
        <w:t>הדומיננטי</w:t>
      </w:r>
      <w:r w:rsidR="001B5E7E">
        <w:rPr>
          <w:rFonts w:hint="cs"/>
          <w:rtl/>
        </w:rPr>
        <w:t xml:space="preserve">. במובן זה, התיאטרון המזרחי חושף ומבקר גם את ייצוג האתניות בזרם המרכזי </w:t>
      </w:r>
      <w:r w:rsidR="0072100C">
        <w:rPr>
          <w:rFonts w:hint="cs"/>
          <w:rtl/>
        </w:rPr>
        <w:t xml:space="preserve">של התיאטרון </w:t>
      </w:r>
      <w:r w:rsidR="001B5E7E">
        <w:rPr>
          <w:rFonts w:hint="cs"/>
          <w:rtl/>
        </w:rPr>
        <w:t xml:space="preserve">שהפנים את תפיסת השיח הדומיננטי. </w:t>
      </w:r>
      <w:r w:rsidR="003F1E01">
        <w:rPr>
          <w:rFonts w:hint="cs"/>
          <w:rtl/>
        </w:rPr>
        <w:t xml:space="preserve">שיח </w:t>
      </w:r>
      <w:r w:rsidR="001B5E7E">
        <w:rPr>
          <w:rFonts w:hint="cs"/>
          <w:rtl/>
        </w:rPr>
        <w:t xml:space="preserve">זה </w:t>
      </w:r>
      <w:r w:rsidR="003F1E01">
        <w:rPr>
          <w:rFonts w:hint="cs"/>
          <w:rtl/>
        </w:rPr>
        <w:t xml:space="preserve">ממלכד את המזרחיות. מצד אחד היא מסומנת כקטגוריה לא-רלוונטית השייכת כביכול לעבר ואין לה משמעות בהווה, ולכן </w:t>
      </w:r>
      <w:r w:rsidR="0072100C">
        <w:rPr>
          <w:rFonts w:hint="cs"/>
          <w:rtl/>
        </w:rPr>
        <w:t xml:space="preserve">לכאורה </w:t>
      </w:r>
      <w:r w:rsidR="003F1E01">
        <w:rPr>
          <w:rFonts w:hint="cs"/>
          <w:rtl/>
        </w:rPr>
        <w:t>הביקורת המזרחית</w:t>
      </w:r>
      <w:r w:rsidR="00614AE6">
        <w:rPr>
          <w:rFonts w:hint="cs"/>
          <w:rtl/>
        </w:rPr>
        <w:t xml:space="preserve"> מתרוקנת ממשמעות</w:t>
      </w:r>
      <w:r w:rsidR="003F1E01">
        <w:rPr>
          <w:rFonts w:hint="cs"/>
          <w:rtl/>
        </w:rPr>
        <w:t>. מצד שני</w:t>
      </w:r>
      <w:r w:rsidR="0072100C">
        <w:rPr>
          <w:rFonts w:hint="cs"/>
          <w:rtl/>
        </w:rPr>
        <w:t>,</w:t>
      </w:r>
      <w:r w:rsidR="003F1E01">
        <w:rPr>
          <w:rFonts w:hint="cs"/>
          <w:rtl/>
        </w:rPr>
        <w:t xml:space="preserve"> השיח הדומיננטי </w:t>
      </w:r>
      <w:r w:rsidR="00614AE6">
        <w:rPr>
          <w:rFonts w:hint="cs"/>
          <w:rtl/>
        </w:rPr>
        <w:t xml:space="preserve">תופס את </w:t>
      </w:r>
      <w:r w:rsidR="003F1E01">
        <w:rPr>
          <w:rFonts w:hint="cs"/>
          <w:rtl/>
        </w:rPr>
        <w:t>המזרחיות כסטיגמה וסטריאוטיפ אוריינטליסטי המצביע</w:t>
      </w:r>
      <w:r w:rsidR="0072100C">
        <w:rPr>
          <w:rFonts w:hint="cs"/>
          <w:rtl/>
        </w:rPr>
        <w:t>ים</w:t>
      </w:r>
      <w:r w:rsidR="003F1E01">
        <w:rPr>
          <w:rFonts w:hint="cs"/>
          <w:rtl/>
        </w:rPr>
        <w:t xml:space="preserve"> על נחיתות </w:t>
      </w:r>
      <w:proofErr w:type="spellStart"/>
      <w:r w:rsidR="003F1E01">
        <w:rPr>
          <w:rFonts w:hint="cs"/>
          <w:rtl/>
        </w:rPr>
        <w:t>מהותנית</w:t>
      </w:r>
      <w:proofErr w:type="spellEnd"/>
      <w:r w:rsidR="003F1E01">
        <w:rPr>
          <w:rFonts w:hint="cs"/>
          <w:rtl/>
        </w:rPr>
        <w:t xml:space="preserve"> כדי להסביר את אי השוויון בין אשכנזים למזרחים בכל תחומי החיים. </w:t>
      </w:r>
      <w:r w:rsidR="00850918">
        <w:rPr>
          <w:rFonts w:hint="cs"/>
          <w:rtl/>
        </w:rPr>
        <w:t xml:space="preserve">ארבע הסוגיות הדומיננטיות בתיאטרון המזרחי חושפות ומבקרות את </w:t>
      </w:r>
      <w:r w:rsidR="003F1E01">
        <w:rPr>
          <w:rFonts w:hint="cs"/>
          <w:rtl/>
        </w:rPr>
        <w:t>מלכוד</w:t>
      </w:r>
      <w:r w:rsidR="00850918">
        <w:rPr>
          <w:rFonts w:hint="cs"/>
          <w:rtl/>
        </w:rPr>
        <w:t xml:space="preserve"> </w:t>
      </w:r>
      <w:r w:rsidR="003F1E01">
        <w:rPr>
          <w:rFonts w:hint="cs"/>
          <w:rtl/>
        </w:rPr>
        <w:t>ה</w:t>
      </w:r>
      <w:r w:rsidR="00850918">
        <w:rPr>
          <w:rFonts w:hint="cs"/>
          <w:rtl/>
        </w:rPr>
        <w:t>מזרחיות</w:t>
      </w:r>
      <w:r w:rsidR="003F1E01">
        <w:rPr>
          <w:rFonts w:hint="cs"/>
          <w:rtl/>
        </w:rPr>
        <w:t xml:space="preserve">. </w:t>
      </w:r>
    </w:p>
    <w:p w:rsidR="003F1E01" w:rsidRDefault="003F1E01" w:rsidP="003F1E01">
      <w:pPr>
        <w:jc w:val="both"/>
        <w:rPr>
          <w:rtl/>
        </w:rPr>
      </w:pPr>
    </w:p>
    <w:p w:rsidR="00614AE6" w:rsidRDefault="00F471F1" w:rsidP="006715BC">
      <w:pPr>
        <w:jc w:val="both"/>
        <w:rPr>
          <w:rtl/>
        </w:rPr>
      </w:pPr>
      <w:r>
        <w:rPr>
          <w:rFonts w:hint="cs"/>
          <w:rtl/>
        </w:rPr>
        <w:t xml:space="preserve">המחאה החברתית היא </w:t>
      </w:r>
      <w:proofErr w:type="spellStart"/>
      <w:r>
        <w:rPr>
          <w:rFonts w:hint="cs"/>
          <w:rtl/>
        </w:rPr>
        <w:t>תימה</w:t>
      </w:r>
      <w:proofErr w:type="spellEnd"/>
      <w:r>
        <w:rPr>
          <w:rFonts w:hint="cs"/>
          <w:rtl/>
        </w:rPr>
        <w:t xml:space="preserve"> שדי צפוי למצוא אותה על הבמה משום שמאז מרד ואדי </w:t>
      </w:r>
      <w:proofErr w:type="spellStart"/>
      <w:r>
        <w:rPr>
          <w:rFonts w:hint="cs"/>
          <w:rtl/>
        </w:rPr>
        <w:t>סליב</w:t>
      </w:r>
      <w:proofErr w:type="spellEnd"/>
      <w:r w:rsidR="001B5E7E">
        <w:rPr>
          <w:rFonts w:hint="cs"/>
          <w:rtl/>
        </w:rPr>
        <w:t xml:space="preserve"> (1959)</w:t>
      </w:r>
      <w:r>
        <w:rPr>
          <w:rFonts w:hint="cs"/>
          <w:rtl/>
        </w:rPr>
        <w:t xml:space="preserve"> והפנתרים השחורים </w:t>
      </w:r>
      <w:r w:rsidR="001B5E7E">
        <w:rPr>
          <w:rFonts w:hint="cs"/>
          <w:rtl/>
        </w:rPr>
        <w:t xml:space="preserve">(1971) </w:t>
      </w:r>
      <w:r>
        <w:rPr>
          <w:rFonts w:hint="cs"/>
          <w:rtl/>
        </w:rPr>
        <w:t xml:space="preserve">המחאה המזרחית </w:t>
      </w:r>
      <w:r w:rsidR="00DA1BC3">
        <w:rPr>
          <w:rFonts w:hint="cs"/>
          <w:rtl/>
        </w:rPr>
        <w:t xml:space="preserve">שבה </w:t>
      </w:r>
      <w:r w:rsidR="00B14B87">
        <w:rPr>
          <w:rFonts w:hint="cs"/>
          <w:rtl/>
        </w:rPr>
        <w:t>ו</w:t>
      </w:r>
      <w:r>
        <w:rPr>
          <w:rFonts w:hint="cs"/>
          <w:rtl/>
        </w:rPr>
        <w:t xml:space="preserve">עולה בגלים. לכן לא פעם המחאה מבנה את הקונטקסט של התיאטרון המזרחי. </w:t>
      </w:r>
      <w:r w:rsidR="00910318">
        <w:rPr>
          <w:rFonts w:hint="cs"/>
          <w:rtl/>
        </w:rPr>
        <w:t xml:space="preserve">מופעי התיאטרון הקהילתי </w:t>
      </w:r>
      <w:r w:rsidR="006715BC">
        <w:rPr>
          <w:rFonts w:hint="cs"/>
          <w:rtl/>
        </w:rPr>
        <w:t xml:space="preserve">(פרק 1) </w:t>
      </w:r>
      <w:r w:rsidR="00910318">
        <w:rPr>
          <w:rFonts w:hint="cs"/>
          <w:rtl/>
        </w:rPr>
        <w:t>והריאליזם החברתי</w:t>
      </w:r>
      <w:r w:rsidR="006715BC">
        <w:rPr>
          <w:rFonts w:hint="cs"/>
          <w:rtl/>
        </w:rPr>
        <w:t xml:space="preserve"> (פרק 3)</w:t>
      </w:r>
      <w:r w:rsidR="00910318">
        <w:rPr>
          <w:rFonts w:hint="cs"/>
          <w:rtl/>
        </w:rPr>
        <w:t xml:space="preserve"> מעצבים </w:t>
      </w:r>
      <w:r w:rsidR="00291697">
        <w:rPr>
          <w:rFonts w:hint="cs"/>
          <w:rtl/>
        </w:rPr>
        <w:t xml:space="preserve">מחאה על הבמה </w:t>
      </w:r>
      <w:r w:rsidR="00910318">
        <w:rPr>
          <w:rFonts w:hint="cs"/>
          <w:rtl/>
        </w:rPr>
        <w:t>ש</w:t>
      </w:r>
      <w:r w:rsidR="00291697">
        <w:rPr>
          <w:rFonts w:hint="cs"/>
          <w:rtl/>
        </w:rPr>
        <w:t>מהדהדת את הזעקה והצורך לשי</w:t>
      </w:r>
      <w:r w:rsidR="00B53378">
        <w:rPr>
          <w:rFonts w:hint="cs"/>
          <w:rtl/>
        </w:rPr>
        <w:t>נוי חברתי שמחוץ לתיאטרון</w:t>
      </w:r>
      <w:r w:rsidR="00401CB2">
        <w:rPr>
          <w:rFonts w:hint="cs"/>
          <w:rtl/>
        </w:rPr>
        <w:t>.</w:t>
      </w:r>
      <w:r w:rsidR="00B53378">
        <w:rPr>
          <w:rFonts w:hint="cs"/>
          <w:rtl/>
        </w:rPr>
        <w:t xml:space="preserve"> </w:t>
      </w:r>
      <w:r w:rsidR="00401CB2">
        <w:rPr>
          <w:rFonts w:hint="cs"/>
          <w:rtl/>
        </w:rPr>
        <w:t xml:space="preserve">הם </w:t>
      </w:r>
      <w:r w:rsidR="00B53378">
        <w:rPr>
          <w:rFonts w:hint="cs"/>
          <w:rtl/>
        </w:rPr>
        <w:lastRenderedPageBreak/>
        <w:t>מעניקים</w:t>
      </w:r>
      <w:r w:rsidR="00291697">
        <w:rPr>
          <w:rFonts w:hint="cs"/>
          <w:rtl/>
        </w:rPr>
        <w:t xml:space="preserve"> צורה, נרטיב ודימוי </w:t>
      </w:r>
      <w:r w:rsidR="00B53378">
        <w:rPr>
          <w:rFonts w:hint="cs"/>
          <w:rtl/>
        </w:rPr>
        <w:t>המנוגדים לדימוי</w:t>
      </w:r>
      <w:r w:rsidR="00401CB2">
        <w:rPr>
          <w:rFonts w:hint="cs"/>
          <w:rtl/>
        </w:rPr>
        <w:t>ים</w:t>
      </w:r>
      <w:r w:rsidR="00B53378">
        <w:rPr>
          <w:rFonts w:hint="cs"/>
          <w:rtl/>
        </w:rPr>
        <w:t xml:space="preserve"> השלילי</w:t>
      </w:r>
      <w:r w:rsidR="00401CB2">
        <w:rPr>
          <w:rFonts w:hint="cs"/>
          <w:rtl/>
        </w:rPr>
        <w:t>ים השגורים</w:t>
      </w:r>
      <w:r w:rsidR="00B14B87">
        <w:rPr>
          <w:rFonts w:hint="cs"/>
          <w:rtl/>
        </w:rPr>
        <w:t xml:space="preserve"> ו</w:t>
      </w:r>
      <w:r w:rsidR="00291697">
        <w:rPr>
          <w:rFonts w:hint="cs"/>
          <w:rtl/>
        </w:rPr>
        <w:t>מעוררים את תודע</w:t>
      </w:r>
      <w:r w:rsidR="00DA1BC3">
        <w:rPr>
          <w:rFonts w:hint="cs"/>
          <w:rtl/>
        </w:rPr>
        <w:t>ת הצופים. תיאטרון המחאה חושף</w:t>
      </w:r>
      <w:r w:rsidR="00291697">
        <w:rPr>
          <w:rFonts w:hint="cs"/>
          <w:rtl/>
        </w:rPr>
        <w:t xml:space="preserve"> </w:t>
      </w:r>
      <w:r w:rsidR="00614AE6">
        <w:rPr>
          <w:rFonts w:hint="cs"/>
          <w:rtl/>
        </w:rPr>
        <w:t xml:space="preserve">את הקשר ההדוק בין אתניות ומעמד בחברה הישראלית ומערער על ההסבר </w:t>
      </w:r>
      <w:proofErr w:type="spellStart"/>
      <w:r w:rsidR="00614AE6">
        <w:rPr>
          <w:rFonts w:hint="cs"/>
          <w:rtl/>
        </w:rPr>
        <w:t>המהותני</w:t>
      </w:r>
      <w:proofErr w:type="spellEnd"/>
      <w:r w:rsidR="00614AE6">
        <w:rPr>
          <w:rFonts w:hint="cs"/>
          <w:rtl/>
        </w:rPr>
        <w:t xml:space="preserve"> לאי השוויון. </w:t>
      </w:r>
    </w:p>
    <w:p w:rsidR="00291697" w:rsidRDefault="00614AE6" w:rsidP="00614AE6">
      <w:pPr>
        <w:jc w:val="both"/>
        <w:rPr>
          <w:rtl/>
        </w:rPr>
      </w:pPr>
      <w:r>
        <w:rPr>
          <w:rFonts w:hint="cs"/>
          <w:rtl/>
        </w:rPr>
        <w:t xml:space="preserve"> </w:t>
      </w:r>
    </w:p>
    <w:p w:rsidR="00614AE6" w:rsidRDefault="00F471F1" w:rsidP="005B288F">
      <w:pPr>
        <w:jc w:val="both"/>
        <w:rPr>
          <w:rtl/>
        </w:rPr>
      </w:pPr>
      <w:r>
        <w:rPr>
          <w:rFonts w:hint="cs"/>
          <w:rtl/>
        </w:rPr>
        <w:t>סוגיית האסימילציה/</w:t>
      </w:r>
      <w:proofErr w:type="spellStart"/>
      <w:r>
        <w:rPr>
          <w:rFonts w:hint="cs"/>
          <w:rtl/>
        </w:rPr>
        <w:t>השתכנזות</w:t>
      </w:r>
      <w:proofErr w:type="spellEnd"/>
      <w:r>
        <w:rPr>
          <w:rFonts w:hint="cs"/>
          <w:rtl/>
        </w:rPr>
        <w:t xml:space="preserve"> הופכת להיות מרכזית </w:t>
      </w:r>
      <w:r w:rsidR="00B62C68">
        <w:rPr>
          <w:rFonts w:hint="cs"/>
          <w:rtl/>
        </w:rPr>
        <w:t xml:space="preserve">על הבמה </w:t>
      </w:r>
      <w:r>
        <w:rPr>
          <w:rFonts w:hint="cs"/>
          <w:rtl/>
        </w:rPr>
        <w:t>בעיקר מאז עלייתו של מעמד בינוני מזרחי</w:t>
      </w:r>
      <w:r w:rsidR="00B62C68">
        <w:rPr>
          <w:rFonts w:hint="cs"/>
          <w:rtl/>
        </w:rPr>
        <w:t xml:space="preserve"> </w:t>
      </w:r>
      <w:r w:rsidR="005B288F">
        <w:rPr>
          <w:rFonts w:hint="cs"/>
          <w:rtl/>
        </w:rPr>
        <w:t>בעשורים האחרונים</w:t>
      </w:r>
      <w:r>
        <w:rPr>
          <w:rFonts w:hint="cs"/>
          <w:rtl/>
        </w:rPr>
        <w:t xml:space="preserve">. שאלת ההשתלבות באשכנזיות ההגמונית, שאחד מאפייניה הוא המעמד הבינוני, הופכת קריטית עבור מזרחים שמתקשים ואינם מעוניינים למחוק את זהותם ותרבותם המזרחית. </w:t>
      </w:r>
      <w:r w:rsidR="00910318">
        <w:rPr>
          <w:rFonts w:hint="cs"/>
          <w:rtl/>
        </w:rPr>
        <w:t xml:space="preserve">התיאטרון האוטוביוגרפי </w:t>
      </w:r>
      <w:r w:rsidR="006715BC">
        <w:rPr>
          <w:rFonts w:hint="cs"/>
          <w:rtl/>
        </w:rPr>
        <w:t xml:space="preserve">(פרק 5) </w:t>
      </w:r>
      <w:r w:rsidR="00910318">
        <w:rPr>
          <w:rFonts w:hint="cs"/>
          <w:rtl/>
        </w:rPr>
        <w:t xml:space="preserve">ומופעי השירה </w:t>
      </w:r>
      <w:r w:rsidR="006715BC">
        <w:rPr>
          <w:rFonts w:hint="cs"/>
          <w:rtl/>
        </w:rPr>
        <w:t xml:space="preserve">(פרק 6) </w:t>
      </w:r>
      <w:r w:rsidR="00C56F07">
        <w:rPr>
          <w:rFonts w:hint="cs"/>
          <w:rtl/>
        </w:rPr>
        <w:t>על הבמה מ</w:t>
      </w:r>
      <w:r w:rsidR="00910318">
        <w:rPr>
          <w:rFonts w:hint="cs"/>
          <w:rtl/>
        </w:rPr>
        <w:t xml:space="preserve">בוססים על חוויות </w:t>
      </w:r>
      <w:r w:rsidR="00614AE6">
        <w:rPr>
          <w:rFonts w:hint="cs"/>
          <w:rtl/>
        </w:rPr>
        <w:t>ביוגרפי</w:t>
      </w:r>
      <w:r w:rsidR="00910318">
        <w:rPr>
          <w:rFonts w:hint="cs"/>
          <w:rtl/>
        </w:rPr>
        <w:t>ות</w:t>
      </w:r>
      <w:r w:rsidR="00614AE6">
        <w:rPr>
          <w:rFonts w:hint="cs"/>
          <w:rtl/>
        </w:rPr>
        <w:t xml:space="preserve"> </w:t>
      </w:r>
      <w:r w:rsidR="00B14B87">
        <w:rPr>
          <w:rFonts w:hint="cs"/>
          <w:rtl/>
        </w:rPr>
        <w:t>של האמנים המזרחים</w:t>
      </w:r>
      <w:r w:rsidR="00B53378">
        <w:rPr>
          <w:rFonts w:hint="cs"/>
          <w:rtl/>
        </w:rPr>
        <w:t xml:space="preserve"> שבמרכז</w:t>
      </w:r>
      <w:r w:rsidR="002926B1">
        <w:rPr>
          <w:rFonts w:hint="cs"/>
          <w:rtl/>
        </w:rPr>
        <w:t>ן</w:t>
      </w:r>
      <w:r w:rsidR="00B53378">
        <w:rPr>
          <w:rFonts w:hint="cs"/>
          <w:rtl/>
        </w:rPr>
        <w:t xml:space="preserve"> לא פעם שאלת </w:t>
      </w:r>
      <w:proofErr w:type="spellStart"/>
      <w:r w:rsidR="00B53378">
        <w:rPr>
          <w:rFonts w:hint="cs"/>
          <w:rtl/>
        </w:rPr>
        <w:t>ההשתכנזות</w:t>
      </w:r>
      <w:proofErr w:type="spellEnd"/>
      <w:r w:rsidR="00B53378">
        <w:rPr>
          <w:rFonts w:hint="cs"/>
          <w:rtl/>
        </w:rPr>
        <w:t>.</w:t>
      </w:r>
      <w:r w:rsidR="00B14B87">
        <w:rPr>
          <w:rFonts w:hint="cs"/>
          <w:rtl/>
        </w:rPr>
        <w:t xml:space="preserve"> </w:t>
      </w:r>
      <w:r w:rsidR="00BF09A8">
        <w:rPr>
          <w:rFonts w:hint="cs"/>
          <w:rtl/>
        </w:rPr>
        <w:t>האמני</w:t>
      </w:r>
      <w:r w:rsidR="00B53378">
        <w:rPr>
          <w:rFonts w:hint="cs"/>
          <w:rtl/>
        </w:rPr>
        <w:t xml:space="preserve">ם </w:t>
      </w:r>
      <w:r w:rsidR="00B14B87">
        <w:rPr>
          <w:rFonts w:hint="cs"/>
          <w:rtl/>
        </w:rPr>
        <w:t>מעצב</w:t>
      </w:r>
      <w:r w:rsidR="00B53378">
        <w:rPr>
          <w:rFonts w:hint="cs"/>
          <w:rtl/>
        </w:rPr>
        <w:t>ים זאת</w:t>
      </w:r>
      <w:r w:rsidR="00B14B87">
        <w:rPr>
          <w:rFonts w:hint="cs"/>
          <w:rtl/>
        </w:rPr>
        <w:t xml:space="preserve"> </w:t>
      </w:r>
      <w:r w:rsidR="00C56F07">
        <w:rPr>
          <w:rFonts w:hint="cs"/>
          <w:rtl/>
        </w:rPr>
        <w:t>כסוגיה פוליטית המערערת על המנגנונים האידיאולוגיים</w:t>
      </w:r>
      <w:r w:rsidR="00B14B87">
        <w:rPr>
          <w:rFonts w:hint="cs"/>
          <w:rtl/>
        </w:rPr>
        <w:t>,</w:t>
      </w:r>
      <w:r w:rsidR="00C56F07">
        <w:rPr>
          <w:rFonts w:hint="cs"/>
          <w:rtl/>
        </w:rPr>
        <w:t xml:space="preserve"> </w:t>
      </w:r>
      <w:r w:rsidR="00B14B87">
        <w:rPr>
          <w:rFonts w:hint="cs"/>
          <w:rtl/>
        </w:rPr>
        <w:t>ש</w:t>
      </w:r>
      <w:r w:rsidR="00C56F07">
        <w:rPr>
          <w:rFonts w:hint="cs"/>
          <w:rtl/>
        </w:rPr>
        <w:t>מנסים למחוק את המזרחיות מצד אחד ו</w:t>
      </w:r>
      <w:r w:rsidR="00B14B87">
        <w:rPr>
          <w:rFonts w:hint="cs"/>
          <w:rtl/>
        </w:rPr>
        <w:t xml:space="preserve">מצד שני </w:t>
      </w:r>
      <w:r w:rsidR="00C56F07">
        <w:rPr>
          <w:rFonts w:hint="cs"/>
          <w:rtl/>
        </w:rPr>
        <w:t>לסמנ</w:t>
      </w:r>
      <w:r w:rsidR="00B14B87">
        <w:rPr>
          <w:rFonts w:hint="cs"/>
          <w:rtl/>
        </w:rPr>
        <w:t>ה באופן סטראוטיפי</w:t>
      </w:r>
      <w:r w:rsidR="00C56F07">
        <w:rPr>
          <w:rFonts w:hint="cs"/>
          <w:rtl/>
        </w:rPr>
        <w:t xml:space="preserve">. </w:t>
      </w:r>
      <w:r w:rsidR="005B288F">
        <w:rPr>
          <w:rFonts w:hint="cs"/>
          <w:rtl/>
        </w:rPr>
        <w:t xml:space="preserve">במילים אחרות, </w:t>
      </w:r>
      <w:r w:rsidR="00C56F07">
        <w:rPr>
          <w:rFonts w:hint="cs"/>
          <w:rtl/>
        </w:rPr>
        <w:t>מופעים אלה מ</w:t>
      </w:r>
      <w:r w:rsidR="00B14B87">
        <w:rPr>
          <w:rFonts w:hint="cs"/>
          <w:rtl/>
        </w:rPr>
        <w:t xml:space="preserve">בנים את </w:t>
      </w:r>
      <w:r w:rsidR="00C56F07">
        <w:rPr>
          <w:rFonts w:hint="cs"/>
          <w:rtl/>
        </w:rPr>
        <w:t xml:space="preserve">האישי </w:t>
      </w:r>
      <w:r w:rsidR="00B14B87">
        <w:rPr>
          <w:rFonts w:hint="cs"/>
          <w:rtl/>
        </w:rPr>
        <w:t>כ</w:t>
      </w:r>
      <w:r w:rsidR="00C56F07">
        <w:rPr>
          <w:rFonts w:hint="cs"/>
          <w:rtl/>
        </w:rPr>
        <w:t xml:space="preserve">פוליטי.  </w:t>
      </w:r>
    </w:p>
    <w:p w:rsidR="00614AE6" w:rsidRDefault="00614AE6" w:rsidP="00E05F3B">
      <w:pPr>
        <w:jc w:val="both"/>
        <w:rPr>
          <w:rtl/>
        </w:rPr>
      </w:pPr>
    </w:p>
    <w:p w:rsidR="00997BD2" w:rsidRDefault="00E05F3B" w:rsidP="005B288F">
      <w:pPr>
        <w:jc w:val="both"/>
        <w:rPr>
          <w:rtl/>
        </w:rPr>
      </w:pPr>
      <w:r>
        <w:rPr>
          <w:rFonts w:hint="cs"/>
          <w:rtl/>
        </w:rPr>
        <w:t xml:space="preserve">מהרבע האחרון של המאה העשרים עולים קולות של אינטלקטואלים ואקטיביסטים מזרחים, שעורכים דקונסטרוקציה </w:t>
      </w:r>
      <w:r w:rsidR="00C36388">
        <w:t>(to deconstructive)</w:t>
      </w:r>
      <w:r w:rsidR="00C36388">
        <w:rPr>
          <w:rFonts w:hint="cs"/>
          <w:rtl/>
        </w:rPr>
        <w:t xml:space="preserve"> </w:t>
      </w:r>
      <w:r>
        <w:rPr>
          <w:rFonts w:hint="cs"/>
          <w:rtl/>
        </w:rPr>
        <w:t>לנרטיב</w:t>
      </w:r>
      <w:r w:rsidR="00EF5AB0">
        <w:rPr>
          <w:rFonts w:hint="cs"/>
          <w:rtl/>
        </w:rPr>
        <w:t>-</w:t>
      </w:r>
      <w:r>
        <w:rPr>
          <w:rFonts w:hint="cs"/>
          <w:rtl/>
        </w:rPr>
        <w:t xml:space="preserve">העל הציוני ומצביעים על נקודות העיוורון </w:t>
      </w:r>
      <w:r w:rsidR="00EF5AB0">
        <w:rPr>
          <w:rFonts w:hint="cs"/>
          <w:rtl/>
        </w:rPr>
        <w:t>ש</w:t>
      </w:r>
      <w:r w:rsidR="00401CB2">
        <w:rPr>
          <w:rFonts w:hint="cs"/>
          <w:rtl/>
        </w:rPr>
        <w:t>לו</w:t>
      </w:r>
      <w:r w:rsidR="00997BD2">
        <w:rPr>
          <w:rFonts w:hint="cs"/>
          <w:rtl/>
        </w:rPr>
        <w:t xml:space="preserve"> ביחס </w:t>
      </w:r>
      <w:r w:rsidR="00EF5AB0">
        <w:rPr>
          <w:rFonts w:hint="cs"/>
          <w:rtl/>
        </w:rPr>
        <w:t>ל</w:t>
      </w:r>
      <w:r>
        <w:rPr>
          <w:rFonts w:hint="cs"/>
          <w:rtl/>
        </w:rPr>
        <w:t>יהודי המזרח התיכון וצפון אפריקה שנמחקו מדפי ההיסטוריה הישראלית במערכת החינוך</w:t>
      </w:r>
      <w:r w:rsidR="00997BD2">
        <w:rPr>
          <w:rFonts w:hint="cs"/>
          <w:rtl/>
        </w:rPr>
        <w:t>,</w:t>
      </w:r>
      <w:r>
        <w:rPr>
          <w:rFonts w:hint="cs"/>
          <w:rtl/>
        </w:rPr>
        <w:t xml:space="preserve"> באקדמיה</w:t>
      </w:r>
      <w:r w:rsidR="00997BD2">
        <w:rPr>
          <w:rFonts w:hint="cs"/>
          <w:rtl/>
        </w:rPr>
        <w:t xml:space="preserve"> ובתרבות</w:t>
      </w:r>
      <w:r>
        <w:rPr>
          <w:rFonts w:hint="cs"/>
          <w:rtl/>
        </w:rPr>
        <w:t xml:space="preserve">. </w:t>
      </w:r>
      <w:r w:rsidR="00C56F07">
        <w:rPr>
          <w:rFonts w:hint="cs"/>
          <w:rtl/>
        </w:rPr>
        <w:t xml:space="preserve">הצגת ההיסטוריה </w:t>
      </w:r>
      <w:r w:rsidR="00997BD2">
        <w:t>(performing history)</w:t>
      </w:r>
      <w:r w:rsidR="00997BD2">
        <w:rPr>
          <w:rFonts w:hint="cs"/>
          <w:rtl/>
        </w:rPr>
        <w:t xml:space="preserve"> </w:t>
      </w:r>
      <w:r w:rsidR="00C56F07">
        <w:rPr>
          <w:rFonts w:hint="cs"/>
          <w:rtl/>
        </w:rPr>
        <w:t xml:space="preserve">המזרחית היא חלק ממהלך פוליטי זה. </w:t>
      </w:r>
      <w:r w:rsidR="00B53378">
        <w:rPr>
          <w:rFonts w:hint="cs"/>
          <w:rtl/>
        </w:rPr>
        <w:t>במ</w:t>
      </w:r>
      <w:r w:rsidR="00BF09A8">
        <w:rPr>
          <w:rFonts w:hint="cs"/>
          <w:rtl/>
        </w:rPr>
        <w:t xml:space="preserve">חזות של </w:t>
      </w:r>
      <w:r w:rsidR="00B53378">
        <w:rPr>
          <w:rFonts w:hint="cs"/>
          <w:rtl/>
        </w:rPr>
        <w:t xml:space="preserve">הצגת היסטוריה </w:t>
      </w:r>
      <w:r w:rsidR="006715BC">
        <w:rPr>
          <w:rFonts w:hint="cs"/>
          <w:rtl/>
        </w:rPr>
        <w:t xml:space="preserve">(פרק 2) </w:t>
      </w:r>
      <w:r w:rsidR="00B53378">
        <w:rPr>
          <w:rFonts w:hint="cs"/>
          <w:rtl/>
        </w:rPr>
        <w:t xml:space="preserve">ובתיאטרון היהודי-מרוקאי </w:t>
      </w:r>
      <w:r w:rsidR="006715BC">
        <w:rPr>
          <w:rFonts w:hint="cs"/>
          <w:rtl/>
        </w:rPr>
        <w:t xml:space="preserve">(פרק 7) </w:t>
      </w:r>
      <w:r w:rsidR="00B53378">
        <w:rPr>
          <w:rFonts w:hint="cs"/>
          <w:rtl/>
        </w:rPr>
        <w:t>מגול</w:t>
      </w:r>
      <w:r w:rsidR="00401CB2">
        <w:rPr>
          <w:rFonts w:hint="cs"/>
          <w:rtl/>
        </w:rPr>
        <w:t>מים</w:t>
      </w:r>
      <w:r w:rsidR="00B53378">
        <w:rPr>
          <w:rFonts w:hint="cs"/>
          <w:rtl/>
        </w:rPr>
        <w:t xml:space="preserve"> </w:t>
      </w:r>
      <w:r w:rsidR="00BF09A8">
        <w:rPr>
          <w:rFonts w:hint="cs"/>
          <w:rtl/>
        </w:rPr>
        <w:t xml:space="preserve">באפקטיביות יוצאת דופן על הבמה </w:t>
      </w:r>
      <w:r w:rsidR="00C56F07">
        <w:rPr>
          <w:rFonts w:hint="cs"/>
          <w:rtl/>
        </w:rPr>
        <w:t>אירוע</w:t>
      </w:r>
      <w:r w:rsidR="00401CB2">
        <w:rPr>
          <w:rFonts w:hint="cs"/>
          <w:rtl/>
        </w:rPr>
        <w:t>ים</w:t>
      </w:r>
      <w:r w:rsidR="00C56F07">
        <w:rPr>
          <w:rFonts w:hint="cs"/>
          <w:rtl/>
        </w:rPr>
        <w:t xml:space="preserve"> היסטורי</w:t>
      </w:r>
      <w:r w:rsidR="00401CB2">
        <w:rPr>
          <w:rFonts w:hint="cs"/>
          <w:rtl/>
        </w:rPr>
        <w:t>ים</w:t>
      </w:r>
      <w:r w:rsidR="00C56F07">
        <w:rPr>
          <w:rFonts w:hint="cs"/>
          <w:rtl/>
        </w:rPr>
        <w:t xml:space="preserve"> </w:t>
      </w:r>
      <w:r w:rsidR="00401CB2">
        <w:rPr>
          <w:rFonts w:hint="cs"/>
          <w:rtl/>
        </w:rPr>
        <w:t>ומרכיבים של תרבות ולשון</w:t>
      </w:r>
      <w:r w:rsidR="00B53378">
        <w:rPr>
          <w:rFonts w:hint="cs"/>
          <w:rtl/>
        </w:rPr>
        <w:t xml:space="preserve">. </w:t>
      </w:r>
      <w:r w:rsidR="004C286F">
        <w:rPr>
          <w:rFonts w:hint="cs"/>
          <w:rtl/>
        </w:rPr>
        <w:t xml:space="preserve">הקהל הישראלי </w:t>
      </w:r>
      <w:r w:rsidR="00B53378">
        <w:rPr>
          <w:rFonts w:hint="cs"/>
          <w:rtl/>
        </w:rPr>
        <w:t xml:space="preserve">נחשף </w:t>
      </w:r>
      <w:r w:rsidR="004C286F">
        <w:rPr>
          <w:rFonts w:hint="cs"/>
          <w:rtl/>
        </w:rPr>
        <w:t xml:space="preserve">עד כמה </w:t>
      </w:r>
      <w:r w:rsidR="00997BD2">
        <w:rPr>
          <w:rFonts w:hint="cs"/>
          <w:rtl/>
        </w:rPr>
        <w:t xml:space="preserve">נרטיב </w:t>
      </w:r>
      <w:r w:rsidR="00B53378">
        <w:rPr>
          <w:rFonts w:hint="cs"/>
          <w:rtl/>
        </w:rPr>
        <w:t xml:space="preserve">היסטורי </w:t>
      </w:r>
      <w:r w:rsidR="00401CB2">
        <w:rPr>
          <w:rFonts w:hint="cs"/>
          <w:rtl/>
        </w:rPr>
        <w:t xml:space="preserve">ותרבותי </w:t>
      </w:r>
      <w:r w:rsidR="00997BD2">
        <w:rPr>
          <w:rFonts w:hint="cs"/>
          <w:rtl/>
        </w:rPr>
        <w:t xml:space="preserve">זה עשיר וייחודי בניגוד לתפיסה האוריינטליסטית שהמזרחים, </w:t>
      </w:r>
      <w:r w:rsidR="005B288F">
        <w:rPr>
          <w:rFonts w:hint="cs"/>
          <w:rtl/>
        </w:rPr>
        <w:t>כביכול</w:t>
      </w:r>
      <w:r w:rsidR="00997BD2">
        <w:rPr>
          <w:rFonts w:hint="cs"/>
          <w:rtl/>
        </w:rPr>
        <w:t xml:space="preserve"> חיו מחוץ ל</w:t>
      </w:r>
      <w:r w:rsidR="004C286F">
        <w:rPr>
          <w:rFonts w:hint="cs"/>
          <w:rtl/>
        </w:rPr>
        <w:t xml:space="preserve">היסטוריה. </w:t>
      </w:r>
    </w:p>
    <w:p w:rsidR="00997BD2" w:rsidRDefault="00997BD2" w:rsidP="00997BD2">
      <w:pPr>
        <w:jc w:val="both"/>
        <w:rPr>
          <w:rtl/>
        </w:rPr>
      </w:pPr>
    </w:p>
    <w:p w:rsidR="006B5C7B" w:rsidRDefault="00997BD2" w:rsidP="00EF5AB0">
      <w:pPr>
        <w:jc w:val="both"/>
        <w:rPr>
          <w:rtl/>
        </w:rPr>
      </w:pPr>
      <w:r>
        <w:rPr>
          <w:rFonts w:hint="cs"/>
          <w:rtl/>
        </w:rPr>
        <w:t>פמיניזם מזרחי והצטלבות מגדר עם אתניות ומעמד על הבמה מצביע</w:t>
      </w:r>
      <w:r w:rsidR="00EF5AB0">
        <w:rPr>
          <w:rFonts w:hint="cs"/>
          <w:rtl/>
        </w:rPr>
        <w:t>ים</w:t>
      </w:r>
      <w:r>
        <w:rPr>
          <w:rFonts w:hint="cs"/>
          <w:rtl/>
        </w:rPr>
        <w:t xml:space="preserve"> על נוכחות מרשימה של אמניות מזרחיות. מתוך 28 מופעים שנמצאים במוקד מחקר זה, 13 נוצרו על ידי נשים בכל שבע הצורות התיאטרוניות, כולל תיאטרון פמיניסטי-מזרחי</w:t>
      </w:r>
      <w:r w:rsidR="006715BC">
        <w:rPr>
          <w:rFonts w:hint="cs"/>
          <w:rtl/>
        </w:rPr>
        <w:t xml:space="preserve"> (פרק 4)</w:t>
      </w:r>
      <w:bookmarkStart w:id="0" w:name="_GoBack"/>
      <w:bookmarkEnd w:id="0"/>
      <w:r w:rsidR="001B5E7E">
        <w:rPr>
          <w:rFonts w:hint="cs"/>
          <w:rtl/>
        </w:rPr>
        <w:t>, שבו סוגיה זו היא דומיננטית ביותר</w:t>
      </w:r>
      <w:r>
        <w:rPr>
          <w:rFonts w:hint="cs"/>
          <w:rtl/>
        </w:rPr>
        <w:t xml:space="preserve">. </w:t>
      </w:r>
      <w:r w:rsidR="001B5E7E">
        <w:rPr>
          <w:rFonts w:hint="cs"/>
          <w:rtl/>
        </w:rPr>
        <w:t xml:space="preserve">עיצוב </w:t>
      </w:r>
      <w:r>
        <w:rPr>
          <w:rFonts w:hint="cs"/>
          <w:rtl/>
        </w:rPr>
        <w:t xml:space="preserve">הדיכוי והמאבק של הפמיניזם המזרחי </w:t>
      </w:r>
      <w:r w:rsidR="001B5E7E">
        <w:rPr>
          <w:rFonts w:hint="cs"/>
          <w:rtl/>
        </w:rPr>
        <w:t xml:space="preserve">על הבמה </w:t>
      </w:r>
      <w:r>
        <w:rPr>
          <w:rFonts w:hint="cs"/>
          <w:rtl/>
        </w:rPr>
        <w:t xml:space="preserve">חושף לא רק את המורכבות של יחסי הכוח האתניים אלא את ההתמודדות הבו-זמנית של נשים מזרחיות </w:t>
      </w:r>
      <w:r w:rsidR="00EF5AB0">
        <w:rPr>
          <w:rFonts w:hint="cs"/>
          <w:rtl/>
        </w:rPr>
        <w:t xml:space="preserve">שנמצאות בתחתית הסולם </w:t>
      </w:r>
      <w:r>
        <w:rPr>
          <w:rFonts w:hint="cs"/>
          <w:rtl/>
        </w:rPr>
        <w:t xml:space="preserve">מול גברים אשכנזים ומזרחים ומול נשים אשכנזיות, בהקשרים תרבותיים ומעמדיים. זהו אחד החידושים המשמעותיים ביותר בתיאטרון המזרחי מאז מפנה המילניום </w:t>
      </w:r>
      <w:r w:rsidR="00B14B87">
        <w:rPr>
          <w:rFonts w:hint="cs"/>
          <w:rtl/>
        </w:rPr>
        <w:t>ו</w:t>
      </w:r>
      <w:r w:rsidR="00EF5AB0">
        <w:rPr>
          <w:rFonts w:hint="cs"/>
          <w:rtl/>
        </w:rPr>
        <w:t>ש</w:t>
      </w:r>
      <w:r w:rsidR="00B14B87">
        <w:rPr>
          <w:rFonts w:hint="cs"/>
          <w:rtl/>
        </w:rPr>
        <w:t xml:space="preserve">תואם את הפעילות הפוליטית המגוונת והמרובה של נשים מזרחיות. עם זאת, מיקום התיאטרון המזרחי בשולי שדה התיאטרון מצביע על הקושי של אמניות אלה לחדור לתוך הזרם המרכזי בעל משאבים חומריים וסמליים גדולים המאפשרים </w:t>
      </w:r>
      <w:r w:rsidR="00220924">
        <w:rPr>
          <w:rFonts w:hint="cs"/>
          <w:rtl/>
        </w:rPr>
        <w:t xml:space="preserve">התפתחות יצירתית נוחה בהרבה. </w:t>
      </w:r>
    </w:p>
    <w:p w:rsidR="0072100C" w:rsidRDefault="0072100C" w:rsidP="00B14B87">
      <w:pPr>
        <w:jc w:val="both"/>
        <w:rPr>
          <w:rtl/>
        </w:rPr>
      </w:pPr>
    </w:p>
    <w:p w:rsidR="0072100C" w:rsidRDefault="00EF5AB0" w:rsidP="00EF5AB0">
      <w:pPr>
        <w:jc w:val="both"/>
        <w:rPr>
          <w:rtl/>
        </w:rPr>
      </w:pPr>
      <w:r>
        <w:rPr>
          <w:rFonts w:hint="cs"/>
          <w:rtl/>
        </w:rPr>
        <w:t xml:space="preserve">ארבע סוגיות אלה היו עד כה הדומיננטיות בתיאטרון המזרחי. </w:t>
      </w:r>
      <w:r w:rsidR="0072100C">
        <w:rPr>
          <w:rFonts w:hint="cs"/>
          <w:rtl/>
        </w:rPr>
        <w:t xml:space="preserve">כיום תיאטרון </w:t>
      </w:r>
      <w:r>
        <w:rPr>
          <w:rFonts w:hint="cs"/>
          <w:rtl/>
        </w:rPr>
        <w:t xml:space="preserve">זה </w:t>
      </w:r>
      <w:r w:rsidR="0072100C">
        <w:rPr>
          <w:rFonts w:hint="cs"/>
          <w:rtl/>
        </w:rPr>
        <w:t xml:space="preserve">הוא תופעה צומחת ויתכן שבעתיד האמנים המזרחים יפתחו צורות תיאטרוניות חדשות וישכללו את הקיימות כדי לעצב על הבמה סוגיות </w:t>
      </w:r>
      <w:proofErr w:type="spellStart"/>
      <w:r w:rsidR="0072100C">
        <w:rPr>
          <w:rFonts w:hint="cs"/>
          <w:rtl/>
        </w:rPr>
        <w:t>ותימות</w:t>
      </w:r>
      <w:proofErr w:type="spellEnd"/>
      <w:r w:rsidR="0072100C">
        <w:rPr>
          <w:rFonts w:hint="cs"/>
          <w:rtl/>
        </w:rPr>
        <w:t xml:space="preserve"> הקשורות לעולם המזרחי.</w:t>
      </w:r>
    </w:p>
    <w:p w:rsidR="00942C1E" w:rsidRDefault="00942C1E" w:rsidP="00942C1E">
      <w:pPr>
        <w:jc w:val="center"/>
        <w:rPr>
          <w:rtl/>
        </w:rPr>
      </w:pPr>
      <w:r>
        <w:rPr>
          <w:rFonts w:hint="cs"/>
          <w:rtl/>
        </w:rPr>
        <w:t>***</w:t>
      </w:r>
    </w:p>
    <w:p w:rsidR="00F304E7" w:rsidRDefault="00942C1E" w:rsidP="00B80D1F">
      <w:pPr>
        <w:jc w:val="both"/>
        <w:rPr>
          <w:rtl/>
        </w:rPr>
      </w:pPr>
      <w:r>
        <w:rPr>
          <w:rFonts w:hint="cs"/>
          <w:rtl/>
        </w:rPr>
        <w:t xml:space="preserve">לסיום כמה מילים אישיות. </w:t>
      </w:r>
      <w:r w:rsidR="005354D0">
        <w:rPr>
          <w:rFonts w:hint="cs"/>
          <w:rtl/>
        </w:rPr>
        <w:t xml:space="preserve">מחקר זה הוא </w:t>
      </w:r>
      <w:r>
        <w:rPr>
          <w:rFonts w:hint="cs"/>
          <w:rtl/>
        </w:rPr>
        <w:t xml:space="preserve">מסע אישי, חברתי </w:t>
      </w:r>
      <w:r w:rsidR="00C860CF">
        <w:rPr>
          <w:rFonts w:hint="cs"/>
          <w:rtl/>
        </w:rPr>
        <w:t>ותיאטרוני</w:t>
      </w:r>
      <w:r w:rsidR="005354D0">
        <w:rPr>
          <w:rFonts w:hint="cs"/>
          <w:rtl/>
        </w:rPr>
        <w:t>.</w:t>
      </w:r>
      <w:r w:rsidR="00C860CF">
        <w:rPr>
          <w:rFonts w:hint="cs"/>
          <w:rtl/>
        </w:rPr>
        <w:t xml:space="preserve"> התיאטרון המזרחי </w:t>
      </w:r>
      <w:r w:rsidR="005354D0">
        <w:rPr>
          <w:rFonts w:hint="cs"/>
          <w:rtl/>
        </w:rPr>
        <w:t xml:space="preserve">היה ועודנו עבורי למעשה </w:t>
      </w:r>
      <w:r w:rsidR="00C860CF">
        <w:rPr>
          <w:rFonts w:hint="cs"/>
          <w:rtl/>
        </w:rPr>
        <w:t xml:space="preserve">לא רק תופעה תרבותית אלא אפשרות </w:t>
      </w:r>
      <w:r w:rsidR="005354D0">
        <w:rPr>
          <w:rFonts w:hint="cs"/>
          <w:rtl/>
        </w:rPr>
        <w:t xml:space="preserve">לצלול לנבכי נפשי </w:t>
      </w:r>
      <w:r w:rsidR="0098746E">
        <w:rPr>
          <w:rFonts w:hint="cs"/>
          <w:rtl/>
        </w:rPr>
        <w:t xml:space="preserve">כדי </w:t>
      </w:r>
      <w:r w:rsidR="005354D0">
        <w:rPr>
          <w:rFonts w:hint="cs"/>
          <w:rtl/>
        </w:rPr>
        <w:t xml:space="preserve">להבין ולנסח שוב לעצמי מי אני תוך דיבור </w:t>
      </w:r>
      <w:r w:rsidR="00C860CF">
        <w:rPr>
          <w:rFonts w:hint="cs"/>
          <w:rtl/>
        </w:rPr>
        <w:t xml:space="preserve">עם </w:t>
      </w:r>
      <w:r w:rsidR="005354D0">
        <w:rPr>
          <w:rFonts w:hint="cs"/>
          <w:rtl/>
        </w:rPr>
        <w:t xml:space="preserve">החוויות העוצמתיות של התיאטרון. </w:t>
      </w:r>
      <w:r w:rsidR="0098746E">
        <w:rPr>
          <w:rFonts w:hint="cs"/>
          <w:rtl/>
        </w:rPr>
        <w:t xml:space="preserve">שאלת הזהות </w:t>
      </w:r>
      <w:r w:rsidR="005354D0">
        <w:rPr>
          <w:rFonts w:hint="cs"/>
          <w:rtl/>
        </w:rPr>
        <w:t xml:space="preserve">שלי אינה רק עניין </w:t>
      </w:r>
      <w:r w:rsidR="005354D0">
        <w:rPr>
          <w:rFonts w:hint="cs"/>
          <w:rtl/>
        </w:rPr>
        <w:lastRenderedPageBreak/>
        <w:t>ל</w:t>
      </w:r>
      <w:r w:rsidR="0098746E">
        <w:rPr>
          <w:rFonts w:hint="cs"/>
          <w:rtl/>
        </w:rPr>
        <w:t>אוטוביוגרפי</w:t>
      </w:r>
      <w:r w:rsidR="005354D0">
        <w:rPr>
          <w:rFonts w:hint="cs"/>
          <w:rtl/>
        </w:rPr>
        <w:t>ה אלא היא תמיד בתוך הקשר משפחתי</w:t>
      </w:r>
      <w:r w:rsidR="00BF09A8">
        <w:rPr>
          <w:rFonts w:hint="cs"/>
          <w:rtl/>
        </w:rPr>
        <w:t>, חברתי</w:t>
      </w:r>
      <w:r w:rsidR="005354D0">
        <w:rPr>
          <w:rFonts w:hint="cs"/>
          <w:rtl/>
        </w:rPr>
        <w:t xml:space="preserve"> והיסטורי</w:t>
      </w:r>
      <w:r w:rsidR="0098746E">
        <w:rPr>
          <w:rFonts w:hint="cs"/>
          <w:rtl/>
        </w:rPr>
        <w:t>. שאלה של יחסים בין-דוריים</w:t>
      </w:r>
      <w:r w:rsidR="005354D0">
        <w:rPr>
          <w:rFonts w:hint="cs"/>
          <w:rtl/>
        </w:rPr>
        <w:t xml:space="preserve"> בין סבים וסבתות, הורים ונכדים</w:t>
      </w:r>
      <w:r w:rsidR="0098746E">
        <w:rPr>
          <w:rFonts w:hint="cs"/>
          <w:rtl/>
        </w:rPr>
        <w:t>. סיפור</w:t>
      </w:r>
      <w:r w:rsidR="00B25A79">
        <w:rPr>
          <w:rFonts w:hint="cs"/>
          <w:rtl/>
        </w:rPr>
        <w:t>ֵ</w:t>
      </w:r>
      <w:r w:rsidR="0098746E">
        <w:rPr>
          <w:rFonts w:hint="cs"/>
          <w:rtl/>
        </w:rPr>
        <w:t>י חיים שהפכו ל</w:t>
      </w:r>
      <w:r w:rsidR="00C36388">
        <w:rPr>
          <w:rFonts w:hint="cs"/>
          <w:rtl/>
        </w:rPr>
        <w:t>מופע</w:t>
      </w:r>
      <w:r w:rsidR="0098746E">
        <w:rPr>
          <w:rFonts w:hint="cs"/>
          <w:rtl/>
        </w:rPr>
        <w:t xml:space="preserve"> על הבמה </w:t>
      </w:r>
      <w:r w:rsidR="009F743C">
        <w:rPr>
          <w:rFonts w:hint="cs"/>
          <w:rtl/>
        </w:rPr>
        <w:t xml:space="preserve">לא פעם הזכירו את </w:t>
      </w:r>
      <w:r w:rsidR="0098746E">
        <w:rPr>
          <w:rFonts w:hint="cs"/>
          <w:rtl/>
        </w:rPr>
        <w:t xml:space="preserve">סיפור חיי </w:t>
      </w:r>
      <w:r w:rsidR="009F743C">
        <w:rPr>
          <w:rFonts w:hint="cs"/>
          <w:rtl/>
        </w:rPr>
        <w:t>ש</w:t>
      </w:r>
      <w:r w:rsidR="0098746E">
        <w:rPr>
          <w:rFonts w:hint="cs"/>
          <w:rtl/>
        </w:rPr>
        <w:t xml:space="preserve">קשור </w:t>
      </w:r>
      <w:proofErr w:type="spellStart"/>
      <w:r w:rsidR="0098746E">
        <w:rPr>
          <w:rFonts w:hint="cs"/>
          <w:rtl/>
        </w:rPr>
        <w:t>בהדיקות</w:t>
      </w:r>
      <w:proofErr w:type="spellEnd"/>
      <w:r w:rsidR="0098746E">
        <w:rPr>
          <w:rFonts w:hint="cs"/>
          <w:rtl/>
        </w:rPr>
        <w:t xml:space="preserve"> לסיפור ההגירה של הורי</w:t>
      </w:r>
      <w:r w:rsidR="009F743C">
        <w:rPr>
          <w:rFonts w:hint="cs"/>
          <w:rtl/>
        </w:rPr>
        <w:t>. סיפור</w:t>
      </w:r>
      <w:r w:rsidR="00B25A79">
        <w:rPr>
          <w:rFonts w:hint="cs"/>
          <w:rtl/>
        </w:rPr>
        <w:t xml:space="preserve"> שלמעשה מעולם לא הסתיים.</w:t>
      </w:r>
      <w:r w:rsidR="0098746E">
        <w:rPr>
          <w:rFonts w:hint="cs"/>
          <w:rtl/>
        </w:rPr>
        <w:t xml:space="preserve"> ב</w:t>
      </w:r>
      <w:r w:rsidR="00B25A79" w:rsidRPr="00B25A79">
        <w:rPr>
          <w:rFonts w:hint="cs"/>
          <w:b/>
          <w:bCs/>
          <w:rtl/>
        </w:rPr>
        <w:t>אדומה</w:t>
      </w:r>
      <w:r w:rsidR="006E58BD">
        <w:rPr>
          <w:rFonts w:hint="cs"/>
          <w:rtl/>
        </w:rPr>
        <w:t>:</w:t>
      </w:r>
      <w:r w:rsidR="00B25A79">
        <w:rPr>
          <w:rFonts w:hint="cs"/>
          <w:rtl/>
        </w:rPr>
        <w:t xml:space="preserve"> </w:t>
      </w:r>
      <w:r w:rsidR="00B25A79" w:rsidRPr="006E58BD">
        <w:rPr>
          <w:rFonts w:hint="cs"/>
          <w:b/>
          <w:bCs/>
          <w:rtl/>
        </w:rPr>
        <w:t>אנתולוגיית שירה מעמדית</w:t>
      </w:r>
      <w:r w:rsidR="0098746E">
        <w:rPr>
          <w:rFonts w:hint="cs"/>
          <w:rtl/>
        </w:rPr>
        <w:t xml:space="preserve">, מופיע שיר שלי העוסק באמי ובעבודתה הקשה כמנקה בתים של נשות אקדמיה. </w:t>
      </w:r>
      <w:r w:rsidR="00B25A79">
        <w:rPr>
          <w:rFonts w:hint="cs"/>
          <w:rtl/>
        </w:rPr>
        <w:t>מאז פרסומו ב-2007 הוא צוטט ברשתות חברתיות שונות, בספרים, מאמרים</w:t>
      </w:r>
      <w:r w:rsidR="005354D0">
        <w:rPr>
          <w:rFonts w:hint="cs"/>
          <w:rtl/>
        </w:rPr>
        <w:t>, בקטלוגים של תערוכות</w:t>
      </w:r>
      <w:r w:rsidR="00B25A79">
        <w:rPr>
          <w:rFonts w:hint="cs"/>
          <w:rtl/>
        </w:rPr>
        <w:t xml:space="preserve"> ובוצע </w:t>
      </w:r>
      <w:r w:rsidR="00B25A79">
        <w:t>(perform)</w:t>
      </w:r>
      <w:r w:rsidR="00B25A79">
        <w:rPr>
          <w:rFonts w:hint="cs"/>
          <w:rtl/>
        </w:rPr>
        <w:t xml:space="preserve"> בהזדמנויות שונות כמו במופע </w:t>
      </w:r>
      <w:r w:rsidR="00B25A79" w:rsidRPr="0098746E">
        <w:rPr>
          <w:rFonts w:hint="cs"/>
          <w:b/>
          <w:bCs/>
          <w:rtl/>
        </w:rPr>
        <w:t>פרחה שם יפה</w:t>
      </w:r>
      <w:r w:rsidR="00B25A79">
        <w:rPr>
          <w:rFonts w:hint="cs"/>
          <w:rtl/>
        </w:rPr>
        <w:t xml:space="preserve"> מאת חנה ואזנה </w:t>
      </w:r>
      <w:proofErr w:type="spellStart"/>
      <w:r w:rsidR="00B25A79">
        <w:rPr>
          <w:rFonts w:hint="cs"/>
          <w:rtl/>
        </w:rPr>
        <w:t>גרינוולד</w:t>
      </w:r>
      <w:proofErr w:type="spellEnd"/>
      <w:r w:rsidR="00B25A79">
        <w:rPr>
          <w:rFonts w:hint="cs"/>
          <w:rtl/>
        </w:rPr>
        <w:t xml:space="preserve"> וסלי </w:t>
      </w:r>
      <w:proofErr w:type="spellStart"/>
      <w:r w:rsidR="00B25A79">
        <w:rPr>
          <w:rFonts w:hint="cs"/>
          <w:rtl/>
        </w:rPr>
        <w:t>ארקדש</w:t>
      </w:r>
      <w:proofErr w:type="spellEnd"/>
      <w:r w:rsidR="006E58BD">
        <w:rPr>
          <w:rFonts w:hint="cs"/>
          <w:rtl/>
        </w:rPr>
        <w:t xml:space="preserve"> המוזכר בספר</w:t>
      </w:r>
      <w:r w:rsidR="00B25A79">
        <w:rPr>
          <w:rFonts w:hint="cs"/>
          <w:rtl/>
        </w:rPr>
        <w:t xml:space="preserve">. הוא אף עורר ויכוחים ומחלוקות. </w:t>
      </w:r>
      <w:r w:rsidR="0098746E">
        <w:rPr>
          <w:rFonts w:hint="cs"/>
          <w:rtl/>
        </w:rPr>
        <w:t xml:space="preserve">השיר </w:t>
      </w:r>
      <w:r w:rsidR="00B25A79">
        <w:rPr>
          <w:rFonts w:hint="cs"/>
          <w:rtl/>
        </w:rPr>
        <w:t xml:space="preserve">נוגע בעצב </w:t>
      </w:r>
      <w:r w:rsidR="006E58BD">
        <w:rPr>
          <w:rFonts w:hint="cs"/>
          <w:rtl/>
        </w:rPr>
        <w:t>ה</w:t>
      </w:r>
      <w:r w:rsidR="00B25A79">
        <w:rPr>
          <w:rFonts w:hint="cs"/>
          <w:rtl/>
        </w:rPr>
        <w:t xml:space="preserve">רגיש שבין </w:t>
      </w:r>
      <w:r w:rsidR="0098746E">
        <w:rPr>
          <w:rFonts w:hint="cs"/>
          <w:rtl/>
        </w:rPr>
        <w:t xml:space="preserve">אתניות, מעמד ומגדר, </w:t>
      </w:r>
      <w:r w:rsidR="00B25A79">
        <w:rPr>
          <w:rFonts w:hint="cs"/>
          <w:rtl/>
        </w:rPr>
        <w:t xml:space="preserve">ומראה את היחס </w:t>
      </w:r>
      <w:r w:rsidR="0098746E">
        <w:rPr>
          <w:rFonts w:hint="cs"/>
          <w:rtl/>
        </w:rPr>
        <w:t>המורכב שלי לאקדמיה הישראלית</w:t>
      </w:r>
      <w:r w:rsidR="00B25A79">
        <w:rPr>
          <w:rFonts w:hint="cs"/>
          <w:rtl/>
        </w:rPr>
        <w:t>,</w:t>
      </w:r>
      <w:r w:rsidR="00506012">
        <w:rPr>
          <w:rFonts w:hint="cs"/>
          <w:rtl/>
        </w:rPr>
        <w:t xml:space="preserve"> שבו זמנית אני חלק ממנה אך גם מ</w:t>
      </w:r>
      <w:r w:rsidR="00B25A79">
        <w:rPr>
          <w:rFonts w:hint="cs"/>
          <w:rtl/>
        </w:rPr>
        <w:t xml:space="preserve">ביט </w:t>
      </w:r>
      <w:r w:rsidR="00506012">
        <w:rPr>
          <w:rFonts w:hint="cs"/>
          <w:rtl/>
        </w:rPr>
        <w:t>בה דרך עיניהם של הורי</w:t>
      </w:r>
      <w:r w:rsidR="0098746E">
        <w:rPr>
          <w:rFonts w:hint="cs"/>
          <w:rtl/>
        </w:rPr>
        <w:t xml:space="preserve">. </w:t>
      </w:r>
      <w:r w:rsidR="00B25A79">
        <w:rPr>
          <w:rFonts w:hint="cs"/>
          <w:rtl/>
        </w:rPr>
        <w:t xml:space="preserve">השיר הזה </w:t>
      </w:r>
      <w:r w:rsidR="00506012">
        <w:rPr>
          <w:rFonts w:hint="cs"/>
          <w:rtl/>
        </w:rPr>
        <w:t>מתמצת את המסע כולו על הצער</w:t>
      </w:r>
      <w:r w:rsidR="00B25A79">
        <w:rPr>
          <w:rFonts w:hint="cs"/>
          <w:rtl/>
        </w:rPr>
        <w:t>,</w:t>
      </w:r>
      <w:r w:rsidR="00506012">
        <w:rPr>
          <w:rFonts w:hint="cs"/>
          <w:rtl/>
        </w:rPr>
        <w:t xml:space="preserve"> הסיפוק</w:t>
      </w:r>
      <w:r w:rsidR="00B25A79">
        <w:rPr>
          <w:rFonts w:hint="cs"/>
          <w:rtl/>
        </w:rPr>
        <w:t>,</w:t>
      </w:r>
      <w:r w:rsidR="00506012">
        <w:rPr>
          <w:rFonts w:hint="cs"/>
          <w:rtl/>
        </w:rPr>
        <w:t xml:space="preserve"> האירוניה </w:t>
      </w:r>
      <w:r w:rsidR="00B25A79">
        <w:rPr>
          <w:rFonts w:hint="cs"/>
          <w:rtl/>
        </w:rPr>
        <w:t>וההתרגשות</w:t>
      </w:r>
      <w:r w:rsidR="005354D0">
        <w:rPr>
          <w:rFonts w:hint="cs"/>
          <w:rtl/>
        </w:rPr>
        <w:t xml:space="preserve"> שהוא מעורר בעת סיום ספר זה</w:t>
      </w:r>
      <w:r w:rsidR="00506012">
        <w:rPr>
          <w:rFonts w:hint="cs"/>
          <w:rtl/>
        </w:rPr>
        <w:t>.</w:t>
      </w:r>
    </w:p>
    <w:p w:rsidR="00506012" w:rsidRDefault="00506012" w:rsidP="00506012">
      <w:pPr>
        <w:jc w:val="both"/>
        <w:rPr>
          <w:rFonts w:ascii="Arial" w:hAnsi="Arial" w:cs="Arial"/>
          <w:i/>
          <w:iCs/>
          <w:color w:val="000000"/>
          <w:rtl/>
        </w:rPr>
      </w:pPr>
    </w:p>
    <w:p w:rsidR="00506012" w:rsidRPr="00910318" w:rsidRDefault="00506012" w:rsidP="00910318">
      <w:pPr>
        <w:rPr>
          <w:rFonts w:ascii="David" w:hAnsi="David"/>
          <w:color w:val="000000"/>
          <w:rtl/>
        </w:rPr>
      </w:pPr>
      <w:r w:rsidRPr="00910318">
        <w:rPr>
          <w:rFonts w:ascii="David" w:hAnsi="David"/>
          <w:color w:val="000000"/>
          <w:rtl/>
        </w:rPr>
        <w:t>אמא</w:t>
      </w:r>
    </w:p>
    <w:p w:rsidR="00506012" w:rsidRPr="00910318" w:rsidRDefault="00506012" w:rsidP="00910318">
      <w:pPr>
        <w:rPr>
          <w:rFonts w:ascii="David" w:hAnsi="David"/>
          <w:color w:val="000000"/>
          <w:rtl/>
        </w:rPr>
      </w:pPr>
      <w:r w:rsidRPr="00910318">
        <w:rPr>
          <w:rFonts w:ascii="David" w:hAnsi="David"/>
          <w:color w:val="000000"/>
          <w:rtl/>
        </w:rPr>
        <w:t>אִמָּא שֶׁלִּי מְנַקָּה</w:t>
      </w:r>
    </w:p>
    <w:p w:rsidR="00506012" w:rsidRPr="00910318" w:rsidRDefault="00506012" w:rsidP="00910318">
      <w:pPr>
        <w:rPr>
          <w:rFonts w:ascii="David" w:hAnsi="David"/>
          <w:color w:val="000000"/>
          <w:rtl/>
        </w:rPr>
      </w:pPr>
      <w:r w:rsidRPr="00910318">
        <w:rPr>
          <w:rFonts w:ascii="David" w:hAnsi="David"/>
          <w:color w:val="000000"/>
          <w:rtl/>
        </w:rPr>
        <w:t>אֶת הַשֵּׁרוּתִים</w:t>
      </w:r>
    </w:p>
    <w:p w:rsidR="00506012" w:rsidRPr="00910318" w:rsidRDefault="00506012" w:rsidP="00910318">
      <w:pPr>
        <w:rPr>
          <w:rFonts w:ascii="David" w:hAnsi="David"/>
          <w:color w:val="000000"/>
          <w:rtl/>
        </w:rPr>
      </w:pPr>
      <w:r w:rsidRPr="00910318">
        <w:rPr>
          <w:rFonts w:ascii="David" w:hAnsi="David"/>
          <w:color w:val="000000"/>
          <w:rtl/>
        </w:rPr>
        <w:t>שֶׁל הַחוֹקֶרֶת הַדְּגוּלָה</w:t>
      </w:r>
    </w:p>
    <w:p w:rsidR="00506012" w:rsidRPr="00910318" w:rsidRDefault="00506012" w:rsidP="00910318">
      <w:pPr>
        <w:rPr>
          <w:rFonts w:ascii="David" w:hAnsi="David"/>
          <w:color w:val="000000"/>
          <w:rtl/>
        </w:rPr>
      </w:pPr>
      <w:r w:rsidRPr="00910318">
        <w:rPr>
          <w:rFonts w:ascii="David" w:hAnsi="David"/>
          <w:color w:val="000000"/>
          <w:rtl/>
        </w:rPr>
        <w:t>שֶׁמֶּחְקָרֶיהָ עַל מִגְדָּר</w:t>
      </w:r>
    </w:p>
    <w:p w:rsidR="00506012" w:rsidRPr="00910318" w:rsidRDefault="00506012" w:rsidP="00910318">
      <w:pPr>
        <w:rPr>
          <w:rFonts w:ascii="David" w:hAnsi="David"/>
          <w:color w:val="000000"/>
          <w:rtl/>
        </w:rPr>
      </w:pPr>
      <w:r w:rsidRPr="00910318">
        <w:rPr>
          <w:rFonts w:ascii="David" w:hAnsi="David"/>
          <w:color w:val="000000"/>
          <w:rtl/>
        </w:rPr>
        <w:t>וּתְפִיסוֹת פְּסִיכוֹאַנַלִיטִיּוֹת פּוֹסְט-סְטְרוּקְטוּרָלִיסְטִיּוֹת</w:t>
      </w:r>
    </w:p>
    <w:p w:rsidR="00506012" w:rsidRPr="00910318" w:rsidRDefault="00506012" w:rsidP="00910318">
      <w:pPr>
        <w:rPr>
          <w:rFonts w:ascii="David" w:hAnsi="David"/>
          <w:color w:val="000000"/>
          <w:rtl/>
        </w:rPr>
      </w:pPr>
      <w:r w:rsidRPr="00910318">
        <w:rPr>
          <w:rFonts w:ascii="David" w:hAnsi="David"/>
          <w:color w:val="000000"/>
          <w:rtl/>
        </w:rPr>
        <w:t>הֵבִיאוּ אוֹתָהּ</w:t>
      </w:r>
    </w:p>
    <w:p w:rsidR="00506012" w:rsidRPr="00910318" w:rsidRDefault="00506012" w:rsidP="00910318">
      <w:pPr>
        <w:rPr>
          <w:rFonts w:ascii="David" w:hAnsi="David"/>
          <w:color w:val="000000"/>
          <w:rtl/>
        </w:rPr>
      </w:pPr>
      <w:r w:rsidRPr="00910318">
        <w:rPr>
          <w:rFonts w:ascii="David" w:hAnsi="David"/>
          <w:color w:val="000000"/>
          <w:rtl/>
        </w:rPr>
        <w:t>לַהֶשֵּׂג הַמַּדְהִים</w:t>
      </w:r>
    </w:p>
    <w:p w:rsidR="00506012" w:rsidRPr="00910318" w:rsidRDefault="00506012" w:rsidP="00910318">
      <w:pPr>
        <w:rPr>
          <w:rFonts w:ascii="David" w:hAnsi="David"/>
          <w:color w:val="000000"/>
          <w:rtl/>
        </w:rPr>
      </w:pPr>
      <w:r w:rsidRPr="00910318">
        <w:rPr>
          <w:rFonts w:ascii="David" w:hAnsi="David"/>
          <w:color w:val="000000"/>
          <w:rtl/>
        </w:rPr>
        <w:t>הָאִשָּׁה הָרִאשׁוֹנָה</w:t>
      </w:r>
    </w:p>
    <w:p w:rsidR="00506012" w:rsidRPr="00910318" w:rsidRDefault="00506012" w:rsidP="00910318">
      <w:pPr>
        <w:rPr>
          <w:rFonts w:ascii="David" w:hAnsi="David"/>
          <w:color w:val="000000"/>
          <w:rtl/>
        </w:rPr>
      </w:pPr>
      <w:r w:rsidRPr="00910318">
        <w:rPr>
          <w:rFonts w:ascii="David" w:hAnsi="David"/>
          <w:color w:val="000000"/>
          <w:rtl/>
        </w:rPr>
        <w:t>שֶׁהִתְקַבְּלָה</w:t>
      </w:r>
    </w:p>
    <w:p w:rsidR="00506012" w:rsidRPr="00910318" w:rsidRDefault="00506012" w:rsidP="00910318">
      <w:pPr>
        <w:rPr>
          <w:rFonts w:ascii="David" w:hAnsi="David"/>
          <w:color w:val="000000"/>
          <w:rtl/>
        </w:rPr>
      </w:pPr>
      <w:r w:rsidRPr="00910318">
        <w:rPr>
          <w:rFonts w:ascii="David" w:hAnsi="David"/>
          <w:color w:val="000000"/>
          <w:rtl/>
        </w:rPr>
        <w:t>כִּפְּרוֹפֶסוֹר מִן הַמִּנְיָן</w:t>
      </w:r>
    </w:p>
    <w:p w:rsidR="00506012" w:rsidRPr="00910318" w:rsidRDefault="00506012" w:rsidP="00910318">
      <w:pPr>
        <w:rPr>
          <w:rFonts w:ascii="David" w:hAnsi="David"/>
          <w:rtl/>
        </w:rPr>
      </w:pPr>
      <w:r w:rsidRPr="00910318">
        <w:rPr>
          <w:rFonts w:ascii="David" w:hAnsi="David"/>
          <w:color w:val="000000"/>
          <w:rtl/>
        </w:rPr>
        <w:t>עוֹד הַצְלָחָה פֶמִינִיסְטִית בְּצַמֶּרֶת הָאַקַדֶמְיָה</w:t>
      </w:r>
      <w:r w:rsidRPr="00910318">
        <w:rPr>
          <w:rFonts w:ascii="David" w:hAnsi="David"/>
          <w:color w:val="000000"/>
        </w:rPr>
        <w:t>.</w:t>
      </w:r>
    </w:p>
    <w:p w:rsidR="00506012" w:rsidRDefault="00506012" w:rsidP="00506012">
      <w:pPr>
        <w:jc w:val="both"/>
        <w:rPr>
          <w:rtl/>
        </w:rPr>
      </w:pPr>
    </w:p>
    <w:p w:rsidR="00506012" w:rsidRDefault="00506012" w:rsidP="00506012">
      <w:pPr>
        <w:jc w:val="both"/>
        <w:rPr>
          <w:rtl/>
        </w:rPr>
      </w:pPr>
    </w:p>
    <w:p w:rsidR="00C860CF" w:rsidRDefault="00C860CF" w:rsidP="00C860CF">
      <w:pPr>
        <w:jc w:val="both"/>
        <w:rPr>
          <w:rtl/>
        </w:rPr>
      </w:pPr>
    </w:p>
    <w:p w:rsidR="00942C1E" w:rsidRDefault="00B25A79" w:rsidP="00B25A79">
      <w:pPr>
        <w:bidi w:val="0"/>
        <w:jc w:val="both"/>
        <w:rPr>
          <w:rtl/>
        </w:rPr>
      </w:pPr>
      <w:r>
        <w:t xml:space="preserve">Naphtaly Shem-Tov. 2007. "Mom" in: Red – Poems of Working Class, Tel-Aviv: </w:t>
      </w:r>
      <w:proofErr w:type="spellStart"/>
      <w:r>
        <w:t>Atgar</w:t>
      </w:r>
      <w:proofErr w:type="spellEnd"/>
      <w:r>
        <w:t xml:space="preserve">, Maayan and </w:t>
      </w:r>
      <w:proofErr w:type="spellStart"/>
      <w:r>
        <w:t>Hakivun</w:t>
      </w:r>
      <w:proofErr w:type="spellEnd"/>
      <w:r>
        <w:t xml:space="preserve"> </w:t>
      </w:r>
      <w:proofErr w:type="spellStart"/>
      <w:r>
        <w:t>Mizrah</w:t>
      </w:r>
      <w:proofErr w:type="spellEnd"/>
      <w:r>
        <w:t xml:space="preserve">, p. 92 </w:t>
      </w:r>
      <w:r w:rsidR="00C860CF">
        <w:rPr>
          <w:rtl/>
        </w:rPr>
        <w:tab/>
      </w:r>
      <w:r w:rsidR="00C860CF">
        <w:rPr>
          <w:rFonts w:hint="cs"/>
          <w:rtl/>
        </w:rPr>
        <w:t xml:space="preserve">   </w:t>
      </w:r>
    </w:p>
    <w:p w:rsidR="00F471F1" w:rsidRDefault="00F471F1">
      <w:pPr>
        <w:jc w:val="both"/>
      </w:pPr>
    </w:p>
    <w:sectPr w:rsidR="00F471F1" w:rsidSect="005F02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D4717"/>
    <w:multiLevelType w:val="hybridMultilevel"/>
    <w:tmpl w:val="D6AC3342"/>
    <w:lvl w:ilvl="0" w:tplc="5A06F32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A3E2B"/>
    <w:multiLevelType w:val="hybridMultilevel"/>
    <w:tmpl w:val="94921D20"/>
    <w:lvl w:ilvl="0" w:tplc="DD189C6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7B"/>
    <w:rsid w:val="000329F5"/>
    <w:rsid w:val="0008377A"/>
    <w:rsid w:val="000D3A4E"/>
    <w:rsid w:val="001B5E7E"/>
    <w:rsid w:val="00220924"/>
    <w:rsid w:val="00223E5A"/>
    <w:rsid w:val="00291697"/>
    <w:rsid w:val="002926B1"/>
    <w:rsid w:val="002D2EEA"/>
    <w:rsid w:val="003A07D1"/>
    <w:rsid w:val="003A17E8"/>
    <w:rsid w:val="003F1E01"/>
    <w:rsid w:val="00401CB2"/>
    <w:rsid w:val="004A205E"/>
    <w:rsid w:val="004C286F"/>
    <w:rsid w:val="00506012"/>
    <w:rsid w:val="005354D0"/>
    <w:rsid w:val="005B1BC7"/>
    <w:rsid w:val="005B288F"/>
    <w:rsid w:val="005D681C"/>
    <w:rsid w:val="005F02ED"/>
    <w:rsid w:val="00614AE6"/>
    <w:rsid w:val="006715BC"/>
    <w:rsid w:val="006B5C7B"/>
    <w:rsid w:val="006E58BD"/>
    <w:rsid w:val="0072100C"/>
    <w:rsid w:val="0072728B"/>
    <w:rsid w:val="00794D38"/>
    <w:rsid w:val="007A1C89"/>
    <w:rsid w:val="0082117F"/>
    <w:rsid w:val="00850918"/>
    <w:rsid w:val="008B0537"/>
    <w:rsid w:val="00910318"/>
    <w:rsid w:val="00942C1E"/>
    <w:rsid w:val="0094704D"/>
    <w:rsid w:val="00947314"/>
    <w:rsid w:val="0098746E"/>
    <w:rsid w:val="00997BD2"/>
    <w:rsid w:val="009F743C"/>
    <w:rsid w:val="00A0257E"/>
    <w:rsid w:val="00AD3C98"/>
    <w:rsid w:val="00AF30ED"/>
    <w:rsid w:val="00B14B87"/>
    <w:rsid w:val="00B25A79"/>
    <w:rsid w:val="00B53378"/>
    <w:rsid w:val="00B62C68"/>
    <w:rsid w:val="00B80D1F"/>
    <w:rsid w:val="00BE73B6"/>
    <w:rsid w:val="00BF09A8"/>
    <w:rsid w:val="00C36388"/>
    <w:rsid w:val="00C56F07"/>
    <w:rsid w:val="00C860CF"/>
    <w:rsid w:val="00D02BB3"/>
    <w:rsid w:val="00D807AA"/>
    <w:rsid w:val="00DA1BC3"/>
    <w:rsid w:val="00E05F3B"/>
    <w:rsid w:val="00E520C1"/>
    <w:rsid w:val="00EF5AB0"/>
    <w:rsid w:val="00F304E7"/>
    <w:rsid w:val="00F471F1"/>
    <w:rsid w:val="00FB07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2343"/>
  <w15:chartTrackingRefBased/>
  <w15:docId w15:val="{3ED1F9E1-3716-419B-AC4B-F5FC0FD0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A4E"/>
    <w:pPr>
      <w:bidi/>
      <w:spacing w:after="0" w:line="360" w:lineRule="auto"/>
    </w:pPr>
    <w:rPr>
      <w:rFonts w:ascii="Times New Roman" w:hAnsi="Times New Roman" w:cs="David"/>
      <w:szCs w:val="24"/>
    </w:rPr>
  </w:style>
  <w:style w:type="paragraph" w:styleId="1">
    <w:name w:val="heading 1"/>
    <w:basedOn w:val="a"/>
    <w:next w:val="a"/>
    <w:link w:val="10"/>
    <w:uiPriority w:val="9"/>
    <w:qFormat/>
    <w:rsid w:val="00A0257E"/>
    <w:pPr>
      <w:keepNext/>
      <w:keepLines/>
      <w:spacing w:before="120"/>
      <w:outlineLvl w:val="0"/>
    </w:pPr>
    <w:rPr>
      <w:rFonts w:eastAsiaTheme="majorEastAsia" w:cs="Arial"/>
      <w:b/>
      <w:bCs/>
      <w:sz w:val="40"/>
      <w:szCs w:val="40"/>
    </w:rPr>
  </w:style>
  <w:style w:type="paragraph" w:styleId="2">
    <w:name w:val="heading 2"/>
    <w:basedOn w:val="a"/>
    <w:next w:val="a"/>
    <w:link w:val="20"/>
    <w:uiPriority w:val="9"/>
    <w:semiHidden/>
    <w:unhideWhenUsed/>
    <w:qFormat/>
    <w:rsid w:val="00A0257E"/>
    <w:pPr>
      <w:keepNext/>
      <w:keepLines/>
      <w:spacing w:before="120"/>
      <w:outlineLvl w:val="1"/>
    </w:pPr>
    <w:rPr>
      <w:rFonts w:eastAsiaTheme="majorEastAsia" w:cs="Arial"/>
      <w:b/>
      <w:bCs/>
      <w:sz w:val="36"/>
      <w:szCs w:val="36"/>
    </w:rPr>
  </w:style>
  <w:style w:type="paragraph" w:styleId="3">
    <w:name w:val="heading 3"/>
    <w:basedOn w:val="a"/>
    <w:next w:val="a"/>
    <w:link w:val="30"/>
    <w:uiPriority w:val="9"/>
    <w:semiHidden/>
    <w:unhideWhenUsed/>
    <w:qFormat/>
    <w:rsid w:val="00A0257E"/>
    <w:pPr>
      <w:keepNext/>
      <w:keepLines/>
      <w:spacing w:before="120"/>
      <w:outlineLvl w:val="2"/>
    </w:pPr>
    <w:rPr>
      <w:rFonts w:eastAsiaTheme="majorEastAsia"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0257E"/>
    <w:rPr>
      <w:rFonts w:ascii="Times New Roman" w:eastAsiaTheme="majorEastAsia" w:hAnsi="Times New Roman" w:cs="Arial"/>
      <w:b/>
      <w:bCs/>
      <w:sz w:val="40"/>
      <w:szCs w:val="40"/>
    </w:rPr>
  </w:style>
  <w:style w:type="character" w:customStyle="1" w:styleId="20">
    <w:name w:val="כותרת 2 תו"/>
    <w:basedOn w:val="a0"/>
    <w:link w:val="2"/>
    <w:uiPriority w:val="9"/>
    <w:semiHidden/>
    <w:rsid w:val="00A0257E"/>
    <w:rPr>
      <w:rFonts w:ascii="Times New Roman" w:eastAsiaTheme="majorEastAsia" w:hAnsi="Times New Roman" w:cs="Arial"/>
      <w:b/>
      <w:bCs/>
      <w:sz w:val="36"/>
      <w:szCs w:val="36"/>
    </w:rPr>
  </w:style>
  <w:style w:type="character" w:customStyle="1" w:styleId="30">
    <w:name w:val="כותרת 3 תו"/>
    <w:basedOn w:val="a0"/>
    <w:link w:val="3"/>
    <w:uiPriority w:val="9"/>
    <w:semiHidden/>
    <w:rsid w:val="00A0257E"/>
    <w:rPr>
      <w:rFonts w:ascii="Times New Roman" w:eastAsiaTheme="majorEastAsia" w:hAnsi="Times New Roman" w:cs="Arial"/>
      <w:b/>
      <w:bCs/>
      <w:sz w:val="32"/>
      <w:szCs w:val="32"/>
    </w:rPr>
  </w:style>
  <w:style w:type="paragraph" w:styleId="a3">
    <w:name w:val="List Paragraph"/>
    <w:basedOn w:val="a"/>
    <w:uiPriority w:val="34"/>
    <w:qFormat/>
    <w:rsid w:val="007A1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3</Pages>
  <Words>1078</Words>
  <Characters>5395</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Naphtaly Shem Tov</dc:creator>
  <cp:keywords/>
  <dc:description/>
  <cp:lastModifiedBy>Naphtaly Shem Tov</cp:lastModifiedBy>
  <cp:revision>31</cp:revision>
  <cp:lastPrinted>2020-08-21T08:31:00Z</cp:lastPrinted>
  <dcterms:created xsi:type="dcterms:W3CDTF">2020-08-18T11:46:00Z</dcterms:created>
  <dcterms:modified xsi:type="dcterms:W3CDTF">2020-10-16T08:18:00Z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322228158</vt:i4>
  </property>
  <property fmtid="{D5CDD505-2E9C-101B-9397-08002B2CF9AE}" pid="3" name="_NewReviewCycle">
    <vt:lpwstr/>
  </property>
  <property fmtid="{D5CDD505-2E9C-101B-9397-08002B2CF9AE}" pid="4" name="_EmailSubject">
    <vt:lpwstr>תרגום</vt:lpwstr>
  </property>
  <property fmtid="{D5CDD505-2E9C-101B-9397-08002B2CF9AE}" pid="5" name="_AuthorEmail">
    <vt:lpwstr>naphtalysh@openu.ac.il</vt:lpwstr>
  </property>
  <property fmtid="{D5CDD505-2E9C-101B-9397-08002B2CF9AE}" pid="6" name="_AuthorEmailDisplayName">
    <vt:lpwstr>Naphtaly Shem Tov</vt:lpwstr>
  </property>
</Properties>
</file>