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rPr/>
      </w:pPr>
      <w:bookmarkStart w:colFirst="0" w:colLast="0" w:name="_4xg2pvm8dbji" w:id="0"/>
      <w:bookmarkEnd w:id="0"/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מסלול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ארכיטקטורה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ייעודו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האדריכליים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האדריכלית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והסביבתית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ניסיוניים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מוסכמות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שמקורן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מרובים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בבסיסה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תפקודיים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תרבותיים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וקוגניטיביים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לרציונליזציה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תפקידו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ואדריכלים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שכישוריהם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תחומיים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ויתבססו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1925. </w:t>
      </w:r>
      <w:r w:rsidDel="00000000" w:rsidR="00000000" w:rsidRPr="00000000">
        <w:rPr>
          <w:rtl w:val="1"/>
        </w:rPr>
        <w:t xml:space="preserve">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מטילים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המאמצת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ומפוכחת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פירושה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פרואקטיבית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אדריכל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, 1.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Arch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2 (2.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Arch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bidi w:val="1"/>
        <w:rPr/>
      </w:pPr>
      <w:bookmarkStart w:colFirst="0" w:colLast="0" w:name="_rvkgchc4urox" w:id="1"/>
      <w:bookmarkEnd w:id="1"/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מסלול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תכנון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ערים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ואזורים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1969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מתכננים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ומשפיעים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ובשטחי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התיאורטיים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והמחקריים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והאזורי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לקריירה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במגזר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תחומיים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מטבעם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סביבה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סוציולוגיה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פסיכולוגיה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ותחבורה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מפרופסורים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מומחים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bidi w:val="1"/>
        <w:rPr/>
      </w:pPr>
      <w:bookmarkStart w:colFirst="0" w:colLast="0" w:name="_363ub0nb08jy" w:id="2"/>
      <w:bookmarkEnd w:id="2"/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מסלול</w:t>
        </w:r>
      </w:hyperlink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1"/>
          </w:rPr>
          <w:t xml:space="preserve">אדריכלות</w:t>
        </w:r>
      </w:hyperlink>
      <w:hyperlink r:id="rId1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u w:val="single"/>
            <w:rtl w:val="1"/>
          </w:rPr>
          <w:t xml:space="preserve">נוף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והצומח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והתרבותית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ובניהם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פארקים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וקמפוסים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מסילות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יערות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מחצבות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מזבלות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</w:t>
      </w:r>
      <w:r w:rsidDel="00000000" w:rsidR="00000000" w:rsidRPr="00000000">
        <w:rPr>
          <w:rtl w:val="1"/>
        </w:rPr>
        <w:t xml:space="preserve">’).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בשבילכם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ממוקמים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העכשווי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התעסוקה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בארגונים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והביקוש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ההיצע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הפקולטה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המהנדסים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והאדריכלים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ורישוי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תכנוניים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אקולוגיים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תרבותיים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תיאוריה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והיסטוריה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והצמחייה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אקולוגיה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פסיכולוגיה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סוציולוגיה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וכלכלה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בפקולטה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-.</w:t>
      </w:r>
      <w:r w:rsidDel="00000000" w:rsidR="00000000" w:rsidRPr="00000000">
        <w:rPr>
          <w:rtl w:val="0"/>
        </w:rPr>
        <w:t xml:space="preserve">Ph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בהנחיית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וחדשני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מוסמך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bidi w:val="1"/>
        <w:rPr/>
      </w:pPr>
      <w:bookmarkStart w:colFirst="0" w:colLast="0" w:name="_cwgfj3de378" w:id="3"/>
      <w:bookmarkEnd w:id="3"/>
      <w:hyperlink r:id="rId21">
        <w:r w:rsidDel="00000000" w:rsidR="00000000" w:rsidRPr="00000000">
          <w:rPr>
            <w:color w:val="1155cc"/>
            <w:u w:val="single"/>
            <w:rtl w:val="1"/>
          </w:rPr>
          <w:t xml:space="preserve">מסלול</w:t>
        </w:r>
      </w:hyperlink>
      <w:hyperlink r:id="rId2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1"/>
          </w:rPr>
          <w:t xml:space="preserve">עיצוב</w:t>
        </w:r>
      </w:hyperlink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תעשייתי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טק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2016,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ההזנק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והטמעה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תרחישי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מטרת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התיאורטיים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והמחקריים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ושלישי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והפרקטיקה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תיאורטיים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ההיי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טק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לשיתופי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פקולטות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bidi w:val="1"/>
        <w:rPr/>
      </w:pPr>
      <w:bookmarkStart w:colFirst="0" w:colLast="0" w:name="_mghy6vh83rr1" w:id="4"/>
      <w:bookmarkEnd w:id="4"/>
      <w:hyperlink r:id="rId26">
        <w:r w:rsidDel="00000000" w:rsidR="00000000" w:rsidRPr="00000000">
          <w:rPr>
            <w:color w:val="1155cc"/>
            <w:u w:val="single"/>
            <w:rtl w:val="1"/>
          </w:rPr>
          <w:t xml:space="preserve">תואר</w:t>
        </w:r>
      </w:hyperlink>
      <w:hyperlink r:id="rId2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8">
        <w:r w:rsidDel="00000000" w:rsidR="00000000" w:rsidRPr="00000000">
          <w:rPr>
            <w:color w:val="1155cc"/>
            <w:u w:val="single"/>
            <w:rtl w:val="1"/>
          </w:rPr>
          <w:t xml:space="preserve">שני</w:t>
        </w:r>
      </w:hyperlink>
      <w:hyperlink r:id="rId2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0">
        <w:r w:rsidDel="00000000" w:rsidR="00000000" w:rsidRPr="00000000">
          <w:rPr>
            <w:color w:val="1155cc"/>
            <w:u w:val="single"/>
            <w:rtl w:val="1"/>
          </w:rPr>
          <w:t xml:space="preserve">מקצועי</w:t>
        </w:r>
      </w:hyperlink>
      <w:hyperlink r:id="rId3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2">
        <w:r w:rsidDel="00000000" w:rsidR="00000000" w:rsidRPr="00000000">
          <w:rPr>
            <w:color w:val="1155cc"/>
            <w:u w:val="single"/>
            <w:rtl w:val="1"/>
          </w:rPr>
          <w:t xml:space="preserve">בארכיטקטורה</w:t>
        </w:r>
      </w:hyperlink>
      <w:hyperlink r:id="rId3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4">
        <w:r w:rsidDel="00000000" w:rsidR="00000000" w:rsidRPr="00000000">
          <w:rPr>
            <w:color w:val="1155cc"/>
            <w:u w:val="single"/>
            <w:rtl w:val="1"/>
          </w:rPr>
          <w:t xml:space="preserve">ובינוי</w:t>
        </w:r>
      </w:hyperlink>
      <w:hyperlink r:id="rId3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6">
        <w:r w:rsidDel="00000000" w:rsidR="00000000" w:rsidRPr="00000000">
          <w:rPr>
            <w:color w:val="1155cc"/>
            <w:u w:val="single"/>
            <w:rtl w:val="1"/>
          </w:rPr>
          <w:t xml:space="preserve">ערים</w:t>
        </w:r>
      </w:hyperlink>
      <w:hyperlink r:id="rId37">
        <w:r w:rsidDel="00000000" w:rsidR="00000000" w:rsidRPr="00000000">
          <w:rPr>
            <w:color w:val="1155cc"/>
            <w:u w:val="single"/>
            <w:rtl w:val="1"/>
          </w:rPr>
          <w:t xml:space="preserve"> (</w:t>
        </w:r>
      </w:hyperlink>
      <w:hyperlink r:id="rId38">
        <w:r w:rsidDel="00000000" w:rsidR="00000000" w:rsidRPr="00000000">
          <w:rPr>
            <w:color w:val="1155cc"/>
            <w:u w:val="single"/>
            <w:rtl w:val="1"/>
          </w:rPr>
          <w:t xml:space="preserve">אדריכל</w:t>
        </w:r>
      </w:hyperlink>
      <w:hyperlink r:id="rId3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color w:val="1155cc"/>
            <w:u w:val="single"/>
            <w:rtl w:val="1"/>
          </w:rPr>
          <w:t xml:space="preserve">רשום</w:t>
        </w:r>
      </w:hyperlink>
      <w:hyperlink r:id="rId41">
        <w:r w:rsidDel="00000000" w:rsidR="00000000" w:rsidRPr="00000000">
          <w:rPr>
            <w:color w:val="1155cc"/>
            <w:u w:val="single"/>
            <w:rtl w:val="1"/>
          </w:rPr>
          <w:t xml:space="preserve">, 1.</w:t>
        </w:r>
      </w:hyperlink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M</w:t>
        </w:r>
      </w:hyperlink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Arch</w:t>
        </w:r>
      </w:hyperlink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bidi w:val="1"/>
        <w:rPr/>
      </w:pPr>
      <w:bookmarkStart w:colFirst="0" w:colLast="0" w:name="_ghcvgbkj4v60" w:id="5"/>
      <w:bookmarkEnd w:id="5"/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יירשמו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המהנדסים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והאדריכלים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פיזי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וריהוט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ומשאבים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ועיצוב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סביבה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אקלים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שימושי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דיגיטאלית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מורפולוגיה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סוציולוגיים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ופסיכולוגיים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הבנייה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קונסטרוקציות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מתועשת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מרחביים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ואביזרי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אקלימית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וסביבתית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תיאוריה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תולדות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תיאוריות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המודרנית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תיאוריה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1 (1.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Arch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5">
      <w:pPr>
        <w:pStyle w:val="Heading2"/>
        <w:bidi w:val="1"/>
        <w:rPr/>
      </w:pPr>
      <w:bookmarkStart w:colFirst="0" w:colLast="0" w:name="_4gqumdpulxjx" w:id="6"/>
      <w:bookmarkEnd w:id="6"/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סמסטרים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240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המבנה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הבסיסי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’)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’)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’)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160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והשישית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בפקולטה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בהשלמת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פרויקטים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הנלמדים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בממוצע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בפקולטה</w:t>
      </w:r>
      <w:r w:rsidDel="00000000" w:rsidR="00000000" w:rsidRPr="00000000">
        <w:rPr>
          <w:rtl w:val="1"/>
        </w:rPr>
        <w:t xml:space="preserve">  –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ותיאוריה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ושימור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bidi w:val="1"/>
        <w:rPr/>
      </w:pPr>
      <w:bookmarkStart w:colFirst="0" w:colLast="0" w:name="_facqo5y2nd6h" w:id="7"/>
      <w:bookmarkEnd w:id="7"/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מרכיבים</w:t>
      </w:r>
      <w:r w:rsidDel="00000000" w:rsidR="00000000" w:rsidRPr="00000000">
        <w:rPr>
          <w:rtl w:val="1"/>
        </w:rPr>
        <w:t xml:space="preserve">:  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SAT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ACT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ומחו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ההתבוננות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הניתוח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ההתמצאות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והמילולית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1"/>
        </w:rPr>
        <w:t xml:space="preserve">לחישוב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בוגרים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מצטיינים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בתוכנית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שהיקפם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40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’.</w:t>
      </w:r>
    </w:p>
    <w:p w:rsidR="00000000" w:rsidDel="00000000" w:rsidP="00000000" w:rsidRDefault="00000000" w:rsidRPr="00000000" w14:paraId="0000005C">
      <w:pPr>
        <w:pStyle w:val="Heading2"/>
        <w:bidi w:val="1"/>
        <w:rPr/>
      </w:pPr>
      <w:bookmarkStart w:colFirst="0" w:colLast="0" w:name="_whbp6ltc50e2" w:id="8"/>
      <w:bookmarkEnd w:id="8"/>
      <w:r w:rsidDel="00000000" w:rsidR="00000000" w:rsidRPr="00000000">
        <w:rPr>
          <w:rtl w:val="1"/>
        </w:rPr>
        <w:t xml:space="preserve">רישום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pStyle w:val="Heading2"/>
        <w:bidi w:val="1"/>
        <w:rPr/>
      </w:pPr>
      <w:bookmarkStart w:colFirst="0" w:colLast="0" w:name="_jz2ohuejcu55" w:id="9"/>
      <w:bookmarkEnd w:id="9"/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1"/>
        </w:rPr>
        <w:t xml:space="preserve">טליה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</w:t>
      </w:r>
      <w:r w:rsidDel="00000000" w:rsidR="00000000" w:rsidRPr="00000000">
        <w:rPr>
          <w:rtl w:val="1"/>
        </w:rPr>
        <w:t xml:space="preserve">’</w:t>
      </w:r>
      <w:r w:rsidDel="00000000" w:rsidR="00000000" w:rsidRPr="00000000">
        <w:rPr>
          <w:rtl w:val="1"/>
        </w:rPr>
        <w:t xml:space="preserve">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311,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3,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אמדו</w:t>
      </w:r>
      <w:r w:rsidDel="00000000" w:rsidR="00000000" w:rsidRPr="00000000">
        <w:rPr>
          <w:rtl w:val="1"/>
        </w:rPr>
        <w:t xml:space="preserve">, 04-8294006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arcstud@technion.ac.il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bidi w:val="1"/>
        <w:rPr/>
      </w:pPr>
      <w:bookmarkStart w:colFirst="0" w:colLast="0" w:name="_h6ye0nr2ptzp" w:id="10"/>
      <w:bookmarkEnd w:id="10"/>
      <w:hyperlink r:id="rId47">
        <w:r w:rsidDel="00000000" w:rsidR="00000000" w:rsidRPr="00000000">
          <w:rPr>
            <w:color w:val="1155cc"/>
            <w:u w:val="single"/>
            <w:rtl w:val="1"/>
          </w:rPr>
          <w:t xml:space="preserve">תואר</w:t>
        </w:r>
      </w:hyperlink>
      <w:hyperlink r:id="rId4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9">
        <w:r w:rsidDel="00000000" w:rsidR="00000000" w:rsidRPr="00000000">
          <w:rPr>
            <w:color w:val="1155cc"/>
            <w:u w:val="single"/>
            <w:rtl w:val="1"/>
          </w:rPr>
          <w:t xml:space="preserve">שני</w:t>
        </w:r>
      </w:hyperlink>
      <w:hyperlink r:id="rId5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1">
        <w:r w:rsidDel="00000000" w:rsidR="00000000" w:rsidRPr="00000000">
          <w:rPr>
            <w:color w:val="1155cc"/>
            <w:u w:val="single"/>
            <w:rtl w:val="1"/>
          </w:rPr>
          <w:t xml:space="preserve">בארכיטקטורה</w:t>
        </w:r>
      </w:hyperlink>
      <w:hyperlink r:id="rId5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3">
        <w:r w:rsidDel="00000000" w:rsidR="00000000" w:rsidRPr="00000000">
          <w:rPr>
            <w:color w:val="1155cc"/>
            <w:u w:val="single"/>
            <w:rtl w:val="1"/>
          </w:rPr>
          <w:t xml:space="preserve">ובינוי</w:t>
        </w:r>
      </w:hyperlink>
      <w:hyperlink r:id="rId5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5">
        <w:r w:rsidDel="00000000" w:rsidR="00000000" w:rsidRPr="00000000">
          <w:rPr>
            <w:color w:val="1155cc"/>
            <w:u w:val="single"/>
            <w:rtl w:val="1"/>
          </w:rPr>
          <w:t xml:space="preserve">ערים</w:t>
        </w:r>
      </w:hyperlink>
      <w:hyperlink r:id="rId56">
        <w:r w:rsidDel="00000000" w:rsidR="00000000" w:rsidRPr="00000000">
          <w:rPr>
            <w:color w:val="1155cc"/>
            <w:u w:val="single"/>
            <w:rtl w:val="1"/>
          </w:rPr>
          <w:t xml:space="preserve"> 2 (2.</w:t>
        </w:r>
      </w:hyperlink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M</w:t>
        </w:r>
      </w:hyperlink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Arch</w:t>
        </w:r>
      </w:hyperlink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bidi w:val="1"/>
        <w:rPr/>
      </w:pPr>
      <w:bookmarkStart w:colFirst="0" w:colLast="0" w:name="_fb4h49u54j4v" w:id="11"/>
      <w:bookmarkEnd w:id="11"/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השכלתם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5">
      <w:pPr>
        <w:pStyle w:val="Heading2"/>
        <w:bidi w:val="1"/>
        <w:rPr/>
      </w:pPr>
      <w:bookmarkStart w:colFirst="0" w:colLast="0" w:name="_1gr75zbpqw81" w:id="12"/>
      <w:bookmarkEnd w:id="12"/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1"/>
        </w:rPr>
        <w:t xml:space="preserve">בתואר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מורחבת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7">
      <w:pPr>
        <w:pStyle w:val="Heading2"/>
        <w:bidi w:val="1"/>
        <w:rPr/>
      </w:pPr>
      <w:bookmarkStart w:colFirst="0" w:colLast="0" w:name="_3n2i2miel6uk" w:id="13"/>
      <w:bookmarkEnd w:id="13"/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הישגיהם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85.</w:t>
      </w:r>
    </w:p>
    <w:p w:rsidR="00000000" w:rsidDel="00000000" w:rsidP="00000000" w:rsidRDefault="00000000" w:rsidRPr="00000000" w14:paraId="00000069">
      <w:pPr>
        <w:pStyle w:val="Heading2"/>
        <w:bidi w:val="1"/>
        <w:rPr/>
      </w:pPr>
      <w:bookmarkStart w:colFirst="0" w:colLast="0" w:name="_h1tc2mlste10" w:id="14"/>
      <w:bookmarkEnd w:id="14"/>
      <w:r w:rsidDel="00000000" w:rsidR="00000000" w:rsidRPr="00000000">
        <w:rPr>
          <w:rtl w:val="1"/>
        </w:rPr>
        <w:t xml:space="preserve">רישום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B">
      <w:pPr>
        <w:pStyle w:val="Heading2"/>
        <w:bidi w:val="1"/>
        <w:rPr/>
      </w:pPr>
      <w:bookmarkStart w:colFirst="0" w:colLast="0" w:name="_fbz0vn9xtf2r" w:id="15"/>
      <w:bookmarkEnd w:id="15"/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אמדו</w:t>
      </w:r>
      <w:r w:rsidDel="00000000" w:rsidR="00000000" w:rsidRPr="00000000">
        <w:rPr>
          <w:rtl w:val="1"/>
        </w:rPr>
        <w:t xml:space="preserve"> 312, 04-8294285, </w:t>
      </w: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arcgrd@technion.ac.il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bidi w:val="1"/>
        <w:rPr/>
      </w:pPr>
      <w:bookmarkStart w:colFirst="0" w:colLast="0" w:name="_s1qbkbsitfpi" w:id="16"/>
      <w:bookmarkEnd w:id="16"/>
      <w:hyperlink r:id="rId62">
        <w:r w:rsidDel="00000000" w:rsidR="00000000" w:rsidRPr="00000000">
          <w:rPr>
            <w:color w:val="1155cc"/>
            <w:u w:val="single"/>
            <w:rtl w:val="1"/>
          </w:rPr>
          <w:t xml:space="preserve">תואר</w:t>
        </w:r>
      </w:hyperlink>
      <w:hyperlink r:id="rId6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4">
        <w:r w:rsidDel="00000000" w:rsidR="00000000" w:rsidRPr="00000000">
          <w:rPr>
            <w:color w:val="1155cc"/>
            <w:u w:val="single"/>
            <w:rtl w:val="1"/>
          </w:rPr>
          <w:t xml:space="preserve">שני</w:t>
        </w:r>
      </w:hyperlink>
      <w:hyperlink r:id="rId6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6">
        <w:r w:rsidDel="00000000" w:rsidR="00000000" w:rsidRPr="00000000">
          <w:rPr>
            <w:color w:val="1155cc"/>
            <w:u w:val="single"/>
            <w:rtl w:val="1"/>
          </w:rPr>
          <w:t xml:space="preserve">מחקרי</w:t>
        </w:r>
      </w:hyperlink>
      <w:hyperlink r:id="rId6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8">
        <w:r w:rsidDel="00000000" w:rsidR="00000000" w:rsidRPr="00000000">
          <w:rPr>
            <w:color w:val="1155cc"/>
            <w:u w:val="single"/>
            <w:rtl w:val="1"/>
          </w:rPr>
          <w:t xml:space="preserve">בארכיטקטורה</w:t>
        </w:r>
      </w:hyperlink>
      <w:hyperlink r:id="rId6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70">
        <w:r w:rsidDel="00000000" w:rsidR="00000000" w:rsidRPr="00000000">
          <w:rPr>
            <w:color w:val="1155cc"/>
            <w:u w:val="single"/>
            <w:rtl w:val="1"/>
          </w:rPr>
          <w:t xml:space="preserve">ובינוי</w:t>
        </w:r>
      </w:hyperlink>
      <w:hyperlink r:id="rId7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72">
        <w:r w:rsidDel="00000000" w:rsidR="00000000" w:rsidRPr="00000000">
          <w:rPr>
            <w:color w:val="1155cc"/>
            <w:u w:val="single"/>
            <w:rtl w:val="1"/>
          </w:rPr>
          <w:t xml:space="preserve">ערים</w:t>
        </w:r>
      </w:hyperlink>
      <w:hyperlink r:id="rId73">
        <w:r w:rsidDel="00000000" w:rsidR="00000000" w:rsidRPr="00000000">
          <w:rPr>
            <w:color w:val="1155cc"/>
            <w:u w:val="single"/>
            <w:rtl w:val="1"/>
          </w:rPr>
          <w:t xml:space="preserve"> (.</w:t>
        </w:r>
      </w:hyperlink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M</w:t>
        </w:r>
      </w:hyperlink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Sc</w:t>
        </w:r>
      </w:hyperlink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bidi w:val="1"/>
        <w:rPr/>
      </w:pPr>
      <w:bookmarkStart w:colFirst="0" w:colLast="0" w:name="_m47fakvrja7j" w:id="17"/>
      <w:bookmarkEnd w:id="17"/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Arch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Arch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מהטכניון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מטרתה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2">
      <w:pPr>
        <w:pStyle w:val="Heading2"/>
        <w:bidi w:val="1"/>
        <w:rPr/>
      </w:pPr>
      <w:bookmarkStart w:colFirst="0" w:colLast="0" w:name="_rezwucwxdlky" w:id="18"/>
      <w:bookmarkEnd w:id="18"/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24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32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16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24 </w:t>
      </w:r>
      <w:r w:rsidDel="00000000" w:rsidR="00000000" w:rsidRPr="00000000">
        <w:rPr>
          <w:rtl w:val="1"/>
        </w:rPr>
        <w:t xml:space="preserve">נקודותאם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בפקולטה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בפקולטות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והתמחותו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pStyle w:val="Heading2"/>
        <w:bidi w:val="1"/>
        <w:rPr/>
      </w:pPr>
      <w:bookmarkStart w:colFirst="0" w:colLast="0" w:name="_yrarmwfhd54m" w:id="19"/>
      <w:bookmarkEnd w:id="19"/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הישגיהם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85.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־85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השגת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85 </w:t>
      </w:r>
      <w:r w:rsidDel="00000000" w:rsidR="00000000" w:rsidRPr="00000000">
        <w:rPr>
          <w:rtl w:val="1"/>
        </w:rPr>
        <w:t xml:space="preserve">בסמסטר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־30 </w:t>
      </w:r>
      <w:r w:rsidDel="00000000" w:rsidR="00000000" w:rsidRPr="00000000">
        <w:rPr>
          <w:rtl w:val="1"/>
        </w:rPr>
        <w:t xml:space="preserve">האחוזים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וציפיות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המתוכנן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C">
      <w:pPr>
        <w:pStyle w:val="Heading2"/>
        <w:bidi w:val="1"/>
        <w:rPr/>
      </w:pPr>
      <w:bookmarkStart w:colFirst="0" w:colLast="0" w:name="_8zdshb9lpd7o" w:id="20"/>
      <w:bookmarkEnd w:id="20"/>
      <w:r w:rsidDel="00000000" w:rsidR="00000000" w:rsidRPr="00000000">
        <w:rPr>
          <w:rtl w:val="1"/>
        </w:rPr>
        <w:t xml:space="preserve">רישום</w:t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E">
      <w:pPr>
        <w:pStyle w:val="Heading2"/>
        <w:bidi w:val="1"/>
        <w:rPr/>
      </w:pPr>
      <w:bookmarkStart w:colFirst="0" w:colLast="0" w:name="_o169leer63m4" w:id="21"/>
      <w:bookmarkEnd w:id="21"/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אמדו</w:t>
      </w:r>
      <w:r w:rsidDel="00000000" w:rsidR="00000000" w:rsidRPr="00000000">
        <w:rPr>
          <w:rtl w:val="1"/>
        </w:rPr>
        <w:t xml:space="preserve"> 312, 04-8294285, </w:t>
      </w: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arcgrd@technion.ac.il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bidi w:val="1"/>
        <w:rPr/>
      </w:pPr>
      <w:bookmarkStart w:colFirst="0" w:colLast="0" w:name="_w3bxw5bfjbsv" w:id="22"/>
      <w:bookmarkEnd w:id="22"/>
      <w:hyperlink r:id="rId79">
        <w:r w:rsidDel="00000000" w:rsidR="00000000" w:rsidRPr="00000000">
          <w:rPr>
            <w:color w:val="1155cc"/>
            <w:u w:val="single"/>
            <w:rtl w:val="1"/>
          </w:rPr>
          <w:t xml:space="preserve">מוסמך</w:t>
        </w:r>
      </w:hyperlink>
      <w:hyperlink r:id="rId8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1">
        <w:r w:rsidDel="00000000" w:rsidR="00000000" w:rsidRPr="00000000">
          <w:rPr>
            <w:color w:val="1155cc"/>
            <w:u w:val="single"/>
            <w:rtl w:val="1"/>
          </w:rPr>
          <w:t xml:space="preserve">באדריכלות</w:t>
        </w:r>
      </w:hyperlink>
      <w:hyperlink r:id="rId8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3">
        <w:r w:rsidDel="00000000" w:rsidR="00000000" w:rsidRPr="00000000">
          <w:rPr>
            <w:color w:val="1155cc"/>
            <w:u w:val="single"/>
            <w:rtl w:val="1"/>
          </w:rPr>
          <w:t xml:space="preserve">נוף</w:t>
        </w:r>
      </w:hyperlink>
      <w:hyperlink r:id="rId84">
        <w:r w:rsidDel="00000000" w:rsidR="00000000" w:rsidRPr="00000000">
          <w:rPr>
            <w:color w:val="1155cc"/>
            <w:u w:val="single"/>
            <w:rtl w:val="1"/>
          </w:rPr>
          <w:t xml:space="preserve"> (.</w:t>
        </w:r>
      </w:hyperlink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B</w:t>
        </w:r>
      </w:hyperlink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87">
        <w:r w:rsidDel="00000000" w:rsidR="00000000" w:rsidRPr="00000000">
          <w:rPr>
            <w:color w:val="1155cc"/>
            <w:u w:val="single"/>
            <w:rtl w:val="0"/>
          </w:rPr>
          <w:t xml:space="preserve">L</w:t>
        </w:r>
      </w:hyperlink>
      <w:hyperlink r:id="rId88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89">
        <w:r w:rsidDel="00000000" w:rsidR="00000000" w:rsidRPr="00000000">
          <w:rPr>
            <w:color w:val="1155cc"/>
            <w:u w:val="single"/>
            <w:rtl w:val="0"/>
          </w:rPr>
          <w:t xml:space="preserve">A</w:t>
        </w:r>
      </w:hyperlink>
      <w:hyperlink r:id="rId90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bidi w:val="1"/>
        <w:rPr/>
      </w:pPr>
      <w:bookmarkStart w:colFirst="0" w:colLast="0" w:name="_56nt3ij6kijk" w:id="23"/>
      <w:bookmarkEnd w:id="23"/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</w:p>
    <w:p w:rsidR="00000000" w:rsidDel="00000000" w:rsidP="00000000" w:rsidRDefault="00000000" w:rsidRPr="00000000" w14:paraId="00000084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בשבילכם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rPr/>
      </w:pPr>
      <w:r w:rsidDel="00000000" w:rsidR="00000000" w:rsidRPr="00000000">
        <w:rPr>
          <w:rtl w:val="1"/>
        </w:rPr>
        <w:t xml:space="preserve">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כמתכננים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הפיזית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המהנדסים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והאדריכלים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ורישוי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והביקוש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ההיצע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אקולוגיים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תרבותיים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וכלכליים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לניתוח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ולתכנון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B">
      <w:pPr>
        <w:pStyle w:val="Heading2"/>
        <w:bidi w:val="1"/>
        <w:rPr/>
      </w:pPr>
      <w:bookmarkStart w:colFirst="0" w:colLast="0" w:name="_c485kyqnf1aj" w:id="24"/>
      <w:bookmarkEnd w:id="24"/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1"/>
        </w:rPr>
        <w:t xml:space="preserve">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160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כיוצרים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סדנאות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סביבה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והיסטוריה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אקולוגיה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צמחיה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טופוגרפיה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ייצוגי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הדמיה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גיאוגרפיות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GIS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0"/>
        </w:rPr>
        <w:t xml:space="preserve">Context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capture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וריינו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rPr/>
      </w:pP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מתבססת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גיאומטריות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בפקולטה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0"/>
        </w:rPr>
        <w:t xml:space="preserve">CNC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3.5 </w:t>
      </w:r>
      <w:r w:rsidDel="00000000" w:rsidR="00000000" w:rsidRPr="00000000">
        <w:rPr>
          <w:rtl w:val="1"/>
        </w:rPr>
        <w:t xml:space="preserve">צירים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מדפסות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ורובוטים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גיאומטריות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הסטודנט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בפקולטה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ובטכניון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ובאמנות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ובהנדסה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תחומית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7">
      <w:pPr>
        <w:pStyle w:val="Heading2"/>
        <w:bidi w:val="1"/>
        <w:rPr/>
      </w:pPr>
      <w:bookmarkStart w:colFirst="0" w:colLast="0" w:name="_ixrq91cimjwk" w:id="25"/>
      <w:bookmarkEnd w:id="25"/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מרכיבים</w:t>
      </w:r>
      <w:r w:rsidDel="00000000" w:rsidR="00000000" w:rsidRPr="00000000">
        <w:rPr>
          <w:rtl w:val="1"/>
        </w:rPr>
        <w:t xml:space="preserve">:  </w:t>
      </w:r>
    </w:p>
    <w:p w:rsidR="00000000" w:rsidDel="00000000" w:rsidP="00000000" w:rsidRDefault="00000000" w:rsidRPr="00000000" w14:paraId="0000009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SAT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ACT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ומחו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ההתבוננות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הניתוח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ההתמצאות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והמילולית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1"/>
        </w:rPr>
        <w:t xml:space="preserve">לחישוב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E">
      <w:pPr>
        <w:pStyle w:val="Heading2"/>
        <w:bidi w:val="1"/>
        <w:rPr/>
      </w:pPr>
      <w:bookmarkStart w:colFirst="0" w:colLast="0" w:name="_asb485fhj9ym" w:id="26"/>
      <w:bookmarkEnd w:id="26"/>
      <w:r w:rsidDel="00000000" w:rsidR="00000000" w:rsidRPr="00000000">
        <w:rPr>
          <w:rtl w:val="1"/>
        </w:rPr>
        <w:t xml:space="preserve">רישום</w:t>
      </w:r>
    </w:p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0">
      <w:pPr>
        <w:pStyle w:val="Heading2"/>
        <w:bidi w:val="1"/>
        <w:rPr/>
      </w:pPr>
      <w:bookmarkStart w:colFirst="0" w:colLast="0" w:name="_x4vss6tme29u" w:id="27"/>
      <w:bookmarkEnd w:id="27"/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1"/>
        </w:rPr>
        <w:t xml:space="preserve">טליה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</w:t>
      </w:r>
      <w:r w:rsidDel="00000000" w:rsidR="00000000" w:rsidRPr="00000000">
        <w:rPr>
          <w:rtl w:val="1"/>
        </w:rPr>
        <w:t xml:space="preserve">’</w:t>
      </w:r>
      <w:r w:rsidDel="00000000" w:rsidR="00000000" w:rsidRPr="00000000">
        <w:rPr>
          <w:rtl w:val="1"/>
        </w:rPr>
        <w:t xml:space="preserve">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311,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3,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אמדו</w:t>
      </w:r>
      <w:r w:rsidDel="00000000" w:rsidR="00000000" w:rsidRPr="00000000">
        <w:rPr>
          <w:rtl w:val="1"/>
        </w:rPr>
        <w:t xml:space="preserve">, 04-8294006 </w:t>
      </w:r>
      <w:r w:rsidDel="00000000" w:rsidR="00000000" w:rsidRPr="00000000">
        <w:rPr>
          <w:rtl w:val="0"/>
        </w:rPr>
        <w:t xml:space="preserve">arcstud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technion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605,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6,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</w:t>
      </w:r>
      <w:r w:rsidDel="00000000" w:rsidR="00000000" w:rsidRPr="00000000">
        <w:rPr>
          <w:rtl w:val="1"/>
        </w:rPr>
        <w:t xml:space="preserve">, 048294106, </w:t>
      </w:r>
      <w:hyperlink r:id="rId91">
        <w:r w:rsidDel="00000000" w:rsidR="00000000" w:rsidRPr="00000000">
          <w:rPr>
            <w:color w:val="1155cc"/>
            <w:u w:val="single"/>
            <w:rtl w:val="0"/>
          </w:rPr>
          <w:t xml:space="preserve">shwartza@technion.ac.il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6">
      <w:pPr>
        <w:pStyle w:val="Heading1"/>
        <w:bidi w:val="1"/>
        <w:rPr/>
      </w:pPr>
      <w:bookmarkStart w:colFirst="0" w:colLast="0" w:name="_528ute2941cp" w:id="28"/>
      <w:bookmarkEnd w:id="28"/>
      <w:hyperlink r:id="rId92">
        <w:r w:rsidDel="00000000" w:rsidR="00000000" w:rsidRPr="00000000">
          <w:rPr>
            <w:color w:val="1155cc"/>
            <w:u w:val="single"/>
            <w:rtl w:val="1"/>
          </w:rPr>
          <w:t xml:space="preserve">תואר</w:t>
        </w:r>
      </w:hyperlink>
      <w:hyperlink r:id="rId9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4">
        <w:r w:rsidDel="00000000" w:rsidR="00000000" w:rsidRPr="00000000">
          <w:rPr>
            <w:color w:val="1155cc"/>
            <w:u w:val="single"/>
            <w:rtl w:val="1"/>
          </w:rPr>
          <w:t xml:space="preserve">שני</w:t>
        </w:r>
      </w:hyperlink>
      <w:hyperlink r:id="rId9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6">
        <w:r w:rsidDel="00000000" w:rsidR="00000000" w:rsidRPr="00000000">
          <w:rPr>
            <w:color w:val="1155cc"/>
            <w:u w:val="single"/>
            <w:rtl w:val="1"/>
          </w:rPr>
          <w:t xml:space="preserve">מחקרי</w:t>
        </w:r>
      </w:hyperlink>
      <w:hyperlink r:id="rId9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8">
        <w:r w:rsidDel="00000000" w:rsidR="00000000" w:rsidRPr="00000000">
          <w:rPr>
            <w:color w:val="1155cc"/>
            <w:u w:val="single"/>
            <w:rtl w:val="1"/>
          </w:rPr>
          <w:t xml:space="preserve">באדריכלות</w:t>
        </w:r>
      </w:hyperlink>
      <w:hyperlink r:id="rId9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00">
        <w:r w:rsidDel="00000000" w:rsidR="00000000" w:rsidRPr="00000000">
          <w:rPr>
            <w:color w:val="1155cc"/>
            <w:u w:val="single"/>
            <w:rtl w:val="1"/>
          </w:rPr>
          <w:t xml:space="preserve">נוף</w:t>
        </w:r>
      </w:hyperlink>
      <w:hyperlink r:id="rId101">
        <w:r w:rsidDel="00000000" w:rsidR="00000000" w:rsidRPr="00000000">
          <w:rPr>
            <w:color w:val="1155cc"/>
            <w:u w:val="single"/>
            <w:rtl w:val="1"/>
          </w:rPr>
          <w:t xml:space="preserve"> (.</w:t>
        </w:r>
      </w:hyperlink>
      <w:hyperlink r:id="rId102">
        <w:r w:rsidDel="00000000" w:rsidR="00000000" w:rsidRPr="00000000">
          <w:rPr>
            <w:color w:val="1155cc"/>
            <w:u w:val="single"/>
            <w:rtl w:val="0"/>
          </w:rPr>
          <w:t xml:space="preserve">M</w:t>
        </w:r>
      </w:hyperlink>
      <w:hyperlink r:id="rId103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104">
        <w:r w:rsidDel="00000000" w:rsidR="00000000" w:rsidRPr="00000000">
          <w:rPr>
            <w:color w:val="1155cc"/>
            <w:u w:val="single"/>
            <w:rtl w:val="0"/>
          </w:rPr>
          <w:t xml:space="preserve">Sc</w:t>
        </w:r>
      </w:hyperlink>
      <w:hyperlink r:id="rId105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bidi w:val="1"/>
        <w:rPr/>
      </w:pPr>
      <w:bookmarkStart w:colFirst="0" w:colLast="0" w:name="_2bwsxnb1hpdt" w:id="29"/>
      <w:bookmarkEnd w:id="29"/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</w:p>
    <w:p w:rsidR="00000000" w:rsidDel="00000000" w:rsidP="00000000" w:rsidRDefault="00000000" w:rsidRPr="00000000" w14:paraId="000000A8">
      <w:pPr>
        <w:bidi w:val="1"/>
        <w:rPr/>
      </w:pP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הגלובלי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העכשווי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בריאות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ומקיימות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בחידושים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התאורטיים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המתגבשים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להטמיע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והעולמי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מוטיבציה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ואינטלקטואלי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ומצטבר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והבנויה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/>
      </w:pP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מתמקדת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בהתהוות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הגומלין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/>
      </w:pP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מקיימת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ערכיותן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ופגיעותן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אקולוגיה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והפיסית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והחדשים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הגומלין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3">
      <w:pPr>
        <w:pStyle w:val="Heading2"/>
        <w:bidi w:val="1"/>
        <w:rPr/>
      </w:pPr>
      <w:bookmarkStart w:colFirst="0" w:colLast="0" w:name="_se8w8992ytpm" w:id="30"/>
      <w:bookmarkEnd w:id="30"/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המובילה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(.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פרוייקטלית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44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שמתוכם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מהווים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’, </w:t>
      </w:r>
      <w:r w:rsidDel="00000000" w:rsidR="00000000" w:rsidRPr="00000000">
        <w:rPr>
          <w:rtl w:val="1"/>
        </w:rPr>
        <w:t xml:space="preserve">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הליבה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וקורסי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14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אקדמיות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/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בתיאוריות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אקולוגיה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שיותאמו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ופקולטה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בפקולטה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וגיאוגרפיה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לטכניון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’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D">
      <w:pPr>
        <w:pStyle w:val="Heading2"/>
        <w:bidi w:val="1"/>
        <w:rPr/>
      </w:pPr>
      <w:bookmarkStart w:colFirst="0" w:colLast="0" w:name="_uy4yjs13ffld" w:id="31"/>
      <w:bookmarkEnd w:id="31"/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Arch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ההנדסה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rPr/>
      </w:pPr>
      <w:r w:rsidDel="00000000" w:rsidR="00000000" w:rsidRPr="00000000">
        <w:rPr>
          <w:rtl w:val="1"/>
        </w:rPr>
        <w:t xml:space="preserve">מאחר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C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rPr/>
      </w:pP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הישגיו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ומעלה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חריגים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-75 (</w:t>
      </w:r>
      <w:r w:rsidDel="00000000" w:rsidR="00000000" w:rsidRPr="00000000">
        <w:rPr>
          <w:rtl w:val="1"/>
        </w:rPr>
        <w:t xml:space="preserve">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C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/>
      </w:pP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והמוטיבציות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מועמדותם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C5">
      <w:pPr>
        <w:pStyle w:val="Heading2"/>
        <w:bidi w:val="1"/>
        <w:rPr/>
      </w:pPr>
      <w:bookmarkStart w:colFirst="0" w:colLast="0" w:name="_r6iahtnsdydj" w:id="32"/>
      <w:bookmarkEnd w:id="32"/>
      <w:r w:rsidDel="00000000" w:rsidR="00000000" w:rsidRPr="00000000">
        <w:rPr>
          <w:rtl w:val="1"/>
        </w:rPr>
        <w:t xml:space="preserve">רישום</w:t>
      </w:r>
    </w:p>
    <w:p w:rsidR="00000000" w:rsidDel="00000000" w:rsidP="00000000" w:rsidRDefault="00000000" w:rsidRPr="00000000" w14:paraId="000000C6">
      <w:pPr>
        <w:bidi w:val="1"/>
        <w:rPr/>
      </w:pP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C7">
      <w:pPr>
        <w:pStyle w:val="Heading2"/>
        <w:bidi w:val="1"/>
        <w:rPr/>
      </w:pPr>
      <w:bookmarkStart w:colFirst="0" w:colLast="0" w:name="_9h4bkm83ckcd" w:id="33"/>
      <w:bookmarkEnd w:id="33"/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</w:p>
    <w:p w:rsidR="00000000" w:rsidDel="00000000" w:rsidP="00000000" w:rsidRDefault="00000000" w:rsidRPr="00000000" w14:paraId="000000C8">
      <w:pPr>
        <w:bidi w:val="1"/>
        <w:rPr/>
      </w:pP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אמדו</w:t>
      </w:r>
      <w:r w:rsidDel="00000000" w:rsidR="00000000" w:rsidRPr="00000000">
        <w:rPr>
          <w:rtl w:val="1"/>
        </w:rPr>
        <w:t xml:space="preserve"> 312, 04-8294285, </w:t>
      </w:r>
      <w:r w:rsidDel="00000000" w:rsidR="00000000" w:rsidRPr="00000000">
        <w:rPr>
          <w:rtl w:val="0"/>
        </w:rPr>
        <w:t xml:space="preserve">arcgrd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technion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C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rPr/>
      </w:pP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לאדריכלות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605,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6,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</w:t>
      </w:r>
      <w:r w:rsidDel="00000000" w:rsidR="00000000" w:rsidRPr="00000000">
        <w:rPr>
          <w:rtl w:val="1"/>
        </w:rPr>
        <w:t xml:space="preserve">, 04-8294106, </w:t>
      </w:r>
      <w:hyperlink r:id="rId106">
        <w:r w:rsidDel="00000000" w:rsidR="00000000" w:rsidRPr="00000000">
          <w:rPr>
            <w:color w:val="1155cc"/>
            <w:u w:val="single"/>
            <w:rtl w:val="0"/>
          </w:rPr>
          <w:t xml:space="preserve">shwartza@technion.ac.il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bidi w:val="1"/>
        <w:rPr/>
      </w:pPr>
      <w:bookmarkStart w:colFirst="0" w:colLast="0" w:name="_imnfjznywsgl" w:id="34"/>
      <w:bookmarkEnd w:id="34"/>
      <w:hyperlink r:id="rId107">
        <w:r w:rsidDel="00000000" w:rsidR="00000000" w:rsidRPr="00000000">
          <w:rPr>
            <w:color w:val="1155cc"/>
            <w:u w:val="single"/>
            <w:rtl w:val="1"/>
          </w:rPr>
          <w:t xml:space="preserve">תואר</w:t>
        </w:r>
      </w:hyperlink>
      <w:hyperlink r:id="rId10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09">
        <w:r w:rsidDel="00000000" w:rsidR="00000000" w:rsidRPr="00000000">
          <w:rPr>
            <w:color w:val="1155cc"/>
            <w:u w:val="single"/>
            <w:rtl w:val="1"/>
          </w:rPr>
          <w:t xml:space="preserve">שני</w:t>
        </w:r>
      </w:hyperlink>
      <w:hyperlink r:id="rId1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1">
        <w:r w:rsidDel="00000000" w:rsidR="00000000" w:rsidRPr="00000000">
          <w:rPr>
            <w:color w:val="1155cc"/>
            <w:u w:val="single"/>
            <w:rtl w:val="1"/>
          </w:rPr>
          <w:t xml:space="preserve">בעיצוב</w:t>
        </w:r>
      </w:hyperlink>
      <w:hyperlink r:id="rId1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3">
        <w:r w:rsidDel="00000000" w:rsidR="00000000" w:rsidRPr="00000000">
          <w:rPr>
            <w:color w:val="1155cc"/>
            <w:u w:val="single"/>
            <w:rtl w:val="1"/>
          </w:rPr>
          <w:t xml:space="preserve">תעשייתי</w:t>
        </w:r>
      </w:hyperlink>
      <w:hyperlink r:id="rId114">
        <w:r w:rsidDel="00000000" w:rsidR="00000000" w:rsidRPr="00000000">
          <w:rPr>
            <w:color w:val="1155cc"/>
            <w:u w:val="single"/>
            <w:rtl w:val="1"/>
          </w:rPr>
          <w:t xml:space="preserve">‏ (.</w:t>
        </w:r>
      </w:hyperlink>
      <w:hyperlink r:id="rId115">
        <w:r w:rsidDel="00000000" w:rsidR="00000000" w:rsidRPr="00000000">
          <w:rPr>
            <w:color w:val="1155cc"/>
            <w:u w:val="single"/>
            <w:rtl w:val="0"/>
          </w:rPr>
          <w:t xml:space="preserve">M</w:t>
        </w:r>
      </w:hyperlink>
      <w:hyperlink r:id="rId116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117">
        <w:r w:rsidDel="00000000" w:rsidR="00000000" w:rsidRPr="00000000">
          <w:rPr>
            <w:color w:val="1155cc"/>
            <w:u w:val="single"/>
            <w:rtl w:val="0"/>
          </w:rPr>
          <w:t xml:space="preserve">I</w:t>
        </w:r>
      </w:hyperlink>
      <w:hyperlink r:id="rId118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119">
        <w:r w:rsidDel="00000000" w:rsidR="00000000" w:rsidRPr="00000000">
          <w:rPr>
            <w:color w:val="1155cc"/>
            <w:u w:val="single"/>
            <w:rtl w:val="0"/>
          </w:rPr>
          <w:t xml:space="preserve">D</w:t>
        </w:r>
      </w:hyperlink>
      <w:hyperlink r:id="rId120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bidi w:val="1"/>
        <w:rPr/>
      </w:pPr>
      <w:bookmarkStart w:colFirst="0" w:colLast="0" w:name="_5xrb5qoj9gka" w:id="35"/>
      <w:bookmarkEnd w:id="35"/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</w:p>
    <w:p w:rsidR="00000000" w:rsidDel="00000000" w:rsidP="00000000" w:rsidRDefault="00000000" w:rsidRPr="00000000" w14:paraId="000000CF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למגיסטר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‏ </w:t>
      </w:r>
      <w:r w:rsidDel="00000000" w:rsidR="00000000" w:rsidRPr="00000000">
        <w:rPr>
          <w:rtl w:val="1"/>
        </w:rPr>
        <w:t xml:space="preserve">מכשירה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והנגזרות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היברידי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ממשקים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UX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UI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אובייקטים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מרושתים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IoT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למתארי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ואינטליגנציה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וירטואלי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קראפט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תחבורה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ואקולוגיה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ומבוססת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פקולטות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והטכנולוגי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והיזמות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כיחידים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וכמארג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ומתגייסת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׳</w:t>
      </w:r>
      <w:r w:rsidDel="00000000" w:rsidR="00000000" w:rsidRPr="00000000">
        <w:rPr>
          <w:rtl w:val="1"/>
        </w:rPr>
        <w:t xml:space="preserve">צומת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</w:t>
      </w:r>
      <w:r w:rsidDel="00000000" w:rsidR="00000000" w:rsidRPr="00000000">
        <w:rPr>
          <w:rtl w:val="1"/>
        </w:rPr>
        <w:t xml:space="preserve">׳ (</w:t>
      </w:r>
      <w:r w:rsidDel="00000000" w:rsidR="00000000" w:rsidRPr="00000000">
        <w:rPr>
          <w:rtl w:val="0"/>
        </w:rPr>
        <w:t xml:space="preserve">Hub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ודיסציפלינות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ויזמות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ומתודולוגיה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ומעשית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ההנדסה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DC">
      <w:pPr>
        <w:pStyle w:val="Heading2"/>
        <w:bidi w:val="1"/>
        <w:rPr/>
      </w:pPr>
      <w:bookmarkStart w:colFirst="0" w:colLast="0" w:name="_wo7eszf0yhqn" w:id="36"/>
      <w:bookmarkEnd w:id="36"/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</w:p>
    <w:p w:rsidR="00000000" w:rsidDel="00000000" w:rsidP="00000000" w:rsidRDefault="00000000" w:rsidRPr="00000000" w14:paraId="000000DD">
      <w:pPr>
        <w:bidi w:val="1"/>
        <w:rPr/>
      </w:pP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48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DE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׳</w:t>
      </w:r>
    </w:p>
    <w:p w:rsidR="00000000" w:rsidDel="00000000" w:rsidP="00000000" w:rsidRDefault="00000000" w:rsidRPr="00000000" w14:paraId="000000E0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׳</w:t>
      </w:r>
    </w:p>
    <w:p w:rsidR="00000000" w:rsidDel="00000000" w:rsidP="00000000" w:rsidRDefault="00000000" w:rsidRPr="00000000" w14:paraId="000000E1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16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׳ </w:t>
      </w:r>
    </w:p>
    <w:p w:rsidR="00000000" w:rsidDel="00000000" w:rsidP="00000000" w:rsidRDefault="00000000" w:rsidRPr="00000000" w14:paraId="000000E2">
      <w:pPr>
        <w:bidi w:val="1"/>
        <w:rPr/>
      </w:pP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קורסים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E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/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rPr/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rPr/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קטגוריות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B">
      <w:pPr>
        <w:pStyle w:val="Heading2"/>
        <w:bidi w:val="1"/>
        <w:rPr/>
      </w:pPr>
      <w:bookmarkStart w:colFirst="0" w:colLast="0" w:name="_5mgl5hd2mpgi" w:id="37"/>
      <w:bookmarkEnd w:id="37"/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</w:p>
    <w:p w:rsidR="00000000" w:rsidDel="00000000" w:rsidP="00000000" w:rsidRDefault="00000000" w:rsidRPr="00000000" w14:paraId="000000EC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תכשיטים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טקסטיל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ההנדסה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/>
      </w:pP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הישגיו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ומעלה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חריגים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-75 (</w:t>
      </w:r>
      <w:r w:rsidDel="00000000" w:rsidR="00000000" w:rsidRPr="00000000">
        <w:rPr>
          <w:rtl w:val="1"/>
        </w:rPr>
        <w:t xml:space="preserve">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E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rPr/>
      </w:pP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פורטפוליו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מועמדותם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F1">
      <w:pPr>
        <w:pStyle w:val="Heading2"/>
        <w:bidi w:val="1"/>
        <w:rPr/>
      </w:pPr>
      <w:bookmarkStart w:colFirst="0" w:colLast="0" w:name="_8ow0z6bsar7x" w:id="38"/>
      <w:bookmarkEnd w:id="38"/>
      <w:r w:rsidDel="00000000" w:rsidR="00000000" w:rsidRPr="00000000">
        <w:rPr>
          <w:rtl w:val="1"/>
        </w:rPr>
        <w:t xml:space="preserve">רישום</w:t>
      </w:r>
    </w:p>
    <w:p w:rsidR="00000000" w:rsidDel="00000000" w:rsidP="00000000" w:rsidRDefault="00000000" w:rsidRPr="00000000" w14:paraId="000000F2">
      <w:pPr>
        <w:bidi w:val="1"/>
        <w:rPr/>
      </w:pP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F3">
      <w:pPr>
        <w:pStyle w:val="Heading2"/>
        <w:bidi w:val="1"/>
        <w:rPr/>
      </w:pPr>
      <w:bookmarkStart w:colFirst="0" w:colLast="0" w:name="_8fvw18kuqhl3" w:id="39"/>
      <w:bookmarkEnd w:id="39"/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</w:p>
    <w:p w:rsidR="00000000" w:rsidDel="00000000" w:rsidP="00000000" w:rsidRDefault="00000000" w:rsidRPr="00000000" w14:paraId="000000F4">
      <w:pPr>
        <w:bidi w:val="1"/>
        <w:rPr/>
      </w:pP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אמדו</w:t>
      </w:r>
      <w:r w:rsidDel="00000000" w:rsidR="00000000" w:rsidRPr="00000000">
        <w:rPr>
          <w:rtl w:val="1"/>
        </w:rPr>
        <w:t xml:space="preserve"> 312, 04-8294285, </w:t>
      </w:r>
      <w:r w:rsidDel="00000000" w:rsidR="00000000" w:rsidRPr="00000000">
        <w:rPr>
          <w:rtl w:val="0"/>
        </w:rPr>
        <w:t xml:space="preserve">arcgrd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technion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F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1"/>
        <w:bidi w:val="1"/>
        <w:rPr/>
      </w:pPr>
      <w:bookmarkStart w:colFirst="0" w:colLast="0" w:name="_vmd9xwmupf5f" w:id="40"/>
      <w:bookmarkEnd w:id="40"/>
      <w:hyperlink r:id="rId121">
        <w:r w:rsidDel="00000000" w:rsidR="00000000" w:rsidRPr="00000000">
          <w:rPr>
            <w:color w:val="1155cc"/>
            <w:u w:val="single"/>
            <w:rtl w:val="1"/>
          </w:rPr>
          <w:t xml:space="preserve">תואר</w:t>
        </w:r>
      </w:hyperlink>
      <w:hyperlink r:id="rId12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23">
        <w:r w:rsidDel="00000000" w:rsidR="00000000" w:rsidRPr="00000000">
          <w:rPr>
            <w:color w:val="1155cc"/>
            <w:u w:val="single"/>
            <w:rtl w:val="1"/>
          </w:rPr>
          <w:t xml:space="preserve">שני</w:t>
        </w:r>
      </w:hyperlink>
      <w:hyperlink r:id="rId12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25">
        <w:r w:rsidDel="00000000" w:rsidR="00000000" w:rsidRPr="00000000">
          <w:rPr>
            <w:color w:val="1155cc"/>
            <w:u w:val="single"/>
            <w:rtl w:val="1"/>
          </w:rPr>
          <w:t xml:space="preserve">מחקרי</w:t>
        </w:r>
      </w:hyperlink>
      <w:hyperlink r:id="rId12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27">
        <w:r w:rsidDel="00000000" w:rsidR="00000000" w:rsidRPr="00000000">
          <w:rPr>
            <w:color w:val="1155cc"/>
            <w:u w:val="single"/>
            <w:rtl w:val="1"/>
          </w:rPr>
          <w:t xml:space="preserve">בעיצוב</w:t>
        </w:r>
      </w:hyperlink>
      <w:hyperlink r:id="rId12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29">
        <w:r w:rsidDel="00000000" w:rsidR="00000000" w:rsidRPr="00000000">
          <w:rPr>
            <w:color w:val="1155cc"/>
            <w:u w:val="single"/>
            <w:rtl w:val="1"/>
          </w:rPr>
          <w:t xml:space="preserve">תעשייתי</w:t>
        </w:r>
      </w:hyperlink>
      <w:hyperlink r:id="rId130">
        <w:r w:rsidDel="00000000" w:rsidR="00000000" w:rsidRPr="00000000">
          <w:rPr>
            <w:color w:val="1155cc"/>
            <w:u w:val="single"/>
            <w:rtl w:val="1"/>
          </w:rPr>
          <w:t xml:space="preserve">‏ (.</w:t>
        </w:r>
      </w:hyperlink>
      <w:hyperlink r:id="rId131">
        <w:r w:rsidDel="00000000" w:rsidR="00000000" w:rsidRPr="00000000">
          <w:rPr>
            <w:color w:val="1155cc"/>
            <w:u w:val="single"/>
            <w:rtl w:val="0"/>
          </w:rPr>
          <w:t xml:space="preserve">M</w:t>
        </w:r>
      </w:hyperlink>
      <w:hyperlink r:id="rId132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133">
        <w:r w:rsidDel="00000000" w:rsidR="00000000" w:rsidRPr="00000000">
          <w:rPr>
            <w:color w:val="1155cc"/>
            <w:u w:val="single"/>
            <w:rtl w:val="0"/>
          </w:rPr>
          <w:t xml:space="preserve">Sc</w:t>
        </w:r>
      </w:hyperlink>
      <w:hyperlink r:id="rId134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2"/>
        <w:bidi w:val="1"/>
        <w:rPr/>
      </w:pPr>
      <w:bookmarkStart w:colFirst="0" w:colLast="0" w:name="_kwmxhk5chyw8" w:id="41"/>
      <w:bookmarkEnd w:id="41"/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</w:p>
    <w:p w:rsidR="00000000" w:rsidDel="00000000" w:rsidP="00000000" w:rsidRDefault="00000000" w:rsidRPr="00000000" w14:paraId="000000F9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והנגזרות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היברידי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ממשקים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UX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UI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אובייקטים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מרושתים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IoT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למתארי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ואינטליגנציה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וירטואלי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קראפט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תחבורה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ואקולוגיה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ומבוססת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פקולטות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בטכניון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והטכנולוגי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והיזמות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כיחידים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וכמארג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ומתגייסת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0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׳</w:t>
      </w:r>
      <w:r w:rsidDel="00000000" w:rsidR="00000000" w:rsidRPr="00000000">
        <w:rPr>
          <w:rtl w:val="1"/>
        </w:rPr>
        <w:t xml:space="preserve">צומת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</w:t>
      </w:r>
      <w:r w:rsidDel="00000000" w:rsidR="00000000" w:rsidRPr="00000000">
        <w:rPr>
          <w:rtl w:val="1"/>
        </w:rPr>
        <w:t xml:space="preserve">׳ (</w:t>
      </w:r>
      <w:r w:rsidDel="00000000" w:rsidR="00000000" w:rsidRPr="00000000">
        <w:rPr>
          <w:rtl w:val="0"/>
        </w:rPr>
        <w:t xml:space="preserve">Hub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ודיסציפלינות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ויזמות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ומתודולוגיה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ומעשית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מוטיבציה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ואינטלקטואלי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6">
      <w:pPr>
        <w:pStyle w:val="Heading2"/>
        <w:bidi w:val="1"/>
        <w:rPr/>
      </w:pPr>
      <w:bookmarkStart w:colFirst="0" w:colLast="0" w:name="_p67flr2ukgo" w:id="42"/>
      <w:bookmarkEnd w:id="42"/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</w:p>
    <w:p w:rsidR="00000000" w:rsidDel="00000000" w:rsidP="00000000" w:rsidRDefault="00000000" w:rsidRPr="00000000" w14:paraId="00000107">
      <w:pPr>
        <w:bidi w:val="1"/>
        <w:rPr/>
      </w:pP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‏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‎ (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Sc</w:t>
      </w:r>
      <w:r w:rsidDel="00000000" w:rsidR="00000000" w:rsidRPr="00000000">
        <w:rPr>
          <w:rtl w:val="1"/>
        </w:rPr>
        <w:t xml:space="preserve">.) ‎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48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שמתוכם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התזה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מהווים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׳, </w:t>
      </w:r>
      <w:r w:rsidDel="00000000" w:rsidR="00000000" w:rsidRPr="00000000">
        <w:rPr>
          <w:rtl w:val="1"/>
        </w:rPr>
        <w:t xml:space="preserve">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‏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׳, </w:t>
      </w:r>
      <w:r w:rsidDel="00000000" w:rsidR="00000000" w:rsidRPr="00000000">
        <w:rPr>
          <w:rtl w:val="1"/>
        </w:rPr>
        <w:t xml:space="preserve">וקורסי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׳.‏ </w:t>
      </w:r>
    </w:p>
    <w:p w:rsidR="00000000" w:rsidDel="00000000" w:rsidP="00000000" w:rsidRDefault="00000000" w:rsidRPr="00000000" w14:paraId="000001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rPr/>
      </w:pP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נקודות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קורסים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1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rPr/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rPr/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rPr/>
      </w:pP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קטגוריות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14">
      <w:pPr>
        <w:pStyle w:val="Heading2"/>
        <w:bidi w:val="1"/>
        <w:rPr/>
      </w:pPr>
      <w:bookmarkStart w:colFirst="0" w:colLast="0" w:name="_frujcuh9eava" w:id="43"/>
      <w:bookmarkEnd w:id="43"/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</w:p>
    <w:p w:rsidR="00000000" w:rsidDel="00000000" w:rsidP="00000000" w:rsidRDefault="00000000" w:rsidRPr="00000000" w14:paraId="00000115">
      <w:pPr>
        <w:bidi w:val="1"/>
        <w:rPr/>
      </w:pPr>
      <w:r w:rsidDel="00000000" w:rsidR="00000000" w:rsidRPr="00000000">
        <w:rPr>
          <w:rtl w:val="1"/>
        </w:rPr>
        <w:t xml:space="preserve">התוכנית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ארכיטקטורה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תכשיטים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טקסטיל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ההנדסה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הנדסת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rPr/>
      </w:pP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הישגיו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ומעלה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חריגים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-75 (</w:t>
      </w:r>
      <w:r w:rsidDel="00000000" w:rsidR="00000000" w:rsidRPr="00000000">
        <w:rPr>
          <w:rtl w:val="1"/>
        </w:rPr>
        <w:t xml:space="preserve">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rPr/>
      </w:pP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פורטפוליו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המועמדים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סטודנטים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מועמדותם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1A">
      <w:pPr>
        <w:pStyle w:val="Heading2"/>
        <w:bidi w:val="1"/>
        <w:rPr/>
      </w:pPr>
      <w:bookmarkStart w:colFirst="0" w:colLast="0" w:name="_b72r9vi5y52" w:id="44"/>
      <w:bookmarkEnd w:id="44"/>
      <w:r w:rsidDel="00000000" w:rsidR="00000000" w:rsidRPr="00000000">
        <w:rPr>
          <w:rtl w:val="1"/>
        </w:rPr>
        <w:t xml:space="preserve">רישום</w:t>
      </w:r>
    </w:p>
    <w:p w:rsidR="00000000" w:rsidDel="00000000" w:rsidP="00000000" w:rsidRDefault="00000000" w:rsidRPr="00000000" w14:paraId="0000011B">
      <w:pPr>
        <w:bidi w:val="1"/>
        <w:rPr/>
      </w:pP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1C">
      <w:pPr>
        <w:pStyle w:val="Heading2"/>
        <w:bidi w:val="1"/>
        <w:rPr/>
      </w:pPr>
      <w:bookmarkStart w:colFirst="0" w:colLast="0" w:name="_367txp1dsrcn" w:id="45"/>
      <w:bookmarkEnd w:id="45"/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</w:p>
    <w:p w:rsidR="00000000" w:rsidDel="00000000" w:rsidP="00000000" w:rsidRDefault="00000000" w:rsidRPr="00000000" w14:paraId="0000011D">
      <w:pPr>
        <w:bidi w:val="1"/>
        <w:rPr/>
      </w:pP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אמדו</w:t>
      </w:r>
      <w:r w:rsidDel="00000000" w:rsidR="00000000" w:rsidRPr="00000000">
        <w:rPr>
          <w:rtl w:val="1"/>
        </w:rPr>
        <w:t xml:space="preserve"> 312, 04-8294285, </w:t>
      </w:r>
      <w:r w:rsidDel="00000000" w:rsidR="00000000" w:rsidRPr="00000000">
        <w:rPr>
          <w:rtl w:val="0"/>
        </w:rPr>
        <w:t xml:space="preserve">arcgrd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technion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42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41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44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43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46" Type="http://schemas.openxmlformats.org/officeDocument/2006/relationships/hyperlink" Target="mailto:arcstud@technion.ac.il" TargetMode="External"/><Relationship Id="rId45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107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06" Type="http://schemas.openxmlformats.org/officeDocument/2006/relationships/hyperlink" Target="mailto:shwartza@technion.ac.il" TargetMode="External"/><Relationship Id="rId105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04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09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08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48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47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49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103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02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01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00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31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0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3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2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5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4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7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6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9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38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20" Type="http://schemas.openxmlformats.org/officeDocument/2006/relationships/hyperlink" Target="https://architecture.technion.ac.il/%d7%9e%d7%a1%d7%9c%d7%95%d7%9c-%d7%90%d7%93%d7%a8%d7%99%d7%9b%d7%9c%d7%95%d7%aa-%d7%a0%d7%95%d7%a3/?lang=he" TargetMode="External"/><Relationship Id="rId22" Type="http://schemas.openxmlformats.org/officeDocument/2006/relationships/hyperlink" Target="https://architecture.technion.ac.il/%d7%9e%d7%a1%d7%9c%d7%95%d7%9c-%d7%a2%d7%99%d7%a6%d7%95%d7%91-%d7%aa%d7%a2%d7%a9%d7%99%d7%99%d7%aa%d7%99/?lang=he" TargetMode="External"/><Relationship Id="rId21" Type="http://schemas.openxmlformats.org/officeDocument/2006/relationships/hyperlink" Target="https://architecture.technion.ac.il/%d7%9e%d7%a1%d7%9c%d7%95%d7%9c-%d7%a2%d7%99%d7%a6%d7%95%d7%91-%d7%aa%d7%a2%d7%a9%d7%99%d7%99%d7%aa%d7%99/?lang=he" TargetMode="External"/><Relationship Id="rId24" Type="http://schemas.openxmlformats.org/officeDocument/2006/relationships/hyperlink" Target="https://architecture.technion.ac.il/%d7%9e%d7%a1%d7%9c%d7%95%d7%9c-%d7%a2%d7%99%d7%a6%d7%95%d7%91-%d7%aa%d7%a2%d7%a9%d7%99%d7%99%d7%aa%d7%99/?lang=he" TargetMode="External"/><Relationship Id="rId23" Type="http://schemas.openxmlformats.org/officeDocument/2006/relationships/hyperlink" Target="https://architecture.technion.ac.il/%d7%9e%d7%a1%d7%9c%d7%95%d7%9c-%d7%a2%d7%99%d7%a6%d7%95%d7%91-%d7%aa%d7%a2%d7%a9%d7%99%d7%99%d7%aa%d7%99/?lang=he" TargetMode="External"/><Relationship Id="rId129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28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27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26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26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121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25" Type="http://schemas.openxmlformats.org/officeDocument/2006/relationships/hyperlink" Target="https://architecture.technion.ac.il/%d7%9e%d7%a1%d7%9c%d7%95%d7%9c-%d7%a2%d7%99%d7%a6%d7%95%d7%91-%d7%aa%d7%a2%d7%a9%d7%99%d7%99%d7%aa%d7%99/?lang=he" TargetMode="External"/><Relationship Id="rId120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28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27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125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29" Type="http://schemas.openxmlformats.org/officeDocument/2006/relationships/hyperlink" Target="https://architecture.technion.ac.il/%d7%9e%d7%92%d7%99%d7%a1%d7%98%d7%a8-%d7%9c%d7%90%d7%a8%d7%9b%d7%99%d7%98%d7%a7%d7%98%d7%95%d7%a8%d7%94-%d7%95%d7%91%d7%99%d7%a0%d7%95%d7%99-%d7%a2%d7%a8%d7%99%d7%9d-1-m-arch/?lang=he" TargetMode="External"/><Relationship Id="rId124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23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22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95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94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97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96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1" Type="http://schemas.openxmlformats.org/officeDocument/2006/relationships/hyperlink" Target="https://architecture.technion.ac.il/%d7%9e%d7%a1%d7%9c%d7%95%d7%9c-%d7%aa%d7%9b%d7%a0%d7%95%d7%9f-%d7%a2%d7%a8%d7%99%d7%9d-%d7%95%d7%90%d7%96%d7%95%d7%a8%d7%99%d7%9d/?lang=he" TargetMode="External"/><Relationship Id="rId99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0" Type="http://schemas.openxmlformats.org/officeDocument/2006/relationships/hyperlink" Target="https://architecture.technion.ac.il/%d7%9e%d7%a1%d7%9c%d7%95%d7%9c-%d7%aa%d7%9b%d7%a0%d7%95%d7%9f-%d7%a2%d7%a8%d7%99%d7%9d-%d7%95%d7%90%d7%96%d7%95%d7%a8%d7%99%d7%9d/?lang=he" TargetMode="External"/><Relationship Id="rId98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3" Type="http://schemas.openxmlformats.org/officeDocument/2006/relationships/hyperlink" Target="https://architecture.technion.ac.il/%d7%9e%d7%a1%d7%9c%d7%95%d7%9c-%d7%aa%d7%9b%d7%a0%d7%95%d7%9f-%d7%a2%d7%a8%d7%99%d7%9d-%d7%95%d7%90%d7%96%d7%95%d7%a8%d7%99%d7%9d/?lang=he" TargetMode="External"/><Relationship Id="rId12" Type="http://schemas.openxmlformats.org/officeDocument/2006/relationships/hyperlink" Target="https://architecture.technion.ac.il/%d7%9e%d7%a1%d7%9c%d7%95%d7%9c-%d7%aa%d7%9b%d7%a0%d7%95%d7%9f-%d7%a2%d7%a8%d7%99%d7%9d-%d7%95%d7%90%d7%96%d7%95%d7%a8%d7%99%d7%9d/?lang=he" TargetMode="External"/><Relationship Id="rId91" Type="http://schemas.openxmlformats.org/officeDocument/2006/relationships/hyperlink" Target="mailto:shwartza@technion.ac.il" TargetMode="External"/><Relationship Id="rId90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93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92" Type="http://schemas.openxmlformats.org/officeDocument/2006/relationships/hyperlink" Target="https://architecture.technion.ac.il/%d7%9e%d7%92%d7%99%d7%a1%d7%98%d7%a8-%d7%91%d7%9e%d7%93%d7%a2%d7%99%d7%9d-%d7%91%d7%90%d7%93%d7%a8%d7%99%d7%9b%d7%9c%d7%95%d7%aa-%d7%a0%d7%95%d7%a3-m-sc/?lang=he" TargetMode="External"/><Relationship Id="rId118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17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16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15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19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5" Type="http://schemas.openxmlformats.org/officeDocument/2006/relationships/hyperlink" Target="https://architecture.technion.ac.il/%d7%9e%d7%a1%d7%9c%d7%95%d7%9c-%d7%aa%d7%9b%d7%a0%d7%95%d7%9f-%d7%a2%d7%a8%d7%99%d7%9d-%d7%95%d7%90%d7%96%d7%95%d7%a8%d7%99%d7%9d/?lang=he" TargetMode="External"/><Relationship Id="rId110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4" Type="http://schemas.openxmlformats.org/officeDocument/2006/relationships/hyperlink" Target="https://architecture.technion.ac.il/%d7%9e%d7%a1%d7%9c%d7%95%d7%9c-%d7%aa%d7%9b%d7%a0%d7%95%d7%9f-%d7%a2%d7%a8%d7%99%d7%9d-%d7%95%d7%90%d7%96%d7%95%d7%a8%d7%99%d7%9d/?lang=he" TargetMode="External"/><Relationship Id="rId17" Type="http://schemas.openxmlformats.org/officeDocument/2006/relationships/hyperlink" Target="https://architecture.technion.ac.il/%d7%9e%d7%a1%d7%9c%d7%95%d7%9c-%d7%90%d7%93%d7%a8%d7%99%d7%9b%d7%9c%d7%95%d7%aa-%d7%a0%d7%95%d7%a3/?lang=he" TargetMode="External"/><Relationship Id="rId16" Type="http://schemas.openxmlformats.org/officeDocument/2006/relationships/hyperlink" Target="https://architecture.technion.ac.il/%d7%9e%d7%a1%d7%9c%d7%95%d7%9c-%d7%90%d7%93%d7%a8%d7%99%d7%9b%d7%9c%d7%95%d7%aa-%d7%a0%d7%95%d7%a3/?lang=he" TargetMode="External"/><Relationship Id="rId19" Type="http://schemas.openxmlformats.org/officeDocument/2006/relationships/hyperlink" Target="https://architecture.technion.ac.il/%d7%9e%d7%a1%d7%9c%d7%95%d7%9c-%d7%90%d7%93%d7%a8%d7%99%d7%9b%d7%9c%d7%95%d7%aa-%d7%a0%d7%95%d7%a3/?lang=he" TargetMode="External"/><Relationship Id="rId114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8" Type="http://schemas.openxmlformats.org/officeDocument/2006/relationships/hyperlink" Target="https://architecture.technion.ac.il/%d7%9e%d7%a1%d7%9c%d7%95%d7%9c-%d7%90%d7%93%d7%a8%d7%99%d7%9b%d7%9c%d7%95%d7%aa-%d7%a0%d7%95%d7%a3/?lang=he" TargetMode="External"/><Relationship Id="rId113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12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111" Type="http://schemas.openxmlformats.org/officeDocument/2006/relationships/hyperlink" Target="https://architecture.technion.ac.il/%d7%9e%d7%92%d7%99%d7%a1%d7%98%d7%a8-%d7%91%d7%a2%d7%99%d7%a6%d7%95%d7%91-%d7%aa%d7%a2%d7%a9%d7%99%d7%99%d7%aa%d7%99%e2%80%8f-m-i-d/?lang=he" TargetMode="External"/><Relationship Id="rId84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3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6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5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8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7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9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0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2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81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chitecture.technion.ac.il/%d7%9e%d7%a1%d7%9c%d7%95%d7%9c-%d7%aa%d7%9b%d7%a0%d7%95%d7%9f-%d7%a2%d7%a8%d7%99%d7%9d-%d7%95%d7%90%d7%96%d7%95%d7%a8%d7%99%d7%9d/?lang=he" TargetMode="External"/><Relationship Id="rId5" Type="http://schemas.openxmlformats.org/officeDocument/2006/relationships/styles" Target="styles.xml"/><Relationship Id="rId6" Type="http://schemas.openxmlformats.org/officeDocument/2006/relationships/hyperlink" Target="https://architecture.technion.ac.il/%d7%9e%d7%a1%d7%9c%d7%95%d7%9c-%d7%90%d7%a8%d7%9b%d7%99%d7%98%d7%a7%d7%98%d7%95%d7%a8%d7%94/?lang=he" TargetMode="External"/><Relationship Id="rId7" Type="http://schemas.openxmlformats.org/officeDocument/2006/relationships/hyperlink" Target="https://architecture.technion.ac.il/%d7%9e%d7%a1%d7%9c%d7%95%d7%9c-%d7%90%d7%a8%d7%9b%d7%99%d7%98%d7%a7%d7%98%d7%95%d7%a8%d7%94/?lang=he" TargetMode="External"/><Relationship Id="rId8" Type="http://schemas.openxmlformats.org/officeDocument/2006/relationships/hyperlink" Target="https://architecture.technion.ac.il/%d7%9e%d7%a1%d7%9c%d7%95%d7%9c-%d7%90%d7%a8%d7%9b%d7%99%d7%98%d7%a7%d7%98%d7%95%d7%a8%d7%94/?lang=he" TargetMode="External"/><Relationship Id="rId73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72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75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74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77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76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79" Type="http://schemas.openxmlformats.org/officeDocument/2006/relationships/hyperlink" Target="https://architecture.technion.ac.il/%d7%9e%d7%95%d7%a1%d7%9e%d7%9a-%d7%91%d7%90%d7%93%d7%a8%d7%99%d7%9b%d7%9c%d7%95%d7%aa-%d7%a0%d7%95%d7%a3-b-l-a/?lang=he" TargetMode="External"/><Relationship Id="rId78" Type="http://schemas.openxmlformats.org/officeDocument/2006/relationships/hyperlink" Target="mailto:arcgrd@technion.ac.il" TargetMode="External"/><Relationship Id="rId71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70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132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31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30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34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133" Type="http://schemas.openxmlformats.org/officeDocument/2006/relationships/hyperlink" Target="https://architecture.technion.ac.il/%d7%9e%d7%92%d7%99%d7%a1%d7%98%d7%a8-%d7%91%d7%9e%d7%93%d7%a2%d7%99%d7%9d-%d7%91%d7%a2%d7%99%d7%a6%d7%95%d7%91-%d7%aa%d7%a2%d7%a9%d7%99%d7%99%d7%aa%d7%99%e2%80%8f-m-sc/?lang=he" TargetMode="External"/><Relationship Id="rId62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61" Type="http://schemas.openxmlformats.org/officeDocument/2006/relationships/hyperlink" Target="mailto:arcgrd@technion.ac.il" TargetMode="External"/><Relationship Id="rId64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63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66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65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68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67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60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69" Type="http://schemas.openxmlformats.org/officeDocument/2006/relationships/hyperlink" Target="https://architecture.technion.ac.il/%d7%9e%d7%92%d7%99%d7%a1%d7%98%d7%a8-%d7%91%d7%9e%d7%93%d7%a2%d7%99%d7%9d-%d7%91%d7%90%d7%a8%d7%9b%d7%99%d7%98%d7%a7%d7%98%d7%95%d7%a8%d7%94-%d7%95%d7%91%d7%99%d7%a0%d7%95%d7%99-%d7%a2%d7%a8%d7%99/?lang=he" TargetMode="External"/><Relationship Id="rId51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0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3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2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5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4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7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6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9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Relationship Id="rId58" Type="http://schemas.openxmlformats.org/officeDocument/2006/relationships/hyperlink" Target="https://architecture.technion.ac.il/%d7%9e%d7%92%d7%99%d7%a1%d7%98%d7%a8-%d7%91%d7%90%d7%a8%d7%9b%d7%99%d7%98%d7%a7%d7%98%d7%95%d7%a8%d7%94-%d7%95%d7%91%d7%99%d7%a0%d7%95%d7%99-%d7%a2%d7%a8%d7%99%d7%9d-2-m-arch/?lang=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