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5C" w:rsidRPr="00E65A39" w:rsidRDefault="0011435C" w:rsidP="0011435C">
      <w:pPr>
        <w:spacing w:after="200" w:line="360" w:lineRule="auto"/>
        <w:jc w:val="center"/>
        <w:rPr>
          <w:rFonts w:ascii="David" w:eastAsiaTheme="majorEastAsia" w:hAnsi="David" w:cs="David"/>
          <w:b/>
          <w:bCs/>
          <w:sz w:val="28"/>
          <w:szCs w:val="28"/>
          <w:rtl/>
          <w:lang w:val="he-IL"/>
        </w:rPr>
      </w:pPr>
      <w:r w:rsidRPr="00E65A39">
        <w:rPr>
          <w:rFonts w:ascii="David" w:eastAsiaTheme="majorEastAsia" w:hAnsi="David" w:cs="David" w:hint="cs"/>
          <w:b/>
          <w:bCs/>
          <w:sz w:val="28"/>
          <w:szCs w:val="28"/>
          <w:rtl/>
          <w:lang w:val="he-IL"/>
        </w:rPr>
        <w:t>תוכן עניינים</w:t>
      </w:r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r w:rsidRPr="00413180">
        <w:rPr>
          <w:rFonts w:eastAsiaTheme="majorEastAsia"/>
          <w:color w:val="365F91" w:themeColor="accent1" w:themeShade="BF"/>
          <w:rtl/>
          <w:lang w:val="he-IL"/>
        </w:rPr>
        <w:fldChar w:fldCharType="begin"/>
      </w:r>
      <w:r w:rsidRPr="00413180">
        <w:rPr>
          <w:rFonts w:eastAsiaTheme="majorEastAsia"/>
          <w:color w:val="365F91" w:themeColor="accent1" w:themeShade="BF"/>
          <w:rtl/>
          <w:lang w:val="he-IL"/>
        </w:rPr>
        <w:instrText xml:space="preserve"> </w:instrText>
      </w:r>
      <w:r w:rsidRPr="00413180">
        <w:rPr>
          <w:rFonts w:eastAsiaTheme="majorEastAsia" w:hint="cs"/>
          <w:color w:val="365F91" w:themeColor="accent1" w:themeShade="BF"/>
          <w:rtl/>
          <w:lang w:val="he-IL"/>
        </w:rPr>
        <w:instrText>TOC \o "1-6" \h \z \u</w:instrText>
      </w:r>
      <w:r w:rsidRPr="00413180">
        <w:rPr>
          <w:rFonts w:eastAsiaTheme="majorEastAsia"/>
          <w:color w:val="365F91" w:themeColor="accent1" w:themeShade="BF"/>
          <w:rtl/>
          <w:lang w:val="he-IL"/>
        </w:rPr>
        <w:instrText xml:space="preserve"> </w:instrText>
      </w:r>
      <w:r w:rsidRPr="00413180">
        <w:rPr>
          <w:rFonts w:eastAsiaTheme="majorEastAsia"/>
          <w:color w:val="365F91" w:themeColor="accent1" w:themeShade="BF"/>
          <w:rtl/>
          <w:lang w:val="he-IL"/>
        </w:rPr>
        <w:fldChar w:fldCharType="separate"/>
      </w:r>
      <w:hyperlink w:anchor="_Toc499720382" w:history="1">
        <w:r w:rsidRPr="00413180">
          <w:rPr>
            <w:rStyle w:val="Hyperlink"/>
            <w:rtl/>
          </w:rPr>
          <w:t>1. הקדמה</w:t>
        </w:r>
        <w:r w:rsidRPr="00413180">
          <w:rPr>
            <w:webHidden/>
            <w:rtl/>
          </w:rPr>
          <w:tab/>
        </w:r>
        <w:r w:rsidRPr="00413180">
          <w:rPr>
            <w:webHidden/>
            <w:rtl/>
          </w:rPr>
          <w:fldChar w:fldCharType="begin"/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</w:rPr>
          <w:instrText>PAGEREF</w:instrText>
        </w:r>
        <w:r w:rsidRPr="00413180">
          <w:rPr>
            <w:webHidden/>
            <w:rtl/>
          </w:rPr>
          <w:instrText xml:space="preserve"> _</w:instrText>
        </w:r>
        <w:r w:rsidRPr="00413180">
          <w:rPr>
            <w:webHidden/>
          </w:rPr>
          <w:instrText>Toc499720382 \h</w:instrText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  <w:rtl/>
          </w:rPr>
        </w:r>
        <w:r w:rsidRPr="00413180">
          <w:rPr>
            <w:webHidden/>
            <w:rtl/>
          </w:rPr>
          <w:fldChar w:fldCharType="separate"/>
        </w:r>
        <w:r w:rsidRPr="00413180">
          <w:rPr>
            <w:webHidden/>
            <w:rtl/>
          </w:rPr>
          <w:t>1</w:t>
        </w:r>
        <w:r w:rsidRPr="00413180">
          <w:rPr>
            <w:webHidden/>
            <w:rtl/>
          </w:rPr>
          <w:fldChar w:fldCharType="end"/>
        </w:r>
      </w:hyperlink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383" w:history="1">
        <w:r w:rsidRPr="00413180">
          <w:rPr>
            <w:rStyle w:val="Hyperlink"/>
            <w:rtl/>
          </w:rPr>
          <w:t>חלק א – עליית הנאמנות הנצחית בדין הזר: הדין הפוזיטיבי והדיון הנורמטיבי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9</w:t>
        </w:r>
      </w:hyperlink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384" w:history="1">
        <w:r w:rsidRPr="00413180">
          <w:rPr>
            <w:rStyle w:val="Hyperlink"/>
            <w:rtl/>
          </w:rPr>
          <w:t xml:space="preserve">2. הנאמנות </w:t>
        </w:r>
        <w:r w:rsidRPr="00413180">
          <w:rPr>
            <w:rStyle w:val="Hyperlink"/>
            <w:rFonts w:hint="cs"/>
            <w:rtl/>
          </w:rPr>
          <w:t>ככלי משפטי מיטבי להקניית רכוש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10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385" w:history="1">
        <w:r w:rsidRPr="00413180">
          <w:rPr>
            <w:rStyle w:val="Hyperlink"/>
            <w:rtl/>
          </w:rPr>
          <w:t>2.1. דרכים להעברת רכוש בין-דורית ועליית השימוש בנאמנויות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86" w:history="1">
        <w:r w:rsidRPr="00413180">
          <w:rPr>
            <w:rStyle w:val="Hyperlink"/>
            <w:rtl/>
          </w:rPr>
          <w:t>2.1.1. העדפת בעל הממון להעביר את רכושו בחייו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87" w:history="1">
        <w:r w:rsidRPr="00413180">
          <w:rPr>
            <w:rStyle w:val="Hyperlink"/>
            <w:rtl/>
          </w:rPr>
          <w:t>2.1.2. השלכות פער הזמנים בין המוות ובין ההעברה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88" w:history="1">
        <w:r w:rsidRPr="00413180">
          <w:rPr>
            <w:rStyle w:val="Hyperlink"/>
            <w:rtl/>
          </w:rPr>
          <w:t>2.1.3. עלויות כתיבת הצוואה והליך הירושה או קיום הצוואה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11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89" w:history="1">
        <w:r w:rsidRPr="00413180">
          <w:rPr>
            <w:rStyle w:val="Hyperlink"/>
            <w:rtl/>
          </w:rPr>
          <w:t>2.1.4. פומביות הליך ההורשה וקיום הצוואה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11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90" w:history="1">
        <w:r w:rsidRPr="00413180">
          <w:rPr>
            <w:rStyle w:val="Hyperlink"/>
            <w:rtl/>
          </w:rPr>
          <w:t>2.1.5.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המגבלות על חירות המוריש לקבוע את זהות היורשים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12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91" w:history="1">
        <w:r w:rsidRPr="00413180">
          <w:rPr>
            <w:rStyle w:val="Hyperlink"/>
            <w:rtl/>
          </w:rPr>
          <w:t>2.1.6.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מגבלות אחרות על תוכנן וצורתן של צוואות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13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92" w:history="1">
        <w:r w:rsidRPr="00413180">
          <w:rPr>
            <w:rStyle w:val="Hyperlink"/>
            <w:rtl/>
          </w:rPr>
          <w:t>2.1.7.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רצון המוריש לצפות בניהול רכושו ובהנאת הזוכים-נהנים מהירושה עוד בחייו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93" w:history="1">
        <w:r w:rsidRPr="00413180">
          <w:rPr>
            <w:rStyle w:val="Hyperlink"/>
            <w:rtl/>
          </w:rPr>
          <w:t>2.1.8.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החשש מסמכות שיפוט לא מתוכננת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94" w:history="1">
        <w:r w:rsidRPr="00413180">
          <w:rPr>
            <w:rStyle w:val="Hyperlink"/>
            <w:rtl/>
          </w:rPr>
          <w:t>2.1.9.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החשש ממינוי מנהל עזבון או נאמן חלופי בניגוד לרצונו של המוריש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95" w:history="1">
        <w:r w:rsidRPr="00413180">
          <w:rPr>
            <w:rStyle w:val="Hyperlink"/>
            <w:rtl/>
          </w:rPr>
          <w:t>2.1.10.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קיומן של דרכים חלופיות ופשוטות להעברת ממון לאחר מוות, שלא על-ידי ירושה וצוואה</w:t>
        </w:r>
        <w:r w:rsidRPr="00413180">
          <w:rPr>
            <w:rStyle w:val="Hyperlink"/>
            <w:rFonts w:hint="cs"/>
            <w:rtl/>
          </w:rPr>
          <w:t>.........................................................................................................................</w:t>
        </w:r>
        <w:r w:rsidRPr="00413180">
          <w:rPr>
            <w:rFonts w:hint="cs"/>
            <w:webHidden/>
            <w:rtl/>
          </w:rPr>
          <w:t>15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396" w:history="1">
        <w:r w:rsidRPr="00413180">
          <w:rPr>
            <w:rStyle w:val="Hyperlink"/>
            <w:rtl/>
          </w:rPr>
          <w:t>2.1.11.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העברת רכוש לאחר המוות שאינה מתאפשרת לפי דין הירושה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400" w:history="1">
        <w:r w:rsidRPr="00413180">
          <w:rPr>
            <w:rStyle w:val="Hyperlink"/>
            <w:rtl/>
          </w:rPr>
          <w:t>2.2.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העדפת בעל הממון להעביר את רכושו לאחר מותו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17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01" w:history="1">
        <w:r w:rsidRPr="00413180">
          <w:rPr>
            <w:rStyle w:val="Hyperlink"/>
            <w:rtl/>
          </w:rPr>
          <w:t>2.2.1.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הצוואה כדרך להעברת רכוש לאחר המוות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17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02" w:history="1">
        <w:r w:rsidRPr="00413180">
          <w:rPr>
            <w:rStyle w:val="Hyperlink"/>
            <w:rtl/>
          </w:rPr>
          <w:t>2.2.2.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חסרונותיו של כלי הצוואה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19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03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העזבון חשוף לדרישות נושים ולהטלת מסים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19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04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תנאים צורניים לעשיית צוואה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Toc499720404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1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9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05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הורשה כפויה ומזונות מן העזבון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21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0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2.2.2.4.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הקושי להוכיח שתנאים מסוימים בצוואה נתמלאו ואת הנסיבות שהובילו לכתיבת הצוואה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21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0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2.2.2.5.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הפגיעה העקרונית בחופש הציווי ובכבודו של המנוח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22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08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2.2.2.6.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הקושי להבין את רצונו של המצווה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23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09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2.2.2.7.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ההתמודדות של הצוואה עם שינויים בנסיבות לאחר מות המצווה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23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10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2.2.2.8.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רצונו של המוריש לעודד את הטיפול בו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Toc499720410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2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11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2.2.2.9.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נוחות פרוצדורלית וכספית ומניעת פער הזמן בין מות בעל הרכוש ובין הזכייה בעיזבונו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24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12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2.2.2.10.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פומביות הצוואה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25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13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2.2.2.11.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הגבלות בחוק הנוגעות לתוכן הצוואה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25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14" w:history="1">
        <w:r w:rsidRPr="00413180">
          <w:rPr>
            <w:rStyle w:val="Hyperlink"/>
            <w:rtl/>
          </w:rPr>
          <w:t>2.2.3.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תחליפי צוואה</w:t>
        </w:r>
        <w:r w:rsidRPr="00413180">
          <w:rPr>
            <w:webHidden/>
            <w:rtl/>
          </w:rPr>
          <w:tab/>
        </w:r>
        <w:r w:rsidRPr="00413180">
          <w:rPr>
            <w:webHidden/>
            <w:rtl/>
          </w:rPr>
          <w:fldChar w:fldCharType="begin"/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</w:rPr>
          <w:instrText>PAGEREF</w:instrText>
        </w:r>
        <w:r w:rsidRPr="00413180">
          <w:rPr>
            <w:webHidden/>
            <w:rtl/>
          </w:rPr>
          <w:instrText xml:space="preserve"> _</w:instrText>
        </w:r>
        <w:r w:rsidRPr="00413180">
          <w:rPr>
            <w:webHidden/>
          </w:rPr>
          <w:instrText>Toc499720414 \h</w:instrText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  <w:rtl/>
          </w:rPr>
        </w:r>
        <w:r w:rsidRPr="00413180">
          <w:rPr>
            <w:webHidden/>
            <w:rtl/>
          </w:rPr>
          <w:fldChar w:fldCharType="separate"/>
        </w:r>
        <w:r w:rsidRPr="00413180">
          <w:rPr>
            <w:webHidden/>
            <w:rtl/>
          </w:rPr>
          <w:t>2</w:t>
        </w:r>
        <w:r w:rsidRPr="00413180">
          <w:rPr>
            <w:rFonts w:hint="cs"/>
            <w:webHidden/>
            <w:rtl/>
          </w:rPr>
          <w:t>5</w:t>
        </w:r>
        <w:r w:rsidRPr="00413180">
          <w:rPr>
            <w:webHidden/>
            <w:rtl/>
          </w:rPr>
          <w:fldChar w:fldCharType="end"/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415" w:history="1">
        <w:r w:rsidRPr="00413180">
          <w:rPr>
            <w:rStyle w:val="Hyperlink"/>
            <w:rtl/>
          </w:rPr>
          <w:t>2.3.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גיל הזקנה ו-</w:t>
        </w:r>
        <w:r w:rsidRPr="00413180">
          <w:rPr>
            <w:rStyle w:val="Hyperlink"/>
            <w:rFonts w:asciiTheme="majorBidi" w:hAnsiTheme="majorBidi" w:cstheme="majorBidi"/>
          </w:rPr>
          <w:t>Estate Planning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27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416" w:history="1">
        <w:r w:rsidRPr="00413180">
          <w:rPr>
            <w:rStyle w:val="Hyperlink"/>
            <w:rtl/>
          </w:rPr>
          <w:t>2.4.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הנאמנות כתחליף צוואה</w:t>
        </w:r>
        <w:r w:rsidRPr="00413180">
          <w:rPr>
            <w:webHidden/>
            <w:rtl/>
          </w:rPr>
          <w:tab/>
        </w:r>
        <w:r w:rsidRPr="00413180">
          <w:rPr>
            <w:webHidden/>
            <w:rtl/>
          </w:rPr>
          <w:fldChar w:fldCharType="begin"/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</w:rPr>
          <w:instrText>PAGEREF</w:instrText>
        </w:r>
        <w:r w:rsidRPr="00413180">
          <w:rPr>
            <w:webHidden/>
            <w:rtl/>
          </w:rPr>
          <w:instrText xml:space="preserve"> _</w:instrText>
        </w:r>
        <w:r w:rsidRPr="00413180">
          <w:rPr>
            <w:webHidden/>
          </w:rPr>
          <w:instrText>Toc499720416 \h</w:instrText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  <w:rtl/>
          </w:rPr>
        </w:r>
        <w:r w:rsidRPr="00413180">
          <w:rPr>
            <w:webHidden/>
            <w:rtl/>
          </w:rPr>
          <w:fldChar w:fldCharType="separate"/>
        </w:r>
        <w:r w:rsidRPr="00413180">
          <w:rPr>
            <w:webHidden/>
            <w:rtl/>
          </w:rPr>
          <w:t>2</w:t>
        </w:r>
        <w:r w:rsidRPr="00413180">
          <w:rPr>
            <w:rFonts w:hint="cs"/>
            <w:webHidden/>
            <w:rtl/>
          </w:rPr>
          <w:t>8</w:t>
        </w:r>
        <w:r w:rsidRPr="00413180">
          <w:rPr>
            <w:webHidden/>
            <w:rtl/>
          </w:rPr>
          <w:fldChar w:fldCharType="end"/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17" w:history="1">
        <w:r w:rsidRPr="00413180">
          <w:rPr>
            <w:rStyle w:val="Hyperlink"/>
            <w:rtl/>
          </w:rPr>
          <w:t>2.4.1.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הגדרת הנאמנות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29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18" w:history="1">
        <w:r w:rsidRPr="00413180">
          <w:rPr>
            <w:rStyle w:val="Hyperlink"/>
            <w:rtl/>
          </w:rPr>
          <w:t>2.4.2. יצירת הנאמנות ומטרותיה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30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19" w:history="1">
        <w:r w:rsidRPr="00413180">
          <w:rPr>
            <w:rStyle w:val="Hyperlink"/>
            <w:rtl/>
          </w:rPr>
          <w:t>2.4.3.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עליית הפופולריות של הנאמנות בחיים וסיבותיה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31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0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רצונו של יוצר הנאמנות לחזות ביישום הנאמנות ובתוצאותיה עוד בחייו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Toc499720420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3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1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הקטנת כמות ההתנגדויות המוגשות לבית המשפט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33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2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ביקורת על תנאי הנאמנות ומעקב אחר יישומה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33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3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2.4.3.4.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הגנה על הנהנים תוך מתן גמישות בחלוקת הממון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34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4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2.4.3.5.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הגנה מפני ירידה בכשרותו המשפטית של יוצר הנאמנות והקמת מנגנון שיסייע לו לנהל את ענייניו הכספיים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35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5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2.4.3.6.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ניהול מקצועי של הנכסים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36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2.4.3.7.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הימנעות מהליכים של קיום צוואה או ירושה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Toc499720426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34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8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8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פרטיות הנאמנות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36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29" w:history="1"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2.4.3.</w:t>
        </w:r>
        <w:r w:rsidRPr="00413180">
          <w:rPr>
            <w:rStyle w:val="Hyperlink"/>
            <w:rFonts w:ascii="David" w:eastAsiaTheme="minorHAnsi" w:hAnsi="David" w:cs="David" w:hint="cs"/>
            <w:noProof/>
            <w:sz w:val="24"/>
            <w:szCs w:val="24"/>
            <w:rtl/>
          </w:rPr>
          <w:t>9</w:t>
        </w:r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הימנעות ממורכבות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38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30" w:history="1">
        <w:r w:rsidRPr="00413180">
          <w:rPr>
            <w:rStyle w:val="Hyperlink"/>
            <w:rFonts w:ascii="David" w:hAnsi="David" w:cs="David"/>
            <w:caps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caps/>
            <w:noProof/>
            <w:sz w:val="24"/>
            <w:szCs w:val="24"/>
            <w:rtl/>
          </w:rPr>
          <w:t>0</w:t>
        </w:r>
        <w:r w:rsidRPr="00413180">
          <w:rPr>
            <w:rStyle w:val="Hyperlink"/>
            <w:rFonts w:ascii="David" w:hAnsi="David" w:cs="David"/>
            <w:caps/>
            <w:noProof/>
            <w:sz w:val="24"/>
            <w:szCs w:val="24"/>
            <w:rtl/>
          </w:rPr>
          <w:t>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ניהול</w:t>
        </w:r>
        <w:r w:rsidRPr="00413180">
          <w:rPr>
            <w:rStyle w:val="Hyperlink"/>
            <w:rFonts w:ascii="David" w:hAnsi="David" w:cs="David"/>
            <w:caps/>
            <w:noProof/>
            <w:sz w:val="24"/>
            <w:szCs w:val="24"/>
            <w:rtl/>
          </w:rPr>
          <w:t xml:space="preserve"> המתאפשר אך ורק דרך יצירת נאמנות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39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31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 ההניעה ליצירת נאמנות פרטית חלף צוואה – שלושה שיקולים נוספים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40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32" w:history="1">
        <w:r w:rsidRPr="00413180">
          <w:rPr>
            <w:rStyle w:val="Hyperlink"/>
            <w:sz w:val="24"/>
            <w:szCs w:val="24"/>
            <w:rtl/>
          </w:rPr>
          <w:t>2.4.3.1</w:t>
        </w:r>
        <w:r w:rsidRPr="00413180">
          <w:rPr>
            <w:rStyle w:val="Hyperlink"/>
            <w:rFonts w:hint="cs"/>
            <w:sz w:val="24"/>
            <w:szCs w:val="24"/>
            <w:rtl/>
          </w:rPr>
          <w:t>1</w:t>
        </w:r>
        <w:r w:rsidRPr="00413180">
          <w:rPr>
            <w:rStyle w:val="Hyperlink"/>
            <w:sz w:val="24"/>
            <w:szCs w:val="24"/>
            <w:rtl/>
          </w:rPr>
          <w:t>.1. מיסוי עזבון</w:t>
        </w:r>
        <w:r w:rsidRPr="00413180">
          <w:rPr>
            <w:rStyle w:val="Hyperlink"/>
            <w:sz w:val="24"/>
            <w:szCs w:val="24"/>
            <w:rtl/>
          </w:rPr>
          <w:tab/>
        </w:r>
        <w:r w:rsidRPr="00413180">
          <w:rPr>
            <w:rStyle w:val="Hyperlink"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40</w:t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33" w:history="1"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i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.1.1.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תכנון מס בהקשר מיסוי עזבונות וירושות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40</w:t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34" w:history="1"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i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.1.2.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הקשיים שמעלים יישומיו של מס עזבון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41</w:t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35" w:history="1"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i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.1.3.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הצעות להחזרת חוק מס עזבון על כנו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Toc499720435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4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3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.1.4.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הצעת חוק איסור הטלת מס עזבון ומס מתנות, התש"ס-2000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Toc499720436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45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3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.1.5.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המלצות  הוועדה הציבורית לרפורמה במס הכנסה (דו"ח בן בסט)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Toc499720437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4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5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38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.1.6.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יתרון מוסרי למס עזבון?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Toc499720438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46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61" w:history="1">
        <w:r w:rsidRPr="00413180">
          <w:rPr>
            <w:rStyle w:val="Hyperlink"/>
            <w:sz w:val="24"/>
            <w:szCs w:val="24"/>
            <w:rtl/>
          </w:rPr>
          <w:t>2.4.3.1</w:t>
        </w:r>
        <w:r w:rsidRPr="00413180">
          <w:rPr>
            <w:rStyle w:val="Hyperlink"/>
            <w:rFonts w:hint="cs"/>
            <w:sz w:val="24"/>
            <w:szCs w:val="24"/>
            <w:rtl/>
          </w:rPr>
          <w:t>1</w:t>
        </w:r>
        <w:r w:rsidRPr="00413180">
          <w:rPr>
            <w:rStyle w:val="Hyperlink"/>
            <w:sz w:val="24"/>
            <w:szCs w:val="24"/>
            <w:rtl/>
          </w:rPr>
          <w:t>.2.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מיסוי נאמנויות</w:t>
        </w:r>
        <w:r>
          <w:rPr>
            <w:rStyle w:val="Hyperlink"/>
            <w:rFonts w:hint="cs"/>
            <w:sz w:val="24"/>
            <w:szCs w:val="24"/>
            <w:rtl/>
          </w:rPr>
          <w:t>........................................................................................47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63" w:history="1">
        <w:r w:rsidRPr="00413180">
          <w:rPr>
            <w:rStyle w:val="Hyperlink"/>
            <w:sz w:val="24"/>
            <w:szCs w:val="24"/>
            <w:bdr w:val="none" w:sz="0" w:space="0" w:color="auto" w:frame="1"/>
            <w:rtl/>
          </w:rPr>
          <w:t>2.4.3.1</w:t>
        </w:r>
        <w:r w:rsidRPr="00413180">
          <w:rPr>
            <w:rStyle w:val="Hyperlink"/>
            <w:rFonts w:hint="cs"/>
            <w:sz w:val="24"/>
            <w:szCs w:val="24"/>
            <w:bdr w:val="none" w:sz="0" w:space="0" w:color="auto" w:frame="1"/>
            <w:rtl/>
          </w:rPr>
          <w:t>1</w:t>
        </w:r>
        <w:r w:rsidRPr="00413180">
          <w:rPr>
            <w:rStyle w:val="Hyperlink"/>
            <w:sz w:val="24"/>
            <w:szCs w:val="24"/>
            <w:bdr w:val="none" w:sz="0" w:space="0" w:color="auto" w:frame="1"/>
            <w:rtl/>
          </w:rPr>
          <w:t>.3.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נאמנות כמקלט מנושים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webHidden/>
            <w:sz w:val="24"/>
            <w:szCs w:val="24"/>
            <w:rtl/>
          </w:rPr>
          <w:fldChar w:fldCharType="begin"/>
        </w:r>
        <w:r w:rsidRPr="00413180">
          <w:rPr>
            <w:webHidden/>
            <w:sz w:val="24"/>
            <w:szCs w:val="24"/>
            <w:rtl/>
          </w:rPr>
          <w:instrText xml:space="preserve"> </w:instrText>
        </w:r>
        <w:r w:rsidRPr="00413180">
          <w:rPr>
            <w:webHidden/>
            <w:sz w:val="24"/>
            <w:szCs w:val="24"/>
          </w:rPr>
          <w:instrText>PAGEREF</w:instrText>
        </w:r>
        <w:r w:rsidRPr="00413180">
          <w:rPr>
            <w:webHidden/>
            <w:sz w:val="24"/>
            <w:szCs w:val="24"/>
            <w:rtl/>
          </w:rPr>
          <w:instrText xml:space="preserve"> _</w:instrText>
        </w:r>
        <w:r w:rsidRPr="00413180">
          <w:rPr>
            <w:webHidden/>
            <w:sz w:val="24"/>
            <w:szCs w:val="24"/>
          </w:rPr>
          <w:instrText>Toc499720463 \h</w:instrText>
        </w:r>
        <w:r w:rsidRPr="00413180">
          <w:rPr>
            <w:webHidden/>
            <w:sz w:val="24"/>
            <w:szCs w:val="24"/>
            <w:rtl/>
          </w:rPr>
          <w:instrText xml:space="preserve"> </w:instrText>
        </w:r>
        <w:r w:rsidRPr="00413180">
          <w:rPr>
            <w:webHidden/>
            <w:sz w:val="24"/>
            <w:szCs w:val="24"/>
            <w:rtl/>
          </w:rPr>
        </w:r>
        <w:r w:rsidRPr="00413180">
          <w:rPr>
            <w:webHidden/>
            <w:sz w:val="24"/>
            <w:szCs w:val="24"/>
            <w:rtl/>
          </w:rPr>
          <w:fldChar w:fldCharType="separate"/>
        </w:r>
        <w:r w:rsidRPr="00413180">
          <w:rPr>
            <w:webHidden/>
            <w:sz w:val="24"/>
            <w:szCs w:val="24"/>
            <w:rtl/>
          </w:rPr>
          <w:t>51</w:t>
        </w:r>
        <w:r w:rsidRPr="00413180">
          <w:rPr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64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bdr w:val="none" w:sz="0" w:space="0" w:color="auto" w:frame="1"/>
            <w:rtl/>
          </w:rPr>
          <w:t>2.4.3.1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bdr w:val="none" w:sz="0" w:space="0" w:color="auto" w:frame="1"/>
            <w:rtl/>
          </w:rPr>
          <w:t>1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bdr w:val="none" w:sz="0" w:space="0" w:color="auto" w:frame="1"/>
            <w:rtl/>
          </w:rPr>
          <w:t>.3.1.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הנאמנות אינה מקלט מפני נושים 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בעלי זכויות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ב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נכסי הנאמנות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Toc499720464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51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65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bdr w:val="none" w:sz="0" w:space="0" w:color="auto" w:frame="1"/>
            <w:rtl/>
          </w:rPr>
          <w:t>2.4.3.1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bdr w:val="none" w:sz="0" w:space="0" w:color="auto" w:frame="1"/>
            <w:rtl/>
          </w:rPr>
          <w:t>1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bdr w:val="none" w:sz="0" w:space="0" w:color="auto" w:frame="1"/>
            <w:rtl/>
          </w:rPr>
          <w:t>.3.2.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הנאמנות כמקלט מפני נושים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 xml:space="preserve"> "פרטיים"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 של הנאמן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Toc499720465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52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6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.3.3.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גביית חובות הנהנה מתוך זכויותיו שעל-פי הנאמנות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Toc499720466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54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6"/>
        <w:tabs>
          <w:tab w:val="left" w:pos="219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6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2.4.3.1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1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.3.4.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גביית חובות היוצר מתוך הנכסים הכפופים לנאמנות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56</w:t>
        </w:r>
      </w:hyperlink>
    </w:p>
    <w:p w:rsidR="0011435C" w:rsidRPr="00413180" w:rsidRDefault="0011435C" w:rsidP="0011435C">
      <w:pPr>
        <w:spacing w:line="360" w:lineRule="auto"/>
        <w:rPr>
          <w:rFonts w:eastAsiaTheme="minorEastAsia"/>
          <w:rtl/>
        </w:rPr>
      </w:pP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68" w:history="1">
        <w:r w:rsidRPr="00413180">
          <w:rPr>
            <w:rStyle w:val="Hyperlink"/>
            <w:rtl/>
          </w:rPr>
          <w:t>2.4.4.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Fonts w:eastAsiaTheme="minorHAnsi"/>
            <w:rtl/>
          </w:rPr>
          <w:t>העלייה בשימוש בנאמנויות</w:t>
        </w:r>
        <w:r w:rsidRPr="00413180">
          <w:rPr>
            <w:webHidden/>
            <w:rtl/>
          </w:rPr>
          <w:tab/>
        </w:r>
        <w:r w:rsidRPr="00413180">
          <w:rPr>
            <w:webHidden/>
            <w:rtl/>
          </w:rPr>
          <w:fldChar w:fldCharType="begin"/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</w:rPr>
          <w:instrText>PAGEREF</w:instrText>
        </w:r>
        <w:r w:rsidRPr="00413180">
          <w:rPr>
            <w:webHidden/>
            <w:rtl/>
          </w:rPr>
          <w:instrText xml:space="preserve"> _</w:instrText>
        </w:r>
        <w:r w:rsidRPr="00413180">
          <w:rPr>
            <w:webHidden/>
          </w:rPr>
          <w:instrText>Toc499720468 \h</w:instrText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  <w:rtl/>
          </w:rPr>
        </w:r>
        <w:r w:rsidRPr="00413180">
          <w:rPr>
            <w:webHidden/>
            <w:rtl/>
          </w:rPr>
          <w:fldChar w:fldCharType="separate"/>
        </w:r>
        <w:r w:rsidRPr="00413180">
          <w:rPr>
            <w:webHidden/>
            <w:rtl/>
          </w:rPr>
          <w:t>5</w:t>
        </w:r>
        <w:r w:rsidRPr="00413180">
          <w:rPr>
            <w:rFonts w:hint="cs"/>
            <w:webHidden/>
            <w:rtl/>
          </w:rPr>
          <w:t>7</w:t>
        </w:r>
        <w:r w:rsidRPr="00413180">
          <w:rPr>
            <w:webHidden/>
            <w:rtl/>
          </w:rPr>
          <w:fldChar w:fldCharType="end"/>
        </w:r>
      </w:hyperlink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469" w:history="1">
        <w:r w:rsidRPr="00413180">
          <w:rPr>
            <w:rStyle w:val="Hyperlink"/>
            <w:rtl/>
          </w:rPr>
          <w:t>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הנאמנות הנצחית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59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470" w:history="1">
        <w:r w:rsidRPr="00413180">
          <w:rPr>
            <w:rStyle w:val="Hyperlink"/>
            <w:rtl/>
          </w:rPr>
          <w:t>3.1.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ההניעה ליצירת נאמנות נצחית – מבוא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59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471" w:history="1">
        <w:r w:rsidRPr="00413180">
          <w:rPr>
            <w:rStyle w:val="Hyperlink"/>
            <w:rtl/>
          </w:rPr>
          <w:t>3.2.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ההיסטוריה של הכלל נגד הנצחויות (</w:t>
        </w:r>
        <w:r w:rsidRPr="00413180">
          <w:rPr>
            <w:rStyle w:val="Hyperlink"/>
            <w:rFonts w:asciiTheme="majorBidi" w:hAnsiTheme="majorBidi" w:cstheme="majorBidi"/>
          </w:rPr>
          <w:t>The Rule Against Perpetuities</w:t>
        </w:r>
        <w:r w:rsidRPr="00413180">
          <w:rPr>
            <w:rStyle w:val="Hyperlink"/>
            <w:rtl/>
          </w:rPr>
          <w:t>)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62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472" w:history="1">
        <w:r w:rsidRPr="00413180">
          <w:rPr>
            <w:rStyle w:val="Hyperlink"/>
            <w:rtl/>
          </w:rPr>
          <w:t>3.3.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הדיון ברצִיוּת הנאמנות הנצחית בראי הכלל נגד הנצחויות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67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73" w:history="1">
        <w:r w:rsidRPr="00413180">
          <w:rPr>
            <w:rStyle w:val="Hyperlink"/>
            <w:rtl/>
          </w:rPr>
          <w:t>3.3.1.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הביקורת נגד הנאמנות הנצחית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67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74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3.3.1.1.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קושי הניבוי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68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75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3.3.1.2.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המוסד הפיננסי כנאמן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71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76" w:history="1"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3.3.1.3.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החשש מריכוזיות העושר והחשש מאריסטוקרטיה חדשה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74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7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3.3.1.4.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הפקת תועלת מרבית מהעושר בחברה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75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78" w:history="1"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3.3.1.5.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הנאמנות הנצחית ושאלת ההוגנות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76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79" w:history="1"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3.3.1.6.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העדר האפשרות לפקח על נאמנים של נאמנויות פרטיות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78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80" w:history="1"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3.3.1.7.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נאמנות נצחית אינה מאפשרת נקודת יציאה מהנאמנות או ביטול של הנאמנות לנהנים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78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81" w:history="1"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3.3.1.8.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eastAsiaTheme="minorHAnsi" w:hAnsi="David" w:cs="David"/>
            <w:noProof/>
            <w:sz w:val="24"/>
            <w:szCs w:val="24"/>
            <w:rtl/>
          </w:rPr>
          <w:t>הנאמנות יכולה לגרום לסכסוכים משפחתיים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78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82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3.3.1.9.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ביקורת על הסודיות של הנאמנות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79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83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3.3.1.10.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ביקורת מופנית גם כלפי נאמנויות נצחיות לשם צדקה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79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484" w:history="1">
        <w:r w:rsidRPr="00413180">
          <w:rPr>
            <w:rStyle w:val="Hyperlink"/>
            <w:rtl/>
          </w:rPr>
          <w:t>3.4.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שינוי הכלל וביטולו בשיטות משפט זרות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80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485" w:history="1">
        <w:r w:rsidRPr="00413180">
          <w:rPr>
            <w:rStyle w:val="Hyperlink"/>
            <w:rtl/>
          </w:rPr>
          <w:t>3.4.1.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הנאמנות</w:t>
        </w:r>
        <w:r w:rsidRPr="00413180">
          <w:rPr>
            <w:rStyle w:val="Hyperlink"/>
            <w:rFonts w:hint="cs"/>
            <w:rtl/>
          </w:rPr>
          <w:t xml:space="preserve"> הנצחית וארוכת הטווח</w:t>
        </w:r>
        <w:r w:rsidRPr="00413180">
          <w:rPr>
            <w:rStyle w:val="Hyperlink"/>
            <w:rtl/>
          </w:rPr>
          <w:t xml:space="preserve"> בארצות הברית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80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8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3.4.1.1.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ביטול הכלל נגד הנצחויות בארצות הברית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82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8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3.4.1.2.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חקיקת המיסוי כהניעה מרכזית להקמת נאמנויות ארוכות טווח בארצות הברית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86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91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3.4.1.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3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הביקורת על הנאמנות הנצחית בארצות הברית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90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92" w:history="1">
        <w:r w:rsidRPr="00413180">
          <w:rPr>
            <w:rStyle w:val="Hyperlink"/>
            <w:sz w:val="24"/>
            <w:szCs w:val="24"/>
            <w:rtl/>
          </w:rPr>
          <w:t>3.4.1.</w:t>
        </w:r>
        <w:r w:rsidRPr="00413180">
          <w:rPr>
            <w:rStyle w:val="Hyperlink"/>
            <w:rFonts w:hint="cs"/>
            <w:sz w:val="24"/>
            <w:szCs w:val="24"/>
            <w:rtl/>
          </w:rPr>
          <w:t>3</w:t>
        </w:r>
        <w:r w:rsidRPr="00413180">
          <w:rPr>
            <w:rStyle w:val="Hyperlink"/>
            <w:sz w:val="24"/>
            <w:szCs w:val="24"/>
            <w:rtl/>
          </w:rPr>
          <w:t>.1.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מקסום הטבות מס כהניעה שגויה ליצירת נאמנות ארוכת טווח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90</w:t>
        </w:r>
      </w:hyperlink>
    </w:p>
    <w:p w:rsidR="0011435C" w:rsidRPr="00413180" w:rsidRDefault="0011435C" w:rsidP="0011435C">
      <w:pPr>
        <w:pStyle w:val="TOC6"/>
        <w:tabs>
          <w:tab w:val="left" w:pos="204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93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3.4.1.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3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.1.1. מחקרם של רוברט סיטקוף ומקס שנצנבך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91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94" w:history="1">
        <w:r w:rsidRPr="00413180">
          <w:rPr>
            <w:rStyle w:val="Hyperlink"/>
            <w:sz w:val="24"/>
            <w:szCs w:val="24"/>
            <w:rtl/>
          </w:rPr>
          <w:t>3.4.1.</w:t>
        </w:r>
        <w:r w:rsidRPr="00413180">
          <w:rPr>
            <w:rStyle w:val="Hyperlink"/>
            <w:rFonts w:hint="cs"/>
            <w:sz w:val="24"/>
            <w:szCs w:val="24"/>
            <w:rtl/>
          </w:rPr>
          <w:t>3</w:t>
        </w:r>
        <w:r w:rsidRPr="00413180">
          <w:rPr>
            <w:rStyle w:val="Hyperlink"/>
            <w:sz w:val="24"/>
            <w:szCs w:val="24"/>
            <w:rtl/>
          </w:rPr>
          <w:t>.2.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השינוי בכלל נגד הנצחויות לא נעשה לאחר מחשבה מעמיקה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92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95" w:history="1">
        <w:r w:rsidRPr="00413180">
          <w:rPr>
            <w:rStyle w:val="Hyperlink"/>
            <w:sz w:val="24"/>
            <w:szCs w:val="24"/>
            <w:rtl/>
          </w:rPr>
          <w:t>3.4.1.</w:t>
        </w:r>
        <w:r w:rsidRPr="00413180">
          <w:rPr>
            <w:rStyle w:val="Hyperlink"/>
            <w:rFonts w:hint="cs"/>
            <w:sz w:val="24"/>
            <w:szCs w:val="24"/>
            <w:rtl/>
          </w:rPr>
          <w:t>3</w:t>
        </w:r>
        <w:r w:rsidRPr="00413180">
          <w:rPr>
            <w:rStyle w:val="Hyperlink"/>
            <w:sz w:val="24"/>
            <w:szCs w:val="24"/>
            <w:rtl/>
          </w:rPr>
          <w:t>.3.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שינוי כה רחב היקף ובעל השפעה כלכלית רבה צריך להיעשות בקונגרס הפדרלי ולא בשינויים מדינתיים מקומיים</w:t>
        </w:r>
        <w:r>
          <w:rPr>
            <w:rStyle w:val="Hyperlink"/>
            <w:rFonts w:hint="cs"/>
            <w:sz w:val="24"/>
            <w:szCs w:val="24"/>
            <w:rtl/>
          </w:rPr>
          <w:t>...............................................................................</w:t>
        </w:r>
        <w:r w:rsidRPr="00413180">
          <w:rPr>
            <w:rFonts w:hint="cs"/>
            <w:webHidden/>
            <w:sz w:val="24"/>
            <w:szCs w:val="24"/>
            <w:rtl/>
          </w:rPr>
          <w:t>93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96" w:history="1">
        <w:r w:rsidRPr="00413180">
          <w:rPr>
            <w:rStyle w:val="Hyperlink"/>
            <w:sz w:val="24"/>
            <w:szCs w:val="24"/>
            <w:rtl/>
          </w:rPr>
          <w:t>3.4.1.</w:t>
        </w:r>
        <w:r w:rsidRPr="00413180">
          <w:rPr>
            <w:rStyle w:val="Hyperlink"/>
            <w:rFonts w:hint="cs"/>
            <w:sz w:val="24"/>
            <w:szCs w:val="24"/>
            <w:rtl/>
          </w:rPr>
          <w:t>3</w:t>
        </w:r>
        <w:r w:rsidRPr="00413180">
          <w:rPr>
            <w:rStyle w:val="Hyperlink"/>
            <w:sz w:val="24"/>
            <w:szCs w:val="24"/>
            <w:rtl/>
          </w:rPr>
          <w:t>.4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ההטבה במס מפלה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93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49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3.4.1.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4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קריאות לשינוי המציאות המשפטית בכל הקשור לאפשרות ליצור נאמנות ארוכת טווח בארצות הברית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93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98" w:history="1">
        <w:r w:rsidRPr="00413180">
          <w:rPr>
            <w:rStyle w:val="Hyperlink"/>
            <w:sz w:val="24"/>
            <w:szCs w:val="24"/>
            <w:rtl/>
          </w:rPr>
          <w:t>3.4.1.</w:t>
        </w:r>
        <w:r w:rsidRPr="00413180">
          <w:rPr>
            <w:rStyle w:val="Hyperlink"/>
            <w:rFonts w:hint="cs"/>
            <w:sz w:val="24"/>
            <w:szCs w:val="24"/>
            <w:rtl/>
          </w:rPr>
          <w:t>4</w:t>
        </w:r>
        <w:r w:rsidRPr="00413180">
          <w:rPr>
            <w:rStyle w:val="Hyperlink"/>
            <w:sz w:val="24"/>
            <w:szCs w:val="24"/>
            <w:rtl/>
          </w:rPr>
          <w:t>.1.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הקריאה למסות נאמנויות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94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499" w:history="1">
        <w:r w:rsidRPr="00413180">
          <w:rPr>
            <w:rStyle w:val="Hyperlink"/>
            <w:sz w:val="24"/>
            <w:szCs w:val="24"/>
            <w:rtl/>
          </w:rPr>
          <w:t>3.4.1.</w:t>
        </w:r>
        <w:r w:rsidRPr="00413180">
          <w:rPr>
            <w:rStyle w:val="Hyperlink"/>
            <w:rFonts w:hint="cs"/>
            <w:sz w:val="24"/>
            <w:szCs w:val="24"/>
            <w:rtl/>
          </w:rPr>
          <w:t>4</w:t>
        </w:r>
        <w:r w:rsidRPr="00413180">
          <w:rPr>
            <w:rStyle w:val="Hyperlink"/>
            <w:sz w:val="24"/>
            <w:szCs w:val="24"/>
            <w:rtl/>
          </w:rPr>
          <w:t>.2.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הצעות להגבלת משך הנאמנות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95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500" w:history="1">
        <w:r w:rsidRPr="00413180">
          <w:rPr>
            <w:rStyle w:val="Hyperlink"/>
            <w:sz w:val="24"/>
            <w:szCs w:val="24"/>
            <w:rtl/>
          </w:rPr>
          <w:t>3.4.1.</w:t>
        </w:r>
        <w:r w:rsidRPr="00413180">
          <w:rPr>
            <w:rStyle w:val="Hyperlink"/>
            <w:rFonts w:hint="cs"/>
            <w:sz w:val="24"/>
            <w:szCs w:val="24"/>
            <w:rtl/>
          </w:rPr>
          <w:t>4</w:t>
        </w:r>
        <w:r w:rsidRPr="00413180">
          <w:rPr>
            <w:rStyle w:val="Hyperlink"/>
            <w:sz w:val="24"/>
            <w:szCs w:val="24"/>
            <w:rtl/>
          </w:rPr>
          <w:t>.3.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האם אפשר להחזיר את הגלגל אחורה?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96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01" w:history="1">
        <w:r w:rsidRPr="00413180">
          <w:rPr>
            <w:rStyle w:val="Hyperlink"/>
            <w:rtl/>
          </w:rPr>
          <w:t>3.4.2.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משך חיי הנאמנות בשיטות משפט נוספות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98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02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3.4.2.1.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shd w:val="clear" w:color="auto" w:fill="FFFFFF"/>
            <w:rtl/>
          </w:rPr>
          <w:t>הממלכה המאוחדת של בריטניה הגדולה וצפון אירלנד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99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503" w:history="1">
        <w:r w:rsidRPr="00413180">
          <w:rPr>
            <w:rStyle w:val="Hyperlink"/>
            <w:sz w:val="24"/>
            <w:szCs w:val="24"/>
            <w:rtl/>
          </w:rPr>
          <w:t>3.4.2.1.1.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הגבלת משך הנאמנויות באנגליה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99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504" w:history="1">
        <w:r w:rsidRPr="00413180">
          <w:rPr>
            <w:rStyle w:val="Hyperlink"/>
            <w:sz w:val="24"/>
            <w:szCs w:val="24"/>
            <w:rtl/>
          </w:rPr>
          <w:t>3.4.2.1.2.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סקוטלנד</w:t>
        </w:r>
        <w:r w:rsidRPr="00413180">
          <w:rPr>
            <w:rStyle w:val="Hyperlink"/>
            <w:sz w:val="24"/>
            <w:szCs w:val="24"/>
            <w:rtl/>
          </w:rPr>
          <w:tab/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webHidden/>
            <w:sz w:val="24"/>
            <w:szCs w:val="24"/>
            <w:rtl/>
          </w:rPr>
          <w:fldChar w:fldCharType="begin"/>
        </w:r>
        <w:r w:rsidRPr="00413180">
          <w:rPr>
            <w:webHidden/>
            <w:sz w:val="24"/>
            <w:szCs w:val="24"/>
            <w:rtl/>
          </w:rPr>
          <w:instrText xml:space="preserve"> </w:instrText>
        </w:r>
        <w:r w:rsidRPr="00413180">
          <w:rPr>
            <w:webHidden/>
            <w:sz w:val="24"/>
            <w:szCs w:val="24"/>
          </w:rPr>
          <w:instrText>PAGEREF</w:instrText>
        </w:r>
        <w:r w:rsidRPr="00413180">
          <w:rPr>
            <w:webHidden/>
            <w:sz w:val="24"/>
            <w:szCs w:val="24"/>
            <w:rtl/>
          </w:rPr>
          <w:instrText xml:space="preserve"> _</w:instrText>
        </w:r>
        <w:r w:rsidRPr="00413180">
          <w:rPr>
            <w:webHidden/>
            <w:sz w:val="24"/>
            <w:szCs w:val="24"/>
          </w:rPr>
          <w:instrText>Toc499720504 \h</w:instrText>
        </w:r>
        <w:r w:rsidRPr="00413180">
          <w:rPr>
            <w:webHidden/>
            <w:sz w:val="24"/>
            <w:szCs w:val="24"/>
            <w:rtl/>
          </w:rPr>
          <w:instrText xml:space="preserve"> </w:instrText>
        </w:r>
        <w:r w:rsidRPr="00413180">
          <w:rPr>
            <w:webHidden/>
            <w:sz w:val="24"/>
            <w:szCs w:val="24"/>
            <w:rtl/>
          </w:rPr>
        </w:r>
        <w:r w:rsidRPr="00413180">
          <w:rPr>
            <w:webHidden/>
            <w:sz w:val="24"/>
            <w:szCs w:val="24"/>
            <w:rtl/>
          </w:rPr>
          <w:fldChar w:fldCharType="separate"/>
        </w:r>
        <w:r w:rsidRPr="00413180">
          <w:rPr>
            <w:webHidden/>
            <w:sz w:val="24"/>
            <w:szCs w:val="24"/>
            <w:rtl/>
          </w:rPr>
          <w:t>10</w:t>
        </w:r>
        <w:r w:rsidRPr="00413180">
          <w:rPr>
            <w:rFonts w:hint="cs"/>
            <w:webHidden/>
            <w:sz w:val="24"/>
            <w:szCs w:val="24"/>
            <w:rtl/>
          </w:rPr>
          <w:t>1</w:t>
        </w:r>
        <w:r w:rsidRPr="00413180">
          <w:rPr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505" w:history="1">
        <w:r w:rsidRPr="00413180">
          <w:rPr>
            <w:rStyle w:val="Hyperlink"/>
            <w:sz w:val="24"/>
            <w:szCs w:val="24"/>
            <w:rtl/>
          </w:rPr>
          <w:t>3.4.2.1.3.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>צפון אירלנד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webHidden/>
            <w:sz w:val="24"/>
            <w:szCs w:val="24"/>
            <w:rtl/>
          </w:rPr>
          <w:fldChar w:fldCharType="begin"/>
        </w:r>
        <w:r w:rsidRPr="00413180">
          <w:rPr>
            <w:webHidden/>
            <w:sz w:val="24"/>
            <w:szCs w:val="24"/>
            <w:rtl/>
          </w:rPr>
          <w:instrText xml:space="preserve"> </w:instrText>
        </w:r>
        <w:r w:rsidRPr="00413180">
          <w:rPr>
            <w:webHidden/>
            <w:sz w:val="24"/>
            <w:szCs w:val="24"/>
          </w:rPr>
          <w:instrText>PAGEREF</w:instrText>
        </w:r>
        <w:r w:rsidRPr="00413180">
          <w:rPr>
            <w:webHidden/>
            <w:sz w:val="24"/>
            <w:szCs w:val="24"/>
            <w:rtl/>
          </w:rPr>
          <w:instrText xml:space="preserve"> _</w:instrText>
        </w:r>
        <w:r w:rsidRPr="00413180">
          <w:rPr>
            <w:webHidden/>
            <w:sz w:val="24"/>
            <w:szCs w:val="24"/>
          </w:rPr>
          <w:instrText>Toc499720505 \h</w:instrText>
        </w:r>
        <w:r w:rsidRPr="00413180">
          <w:rPr>
            <w:webHidden/>
            <w:sz w:val="24"/>
            <w:szCs w:val="24"/>
            <w:rtl/>
          </w:rPr>
          <w:instrText xml:space="preserve"> </w:instrText>
        </w:r>
        <w:r w:rsidRPr="00413180">
          <w:rPr>
            <w:webHidden/>
            <w:sz w:val="24"/>
            <w:szCs w:val="24"/>
            <w:rtl/>
          </w:rPr>
        </w:r>
        <w:r w:rsidRPr="00413180">
          <w:rPr>
            <w:webHidden/>
            <w:sz w:val="24"/>
            <w:szCs w:val="24"/>
            <w:rtl/>
          </w:rPr>
          <w:fldChar w:fldCharType="separate"/>
        </w:r>
        <w:r w:rsidRPr="00413180">
          <w:rPr>
            <w:webHidden/>
            <w:sz w:val="24"/>
            <w:szCs w:val="24"/>
            <w:rtl/>
          </w:rPr>
          <w:t>10</w:t>
        </w:r>
        <w:r w:rsidRPr="00413180">
          <w:rPr>
            <w:rFonts w:hint="cs"/>
            <w:webHidden/>
            <w:sz w:val="24"/>
            <w:szCs w:val="24"/>
            <w:rtl/>
          </w:rPr>
          <w:t>2</w:t>
        </w:r>
        <w:r w:rsidRPr="00413180">
          <w:rPr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0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3.4.2.2.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אירלנד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Toc499720506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10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0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3.4.2.3.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קנדה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Toc499720507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10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3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08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3.4.2.4.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ניו-זילנד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105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20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3.4.2.5.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אוסטרליה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>
          <w:rPr>
            <w:rFonts w:ascii="David" w:hAnsi="David" w:cs="David" w:hint="cs"/>
            <w:noProof/>
            <w:webHidden/>
            <w:sz w:val="24"/>
            <w:szCs w:val="24"/>
            <w:rtl/>
          </w:rPr>
          <w:t>107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23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3.4.2.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6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נאמנויות ב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 xml:space="preserve">מדינות  </w:t>
        </w:r>
        <w:r w:rsidRPr="00413180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offshore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110</w:t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524" w:history="1">
        <w:r w:rsidRPr="00413180">
          <w:rPr>
            <w:rStyle w:val="Hyperlink"/>
            <w:sz w:val="24"/>
            <w:szCs w:val="24"/>
            <w:rtl/>
          </w:rPr>
          <w:t>3.4.2.</w:t>
        </w:r>
        <w:r w:rsidRPr="00413180">
          <w:rPr>
            <w:rStyle w:val="Hyperlink"/>
            <w:rFonts w:hint="cs"/>
            <w:sz w:val="24"/>
            <w:szCs w:val="24"/>
            <w:rtl/>
          </w:rPr>
          <w:t>6</w:t>
        </w:r>
        <w:r w:rsidRPr="00413180">
          <w:rPr>
            <w:rStyle w:val="Hyperlink"/>
            <w:sz w:val="24"/>
            <w:szCs w:val="24"/>
            <w:rtl/>
          </w:rPr>
          <w:t>.1.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rtl/>
          </w:rPr>
          <w:t xml:space="preserve">מדינות </w:t>
        </w:r>
        <w:r w:rsidRPr="00413180">
          <w:rPr>
            <w:rStyle w:val="Hyperlink"/>
            <w:sz w:val="24"/>
            <w:szCs w:val="24"/>
          </w:rPr>
          <w:t>offshore</w:t>
        </w:r>
        <w:r w:rsidRPr="00413180">
          <w:rPr>
            <w:rStyle w:val="Hyperlink"/>
            <w:sz w:val="24"/>
            <w:szCs w:val="24"/>
            <w:rtl/>
          </w:rPr>
          <w:t xml:space="preserve"> המאפשרות נאמנות נצחית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111</w:t>
        </w:r>
      </w:hyperlink>
    </w:p>
    <w:p w:rsidR="0011435C" w:rsidRPr="00413180" w:rsidRDefault="0011435C" w:rsidP="0011435C">
      <w:pPr>
        <w:pStyle w:val="TOC6"/>
        <w:tabs>
          <w:tab w:val="left" w:pos="204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25" w:history="1"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3.4.2.</w:t>
        </w:r>
        <w:r w:rsidRPr="00413180">
          <w:rPr>
            <w:rStyle w:val="Hyperlink"/>
            <w:rFonts w:ascii="David" w:hAnsi="David" w:cs="David" w:hint="cs"/>
            <w:i/>
            <w:noProof/>
            <w:sz w:val="24"/>
            <w:szCs w:val="24"/>
            <w:rtl/>
          </w:rPr>
          <w:t>6</w:t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.1.1.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חבר העמים של איי בהאמה </w:t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rtl/>
          </w:rPr>
          <w:t>(</w:t>
        </w:r>
        <w:r w:rsidRPr="00413180">
          <w:rPr>
            <w:rStyle w:val="Hyperlink"/>
            <w:rFonts w:asciiTheme="majorBidi" w:hAnsiTheme="majorBidi" w:cstheme="majorBidi"/>
            <w:noProof/>
            <w:sz w:val="24"/>
            <w:szCs w:val="24"/>
            <w:shd w:val="clear" w:color="auto" w:fill="FFFFFF"/>
          </w:rPr>
          <w:t>Commonwealth of The Bahamas</w:t>
        </w:r>
        <w:r w:rsidRPr="00413180">
          <w:rPr>
            <w:rStyle w:val="Hyperlink"/>
            <w:rFonts w:ascii="David" w:hAnsi="David" w:cs="David"/>
            <w:i/>
            <w:noProof/>
            <w:sz w:val="24"/>
            <w:szCs w:val="24"/>
            <w:shd w:val="clear" w:color="auto" w:fill="FFFFFF"/>
            <w:rtl/>
          </w:rPr>
          <w:t>)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Toc499720525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11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6"/>
        <w:tabs>
          <w:tab w:val="left" w:pos="204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2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3.4.2.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6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.1.2.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איי ברמודה</w:t>
        </w:r>
        <w:r w:rsidRPr="00413180">
          <w:rPr>
            <w:rStyle w:val="Hyperlink"/>
            <w:rFonts w:ascii="David" w:hAnsi="David" w:cs="David"/>
            <w:i/>
            <w:iCs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shd w:val="clear" w:color="auto" w:fill="FFFFFF"/>
            <w:rtl/>
          </w:rPr>
          <w:t>(</w:t>
        </w:r>
        <w:r w:rsidRPr="00413180">
          <w:rPr>
            <w:rStyle w:val="Hyperlink"/>
            <w:rFonts w:asciiTheme="majorBidi" w:hAnsiTheme="majorBidi" w:cstheme="majorBidi"/>
            <w:noProof/>
            <w:sz w:val="24"/>
            <w:szCs w:val="24"/>
            <w:shd w:val="clear" w:color="auto" w:fill="FFFFFF"/>
          </w:rPr>
          <w:t>Bermuda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)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112</w:t>
        </w:r>
      </w:hyperlink>
    </w:p>
    <w:p w:rsidR="0011435C" w:rsidRPr="00413180" w:rsidRDefault="0011435C" w:rsidP="0011435C">
      <w:pPr>
        <w:pStyle w:val="TOC6"/>
        <w:tabs>
          <w:tab w:val="left" w:pos="2044"/>
          <w:tab w:val="right" w:leader="dot" w:pos="8296"/>
        </w:tabs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2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3.4.2.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6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.1.3.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ab/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אחרים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413180">
          <w:rPr>
            <w:rFonts w:ascii="David" w:hAnsi="David" w:cs="David"/>
            <w:noProof/>
            <w:webHidden/>
            <w:sz w:val="24"/>
            <w:szCs w:val="24"/>
          </w:rPr>
          <w:instrText>Toc499720527 \h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>11</w:t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:rsidR="0011435C" w:rsidRPr="00413180" w:rsidRDefault="0011435C" w:rsidP="0011435C">
      <w:pPr>
        <w:pStyle w:val="TOC5"/>
        <w:spacing w:line="360" w:lineRule="auto"/>
        <w:rPr>
          <w:rFonts w:eastAsiaTheme="minorEastAsia"/>
          <w:sz w:val="24"/>
          <w:szCs w:val="24"/>
          <w:rtl/>
        </w:rPr>
      </w:pPr>
      <w:hyperlink w:anchor="_Toc499720528" w:history="1">
        <w:r w:rsidRPr="00413180">
          <w:rPr>
            <w:rStyle w:val="Hyperlink"/>
            <w:sz w:val="24"/>
            <w:szCs w:val="24"/>
            <w:rtl/>
          </w:rPr>
          <w:t>3.4.2.</w:t>
        </w:r>
        <w:r w:rsidRPr="00413180">
          <w:rPr>
            <w:rStyle w:val="Hyperlink"/>
            <w:rFonts w:hint="cs"/>
            <w:sz w:val="24"/>
            <w:szCs w:val="24"/>
            <w:rtl/>
          </w:rPr>
          <w:t>6</w:t>
        </w:r>
        <w:r w:rsidRPr="00413180">
          <w:rPr>
            <w:rStyle w:val="Hyperlink"/>
            <w:sz w:val="24"/>
            <w:szCs w:val="24"/>
            <w:rtl/>
          </w:rPr>
          <w:t>.2.</w:t>
        </w:r>
        <w:r w:rsidRPr="00413180">
          <w:rPr>
            <w:rFonts w:eastAsiaTheme="minorEastAsia"/>
            <w:sz w:val="24"/>
            <w:szCs w:val="24"/>
            <w:rtl/>
          </w:rPr>
          <w:t xml:space="preserve"> </w:t>
        </w:r>
        <w:r w:rsidRPr="00413180">
          <w:rPr>
            <w:rStyle w:val="Hyperlink"/>
            <w:sz w:val="24"/>
            <w:szCs w:val="24"/>
            <w:shd w:val="clear" w:color="auto" w:fill="FFFFFF"/>
            <w:rtl/>
          </w:rPr>
          <w:t>מדינות</w:t>
        </w:r>
        <w:r w:rsidRPr="00413180">
          <w:rPr>
            <w:rStyle w:val="Hyperlink"/>
            <w:i/>
            <w:iCs/>
            <w:sz w:val="24"/>
            <w:szCs w:val="24"/>
            <w:shd w:val="clear" w:color="auto" w:fill="FFFFFF"/>
            <w:rtl/>
          </w:rPr>
          <w:t xml:space="preserve"> </w:t>
        </w:r>
        <w:r w:rsidRPr="0041318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offshore</w:t>
        </w:r>
        <w:r w:rsidRPr="00413180">
          <w:rPr>
            <w:rStyle w:val="Hyperlink"/>
            <w:sz w:val="24"/>
            <w:szCs w:val="24"/>
            <w:shd w:val="clear" w:color="auto" w:fill="FFFFFF"/>
            <w:rtl/>
          </w:rPr>
          <w:t xml:space="preserve"> שבהן קיימת הגבלת זמן על משך הנאמנות</w:t>
        </w:r>
        <w:r w:rsidRPr="00413180">
          <w:rPr>
            <w:webHidden/>
            <w:sz w:val="24"/>
            <w:szCs w:val="24"/>
            <w:rtl/>
          </w:rPr>
          <w:tab/>
        </w:r>
        <w:r w:rsidRPr="00413180">
          <w:rPr>
            <w:rFonts w:hint="cs"/>
            <w:webHidden/>
            <w:sz w:val="24"/>
            <w:szCs w:val="24"/>
            <w:rtl/>
          </w:rPr>
          <w:t>113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29" w:history="1">
        <w:r w:rsidRPr="00413180">
          <w:rPr>
            <w:rStyle w:val="Hyperlink"/>
            <w:rtl/>
          </w:rPr>
          <w:t>3.5.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סיכום חלק א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114</w:t>
        </w:r>
      </w:hyperlink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530" w:history="1">
        <w:r w:rsidRPr="00413180">
          <w:rPr>
            <w:rStyle w:val="Hyperlink"/>
            <w:rtl/>
          </w:rPr>
          <w:t>חלק ב – ההיתר ליצירת נאמנויות נצחיות בדין הישראלי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116</w:t>
        </w:r>
      </w:hyperlink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531" w:history="1">
        <w:r w:rsidRPr="00413180">
          <w:rPr>
            <w:rStyle w:val="Hyperlink"/>
            <w:rtl/>
          </w:rPr>
          <w:t>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נאמנות ארוכת-טווח וחוק הירושה, ה'תשכ"ה-1965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117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32" w:history="1">
        <w:r w:rsidRPr="00413180">
          <w:rPr>
            <w:rStyle w:val="Hyperlink"/>
            <w:rtl/>
          </w:rPr>
          <w:t>4.1.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התעלמות חוק הנאמנות מסוגיית משך זמן הנאמנות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117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33" w:history="1">
        <w:r w:rsidRPr="00413180">
          <w:rPr>
            <w:rStyle w:val="Hyperlink"/>
            <w:rtl/>
          </w:rPr>
          <w:t>4.2.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כיצד נוצרת נאמנות בדין הישראלי?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118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34" w:history="1">
        <w:r w:rsidRPr="00413180">
          <w:rPr>
            <w:rStyle w:val="Hyperlink"/>
            <w:rtl/>
          </w:rPr>
          <w:t>4.2.1.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יצירת נאמנות בצוואה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118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35" w:history="1">
        <w:r w:rsidRPr="00413180">
          <w:rPr>
            <w:rStyle w:val="Hyperlink"/>
            <w:rtl/>
          </w:rPr>
          <w:t>4.2.2.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הגבלות הזמן בחוק הירושה, התשכ"ה-1965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121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36" w:history="1">
        <w:r w:rsidRPr="00413180">
          <w:rPr>
            <w:rStyle w:val="Hyperlink"/>
            <w:rtl/>
          </w:rPr>
          <w:t>4.2.3.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הצעות להגבלת זמן שליטת המת בעזבונו עובר לחקיקת חוק הירושה, התשכ"ה-1965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121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37" w:history="1">
        <w:r w:rsidRPr="00413180">
          <w:rPr>
            <w:rStyle w:val="Hyperlink"/>
            <w:rtl/>
          </w:rPr>
          <w:t>4.2.4.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הגבלות הזמן המופיעות בסעיפים 3 ו-42 לחוק הירושה, התשכ"ה-1965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125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38" w:history="1">
        <w:r w:rsidRPr="00413180">
          <w:rPr>
            <w:rStyle w:val="Hyperlink"/>
            <w:rtl/>
          </w:rPr>
          <w:t>4.2.5.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הגבלות הזמן המופיעות בסעיף 3 לחוק הירושה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126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39" w:history="1">
        <w:r w:rsidRPr="00413180">
          <w:rPr>
            <w:rStyle w:val="Hyperlink"/>
            <w:rtl/>
          </w:rPr>
          <w:t>4.2.6.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מטרתו של סעיף 3 לחוק הירושה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126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40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4.2.6.1.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ייחוס היורש למוריש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126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41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4.2.6.2.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הגבלת שלטון היד המתה ופרק הזמן שבו אפשר להגדיר את יורשי המנוח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129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42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4.2.6.3.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קביעת גבולות הכשרות לרשת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130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43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4.2.6.4.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פרשנות סעיף 3 לחוק הירושה: סיכום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131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44" w:history="1">
        <w:r w:rsidRPr="00413180">
          <w:rPr>
            <w:rStyle w:val="Hyperlink"/>
            <w:rtl/>
          </w:rPr>
          <w:t>4.2.7.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היחס בין חוק הנאמנות ובין חוק הירושה בנוגע להגבלת הזמן של סעיף 3 לחוק הירושה</w:t>
        </w:r>
        <w:r w:rsidRPr="00413180">
          <w:rPr>
            <w:rFonts w:hint="cs"/>
            <w:webHidden/>
            <w:rtl/>
          </w:rPr>
          <w:t xml:space="preserve"> .................................................................................................................................132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45" w:history="1">
        <w:r w:rsidRPr="00413180">
          <w:rPr>
            <w:rStyle w:val="Hyperlink"/>
            <w:rtl/>
          </w:rPr>
          <w:t>4.2.8.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ההגבלה בזמן המופיעה בסעיף 42 לחוק הירושה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133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46" w:history="1">
        <w:r w:rsidRPr="00413180">
          <w:rPr>
            <w:rStyle w:val="Hyperlink"/>
            <w:rtl/>
          </w:rPr>
          <w:t>4.2.9.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סתירה אפשרית בין סעיף 8 לחוק הירושה לבין יצירת נאמנות ארוכת טווח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135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4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4.2.9.1.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חוסר הרלוונטיות של סעיף 8 לחוק הירושה בכל הקשור בנאמנות הנוצרת עוד בחייו של היוצר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136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48" w:history="1">
        <w:r w:rsidRPr="00413180">
          <w:rPr>
            <w:rStyle w:val="Hyperlink"/>
            <w:rtl/>
          </w:rPr>
          <w:t>4.2.10.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Fonts w:asciiTheme="majorBidi" w:hAnsiTheme="majorBidi" w:cstheme="majorBidi"/>
          </w:rPr>
          <w:t>Donatio Mortis Causa</w:t>
        </w:r>
        <w:r w:rsidRPr="00413180">
          <w:rPr>
            <w:rStyle w:val="Hyperlink"/>
            <w:rtl/>
          </w:rPr>
          <w:t xml:space="preserve"> (מתנה מחמת מיתה)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137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49" w:history="1">
        <w:r w:rsidRPr="00413180">
          <w:rPr>
            <w:rStyle w:val="Hyperlink"/>
            <w:rtl/>
          </w:rPr>
          <w:t>4.2.11.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עליונותו של חוק הנאמנות על חוק הירושה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139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50" w:history="1">
        <w:r w:rsidRPr="00413180">
          <w:rPr>
            <w:rStyle w:val="Hyperlink"/>
            <w:rtl/>
          </w:rPr>
          <w:t>4.2.12.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סיכום פרק 4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140</w:t>
        </w:r>
      </w:hyperlink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551" w:history="1">
        <w:r w:rsidRPr="00413180">
          <w:rPr>
            <w:rStyle w:val="Hyperlink"/>
            <w:rFonts w:eastAsiaTheme="minorHAnsi"/>
            <w:rtl/>
          </w:rPr>
          <w:t>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Fonts w:eastAsiaTheme="minorHAnsi"/>
            <w:rtl/>
          </w:rPr>
          <w:t>שתיקת חוק הנאמנות באשר למשך חיי הנאמנות וכוונת המחוקק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141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57" w:history="1">
        <w:r w:rsidRPr="00413180">
          <w:rPr>
            <w:rStyle w:val="Hyperlink"/>
            <w:rtl/>
          </w:rPr>
          <w:t>5.1.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שתיקתו של חוק הנאמנות בכל הנוגע להגבלת משך הנאמנות</w:t>
        </w:r>
        <w:r w:rsidRPr="00413180">
          <w:rPr>
            <w:rStyle w:val="Hyperlink"/>
            <w:rFonts w:hint="cs"/>
            <w:rtl/>
          </w:rPr>
          <w:t xml:space="preserve"> </w:t>
        </w:r>
        <w:r w:rsidRPr="00413180">
          <w:rPr>
            <w:rStyle w:val="Hyperlink"/>
            <w:rtl/>
          </w:rPr>
          <w:t>-</w:t>
        </w:r>
        <w:r w:rsidRPr="00413180">
          <w:rPr>
            <w:rStyle w:val="Hyperlink"/>
            <w:rFonts w:hint="cs"/>
            <w:rtl/>
          </w:rPr>
          <w:t xml:space="preserve"> </w:t>
        </w:r>
        <w:r w:rsidRPr="00413180">
          <w:rPr>
            <w:rStyle w:val="Hyperlink"/>
            <w:rtl/>
          </w:rPr>
          <w:t>פרשנויות אפשריות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141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58" w:history="1">
        <w:r w:rsidRPr="00413180">
          <w:rPr>
            <w:rStyle w:val="Hyperlink"/>
            <w:rtl/>
          </w:rPr>
          <w:t>5.2.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שתיקת חוק הנאמנות – הדיונים שקדמו לקבלת חוק הנאמנות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143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60" w:history="1">
        <w:r w:rsidRPr="00413180">
          <w:rPr>
            <w:rStyle w:val="Hyperlink"/>
            <w:rtl/>
          </w:rPr>
          <w:t>5.3.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בדרך לחקיקתו של חוק הנאמנות – חוות דעת ותכתובות בנוגע לשאלה אם היתה קיימת נאמנות פרטית בישראל עובר לחקיקת החוק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144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61" w:history="1">
        <w:r w:rsidRPr="00413180">
          <w:rPr>
            <w:rStyle w:val="Hyperlink"/>
            <w:rtl/>
          </w:rPr>
          <w:t>5.3.1. עיון במסמכים המצויים בגנזך המדינה – הדיונים בשאלה אם נאמנות פרטית היתה קיימת טרם כניסתו לתוקף של חוק הנאמנות הקיים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145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62" w:history="1">
        <w:r w:rsidRPr="00413180">
          <w:rPr>
            <w:rStyle w:val="Hyperlink"/>
            <w:rtl/>
          </w:rPr>
          <w:t>5.3.2.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דעות של כותבים התומכים במוסד של נאמנות פרטית בישראל ובחקיקת חוק</w:t>
        </w:r>
        <w:r>
          <w:rPr>
            <w:rStyle w:val="Hyperlink"/>
            <w:rFonts w:hint="cs"/>
            <w:rtl/>
          </w:rPr>
          <w:t xml:space="preserve"> </w:t>
        </w:r>
        <w:r w:rsidRPr="00413180">
          <w:rPr>
            <w:rStyle w:val="Hyperlink"/>
            <w:rtl/>
          </w:rPr>
          <w:t xml:space="preserve"> הנאמנות</w:t>
        </w:r>
        <w:r>
          <w:rPr>
            <w:rFonts w:hint="cs"/>
            <w:webHidden/>
            <w:rtl/>
          </w:rPr>
          <w:t>....................................................................................................................</w:t>
        </w:r>
        <w:r w:rsidRPr="00413180">
          <w:rPr>
            <w:rFonts w:hint="cs"/>
            <w:webHidden/>
            <w:rtl/>
          </w:rPr>
          <w:t>148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63" w:history="1">
        <w:r w:rsidRPr="00413180">
          <w:rPr>
            <w:rStyle w:val="Hyperlink"/>
            <w:rtl/>
          </w:rPr>
          <w:t>5.4.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הדרך לחוק הנאמנות – מסמכי גנזך המדינה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152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64" w:history="1">
        <w:r w:rsidRPr="00413180">
          <w:rPr>
            <w:rStyle w:val="Hyperlink"/>
            <w:rtl/>
          </w:rPr>
          <w:t>5.4.1.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הוועדה לבדיקת חוק ההקדשות וחוק הנאמנויות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153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65" w:history="1">
        <w:r w:rsidRPr="00413180">
          <w:rPr>
            <w:rStyle w:val="Hyperlink"/>
            <w:rtl/>
          </w:rPr>
          <w:t>5.4.2.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טיוטה ראשונה של חוק הנאמנות מיום 18.4.1962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154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6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5.4.2.1.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הערותיה של עו"ד קטרין לוטי מיום 11.6.1963 לטיוטה הראשונה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155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6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5.4.2.2.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מכתבו של חיים כהן מיום 29.5.1964 בנוגע לטיוטה הראשונה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155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68" w:history="1">
        <w:r w:rsidRPr="00413180">
          <w:rPr>
            <w:rStyle w:val="Hyperlink"/>
            <w:rtl/>
          </w:rPr>
          <w:t>5.4.3.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הטיוטה השנייה של חוק הנאמנות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156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69" w:history="1">
        <w:r w:rsidRPr="00413180">
          <w:rPr>
            <w:rStyle w:val="Hyperlink"/>
            <w:rtl/>
          </w:rPr>
          <w:t>5.4.4.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טיוטה שלישית של חוק הנאמנות מיום 18.4.1965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157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0" w:history="1">
        <w:r w:rsidRPr="00413180">
          <w:rPr>
            <w:rStyle w:val="Hyperlink"/>
            <w:rtl/>
          </w:rPr>
          <w:t>5.4.5.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טיוטה רביעית של חוק הנאמנות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158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1" w:history="1">
        <w:r w:rsidRPr="00413180">
          <w:rPr>
            <w:rStyle w:val="Hyperlink"/>
            <w:rtl/>
          </w:rPr>
          <w:t>5.4.6.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הערותיו של מרטין גלס משנת 1965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158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2" w:history="1">
        <w:r w:rsidRPr="00413180">
          <w:rPr>
            <w:rStyle w:val="Hyperlink"/>
            <w:rtl/>
          </w:rPr>
          <w:t>5.4.7.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הצעת תזכיר-הצעת חוק הנאמנות שכותרתו "שם החוק המוצע חוק הנאמנות, תשכ"ח- 1965"</w:t>
        </w:r>
        <w:r>
          <w:rPr>
            <w:rStyle w:val="Hyperlink"/>
            <w:rFonts w:hint="cs"/>
            <w:rtl/>
          </w:rPr>
          <w:t>........................................................................................................................</w:t>
        </w:r>
        <w:r w:rsidRPr="00413180">
          <w:rPr>
            <w:rFonts w:hint="cs"/>
            <w:webHidden/>
            <w:rtl/>
          </w:rPr>
          <w:t>159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3" w:history="1">
        <w:r w:rsidRPr="00413180">
          <w:rPr>
            <w:rStyle w:val="Hyperlink"/>
            <w:rtl/>
          </w:rPr>
          <w:t>5.4.8.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במכתבו של מרטין גלס, הממונה על החקיקה, אל מאיר גולדמן מיום 24.12.1967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159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4" w:history="1">
        <w:r w:rsidRPr="00413180">
          <w:rPr>
            <w:rStyle w:val="Hyperlink"/>
            <w:rtl/>
          </w:rPr>
          <w:t>5.4.9.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הצעת חוק הנאמנות – ללא תאריך. ללא חתימתם של המנסחים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159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5" w:history="1">
        <w:r w:rsidRPr="00413180">
          <w:rPr>
            <w:rStyle w:val="Hyperlink"/>
            <w:rtl/>
          </w:rPr>
          <w:t>5.4.10.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הצעת חוק הנאמנות מ-1972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160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76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5.4.10.1.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הערות איגוד הבנקים מיום 22.4.1973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160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7" w:history="1">
        <w:r w:rsidRPr="00413180">
          <w:rPr>
            <w:rStyle w:val="Hyperlink"/>
            <w:rtl/>
          </w:rPr>
          <w:t>5.4.11.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תזכיר-הצעת חוק הנאמנות, תשל"ד-1974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160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8" w:history="1">
        <w:r w:rsidRPr="00413180">
          <w:rPr>
            <w:rStyle w:val="Hyperlink"/>
            <w:rtl/>
          </w:rPr>
          <w:t>5.4.12.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 xml:space="preserve">הפתק </w:t>
        </w:r>
        <w:r w:rsidRPr="00413180">
          <w:rPr>
            <w:rStyle w:val="Hyperlink"/>
            <w:rFonts w:asciiTheme="majorBidi" w:hAnsiTheme="majorBidi" w:cstheme="majorBidi"/>
          </w:rPr>
          <w:t>LIMITATION</w:t>
        </w:r>
        <w:r w:rsidRPr="00413180">
          <w:rPr>
            <w:rStyle w:val="Hyperlink"/>
          </w:rPr>
          <w:t xml:space="preserve"> (</w:t>
        </w:r>
        <w:r w:rsidRPr="00413180">
          <w:rPr>
            <w:rStyle w:val="Hyperlink"/>
            <w:rFonts w:asciiTheme="majorBidi" w:hAnsiTheme="majorBidi" w:cstheme="majorBidi"/>
          </w:rPr>
          <w:t>SO 30 YEARS</w:t>
        </w:r>
        <w:r w:rsidRPr="00413180">
          <w:rPr>
            <w:rStyle w:val="Hyperlink"/>
          </w:rPr>
          <w:t>)?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162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79" w:history="1">
        <w:r w:rsidRPr="00413180">
          <w:rPr>
            <w:rStyle w:val="Hyperlink"/>
            <w:rtl/>
          </w:rPr>
          <w:t>5.4.13.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הצעת חוק הנאמנות, תשל"ה-1974 ודברי המבוא להצעה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162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80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5.4.13.1.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מכתב נלווה להצעת חוק הנאמנות התשל"ה-197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163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581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5.4.13.2.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מכתבו של היועץ המשפטי לממשלה דאז מאיר שמגר מיום 19.7.1974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163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82" w:history="1">
        <w:r w:rsidRPr="00413180">
          <w:rPr>
            <w:rStyle w:val="Hyperlink"/>
            <w:rtl/>
          </w:rPr>
          <w:t>5.4.14.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הצעת חוק מטעם לשכת עורכי הדין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164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83" w:history="1">
        <w:r w:rsidRPr="00413180">
          <w:rPr>
            <w:rStyle w:val="Hyperlink"/>
            <w:rtl/>
          </w:rPr>
          <w:t>5.4.15.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דיוני ועדת חוקה, חוק ומשפט בהצעת החוק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164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84" w:history="1">
        <w:r w:rsidRPr="00413180">
          <w:rPr>
            <w:rStyle w:val="Hyperlink"/>
            <w:rtl/>
          </w:rPr>
          <w:t>5.5.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סיכום ביניים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166</w:t>
        </w:r>
      </w:hyperlink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585" w:history="1">
        <w:r w:rsidRPr="00413180">
          <w:rPr>
            <w:rStyle w:val="Hyperlink"/>
            <w:rtl/>
          </w:rPr>
          <w:t>6.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הפסיקה הישראלית הנוגעת להגבלות זמן בחוק הירושה ובחוק הנאמנות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171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90" w:history="1">
        <w:r w:rsidRPr="00413180">
          <w:rPr>
            <w:rStyle w:val="Hyperlink"/>
            <w:rtl/>
          </w:rPr>
          <w:t>6.1.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זווית ראשונה: מצווה לקיים דברי המת בפסיקה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172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91" w:history="1">
        <w:r w:rsidRPr="00413180">
          <w:rPr>
            <w:rStyle w:val="Hyperlink"/>
            <w:rtl/>
          </w:rPr>
          <w:t>6.1.1.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היקף המצווה לקיים דברי המת במשפט העברי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172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92" w:history="1">
        <w:r w:rsidRPr="00413180">
          <w:rPr>
            <w:rStyle w:val="Hyperlink"/>
            <w:rtl/>
          </w:rPr>
          <w:t>6.1.2.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המגבלות על "מצווה לקיים דברי המת" שהובאו בפסיקה אינן מתייחסות להגבלת משך הנאמנות</w:t>
        </w:r>
        <w:r w:rsidRPr="00413180">
          <w:rPr>
            <w:rStyle w:val="Hyperlink"/>
            <w:rFonts w:hint="cs"/>
            <w:rtl/>
          </w:rPr>
          <w:t>....................................................................................................................</w:t>
        </w:r>
        <w:r w:rsidRPr="00413180">
          <w:rPr>
            <w:rFonts w:hint="cs"/>
            <w:webHidden/>
            <w:rtl/>
          </w:rPr>
          <w:t>173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93" w:history="1">
        <w:r w:rsidRPr="00413180">
          <w:rPr>
            <w:rStyle w:val="Hyperlink"/>
            <w:rtl/>
          </w:rPr>
          <w:t>6.2.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זווית שנייה: הגבלת "שלטון היד המתה" בפסיקה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177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94" w:history="1">
        <w:r w:rsidRPr="00413180">
          <w:rPr>
            <w:rStyle w:val="Hyperlink"/>
            <w:rtl/>
          </w:rPr>
          <w:t>6.2.1.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הגבלת זמן בפסיקה על מתנה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180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95" w:history="1">
        <w:r w:rsidRPr="00413180">
          <w:rPr>
            <w:rStyle w:val="Hyperlink"/>
            <w:rtl/>
          </w:rPr>
          <w:t>6.3.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 xml:space="preserve">זווית שלישית: שינוי וביטול נאמנות על </w:t>
        </w:r>
        <w:r w:rsidRPr="00413180">
          <w:rPr>
            <w:rStyle w:val="Hyperlink"/>
            <w:rFonts w:hint="cs"/>
            <w:rtl/>
          </w:rPr>
          <w:t>יד</w:t>
        </w:r>
        <w:r w:rsidRPr="00413180">
          <w:rPr>
            <w:rStyle w:val="Hyperlink"/>
            <w:rtl/>
          </w:rPr>
          <w:t xml:space="preserve">י בית </w:t>
        </w:r>
        <w:r w:rsidRPr="00413180">
          <w:rPr>
            <w:rStyle w:val="Hyperlink"/>
            <w:rFonts w:hint="cs"/>
            <w:rtl/>
          </w:rPr>
          <w:t>ה</w:t>
        </w:r>
        <w:r w:rsidRPr="00413180">
          <w:rPr>
            <w:rStyle w:val="Hyperlink"/>
            <w:rtl/>
          </w:rPr>
          <w:t>משפט</w:t>
        </w:r>
        <w:r w:rsidRPr="00413180">
          <w:rPr>
            <w:webHidden/>
            <w:rtl/>
          </w:rPr>
          <w:tab/>
        </w:r>
        <w:r w:rsidRPr="00413180">
          <w:rPr>
            <w:webHidden/>
            <w:rtl/>
          </w:rPr>
          <w:fldChar w:fldCharType="begin"/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</w:rPr>
          <w:instrText>PAGEREF</w:instrText>
        </w:r>
        <w:r w:rsidRPr="00413180">
          <w:rPr>
            <w:webHidden/>
            <w:rtl/>
          </w:rPr>
          <w:instrText xml:space="preserve"> _</w:instrText>
        </w:r>
        <w:r w:rsidRPr="00413180">
          <w:rPr>
            <w:webHidden/>
          </w:rPr>
          <w:instrText>Toc499720595 \h</w:instrText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  <w:rtl/>
          </w:rPr>
        </w:r>
        <w:r w:rsidRPr="00413180">
          <w:rPr>
            <w:webHidden/>
            <w:rtl/>
          </w:rPr>
          <w:fldChar w:fldCharType="separate"/>
        </w:r>
        <w:r w:rsidRPr="00413180">
          <w:rPr>
            <w:webHidden/>
            <w:rtl/>
          </w:rPr>
          <w:t>1</w:t>
        </w:r>
        <w:r w:rsidRPr="00413180">
          <w:rPr>
            <w:rFonts w:hint="cs"/>
            <w:webHidden/>
            <w:rtl/>
          </w:rPr>
          <w:t>8</w:t>
        </w:r>
        <w:r w:rsidRPr="00413180">
          <w:rPr>
            <w:webHidden/>
            <w:rtl/>
          </w:rPr>
          <w:t>1</w:t>
        </w:r>
        <w:r w:rsidRPr="00413180">
          <w:rPr>
            <w:webHidden/>
            <w:rtl/>
          </w:rPr>
          <w:fldChar w:fldCharType="end"/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596" w:history="1">
        <w:r w:rsidRPr="00413180">
          <w:rPr>
            <w:rStyle w:val="Hyperlink"/>
            <w:rtl/>
          </w:rPr>
          <w:t>6.3.1.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מהן הסיבות שלדעת בית המשפט יש לבטל בגינן את הנאמנות בהתאם להוראות סעיף 23?</w:t>
        </w:r>
        <w:r w:rsidRPr="00413180">
          <w:rPr>
            <w:rFonts w:hint="cs"/>
            <w:webHidden/>
            <w:rtl/>
          </w:rPr>
          <w:t>............................................................................................................................</w:t>
        </w:r>
        <w:r w:rsidRPr="00413180">
          <w:rPr>
            <w:webHidden/>
            <w:rtl/>
          </w:rPr>
          <w:fldChar w:fldCharType="begin"/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</w:rPr>
          <w:instrText>PAGEREF</w:instrText>
        </w:r>
        <w:r w:rsidRPr="00413180">
          <w:rPr>
            <w:webHidden/>
            <w:rtl/>
          </w:rPr>
          <w:instrText xml:space="preserve"> _</w:instrText>
        </w:r>
        <w:r w:rsidRPr="00413180">
          <w:rPr>
            <w:webHidden/>
          </w:rPr>
          <w:instrText>Toc499720596 \h</w:instrText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  <w:rtl/>
          </w:rPr>
        </w:r>
        <w:r w:rsidRPr="00413180">
          <w:rPr>
            <w:webHidden/>
            <w:rtl/>
          </w:rPr>
          <w:fldChar w:fldCharType="separate"/>
        </w:r>
        <w:r w:rsidRPr="00413180">
          <w:rPr>
            <w:webHidden/>
            <w:rtl/>
          </w:rPr>
          <w:t>1</w:t>
        </w:r>
        <w:r w:rsidRPr="00413180">
          <w:rPr>
            <w:rFonts w:hint="cs"/>
            <w:webHidden/>
            <w:rtl/>
          </w:rPr>
          <w:t>82</w:t>
        </w:r>
        <w:r w:rsidRPr="00413180">
          <w:rPr>
            <w:webHidden/>
            <w:rtl/>
          </w:rPr>
          <w:fldChar w:fldCharType="end"/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597" w:history="1">
        <w:r w:rsidRPr="00413180">
          <w:rPr>
            <w:rStyle w:val="Hyperlink"/>
            <w:rtl/>
          </w:rPr>
          <w:t>6.4.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זווית רביעית: חוק הנאמנות כגובר על חוק הירושה – האם גם במקרה שצוואה הורתה על יצירתה של נאמנות נצחית?</w:t>
        </w:r>
        <w:r w:rsidRPr="00413180">
          <w:rPr>
            <w:webHidden/>
            <w:rtl/>
          </w:rPr>
          <w:tab/>
        </w:r>
        <w:r w:rsidRPr="00413180">
          <w:rPr>
            <w:webHidden/>
            <w:rtl/>
          </w:rPr>
          <w:fldChar w:fldCharType="begin"/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</w:rPr>
          <w:instrText>PAGEREF</w:instrText>
        </w:r>
        <w:r w:rsidRPr="00413180">
          <w:rPr>
            <w:webHidden/>
            <w:rtl/>
          </w:rPr>
          <w:instrText xml:space="preserve"> _</w:instrText>
        </w:r>
        <w:r w:rsidRPr="00413180">
          <w:rPr>
            <w:webHidden/>
          </w:rPr>
          <w:instrText>Toc499720597 \h</w:instrText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  <w:rtl/>
          </w:rPr>
        </w:r>
        <w:r w:rsidRPr="00413180">
          <w:rPr>
            <w:webHidden/>
            <w:rtl/>
          </w:rPr>
          <w:fldChar w:fldCharType="separate"/>
        </w:r>
        <w:r w:rsidRPr="00413180">
          <w:rPr>
            <w:webHidden/>
            <w:rtl/>
          </w:rPr>
          <w:t>1</w:t>
        </w:r>
        <w:r w:rsidRPr="00413180">
          <w:rPr>
            <w:rFonts w:hint="cs"/>
            <w:webHidden/>
            <w:rtl/>
          </w:rPr>
          <w:t>8</w:t>
        </w:r>
        <w:r w:rsidRPr="00413180">
          <w:rPr>
            <w:webHidden/>
            <w:rtl/>
          </w:rPr>
          <w:t>4</w:t>
        </w:r>
        <w:r w:rsidRPr="00413180">
          <w:rPr>
            <w:webHidden/>
            <w:rtl/>
          </w:rPr>
          <w:fldChar w:fldCharType="end"/>
        </w:r>
      </w:hyperlink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598" w:history="1">
        <w:r w:rsidRPr="00413180">
          <w:rPr>
            <w:rStyle w:val="Hyperlink"/>
            <w:rtl/>
          </w:rPr>
          <w:t>חלק ג – ההגבלה על משך הנאמנות המוצעת בהצעת חוק דיני ממונות: דיון ביקורתי</w:t>
        </w:r>
        <w:r w:rsidRPr="00413180">
          <w:rPr>
            <w:webHidden/>
            <w:rtl/>
          </w:rPr>
          <w:tab/>
        </w:r>
        <w:r w:rsidRPr="00413180">
          <w:rPr>
            <w:webHidden/>
            <w:rtl/>
          </w:rPr>
          <w:fldChar w:fldCharType="begin"/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</w:rPr>
          <w:instrText>PAGEREF</w:instrText>
        </w:r>
        <w:r w:rsidRPr="00413180">
          <w:rPr>
            <w:webHidden/>
            <w:rtl/>
          </w:rPr>
          <w:instrText xml:space="preserve"> _</w:instrText>
        </w:r>
        <w:r w:rsidRPr="00413180">
          <w:rPr>
            <w:webHidden/>
          </w:rPr>
          <w:instrText>Toc499720598 \h</w:instrText>
        </w:r>
        <w:r w:rsidRPr="00413180">
          <w:rPr>
            <w:webHidden/>
            <w:rtl/>
          </w:rPr>
          <w:instrText xml:space="preserve"> </w:instrText>
        </w:r>
        <w:r w:rsidRPr="00413180">
          <w:rPr>
            <w:webHidden/>
            <w:rtl/>
          </w:rPr>
        </w:r>
        <w:r w:rsidRPr="00413180">
          <w:rPr>
            <w:webHidden/>
            <w:rtl/>
          </w:rPr>
          <w:fldChar w:fldCharType="separate"/>
        </w:r>
        <w:r w:rsidRPr="00413180">
          <w:rPr>
            <w:webHidden/>
            <w:rtl/>
          </w:rPr>
          <w:t>1</w:t>
        </w:r>
        <w:r w:rsidRPr="00413180">
          <w:rPr>
            <w:rFonts w:hint="cs"/>
            <w:webHidden/>
            <w:rtl/>
          </w:rPr>
          <w:t>8</w:t>
        </w:r>
        <w:r w:rsidRPr="00413180">
          <w:rPr>
            <w:webHidden/>
            <w:rtl/>
          </w:rPr>
          <w:t>8</w:t>
        </w:r>
        <w:r w:rsidRPr="00413180">
          <w:rPr>
            <w:webHidden/>
            <w:rtl/>
          </w:rPr>
          <w:fldChar w:fldCharType="end"/>
        </w:r>
      </w:hyperlink>
    </w:p>
    <w:p w:rsidR="0011435C" w:rsidRPr="00413180" w:rsidRDefault="0011435C" w:rsidP="0011435C">
      <w:pPr>
        <w:pStyle w:val="TOC1"/>
        <w:rPr>
          <w:rFonts w:eastAsiaTheme="minorEastAsia" w:hint="cs"/>
          <w:rtl/>
        </w:rPr>
      </w:pPr>
      <w:hyperlink w:anchor="_Toc499720599" w:history="1">
        <w:r w:rsidRPr="00413180">
          <w:rPr>
            <w:rStyle w:val="Hyperlink"/>
            <w:rtl/>
          </w:rPr>
          <w:t>7.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סעיף 588(ב) להצעת חוק דיני ממונות, התשע"א-2011: דיון ביקורתי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189</w:t>
        </w:r>
      </w:hyperlink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00" w:history="1">
        <w:r w:rsidRPr="00413180">
          <w:rPr>
            <w:rStyle w:val="Hyperlink"/>
            <w:rtl/>
          </w:rPr>
          <w:t>7.1.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ההצעה להגביל את משך הנאמנות אינה סבירה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190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09" w:history="1">
        <w:r w:rsidRPr="00413180">
          <w:rPr>
            <w:rStyle w:val="Hyperlink"/>
            <w:rtl/>
          </w:rPr>
          <w:t>7.1.1.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מספר הנאמנויות הנצחיות שתוקמנה יהיה נמוך יחסית ואי לכך גם אם תיווצר פגיעה בדור שלאחר מכן, הפגיעה תהיה מינורית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191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10" w:history="1">
        <w:r w:rsidRPr="00413180">
          <w:rPr>
            <w:rStyle w:val="Hyperlink"/>
            <w:rtl/>
          </w:rPr>
          <w:t>7.1.2.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 xml:space="preserve">אפשר להנציח את אי השוויון בין הדורות לא רק בדרך של נאמנות נצחית ולכן נאמנויות נצחיות לא יגדילו את אי השוויון 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193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11" w:history="1">
        <w:r w:rsidRPr="00413180">
          <w:rPr>
            <w:rStyle w:val="Hyperlink"/>
            <w:rtl/>
          </w:rPr>
          <w:t>7.1.3.</w:t>
        </w:r>
        <w:r w:rsidRPr="00413180">
          <w:rPr>
            <w:rtl/>
          </w:rPr>
          <w:t xml:space="preserve"> הטענה כי ראוי להתיר נאמנות נצחית למטרות ציבוריות אך ראוי לאסור נאמנות נצחית למטרות פרטיות</w:t>
        </w:r>
        <w:r w:rsidRPr="00413180">
          <w:rPr>
            <w:rFonts w:hint="cs"/>
            <w:rtl/>
          </w:rPr>
          <w:t xml:space="preserve"> </w:t>
        </w:r>
        <w:r w:rsidRPr="00413180">
          <w:rPr>
            <w:rtl/>
          </w:rPr>
          <w:t>-</w:t>
        </w:r>
        <w:r w:rsidRPr="00413180">
          <w:rPr>
            <w:rFonts w:hint="cs"/>
            <w:rtl/>
          </w:rPr>
          <w:t xml:space="preserve"> </w:t>
        </w:r>
        <w:r w:rsidRPr="00413180">
          <w:rPr>
            <w:rtl/>
          </w:rPr>
          <w:t>שגויה</w:t>
        </w:r>
        <w:r w:rsidRPr="00413180">
          <w:rPr>
            <w:webHidden/>
            <w:rtl/>
          </w:rPr>
          <w:tab/>
          <w:t>194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12" w:history="1">
        <w:r w:rsidRPr="00413180">
          <w:rPr>
            <w:rStyle w:val="Hyperlink"/>
            <w:rtl/>
          </w:rPr>
          <w:t>7.1.4.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נאמנויות נצחיות מהוות במקרים מסוימים הכלי היחיד להשגת מטרות היוצר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199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13" w:history="1">
        <w:r w:rsidRPr="00413180">
          <w:rPr>
            <w:rStyle w:val="Hyperlink"/>
            <w:rtl/>
          </w:rPr>
          <w:t>7.1.5.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יש להשוות בין זכותו הקניינית של אדם בחייו אל מול זכויותיו אלה במותו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200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14" w:history="1">
        <w:r w:rsidRPr="00413180">
          <w:rPr>
            <w:rStyle w:val="Hyperlink"/>
            <w:rtl/>
          </w:rPr>
          <w:t>7.1.6.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הגבלת משך הנאמנות היא גזירה שאינה ברת אכיפה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>202</w:t>
        </w:r>
      </w:hyperlink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15" w:history="1">
        <w:r w:rsidRPr="00413180">
          <w:rPr>
            <w:rStyle w:val="Hyperlink"/>
            <w:rtl/>
          </w:rPr>
          <w:t>7.1.7.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התשובות לביקורת על הנאמנות הנצחית ולדעה המחייבת את הותרת הכלל על כנו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203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16" w:history="1">
        <w:r w:rsidRPr="00413180">
          <w:rPr>
            <w:rStyle w:val="Hyperlink"/>
            <w:rtl/>
          </w:rPr>
          <w:t>7.1.8.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נאמנות נצחית אינה פוגעת באופן גורף בתקנת הציבור</w:t>
        </w:r>
        <w:r w:rsidRPr="00413180">
          <w:rPr>
            <w:rStyle w:val="Hyperlink"/>
            <w:rFonts w:hint="cs"/>
            <w:rtl/>
          </w:rPr>
          <w:t xml:space="preserve"> - טענת פתיחה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211</w:t>
      </w:r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617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7.1.8.1.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הגדרת תקנת הציבור בפסיקה הישראלית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</w:hyperlink>
      <w:r>
        <w:rPr>
          <w:rFonts w:ascii="David" w:eastAsiaTheme="minorEastAsia" w:hAnsi="David" w:cs="David" w:hint="cs"/>
          <w:noProof/>
          <w:sz w:val="24"/>
          <w:szCs w:val="24"/>
          <w:rtl/>
        </w:rPr>
        <w:t>211</w:t>
      </w:r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618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7.1.8.2.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סעיף 34 לחוק הירושה ותקנת הציבור-לגבי נאמנות הנוצרת בצוואה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</w:hyperlink>
      <w:r>
        <w:rPr>
          <w:rFonts w:ascii="David" w:eastAsiaTheme="minorEastAsia" w:hAnsi="David" w:cs="David" w:hint="cs"/>
          <w:noProof/>
          <w:sz w:val="24"/>
          <w:szCs w:val="24"/>
          <w:rtl/>
        </w:rPr>
        <w:t>212</w:t>
      </w:r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619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7.1.8.3.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תקנת הציבור היא מושג גמיש ודינמי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213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620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7.1.8.4.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נאמנות נצחית אינה פוגעת באופן גורף בתקנת הציבור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413180">
          <w:rPr>
            <w:rFonts w:ascii="David" w:hAnsi="David" w:cs="David" w:hint="cs"/>
            <w:noProof/>
            <w:webHidden/>
            <w:sz w:val="24"/>
            <w:szCs w:val="24"/>
            <w:rtl/>
          </w:rPr>
          <w:t>214</w:t>
        </w:r>
      </w:hyperlink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621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7.1.8.5.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לא הוכח כי הנאמנות הנצחית פוגעת כלכלית בציבור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</w:hyperlink>
      <w:r>
        <w:rPr>
          <w:rFonts w:ascii="David" w:eastAsiaTheme="minorEastAsia" w:hAnsi="David" w:cs="David" w:hint="cs"/>
          <w:noProof/>
          <w:sz w:val="24"/>
          <w:szCs w:val="24"/>
          <w:rtl/>
        </w:rPr>
        <w:t>215</w:t>
      </w:r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622" w:history="1">
        <w:r w:rsidRPr="00413180">
          <w:rPr>
            <w:rStyle w:val="Hyperlink"/>
            <w:rtl/>
          </w:rPr>
          <w:t>חלק ד – שיפור משטר הנאמנות הנצחית הישראלי: דיון והצעה</w:t>
        </w:r>
        <w:r w:rsidRPr="00413180">
          <w:rPr>
            <w:webHidden/>
            <w:rtl/>
          </w:rPr>
          <w:tab/>
        </w:r>
      </w:hyperlink>
      <w:r w:rsidRPr="000A76AF">
        <w:rPr>
          <w:rFonts w:eastAsiaTheme="minorEastAsia" w:hint="cs"/>
          <w:rtl/>
        </w:rPr>
        <w:t>220</w:t>
      </w:r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623" w:history="1">
        <w:r w:rsidRPr="00413180">
          <w:rPr>
            <w:rStyle w:val="Hyperlink"/>
            <w:rtl/>
          </w:rPr>
          <w:t>8.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Fonts w:hint="cs"/>
            <w:webHidden/>
            <w:rtl/>
          </w:rPr>
          <w:t>חובותיו של הנאמן וסמכויותיו של בית המשפט בחוק הנאמנות הקיים</w:t>
        </w:r>
        <w:r w:rsidRPr="00413180">
          <w:rPr>
            <w:webHidden/>
            <w:rtl/>
          </w:rPr>
          <w:tab/>
        </w:r>
      </w:hyperlink>
      <w:r w:rsidRPr="000D7400">
        <w:rPr>
          <w:rFonts w:eastAsiaTheme="minorEastAsia" w:hint="cs"/>
          <w:rtl/>
        </w:rPr>
        <w:t>221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24" w:history="1">
        <w:r w:rsidRPr="00413180">
          <w:rPr>
            <w:rStyle w:val="Hyperlink"/>
            <w:rtl/>
          </w:rPr>
          <w:t>8.1.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סוגיית הניבוי</w:t>
        </w:r>
        <w:r w:rsidRPr="00413180">
          <w:rPr>
            <w:webHidden/>
            <w:rtl/>
          </w:rPr>
          <w:tab/>
        </w:r>
      </w:hyperlink>
      <w:r>
        <w:rPr>
          <w:rFonts w:eastAsiaTheme="minorEastAsia"/>
        </w:rPr>
        <w:t>221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25" w:history="1">
        <w:r w:rsidRPr="00413180">
          <w:rPr>
            <w:rStyle w:val="Hyperlink"/>
            <w:rFonts w:hint="cs"/>
            <w:rtl/>
          </w:rPr>
          <w:t>8.2.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מנגנוני הפיקוח הקיימים בחוק הנאמנות הקיים וכן הצעת החוק לתיקון דיני ממונות מאפשרים התמודדות עם בעיות הניבוי העתידיות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222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26" w:history="1">
        <w:r w:rsidRPr="00413180">
          <w:rPr>
            <w:rStyle w:val="Hyperlink"/>
            <w:rtl/>
          </w:rPr>
          <w:t>8.2.1.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חובותיו של הנאמן בחוק הנאמנות ובראי בתי המשפט בישראל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222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27" w:history="1">
        <w:r w:rsidRPr="00413180">
          <w:rPr>
            <w:rStyle w:val="Hyperlink"/>
            <w:rtl/>
          </w:rPr>
          <w:t>8.2.2.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סמכויותיו של בית המשפט על פי הוראות חוק הנאמנות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226</w:t>
      </w:r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628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8.2.2.1.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התמודדות בית המשפט עם שינוי וסיום נאמנות על פי חוק הנאמנות הקיים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</w:hyperlink>
      <w:r>
        <w:rPr>
          <w:rFonts w:ascii="David" w:eastAsiaTheme="minorEastAsia" w:hAnsi="David" w:cs="David" w:hint="cs"/>
          <w:noProof/>
          <w:sz w:val="24"/>
          <w:szCs w:val="24"/>
          <w:rtl/>
        </w:rPr>
        <w:t>226</w:t>
      </w:r>
    </w:p>
    <w:p w:rsidR="0011435C" w:rsidRPr="00413180" w:rsidRDefault="0011435C" w:rsidP="0011435C">
      <w:pPr>
        <w:pStyle w:val="TOC4"/>
        <w:spacing w:line="360" w:lineRule="auto"/>
        <w:rPr>
          <w:rFonts w:ascii="David" w:eastAsiaTheme="minorEastAsia" w:hAnsi="David" w:cs="David"/>
          <w:noProof/>
          <w:sz w:val="24"/>
          <w:szCs w:val="24"/>
          <w:rtl/>
        </w:rPr>
      </w:pPr>
      <w:hyperlink w:anchor="_Toc499720629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8.2.2.2.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הסיבות במסגרתן יורה בית המשפט על שינוי תנאי הנאמנות או על ביטולה בהתאם להוראות סעיף </w:t>
        </w:r>
        <w:r w:rsidRPr="00413180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23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ab/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 xml:space="preserve"> </w:t>
        </w:r>
      </w:hyperlink>
      <w:r>
        <w:rPr>
          <w:rFonts w:ascii="David" w:eastAsiaTheme="minorEastAsia" w:hAnsi="David" w:cs="David" w:hint="cs"/>
          <w:noProof/>
          <w:sz w:val="24"/>
          <w:szCs w:val="24"/>
          <w:rtl/>
        </w:rPr>
        <w:t>227</w:t>
      </w:r>
    </w:p>
    <w:p w:rsidR="0011435C" w:rsidRPr="00413180" w:rsidRDefault="0011435C" w:rsidP="0011435C">
      <w:pPr>
        <w:pStyle w:val="TOC4"/>
        <w:spacing w:line="360" w:lineRule="auto"/>
        <w:rPr>
          <w:rFonts w:eastAsiaTheme="minorEastAsia" w:hint="cs"/>
          <w:noProof/>
          <w:sz w:val="24"/>
          <w:szCs w:val="24"/>
          <w:rtl/>
        </w:rPr>
      </w:pPr>
      <w:hyperlink w:anchor="_Toc499720630" w:history="1"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8.2.2.3.</w:t>
        </w:r>
        <w:r w:rsidRPr="00413180">
          <w:rPr>
            <w:rFonts w:ascii="David" w:eastAsiaTheme="minorEastAsia" w:hAnsi="David" w:cs="David"/>
            <w:noProof/>
            <w:sz w:val="24"/>
            <w:szCs w:val="24"/>
            <w:rtl/>
          </w:rPr>
          <w:t xml:space="preserve"> </w:t>
        </w:r>
        <w:r w:rsidRPr="00413180">
          <w:rPr>
            <w:rStyle w:val="Hyperlink"/>
            <w:rFonts w:ascii="David" w:hAnsi="David" w:cs="David"/>
            <w:noProof/>
            <w:sz w:val="24"/>
            <w:szCs w:val="24"/>
            <w:rtl/>
          </w:rPr>
          <w:t>רמת הפיקוח הקיימת של בתי המשפט על פי חוק הנאמנות</w:t>
        </w:r>
        <w:r w:rsidRPr="00413180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</w:hyperlink>
      <w:r w:rsidRPr="00867780">
        <w:rPr>
          <w:rFonts w:ascii="David" w:eastAsiaTheme="minorEastAsia" w:hAnsi="David" w:cs="David"/>
          <w:noProof/>
          <w:sz w:val="24"/>
          <w:szCs w:val="24"/>
          <w:rtl/>
        </w:rPr>
        <w:t>229</w:t>
      </w:r>
    </w:p>
    <w:p w:rsidR="0011435C" w:rsidRPr="00413180" w:rsidRDefault="0011435C" w:rsidP="0011435C">
      <w:pPr>
        <w:spacing w:line="360" w:lineRule="auto"/>
        <w:ind w:left="84"/>
        <w:rPr>
          <w:rStyle w:val="ULCSectionHeading"/>
          <w:rFonts w:ascii="David" w:hAnsi="David" w:cs="David"/>
          <w:rtl/>
        </w:rPr>
      </w:pPr>
      <w:r w:rsidRPr="00413180">
        <w:rPr>
          <w:rStyle w:val="ULCSectionHeading"/>
          <w:rFonts w:ascii="David" w:hAnsi="David" w:cs="David" w:hint="cs"/>
          <w:rtl/>
        </w:rPr>
        <w:t xml:space="preserve">        8.2.2.4..</w:t>
      </w:r>
      <w:r w:rsidRPr="00413180" w:rsidDel="001015D0">
        <w:rPr>
          <w:rStyle w:val="ULCSectionHeading"/>
          <w:rFonts w:ascii="David" w:hAnsi="David" w:cs="David" w:hint="cs"/>
          <w:rtl/>
        </w:rPr>
        <w:t xml:space="preserve"> </w:t>
      </w:r>
      <w:r w:rsidRPr="00413180">
        <w:rPr>
          <w:rStyle w:val="ULCSectionHeading"/>
          <w:rFonts w:ascii="David" w:hAnsi="David" w:cs="David"/>
          <w:rtl/>
        </w:rPr>
        <w:t>סעיף 587(א) להצעת חוק דיני ממונות</w:t>
      </w:r>
      <w:r>
        <w:rPr>
          <w:rStyle w:val="ULCSectionHeading"/>
          <w:rFonts w:ascii="David" w:hAnsi="David" w:cs="David" w:hint="cs"/>
          <w:rtl/>
        </w:rPr>
        <w:t>......................................................... 229</w:t>
      </w:r>
    </w:p>
    <w:p w:rsidR="0011435C" w:rsidRPr="00413180" w:rsidRDefault="0011435C" w:rsidP="0011435C">
      <w:pPr>
        <w:spacing w:line="360" w:lineRule="auto"/>
        <w:rPr>
          <w:rFonts w:eastAsiaTheme="minorEastAsia"/>
          <w:rtl/>
        </w:rPr>
      </w:pP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31" w:history="1">
        <w:r w:rsidRPr="00413180">
          <w:rPr>
            <w:rStyle w:val="Hyperlink"/>
            <w:rtl/>
          </w:rPr>
          <w:t>8.3.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סעיף 19 לחוק הנאמנות</w:t>
        </w:r>
        <w:r w:rsidRPr="00413180">
          <w:rPr>
            <w:rStyle w:val="Hyperlink"/>
            <w:rFonts w:hint="cs"/>
            <w:rtl/>
          </w:rPr>
          <w:t xml:space="preserve"> </w:t>
        </w:r>
        <w:r w:rsidRPr="00413180">
          <w:rPr>
            <w:rStyle w:val="Hyperlink"/>
            <w:rtl/>
          </w:rPr>
          <w:t>-</w:t>
        </w:r>
        <w:r w:rsidRPr="00413180">
          <w:rPr>
            <w:rStyle w:val="Hyperlink"/>
            <w:rFonts w:hint="cs"/>
            <w:rtl/>
          </w:rPr>
          <w:t xml:space="preserve"> </w:t>
        </w:r>
        <w:r w:rsidRPr="00413180">
          <w:rPr>
            <w:rStyle w:val="Hyperlink"/>
            <w:rtl/>
          </w:rPr>
          <w:t>צרכים חיוניים של הנהנים או התלויים בהם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230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32" w:history="1">
        <w:r w:rsidRPr="00413180">
          <w:rPr>
            <w:rStyle w:val="Hyperlink"/>
            <w:rFonts w:hint="cs"/>
            <w:rtl/>
          </w:rPr>
          <w:t>8.3.1.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סוגיית ניגוד העניינים וחשיבות הכוח הניתן דווקא לבית המשפט לתת לנאמן הוראות</w:t>
        </w:r>
        <w:r w:rsidRPr="00413180">
          <w:rPr>
            <w:webHidden/>
            <w:rtl/>
          </w:rPr>
          <w:tab/>
        </w:r>
        <w:r w:rsidRPr="00413180">
          <w:rPr>
            <w:rFonts w:hint="cs"/>
            <w:webHidden/>
            <w:rtl/>
          </w:rPr>
          <w:t xml:space="preserve">   ............................................................................................</w:t>
        </w:r>
        <w:r>
          <w:rPr>
            <w:rFonts w:hint="cs"/>
            <w:webHidden/>
            <w:rtl/>
          </w:rPr>
          <w:t>............................</w:t>
        </w:r>
        <w:r w:rsidRPr="00413180">
          <w:rPr>
            <w:rFonts w:hint="cs"/>
            <w:webHidden/>
            <w:rtl/>
          </w:rPr>
          <w:t>........</w:t>
        </w:r>
        <w:r>
          <w:rPr>
            <w:rFonts w:hint="cs"/>
            <w:webHidden/>
            <w:rtl/>
          </w:rPr>
          <w:t>.231</w:t>
        </w:r>
      </w:hyperlink>
      <w:r w:rsidRPr="00413180">
        <w:t xml:space="preserve"> 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 w:hint="cs"/>
          <w:rtl/>
        </w:rPr>
      </w:pPr>
      <w:hyperlink w:anchor="_Toc499720633" w:history="1">
        <w:r w:rsidRPr="00413180">
          <w:rPr>
            <w:rStyle w:val="Hyperlink"/>
            <w:rtl/>
          </w:rPr>
          <w:t>8.3.2.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העתרות בית המשפט לבקשות מהנהנים לשנות או לבטל את הנאמנות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232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34" w:history="1">
        <w:r w:rsidRPr="00413180">
          <w:rPr>
            <w:rStyle w:val="Hyperlink"/>
            <w:rtl/>
          </w:rPr>
          <w:t>8.3.3.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סיום נאמנות על ידי הנהנים בדין האנגלי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233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35" w:history="1">
        <w:r w:rsidRPr="00413180">
          <w:rPr>
            <w:rStyle w:val="Hyperlink"/>
            <w:rtl/>
          </w:rPr>
          <w:t>8.3.4.</w:t>
        </w:r>
        <w:r w:rsidRPr="00413180">
          <w:rPr>
            <w:rFonts w:eastAsiaTheme="minorEastAsia"/>
            <w:rtl/>
          </w:rPr>
          <w:t xml:space="preserve">  </w:t>
        </w:r>
        <w:r w:rsidRPr="00413180">
          <w:rPr>
            <w:rStyle w:val="Hyperlink"/>
            <w:rtl/>
          </w:rPr>
          <w:t>סיום נאמנות על ידי הנהנים בארצות הברית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234</w:t>
      </w:r>
    </w:p>
    <w:p w:rsidR="0011435C" w:rsidRPr="00413180" w:rsidRDefault="0011435C" w:rsidP="0011435C">
      <w:pPr>
        <w:pStyle w:val="TOC3"/>
        <w:spacing w:line="360" w:lineRule="auto"/>
        <w:rPr>
          <w:rFonts w:eastAsiaTheme="minorEastAsia"/>
          <w:rtl/>
        </w:rPr>
      </w:pPr>
      <w:hyperlink w:anchor="_Toc499720636" w:history="1">
        <w:r w:rsidRPr="00413180">
          <w:rPr>
            <w:rStyle w:val="Hyperlink"/>
            <w:rtl/>
          </w:rPr>
          <w:t>8.3.5.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Fonts w:hint="cs"/>
            <w:webHidden/>
            <w:rtl/>
          </w:rPr>
          <w:t>הפתרון המוצע-צמצום כוחו של הנהנה וכיבוד מטרותיו המהותיות של היוצר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236</w:t>
      </w:r>
    </w:p>
    <w:p w:rsidR="0011435C" w:rsidRPr="00F31560" w:rsidRDefault="0011435C" w:rsidP="0011435C">
      <w:pPr>
        <w:pStyle w:val="TOC1"/>
        <w:rPr>
          <w:rFonts w:eastAsiaTheme="minorEastAsia"/>
          <w:rtl/>
        </w:rPr>
      </w:pPr>
      <w:hyperlink w:anchor="_Toc499720638" w:history="1">
        <w:r w:rsidRPr="00F31560">
          <w:rPr>
            <w:rStyle w:val="Hyperlink"/>
            <w:rtl/>
          </w:rPr>
          <w:t>9.</w:t>
        </w:r>
        <w:r w:rsidRPr="00F31560">
          <w:rPr>
            <w:rFonts w:eastAsiaTheme="minorEastAsia"/>
            <w:rtl/>
          </w:rPr>
          <w:t xml:space="preserve"> </w:t>
        </w:r>
        <w:r w:rsidRPr="00F31560">
          <w:rPr>
            <w:rStyle w:val="Hyperlink"/>
            <w:rtl/>
          </w:rPr>
          <w:t>הצעות לתיקון חוק הנאמנות הקיים</w:t>
        </w:r>
        <w:r w:rsidRPr="00F31560">
          <w:rPr>
            <w:webHidden/>
            <w:rtl/>
          </w:rPr>
          <w:tab/>
        </w:r>
      </w:hyperlink>
      <w:r w:rsidRPr="00F31560">
        <w:rPr>
          <w:rFonts w:eastAsiaTheme="minorEastAsia" w:hint="cs"/>
          <w:rtl/>
        </w:rPr>
        <w:t>240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39" w:history="1">
        <w:r w:rsidRPr="00413180">
          <w:rPr>
            <w:rStyle w:val="Hyperlink"/>
            <w:rtl/>
          </w:rPr>
          <w:t>9.1.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ביטול הסעיפים הדיספוזיטיביים בחוק הנאמנות הקיים</w:t>
        </w:r>
        <w:r w:rsidRPr="00413180">
          <w:rPr>
            <w:webHidden/>
            <w:rtl/>
          </w:rPr>
          <w:tab/>
        </w:r>
      </w:hyperlink>
      <w:r>
        <w:rPr>
          <w:rFonts w:eastAsiaTheme="minorEastAsia"/>
        </w:rPr>
        <w:t>240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0" w:history="1">
        <w:r w:rsidRPr="00413180">
          <w:rPr>
            <w:rStyle w:val="Hyperlink"/>
            <w:rtl/>
          </w:rPr>
          <w:t>9.2.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קיומן של דרכי פיקוח בדומה ל</w:t>
        </w:r>
        <w:r w:rsidRPr="00413180">
          <w:rPr>
            <w:rStyle w:val="Hyperlink"/>
            <w:rFonts w:hint="cs"/>
            <w:rtl/>
          </w:rPr>
          <w:t>דרכי ה</w:t>
        </w:r>
        <w:r w:rsidRPr="00413180">
          <w:rPr>
            <w:rStyle w:val="Hyperlink"/>
            <w:rtl/>
          </w:rPr>
          <w:t>פיקוח על אפוטרופסים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242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1" w:history="1">
        <w:r w:rsidRPr="00413180">
          <w:rPr>
            <w:rStyle w:val="Hyperlink"/>
            <w:rFonts w:hint="cs"/>
            <w:rtl/>
          </w:rPr>
          <w:t>9.3.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פרסום תקנות בדבר השקעת כספי הנאמנות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245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2" w:history="1">
        <w:r w:rsidRPr="00413180">
          <w:rPr>
            <w:rStyle w:val="Hyperlink"/>
            <w:rtl/>
          </w:rPr>
          <w:t>9.4.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חובת הנאמן לתת דין וחשבון – גם לנאמן ציבורי/כללי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245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3" w:history="1">
        <w:r w:rsidRPr="00413180">
          <w:rPr>
            <w:rStyle w:val="Hyperlink"/>
            <w:rtl/>
          </w:rPr>
          <w:t>9.5.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בקשה למתן הוראות מאת הנאמן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246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4" w:history="1">
        <w:r w:rsidRPr="00413180">
          <w:rPr>
            <w:rStyle w:val="Hyperlink"/>
            <w:rtl/>
          </w:rPr>
          <w:t>9.6.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</w:rPr>
          <w:t>Trust protectors</w:t>
        </w:r>
        <w:r w:rsidRPr="00413180">
          <w:rPr>
            <w:rStyle w:val="Hyperlink"/>
            <w:rtl/>
          </w:rPr>
          <w:t xml:space="preserve"> (מגן נאמנות) ו</w:t>
        </w:r>
        <w:r w:rsidRPr="00413180">
          <w:rPr>
            <w:rStyle w:val="Hyperlink"/>
            <w:rFonts w:eastAsiaTheme="minorHAnsi"/>
          </w:rPr>
          <w:t xml:space="preserve"> </w:t>
        </w:r>
        <w:r w:rsidRPr="00413180">
          <w:rPr>
            <w:rStyle w:val="Hyperlink"/>
            <w:rFonts w:asciiTheme="majorBidi" w:eastAsiaTheme="minorHAnsi" w:hAnsiTheme="majorBidi" w:cstheme="majorBidi"/>
          </w:rPr>
          <w:t>Co-Trustees</w:t>
        </w:r>
        <w:r w:rsidRPr="00413180">
          <w:rPr>
            <w:rStyle w:val="Hyperlink"/>
            <w:rFonts w:eastAsiaTheme="minorHAnsi"/>
            <w:rtl/>
          </w:rPr>
          <w:t xml:space="preserve"> </w:t>
        </w:r>
        <w:r w:rsidRPr="00413180">
          <w:rPr>
            <w:rStyle w:val="Hyperlink"/>
            <w:rtl/>
          </w:rPr>
          <w:t>(נאמנים משותפים)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246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5" w:history="1">
        <w:r w:rsidRPr="00413180">
          <w:rPr>
            <w:rStyle w:val="Hyperlink"/>
            <w:rtl/>
          </w:rPr>
          <w:t>9.7.</w:t>
        </w:r>
        <w:r w:rsidRPr="00413180">
          <w:rPr>
            <w:rFonts w:eastAsiaTheme="minorEastAsia" w:hint="cs"/>
            <w:rtl/>
          </w:rPr>
          <w:t xml:space="preserve"> </w:t>
        </w:r>
        <w:r w:rsidRPr="00413180">
          <w:rPr>
            <w:rStyle w:val="Hyperlink"/>
            <w:rtl/>
          </w:rPr>
          <w:t>מתן אפשרות לבית המשפט לקבוע כי תנאים פוגעניים, גחמניים והפוגעים בתקנת הציבור בנאמנות שאורך חייה יעלה על מספר השנים הקבוע בחוק – בטלים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248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6" w:history="1">
        <w:r w:rsidRPr="00413180">
          <w:rPr>
            <w:rStyle w:val="Hyperlink"/>
            <w:rFonts w:eastAsiaTheme="minorHAnsi"/>
            <w:rtl/>
          </w:rPr>
          <w:t>9.8.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Fonts w:eastAsiaTheme="minorHAnsi"/>
            <w:rtl/>
          </w:rPr>
          <w:t>מתן אפשרות לבית המשפט לשנות את זהות הנאמן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248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7" w:history="1">
        <w:r w:rsidRPr="00413180">
          <w:rPr>
            <w:rStyle w:val="Hyperlink"/>
            <w:rtl/>
          </w:rPr>
          <w:t>9.9.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התנהגות מחפירה של הנהנה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249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48" w:history="1">
        <w:r w:rsidRPr="00413180">
          <w:rPr>
            <w:rStyle w:val="Hyperlink"/>
            <w:rtl/>
          </w:rPr>
          <w:t>9.10.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שינוי נוסח סעיף 23 בחוק הנאמנות הקיים וסעיף 587 (א) להצעת חוק דיני ממונות כך שיתאימו לנאמנויות ארוכות שנים</w:t>
        </w:r>
        <w:r w:rsidRPr="00413180">
          <w:rPr>
            <w:webHidden/>
            <w:rtl/>
          </w:rPr>
          <w:tab/>
        </w:r>
      </w:hyperlink>
      <w:r w:rsidRPr="00914C09">
        <w:rPr>
          <w:rStyle w:val="Hyperlink"/>
          <w:rFonts w:hint="cs"/>
          <w:color w:val="auto"/>
          <w:rtl/>
        </w:rPr>
        <w:t xml:space="preserve">249 </w:t>
      </w:r>
    </w:p>
    <w:p w:rsidR="0011435C" w:rsidRPr="00413180" w:rsidRDefault="0011435C" w:rsidP="0011435C">
      <w:pPr>
        <w:pStyle w:val="TOC2"/>
        <w:spacing w:line="360" w:lineRule="auto"/>
        <w:rPr>
          <w:rFonts w:eastAsiaTheme="minorEastAsia"/>
          <w:rtl/>
        </w:rPr>
      </w:pPr>
      <w:hyperlink w:anchor="_Toc499720661" w:history="1">
        <w:r w:rsidRPr="00413180">
          <w:rPr>
            <w:rStyle w:val="Hyperlink"/>
            <w:rtl/>
          </w:rPr>
          <w:t>9.11.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 xml:space="preserve">סיכום </w:t>
        </w:r>
        <w:r w:rsidRPr="00413180">
          <w:rPr>
            <w:rStyle w:val="Hyperlink"/>
            <w:rFonts w:hint="cs"/>
            <w:rtl/>
          </w:rPr>
          <w:t>ה</w:t>
        </w:r>
        <w:r w:rsidRPr="00413180">
          <w:rPr>
            <w:rStyle w:val="Hyperlink"/>
            <w:rtl/>
          </w:rPr>
          <w:t xml:space="preserve">חלק </w:t>
        </w:r>
        <w:r w:rsidRPr="00413180">
          <w:rPr>
            <w:rStyle w:val="Hyperlink"/>
            <w:rFonts w:hint="cs"/>
            <w:rtl/>
          </w:rPr>
          <w:t>ה</w:t>
        </w:r>
        <w:r w:rsidRPr="00413180">
          <w:rPr>
            <w:rStyle w:val="Hyperlink"/>
            <w:rtl/>
          </w:rPr>
          <w:t>רביעי</w:t>
        </w:r>
        <w:r w:rsidRPr="00413180">
          <w:rPr>
            <w:webHidden/>
            <w:rtl/>
          </w:rPr>
          <w:tab/>
        </w:r>
      </w:hyperlink>
      <w:r>
        <w:rPr>
          <w:rFonts w:eastAsiaTheme="minorEastAsia" w:hint="cs"/>
          <w:rtl/>
        </w:rPr>
        <w:t>252</w:t>
      </w:r>
    </w:p>
    <w:p w:rsidR="0011435C" w:rsidRPr="00413180" w:rsidRDefault="0011435C" w:rsidP="0011435C">
      <w:pPr>
        <w:pStyle w:val="TOC1"/>
        <w:rPr>
          <w:rFonts w:eastAsiaTheme="minorEastAsia"/>
          <w:rtl/>
        </w:rPr>
      </w:pPr>
      <w:hyperlink w:anchor="_Toc499720662" w:history="1">
        <w:r w:rsidRPr="00413180">
          <w:rPr>
            <w:rStyle w:val="Hyperlink"/>
            <w:rtl/>
          </w:rPr>
          <w:t>10.</w:t>
        </w:r>
        <w:r w:rsidRPr="00413180">
          <w:rPr>
            <w:rFonts w:eastAsiaTheme="minorEastAsia"/>
            <w:rtl/>
          </w:rPr>
          <w:t xml:space="preserve"> </w:t>
        </w:r>
        <w:r w:rsidRPr="00413180">
          <w:rPr>
            <w:rStyle w:val="Hyperlink"/>
            <w:rtl/>
          </w:rPr>
          <w:t>סיכום</w:t>
        </w:r>
        <w:r w:rsidRPr="00413180">
          <w:rPr>
            <w:webHidden/>
            <w:rtl/>
          </w:rPr>
          <w:tab/>
        </w:r>
      </w:hyperlink>
      <w:r>
        <w:rPr>
          <w:rFonts w:eastAsiaTheme="minorEastAsia"/>
        </w:rPr>
        <w:t>254</w:t>
      </w:r>
    </w:p>
    <w:p w:rsidR="0011435C" w:rsidRPr="00413180" w:rsidRDefault="0011435C" w:rsidP="0011435C">
      <w:pPr>
        <w:spacing w:after="200" w:line="360" w:lineRule="auto"/>
        <w:rPr>
          <w:rFonts w:ascii="David" w:eastAsiaTheme="majorEastAsia" w:hAnsi="David" w:cs="David" w:hint="cs"/>
          <w:b/>
          <w:bCs/>
          <w:color w:val="365F91" w:themeColor="accent1" w:themeShade="BF"/>
          <w:rtl/>
          <w:lang w:val="he-IL"/>
        </w:rPr>
      </w:pPr>
      <w:r w:rsidRPr="00413180">
        <w:rPr>
          <w:rFonts w:ascii="David" w:eastAsiaTheme="majorEastAsia" w:hAnsi="David" w:cs="David"/>
          <w:b/>
          <w:bCs/>
          <w:color w:val="365F91" w:themeColor="accent1" w:themeShade="BF"/>
          <w:rtl/>
          <w:lang w:val="he-IL"/>
        </w:rPr>
        <w:lastRenderedPageBreak/>
        <w:fldChar w:fldCharType="end"/>
      </w:r>
    </w:p>
    <w:p w:rsidR="006044C0" w:rsidRDefault="0011435C" w:rsidP="0011435C">
      <w:r w:rsidRPr="00413180">
        <w:rPr>
          <w:rFonts w:ascii="David" w:eastAsiaTheme="majorEastAsia" w:hAnsi="David" w:cs="David" w:hint="cs"/>
          <w:b/>
          <w:bCs/>
          <w:rtl/>
          <w:lang w:val="he-IL"/>
        </w:rPr>
        <w:t>ביבליוגרפיה.......</w:t>
      </w:r>
      <w:r>
        <w:rPr>
          <w:rFonts w:ascii="David" w:eastAsiaTheme="majorEastAsia" w:hAnsi="David" w:cs="David" w:hint="cs"/>
          <w:b/>
          <w:bCs/>
          <w:rtl/>
          <w:lang w:val="he-IL"/>
        </w:rPr>
        <w:t>....................</w:t>
      </w:r>
      <w:r w:rsidRPr="00413180">
        <w:rPr>
          <w:rFonts w:ascii="David" w:eastAsiaTheme="majorEastAsia" w:hAnsi="David" w:cs="David" w:hint="cs"/>
          <w:b/>
          <w:bCs/>
          <w:rtl/>
          <w:lang w:val="he-IL"/>
        </w:rPr>
        <w:t>.........................................................................</w:t>
      </w:r>
      <w:r>
        <w:rPr>
          <w:rFonts w:ascii="David" w:eastAsiaTheme="majorEastAsia" w:hAnsi="David" w:cs="David" w:hint="cs"/>
          <w:b/>
          <w:bCs/>
          <w:rtl/>
          <w:lang w:val="he-IL"/>
        </w:rPr>
        <w:t>260</w:t>
      </w:r>
    </w:p>
    <w:sectPr w:rsidR="006044C0" w:rsidSect="00170C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TUR"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dasa Roso S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C2AF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35C"/>
    <w:rsid w:val="0011435C"/>
    <w:rsid w:val="00170C3E"/>
    <w:rsid w:val="0060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3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כותרת ראשית"/>
    <w:basedOn w:val="a0"/>
    <w:next w:val="a0"/>
    <w:link w:val="10"/>
    <w:uiPriority w:val="9"/>
    <w:qFormat/>
    <w:rsid w:val="0011435C"/>
    <w:pPr>
      <w:bidi w:val="0"/>
      <w:spacing w:line="360" w:lineRule="auto"/>
      <w:outlineLvl w:val="0"/>
    </w:pPr>
    <w:rPr>
      <w:rFonts w:cs="David"/>
      <w:b/>
      <w:bCs/>
      <w:kern w:val="36"/>
      <w:sz w:val="48"/>
      <w:szCs w:val="48"/>
    </w:rPr>
  </w:style>
  <w:style w:type="paragraph" w:styleId="2">
    <w:name w:val="heading 2"/>
    <w:basedOn w:val="1"/>
    <w:next w:val="a0"/>
    <w:link w:val="20"/>
    <w:uiPriority w:val="9"/>
    <w:unhideWhenUsed/>
    <w:qFormat/>
    <w:rsid w:val="0011435C"/>
    <w:pPr>
      <w:keepNext/>
      <w:keepLines/>
      <w:outlineLvl w:val="1"/>
    </w:pPr>
    <w:rPr>
      <w:rFonts w:eastAsiaTheme="majorEastAsia"/>
      <w:sz w:val="44"/>
      <w:szCs w:val="44"/>
    </w:rPr>
  </w:style>
  <w:style w:type="paragraph" w:styleId="3">
    <w:name w:val="heading 3"/>
    <w:basedOn w:val="2"/>
    <w:next w:val="a0"/>
    <w:link w:val="30"/>
    <w:uiPriority w:val="9"/>
    <w:unhideWhenUsed/>
    <w:qFormat/>
    <w:rsid w:val="0011435C"/>
    <w:pPr>
      <w:jc w:val="right"/>
      <w:outlineLvl w:val="2"/>
    </w:pPr>
    <w:rPr>
      <w:sz w:val="40"/>
      <w:szCs w:val="40"/>
    </w:rPr>
  </w:style>
  <w:style w:type="paragraph" w:styleId="4">
    <w:name w:val="heading 4"/>
    <w:basedOn w:val="3"/>
    <w:next w:val="a0"/>
    <w:link w:val="40"/>
    <w:uiPriority w:val="9"/>
    <w:unhideWhenUsed/>
    <w:qFormat/>
    <w:rsid w:val="0011435C"/>
    <w:pPr>
      <w:outlineLvl w:val="3"/>
    </w:pPr>
    <w:rPr>
      <w:sz w:val="36"/>
      <w:szCs w:val="36"/>
    </w:rPr>
  </w:style>
  <w:style w:type="paragraph" w:styleId="5">
    <w:name w:val="heading 5"/>
    <w:basedOn w:val="4"/>
    <w:next w:val="a0"/>
    <w:link w:val="50"/>
    <w:uiPriority w:val="9"/>
    <w:unhideWhenUsed/>
    <w:qFormat/>
    <w:rsid w:val="0011435C"/>
    <w:pPr>
      <w:outlineLvl w:val="4"/>
    </w:pPr>
    <w:rPr>
      <w:sz w:val="32"/>
      <w:szCs w:val="32"/>
    </w:rPr>
  </w:style>
  <w:style w:type="paragraph" w:styleId="6">
    <w:name w:val="heading 6"/>
    <w:basedOn w:val="5"/>
    <w:next w:val="a0"/>
    <w:link w:val="60"/>
    <w:uiPriority w:val="9"/>
    <w:unhideWhenUsed/>
    <w:qFormat/>
    <w:rsid w:val="0011435C"/>
    <w:pPr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"/>
    <w:unhideWhenUsed/>
    <w:qFormat/>
    <w:rsid w:val="0011435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11435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1143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כותרת ראשית תו"/>
    <w:basedOn w:val="a1"/>
    <w:link w:val="1"/>
    <w:uiPriority w:val="9"/>
    <w:rsid w:val="0011435C"/>
    <w:rPr>
      <w:rFonts w:ascii="Times New Roman" w:eastAsia="Times New Roman" w:hAnsi="Times New Roman" w:cs="David"/>
      <w:b/>
      <w:bCs/>
      <w:kern w:val="36"/>
      <w:sz w:val="48"/>
      <w:szCs w:val="48"/>
    </w:rPr>
  </w:style>
  <w:style w:type="character" w:customStyle="1" w:styleId="20">
    <w:name w:val="כותרת 2 תו"/>
    <w:basedOn w:val="a1"/>
    <w:link w:val="2"/>
    <w:uiPriority w:val="9"/>
    <w:rsid w:val="0011435C"/>
    <w:rPr>
      <w:rFonts w:ascii="Times New Roman" w:eastAsiaTheme="majorEastAsia" w:hAnsi="Times New Roman" w:cs="David"/>
      <w:b/>
      <w:bCs/>
      <w:kern w:val="36"/>
      <w:sz w:val="44"/>
      <w:szCs w:val="44"/>
    </w:rPr>
  </w:style>
  <w:style w:type="character" w:customStyle="1" w:styleId="30">
    <w:name w:val="כותרת 3 תו"/>
    <w:basedOn w:val="a1"/>
    <w:link w:val="3"/>
    <w:uiPriority w:val="9"/>
    <w:rsid w:val="0011435C"/>
    <w:rPr>
      <w:rFonts w:ascii="Times New Roman" w:eastAsiaTheme="majorEastAsia" w:hAnsi="Times New Roman" w:cs="David"/>
      <w:b/>
      <w:bCs/>
      <w:kern w:val="36"/>
      <w:sz w:val="40"/>
      <w:szCs w:val="40"/>
    </w:rPr>
  </w:style>
  <w:style w:type="character" w:customStyle="1" w:styleId="40">
    <w:name w:val="כותרת 4 תו"/>
    <w:basedOn w:val="a1"/>
    <w:link w:val="4"/>
    <w:uiPriority w:val="9"/>
    <w:rsid w:val="0011435C"/>
    <w:rPr>
      <w:rFonts w:ascii="Times New Roman" w:eastAsiaTheme="majorEastAsia" w:hAnsi="Times New Roman" w:cs="David"/>
      <w:b/>
      <w:bCs/>
      <w:kern w:val="36"/>
      <w:sz w:val="36"/>
      <w:szCs w:val="36"/>
    </w:rPr>
  </w:style>
  <w:style w:type="character" w:customStyle="1" w:styleId="50">
    <w:name w:val="כותרת 5 תו"/>
    <w:basedOn w:val="a1"/>
    <w:link w:val="5"/>
    <w:uiPriority w:val="9"/>
    <w:rsid w:val="0011435C"/>
    <w:rPr>
      <w:rFonts w:ascii="Times New Roman" w:eastAsiaTheme="majorEastAsia" w:hAnsi="Times New Roman" w:cs="David"/>
      <w:b/>
      <w:bCs/>
      <w:kern w:val="36"/>
      <w:sz w:val="32"/>
      <w:szCs w:val="32"/>
    </w:rPr>
  </w:style>
  <w:style w:type="character" w:customStyle="1" w:styleId="60">
    <w:name w:val="כותרת 6 תו"/>
    <w:basedOn w:val="a1"/>
    <w:link w:val="6"/>
    <w:uiPriority w:val="9"/>
    <w:rsid w:val="0011435C"/>
    <w:rPr>
      <w:rFonts w:ascii="Times New Roman" w:eastAsiaTheme="majorEastAsia" w:hAnsi="Times New Roman" w:cs="David"/>
      <w:b/>
      <w:bCs/>
      <w:kern w:val="36"/>
      <w:sz w:val="28"/>
      <w:szCs w:val="28"/>
    </w:rPr>
  </w:style>
  <w:style w:type="character" w:customStyle="1" w:styleId="70">
    <w:name w:val="כותרת 7 תו"/>
    <w:basedOn w:val="a1"/>
    <w:link w:val="7"/>
    <w:uiPriority w:val="9"/>
    <w:rsid w:val="001143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1"/>
    <w:link w:val="8"/>
    <w:uiPriority w:val="9"/>
    <w:rsid w:val="001143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1"/>
    <w:link w:val="9"/>
    <w:uiPriority w:val="9"/>
    <w:rsid w:val="001143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footnote text"/>
    <w:basedOn w:val="a0"/>
    <w:link w:val="a5"/>
    <w:uiPriority w:val="99"/>
    <w:unhideWhenUsed/>
    <w:rsid w:val="0011435C"/>
    <w:rPr>
      <w:sz w:val="20"/>
      <w:szCs w:val="20"/>
    </w:rPr>
  </w:style>
  <w:style w:type="character" w:customStyle="1" w:styleId="a5">
    <w:name w:val="טקסט הערת שוליים תו"/>
    <w:basedOn w:val="a1"/>
    <w:link w:val="a4"/>
    <w:uiPriority w:val="99"/>
    <w:rsid w:val="0011435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1"/>
    <w:uiPriority w:val="99"/>
    <w:unhideWhenUsed/>
    <w:rsid w:val="0011435C"/>
    <w:rPr>
      <w:vertAlign w:val="superscript"/>
    </w:rPr>
  </w:style>
  <w:style w:type="paragraph" w:styleId="NormalWeb">
    <w:name w:val="Normal (Web)"/>
    <w:basedOn w:val="a0"/>
    <w:uiPriority w:val="99"/>
    <w:unhideWhenUsed/>
    <w:rsid w:val="0011435C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1435C"/>
  </w:style>
  <w:style w:type="character" w:styleId="Hyperlink">
    <w:name w:val="Hyperlink"/>
    <w:basedOn w:val="a1"/>
    <w:uiPriority w:val="99"/>
    <w:unhideWhenUsed/>
    <w:rsid w:val="0011435C"/>
    <w:rPr>
      <w:color w:val="0000FF"/>
      <w:u w:val="single"/>
    </w:rPr>
  </w:style>
  <w:style w:type="character" w:customStyle="1" w:styleId="caps1">
    <w:name w:val="caps1"/>
    <w:basedOn w:val="a1"/>
    <w:rsid w:val="0011435C"/>
    <w:rPr>
      <w:caps/>
    </w:rPr>
  </w:style>
  <w:style w:type="character" w:customStyle="1" w:styleId="hit1">
    <w:name w:val="hit1"/>
    <w:basedOn w:val="a1"/>
    <w:rsid w:val="0011435C"/>
    <w:rPr>
      <w:b/>
      <w:bCs/>
      <w:color w:val="CC0033"/>
    </w:rPr>
  </w:style>
  <w:style w:type="character" w:customStyle="1" w:styleId="blue1">
    <w:name w:val="blue1"/>
    <w:basedOn w:val="a1"/>
    <w:rsid w:val="0011435C"/>
    <w:rPr>
      <w:color w:val="004B91"/>
    </w:rPr>
  </w:style>
  <w:style w:type="character" w:customStyle="1" w:styleId="bold1">
    <w:name w:val="bold1"/>
    <w:basedOn w:val="a1"/>
    <w:rsid w:val="0011435C"/>
    <w:rPr>
      <w:b/>
      <w:bCs/>
    </w:rPr>
  </w:style>
  <w:style w:type="character" w:customStyle="1" w:styleId="tightinline1">
    <w:name w:val="tightinline1"/>
    <w:basedOn w:val="a1"/>
    <w:rsid w:val="0011435C"/>
  </w:style>
  <w:style w:type="character" w:customStyle="1" w:styleId="italic1">
    <w:name w:val="italic1"/>
    <w:basedOn w:val="a1"/>
    <w:rsid w:val="0011435C"/>
    <w:rPr>
      <w:i/>
      <w:iCs/>
    </w:rPr>
  </w:style>
  <w:style w:type="paragraph" w:styleId="a7">
    <w:name w:val="Balloon Text"/>
    <w:basedOn w:val="a0"/>
    <w:link w:val="a8"/>
    <w:uiPriority w:val="99"/>
    <w:semiHidden/>
    <w:unhideWhenUsed/>
    <w:rsid w:val="0011435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1"/>
    <w:link w:val="a7"/>
    <w:uiPriority w:val="99"/>
    <w:semiHidden/>
    <w:rsid w:val="0011435C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1"/>
    <w:uiPriority w:val="99"/>
    <w:semiHidden/>
    <w:unhideWhenUsed/>
    <w:rsid w:val="0011435C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1435C"/>
    <w:rPr>
      <w:sz w:val="20"/>
      <w:szCs w:val="20"/>
    </w:rPr>
  </w:style>
  <w:style w:type="character" w:customStyle="1" w:styleId="ab">
    <w:name w:val="טקסט הערה תו"/>
    <w:basedOn w:val="a1"/>
    <w:link w:val="aa"/>
    <w:uiPriority w:val="99"/>
    <w:rsid w:val="0011435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435C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11435C"/>
    <w:rPr>
      <w:b/>
      <w:bCs/>
    </w:rPr>
  </w:style>
  <w:style w:type="paragraph" w:styleId="ae">
    <w:name w:val="List Paragraph"/>
    <w:basedOn w:val="a0"/>
    <w:uiPriority w:val="34"/>
    <w:qFormat/>
    <w:rsid w:val="0011435C"/>
    <w:pPr>
      <w:ind w:left="720"/>
      <w:contextualSpacing/>
    </w:pPr>
  </w:style>
  <w:style w:type="character" w:customStyle="1" w:styleId="addmd">
    <w:name w:val="addmd"/>
    <w:basedOn w:val="a1"/>
    <w:rsid w:val="0011435C"/>
  </w:style>
  <w:style w:type="paragraph" w:styleId="a">
    <w:name w:val="List Bullet"/>
    <w:basedOn w:val="a0"/>
    <w:uiPriority w:val="99"/>
    <w:unhideWhenUsed/>
    <w:rsid w:val="0011435C"/>
    <w:pPr>
      <w:numPr>
        <w:numId w:val="1"/>
      </w:numPr>
      <w:contextualSpacing/>
    </w:pPr>
  </w:style>
  <w:style w:type="paragraph" w:styleId="af">
    <w:name w:val="header"/>
    <w:basedOn w:val="a0"/>
    <w:link w:val="af0"/>
    <w:unhideWhenUsed/>
    <w:rsid w:val="0011435C"/>
    <w:pPr>
      <w:tabs>
        <w:tab w:val="center" w:pos="4153"/>
        <w:tab w:val="right" w:pos="8306"/>
      </w:tabs>
    </w:pPr>
  </w:style>
  <w:style w:type="character" w:customStyle="1" w:styleId="af0">
    <w:name w:val="כותרת עליונה תו"/>
    <w:basedOn w:val="a1"/>
    <w:link w:val="af"/>
    <w:rsid w:val="0011435C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כותרת תחתונה תו"/>
    <w:basedOn w:val="a1"/>
    <w:link w:val="af2"/>
    <w:rsid w:val="0011435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0"/>
    <w:link w:val="af1"/>
    <w:unhideWhenUsed/>
    <w:rsid w:val="0011435C"/>
    <w:pPr>
      <w:tabs>
        <w:tab w:val="center" w:pos="4153"/>
        <w:tab w:val="right" w:pos="8306"/>
      </w:tabs>
    </w:pPr>
  </w:style>
  <w:style w:type="character" w:customStyle="1" w:styleId="11">
    <w:name w:val="כותרת תחתונה תו1"/>
    <w:basedOn w:val="a1"/>
    <w:link w:val="af2"/>
    <w:uiPriority w:val="99"/>
    <w:semiHidden/>
    <w:rsid w:val="0011435C"/>
    <w:rPr>
      <w:rFonts w:ascii="Times New Roman" w:eastAsia="Times New Roman" w:hAnsi="Times New Roman" w:cs="Times New Roman"/>
      <w:sz w:val="24"/>
      <w:szCs w:val="24"/>
    </w:rPr>
  </w:style>
  <w:style w:type="character" w:customStyle="1" w:styleId="enumbell">
    <w:name w:val="enumbell"/>
    <w:basedOn w:val="a1"/>
    <w:rsid w:val="0011435C"/>
  </w:style>
  <w:style w:type="paragraph" w:customStyle="1" w:styleId="P00">
    <w:name w:val="P00"/>
    <w:rsid w:val="0011435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basedOn w:val="a1"/>
    <w:rsid w:val="0011435C"/>
    <w:rPr>
      <w:rFonts w:ascii="Times New Roman" w:hAnsi="Times New Roman" w:cs="Times New Roman"/>
      <w:sz w:val="20"/>
      <w:szCs w:val="26"/>
    </w:rPr>
  </w:style>
  <w:style w:type="character" w:customStyle="1" w:styleId="big-number">
    <w:name w:val="big-number"/>
    <w:basedOn w:val="default"/>
    <w:rsid w:val="0011435C"/>
    <w:rPr>
      <w:sz w:val="32"/>
      <w:szCs w:val="32"/>
    </w:rPr>
  </w:style>
  <w:style w:type="paragraph" w:customStyle="1" w:styleId="P22">
    <w:name w:val="P22"/>
    <w:basedOn w:val="P00"/>
    <w:rsid w:val="0011435C"/>
    <w:pPr>
      <w:tabs>
        <w:tab w:val="clear" w:pos="624"/>
        <w:tab w:val="clear" w:pos="1021"/>
      </w:tabs>
      <w:ind w:right="1021"/>
    </w:pPr>
    <w:rPr>
      <w:rFonts w:cs="Times New Roman"/>
    </w:rPr>
  </w:style>
  <w:style w:type="character" w:customStyle="1" w:styleId="af3">
    <w:name w:val="טקסט רגיל תו"/>
    <w:basedOn w:val="a1"/>
    <w:link w:val="af4"/>
    <w:uiPriority w:val="99"/>
    <w:rsid w:val="0011435C"/>
    <w:rPr>
      <w:rFonts w:ascii="Courier New" w:eastAsia="Times New Roman" w:hAnsi="Courier New" w:cs="Courier New"/>
      <w:sz w:val="20"/>
      <w:szCs w:val="20"/>
      <w:lang w:eastAsia="he-IL"/>
    </w:rPr>
  </w:style>
  <w:style w:type="paragraph" w:styleId="af4">
    <w:name w:val="Plain Text"/>
    <w:basedOn w:val="a0"/>
    <w:link w:val="af3"/>
    <w:uiPriority w:val="99"/>
    <w:rsid w:val="0011435C"/>
    <w:rPr>
      <w:rFonts w:ascii="Courier New" w:hAnsi="Courier New" w:cs="Courier New"/>
      <w:sz w:val="20"/>
      <w:szCs w:val="20"/>
      <w:lang w:eastAsia="he-IL"/>
    </w:rPr>
  </w:style>
  <w:style w:type="character" w:customStyle="1" w:styleId="12">
    <w:name w:val="טקסט רגיל תו1"/>
    <w:basedOn w:val="a1"/>
    <w:link w:val="af4"/>
    <w:uiPriority w:val="99"/>
    <w:semiHidden/>
    <w:rsid w:val="0011435C"/>
    <w:rPr>
      <w:rFonts w:ascii="Consolas" w:eastAsia="Times New Roman" w:hAnsi="Consolas" w:cs="Times New Roman"/>
      <w:sz w:val="21"/>
      <w:szCs w:val="21"/>
    </w:rPr>
  </w:style>
  <w:style w:type="character" w:customStyle="1" w:styleId="af5">
    <w:name w:val="חקיקה_מאוזכרת"/>
    <w:basedOn w:val="a1"/>
    <w:rsid w:val="0011435C"/>
    <w:rPr>
      <w:rFonts w:ascii="Times New Roman" w:hAnsi="Times New Roman" w:cs="David"/>
      <w:color w:val="0000FF"/>
      <w:sz w:val="20"/>
      <w:szCs w:val="20"/>
      <w:u w:val="single"/>
    </w:rPr>
  </w:style>
  <w:style w:type="paragraph" w:customStyle="1" w:styleId="big-header">
    <w:name w:val="big-header"/>
    <w:basedOn w:val="a0"/>
    <w:rsid w:val="0011435C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rFonts w:cs="FrankRuehl"/>
      <w:noProof/>
      <w:sz w:val="20"/>
      <w:szCs w:val="32"/>
      <w:lang w:eastAsia="he-IL"/>
    </w:rPr>
  </w:style>
  <w:style w:type="character" w:customStyle="1" w:styleId="legds">
    <w:name w:val="legds"/>
    <w:basedOn w:val="a1"/>
    <w:rsid w:val="0011435C"/>
  </w:style>
  <w:style w:type="character" w:customStyle="1" w:styleId="legextentrestriction">
    <w:name w:val="legextentrestriction"/>
    <w:basedOn w:val="a1"/>
    <w:rsid w:val="0011435C"/>
  </w:style>
  <w:style w:type="paragraph" w:customStyle="1" w:styleId="legclearfix">
    <w:name w:val="legclearfix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legchangedelimiter">
    <w:name w:val="legchangedelimiter"/>
    <w:basedOn w:val="a1"/>
    <w:rsid w:val="0011435C"/>
  </w:style>
  <w:style w:type="character" w:customStyle="1" w:styleId="legaddition">
    <w:name w:val="legaddition"/>
    <w:basedOn w:val="a1"/>
    <w:rsid w:val="0011435C"/>
  </w:style>
  <w:style w:type="paragraph" w:customStyle="1" w:styleId="legrhs">
    <w:name w:val="legrhs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legterm">
    <w:name w:val="legterm"/>
    <w:basedOn w:val="a1"/>
    <w:rsid w:val="0011435C"/>
  </w:style>
  <w:style w:type="character" w:styleId="af6">
    <w:name w:val="Subtle Emphasis"/>
    <w:basedOn w:val="a1"/>
    <w:uiPriority w:val="19"/>
    <w:qFormat/>
    <w:rsid w:val="0011435C"/>
    <w:rPr>
      <w:i/>
      <w:iCs/>
      <w:color w:val="808080" w:themeColor="text1" w:themeTint="7F"/>
    </w:rPr>
  </w:style>
  <w:style w:type="paragraph" w:customStyle="1" w:styleId="auth-page-form-title">
    <w:name w:val="auth-page-form-title"/>
    <w:basedOn w:val="a0"/>
    <w:rsid w:val="0011435C"/>
    <w:pPr>
      <w:shd w:val="clear" w:color="auto" w:fill="666666"/>
      <w:bidi w:val="0"/>
      <w:spacing w:before="100" w:beforeAutospacing="1" w:after="100" w:afterAutospacing="1"/>
    </w:pPr>
    <w:rPr>
      <w:color w:val="FFFFFF"/>
    </w:rPr>
  </w:style>
  <w:style w:type="character" w:customStyle="1" w:styleId="z-">
    <w:name w:val="z-ראש טופס תו"/>
    <w:basedOn w:val="a1"/>
    <w:link w:val="z-0"/>
    <w:uiPriority w:val="99"/>
    <w:semiHidden/>
    <w:rsid w:val="0011435C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11435C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ראש טופס תו1"/>
    <w:basedOn w:val="a1"/>
    <w:link w:val="z-0"/>
    <w:uiPriority w:val="99"/>
    <w:semiHidden/>
    <w:rsid w:val="0011435C"/>
    <w:rPr>
      <w:rFonts w:ascii="Arial" w:eastAsia="Times New Roman" w:hAnsi="Arial" w:cs="Arial"/>
      <w:vanish/>
      <w:sz w:val="16"/>
      <w:szCs w:val="16"/>
    </w:rPr>
  </w:style>
  <w:style w:type="character" w:customStyle="1" w:styleId="documentbody">
    <w:name w:val="documentbody"/>
    <w:basedOn w:val="a1"/>
    <w:rsid w:val="0011435C"/>
  </w:style>
  <w:style w:type="character" w:customStyle="1" w:styleId="starpage">
    <w:name w:val="starpage"/>
    <w:basedOn w:val="a1"/>
    <w:rsid w:val="0011435C"/>
  </w:style>
  <w:style w:type="character" w:customStyle="1" w:styleId="leadertext">
    <w:name w:val="leadertext"/>
    <w:basedOn w:val="a1"/>
    <w:rsid w:val="0011435C"/>
  </w:style>
  <w:style w:type="character" w:customStyle="1" w:styleId="searchterm">
    <w:name w:val="searchterm"/>
    <w:basedOn w:val="a1"/>
    <w:rsid w:val="0011435C"/>
  </w:style>
  <w:style w:type="character" w:customStyle="1" w:styleId="copyrightsmall">
    <w:name w:val="copyrightsmall"/>
    <w:basedOn w:val="a1"/>
    <w:rsid w:val="0011435C"/>
  </w:style>
  <w:style w:type="character" w:customStyle="1" w:styleId="z-2">
    <w:name w:val="z-תחתית טופס תו"/>
    <w:basedOn w:val="a1"/>
    <w:link w:val="z-3"/>
    <w:uiPriority w:val="99"/>
    <w:semiHidden/>
    <w:rsid w:val="0011435C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iPriority w:val="99"/>
    <w:semiHidden/>
    <w:unhideWhenUsed/>
    <w:rsid w:val="0011435C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תחתית טופס תו1"/>
    <w:basedOn w:val="a1"/>
    <w:link w:val="z-3"/>
    <w:uiPriority w:val="99"/>
    <w:semiHidden/>
    <w:rsid w:val="0011435C"/>
    <w:rPr>
      <w:rFonts w:ascii="Arial" w:eastAsia="Times New Roman" w:hAnsi="Arial" w:cs="Arial"/>
      <w:vanish/>
      <w:sz w:val="16"/>
      <w:szCs w:val="16"/>
    </w:rPr>
  </w:style>
  <w:style w:type="paragraph" w:customStyle="1" w:styleId="Ruller4">
    <w:name w:val="Ruller4"/>
    <w:basedOn w:val="a0"/>
    <w:uiPriority w:val="99"/>
    <w:rsid w:val="0011435C"/>
    <w:pPr>
      <w:tabs>
        <w:tab w:val="left" w:pos="80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TUR" w:hAnsi="Arial TUR" w:cs="FrankRuehl"/>
      <w:spacing w:val="10"/>
      <w:sz w:val="22"/>
      <w:szCs w:val="28"/>
    </w:rPr>
  </w:style>
  <w:style w:type="paragraph" w:customStyle="1" w:styleId="af7">
    <w:name w:val="כללי"/>
    <w:basedOn w:val="a0"/>
    <w:rsid w:val="0011435C"/>
    <w:pPr>
      <w:overflowPunct w:val="0"/>
      <w:autoSpaceDE w:val="0"/>
      <w:autoSpaceDN w:val="0"/>
      <w:adjustRightInd w:val="0"/>
      <w:spacing w:after="240" w:line="270" w:lineRule="exact"/>
      <w:ind w:firstLine="284"/>
      <w:jc w:val="both"/>
      <w:textAlignment w:val="baseline"/>
    </w:pPr>
    <w:rPr>
      <w:rFonts w:cs="FrankRuehl"/>
      <w:sz w:val="20"/>
      <w:lang w:eastAsia="he-IL"/>
    </w:rPr>
  </w:style>
  <w:style w:type="paragraph" w:customStyle="1" w:styleId="af8">
    <w:name w:val="ציטוט"/>
    <w:basedOn w:val="af7"/>
    <w:rsid w:val="0011435C"/>
    <w:pPr>
      <w:ind w:left="454" w:right="454" w:firstLine="0"/>
    </w:pPr>
  </w:style>
  <w:style w:type="paragraph" w:customStyle="1" w:styleId="MAGIC">
    <w:name w:val="MAGIC"/>
    <w:basedOn w:val="a0"/>
    <w:autoRedefine/>
    <w:uiPriority w:val="99"/>
    <w:rsid w:val="0011435C"/>
    <w:pPr>
      <w:tabs>
        <w:tab w:val="left" w:pos="719"/>
        <w:tab w:val="left" w:pos="5754"/>
      </w:tabs>
    </w:pPr>
    <w:rPr>
      <w:rFonts w:cs="David"/>
      <w:b/>
      <w:bCs/>
      <w:sz w:val="28"/>
      <w:szCs w:val="28"/>
    </w:rPr>
  </w:style>
  <w:style w:type="character" w:customStyle="1" w:styleId="lifespan">
    <w:name w:val="lifespan"/>
    <w:basedOn w:val="a1"/>
    <w:rsid w:val="0011435C"/>
  </w:style>
  <w:style w:type="character" w:customStyle="1" w:styleId="linenumber">
    <w:name w:val="linenumber"/>
    <w:basedOn w:val="a1"/>
    <w:rsid w:val="0011435C"/>
  </w:style>
  <w:style w:type="character" w:customStyle="1" w:styleId="ft">
    <w:name w:val="ft"/>
    <w:basedOn w:val="a1"/>
    <w:rsid w:val="0011435C"/>
  </w:style>
  <w:style w:type="character" w:styleId="af9">
    <w:name w:val="Emphasis"/>
    <w:basedOn w:val="a1"/>
    <w:uiPriority w:val="20"/>
    <w:qFormat/>
    <w:rsid w:val="0011435C"/>
    <w:rPr>
      <w:i/>
      <w:iCs/>
    </w:rPr>
  </w:style>
  <w:style w:type="paragraph" w:customStyle="1" w:styleId="13">
    <w:name w:val="טקסט בלוק1"/>
    <w:basedOn w:val="a0"/>
    <w:rsid w:val="0011435C"/>
    <w:pPr>
      <w:overflowPunct w:val="0"/>
      <w:autoSpaceDE w:val="0"/>
      <w:autoSpaceDN w:val="0"/>
      <w:adjustRightInd w:val="0"/>
      <w:ind w:left="894" w:hanging="425"/>
      <w:jc w:val="both"/>
      <w:textAlignment w:val="baseline"/>
    </w:pPr>
    <w:rPr>
      <w:rFonts w:cs="David"/>
      <w:sz w:val="22"/>
      <w:szCs w:val="26"/>
    </w:rPr>
  </w:style>
  <w:style w:type="paragraph" w:customStyle="1" w:styleId="14">
    <w:name w:val="פיסקה1"/>
    <w:basedOn w:val="a0"/>
    <w:uiPriority w:val="99"/>
    <w:rsid w:val="0011435C"/>
    <w:pPr>
      <w:tabs>
        <w:tab w:val="left" w:pos="1800"/>
      </w:tabs>
      <w:overflowPunct w:val="0"/>
      <w:autoSpaceDE w:val="0"/>
      <w:autoSpaceDN w:val="0"/>
      <w:adjustRightInd w:val="0"/>
      <w:spacing w:line="360" w:lineRule="auto"/>
      <w:ind w:left="284"/>
      <w:textAlignment w:val="baseline"/>
    </w:pPr>
    <w:rPr>
      <w:rFonts w:cs="David"/>
      <w:noProof/>
    </w:rPr>
  </w:style>
  <w:style w:type="paragraph" w:customStyle="1" w:styleId="BlockQuotation">
    <w:name w:val="Block Quotation"/>
    <w:basedOn w:val="a0"/>
    <w:uiPriority w:val="99"/>
    <w:rsid w:val="0011435C"/>
    <w:pPr>
      <w:widowControl w:val="0"/>
      <w:overflowPunct w:val="0"/>
      <w:autoSpaceDE w:val="0"/>
      <w:autoSpaceDN w:val="0"/>
      <w:adjustRightInd w:val="0"/>
      <w:spacing w:line="360" w:lineRule="auto"/>
      <w:ind w:left="651"/>
      <w:jc w:val="both"/>
      <w:textAlignment w:val="baseline"/>
    </w:pPr>
    <w:rPr>
      <w:rFonts w:ascii="Arial" w:hAnsi="Arial" w:cs="Miriam"/>
      <w:sz w:val="20"/>
    </w:rPr>
  </w:style>
  <w:style w:type="paragraph" w:styleId="afa">
    <w:name w:val="Body Text"/>
    <w:basedOn w:val="a0"/>
    <w:link w:val="afb"/>
    <w:uiPriority w:val="99"/>
    <w:rsid w:val="0011435C"/>
    <w:pPr>
      <w:jc w:val="both"/>
    </w:pPr>
    <w:rPr>
      <w:rFonts w:ascii="Miriam" w:eastAsia="Miriam" w:hAnsi="Miriam" w:cs="Miriam"/>
      <w:lang w:eastAsia="he-IL"/>
    </w:rPr>
  </w:style>
  <w:style w:type="character" w:customStyle="1" w:styleId="afb">
    <w:name w:val="גוף טקסט תו"/>
    <w:basedOn w:val="a1"/>
    <w:link w:val="afa"/>
    <w:uiPriority w:val="99"/>
    <w:rsid w:val="0011435C"/>
    <w:rPr>
      <w:rFonts w:ascii="Miriam" w:eastAsia="Miriam" w:hAnsi="Miriam" w:cs="Miriam"/>
      <w:sz w:val="24"/>
      <w:szCs w:val="24"/>
      <w:lang w:eastAsia="he-IL"/>
    </w:rPr>
  </w:style>
  <w:style w:type="character" w:styleId="afc">
    <w:name w:val="Strong"/>
    <w:basedOn w:val="a1"/>
    <w:uiPriority w:val="22"/>
    <w:qFormat/>
    <w:rsid w:val="0011435C"/>
    <w:rPr>
      <w:b/>
      <w:bCs/>
    </w:rPr>
  </w:style>
  <w:style w:type="character" w:customStyle="1" w:styleId="artheaderfooterauthor">
    <w:name w:val="art_header_footer_author"/>
    <w:basedOn w:val="a1"/>
    <w:rsid w:val="0011435C"/>
  </w:style>
  <w:style w:type="character" w:customStyle="1" w:styleId="msafloatr">
    <w:name w:val="msafloatr"/>
    <w:basedOn w:val="a1"/>
    <w:rsid w:val="0011435C"/>
  </w:style>
  <w:style w:type="paragraph" w:customStyle="1" w:styleId="msaborder">
    <w:name w:val="msaborder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msatalkbackcount">
    <w:name w:val="msatalkbackcount"/>
    <w:basedOn w:val="a1"/>
    <w:rsid w:val="0011435C"/>
  </w:style>
  <w:style w:type="paragraph" w:customStyle="1" w:styleId="p000">
    <w:name w:val="p00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jerseyarticle">
    <w:name w:val="jersey_article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jerseyarticlenumber">
    <w:name w:val="jersey_article_number"/>
    <w:basedOn w:val="a1"/>
    <w:rsid w:val="0011435C"/>
  </w:style>
  <w:style w:type="paragraph" w:customStyle="1" w:styleId="jerseyparagraph">
    <w:name w:val="jersey_paragraph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c6">
    <w:name w:val="c6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c7">
    <w:name w:val="c7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c8">
    <w:name w:val="c8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c9">
    <w:name w:val="c9"/>
    <w:basedOn w:val="a0"/>
    <w:rsid w:val="0011435C"/>
    <w:pPr>
      <w:bidi w:val="0"/>
      <w:spacing w:before="100" w:beforeAutospacing="1" w:after="100" w:afterAutospacing="1"/>
    </w:pPr>
  </w:style>
  <w:style w:type="paragraph" w:styleId="afd">
    <w:name w:val="No Spacing"/>
    <w:aliases w:val="כותרת ראשונה"/>
    <w:uiPriority w:val="1"/>
    <w:qFormat/>
    <w:rsid w:val="0011435C"/>
    <w:pPr>
      <w:bidi/>
      <w:spacing w:after="0" w:line="240" w:lineRule="auto"/>
    </w:pPr>
    <w:rPr>
      <w:rFonts w:ascii="Times New Roman" w:eastAsia="Times New Roman" w:hAnsi="Times New Roman" w:cs="David"/>
      <w:bCs/>
      <w:sz w:val="24"/>
      <w:szCs w:val="36"/>
    </w:rPr>
  </w:style>
  <w:style w:type="character" w:customStyle="1" w:styleId="groupheading">
    <w:name w:val="groupheading"/>
    <w:basedOn w:val="a1"/>
    <w:rsid w:val="0011435C"/>
  </w:style>
  <w:style w:type="character" w:customStyle="1" w:styleId="informationalsmall">
    <w:name w:val="informationalsmall"/>
    <w:basedOn w:val="a1"/>
    <w:rsid w:val="0011435C"/>
  </w:style>
  <w:style w:type="character" w:customStyle="1" w:styleId="afe">
    <w:name w:val="טקסט הערת סיום תו"/>
    <w:basedOn w:val="a1"/>
    <w:link w:val="aff"/>
    <w:uiPriority w:val="99"/>
    <w:semiHidden/>
    <w:rsid w:val="0011435C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endnote text"/>
    <w:basedOn w:val="a0"/>
    <w:link w:val="afe"/>
    <w:uiPriority w:val="99"/>
    <w:semiHidden/>
    <w:unhideWhenUsed/>
    <w:rsid w:val="0011435C"/>
    <w:rPr>
      <w:sz w:val="20"/>
      <w:szCs w:val="20"/>
    </w:rPr>
  </w:style>
  <w:style w:type="character" w:customStyle="1" w:styleId="15">
    <w:name w:val="טקסט הערת סיום תו1"/>
    <w:basedOn w:val="a1"/>
    <w:link w:val="aff"/>
    <w:uiPriority w:val="99"/>
    <w:semiHidden/>
    <w:rsid w:val="0011435C"/>
    <w:rPr>
      <w:rFonts w:ascii="Times New Roman" w:eastAsia="Times New Roman" w:hAnsi="Times New Roman" w:cs="Times New Roman"/>
      <w:sz w:val="20"/>
      <w:szCs w:val="20"/>
    </w:rPr>
  </w:style>
  <w:style w:type="character" w:customStyle="1" w:styleId="pgc">
    <w:name w:val="pgc"/>
    <w:basedOn w:val="a1"/>
    <w:rsid w:val="0011435C"/>
  </w:style>
  <w:style w:type="character" w:customStyle="1" w:styleId="pgcpre">
    <w:name w:val="pgcpre"/>
    <w:basedOn w:val="a1"/>
    <w:rsid w:val="0011435C"/>
  </w:style>
  <w:style w:type="character" w:customStyle="1" w:styleId="l3d">
    <w:name w:val="l3d"/>
    <w:basedOn w:val="a1"/>
    <w:rsid w:val="0011435C"/>
  </w:style>
  <w:style w:type="character" w:customStyle="1" w:styleId="16">
    <w:name w:val="כותרת תחתונה1"/>
    <w:basedOn w:val="a1"/>
    <w:rsid w:val="0011435C"/>
  </w:style>
  <w:style w:type="paragraph" w:customStyle="1" w:styleId="section-label">
    <w:name w:val="section-label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indent-1">
    <w:name w:val="indent-1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indent-2">
    <w:name w:val="indent-2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level-num">
    <w:name w:val="level-num"/>
    <w:basedOn w:val="a1"/>
    <w:rsid w:val="0011435C"/>
  </w:style>
  <w:style w:type="paragraph" w:customStyle="1" w:styleId="sidenote">
    <w:name w:val="sidenote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section">
    <w:name w:val="section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canliisection">
    <w:name w:val="canlii_section"/>
    <w:basedOn w:val="a1"/>
    <w:rsid w:val="0011435C"/>
  </w:style>
  <w:style w:type="paragraph" w:customStyle="1" w:styleId="citation">
    <w:name w:val="citation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sectionnumber">
    <w:name w:val="sectionnumber"/>
    <w:basedOn w:val="a1"/>
    <w:rsid w:val="0011435C"/>
  </w:style>
  <w:style w:type="character" w:customStyle="1" w:styleId="canliisectionwithsubsection">
    <w:name w:val="canlii_section_with_subsection"/>
    <w:basedOn w:val="a1"/>
    <w:rsid w:val="0011435C"/>
  </w:style>
  <w:style w:type="paragraph" w:customStyle="1" w:styleId="clause">
    <w:name w:val="clause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subsection">
    <w:name w:val="subsection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canliisubsection">
    <w:name w:val="canlii_subsection"/>
    <w:basedOn w:val="a1"/>
    <w:rsid w:val="0011435C"/>
  </w:style>
  <w:style w:type="paragraph" w:customStyle="1" w:styleId="sec1">
    <w:name w:val="sec1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para">
    <w:name w:val="para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sub">
    <w:name w:val="sub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HTML">
    <w:name w:val="HTML מעוצב מראש תו"/>
    <w:basedOn w:val="a1"/>
    <w:link w:val="HTML0"/>
    <w:uiPriority w:val="99"/>
    <w:rsid w:val="0011435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"/>
    <w:uiPriority w:val="99"/>
    <w:unhideWhenUsed/>
    <w:rsid w:val="00114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1">
    <w:name w:val="HTML מעוצב מראש תו1"/>
    <w:basedOn w:val="a1"/>
    <w:link w:val="HTML0"/>
    <w:uiPriority w:val="99"/>
    <w:semiHidden/>
    <w:rsid w:val="0011435C"/>
    <w:rPr>
      <w:rFonts w:ascii="Consolas" w:eastAsia="Times New Roman" w:hAnsi="Consolas" w:cs="Times New Roman"/>
      <w:sz w:val="20"/>
      <w:szCs w:val="20"/>
    </w:rPr>
  </w:style>
  <w:style w:type="character" w:customStyle="1" w:styleId="term0">
    <w:name w:val="term0"/>
    <w:basedOn w:val="a1"/>
    <w:rsid w:val="0011435C"/>
  </w:style>
  <w:style w:type="paragraph" w:customStyle="1" w:styleId="secheading">
    <w:name w:val="secheading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headnote-e">
    <w:name w:val="headnote-e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section-e">
    <w:name w:val="section-e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clause-e">
    <w:name w:val="clause-e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nobold">
    <w:name w:val="nobold"/>
    <w:basedOn w:val="a1"/>
    <w:rsid w:val="0011435C"/>
  </w:style>
  <w:style w:type="paragraph" w:customStyle="1" w:styleId="rsn">
    <w:name w:val="rsn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labelled">
    <w:name w:val="labelled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label">
    <w:name w:val="label"/>
    <w:basedOn w:val="a1"/>
    <w:rsid w:val="0011435C"/>
  </w:style>
  <w:style w:type="character" w:customStyle="1" w:styleId="hit">
    <w:name w:val="hit"/>
    <w:basedOn w:val="a1"/>
    <w:rsid w:val="0011435C"/>
  </w:style>
  <w:style w:type="paragraph" w:customStyle="1" w:styleId="center">
    <w:name w:val="center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small">
    <w:name w:val="small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ruller40">
    <w:name w:val="ruller4"/>
    <w:basedOn w:val="a0"/>
    <w:uiPriority w:val="99"/>
    <w:rsid w:val="0011435C"/>
    <w:pPr>
      <w:bidi w:val="0"/>
      <w:spacing w:before="100" w:beforeAutospacing="1" w:after="100" w:afterAutospacing="1"/>
    </w:pPr>
  </w:style>
  <w:style w:type="character" w:customStyle="1" w:styleId="timesnewromantimesnewroman">
    <w:name w:val="timesnewromantimesnewroman"/>
    <w:basedOn w:val="a1"/>
    <w:rsid w:val="0011435C"/>
  </w:style>
  <w:style w:type="paragraph" w:customStyle="1" w:styleId="p220">
    <w:name w:val="p22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hithighlite">
    <w:name w:val="hithighlite"/>
    <w:basedOn w:val="a1"/>
    <w:rsid w:val="0011435C"/>
  </w:style>
  <w:style w:type="character" w:customStyle="1" w:styleId="num-ratings">
    <w:name w:val="num-ratings"/>
    <w:basedOn w:val="a1"/>
    <w:rsid w:val="0011435C"/>
  </w:style>
  <w:style w:type="character" w:customStyle="1" w:styleId="count">
    <w:name w:val="count"/>
    <w:basedOn w:val="a1"/>
    <w:rsid w:val="0011435C"/>
  </w:style>
  <w:style w:type="paragraph" w:customStyle="1" w:styleId="17">
    <w:name w:val="1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aff0">
    <w:name w:val="a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HeadHatzaotHok">
    <w:name w:val="Head HatzaotHok"/>
    <w:basedOn w:val="a0"/>
    <w:rsid w:val="0011435C"/>
    <w:pPr>
      <w:keepNext/>
      <w:keepLines/>
      <w:widowControl w:val="0"/>
      <w:autoSpaceDE w:val="0"/>
      <w:autoSpaceDN w:val="0"/>
      <w:adjustRightInd w:val="0"/>
      <w:snapToGrid w:val="0"/>
      <w:spacing w:before="240" w:line="360" w:lineRule="auto"/>
      <w:jc w:val="center"/>
      <w:textAlignment w:val="center"/>
    </w:pPr>
    <w:rPr>
      <w:rFonts w:ascii="Arial" w:eastAsia="Arial Unicode MS" w:hAnsi="Arial" w:cs="David"/>
      <w:b/>
      <w:bCs/>
      <w:color w:val="000000"/>
      <w:sz w:val="20"/>
      <w:szCs w:val="26"/>
      <w:lang w:eastAsia="ja-JP"/>
    </w:rPr>
  </w:style>
  <w:style w:type="paragraph" w:customStyle="1" w:styleId="HeadDivreiHesber">
    <w:name w:val="Head DivreiHesber"/>
    <w:basedOn w:val="a0"/>
    <w:rsid w:val="0011435C"/>
    <w:pPr>
      <w:widowControl w:val="0"/>
      <w:autoSpaceDE w:val="0"/>
      <w:autoSpaceDN w:val="0"/>
      <w:adjustRightInd w:val="0"/>
      <w:snapToGrid w:val="0"/>
      <w:spacing w:before="360" w:after="120" w:line="360" w:lineRule="auto"/>
      <w:jc w:val="center"/>
      <w:textAlignment w:val="center"/>
    </w:pPr>
    <w:rPr>
      <w:rFonts w:ascii="Arial" w:eastAsia="Arial Unicode MS" w:hAnsi="Arial" w:cs="David"/>
      <w:b/>
      <w:color w:val="000000"/>
      <w:spacing w:val="40"/>
      <w:sz w:val="20"/>
      <w:szCs w:val="26"/>
      <w:lang w:eastAsia="ja-JP"/>
    </w:rPr>
  </w:style>
  <w:style w:type="paragraph" w:customStyle="1" w:styleId="David">
    <w:name w:val="רגיל + (עברית ושפות אחרות) David"/>
    <w:aliases w:val="‏13 נק',מודגש,אחרי:  6 נק'"/>
    <w:basedOn w:val="a0"/>
    <w:rsid w:val="0011435C"/>
    <w:pPr>
      <w:widowControl w:val="0"/>
      <w:autoSpaceDE w:val="0"/>
      <w:autoSpaceDN w:val="0"/>
      <w:adjustRightInd w:val="0"/>
      <w:spacing w:before="102" w:line="204" w:lineRule="atLeast"/>
      <w:textAlignment w:val="center"/>
    </w:pPr>
    <w:rPr>
      <w:rFonts w:ascii="Hadasa Roso SL" w:eastAsia="MS Mincho" w:hAnsi="Hadasa Roso SL" w:cs="David"/>
      <w:color w:val="000000"/>
      <w:spacing w:val="1"/>
      <w:sz w:val="26"/>
      <w:szCs w:val="26"/>
      <w:lang w:eastAsia="ja-JP"/>
    </w:rPr>
  </w:style>
  <w:style w:type="paragraph" w:customStyle="1" w:styleId="headhatzaothok0">
    <w:name w:val="headhatzaothok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david0">
    <w:name w:val="david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ULCSectionHeading">
    <w:name w:val="ULC Section Heading"/>
    <w:uiPriority w:val="1"/>
    <w:qFormat/>
    <w:rsid w:val="0011435C"/>
    <w:rPr>
      <w:rFonts w:ascii="Times New Roman" w:hAnsi="Times New Roman"/>
      <w:b/>
      <w:caps/>
      <w:sz w:val="24"/>
    </w:rPr>
  </w:style>
  <w:style w:type="character" w:customStyle="1" w:styleId="term1">
    <w:name w:val="term1"/>
    <w:basedOn w:val="a1"/>
    <w:rsid w:val="0011435C"/>
    <w:rPr>
      <w:b/>
      <w:bCs/>
    </w:rPr>
  </w:style>
  <w:style w:type="paragraph" w:customStyle="1" w:styleId="loose">
    <w:name w:val="loose"/>
    <w:basedOn w:val="a0"/>
    <w:rsid w:val="0011435C"/>
    <w:pPr>
      <w:bidi w:val="0"/>
      <w:spacing w:before="210"/>
    </w:pPr>
  </w:style>
  <w:style w:type="character" w:styleId="FollowedHyperlink">
    <w:name w:val="FollowedHyperlink"/>
    <w:basedOn w:val="a1"/>
    <w:uiPriority w:val="99"/>
    <w:semiHidden/>
    <w:unhideWhenUsed/>
    <w:rsid w:val="0011435C"/>
    <w:rPr>
      <w:color w:val="800080" w:themeColor="followedHyperlink"/>
      <w:u w:val="single"/>
    </w:rPr>
  </w:style>
  <w:style w:type="character" w:styleId="aff1">
    <w:name w:val="endnote reference"/>
    <w:basedOn w:val="a1"/>
    <w:uiPriority w:val="99"/>
    <w:semiHidden/>
    <w:unhideWhenUsed/>
    <w:rsid w:val="0011435C"/>
  </w:style>
  <w:style w:type="paragraph" w:styleId="aff2">
    <w:name w:val="Revision"/>
    <w:hidden/>
    <w:uiPriority w:val="99"/>
    <w:semiHidden/>
    <w:rsid w:val="0011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a1"/>
    <w:uiPriority w:val="99"/>
    <w:semiHidden/>
    <w:unhideWhenUsed/>
    <w:rsid w:val="0011435C"/>
    <w:rPr>
      <w:i/>
      <w:iCs/>
    </w:rPr>
  </w:style>
  <w:style w:type="character" w:customStyle="1" w:styleId="print">
    <w:name w:val="print"/>
    <w:basedOn w:val="a1"/>
    <w:rsid w:val="0011435C"/>
  </w:style>
  <w:style w:type="character" w:customStyle="1" w:styleId="noparentintit">
    <w:name w:val="noparentintit"/>
    <w:basedOn w:val="a1"/>
    <w:rsid w:val="0011435C"/>
  </w:style>
  <w:style w:type="character" w:customStyle="1" w:styleId="aff3">
    <w:name w:val="כניסה בגוף טקסט תו"/>
    <w:basedOn w:val="a1"/>
    <w:link w:val="aff4"/>
    <w:uiPriority w:val="99"/>
    <w:semiHidden/>
    <w:rsid w:val="0011435C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Body Text Indent"/>
    <w:basedOn w:val="a0"/>
    <w:link w:val="aff3"/>
    <w:uiPriority w:val="99"/>
    <w:semiHidden/>
    <w:unhideWhenUsed/>
    <w:rsid w:val="0011435C"/>
    <w:pPr>
      <w:bidi w:val="0"/>
      <w:spacing w:before="100" w:beforeAutospacing="1" w:after="100" w:afterAutospacing="1"/>
    </w:pPr>
  </w:style>
  <w:style w:type="character" w:customStyle="1" w:styleId="18">
    <w:name w:val="כניסה בגוף טקסט תו1"/>
    <w:basedOn w:val="a1"/>
    <w:link w:val="aff4"/>
    <w:uiPriority w:val="99"/>
    <w:semiHidden/>
    <w:rsid w:val="0011435C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כניסה בגוף טקסט 2 תו"/>
    <w:basedOn w:val="a1"/>
    <w:link w:val="22"/>
    <w:uiPriority w:val="99"/>
    <w:rsid w:val="0011435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1"/>
    <w:uiPriority w:val="99"/>
    <w:unhideWhenUsed/>
    <w:rsid w:val="0011435C"/>
    <w:pPr>
      <w:bidi w:val="0"/>
      <w:spacing w:before="100" w:beforeAutospacing="1" w:after="100" w:afterAutospacing="1"/>
    </w:pPr>
  </w:style>
  <w:style w:type="character" w:customStyle="1" w:styleId="210">
    <w:name w:val="כניסה בגוף טקסט 2 תו1"/>
    <w:basedOn w:val="a1"/>
    <w:link w:val="22"/>
    <w:uiPriority w:val="99"/>
    <w:semiHidden/>
    <w:rsid w:val="0011435C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כניסה בגוף טקסט 3 תו"/>
    <w:basedOn w:val="a1"/>
    <w:link w:val="32"/>
    <w:uiPriority w:val="99"/>
    <w:semiHidden/>
    <w:rsid w:val="0011435C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1"/>
    <w:uiPriority w:val="99"/>
    <w:semiHidden/>
    <w:unhideWhenUsed/>
    <w:rsid w:val="0011435C"/>
    <w:pPr>
      <w:bidi w:val="0"/>
      <w:spacing w:before="100" w:beforeAutospacing="1" w:after="100" w:afterAutospacing="1"/>
    </w:pPr>
  </w:style>
  <w:style w:type="character" w:customStyle="1" w:styleId="310">
    <w:name w:val="כניסה בגוף טקסט 3 תו1"/>
    <w:basedOn w:val="a1"/>
    <w:link w:val="32"/>
    <w:uiPriority w:val="99"/>
    <w:semiHidden/>
    <w:rsid w:val="0011435C"/>
    <w:rPr>
      <w:rFonts w:ascii="Times New Roman" w:eastAsia="Times New Roman" w:hAnsi="Times New Roman" w:cs="Times New Roman"/>
      <w:sz w:val="16"/>
      <w:szCs w:val="16"/>
    </w:rPr>
  </w:style>
  <w:style w:type="paragraph" w:customStyle="1" w:styleId="a50">
    <w:name w:val="a5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a40">
    <w:name w:val="a4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a90">
    <w:name w:val="a9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ab0">
    <w:name w:val="ab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ac0">
    <w:name w:val="ac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aa0">
    <w:name w:val="aa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a30">
    <w:name w:val="a3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filenumber0">
    <w:name w:val="filenumber0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filenumber">
    <w:name w:val="filenumber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bodyruller">
    <w:name w:val="bodyruller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ruller3">
    <w:name w:val="ruller3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documenthead">
    <w:name w:val="documenthead"/>
    <w:basedOn w:val="a0"/>
    <w:uiPriority w:val="99"/>
    <w:rsid w:val="0011435C"/>
    <w:pPr>
      <w:bidi w:val="0"/>
      <w:spacing w:before="100" w:beforeAutospacing="1" w:after="100" w:afterAutospacing="1"/>
    </w:pPr>
  </w:style>
  <w:style w:type="paragraph" w:customStyle="1" w:styleId="magic0">
    <w:name w:val="magic"/>
    <w:basedOn w:val="a0"/>
    <w:uiPriority w:val="99"/>
    <w:rsid w:val="0011435C"/>
    <w:pPr>
      <w:bidi w:val="0"/>
      <w:spacing w:before="100" w:beforeAutospacing="1" w:after="100" w:afterAutospacing="1"/>
    </w:pPr>
  </w:style>
  <w:style w:type="character" w:customStyle="1" w:styleId="aff5">
    <w:name w:val="ציטוט תו"/>
    <w:basedOn w:val="a1"/>
    <w:rsid w:val="0011435C"/>
    <w:rPr>
      <w:rFonts w:cs="FrankRuehl" w:hint="cs"/>
      <w:szCs w:val="24"/>
      <w:lang w:val="en-US" w:eastAsia="he-IL" w:bidi="he-IL"/>
    </w:rPr>
  </w:style>
  <w:style w:type="character" w:customStyle="1" w:styleId="a60">
    <w:name w:val="a6"/>
    <w:basedOn w:val="a1"/>
    <w:rsid w:val="0011435C"/>
  </w:style>
  <w:style w:type="character" w:customStyle="1" w:styleId="searchword">
    <w:name w:val="searchword"/>
    <w:basedOn w:val="a1"/>
    <w:rsid w:val="0011435C"/>
  </w:style>
  <w:style w:type="character" w:customStyle="1" w:styleId="exldetailsdisplayval">
    <w:name w:val="exldetailsdisplayval"/>
    <w:basedOn w:val="a1"/>
    <w:rsid w:val="0011435C"/>
  </w:style>
  <w:style w:type="paragraph" w:customStyle="1" w:styleId="TableText">
    <w:name w:val="Table Text"/>
    <w:basedOn w:val="a0"/>
    <w:rsid w:val="0011435C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line="360" w:lineRule="auto"/>
      <w:ind w:right="57"/>
      <w:textAlignment w:val="center"/>
    </w:pPr>
    <w:rPr>
      <w:rFonts w:ascii="Arial" w:eastAsia="Arial Unicode MS" w:hAnsi="Arial" w:cs="David"/>
      <w:color w:val="000000"/>
      <w:sz w:val="20"/>
      <w:szCs w:val="26"/>
      <w:lang w:eastAsia="ja-JP"/>
    </w:rPr>
  </w:style>
  <w:style w:type="paragraph" w:customStyle="1" w:styleId="TableSideHeading">
    <w:name w:val="Table SideHeading"/>
    <w:basedOn w:val="TableText"/>
    <w:rsid w:val="0011435C"/>
  </w:style>
  <w:style w:type="paragraph" w:customStyle="1" w:styleId="TableBlock">
    <w:name w:val="Table Block"/>
    <w:basedOn w:val="TableText"/>
    <w:rsid w:val="0011435C"/>
    <w:pPr>
      <w:ind w:right="0"/>
      <w:jc w:val="both"/>
    </w:pPr>
  </w:style>
  <w:style w:type="paragraph" w:customStyle="1" w:styleId="TableHead">
    <w:name w:val="Table Head"/>
    <w:basedOn w:val="TableText"/>
    <w:rsid w:val="0011435C"/>
    <w:pPr>
      <w:ind w:right="0"/>
      <w:jc w:val="center"/>
    </w:pPr>
    <w:rPr>
      <w:b/>
      <w:bCs/>
    </w:rPr>
  </w:style>
  <w:style w:type="paragraph" w:customStyle="1" w:styleId="Hesber">
    <w:name w:val="Hesber"/>
    <w:basedOn w:val="a0"/>
    <w:rsid w:val="0011435C"/>
    <w:pPr>
      <w:widowControl w:val="0"/>
      <w:autoSpaceDE w:val="0"/>
      <w:autoSpaceDN w:val="0"/>
      <w:adjustRightInd w:val="0"/>
      <w:snapToGrid w:val="0"/>
      <w:spacing w:line="360" w:lineRule="auto"/>
      <w:ind w:firstLine="340"/>
      <w:jc w:val="both"/>
      <w:textAlignment w:val="center"/>
    </w:pPr>
    <w:rPr>
      <w:rFonts w:ascii="Arial" w:eastAsia="Arial Unicode MS" w:hAnsi="Arial" w:cs="David"/>
      <w:color w:val="000000"/>
      <w:sz w:val="20"/>
      <w:szCs w:val="26"/>
      <w:lang w:eastAsia="ja-JP"/>
    </w:rPr>
  </w:style>
  <w:style w:type="paragraph" w:customStyle="1" w:styleId="TableBlockOutdent">
    <w:name w:val="Table BlockOutdent"/>
    <w:basedOn w:val="TableBlock"/>
    <w:rsid w:val="0011435C"/>
    <w:pPr>
      <w:ind w:left="624" w:hanging="624"/>
    </w:pPr>
  </w:style>
  <w:style w:type="paragraph" w:styleId="aff6">
    <w:name w:val="Title"/>
    <w:basedOn w:val="a0"/>
    <w:link w:val="aff7"/>
    <w:uiPriority w:val="99"/>
    <w:qFormat/>
    <w:rsid w:val="0011435C"/>
    <w:pPr>
      <w:jc w:val="center"/>
    </w:pPr>
    <w:rPr>
      <w:b/>
      <w:bCs/>
      <w:sz w:val="28"/>
      <w:szCs w:val="28"/>
      <w:u w:val="single"/>
      <w:lang w:eastAsia="he-IL"/>
    </w:rPr>
  </w:style>
  <w:style w:type="character" w:customStyle="1" w:styleId="aff7">
    <w:name w:val="תואר תו"/>
    <w:basedOn w:val="a1"/>
    <w:link w:val="aff6"/>
    <w:uiPriority w:val="99"/>
    <w:rsid w:val="0011435C"/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paragraph" w:customStyle="1" w:styleId="medium2-header">
    <w:name w:val="medium2-header"/>
    <w:basedOn w:val="a0"/>
    <w:rsid w:val="0011435C"/>
    <w:pPr>
      <w:bidi w:val="0"/>
      <w:spacing w:before="100" w:beforeAutospacing="1" w:after="100" w:afterAutospacing="1"/>
    </w:pPr>
  </w:style>
  <w:style w:type="paragraph" w:styleId="23">
    <w:name w:val="Body Text 2"/>
    <w:basedOn w:val="a0"/>
    <w:link w:val="24"/>
    <w:uiPriority w:val="99"/>
    <w:unhideWhenUsed/>
    <w:rsid w:val="001143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4">
    <w:name w:val="גוף טקסט 2 תו"/>
    <w:basedOn w:val="a1"/>
    <w:link w:val="23"/>
    <w:uiPriority w:val="99"/>
    <w:rsid w:val="0011435C"/>
  </w:style>
  <w:style w:type="paragraph" w:customStyle="1" w:styleId="a20">
    <w:name w:val="a2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tuta">
    <w:name w:val="tuta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ENG">
    <w:name w:val="ציטוטENG"/>
    <w:basedOn w:val="af7"/>
    <w:rsid w:val="0011435C"/>
    <w:pPr>
      <w:bidi w:val="0"/>
      <w:spacing w:after="210"/>
      <w:ind w:left="454" w:right="454" w:firstLine="0"/>
    </w:pPr>
  </w:style>
  <w:style w:type="paragraph" w:customStyle="1" w:styleId="25">
    <w:name w:val="כותרת_רצה_עליונה2"/>
    <w:basedOn w:val="af"/>
    <w:rsid w:val="0011435C"/>
    <w:pPr>
      <w:tabs>
        <w:tab w:val="clear" w:pos="4153"/>
        <w:tab w:val="clear" w:pos="8306"/>
        <w:tab w:val="right" w:pos="6521"/>
        <w:tab w:val="center" w:pos="9498"/>
      </w:tabs>
      <w:overflowPunct w:val="0"/>
      <w:autoSpaceDE w:val="0"/>
      <w:autoSpaceDN w:val="0"/>
      <w:adjustRightInd w:val="0"/>
      <w:spacing w:before="40"/>
      <w:jc w:val="right"/>
      <w:textAlignment w:val="baseline"/>
    </w:pPr>
    <w:rPr>
      <w:rFonts w:cs="Miriam"/>
      <w:sz w:val="20"/>
      <w:szCs w:val="20"/>
      <w:lang w:eastAsia="he-IL"/>
    </w:rPr>
  </w:style>
  <w:style w:type="character" w:customStyle="1" w:styleId="timestamp">
    <w:name w:val="timestamp"/>
    <w:basedOn w:val="a1"/>
    <w:rsid w:val="0011435C"/>
  </w:style>
  <w:style w:type="paragraph" w:customStyle="1" w:styleId="byline-column">
    <w:name w:val="byline-column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byline">
    <w:name w:val="byline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byline-author">
    <w:name w:val="byline-author"/>
    <w:basedOn w:val="a1"/>
    <w:rsid w:val="0011435C"/>
  </w:style>
  <w:style w:type="character" w:customStyle="1" w:styleId="sharetools-label">
    <w:name w:val="sharetools-label"/>
    <w:basedOn w:val="a1"/>
    <w:rsid w:val="0011435C"/>
  </w:style>
  <w:style w:type="character" w:customStyle="1" w:styleId="sharetool-text">
    <w:name w:val="sharetool-text"/>
    <w:basedOn w:val="a1"/>
    <w:rsid w:val="0011435C"/>
  </w:style>
  <w:style w:type="character" w:customStyle="1" w:styleId="termtext">
    <w:name w:val="termtext"/>
    <w:basedOn w:val="a1"/>
    <w:rsid w:val="0011435C"/>
  </w:style>
  <w:style w:type="character" w:customStyle="1" w:styleId="a-declarative">
    <w:name w:val="a-declarative"/>
    <w:basedOn w:val="a1"/>
    <w:rsid w:val="0011435C"/>
  </w:style>
  <w:style w:type="character" w:customStyle="1" w:styleId="author">
    <w:name w:val="author"/>
    <w:basedOn w:val="a1"/>
    <w:rsid w:val="0011435C"/>
  </w:style>
  <w:style w:type="character" w:customStyle="1" w:styleId="a-color-secondary">
    <w:name w:val="a-color-secondary"/>
    <w:basedOn w:val="a1"/>
    <w:rsid w:val="0011435C"/>
  </w:style>
  <w:style w:type="character" w:customStyle="1" w:styleId="a-size-large">
    <w:name w:val="a-size-large"/>
    <w:basedOn w:val="a1"/>
    <w:rsid w:val="0011435C"/>
  </w:style>
  <w:style w:type="character" w:customStyle="1" w:styleId="date-range">
    <w:name w:val="date-range"/>
    <w:basedOn w:val="a1"/>
    <w:rsid w:val="0011435C"/>
  </w:style>
  <w:style w:type="character" w:customStyle="1" w:styleId="aff8">
    <w:name w:val="תיקון_אחרון"/>
    <w:basedOn w:val="a1"/>
    <w:rsid w:val="0011435C"/>
    <w:rPr>
      <w:rFonts w:ascii="Times New Roman" w:hAnsi="Times New Roman" w:cs="David"/>
      <w:color w:val="00CCFF"/>
      <w:sz w:val="20"/>
      <w:szCs w:val="20"/>
    </w:rPr>
  </w:style>
  <w:style w:type="character" w:customStyle="1" w:styleId="smallcaps">
    <w:name w:val="smallcaps"/>
    <w:basedOn w:val="a1"/>
    <w:rsid w:val="0011435C"/>
  </w:style>
  <w:style w:type="character" w:customStyle="1" w:styleId="text1">
    <w:name w:val="text1"/>
    <w:basedOn w:val="a1"/>
    <w:rsid w:val="0011435C"/>
  </w:style>
  <w:style w:type="paragraph" w:customStyle="1" w:styleId="seccion">
    <w:name w:val="seccion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articulo">
    <w:name w:val="articulo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parrafo">
    <w:name w:val="parrafo"/>
    <w:basedOn w:val="a0"/>
    <w:rsid w:val="0011435C"/>
    <w:pPr>
      <w:bidi w:val="0"/>
      <w:spacing w:before="100" w:beforeAutospacing="1" w:after="100" w:afterAutospacing="1"/>
    </w:pPr>
  </w:style>
  <w:style w:type="paragraph" w:customStyle="1" w:styleId="parrafo2">
    <w:name w:val="parrafo_2"/>
    <w:basedOn w:val="a0"/>
    <w:rsid w:val="0011435C"/>
    <w:pPr>
      <w:bidi w:val="0"/>
      <w:spacing w:before="100" w:beforeAutospacing="1" w:after="100" w:afterAutospacing="1"/>
    </w:pPr>
  </w:style>
  <w:style w:type="character" w:customStyle="1" w:styleId="label-section">
    <w:name w:val="label-section"/>
    <w:basedOn w:val="a1"/>
    <w:rsid w:val="0011435C"/>
  </w:style>
  <w:style w:type="character" w:customStyle="1" w:styleId="texte-courant">
    <w:name w:val="texte-courant"/>
    <w:basedOn w:val="a1"/>
    <w:rsid w:val="0011435C"/>
  </w:style>
  <w:style w:type="character" w:customStyle="1" w:styleId="author-name">
    <w:name w:val="author-name"/>
    <w:basedOn w:val="a1"/>
    <w:rsid w:val="0011435C"/>
  </w:style>
  <w:style w:type="paragraph" w:customStyle="1" w:styleId="page">
    <w:name w:val="page"/>
    <w:rsid w:val="0011435C"/>
    <w:pPr>
      <w:widowControl w:val="0"/>
      <w:autoSpaceDE w:val="0"/>
      <w:autoSpaceDN w:val="0"/>
      <w:bidi/>
      <w:spacing w:after="0" w:line="240" w:lineRule="auto"/>
    </w:pPr>
    <w:rPr>
      <w:rFonts w:ascii="Times New Roman" w:eastAsia="Times New Roman" w:hAnsi="Times New Roman" w:cs="Times New Roman"/>
      <w:noProof/>
      <w:position w:val="4"/>
      <w:sz w:val="20"/>
      <w:lang w:eastAsia="he-IL"/>
    </w:rPr>
  </w:style>
  <w:style w:type="character" w:customStyle="1" w:styleId="super">
    <w:name w:val="super"/>
    <w:basedOn w:val="default"/>
    <w:rsid w:val="0011435C"/>
    <w:rPr>
      <w:position w:val="4"/>
      <w:sz w:val="16"/>
      <w:szCs w:val="16"/>
      <w:lang w:val="en-US"/>
    </w:rPr>
  </w:style>
  <w:style w:type="paragraph" w:customStyle="1" w:styleId="medium-header">
    <w:name w:val="medium-header"/>
    <w:basedOn w:val="P00"/>
    <w:rsid w:val="0011435C"/>
    <w:pPr>
      <w:keepNext/>
      <w:keepLines/>
      <w:tabs>
        <w:tab w:val="clear" w:pos="6259"/>
      </w:tabs>
      <w:spacing w:before="72"/>
      <w:jc w:val="center"/>
    </w:pPr>
    <w:rPr>
      <w:rFonts w:cs="Times New Roman"/>
    </w:rPr>
  </w:style>
  <w:style w:type="paragraph" w:customStyle="1" w:styleId="footnote">
    <w:name w:val="footnote"/>
    <w:basedOn w:val="P00"/>
    <w:rsid w:val="0011435C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</w:tabs>
      <w:spacing w:before="0"/>
    </w:pPr>
    <w:rPr>
      <w:rFonts w:cs="Times New Roman"/>
      <w:sz w:val="22"/>
      <w:szCs w:val="22"/>
    </w:rPr>
  </w:style>
  <w:style w:type="paragraph" w:customStyle="1" w:styleId="sig-1">
    <w:name w:val="sig-1"/>
    <w:rsid w:val="0011435C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11">
    <w:name w:val="P11"/>
    <w:basedOn w:val="P00"/>
    <w:rsid w:val="0011435C"/>
    <w:pPr>
      <w:tabs>
        <w:tab w:val="clear" w:pos="624"/>
      </w:tabs>
      <w:ind w:right="624"/>
    </w:pPr>
    <w:rPr>
      <w:rFonts w:cs="Times New Roman"/>
    </w:rPr>
  </w:style>
  <w:style w:type="character" w:customStyle="1" w:styleId="illustration">
    <w:name w:val="illustration"/>
    <w:basedOn w:val="a1"/>
    <w:rsid w:val="0011435C"/>
  </w:style>
  <w:style w:type="character" w:customStyle="1" w:styleId="mw-headline">
    <w:name w:val="mw-headline"/>
    <w:basedOn w:val="a1"/>
    <w:rsid w:val="0011435C"/>
  </w:style>
  <w:style w:type="character" w:customStyle="1" w:styleId="mw-editsection">
    <w:name w:val="mw-editsection"/>
    <w:basedOn w:val="a1"/>
    <w:rsid w:val="0011435C"/>
  </w:style>
  <w:style w:type="character" w:customStyle="1" w:styleId="mw-editsection-bracket">
    <w:name w:val="mw-editsection-bracket"/>
    <w:basedOn w:val="a1"/>
    <w:rsid w:val="0011435C"/>
  </w:style>
  <w:style w:type="paragraph" w:customStyle="1" w:styleId="post-byline">
    <w:name w:val="post-byline"/>
    <w:basedOn w:val="a0"/>
    <w:rsid w:val="0011435C"/>
    <w:pPr>
      <w:bidi w:val="0"/>
      <w:spacing w:before="100" w:beforeAutospacing="1" w:after="100" w:afterAutospacing="1"/>
    </w:pPr>
  </w:style>
  <w:style w:type="paragraph" w:styleId="aff9">
    <w:name w:val="TOC Heading"/>
    <w:basedOn w:val="1"/>
    <w:next w:val="a0"/>
    <w:uiPriority w:val="39"/>
    <w:semiHidden/>
    <w:unhideWhenUsed/>
    <w:qFormat/>
    <w:rsid w:val="0011435C"/>
    <w:pPr>
      <w:keepNext/>
      <w:keepLines/>
      <w:bidi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0"/>
    <w:next w:val="a0"/>
    <w:autoRedefine/>
    <w:uiPriority w:val="39"/>
    <w:unhideWhenUsed/>
    <w:rsid w:val="0011435C"/>
    <w:pPr>
      <w:tabs>
        <w:tab w:val="right" w:leader="dot" w:pos="8296"/>
      </w:tabs>
      <w:spacing w:before="360" w:line="360" w:lineRule="auto"/>
    </w:pPr>
    <w:rPr>
      <w:rFonts w:ascii="David" w:hAnsi="David" w:cs="David"/>
      <w:b/>
      <w:bCs/>
      <w:caps/>
      <w:noProof/>
    </w:rPr>
  </w:style>
  <w:style w:type="paragraph" w:styleId="TOC2">
    <w:name w:val="toc 2"/>
    <w:basedOn w:val="a0"/>
    <w:next w:val="a0"/>
    <w:autoRedefine/>
    <w:uiPriority w:val="39"/>
    <w:unhideWhenUsed/>
    <w:rsid w:val="0011435C"/>
    <w:pPr>
      <w:tabs>
        <w:tab w:val="right" w:leader="dot" w:pos="8296"/>
      </w:tabs>
      <w:spacing w:before="240"/>
    </w:pPr>
    <w:rPr>
      <w:rFonts w:ascii="David" w:hAnsi="David" w:cs="David"/>
      <w:b/>
      <w:bCs/>
      <w:noProof/>
    </w:rPr>
  </w:style>
  <w:style w:type="paragraph" w:styleId="TOC3">
    <w:name w:val="toc 3"/>
    <w:basedOn w:val="a0"/>
    <w:next w:val="a0"/>
    <w:autoRedefine/>
    <w:uiPriority w:val="39"/>
    <w:unhideWhenUsed/>
    <w:rsid w:val="0011435C"/>
    <w:pPr>
      <w:tabs>
        <w:tab w:val="left" w:pos="1440"/>
        <w:tab w:val="right" w:leader="dot" w:pos="8296"/>
      </w:tabs>
      <w:ind w:left="240"/>
    </w:pPr>
    <w:rPr>
      <w:rFonts w:ascii="David" w:hAnsi="David" w:cs="David"/>
      <w:noProof/>
    </w:rPr>
  </w:style>
  <w:style w:type="paragraph" w:styleId="TOC4">
    <w:name w:val="toc 4"/>
    <w:basedOn w:val="a0"/>
    <w:next w:val="a0"/>
    <w:autoRedefine/>
    <w:uiPriority w:val="39"/>
    <w:unhideWhenUsed/>
    <w:rsid w:val="0011435C"/>
    <w:pPr>
      <w:tabs>
        <w:tab w:val="left" w:pos="960"/>
        <w:tab w:val="right" w:leader="dot" w:pos="8296"/>
      </w:tabs>
      <w:ind w:left="475"/>
    </w:pPr>
    <w:rPr>
      <w:rFonts w:asciiTheme="minorHAnsi" w:hAnsiTheme="minorHAnsi"/>
      <w:sz w:val="20"/>
      <w:szCs w:val="20"/>
    </w:rPr>
  </w:style>
  <w:style w:type="paragraph" w:styleId="TOC5">
    <w:name w:val="toc 5"/>
    <w:basedOn w:val="a0"/>
    <w:next w:val="a0"/>
    <w:autoRedefine/>
    <w:uiPriority w:val="39"/>
    <w:unhideWhenUsed/>
    <w:rsid w:val="0011435C"/>
    <w:pPr>
      <w:tabs>
        <w:tab w:val="left" w:leader="dot" w:pos="2478"/>
        <w:tab w:val="right" w:leader="dot" w:pos="8296"/>
      </w:tabs>
      <w:ind w:left="475"/>
    </w:pPr>
    <w:rPr>
      <w:rFonts w:ascii="David" w:hAnsi="David" w:cs="David"/>
      <w:noProof/>
      <w:sz w:val="20"/>
      <w:szCs w:val="20"/>
    </w:rPr>
  </w:style>
  <w:style w:type="paragraph" w:styleId="TOC6">
    <w:name w:val="toc 6"/>
    <w:basedOn w:val="a0"/>
    <w:next w:val="a0"/>
    <w:autoRedefine/>
    <w:uiPriority w:val="39"/>
    <w:unhideWhenUsed/>
    <w:rsid w:val="0011435C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a0"/>
    <w:next w:val="a0"/>
    <w:autoRedefine/>
    <w:uiPriority w:val="39"/>
    <w:unhideWhenUsed/>
    <w:rsid w:val="0011435C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a0"/>
    <w:next w:val="a0"/>
    <w:autoRedefine/>
    <w:uiPriority w:val="39"/>
    <w:unhideWhenUsed/>
    <w:rsid w:val="0011435C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a0"/>
    <w:next w:val="a0"/>
    <w:autoRedefine/>
    <w:uiPriority w:val="39"/>
    <w:unhideWhenUsed/>
    <w:rsid w:val="0011435C"/>
    <w:pPr>
      <w:ind w:left="1680"/>
    </w:pPr>
    <w:rPr>
      <w:rFonts w:asciiTheme="minorHAnsi" w:hAnsiTheme="minorHAnsi"/>
      <w:sz w:val="20"/>
      <w:szCs w:val="20"/>
    </w:rPr>
  </w:style>
  <w:style w:type="character" w:styleId="HTMLCode">
    <w:name w:val="HTML Code"/>
    <w:basedOn w:val="a1"/>
    <w:uiPriority w:val="99"/>
    <w:semiHidden/>
    <w:unhideWhenUsed/>
    <w:rsid w:val="001143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3359</Words>
  <Characters>16795</Characters>
  <Application>Microsoft Office Word</Application>
  <DocSecurity>0</DocSecurity>
  <Lines>139</Lines>
  <Paragraphs>40</Paragraphs>
  <ScaleCrop>false</ScaleCrop>
  <Company/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1</cp:revision>
  <dcterms:created xsi:type="dcterms:W3CDTF">2018-06-14T11:09:00Z</dcterms:created>
  <dcterms:modified xsi:type="dcterms:W3CDTF">2018-06-14T11:10:00Z</dcterms:modified>
</cp:coreProperties>
</file>