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BAE80" w14:textId="3555F2D2" w:rsidR="00EE2166" w:rsidRPr="005F06CE" w:rsidRDefault="00E677F6" w:rsidP="005F06CE">
      <w:pPr>
        <w:spacing w:line="360" w:lineRule="auto"/>
        <w:rPr>
          <w:rFonts w:ascii="Tahoma" w:hAnsi="Tahoma" w:cs="Tahoma"/>
          <w:sz w:val="20"/>
          <w:szCs w:val="20"/>
          <w:rtl/>
        </w:rPr>
      </w:pPr>
      <w:r w:rsidRPr="00C648F3">
        <w:rPr>
          <w:rFonts w:asciiTheme="majorBidi" w:hAnsiTheme="majorBidi" w:cstheme="majorBidi"/>
          <w:sz w:val="22"/>
          <w:szCs w:val="22"/>
          <w:rtl/>
        </w:rPr>
        <w:t>Introduction</w:t>
      </w:r>
    </w:p>
    <w:p w14:paraId="1B99D8E3" w14:textId="3C47C55B" w:rsidR="00EE2166" w:rsidRPr="005F06CE" w:rsidRDefault="008F6E1E" w:rsidP="005F06CE">
      <w:pPr>
        <w:bidi/>
        <w:spacing w:line="360" w:lineRule="auto"/>
        <w:rPr>
          <w:rFonts w:ascii="Tahoma" w:hAnsi="Tahoma" w:cs="Tahoma"/>
          <w:sz w:val="20"/>
          <w:szCs w:val="20"/>
          <w:rtl/>
        </w:rPr>
      </w:pPr>
      <w:r w:rsidRPr="005F06CE">
        <w:rPr>
          <w:rFonts w:ascii="Tahoma" w:hAnsi="Tahoma" w:cs="Tahoma"/>
          <w:sz w:val="20"/>
          <w:szCs w:val="20"/>
          <w:rtl/>
        </w:rPr>
        <w:t xml:space="preserve">מנחם בגין (1913-1992) היה </w:t>
      </w:r>
      <w:r w:rsidR="00F30EDA" w:rsidRPr="005F06CE">
        <w:rPr>
          <w:rFonts w:ascii="Tahoma" w:hAnsi="Tahoma" w:cs="Tahoma"/>
          <w:sz w:val="20"/>
          <w:szCs w:val="20"/>
          <w:rtl/>
        </w:rPr>
        <w:t>נציב</w:t>
      </w:r>
      <w:r w:rsidRPr="005F06CE">
        <w:rPr>
          <w:rFonts w:ascii="Tahoma" w:hAnsi="Tahoma" w:cs="Tahoma"/>
          <w:sz w:val="20"/>
          <w:szCs w:val="20"/>
          <w:rtl/>
        </w:rPr>
        <w:t xml:space="preserve"> </w:t>
      </w:r>
      <w:r w:rsidR="00C60B2E" w:rsidRPr="005F06CE">
        <w:rPr>
          <w:rFonts w:ascii="Tahoma" w:hAnsi="Tahoma" w:cs="Tahoma"/>
          <w:sz w:val="20"/>
          <w:szCs w:val="20"/>
          <w:rtl/>
        </w:rPr>
        <w:t xml:space="preserve">תנועת </w:t>
      </w:r>
      <w:r w:rsidRPr="005F06CE">
        <w:rPr>
          <w:rFonts w:ascii="Tahoma" w:hAnsi="Tahoma" w:cs="Tahoma"/>
          <w:sz w:val="20"/>
          <w:szCs w:val="20"/>
          <w:rtl/>
        </w:rPr>
        <w:t>בית״ר בפולין</w:t>
      </w:r>
      <w:r w:rsidR="00C60B2E" w:rsidRPr="005F06CE">
        <w:rPr>
          <w:rFonts w:ascii="Tahoma" w:hAnsi="Tahoma" w:cs="Tahoma"/>
          <w:sz w:val="20"/>
          <w:szCs w:val="20"/>
          <w:rtl/>
        </w:rPr>
        <w:t xml:space="preserve"> </w:t>
      </w:r>
      <w:r w:rsidRPr="005F06CE">
        <w:rPr>
          <w:rFonts w:ascii="Tahoma" w:hAnsi="Tahoma" w:cs="Tahoma"/>
          <w:sz w:val="20"/>
          <w:szCs w:val="20"/>
          <w:rtl/>
        </w:rPr>
        <w:t xml:space="preserve">בשלהי שנות השלושים, מפקד מחתרת האצ״ל בתקופת </w:t>
      </w:r>
      <w:r w:rsidR="0005690B" w:rsidRPr="005F06CE">
        <w:rPr>
          <w:rFonts w:ascii="Tahoma" w:hAnsi="Tahoma" w:cs="Tahoma"/>
          <w:sz w:val="20"/>
          <w:szCs w:val="20"/>
          <w:rtl/>
        </w:rPr>
        <w:t>היישוב (1944-1948)</w:t>
      </w:r>
      <w:r w:rsidR="00E677F6" w:rsidRPr="005F06CE">
        <w:rPr>
          <w:rFonts w:ascii="Tahoma" w:hAnsi="Tahoma" w:cs="Tahoma"/>
          <w:sz w:val="20"/>
          <w:szCs w:val="20"/>
          <w:rtl/>
        </w:rPr>
        <w:t xml:space="preserve"> </w:t>
      </w:r>
      <w:r w:rsidR="00E170B1" w:rsidRPr="005F06CE">
        <w:rPr>
          <w:rFonts w:ascii="Tahoma" w:hAnsi="Tahoma" w:cs="Tahoma"/>
          <w:sz w:val="20"/>
          <w:szCs w:val="20"/>
          <w:rtl/>
        </w:rPr>
        <w:t>ו</w:t>
      </w:r>
      <w:r w:rsidR="00C60B2E" w:rsidRPr="005F06CE">
        <w:rPr>
          <w:rFonts w:ascii="Tahoma" w:hAnsi="Tahoma" w:cs="Tahoma"/>
          <w:sz w:val="20"/>
          <w:szCs w:val="20"/>
          <w:rtl/>
        </w:rPr>
        <w:t>ראש הממשלה השישי של ישראל</w:t>
      </w:r>
      <w:r w:rsidRPr="005F06CE">
        <w:rPr>
          <w:rFonts w:ascii="Tahoma" w:hAnsi="Tahoma" w:cs="Tahoma"/>
          <w:sz w:val="20"/>
          <w:szCs w:val="20"/>
          <w:rtl/>
        </w:rPr>
        <w:t xml:space="preserve"> (1977-1983). </w:t>
      </w:r>
    </w:p>
    <w:p w14:paraId="48A485A5" w14:textId="77777777" w:rsidR="005F06CE" w:rsidRDefault="00E170B1" w:rsidP="005F06CE">
      <w:pPr>
        <w:bidi/>
        <w:spacing w:line="360" w:lineRule="auto"/>
        <w:rPr>
          <w:rFonts w:ascii="Tahoma" w:hAnsi="Tahoma" w:cs="Tahoma" w:hint="cs"/>
          <w:sz w:val="20"/>
          <w:szCs w:val="20"/>
          <w:rtl/>
        </w:rPr>
      </w:pPr>
      <w:r w:rsidRPr="005F06CE">
        <w:rPr>
          <w:rFonts w:ascii="Tahoma" w:hAnsi="Tahoma" w:cs="Tahoma"/>
          <w:sz w:val="20"/>
          <w:szCs w:val="20"/>
          <w:rtl/>
        </w:rPr>
        <w:t xml:space="preserve">הוא </w:t>
      </w:r>
      <w:r w:rsidR="00E677F6" w:rsidRPr="005F06CE">
        <w:rPr>
          <w:rFonts w:ascii="Tahoma" w:hAnsi="Tahoma" w:cs="Tahoma"/>
          <w:sz w:val="20"/>
          <w:szCs w:val="20"/>
          <w:rtl/>
        </w:rPr>
        <w:t xml:space="preserve">נולד בבריסק </w:t>
      </w:r>
      <w:r w:rsidR="00E365E1" w:rsidRPr="005F06CE">
        <w:rPr>
          <w:rFonts w:ascii="Tahoma" w:hAnsi="Tahoma" w:cs="Tahoma"/>
          <w:sz w:val="20"/>
          <w:szCs w:val="20"/>
          <w:rtl/>
        </w:rPr>
        <w:t xml:space="preserve">(כיום בלארוס) </w:t>
      </w:r>
      <w:r w:rsidR="00E677F6" w:rsidRPr="005F06CE">
        <w:rPr>
          <w:rFonts w:ascii="Tahoma" w:hAnsi="Tahoma" w:cs="Tahoma"/>
          <w:sz w:val="20"/>
          <w:szCs w:val="20"/>
          <w:rtl/>
        </w:rPr>
        <w:t xml:space="preserve">והצטרף </w:t>
      </w:r>
      <w:r w:rsidR="007F7E37" w:rsidRPr="005F06CE">
        <w:rPr>
          <w:rFonts w:ascii="Tahoma" w:hAnsi="Tahoma" w:cs="Tahoma"/>
          <w:sz w:val="20"/>
          <w:szCs w:val="20"/>
          <w:rtl/>
        </w:rPr>
        <w:t xml:space="preserve">בנעוריו </w:t>
      </w:r>
      <w:r w:rsidR="00E677F6" w:rsidRPr="005F06CE">
        <w:rPr>
          <w:rFonts w:ascii="Tahoma" w:hAnsi="Tahoma" w:cs="Tahoma"/>
          <w:sz w:val="20"/>
          <w:szCs w:val="20"/>
          <w:rtl/>
        </w:rPr>
        <w:t>לתנועה הרוויזיוניסטית</w:t>
      </w:r>
      <w:r w:rsidR="007F7E37" w:rsidRPr="005F06CE">
        <w:rPr>
          <w:rFonts w:ascii="Tahoma" w:hAnsi="Tahoma" w:cs="Tahoma"/>
          <w:sz w:val="20"/>
          <w:szCs w:val="20"/>
          <w:rtl/>
        </w:rPr>
        <w:t xml:space="preserve"> לאחר שהאזין לנאומו של </w:t>
      </w:r>
      <w:r w:rsidR="005F06CE">
        <w:rPr>
          <w:rFonts w:ascii="Tahoma" w:hAnsi="Tahoma" w:cs="Tahoma" w:hint="cs"/>
          <w:sz w:val="20"/>
          <w:szCs w:val="20"/>
          <w:rtl/>
        </w:rPr>
        <w:t>מייסד</w:t>
      </w:r>
      <w:r w:rsidR="00F75086" w:rsidRPr="005F06CE">
        <w:rPr>
          <w:rFonts w:ascii="Tahoma" w:hAnsi="Tahoma" w:cs="Tahoma"/>
          <w:sz w:val="20"/>
          <w:szCs w:val="20"/>
          <w:rtl/>
        </w:rPr>
        <w:t xml:space="preserve"> התנועה, </w:t>
      </w:r>
      <w:r w:rsidR="007F7E37" w:rsidRPr="005F06CE">
        <w:rPr>
          <w:rFonts w:ascii="Tahoma" w:hAnsi="Tahoma" w:cs="Tahoma"/>
          <w:sz w:val="20"/>
          <w:szCs w:val="20"/>
          <w:rtl/>
        </w:rPr>
        <w:t>זאב ז׳בוטינסקי</w:t>
      </w:r>
      <w:r w:rsidR="00F75086" w:rsidRPr="005F06CE">
        <w:rPr>
          <w:rFonts w:ascii="Tahoma" w:hAnsi="Tahoma" w:cs="Tahoma"/>
          <w:sz w:val="20"/>
          <w:szCs w:val="20"/>
          <w:rtl/>
        </w:rPr>
        <w:t>,</w:t>
      </w:r>
      <w:r w:rsidR="007F7E37" w:rsidRPr="005F06CE">
        <w:rPr>
          <w:rFonts w:ascii="Tahoma" w:hAnsi="Tahoma" w:cs="Tahoma"/>
          <w:sz w:val="20"/>
          <w:szCs w:val="20"/>
          <w:rtl/>
        </w:rPr>
        <w:t xml:space="preserve"> ונשבה בקסם טיעוניו ואישיותו. </w:t>
      </w:r>
      <w:r w:rsidR="00837CDF" w:rsidRPr="005F06CE">
        <w:rPr>
          <w:rFonts w:ascii="Tahoma" w:hAnsi="Tahoma" w:cs="Tahoma"/>
          <w:sz w:val="20"/>
          <w:szCs w:val="20"/>
          <w:rtl/>
        </w:rPr>
        <w:t xml:space="preserve">במוקד העמדה הרוויזיוניסטית עמדה התביעה </w:t>
      </w:r>
      <w:r w:rsidR="002B2312" w:rsidRPr="005F06CE">
        <w:rPr>
          <w:rFonts w:ascii="Tahoma" w:hAnsi="Tahoma" w:cs="Tahoma"/>
          <w:sz w:val="20"/>
          <w:szCs w:val="20"/>
          <w:rtl/>
        </w:rPr>
        <w:t>לרכז את כל מאמצי</w:t>
      </w:r>
      <w:r w:rsidR="006C57B3" w:rsidRPr="005F06CE">
        <w:rPr>
          <w:rFonts w:ascii="Tahoma" w:hAnsi="Tahoma" w:cs="Tahoma"/>
          <w:sz w:val="20"/>
          <w:szCs w:val="20"/>
          <w:rtl/>
        </w:rPr>
        <w:t xml:space="preserve"> </w:t>
      </w:r>
      <w:r w:rsidR="002B2312" w:rsidRPr="005F06CE">
        <w:rPr>
          <w:rFonts w:ascii="Tahoma" w:hAnsi="Tahoma" w:cs="Tahoma"/>
          <w:sz w:val="20"/>
          <w:szCs w:val="20"/>
          <w:rtl/>
        </w:rPr>
        <w:t xml:space="preserve">המפעל הציוני </w:t>
      </w:r>
      <w:r w:rsidR="006C57B3" w:rsidRPr="005F06CE">
        <w:rPr>
          <w:rFonts w:ascii="Tahoma" w:hAnsi="Tahoma" w:cs="Tahoma"/>
          <w:sz w:val="20"/>
          <w:szCs w:val="20"/>
          <w:rtl/>
        </w:rPr>
        <w:t>בהקמת מדינה יהודית בעלת רוב יהודי בארץ ישראל</w:t>
      </w:r>
      <w:r w:rsidRPr="005F06CE">
        <w:rPr>
          <w:rFonts w:ascii="Tahoma" w:hAnsi="Tahoma" w:cs="Tahoma"/>
          <w:sz w:val="20"/>
          <w:szCs w:val="20"/>
          <w:rtl/>
        </w:rPr>
        <w:t xml:space="preserve"> השלמה, ומבח</w:t>
      </w:r>
      <w:r w:rsidR="00837CDF" w:rsidRPr="005F06CE">
        <w:rPr>
          <w:rFonts w:ascii="Tahoma" w:hAnsi="Tahoma" w:cs="Tahoma"/>
          <w:sz w:val="20"/>
          <w:szCs w:val="20"/>
          <w:rtl/>
        </w:rPr>
        <w:t>ינה כלכלית</w:t>
      </w:r>
      <w:r w:rsidR="006C57B3" w:rsidRPr="005F06CE">
        <w:rPr>
          <w:rFonts w:ascii="Tahoma" w:hAnsi="Tahoma" w:cs="Tahoma"/>
          <w:sz w:val="20"/>
          <w:szCs w:val="20"/>
          <w:rtl/>
        </w:rPr>
        <w:t xml:space="preserve"> </w:t>
      </w:r>
      <w:r w:rsidRPr="005F06CE">
        <w:rPr>
          <w:rFonts w:ascii="Tahoma" w:hAnsi="Tahoma" w:cs="Tahoma"/>
          <w:sz w:val="20"/>
          <w:szCs w:val="20"/>
          <w:rtl/>
        </w:rPr>
        <w:t xml:space="preserve">שללו </w:t>
      </w:r>
      <w:r w:rsidR="00837CDF" w:rsidRPr="005F06CE">
        <w:rPr>
          <w:rFonts w:ascii="Tahoma" w:hAnsi="Tahoma" w:cs="Tahoma"/>
          <w:sz w:val="20"/>
          <w:szCs w:val="20"/>
          <w:rtl/>
        </w:rPr>
        <w:t xml:space="preserve">הרוויזיוניסטים </w:t>
      </w:r>
      <w:r w:rsidRPr="005F06CE">
        <w:rPr>
          <w:rFonts w:ascii="Tahoma" w:hAnsi="Tahoma" w:cs="Tahoma"/>
          <w:sz w:val="20"/>
          <w:szCs w:val="20"/>
          <w:rtl/>
        </w:rPr>
        <w:t>את ה</w:t>
      </w:r>
      <w:r w:rsidR="006C57B3" w:rsidRPr="005F06CE">
        <w:rPr>
          <w:rFonts w:ascii="Tahoma" w:hAnsi="Tahoma" w:cs="Tahoma"/>
          <w:sz w:val="20"/>
          <w:szCs w:val="20"/>
          <w:rtl/>
        </w:rPr>
        <w:t xml:space="preserve">סוציאליזם של תנועת הפועלים. </w:t>
      </w:r>
    </w:p>
    <w:p w14:paraId="19848387" w14:textId="6AA7E00F" w:rsidR="0067758B" w:rsidRPr="005F06CE" w:rsidRDefault="00284778" w:rsidP="005F06CE">
      <w:pPr>
        <w:bidi/>
        <w:spacing w:line="360" w:lineRule="auto"/>
        <w:rPr>
          <w:rFonts w:ascii="Tahoma" w:hAnsi="Tahoma" w:cs="Tahoma"/>
          <w:sz w:val="20"/>
          <w:szCs w:val="20"/>
          <w:rtl/>
        </w:rPr>
      </w:pPr>
      <w:r w:rsidRPr="005F06CE">
        <w:rPr>
          <w:rFonts w:ascii="Tahoma" w:hAnsi="Tahoma" w:cs="Tahoma"/>
          <w:sz w:val="20"/>
          <w:szCs w:val="20"/>
          <w:rtl/>
        </w:rPr>
        <w:t>לאחר פרוץ מלחמת העולם השניה נמלט בגין</w:t>
      </w:r>
      <w:r w:rsidR="00837CDF" w:rsidRPr="005F06CE">
        <w:rPr>
          <w:rFonts w:ascii="Tahoma" w:hAnsi="Tahoma" w:cs="Tahoma"/>
          <w:sz w:val="20"/>
          <w:szCs w:val="20"/>
          <w:rtl/>
        </w:rPr>
        <w:t xml:space="preserve"> </w:t>
      </w:r>
      <w:r w:rsidRPr="005F06CE">
        <w:rPr>
          <w:rFonts w:ascii="Tahoma" w:hAnsi="Tahoma" w:cs="Tahoma"/>
          <w:sz w:val="20"/>
          <w:szCs w:val="20"/>
          <w:rtl/>
        </w:rPr>
        <w:t>לווילנה, שם</w:t>
      </w:r>
      <w:r w:rsidR="00C7734A" w:rsidRPr="005F06CE">
        <w:rPr>
          <w:rFonts w:ascii="Tahoma" w:hAnsi="Tahoma" w:cs="Tahoma"/>
          <w:sz w:val="20"/>
          <w:szCs w:val="20"/>
          <w:rtl/>
        </w:rPr>
        <w:t xml:space="preserve"> </w:t>
      </w:r>
      <w:r w:rsidR="00ED0B56" w:rsidRPr="005F06CE">
        <w:rPr>
          <w:rFonts w:ascii="Tahoma" w:hAnsi="Tahoma" w:cs="Tahoma"/>
          <w:sz w:val="20"/>
          <w:szCs w:val="20"/>
          <w:rtl/>
        </w:rPr>
        <w:t>נעצר</w:t>
      </w:r>
      <w:r w:rsidRPr="005F06CE">
        <w:rPr>
          <w:rFonts w:ascii="Tahoma" w:hAnsi="Tahoma" w:cs="Tahoma"/>
          <w:sz w:val="20"/>
          <w:szCs w:val="20"/>
          <w:rtl/>
        </w:rPr>
        <w:t>,</w:t>
      </w:r>
      <w:r w:rsidR="00ED0B56" w:rsidRPr="005F06CE">
        <w:rPr>
          <w:rFonts w:ascii="Tahoma" w:hAnsi="Tahoma" w:cs="Tahoma"/>
          <w:sz w:val="20"/>
          <w:szCs w:val="20"/>
          <w:rtl/>
        </w:rPr>
        <w:t xml:space="preserve"> </w:t>
      </w:r>
      <w:r w:rsidRPr="005F06CE">
        <w:rPr>
          <w:rFonts w:ascii="Tahoma" w:hAnsi="Tahoma" w:cs="Tahoma"/>
          <w:sz w:val="20"/>
          <w:szCs w:val="20"/>
          <w:rtl/>
        </w:rPr>
        <w:t xml:space="preserve">בספטמבר 1940, </w:t>
      </w:r>
      <w:r w:rsidR="00ED0B56" w:rsidRPr="005F06CE">
        <w:rPr>
          <w:rFonts w:ascii="Tahoma" w:hAnsi="Tahoma" w:cs="Tahoma"/>
          <w:sz w:val="20"/>
          <w:szCs w:val="20"/>
          <w:rtl/>
        </w:rPr>
        <w:t>על ידי הנ.ק.וו.דה הסובייטי</w:t>
      </w:r>
      <w:r w:rsidRPr="005F06CE">
        <w:rPr>
          <w:rFonts w:ascii="Tahoma" w:hAnsi="Tahoma" w:cs="Tahoma"/>
          <w:sz w:val="20"/>
          <w:szCs w:val="20"/>
          <w:rtl/>
        </w:rPr>
        <w:t>.</w:t>
      </w:r>
      <w:r w:rsidR="00ED0B56" w:rsidRPr="005F06CE">
        <w:rPr>
          <w:rFonts w:ascii="Tahoma" w:hAnsi="Tahoma" w:cs="Tahoma"/>
          <w:sz w:val="20"/>
          <w:szCs w:val="20"/>
          <w:rtl/>
        </w:rPr>
        <w:t xml:space="preserve"> </w:t>
      </w:r>
      <w:r w:rsidRPr="005F06CE">
        <w:rPr>
          <w:rFonts w:ascii="Tahoma" w:hAnsi="Tahoma" w:cs="Tahoma"/>
          <w:sz w:val="20"/>
          <w:szCs w:val="20"/>
          <w:rtl/>
        </w:rPr>
        <w:t xml:space="preserve">הוא </w:t>
      </w:r>
      <w:r w:rsidR="00ED0B56" w:rsidRPr="005F06CE">
        <w:rPr>
          <w:rFonts w:ascii="Tahoma" w:hAnsi="Tahoma" w:cs="Tahoma"/>
          <w:sz w:val="20"/>
          <w:szCs w:val="20"/>
          <w:rtl/>
        </w:rPr>
        <w:t>נשפט לש</w:t>
      </w:r>
      <w:r w:rsidR="002B2312" w:rsidRPr="005F06CE">
        <w:rPr>
          <w:rFonts w:ascii="Tahoma" w:hAnsi="Tahoma" w:cs="Tahoma"/>
          <w:sz w:val="20"/>
          <w:szCs w:val="20"/>
          <w:rtl/>
        </w:rPr>
        <w:t>מונה שנים בעוון פעילותו הציונית</w:t>
      </w:r>
      <w:r w:rsidRPr="005F06CE">
        <w:rPr>
          <w:rFonts w:ascii="Tahoma" w:hAnsi="Tahoma" w:cs="Tahoma"/>
          <w:sz w:val="20"/>
          <w:szCs w:val="20"/>
          <w:rtl/>
        </w:rPr>
        <w:t>,</w:t>
      </w:r>
      <w:r w:rsidR="002B2312" w:rsidRPr="005F06CE">
        <w:rPr>
          <w:rFonts w:ascii="Tahoma" w:hAnsi="Tahoma" w:cs="Tahoma"/>
          <w:sz w:val="20"/>
          <w:szCs w:val="20"/>
          <w:rtl/>
        </w:rPr>
        <w:t xml:space="preserve"> </w:t>
      </w:r>
      <w:r w:rsidR="00F75086" w:rsidRPr="005F06CE">
        <w:rPr>
          <w:rFonts w:ascii="Tahoma" w:hAnsi="Tahoma" w:cs="Tahoma"/>
          <w:sz w:val="20"/>
          <w:szCs w:val="20"/>
          <w:rtl/>
        </w:rPr>
        <w:t>אך</w:t>
      </w:r>
      <w:r w:rsidR="00ED0B56" w:rsidRPr="005F06CE">
        <w:rPr>
          <w:rFonts w:ascii="Tahoma" w:hAnsi="Tahoma" w:cs="Tahoma"/>
          <w:sz w:val="20"/>
          <w:szCs w:val="20"/>
          <w:rtl/>
        </w:rPr>
        <w:t xml:space="preserve"> שוחרר </w:t>
      </w:r>
      <w:r w:rsidR="00913658" w:rsidRPr="005F06CE">
        <w:rPr>
          <w:rFonts w:ascii="Tahoma" w:hAnsi="Tahoma" w:cs="Tahoma"/>
          <w:sz w:val="20"/>
          <w:szCs w:val="20"/>
          <w:rtl/>
        </w:rPr>
        <w:t xml:space="preserve">בחורף 1941 כדי להתגייס </w:t>
      </w:r>
      <w:r w:rsidR="002B2312" w:rsidRPr="005F06CE">
        <w:rPr>
          <w:rFonts w:ascii="Tahoma" w:hAnsi="Tahoma" w:cs="Tahoma"/>
          <w:sz w:val="20"/>
          <w:szCs w:val="20"/>
          <w:rtl/>
        </w:rPr>
        <w:t>כחייל ל</w:t>
      </w:r>
      <w:r w:rsidR="00ED0B56" w:rsidRPr="005F06CE">
        <w:rPr>
          <w:rFonts w:ascii="Tahoma" w:hAnsi="Tahoma" w:cs="Tahoma"/>
          <w:sz w:val="20"/>
          <w:szCs w:val="20"/>
          <w:rtl/>
        </w:rPr>
        <w:t>צבא אנדרס הפולני שנועד להילחם בנאצים</w:t>
      </w:r>
      <w:r w:rsidR="002B2312" w:rsidRPr="005F06CE">
        <w:rPr>
          <w:rFonts w:ascii="Tahoma" w:hAnsi="Tahoma" w:cs="Tahoma"/>
          <w:sz w:val="20"/>
          <w:szCs w:val="20"/>
          <w:rtl/>
        </w:rPr>
        <w:t>, ו</w:t>
      </w:r>
      <w:r w:rsidRPr="005F06CE">
        <w:rPr>
          <w:rFonts w:ascii="Tahoma" w:hAnsi="Tahoma" w:cs="Tahoma"/>
          <w:sz w:val="20"/>
          <w:szCs w:val="20"/>
          <w:rtl/>
        </w:rPr>
        <w:t>מסלולו אמור היה לנוע אל עבר פלסטינה</w:t>
      </w:r>
      <w:r w:rsidR="00ED0B56" w:rsidRPr="005F06CE">
        <w:rPr>
          <w:rFonts w:ascii="Tahoma" w:hAnsi="Tahoma" w:cs="Tahoma"/>
          <w:sz w:val="20"/>
          <w:szCs w:val="20"/>
          <w:rtl/>
        </w:rPr>
        <w:t xml:space="preserve">. </w:t>
      </w:r>
      <w:r w:rsidR="006C57B3" w:rsidRPr="005F06CE">
        <w:rPr>
          <w:rFonts w:ascii="Tahoma" w:hAnsi="Tahoma" w:cs="Tahoma"/>
          <w:sz w:val="20"/>
          <w:szCs w:val="20"/>
          <w:rtl/>
        </w:rPr>
        <w:t>בשלהי 1943</w:t>
      </w:r>
      <w:r w:rsidRPr="005F06CE">
        <w:rPr>
          <w:rFonts w:ascii="Tahoma" w:hAnsi="Tahoma" w:cs="Tahoma"/>
          <w:sz w:val="20"/>
          <w:szCs w:val="20"/>
          <w:rtl/>
        </w:rPr>
        <w:t>,</w:t>
      </w:r>
      <w:r w:rsidR="006C57B3" w:rsidRPr="005F06CE">
        <w:rPr>
          <w:rFonts w:ascii="Tahoma" w:hAnsi="Tahoma" w:cs="Tahoma"/>
          <w:sz w:val="20"/>
          <w:szCs w:val="20"/>
          <w:rtl/>
        </w:rPr>
        <w:t xml:space="preserve"> </w:t>
      </w:r>
      <w:r w:rsidR="00E170B1" w:rsidRPr="005F06CE">
        <w:rPr>
          <w:rFonts w:ascii="Tahoma" w:hAnsi="Tahoma" w:cs="Tahoma"/>
          <w:sz w:val="20"/>
          <w:szCs w:val="20"/>
          <w:rtl/>
        </w:rPr>
        <w:t>לאחר ששוחרר מצבא אנדרס</w:t>
      </w:r>
      <w:r w:rsidRPr="005F06CE">
        <w:rPr>
          <w:rFonts w:ascii="Tahoma" w:hAnsi="Tahoma" w:cs="Tahoma"/>
          <w:sz w:val="20"/>
          <w:szCs w:val="20"/>
          <w:rtl/>
        </w:rPr>
        <w:t>,</w:t>
      </w:r>
      <w:r w:rsidR="00E170B1" w:rsidRPr="005F06CE">
        <w:rPr>
          <w:rFonts w:ascii="Tahoma" w:hAnsi="Tahoma" w:cs="Tahoma"/>
          <w:sz w:val="20"/>
          <w:szCs w:val="20"/>
          <w:rtl/>
        </w:rPr>
        <w:t xml:space="preserve"> </w:t>
      </w:r>
      <w:r w:rsidR="00913658" w:rsidRPr="005F06CE">
        <w:rPr>
          <w:rFonts w:ascii="Tahoma" w:hAnsi="Tahoma" w:cs="Tahoma"/>
          <w:sz w:val="20"/>
          <w:szCs w:val="20"/>
          <w:rtl/>
        </w:rPr>
        <w:t xml:space="preserve">התמנה </w:t>
      </w:r>
      <w:r w:rsidR="0067758B" w:rsidRPr="005F06CE">
        <w:rPr>
          <w:rFonts w:ascii="Tahoma" w:hAnsi="Tahoma" w:cs="Tahoma"/>
          <w:sz w:val="20"/>
          <w:szCs w:val="20"/>
          <w:rtl/>
        </w:rPr>
        <w:t>כמפקד האצ״ל, המחתרת שעמדה בזיקה למפלגה הרוויזיוניסטית</w:t>
      </w:r>
      <w:r w:rsidRPr="005F06CE">
        <w:rPr>
          <w:rFonts w:ascii="Tahoma" w:hAnsi="Tahoma" w:cs="Tahoma"/>
          <w:sz w:val="20"/>
          <w:szCs w:val="20"/>
          <w:rtl/>
        </w:rPr>
        <w:t>,</w:t>
      </w:r>
      <w:r w:rsidR="0067758B" w:rsidRPr="005F06CE">
        <w:rPr>
          <w:rFonts w:ascii="Tahoma" w:hAnsi="Tahoma" w:cs="Tahoma"/>
          <w:sz w:val="20"/>
          <w:szCs w:val="20"/>
          <w:rtl/>
        </w:rPr>
        <w:t xml:space="preserve"> אך לא היתה כפופה </w:t>
      </w:r>
      <w:r w:rsidR="00C60B2E" w:rsidRPr="005F06CE">
        <w:rPr>
          <w:rFonts w:ascii="Tahoma" w:hAnsi="Tahoma" w:cs="Tahoma"/>
          <w:sz w:val="20"/>
          <w:szCs w:val="20"/>
          <w:rtl/>
        </w:rPr>
        <w:t xml:space="preserve">לה </w:t>
      </w:r>
      <w:r w:rsidR="0067758B" w:rsidRPr="005F06CE">
        <w:rPr>
          <w:rFonts w:ascii="Tahoma" w:hAnsi="Tahoma" w:cs="Tahoma"/>
          <w:sz w:val="20"/>
          <w:szCs w:val="20"/>
          <w:rtl/>
        </w:rPr>
        <w:t>ישירות</w:t>
      </w:r>
      <w:r w:rsidRPr="005F06CE">
        <w:rPr>
          <w:rFonts w:ascii="Tahoma" w:hAnsi="Tahoma" w:cs="Tahoma"/>
          <w:sz w:val="20"/>
          <w:szCs w:val="20"/>
          <w:rtl/>
        </w:rPr>
        <w:t>.</w:t>
      </w:r>
      <w:r w:rsidR="006C57B3" w:rsidRPr="005F06CE">
        <w:rPr>
          <w:rFonts w:ascii="Tahoma" w:hAnsi="Tahoma" w:cs="Tahoma"/>
          <w:sz w:val="20"/>
          <w:szCs w:val="20"/>
          <w:rtl/>
        </w:rPr>
        <w:t xml:space="preserve"> </w:t>
      </w:r>
      <w:r w:rsidRPr="005F06CE">
        <w:rPr>
          <w:rFonts w:ascii="Tahoma" w:hAnsi="Tahoma" w:cs="Tahoma"/>
          <w:sz w:val="20"/>
          <w:szCs w:val="20"/>
          <w:rtl/>
        </w:rPr>
        <w:t>בשלהי ינואר</w:t>
      </w:r>
      <w:r w:rsidR="006C57B3" w:rsidRPr="005F06CE">
        <w:rPr>
          <w:rFonts w:ascii="Tahoma" w:hAnsi="Tahoma" w:cs="Tahoma"/>
          <w:sz w:val="20"/>
          <w:szCs w:val="20"/>
          <w:rtl/>
        </w:rPr>
        <w:t xml:space="preserve"> </w:t>
      </w:r>
      <w:r w:rsidRPr="005F06CE">
        <w:rPr>
          <w:rFonts w:ascii="Tahoma" w:hAnsi="Tahoma" w:cs="Tahoma"/>
          <w:sz w:val="20"/>
          <w:szCs w:val="20"/>
          <w:rtl/>
        </w:rPr>
        <w:t xml:space="preserve">הורה למפקדת האצ״ל </w:t>
      </w:r>
      <w:r w:rsidR="00D927C1" w:rsidRPr="005F06CE">
        <w:rPr>
          <w:rFonts w:ascii="Tahoma" w:hAnsi="Tahoma" w:cs="Tahoma"/>
          <w:sz w:val="20"/>
          <w:szCs w:val="20"/>
          <w:rtl/>
        </w:rPr>
        <w:t>לפרסם את ״הכרזת המרד״ ולפתוח בפעולות אלימות נגד ה</w:t>
      </w:r>
      <w:r w:rsidR="0067758B" w:rsidRPr="005F06CE">
        <w:rPr>
          <w:rFonts w:ascii="Tahoma" w:hAnsi="Tahoma" w:cs="Tahoma"/>
          <w:sz w:val="20"/>
          <w:szCs w:val="20"/>
          <w:rtl/>
        </w:rPr>
        <w:t>בריטים</w:t>
      </w:r>
      <w:r w:rsidR="006C57B3" w:rsidRPr="005F06CE">
        <w:rPr>
          <w:rFonts w:ascii="Tahoma" w:hAnsi="Tahoma" w:cs="Tahoma"/>
          <w:sz w:val="20"/>
          <w:szCs w:val="20"/>
          <w:rtl/>
        </w:rPr>
        <w:t xml:space="preserve"> עד לגירושם ו</w:t>
      </w:r>
      <w:r w:rsidR="00D927C1" w:rsidRPr="005F06CE">
        <w:rPr>
          <w:rFonts w:ascii="Tahoma" w:hAnsi="Tahoma" w:cs="Tahoma"/>
          <w:sz w:val="20"/>
          <w:szCs w:val="20"/>
          <w:rtl/>
        </w:rPr>
        <w:t>ל</w:t>
      </w:r>
      <w:r w:rsidR="006C57B3" w:rsidRPr="005F06CE">
        <w:rPr>
          <w:rFonts w:ascii="Tahoma" w:hAnsi="Tahoma" w:cs="Tahoma"/>
          <w:sz w:val="20"/>
          <w:szCs w:val="20"/>
          <w:rtl/>
        </w:rPr>
        <w:t>ביטול המנדט</w:t>
      </w:r>
      <w:r w:rsidR="00C60B2E" w:rsidRPr="005F06CE">
        <w:rPr>
          <w:rFonts w:ascii="Tahoma" w:hAnsi="Tahoma" w:cs="Tahoma"/>
          <w:sz w:val="20"/>
          <w:szCs w:val="20"/>
          <w:rtl/>
        </w:rPr>
        <w:t xml:space="preserve">, </w:t>
      </w:r>
      <w:r w:rsidR="006C57B3" w:rsidRPr="005F06CE">
        <w:rPr>
          <w:rFonts w:ascii="Tahoma" w:hAnsi="Tahoma" w:cs="Tahoma"/>
          <w:sz w:val="20"/>
          <w:szCs w:val="20"/>
          <w:rtl/>
        </w:rPr>
        <w:t xml:space="preserve">וזאת </w:t>
      </w:r>
      <w:r w:rsidR="00C60B2E" w:rsidRPr="005F06CE">
        <w:rPr>
          <w:rFonts w:ascii="Tahoma" w:hAnsi="Tahoma" w:cs="Tahoma"/>
          <w:sz w:val="20"/>
          <w:szCs w:val="20"/>
          <w:rtl/>
        </w:rPr>
        <w:t xml:space="preserve">אף שהיישוב </w:t>
      </w:r>
      <w:r w:rsidR="006C57B3" w:rsidRPr="005F06CE">
        <w:rPr>
          <w:rFonts w:ascii="Tahoma" w:hAnsi="Tahoma" w:cs="Tahoma"/>
          <w:sz w:val="20"/>
          <w:szCs w:val="20"/>
          <w:rtl/>
        </w:rPr>
        <w:t>היהודי בראשות דוד בן-גוריון</w:t>
      </w:r>
      <w:r w:rsidR="00C60B2E" w:rsidRPr="005F06CE">
        <w:rPr>
          <w:rFonts w:ascii="Tahoma" w:hAnsi="Tahoma" w:cs="Tahoma"/>
          <w:sz w:val="20"/>
          <w:szCs w:val="20"/>
          <w:rtl/>
        </w:rPr>
        <w:t xml:space="preserve"> </w:t>
      </w:r>
      <w:r w:rsidR="006C57B3" w:rsidRPr="005F06CE">
        <w:rPr>
          <w:rFonts w:ascii="Tahoma" w:hAnsi="Tahoma" w:cs="Tahoma"/>
          <w:sz w:val="20"/>
          <w:szCs w:val="20"/>
          <w:rtl/>
        </w:rPr>
        <w:t>התנגד לכך</w:t>
      </w:r>
      <w:r w:rsidR="0067758B" w:rsidRPr="005F06CE">
        <w:rPr>
          <w:rFonts w:ascii="Tahoma" w:hAnsi="Tahoma" w:cs="Tahoma"/>
          <w:sz w:val="20"/>
          <w:szCs w:val="20"/>
          <w:rtl/>
        </w:rPr>
        <w:t xml:space="preserve">. </w:t>
      </w:r>
    </w:p>
    <w:p w14:paraId="6B10DDAC" w14:textId="454B867A" w:rsidR="00867078" w:rsidRPr="005F06CE" w:rsidRDefault="00A856CA" w:rsidP="005F06CE">
      <w:pPr>
        <w:bidi/>
        <w:spacing w:line="360" w:lineRule="auto"/>
        <w:rPr>
          <w:rFonts w:ascii="Tahoma" w:hAnsi="Tahoma" w:cs="Tahoma"/>
          <w:sz w:val="20"/>
          <w:szCs w:val="20"/>
          <w:rtl/>
        </w:rPr>
      </w:pPr>
      <w:r w:rsidRPr="005F06CE">
        <w:rPr>
          <w:rFonts w:ascii="Tahoma" w:hAnsi="Tahoma" w:cs="Tahoma"/>
          <w:sz w:val="20"/>
          <w:szCs w:val="20"/>
          <w:rtl/>
        </w:rPr>
        <w:t>עם</w:t>
      </w:r>
      <w:r w:rsidR="00D927C1" w:rsidRPr="005F06CE">
        <w:rPr>
          <w:rFonts w:ascii="Tahoma" w:hAnsi="Tahoma" w:cs="Tahoma"/>
          <w:sz w:val="20"/>
          <w:szCs w:val="20"/>
          <w:rtl/>
        </w:rPr>
        <w:t xml:space="preserve"> </w:t>
      </w:r>
      <w:r w:rsidRPr="005F06CE">
        <w:rPr>
          <w:rFonts w:ascii="Tahoma" w:hAnsi="Tahoma" w:cs="Tahoma"/>
          <w:sz w:val="20"/>
          <w:szCs w:val="20"/>
          <w:rtl/>
        </w:rPr>
        <w:t xml:space="preserve">ייסוד </w:t>
      </w:r>
      <w:r w:rsidR="00D927C1" w:rsidRPr="005F06CE">
        <w:rPr>
          <w:rFonts w:ascii="Tahoma" w:hAnsi="Tahoma" w:cs="Tahoma"/>
          <w:sz w:val="20"/>
          <w:szCs w:val="20"/>
          <w:rtl/>
        </w:rPr>
        <w:t xml:space="preserve">ישראל הקים בגין, </w:t>
      </w:r>
      <w:r w:rsidR="00704D15" w:rsidRPr="005F06CE">
        <w:rPr>
          <w:rFonts w:ascii="Tahoma" w:hAnsi="Tahoma" w:cs="Tahoma"/>
          <w:sz w:val="20"/>
          <w:szCs w:val="20"/>
          <w:rtl/>
        </w:rPr>
        <w:t xml:space="preserve">על בסיס יוצאי המחתרת </w:t>
      </w:r>
      <w:r w:rsidR="006C57B3" w:rsidRPr="005F06CE">
        <w:rPr>
          <w:rFonts w:ascii="Tahoma" w:hAnsi="Tahoma" w:cs="Tahoma"/>
          <w:sz w:val="20"/>
          <w:szCs w:val="20"/>
          <w:rtl/>
        </w:rPr>
        <w:t>ותומכי התנועה הרוויזיוניסטית</w:t>
      </w:r>
      <w:r w:rsidR="00D927C1" w:rsidRPr="005F06CE">
        <w:rPr>
          <w:rFonts w:ascii="Tahoma" w:hAnsi="Tahoma" w:cs="Tahoma"/>
          <w:sz w:val="20"/>
          <w:szCs w:val="20"/>
          <w:rtl/>
        </w:rPr>
        <w:t>,</w:t>
      </w:r>
      <w:r w:rsidR="006C57B3" w:rsidRPr="005F06CE">
        <w:rPr>
          <w:rFonts w:ascii="Tahoma" w:hAnsi="Tahoma" w:cs="Tahoma"/>
          <w:sz w:val="20"/>
          <w:szCs w:val="20"/>
          <w:rtl/>
        </w:rPr>
        <w:t xml:space="preserve"> </w:t>
      </w:r>
      <w:r w:rsidR="00704D15" w:rsidRPr="005F06CE">
        <w:rPr>
          <w:rFonts w:ascii="Tahoma" w:hAnsi="Tahoma" w:cs="Tahoma"/>
          <w:sz w:val="20"/>
          <w:szCs w:val="20"/>
          <w:rtl/>
        </w:rPr>
        <w:t>את תנועת החרות, שחרתה על דגלה את האידיאולוגיה של ארץ ישראל השלמה</w:t>
      </w:r>
      <w:r w:rsidR="005F06CE">
        <w:rPr>
          <w:rFonts w:ascii="Tahoma" w:hAnsi="Tahoma" w:cs="Tahoma" w:hint="cs"/>
          <w:sz w:val="20"/>
          <w:szCs w:val="20"/>
          <w:rtl/>
        </w:rPr>
        <w:t>,</w:t>
      </w:r>
      <w:r w:rsidR="00704D15" w:rsidRPr="005F06CE">
        <w:rPr>
          <w:rFonts w:ascii="Tahoma" w:hAnsi="Tahoma" w:cs="Tahoma"/>
          <w:sz w:val="20"/>
          <w:szCs w:val="20"/>
          <w:rtl/>
        </w:rPr>
        <w:t xml:space="preserve"> ומיזגה זאת עם תפיסות חברתיות-כליליות ליברליות. </w:t>
      </w:r>
    </w:p>
    <w:p w14:paraId="724595B6" w14:textId="7A4B5220" w:rsidR="006A3CD3" w:rsidRPr="005F06CE" w:rsidRDefault="00C60B2E" w:rsidP="005F06CE">
      <w:pPr>
        <w:bidi/>
        <w:spacing w:line="360" w:lineRule="auto"/>
        <w:rPr>
          <w:rFonts w:ascii="Tahoma" w:hAnsi="Tahoma" w:cs="Tahoma"/>
          <w:sz w:val="20"/>
          <w:szCs w:val="20"/>
          <w:rtl/>
        </w:rPr>
      </w:pPr>
      <w:r w:rsidRPr="005F06CE">
        <w:rPr>
          <w:rFonts w:ascii="Tahoma" w:hAnsi="Tahoma" w:cs="Tahoma"/>
          <w:sz w:val="20"/>
          <w:szCs w:val="20"/>
          <w:rtl/>
        </w:rPr>
        <w:t>לאחר 29 שנים, שאת רובן עשה בא</w:t>
      </w:r>
      <w:r w:rsidR="00A856CA" w:rsidRPr="005F06CE">
        <w:rPr>
          <w:rFonts w:ascii="Tahoma" w:hAnsi="Tahoma" w:cs="Tahoma"/>
          <w:sz w:val="20"/>
          <w:szCs w:val="20"/>
          <w:rtl/>
        </w:rPr>
        <w:t>ופוזיציה, זכה הליכוד בראשותו</w:t>
      </w:r>
      <w:r w:rsidRPr="005F06CE">
        <w:rPr>
          <w:rFonts w:ascii="Tahoma" w:hAnsi="Tahoma" w:cs="Tahoma"/>
          <w:sz w:val="20"/>
          <w:szCs w:val="20"/>
          <w:rtl/>
        </w:rPr>
        <w:t xml:space="preserve"> </w:t>
      </w:r>
      <w:r w:rsidR="00A32D00" w:rsidRPr="005F06CE">
        <w:rPr>
          <w:rFonts w:ascii="Tahoma" w:hAnsi="Tahoma" w:cs="Tahoma"/>
          <w:sz w:val="20"/>
          <w:szCs w:val="20"/>
          <w:rtl/>
        </w:rPr>
        <w:t>בבחירות 1977</w:t>
      </w:r>
      <w:r w:rsidRPr="005F06CE">
        <w:rPr>
          <w:rFonts w:ascii="Tahoma" w:hAnsi="Tahoma" w:cs="Tahoma"/>
          <w:sz w:val="20"/>
          <w:szCs w:val="20"/>
          <w:rtl/>
        </w:rPr>
        <w:t>.</w:t>
      </w:r>
      <w:r w:rsidR="00A32D00" w:rsidRPr="005F06CE">
        <w:rPr>
          <w:rFonts w:ascii="Tahoma" w:hAnsi="Tahoma" w:cs="Tahoma"/>
          <w:sz w:val="20"/>
          <w:szCs w:val="20"/>
          <w:rtl/>
        </w:rPr>
        <w:t xml:space="preserve"> </w:t>
      </w:r>
      <w:r w:rsidRPr="005F06CE">
        <w:rPr>
          <w:rFonts w:ascii="Tahoma" w:hAnsi="Tahoma" w:cs="Tahoma"/>
          <w:sz w:val="20"/>
          <w:szCs w:val="20"/>
          <w:rtl/>
        </w:rPr>
        <w:t>זו היתה הפעם הראשונה שבה ישראל הונ</w:t>
      </w:r>
      <w:r w:rsidR="00D927C1" w:rsidRPr="005F06CE">
        <w:rPr>
          <w:rFonts w:ascii="Tahoma" w:hAnsi="Tahoma" w:cs="Tahoma"/>
          <w:sz w:val="20"/>
          <w:szCs w:val="20"/>
          <w:rtl/>
        </w:rPr>
        <w:t>הגה על ידי</w:t>
      </w:r>
      <w:r w:rsidR="00EE2166" w:rsidRPr="005F06CE">
        <w:rPr>
          <w:rFonts w:ascii="Tahoma" w:hAnsi="Tahoma" w:cs="Tahoma"/>
          <w:sz w:val="20"/>
          <w:szCs w:val="20"/>
          <w:rtl/>
        </w:rPr>
        <w:t xml:space="preserve"> </w:t>
      </w:r>
      <w:r w:rsidR="00D927C1" w:rsidRPr="005F06CE">
        <w:rPr>
          <w:rFonts w:ascii="Tahoma" w:hAnsi="Tahoma" w:cs="Tahoma"/>
          <w:sz w:val="20"/>
          <w:szCs w:val="20"/>
          <w:rtl/>
        </w:rPr>
        <w:t xml:space="preserve">איש התנועה </w:t>
      </w:r>
      <w:r w:rsidR="00EE2166" w:rsidRPr="005F06CE">
        <w:rPr>
          <w:rFonts w:ascii="Tahoma" w:hAnsi="Tahoma" w:cs="Tahoma"/>
          <w:sz w:val="20"/>
          <w:szCs w:val="20"/>
          <w:rtl/>
        </w:rPr>
        <w:t>הרוויזיוניסטית</w:t>
      </w:r>
      <w:r w:rsidR="005451D2" w:rsidRPr="005F06CE">
        <w:rPr>
          <w:rFonts w:ascii="Tahoma" w:hAnsi="Tahoma" w:cs="Tahoma"/>
          <w:sz w:val="20"/>
          <w:szCs w:val="20"/>
          <w:rtl/>
        </w:rPr>
        <w:t xml:space="preserve">, </w:t>
      </w:r>
      <w:r w:rsidR="00D927C1" w:rsidRPr="005F06CE">
        <w:rPr>
          <w:rFonts w:ascii="Tahoma" w:hAnsi="Tahoma" w:cs="Tahoma"/>
          <w:sz w:val="20"/>
          <w:szCs w:val="20"/>
          <w:rtl/>
        </w:rPr>
        <w:t>ו</w:t>
      </w:r>
      <w:r w:rsidR="006C57B3" w:rsidRPr="005F06CE">
        <w:rPr>
          <w:rFonts w:ascii="Tahoma" w:hAnsi="Tahoma" w:cs="Tahoma"/>
          <w:sz w:val="20"/>
          <w:szCs w:val="20"/>
          <w:rtl/>
        </w:rPr>
        <w:t>לכן הניצחון כונה</w:t>
      </w:r>
      <w:r w:rsidR="00960390" w:rsidRPr="005F06CE">
        <w:rPr>
          <w:rFonts w:ascii="Tahoma" w:hAnsi="Tahoma" w:cs="Tahoma"/>
          <w:sz w:val="20"/>
          <w:szCs w:val="20"/>
          <w:rtl/>
        </w:rPr>
        <w:t xml:space="preserve"> </w:t>
      </w:r>
      <w:r w:rsidR="006C57B3" w:rsidRPr="005F06CE">
        <w:rPr>
          <w:rFonts w:ascii="Tahoma" w:hAnsi="Tahoma" w:cs="Tahoma"/>
          <w:sz w:val="20"/>
          <w:szCs w:val="20"/>
          <w:rtl/>
        </w:rPr>
        <w:t>״</w:t>
      </w:r>
      <w:r w:rsidR="00960390" w:rsidRPr="005F06CE">
        <w:rPr>
          <w:rFonts w:ascii="Tahoma" w:hAnsi="Tahoma" w:cs="Tahoma"/>
          <w:sz w:val="20"/>
          <w:szCs w:val="20"/>
          <w:rtl/>
        </w:rPr>
        <w:t>המהפך</w:t>
      </w:r>
      <w:r w:rsidR="006C57B3" w:rsidRPr="005F06CE">
        <w:rPr>
          <w:rFonts w:ascii="Tahoma" w:hAnsi="Tahoma" w:cs="Tahoma"/>
          <w:sz w:val="20"/>
          <w:szCs w:val="20"/>
          <w:rtl/>
        </w:rPr>
        <w:t>״</w:t>
      </w:r>
      <w:r w:rsidR="00960390" w:rsidRPr="005F06CE">
        <w:rPr>
          <w:rFonts w:ascii="Tahoma" w:hAnsi="Tahoma" w:cs="Tahoma"/>
          <w:sz w:val="20"/>
          <w:szCs w:val="20"/>
          <w:rtl/>
        </w:rPr>
        <w:t xml:space="preserve">. </w:t>
      </w:r>
      <w:r w:rsidR="00F53798" w:rsidRPr="005F06CE">
        <w:rPr>
          <w:rFonts w:ascii="Tahoma" w:hAnsi="Tahoma" w:cs="Tahoma"/>
          <w:sz w:val="20"/>
          <w:szCs w:val="20"/>
          <w:rtl/>
        </w:rPr>
        <w:t>למרות הרטוריקה הנוקשה, בגין הפתיע כ</w:t>
      </w:r>
      <w:r w:rsidR="00D927C1" w:rsidRPr="005F06CE">
        <w:rPr>
          <w:rFonts w:ascii="Tahoma" w:hAnsi="Tahoma" w:cs="Tahoma"/>
          <w:sz w:val="20"/>
          <w:szCs w:val="20"/>
          <w:rtl/>
        </w:rPr>
        <w:t>ש</w:t>
      </w:r>
      <w:r w:rsidR="00F53798" w:rsidRPr="005F06CE">
        <w:rPr>
          <w:rFonts w:ascii="Tahoma" w:hAnsi="Tahoma" w:cs="Tahoma"/>
          <w:sz w:val="20"/>
          <w:szCs w:val="20"/>
          <w:rtl/>
        </w:rPr>
        <w:t xml:space="preserve">ניאות להחזיר את חצי האי סיני למצרים תמורת הסכם </w:t>
      </w:r>
      <w:r w:rsidR="00D927C1" w:rsidRPr="005F06CE">
        <w:rPr>
          <w:rFonts w:ascii="Tahoma" w:hAnsi="Tahoma" w:cs="Tahoma"/>
          <w:sz w:val="20"/>
          <w:szCs w:val="20"/>
          <w:rtl/>
        </w:rPr>
        <w:t>ה</w:t>
      </w:r>
      <w:r w:rsidR="00F53798" w:rsidRPr="005F06CE">
        <w:rPr>
          <w:rFonts w:ascii="Tahoma" w:hAnsi="Tahoma" w:cs="Tahoma"/>
          <w:sz w:val="20"/>
          <w:szCs w:val="20"/>
          <w:rtl/>
        </w:rPr>
        <w:t xml:space="preserve">שלום </w:t>
      </w:r>
      <w:r w:rsidR="00D927C1" w:rsidRPr="005F06CE">
        <w:rPr>
          <w:rFonts w:ascii="Tahoma" w:hAnsi="Tahoma" w:cs="Tahoma"/>
          <w:sz w:val="20"/>
          <w:szCs w:val="20"/>
          <w:rtl/>
        </w:rPr>
        <w:t>ה</w:t>
      </w:r>
      <w:r w:rsidR="00F53798" w:rsidRPr="005F06CE">
        <w:rPr>
          <w:rFonts w:ascii="Tahoma" w:hAnsi="Tahoma" w:cs="Tahoma"/>
          <w:sz w:val="20"/>
          <w:szCs w:val="20"/>
          <w:rtl/>
        </w:rPr>
        <w:t xml:space="preserve">ראשון </w:t>
      </w:r>
      <w:r w:rsidR="00D927C1" w:rsidRPr="005F06CE">
        <w:rPr>
          <w:rFonts w:ascii="Tahoma" w:hAnsi="Tahoma" w:cs="Tahoma"/>
          <w:sz w:val="20"/>
          <w:szCs w:val="20"/>
          <w:rtl/>
        </w:rPr>
        <w:t xml:space="preserve">שחתמה ישראל </w:t>
      </w:r>
      <w:r w:rsidR="00F53798" w:rsidRPr="005F06CE">
        <w:rPr>
          <w:rFonts w:ascii="Tahoma" w:hAnsi="Tahoma" w:cs="Tahoma"/>
          <w:sz w:val="20"/>
          <w:szCs w:val="20"/>
          <w:rtl/>
        </w:rPr>
        <w:t>עם מדינה ערבית</w:t>
      </w:r>
      <w:r w:rsidR="00D927C1" w:rsidRPr="005F06CE">
        <w:rPr>
          <w:rFonts w:ascii="Tahoma" w:hAnsi="Tahoma" w:cs="Tahoma"/>
          <w:sz w:val="20"/>
          <w:szCs w:val="20"/>
          <w:rtl/>
        </w:rPr>
        <w:t xml:space="preserve"> ב-1979</w:t>
      </w:r>
      <w:r w:rsidR="00F53798" w:rsidRPr="005F06CE">
        <w:rPr>
          <w:rFonts w:ascii="Tahoma" w:hAnsi="Tahoma" w:cs="Tahoma"/>
          <w:sz w:val="20"/>
          <w:szCs w:val="20"/>
          <w:rtl/>
        </w:rPr>
        <w:t xml:space="preserve">. בקדנציה השניה </w:t>
      </w:r>
      <w:r w:rsidR="00D927C1" w:rsidRPr="005F06CE">
        <w:rPr>
          <w:rFonts w:ascii="Tahoma" w:hAnsi="Tahoma" w:cs="Tahoma"/>
          <w:sz w:val="20"/>
          <w:szCs w:val="20"/>
          <w:rtl/>
        </w:rPr>
        <w:t xml:space="preserve">שלו כראש הממשלה </w:t>
      </w:r>
      <w:r w:rsidR="00A856CA" w:rsidRPr="005F06CE">
        <w:rPr>
          <w:rFonts w:ascii="Tahoma" w:hAnsi="Tahoma" w:cs="Tahoma"/>
          <w:sz w:val="20"/>
          <w:szCs w:val="20"/>
          <w:rtl/>
        </w:rPr>
        <w:t xml:space="preserve">(1981-1983) </w:t>
      </w:r>
      <w:r w:rsidR="00D927C1" w:rsidRPr="005F06CE">
        <w:rPr>
          <w:rFonts w:ascii="Tahoma" w:hAnsi="Tahoma" w:cs="Tahoma"/>
          <w:sz w:val="20"/>
          <w:szCs w:val="20"/>
          <w:rtl/>
        </w:rPr>
        <w:t xml:space="preserve">יצא צה״ל למה שאמור היה להיות </w:t>
      </w:r>
      <w:r w:rsidR="00F53798" w:rsidRPr="005F06CE">
        <w:rPr>
          <w:rFonts w:ascii="Tahoma" w:hAnsi="Tahoma" w:cs="Tahoma"/>
          <w:sz w:val="20"/>
          <w:szCs w:val="20"/>
          <w:rtl/>
        </w:rPr>
        <w:t>מבצע מוגב</w:t>
      </w:r>
      <w:r w:rsidR="00D927C1" w:rsidRPr="005F06CE">
        <w:rPr>
          <w:rFonts w:ascii="Tahoma" w:hAnsi="Tahoma" w:cs="Tahoma"/>
          <w:sz w:val="20"/>
          <w:szCs w:val="20"/>
          <w:rtl/>
        </w:rPr>
        <w:t xml:space="preserve">ל ל-40 קילומטר בדרום לבנון, אך </w:t>
      </w:r>
      <w:r w:rsidR="00F53798" w:rsidRPr="005F06CE">
        <w:rPr>
          <w:rFonts w:ascii="Tahoma" w:hAnsi="Tahoma" w:cs="Tahoma"/>
          <w:sz w:val="20"/>
          <w:szCs w:val="20"/>
          <w:rtl/>
        </w:rPr>
        <w:t xml:space="preserve">מבצע </w:t>
      </w:r>
      <w:r w:rsidR="00D927C1" w:rsidRPr="005F06CE">
        <w:rPr>
          <w:rFonts w:ascii="Tahoma" w:hAnsi="Tahoma" w:cs="Tahoma"/>
          <w:sz w:val="20"/>
          <w:szCs w:val="20"/>
          <w:rtl/>
        </w:rPr>
        <w:t xml:space="preserve">״שלום הגליל״ </w:t>
      </w:r>
      <w:r w:rsidR="00F53798" w:rsidRPr="005F06CE">
        <w:rPr>
          <w:rFonts w:ascii="Tahoma" w:hAnsi="Tahoma" w:cs="Tahoma"/>
          <w:sz w:val="20"/>
          <w:szCs w:val="20"/>
          <w:rtl/>
        </w:rPr>
        <w:t xml:space="preserve">הסתבך לכדי מלחמה </w:t>
      </w:r>
      <w:r w:rsidR="00D927C1" w:rsidRPr="005F06CE">
        <w:rPr>
          <w:rFonts w:ascii="Tahoma" w:hAnsi="Tahoma" w:cs="Tahoma"/>
          <w:sz w:val="20"/>
          <w:szCs w:val="20"/>
          <w:rtl/>
        </w:rPr>
        <w:t>בלבנון. על רקע אירועי הד</w:t>
      </w:r>
      <w:r w:rsidR="00204312" w:rsidRPr="005F06CE">
        <w:rPr>
          <w:rFonts w:ascii="Tahoma" w:hAnsi="Tahoma" w:cs="Tahoma"/>
          <w:sz w:val="20"/>
          <w:szCs w:val="20"/>
          <w:rtl/>
        </w:rPr>
        <w:t>מ</w:t>
      </w:r>
      <w:r w:rsidR="00D927C1" w:rsidRPr="005F06CE">
        <w:rPr>
          <w:rFonts w:ascii="Tahoma" w:hAnsi="Tahoma" w:cs="Tahoma"/>
          <w:sz w:val="20"/>
          <w:szCs w:val="20"/>
          <w:rtl/>
        </w:rPr>
        <w:t xml:space="preserve">ים, </w:t>
      </w:r>
      <w:r w:rsidR="00FF0DC5" w:rsidRPr="005F06CE">
        <w:rPr>
          <w:rFonts w:ascii="Tahoma" w:hAnsi="Tahoma" w:cs="Tahoma"/>
          <w:sz w:val="20"/>
          <w:szCs w:val="20"/>
          <w:rtl/>
        </w:rPr>
        <w:t xml:space="preserve">בגין התפטר </w:t>
      </w:r>
      <w:r w:rsidR="00F53798" w:rsidRPr="005F06CE">
        <w:rPr>
          <w:rFonts w:ascii="Tahoma" w:hAnsi="Tahoma" w:cs="Tahoma"/>
          <w:sz w:val="20"/>
          <w:szCs w:val="20"/>
          <w:rtl/>
        </w:rPr>
        <w:t>לפני תום הקדנציה, באוגוסט 1983</w:t>
      </w:r>
      <w:r w:rsidR="00A856CA" w:rsidRPr="005F06CE">
        <w:rPr>
          <w:rFonts w:ascii="Tahoma" w:hAnsi="Tahoma" w:cs="Tahoma"/>
          <w:sz w:val="20"/>
          <w:szCs w:val="20"/>
          <w:rtl/>
        </w:rPr>
        <w:t xml:space="preserve">, ומאז </w:t>
      </w:r>
      <w:r w:rsidR="00FF0DC5" w:rsidRPr="005F06CE">
        <w:rPr>
          <w:rFonts w:ascii="Tahoma" w:hAnsi="Tahoma" w:cs="Tahoma"/>
          <w:sz w:val="20"/>
          <w:szCs w:val="20"/>
          <w:rtl/>
        </w:rPr>
        <w:t xml:space="preserve">ועד יום מותו </w:t>
      </w:r>
      <w:r w:rsidR="00A856CA" w:rsidRPr="005F06CE">
        <w:rPr>
          <w:rFonts w:ascii="Tahoma" w:hAnsi="Tahoma" w:cs="Tahoma"/>
          <w:sz w:val="20"/>
          <w:szCs w:val="20"/>
          <w:rtl/>
        </w:rPr>
        <w:t>הסתגר בשתיקה בביתו</w:t>
      </w:r>
      <w:r w:rsidR="00F53798" w:rsidRPr="005F06CE">
        <w:rPr>
          <w:rFonts w:ascii="Tahoma" w:hAnsi="Tahoma" w:cs="Tahoma"/>
          <w:sz w:val="20"/>
          <w:szCs w:val="20"/>
          <w:rtl/>
        </w:rPr>
        <w:t xml:space="preserve">. </w:t>
      </w:r>
    </w:p>
    <w:p w14:paraId="6B97E243" w14:textId="77777777" w:rsidR="005F06CE" w:rsidRPr="005F06CE" w:rsidRDefault="005F06CE" w:rsidP="005F06CE">
      <w:pPr>
        <w:bidi/>
        <w:spacing w:line="360" w:lineRule="auto"/>
        <w:rPr>
          <w:rFonts w:ascii="Tahoma" w:hAnsi="Tahoma" w:cs="Tahoma"/>
          <w:sz w:val="20"/>
          <w:szCs w:val="20"/>
          <w:rtl/>
        </w:rPr>
      </w:pPr>
    </w:p>
    <w:p w14:paraId="2745D9C4" w14:textId="1973F1CC" w:rsidR="00A32D00" w:rsidRPr="005F06CE" w:rsidRDefault="006A3CD3" w:rsidP="005F06CE">
      <w:pPr>
        <w:bidi/>
        <w:spacing w:line="360" w:lineRule="auto"/>
        <w:rPr>
          <w:rFonts w:ascii="Tahoma" w:hAnsi="Tahoma" w:cs="Tahoma"/>
          <w:sz w:val="20"/>
          <w:szCs w:val="20"/>
          <w:rtl/>
        </w:rPr>
      </w:pPr>
      <w:r w:rsidRPr="005F06CE">
        <w:rPr>
          <w:rFonts w:ascii="Tahoma" w:hAnsi="Tahoma" w:cs="Tahoma"/>
          <w:sz w:val="20"/>
          <w:szCs w:val="20"/>
          <w:rtl/>
        </w:rPr>
        <w:t>ספרים מאת בגין</w:t>
      </w:r>
      <w:r w:rsidR="00EE3200" w:rsidRPr="005F06CE">
        <w:rPr>
          <w:rFonts w:ascii="Tahoma" w:hAnsi="Tahoma" w:cs="Tahoma"/>
          <w:sz w:val="20"/>
          <w:szCs w:val="20"/>
          <w:rtl/>
        </w:rPr>
        <w:t xml:space="preserve"> ו</w:t>
      </w:r>
      <w:r w:rsidR="009A3FAD" w:rsidRPr="005F06CE">
        <w:rPr>
          <w:rFonts w:ascii="Tahoma" w:hAnsi="Tahoma" w:cs="Tahoma"/>
          <w:sz w:val="20"/>
          <w:szCs w:val="20"/>
          <w:rtl/>
        </w:rPr>
        <w:t>אנתולוגיות עם מקורות ראשוניים</w:t>
      </w:r>
    </w:p>
    <w:p w14:paraId="428DD1CB" w14:textId="77777777" w:rsidR="0048572A" w:rsidRPr="005F06CE" w:rsidRDefault="0048572A" w:rsidP="005F06CE">
      <w:pPr>
        <w:bidi/>
        <w:spacing w:line="360" w:lineRule="auto"/>
        <w:rPr>
          <w:rFonts w:ascii="Tahoma" w:hAnsi="Tahoma" w:cs="Tahoma"/>
          <w:sz w:val="20"/>
          <w:szCs w:val="20"/>
          <w:rtl/>
        </w:rPr>
      </w:pPr>
    </w:p>
    <w:p w14:paraId="68FCD38E" w14:textId="77777777" w:rsidR="005F06CE" w:rsidRDefault="00960390" w:rsidP="005F06CE">
      <w:pPr>
        <w:bidi/>
        <w:spacing w:line="360" w:lineRule="auto"/>
        <w:rPr>
          <w:rFonts w:ascii="Tahoma" w:hAnsi="Tahoma" w:cs="Tahoma" w:hint="cs"/>
          <w:sz w:val="20"/>
          <w:szCs w:val="20"/>
          <w:rtl/>
        </w:rPr>
      </w:pPr>
      <w:r w:rsidRPr="005F06CE">
        <w:rPr>
          <w:rFonts w:ascii="Tahoma" w:hAnsi="Tahoma" w:cs="Tahoma"/>
          <w:sz w:val="20"/>
          <w:szCs w:val="20"/>
          <w:rtl/>
        </w:rPr>
        <w:t xml:space="preserve">בגין </w:t>
      </w:r>
      <w:r w:rsidR="005F06CE">
        <w:rPr>
          <w:rFonts w:ascii="Tahoma" w:hAnsi="Tahoma" w:cs="Tahoma" w:hint="cs"/>
          <w:sz w:val="20"/>
          <w:szCs w:val="20"/>
          <w:rtl/>
        </w:rPr>
        <w:t xml:space="preserve">לא כתב יומן ולא הותיר אוטוביוגרפיה מלאה. עם זאת, הוא </w:t>
      </w:r>
      <w:r w:rsidRPr="005F06CE">
        <w:rPr>
          <w:rFonts w:ascii="Tahoma" w:hAnsi="Tahoma" w:cs="Tahoma"/>
          <w:sz w:val="20"/>
          <w:szCs w:val="20"/>
          <w:rtl/>
        </w:rPr>
        <w:t>כתב שני ספרים</w:t>
      </w:r>
      <w:r w:rsidR="00E170B1" w:rsidRPr="005F06CE">
        <w:rPr>
          <w:rFonts w:ascii="Tahoma" w:hAnsi="Tahoma" w:cs="Tahoma"/>
          <w:sz w:val="20"/>
          <w:szCs w:val="20"/>
          <w:rtl/>
        </w:rPr>
        <w:t xml:space="preserve"> בעלי אופי אוטוביוגרפי</w:t>
      </w:r>
      <w:r w:rsidR="005F06CE">
        <w:rPr>
          <w:rFonts w:ascii="Tahoma" w:hAnsi="Tahoma" w:cs="Tahoma" w:hint="cs"/>
          <w:sz w:val="20"/>
          <w:szCs w:val="20"/>
          <w:rtl/>
        </w:rPr>
        <w:t xml:space="preserve"> שמסתיימים בתקופה שלפני הקמת המדינה</w:t>
      </w:r>
      <w:r w:rsidR="00E170B1" w:rsidRPr="005F06CE">
        <w:rPr>
          <w:rFonts w:ascii="Tahoma" w:hAnsi="Tahoma" w:cs="Tahoma"/>
          <w:sz w:val="20"/>
          <w:szCs w:val="20"/>
          <w:rtl/>
        </w:rPr>
        <w:t>.</w:t>
      </w:r>
      <w:r w:rsidRPr="005F06CE">
        <w:rPr>
          <w:rFonts w:ascii="Tahoma" w:hAnsi="Tahoma" w:cs="Tahoma"/>
          <w:sz w:val="20"/>
          <w:szCs w:val="20"/>
          <w:rtl/>
        </w:rPr>
        <w:t xml:space="preserve"> קובץ מנאומיו </w:t>
      </w:r>
      <w:r w:rsidR="005F06CE">
        <w:rPr>
          <w:rFonts w:ascii="Tahoma" w:hAnsi="Tahoma" w:cs="Tahoma" w:hint="cs"/>
          <w:sz w:val="20"/>
          <w:szCs w:val="20"/>
          <w:rtl/>
        </w:rPr>
        <w:t xml:space="preserve">כמנהיג ״חרות״ בשנות החמישים </w:t>
      </w:r>
      <w:r w:rsidRPr="005F06CE">
        <w:rPr>
          <w:rFonts w:ascii="Tahoma" w:hAnsi="Tahoma" w:cs="Tahoma"/>
          <w:sz w:val="20"/>
          <w:szCs w:val="20"/>
          <w:rtl/>
        </w:rPr>
        <w:t>כונסו לספרון</w:t>
      </w:r>
      <w:r w:rsidR="009A3FAD" w:rsidRPr="005F06CE">
        <w:rPr>
          <w:rFonts w:ascii="Tahoma" w:hAnsi="Tahoma" w:cs="Tahoma"/>
          <w:sz w:val="20"/>
          <w:szCs w:val="20"/>
          <w:rtl/>
        </w:rPr>
        <w:t xml:space="preserve"> המבטא את השקפת עולמו </w:t>
      </w:r>
      <w:r w:rsidR="007E6E6F" w:rsidRPr="005F06CE">
        <w:rPr>
          <w:rFonts w:ascii="Tahoma" w:hAnsi="Tahoma" w:cs="Tahoma"/>
          <w:sz w:val="20"/>
          <w:szCs w:val="20"/>
          <w:rtl/>
        </w:rPr>
        <w:t xml:space="preserve">בנושא </w:t>
      </w:r>
      <w:r w:rsidR="009A3FAD" w:rsidRPr="005F06CE">
        <w:rPr>
          <w:rFonts w:ascii="Tahoma" w:hAnsi="Tahoma" w:cs="Tahoma"/>
          <w:sz w:val="20"/>
          <w:szCs w:val="20"/>
          <w:rtl/>
        </w:rPr>
        <w:t>הלאומי, חברתי וכלכלי</w:t>
      </w:r>
      <w:r w:rsidR="007E6E6F" w:rsidRPr="005F06CE">
        <w:rPr>
          <w:rFonts w:ascii="Tahoma" w:hAnsi="Tahoma" w:cs="Tahoma"/>
          <w:sz w:val="20"/>
          <w:szCs w:val="20"/>
          <w:rtl/>
        </w:rPr>
        <w:t>.</w:t>
      </w:r>
      <w:r w:rsidR="003F62E5" w:rsidRPr="005F06CE">
        <w:rPr>
          <w:rFonts w:ascii="Tahoma" w:hAnsi="Tahoma" w:cs="Tahoma"/>
          <w:sz w:val="20"/>
          <w:szCs w:val="20"/>
          <w:rtl/>
        </w:rPr>
        <w:t xml:space="preserve"> </w:t>
      </w:r>
      <w:r w:rsidR="007D7883" w:rsidRPr="005F06CE">
        <w:rPr>
          <w:rFonts w:ascii="Tahoma" w:hAnsi="Tahoma" w:cs="Tahoma"/>
          <w:sz w:val="20"/>
          <w:szCs w:val="20"/>
          <w:rtl/>
        </w:rPr>
        <w:t xml:space="preserve">סדרת ספרי ״במחתרת״ כוללת </w:t>
      </w:r>
      <w:r w:rsidR="005F06CE">
        <w:rPr>
          <w:rFonts w:ascii="Tahoma" w:hAnsi="Tahoma" w:cs="Tahoma" w:hint="cs"/>
          <w:sz w:val="20"/>
          <w:szCs w:val="20"/>
          <w:rtl/>
        </w:rPr>
        <w:t>תעודות ו</w:t>
      </w:r>
      <w:r w:rsidR="003F62E5" w:rsidRPr="005F06CE">
        <w:rPr>
          <w:rFonts w:ascii="Tahoma" w:hAnsi="Tahoma" w:cs="Tahoma"/>
          <w:sz w:val="20"/>
          <w:szCs w:val="20"/>
          <w:rtl/>
        </w:rPr>
        <w:t>כרוזים רבים שפרסם האצ״ל</w:t>
      </w:r>
      <w:r w:rsidR="005F06CE">
        <w:rPr>
          <w:rFonts w:ascii="Tahoma" w:hAnsi="Tahoma" w:cs="Tahoma" w:hint="cs"/>
          <w:sz w:val="20"/>
          <w:szCs w:val="20"/>
          <w:rtl/>
        </w:rPr>
        <w:t>,</w:t>
      </w:r>
      <w:r w:rsidR="003F62E5" w:rsidRPr="005F06CE">
        <w:rPr>
          <w:rFonts w:ascii="Tahoma" w:hAnsi="Tahoma" w:cs="Tahoma"/>
          <w:sz w:val="20"/>
          <w:szCs w:val="20"/>
          <w:rtl/>
        </w:rPr>
        <w:t xml:space="preserve"> </w:t>
      </w:r>
      <w:r w:rsidR="00E170B1" w:rsidRPr="005F06CE">
        <w:rPr>
          <w:rFonts w:ascii="Tahoma" w:hAnsi="Tahoma" w:cs="Tahoma"/>
          <w:sz w:val="20"/>
          <w:szCs w:val="20"/>
          <w:rtl/>
        </w:rPr>
        <w:t>ו</w:t>
      </w:r>
      <w:r w:rsidR="003F62E5" w:rsidRPr="005F06CE">
        <w:rPr>
          <w:rFonts w:ascii="Tahoma" w:hAnsi="Tahoma" w:cs="Tahoma"/>
          <w:sz w:val="20"/>
          <w:szCs w:val="20"/>
          <w:rtl/>
        </w:rPr>
        <w:t xml:space="preserve">נכתבו </w:t>
      </w:r>
      <w:r w:rsidR="00D927C1" w:rsidRPr="005F06CE">
        <w:rPr>
          <w:rFonts w:ascii="Tahoma" w:hAnsi="Tahoma" w:cs="Tahoma"/>
          <w:sz w:val="20"/>
          <w:szCs w:val="20"/>
          <w:rtl/>
        </w:rPr>
        <w:t xml:space="preserve">למעשה </w:t>
      </w:r>
      <w:r w:rsidR="003F62E5" w:rsidRPr="005F06CE">
        <w:rPr>
          <w:rFonts w:ascii="Tahoma" w:hAnsi="Tahoma" w:cs="Tahoma"/>
          <w:sz w:val="20"/>
          <w:szCs w:val="20"/>
          <w:rtl/>
        </w:rPr>
        <w:t>על ידו</w:t>
      </w:r>
      <w:r w:rsidR="00D927C1" w:rsidRPr="005F06CE">
        <w:rPr>
          <w:rFonts w:ascii="Tahoma" w:hAnsi="Tahoma" w:cs="Tahoma"/>
          <w:sz w:val="20"/>
          <w:szCs w:val="20"/>
          <w:rtl/>
        </w:rPr>
        <w:t>.</w:t>
      </w:r>
      <w:r w:rsidR="00E170B1" w:rsidRPr="005F06CE">
        <w:rPr>
          <w:rFonts w:ascii="Tahoma" w:hAnsi="Tahoma" w:cs="Tahoma"/>
          <w:sz w:val="20"/>
          <w:szCs w:val="20"/>
          <w:rtl/>
        </w:rPr>
        <w:t xml:space="preserve"> </w:t>
      </w:r>
      <w:r w:rsidR="005F06CE">
        <w:rPr>
          <w:rFonts w:ascii="Tahoma" w:hAnsi="Tahoma" w:cs="Tahoma" w:hint="cs"/>
          <w:sz w:val="20"/>
          <w:szCs w:val="20"/>
          <w:rtl/>
        </w:rPr>
        <w:t xml:space="preserve">בכך ניתן ללמוד מהם על השקפת עולמו המוקדמת. ב-2012 </w:t>
      </w:r>
      <w:r w:rsidR="00EE3200" w:rsidRPr="005F06CE">
        <w:rPr>
          <w:rFonts w:ascii="Tahoma" w:hAnsi="Tahoma" w:cs="Tahoma"/>
          <w:sz w:val="20"/>
          <w:szCs w:val="20"/>
          <w:rtl/>
        </w:rPr>
        <w:t xml:space="preserve">גנזך מדינת ישראל פרסם קובץ תעודות ומסמכים </w:t>
      </w:r>
      <w:r w:rsidR="005F06CE">
        <w:rPr>
          <w:rFonts w:ascii="Tahoma" w:hAnsi="Tahoma" w:cs="Tahoma" w:hint="cs"/>
          <w:sz w:val="20"/>
          <w:szCs w:val="20"/>
          <w:rtl/>
        </w:rPr>
        <w:t>ראשוניים הסוקרים את כלל פועלו.</w:t>
      </w:r>
    </w:p>
    <w:p w14:paraId="3AD999DA" w14:textId="464CD52A" w:rsidR="00ED0B56" w:rsidRPr="005F06CE" w:rsidRDefault="00EE3200" w:rsidP="005F06CE">
      <w:pPr>
        <w:bidi/>
        <w:spacing w:line="360" w:lineRule="auto"/>
        <w:rPr>
          <w:rFonts w:ascii="Tahoma" w:hAnsi="Tahoma" w:cs="Tahoma"/>
          <w:sz w:val="20"/>
          <w:szCs w:val="20"/>
          <w:rtl/>
        </w:rPr>
      </w:pPr>
      <w:r w:rsidRPr="005F06CE">
        <w:rPr>
          <w:rFonts w:ascii="Tahoma" w:hAnsi="Tahoma" w:cs="Tahoma"/>
          <w:sz w:val="20"/>
          <w:szCs w:val="20"/>
          <w:rtl/>
        </w:rPr>
        <w:t xml:space="preserve"> </w:t>
      </w:r>
    </w:p>
    <w:p w14:paraId="70595CBB" w14:textId="690220BB" w:rsidR="00CC4B37" w:rsidRPr="005F06CE" w:rsidRDefault="002A7F3B" w:rsidP="005F06CE">
      <w:pPr>
        <w:spacing w:line="360" w:lineRule="auto"/>
        <w:rPr>
          <w:rFonts w:ascii="Tahoma" w:hAnsi="Tahoma" w:cs="Tahoma"/>
          <w:sz w:val="20"/>
          <w:szCs w:val="20"/>
          <w:rtl/>
        </w:rPr>
      </w:pPr>
      <w:r w:rsidRPr="005F06CE">
        <w:rPr>
          <w:rFonts w:ascii="Tahoma" w:hAnsi="Tahoma" w:cs="Tahoma"/>
          <w:sz w:val="20"/>
          <w:szCs w:val="20"/>
        </w:rPr>
        <w:t xml:space="preserve">Begin, </w:t>
      </w:r>
      <w:r w:rsidR="007D7883" w:rsidRPr="005F06CE">
        <w:rPr>
          <w:rFonts w:ascii="Tahoma" w:hAnsi="Tahoma" w:cs="Tahoma"/>
          <w:sz w:val="20"/>
          <w:szCs w:val="20"/>
        </w:rPr>
        <w:t xml:space="preserve">Menachem. </w:t>
      </w:r>
      <w:r w:rsidR="00CC4B37" w:rsidRPr="005F06CE">
        <w:rPr>
          <w:rFonts w:ascii="Tahoma" w:hAnsi="Tahoma" w:cs="Tahoma"/>
          <w:b/>
          <w:bCs/>
          <w:sz w:val="20"/>
          <w:szCs w:val="20"/>
        </w:rPr>
        <w:t>The Revolt: Memoirs of the Commander of the National Military Organization in the Land of Israel</w:t>
      </w:r>
      <w:r w:rsidR="009A3FAD" w:rsidRPr="005F06CE">
        <w:rPr>
          <w:rFonts w:ascii="Tahoma" w:hAnsi="Tahoma" w:cs="Tahoma"/>
          <w:sz w:val="20"/>
          <w:szCs w:val="20"/>
        </w:rPr>
        <w:t xml:space="preserve">, (Trans. Samuel Katz) Stematzky: Bnei </w:t>
      </w:r>
      <w:r w:rsidR="000617CD" w:rsidRPr="005F06CE">
        <w:rPr>
          <w:rFonts w:ascii="Tahoma" w:hAnsi="Tahoma" w:cs="Tahoma"/>
          <w:sz w:val="20"/>
          <w:szCs w:val="20"/>
        </w:rPr>
        <w:t>Brak, 2007</w:t>
      </w:r>
    </w:p>
    <w:p w14:paraId="48670A56" w14:textId="77777777" w:rsidR="0048572A" w:rsidRPr="005F06CE" w:rsidRDefault="0048572A" w:rsidP="005F06CE">
      <w:pPr>
        <w:spacing w:line="360" w:lineRule="auto"/>
        <w:rPr>
          <w:rFonts w:ascii="Tahoma" w:hAnsi="Tahoma" w:cs="Tahoma"/>
          <w:sz w:val="20"/>
          <w:szCs w:val="20"/>
        </w:rPr>
      </w:pPr>
    </w:p>
    <w:p w14:paraId="7A2833B4" w14:textId="223A014D" w:rsidR="009738F8" w:rsidRPr="005F06CE" w:rsidRDefault="009738F8" w:rsidP="00D52716">
      <w:pPr>
        <w:spacing w:line="360" w:lineRule="auto"/>
        <w:rPr>
          <w:rFonts w:ascii="Tahoma" w:hAnsi="Tahoma" w:cs="Tahoma"/>
          <w:sz w:val="20"/>
          <w:szCs w:val="20"/>
          <w:rtl/>
        </w:rPr>
      </w:pPr>
      <w:r w:rsidRPr="005F06CE">
        <w:rPr>
          <w:rFonts w:ascii="Tahoma" w:hAnsi="Tahoma" w:cs="Tahoma"/>
          <w:sz w:val="20"/>
          <w:szCs w:val="20"/>
          <w:rtl/>
        </w:rPr>
        <w:lastRenderedPageBreak/>
        <w:t xml:space="preserve">הספר </w:t>
      </w:r>
      <w:r w:rsidR="00401C5C" w:rsidRPr="005F06CE">
        <w:rPr>
          <w:rFonts w:ascii="Tahoma" w:hAnsi="Tahoma" w:cs="Tahoma"/>
          <w:sz w:val="20"/>
          <w:szCs w:val="20"/>
          <w:rtl/>
        </w:rPr>
        <w:t xml:space="preserve">מגולל מזווית אישית את </w:t>
      </w:r>
      <w:r w:rsidRPr="005F06CE">
        <w:rPr>
          <w:rFonts w:ascii="Tahoma" w:hAnsi="Tahoma" w:cs="Tahoma"/>
          <w:sz w:val="20"/>
          <w:szCs w:val="20"/>
          <w:rtl/>
        </w:rPr>
        <w:t>קורות המחתרת</w:t>
      </w:r>
      <w:r w:rsidR="00EE3200" w:rsidRPr="005F06CE">
        <w:rPr>
          <w:rFonts w:ascii="Tahoma" w:hAnsi="Tahoma" w:cs="Tahoma"/>
          <w:sz w:val="20"/>
          <w:szCs w:val="20"/>
          <w:rtl/>
        </w:rPr>
        <w:t xml:space="preserve"> </w:t>
      </w:r>
      <w:r w:rsidR="005F06CE">
        <w:rPr>
          <w:rFonts w:ascii="Tahoma" w:hAnsi="Tahoma" w:cs="Tahoma" w:hint="cs"/>
          <w:sz w:val="20"/>
          <w:szCs w:val="20"/>
          <w:rtl/>
        </w:rPr>
        <w:t xml:space="preserve">בהנהגת </w:t>
      </w:r>
      <w:r w:rsidR="00EE3200" w:rsidRPr="005F06CE">
        <w:rPr>
          <w:rFonts w:ascii="Tahoma" w:hAnsi="Tahoma" w:cs="Tahoma"/>
          <w:sz w:val="20"/>
          <w:szCs w:val="20"/>
          <w:rtl/>
        </w:rPr>
        <w:t>בגין (1944-1948)</w:t>
      </w:r>
      <w:r w:rsidR="005F06CE">
        <w:rPr>
          <w:rFonts w:ascii="Tahoma" w:hAnsi="Tahoma" w:cs="Tahoma" w:hint="cs"/>
          <w:sz w:val="20"/>
          <w:szCs w:val="20"/>
          <w:rtl/>
        </w:rPr>
        <w:t>.</w:t>
      </w:r>
      <w:r w:rsidRPr="005F06CE">
        <w:rPr>
          <w:rFonts w:ascii="Tahoma" w:hAnsi="Tahoma" w:cs="Tahoma"/>
          <w:sz w:val="20"/>
          <w:szCs w:val="20"/>
          <w:rtl/>
        </w:rPr>
        <w:t xml:space="preserve"> </w:t>
      </w:r>
      <w:r w:rsidR="005F06CE">
        <w:rPr>
          <w:rFonts w:ascii="Tahoma" w:hAnsi="Tahoma" w:cs="Tahoma" w:hint="cs"/>
          <w:sz w:val="20"/>
          <w:szCs w:val="20"/>
          <w:rtl/>
        </w:rPr>
        <w:t>ה</w:t>
      </w:r>
      <w:r w:rsidR="00D52716">
        <w:rPr>
          <w:rFonts w:ascii="Tahoma" w:hAnsi="Tahoma" w:cs="Tahoma" w:hint="cs"/>
          <w:sz w:val="20"/>
          <w:szCs w:val="20"/>
          <w:rtl/>
        </w:rPr>
        <w:t>גרסה הראשונה ראתה אור בראשית שנות החמישים.  ה</w:t>
      </w:r>
      <w:r w:rsidR="005F06CE">
        <w:rPr>
          <w:rFonts w:ascii="Tahoma" w:hAnsi="Tahoma" w:cs="Tahoma" w:hint="cs"/>
          <w:sz w:val="20"/>
          <w:szCs w:val="20"/>
          <w:rtl/>
        </w:rPr>
        <w:t xml:space="preserve">ספר אינו נשען על מסמכים אלא על זכרונו של בגין, </w:t>
      </w:r>
      <w:r w:rsidRPr="005F06CE">
        <w:rPr>
          <w:rFonts w:ascii="Tahoma" w:hAnsi="Tahoma" w:cs="Tahoma"/>
          <w:sz w:val="20"/>
          <w:szCs w:val="20"/>
          <w:rtl/>
        </w:rPr>
        <w:t>ו</w:t>
      </w:r>
      <w:r w:rsidR="00D52716">
        <w:rPr>
          <w:rFonts w:ascii="Tahoma" w:hAnsi="Tahoma" w:cs="Tahoma" w:hint="cs"/>
          <w:sz w:val="20"/>
          <w:szCs w:val="20"/>
          <w:rtl/>
        </w:rPr>
        <w:t xml:space="preserve">הוא </w:t>
      </w:r>
      <w:r w:rsidR="00E170B1" w:rsidRPr="005F06CE">
        <w:rPr>
          <w:rFonts w:ascii="Tahoma" w:hAnsi="Tahoma" w:cs="Tahoma"/>
          <w:sz w:val="20"/>
          <w:szCs w:val="20"/>
          <w:rtl/>
        </w:rPr>
        <w:t>מר</w:t>
      </w:r>
      <w:r w:rsidR="00D52716">
        <w:rPr>
          <w:rFonts w:ascii="Tahoma" w:hAnsi="Tahoma" w:cs="Tahoma" w:hint="cs"/>
          <w:sz w:val="20"/>
          <w:szCs w:val="20"/>
          <w:rtl/>
        </w:rPr>
        <w:t>ו</w:t>
      </w:r>
      <w:r w:rsidR="00E170B1" w:rsidRPr="005F06CE">
        <w:rPr>
          <w:rFonts w:ascii="Tahoma" w:hAnsi="Tahoma" w:cs="Tahoma"/>
          <w:sz w:val="20"/>
          <w:szCs w:val="20"/>
          <w:rtl/>
        </w:rPr>
        <w:t xml:space="preserve">בה </w:t>
      </w:r>
      <w:r w:rsidR="00EE3200" w:rsidRPr="005F06CE">
        <w:rPr>
          <w:rFonts w:ascii="Tahoma" w:hAnsi="Tahoma" w:cs="Tahoma"/>
          <w:sz w:val="20"/>
          <w:szCs w:val="20"/>
          <w:rtl/>
        </w:rPr>
        <w:t xml:space="preserve">באנקדוטות ובפולמוסים היסטוריים </w:t>
      </w:r>
      <w:r w:rsidRPr="005F06CE">
        <w:rPr>
          <w:rFonts w:ascii="Tahoma" w:hAnsi="Tahoma" w:cs="Tahoma"/>
          <w:sz w:val="20"/>
          <w:szCs w:val="20"/>
          <w:rtl/>
        </w:rPr>
        <w:t xml:space="preserve">עם מתנגדי הארגון. </w:t>
      </w:r>
    </w:p>
    <w:p w14:paraId="3404714A" w14:textId="77777777" w:rsidR="0048572A" w:rsidRPr="005F06CE" w:rsidRDefault="0048572A" w:rsidP="005F06CE">
      <w:pPr>
        <w:spacing w:line="360" w:lineRule="auto"/>
        <w:rPr>
          <w:rFonts w:ascii="Tahoma" w:hAnsi="Tahoma" w:cs="Tahoma"/>
          <w:sz w:val="20"/>
          <w:szCs w:val="20"/>
        </w:rPr>
      </w:pPr>
    </w:p>
    <w:p w14:paraId="09CE5B3D" w14:textId="6572C223" w:rsidR="00CC4B37" w:rsidRPr="005F06CE" w:rsidRDefault="007D7883" w:rsidP="005F06CE">
      <w:pPr>
        <w:spacing w:line="360" w:lineRule="auto"/>
        <w:rPr>
          <w:rFonts w:ascii="Tahoma" w:hAnsi="Tahoma" w:cs="Tahoma"/>
          <w:sz w:val="20"/>
          <w:szCs w:val="20"/>
          <w:rtl/>
        </w:rPr>
      </w:pPr>
      <w:r w:rsidRPr="005F06CE">
        <w:rPr>
          <w:rFonts w:ascii="Tahoma" w:hAnsi="Tahoma" w:cs="Tahoma"/>
          <w:sz w:val="20"/>
          <w:szCs w:val="20"/>
        </w:rPr>
        <w:t xml:space="preserve">Begin, Menachem. </w:t>
      </w:r>
      <w:r w:rsidRPr="00D52716">
        <w:rPr>
          <w:rFonts w:ascii="Tahoma" w:hAnsi="Tahoma" w:cs="Tahoma"/>
          <w:b/>
          <w:bCs/>
          <w:sz w:val="20"/>
          <w:szCs w:val="20"/>
        </w:rPr>
        <w:t xml:space="preserve">White </w:t>
      </w:r>
      <w:r w:rsidR="00AD00E0" w:rsidRPr="00D52716">
        <w:rPr>
          <w:rFonts w:ascii="Tahoma" w:hAnsi="Tahoma" w:cs="Tahoma"/>
          <w:b/>
          <w:bCs/>
          <w:sz w:val="20"/>
          <w:szCs w:val="20"/>
        </w:rPr>
        <w:t>Nights</w:t>
      </w:r>
      <w:r w:rsidR="006D237F" w:rsidRPr="00D52716">
        <w:rPr>
          <w:rFonts w:ascii="Tahoma" w:hAnsi="Tahoma" w:cs="Tahoma"/>
          <w:b/>
          <w:bCs/>
          <w:sz w:val="20"/>
          <w:szCs w:val="20"/>
        </w:rPr>
        <w:t xml:space="preserve"> – The Story of </w:t>
      </w:r>
      <w:r w:rsidR="00B12EBE" w:rsidRPr="00D52716">
        <w:rPr>
          <w:rFonts w:ascii="Tahoma" w:hAnsi="Tahoma" w:cs="Tahoma"/>
          <w:b/>
          <w:bCs/>
          <w:sz w:val="20"/>
          <w:szCs w:val="20"/>
        </w:rPr>
        <w:t>a Prisoner in Russia</w:t>
      </w:r>
      <w:r w:rsidR="00B12EBE" w:rsidRPr="005F06CE">
        <w:rPr>
          <w:rFonts w:ascii="Tahoma" w:hAnsi="Tahoma" w:cs="Tahoma"/>
          <w:sz w:val="20"/>
          <w:szCs w:val="20"/>
        </w:rPr>
        <w:t xml:space="preserve"> (Trans. Katie Kaplan), Stematzky: Bnei Brak, 2008 </w:t>
      </w:r>
    </w:p>
    <w:p w14:paraId="297AFAE0" w14:textId="77777777" w:rsidR="0048572A" w:rsidRPr="005F06CE" w:rsidRDefault="0048572A" w:rsidP="005F06CE">
      <w:pPr>
        <w:spacing w:line="360" w:lineRule="auto"/>
        <w:rPr>
          <w:rFonts w:ascii="Tahoma" w:hAnsi="Tahoma" w:cs="Tahoma"/>
          <w:sz w:val="20"/>
          <w:szCs w:val="20"/>
        </w:rPr>
      </w:pPr>
    </w:p>
    <w:p w14:paraId="24ED52FE" w14:textId="256442D3" w:rsidR="00401C5C" w:rsidRPr="005F06CE" w:rsidRDefault="00D52716" w:rsidP="00D52716">
      <w:pPr>
        <w:bidi/>
        <w:spacing w:line="360" w:lineRule="auto"/>
        <w:rPr>
          <w:rFonts w:ascii="Tahoma" w:hAnsi="Tahoma" w:cs="Tahoma"/>
          <w:sz w:val="20"/>
          <w:szCs w:val="20"/>
          <w:rtl/>
        </w:rPr>
      </w:pPr>
      <w:r>
        <w:rPr>
          <w:rFonts w:ascii="Tahoma" w:hAnsi="Tahoma" w:cs="Tahoma" w:hint="cs"/>
          <w:sz w:val="20"/>
          <w:szCs w:val="20"/>
          <w:rtl/>
        </w:rPr>
        <w:t xml:space="preserve">גם הספר הזה נכתב בראשית שנות החמישים, והוא </w:t>
      </w:r>
      <w:r w:rsidR="009A3FAD" w:rsidRPr="005F06CE">
        <w:rPr>
          <w:rFonts w:ascii="Tahoma" w:hAnsi="Tahoma" w:cs="Tahoma"/>
          <w:sz w:val="20"/>
          <w:szCs w:val="20"/>
          <w:rtl/>
        </w:rPr>
        <w:t>עוסק בתקופה מעצבת של בגין הצעיר, מאז כיבוש פולין בידי הגרמנים ועד התגייסותו לצבא אנדרס</w:t>
      </w:r>
      <w:r>
        <w:rPr>
          <w:rFonts w:ascii="Tahoma" w:hAnsi="Tahoma" w:cs="Tahoma" w:hint="cs"/>
          <w:sz w:val="20"/>
          <w:szCs w:val="20"/>
          <w:rtl/>
        </w:rPr>
        <w:t>. עיקרו של הספר נוגע ל</w:t>
      </w:r>
      <w:r w:rsidR="00CC4B37" w:rsidRPr="005F06CE">
        <w:rPr>
          <w:rFonts w:ascii="Tahoma" w:hAnsi="Tahoma" w:cs="Tahoma"/>
          <w:sz w:val="20"/>
          <w:szCs w:val="20"/>
          <w:rtl/>
        </w:rPr>
        <w:t xml:space="preserve">קורות </w:t>
      </w:r>
      <w:r w:rsidR="00221AB9" w:rsidRPr="005F06CE">
        <w:rPr>
          <w:rFonts w:ascii="Tahoma" w:hAnsi="Tahoma" w:cs="Tahoma"/>
          <w:sz w:val="20"/>
          <w:szCs w:val="20"/>
          <w:rtl/>
        </w:rPr>
        <w:t>מעצרו</w:t>
      </w:r>
      <w:r>
        <w:rPr>
          <w:rFonts w:ascii="Tahoma" w:hAnsi="Tahoma" w:cs="Tahoma" w:hint="cs"/>
          <w:sz w:val="20"/>
          <w:szCs w:val="20"/>
          <w:rtl/>
        </w:rPr>
        <w:t>,</w:t>
      </w:r>
      <w:r w:rsidR="00221AB9" w:rsidRPr="005F06CE">
        <w:rPr>
          <w:rFonts w:ascii="Tahoma" w:hAnsi="Tahoma" w:cs="Tahoma"/>
          <w:sz w:val="20"/>
          <w:szCs w:val="20"/>
          <w:rtl/>
        </w:rPr>
        <w:t xml:space="preserve"> </w:t>
      </w:r>
      <w:r>
        <w:rPr>
          <w:rFonts w:ascii="Tahoma" w:hAnsi="Tahoma" w:cs="Tahoma" w:hint="cs"/>
          <w:sz w:val="20"/>
          <w:szCs w:val="20"/>
          <w:rtl/>
        </w:rPr>
        <w:t xml:space="preserve">משפטו וכליאתו </w:t>
      </w:r>
      <w:r w:rsidR="00221AB9" w:rsidRPr="005F06CE">
        <w:rPr>
          <w:rFonts w:ascii="Tahoma" w:hAnsi="Tahoma" w:cs="Tahoma"/>
          <w:sz w:val="20"/>
          <w:szCs w:val="20"/>
          <w:rtl/>
        </w:rPr>
        <w:t>בידי הנ.ק</w:t>
      </w:r>
      <w:r w:rsidR="001274BA" w:rsidRPr="005F06CE">
        <w:rPr>
          <w:rFonts w:ascii="Tahoma" w:hAnsi="Tahoma" w:cs="Tahoma"/>
          <w:sz w:val="20"/>
          <w:szCs w:val="20"/>
          <w:rtl/>
        </w:rPr>
        <w:t>.</w:t>
      </w:r>
      <w:r w:rsidR="00221AB9" w:rsidRPr="005F06CE">
        <w:rPr>
          <w:rFonts w:ascii="Tahoma" w:hAnsi="Tahoma" w:cs="Tahoma"/>
          <w:sz w:val="20"/>
          <w:szCs w:val="20"/>
          <w:rtl/>
        </w:rPr>
        <w:t xml:space="preserve">וו.דה </w:t>
      </w:r>
      <w:r w:rsidR="00401C5C" w:rsidRPr="005F06CE">
        <w:rPr>
          <w:rFonts w:ascii="Tahoma" w:hAnsi="Tahoma" w:cs="Tahoma"/>
          <w:sz w:val="20"/>
          <w:szCs w:val="20"/>
          <w:rtl/>
        </w:rPr>
        <w:t>בעוון פעילות ציונית</w:t>
      </w:r>
      <w:r w:rsidR="00221AB9" w:rsidRPr="005F06CE">
        <w:rPr>
          <w:rFonts w:ascii="Tahoma" w:hAnsi="Tahoma" w:cs="Tahoma"/>
          <w:sz w:val="20"/>
          <w:szCs w:val="20"/>
          <w:rtl/>
        </w:rPr>
        <w:t xml:space="preserve"> ״ושיתוף פעולה עם האימפ</w:t>
      </w:r>
      <w:r w:rsidR="004E1387" w:rsidRPr="005F06CE">
        <w:rPr>
          <w:rFonts w:ascii="Tahoma" w:hAnsi="Tahoma" w:cs="Tahoma"/>
          <w:sz w:val="20"/>
          <w:szCs w:val="20"/>
          <w:rtl/>
        </w:rPr>
        <w:t>ריא</w:t>
      </w:r>
      <w:r w:rsidR="00221AB9" w:rsidRPr="005F06CE">
        <w:rPr>
          <w:rFonts w:ascii="Tahoma" w:hAnsi="Tahoma" w:cs="Tahoma"/>
          <w:sz w:val="20"/>
          <w:szCs w:val="20"/>
          <w:rtl/>
        </w:rPr>
        <w:t>ליזם הבריטי״</w:t>
      </w:r>
      <w:r w:rsidR="00146266" w:rsidRPr="005F06CE">
        <w:rPr>
          <w:rFonts w:ascii="Tahoma" w:hAnsi="Tahoma" w:cs="Tahoma"/>
          <w:sz w:val="20"/>
          <w:szCs w:val="20"/>
          <w:rtl/>
        </w:rPr>
        <w:t xml:space="preserve">. </w:t>
      </w:r>
      <w:r w:rsidR="00401C5C" w:rsidRPr="005F06CE">
        <w:rPr>
          <w:rFonts w:ascii="Tahoma" w:hAnsi="Tahoma" w:cs="Tahoma"/>
          <w:sz w:val="20"/>
          <w:szCs w:val="20"/>
          <w:rtl/>
        </w:rPr>
        <w:t>עיקרי השקפת עולמו הציונית</w:t>
      </w:r>
      <w:r w:rsidR="001274BA" w:rsidRPr="005F06CE">
        <w:rPr>
          <w:rFonts w:ascii="Tahoma" w:hAnsi="Tahoma" w:cs="Tahoma"/>
          <w:sz w:val="20"/>
          <w:szCs w:val="20"/>
          <w:rtl/>
        </w:rPr>
        <w:t xml:space="preserve"> </w:t>
      </w:r>
      <w:r w:rsidR="00146266" w:rsidRPr="005F06CE">
        <w:rPr>
          <w:rFonts w:ascii="Tahoma" w:hAnsi="Tahoma" w:cs="Tahoma"/>
          <w:sz w:val="20"/>
          <w:szCs w:val="20"/>
          <w:rtl/>
        </w:rPr>
        <w:t xml:space="preserve">מובאים </w:t>
      </w:r>
      <w:r w:rsidR="001274BA" w:rsidRPr="005F06CE">
        <w:rPr>
          <w:rFonts w:ascii="Tahoma" w:hAnsi="Tahoma" w:cs="Tahoma"/>
          <w:sz w:val="20"/>
          <w:szCs w:val="20"/>
          <w:rtl/>
        </w:rPr>
        <w:t>במסגרת ויכוחיו עם חוקריו</w:t>
      </w:r>
      <w:r w:rsidR="00401C5C" w:rsidRPr="005F06CE">
        <w:rPr>
          <w:rFonts w:ascii="Tahoma" w:hAnsi="Tahoma" w:cs="Tahoma"/>
          <w:sz w:val="20"/>
          <w:szCs w:val="20"/>
          <w:rtl/>
        </w:rPr>
        <w:t xml:space="preserve">. </w:t>
      </w:r>
    </w:p>
    <w:p w14:paraId="6DF738CA" w14:textId="77777777" w:rsidR="0048572A" w:rsidRPr="005F06CE" w:rsidRDefault="0048572A" w:rsidP="005F06CE">
      <w:pPr>
        <w:bidi/>
        <w:spacing w:line="360" w:lineRule="auto"/>
        <w:rPr>
          <w:rFonts w:ascii="Tahoma" w:hAnsi="Tahoma" w:cs="Tahoma"/>
          <w:sz w:val="20"/>
          <w:szCs w:val="20"/>
        </w:rPr>
      </w:pPr>
    </w:p>
    <w:p w14:paraId="0ABA26FF" w14:textId="75886FC4" w:rsidR="009740EA" w:rsidRPr="005F06CE" w:rsidRDefault="00CC4B37" w:rsidP="00D52716">
      <w:pPr>
        <w:spacing w:line="360" w:lineRule="auto"/>
        <w:rPr>
          <w:rFonts w:ascii="Tahoma" w:hAnsi="Tahoma" w:cs="Tahoma"/>
          <w:sz w:val="20"/>
          <w:szCs w:val="20"/>
          <w:rtl/>
        </w:rPr>
      </w:pPr>
      <w:r w:rsidRPr="005F06CE">
        <w:rPr>
          <w:rFonts w:ascii="Tahoma" w:hAnsi="Tahoma" w:cs="Tahoma"/>
          <w:sz w:val="20"/>
          <w:szCs w:val="20"/>
        </w:rPr>
        <w:t xml:space="preserve">Begin, </w:t>
      </w:r>
      <w:r w:rsidR="00146266" w:rsidRPr="005F06CE">
        <w:rPr>
          <w:rFonts w:ascii="Tahoma" w:hAnsi="Tahoma" w:cs="Tahoma"/>
          <w:sz w:val="20"/>
          <w:szCs w:val="20"/>
        </w:rPr>
        <w:t xml:space="preserve">Menachem. </w:t>
      </w:r>
      <w:r w:rsidRPr="00D52716">
        <w:rPr>
          <w:rFonts w:ascii="Tahoma" w:hAnsi="Tahoma" w:cs="Tahoma"/>
          <w:b/>
          <w:bCs/>
          <w:sz w:val="20"/>
          <w:szCs w:val="20"/>
        </w:rPr>
        <w:t>Hashkafat Hayim ve- Hashkafah Le’umit</w:t>
      </w:r>
      <w:r w:rsidRPr="005F06CE">
        <w:rPr>
          <w:rFonts w:ascii="Tahoma" w:hAnsi="Tahoma" w:cs="Tahoma"/>
          <w:sz w:val="20"/>
          <w:szCs w:val="20"/>
        </w:rPr>
        <w:t xml:space="preserve"> [Life View and National View] (Jerusalem: Menachem Begin </w:t>
      </w:r>
      <w:r w:rsidR="00D52716">
        <w:rPr>
          <w:rFonts w:ascii="Tahoma" w:hAnsi="Tahoma" w:cs="Tahoma"/>
          <w:sz w:val="20"/>
          <w:szCs w:val="20"/>
        </w:rPr>
        <w:t>H</w:t>
      </w:r>
      <w:r w:rsidRPr="005F06CE">
        <w:rPr>
          <w:rFonts w:ascii="Tahoma" w:hAnsi="Tahoma" w:cs="Tahoma"/>
          <w:sz w:val="20"/>
          <w:szCs w:val="20"/>
        </w:rPr>
        <w:t xml:space="preserve">eritage Center, 2011 (Hebrew) </w:t>
      </w:r>
    </w:p>
    <w:p w14:paraId="404AA048" w14:textId="77777777" w:rsidR="0048572A" w:rsidRPr="005F06CE" w:rsidRDefault="0048572A" w:rsidP="005F06CE">
      <w:pPr>
        <w:spacing w:line="360" w:lineRule="auto"/>
        <w:rPr>
          <w:rFonts w:ascii="Tahoma" w:hAnsi="Tahoma" w:cs="Tahoma"/>
          <w:sz w:val="20"/>
          <w:szCs w:val="20"/>
          <w:rtl/>
        </w:rPr>
      </w:pPr>
    </w:p>
    <w:p w14:paraId="3B197B23" w14:textId="1B867B99" w:rsidR="004E1387" w:rsidRDefault="00CC4B37" w:rsidP="00E5231B">
      <w:pPr>
        <w:spacing w:line="360" w:lineRule="auto"/>
        <w:rPr>
          <w:rFonts w:ascii="Tahoma" w:hAnsi="Tahoma" w:cs="Tahoma" w:hint="cs"/>
          <w:sz w:val="20"/>
          <w:szCs w:val="20"/>
          <w:rtl/>
        </w:rPr>
      </w:pPr>
      <w:r w:rsidRPr="005F06CE">
        <w:rPr>
          <w:rFonts w:ascii="Tahoma" w:hAnsi="Tahoma" w:cs="Tahoma"/>
          <w:sz w:val="20"/>
          <w:szCs w:val="20"/>
          <w:rtl/>
        </w:rPr>
        <w:t xml:space="preserve">קובץ הרצאות שנשא בגין בראשית שנות החמישים בנושאי </w:t>
      </w:r>
      <w:r w:rsidR="001274BA" w:rsidRPr="005F06CE">
        <w:rPr>
          <w:rFonts w:ascii="Tahoma" w:hAnsi="Tahoma" w:cs="Tahoma"/>
          <w:sz w:val="20"/>
          <w:szCs w:val="20"/>
          <w:rtl/>
        </w:rPr>
        <w:t>לאומיות</w:t>
      </w:r>
      <w:r w:rsidR="004E1387" w:rsidRPr="005F06CE">
        <w:rPr>
          <w:rFonts w:ascii="Tahoma" w:hAnsi="Tahoma" w:cs="Tahoma"/>
          <w:sz w:val="20"/>
          <w:szCs w:val="20"/>
          <w:rtl/>
        </w:rPr>
        <w:t>,</w:t>
      </w:r>
      <w:r w:rsidR="001274BA" w:rsidRPr="005F06CE">
        <w:rPr>
          <w:rFonts w:ascii="Tahoma" w:hAnsi="Tahoma" w:cs="Tahoma"/>
          <w:sz w:val="20"/>
          <w:szCs w:val="20"/>
          <w:rtl/>
        </w:rPr>
        <w:t xml:space="preserve"> </w:t>
      </w:r>
      <w:r w:rsidR="004E1387" w:rsidRPr="005F06CE">
        <w:rPr>
          <w:rFonts w:ascii="Tahoma" w:hAnsi="Tahoma" w:cs="Tahoma"/>
          <w:sz w:val="20"/>
          <w:szCs w:val="20"/>
          <w:rtl/>
        </w:rPr>
        <w:t>חברה, כלכלה ופוליטיקה</w:t>
      </w:r>
      <w:r w:rsidRPr="005F06CE">
        <w:rPr>
          <w:rFonts w:ascii="Tahoma" w:hAnsi="Tahoma" w:cs="Tahoma"/>
          <w:sz w:val="20"/>
          <w:szCs w:val="20"/>
          <w:rtl/>
        </w:rPr>
        <w:t xml:space="preserve"> אשר כונסו </w:t>
      </w:r>
      <w:r w:rsidR="004E1387" w:rsidRPr="005F06CE">
        <w:rPr>
          <w:rFonts w:ascii="Tahoma" w:hAnsi="Tahoma" w:cs="Tahoma"/>
          <w:sz w:val="20"/>
          <w:szCs w:val="20"/>
          <w:rtl/>
        </w:rPr>
        <w:t>יחד ומסייעים להבין את השקפת עולמו כפוליטיקאי</w:t>
      </w:r>
      <w:r w:rsidR="00E5231B">
        <w:rPr>
          <w:rFonts w:ascii="Tahoma" w:hAnsi="Tahoma" w:cs="Tahoma" w:hint="cs"/>
          <w:sz w:val="20"/>
          <w:szCs w:val="20"/>
          <w:rtl/>
        </w:rPr>
        <w:t>.</w:t>
      </w:r>
      <w:r w:rsidR="004E1387" w:rsidRPr="005F06CE">
        <w:rPr>
          <w:rFonts w:ascii="Tahoma" w:hAnsi="Tahoma" w:cs="Tahoma"/>
          <w:sz w:val="20"/>
          <w:szCs w:val="20"/>
          <w:rtl/>
        </w:rPr>
        <w:t xml:space="preserve"> </w:t>
      </w:r>
      <w:r w:rsidR="00E5231B">
        <w:rPr>
          <w:rFonts w:ascii="Tahoma" w:hAnsi="Tahoma" w:cs="Tahoma" w:hint="cs"/>
          <w:sz w:val="20"/>
          <w:szCs w:val="20"/>
          <w:rtl/>
        </w:rPr>
        <w:t xml:space="preserve">בהרצאותיו הטיל דגש על חירות הפרט וזכויות המיעוט בחברה דמוקרטית, כמו גם על הצורך במערכת משפט עצמאית, ולצד זאת הציג תפיסה מדינית וביטחונית נוקשה. </w:t>
      </w:r>
    </w:p>
    <w:p w14:paraId="12645041" w14:textId="77777777" w:rsidR="00D52716" w:rsidRPr="005F06CE" w:rsidRDefault="00D52716" w:rsidP="005F06CE">
      <w:pPr>
        <w:spacing w:line="360" w:lineRule="auto"/>
        <w:rPr>
          <w:rFonts w:ascii="Tahoma" w:hAnsi="Tahoma" w:cs="Tahoma" w:hint="cs"/>
          <w:sz w:val="20"/>
          <w:szCs w:val="20"/>
        </w:rPr>
      </w:pPr>
    </w:p>
    <w:p w14:paraId="6AD8527A" w14:textId="3D2D5FCA" w:rsidR="00E5231B" w:rsidRPr="005F06CE" w:rsidRDefault="00E5231B" w:rsidP="00E5231B">
      <w:pPr>
        <w:spacing w:line="360" w:lineRule="auto"/>
        <w:rPr>
          <w:rFonts w:ascii="Tahoma" w:hAnsi="Tahoma" w:cs="Tahoma"/>
          <w:sz w:val="20"/>
          <w:szCs w:val="20"/>
        </w:rPr>
      </w:pPr>
      <w:r>
        <w:rPr>
          <w:rFonts w:ascii="Tahoma" w:hAnsi="Tahoma" w:cs="Tahoma"/>
          <w:sz w:val="20"/>
          <w:szCs w:val="20"/>
        </w:rPr>
        <w:t xml:space="preserve">Begin, Menachem. </w:t>
      </w:r>
      <w:r w:rsidR="003073E3" w:rsidRPr="00E5231B">
        <w:rPr>
          <w:rFonts w:ascii="Tahoma" w:hAnsi="Tahoma" w:cs="Tahoma"/>
          <w:b/>
          <w:bCs/>
          <w:sz w:val="20"/>
          <w:szCs w:val="20"/>
        </w:rPr>
        <w:t xml:space="preserve">Mori, Ze’ev </w:t>
      </w:r>
      <w:proofErr w:type="spellStart"/>
      <w:r w:rsidR="003073E3" w:rsidRPr="00E5231B">
        <w:rPr>
          <w:rFonts w:ascii="Tahoma" w:hAnsi="Tahoma" w:cs="Tahoma"/>
          <w:b/>
          <w:bCs/>
          <w:sz w:val="20"/>
          <w:szCs w:val="20"/>
        </w:rPr>
        <w:t>Z’abotinsk</w:t>
      </w:r>
      <w:r>
        <w:rPr>
          <w:rFonts w:ascii="Tahoma" w:hAnsi="Tahoma" w:cs="Tahoma"/>
          <w:b/>
          <w:bCs/>
          <w:sz w:val="20"/>
          <w:szCs w:val="20"/>
        </w:rPr>
        <w:t>y</w:t>
      </w:r>
      <w:bookmarkStart w:id="0" w:name="_GoBack"/>
      <w:bookmarkEnd w:id="0"/>
      <w:proofErr w:type="spellEnd"/>
      <w:r>
        <w:rPr>
          <w:rFonts w:ascii="Tahoma" w:hAnsi="Tahoma" w:cs="Tahoma"/>
          <w:b/>
          <w:bCs/>
          <w:sz w:val="20"/>
          <w:szCs w:val="20"/>
        </w:rPr>
        <w:t xml:space="preserve"> </w:t>
      </w:r>
      <w:r w:rsidRPr="00E5231B">
        <w:rPr>
          <w:rFonts w:ascii="Tahoma" w:hAnsi="Tahoma" w:cs="Tahoma"/>
          <w:sz w:val="20"/>
          <w:szCs w:val="20"/>
        </w:rPr>
        <w:t xml:space="preserve">[My Mentor, </w:t>
      </w:r>
      <w:proofErr w:type="spellStart"/>
      <w:r w:rsidRPr="00E5231B">
        <w:rPr>
          <w:rFonts w:ascii="Tahoma" w:hAnsi="Tahoma" w:cs="Tahoma"/>
          <w:sz w:val="20"/>
          <w:szCs w:val="20"/>
        </w:rPr>
        <w:t>Jabotinsky</w:t>
      </w:r>
      <w:proofErr w:type="spellEnd"/>
      <w:r w:rsidRPr="00E5231B">
        <w:rPr>
          <w:rFonts w:ascii="Tahoma" w:hAnsi="Tahoma" w:cs="Tahoma"/>
          <w:sz w:val="20"/>
          <w:szCs w:val="20"/>
        </w:rPr>
        <w:t>]</w:t>
      </w:r>
      <w:r w:rsidR="003073E3" w:rsidRPr="005F06CE">
        <w:rPr>
          <w:rFonts w:ascii="Tahoma" w:hAnsi="Tahoma" w:cs="Tahoma"/>
          <w:sz w:val="20"/>
          <w:szCs w:val="20"/>
        </w:rPr>
        <w:t xml:space="preserve"> (Ed: Ephraim</w:t>
      </w:r>
      <w:r>
        <w:rPr>
          <w:rFonts w:ascii="Tahoma" w:hAnsi="Tahoma" w:cs="Tahoma"/>
          <w:sz w:val="20"/>
          <w:szCs w:val="20"/>
        </w:rPr>
        <w:t>, Even</w:t>
      </w:r>
      <w:r w:rsidRPr="005F06CE">
        <w:rPr>
          <w:rFonts w:ascii="Tahoma" w:hAnsi="Tahoma" w:cs="Tahoma"/>
          <w:sz w:val="20"/>
          <w:szCs w:val="20"/>
        </w:rPr>
        <w:t>)</w:t>
      </w:r>
      <w:r>
        <w:rPr>
          <w:rFonts w:ascii="Tahoma" w:hAnsi="Tahoma" w:cs="Tahoma"/>
          <w:sz w:val="20"/>
          <w:szCs w:val="20"/>
        </w:rPr>
        <w:t>,</w:t>
      </w:r>
      <w:r w:rsidRPr="005F06CE">
        <w:rPr>
          <w:rFonts w:ascii="Tahoma" w:hAnsi="Tahoma" w:cs="Tahoma"/>
          <w:sz w:val="20"/>
          <w:szCs w:val="20"/>
        </w:rPr>
        <w:t xml:space="preserve"> Jerusalem: Begin </w:t>
      </w:r>
      <w:r w:rsidR="000617CD" w:rsidRPr="005F06CE">
        <w:rPr>
          <w:rFonts w:ascii="Tahoma" w:hAnsi="Tahoma" w:cs="Tahoma"/>
          <w:sz w:val="20"/>
          <w:szCs w:val="20"/>
        </w:rPr>
        <w:t>Heritage</w:t>
      </w:r>
      <w:r w:rsidRPr="005F06CE">
        <w:rPr>
          <w:rFonts w:ascii="Tahoma" w:hAnsi="Tahoma" w:cs="Tahoma"/>
          <w:sz w:val="20"/>
          <w:szCs w:val="20"/>
        </w:rPr>
        <w:t xml:space="preserve"> </w:t>
      </w:r>
      <w:r w:rsidR="000617CD" w:rsidRPr="005F06CE">
        <w:rPr>
          <w:rFonts w:ascii="Tahoma" w:hAnsi="Tahoma" w:cs="Tahoma"/>
          <w:sz w:val="20"/>
          <w:szCs w:val="20"/>
        </w:rPr>
        <w:t>Center</w:t>
      </w:r>
      <w:r w:rsidR="000617CD">
        <w:rPr>
          <w:rFonts w:ascii="Tahoma" w:hAnsi="Tahoma" w:cs="Tahoma"/>
          <w:sz w:val="20"/>
          <w:szCs w:val="20"/>
        </w:rPr>
        <w:t>, 2001</w:t>
      </w:r>
      <w:r w:rsidRPr="005F06CE">
        <w:rPr>
          <w:rFonts w:ascii="Tahoma" w:hAnsi="Tahoma" w:cs="Tahoma"/>
          <w:sz w:val="20"/>
          <w:szCs w:val="20"/>
        </w:rPr>
        <w:t xml:space="preserve">. </w:t>
      </w:r>
    </w:p>
    <w:p w14:paraId="587A28D5" w14:textId="77777777" w:rsidR="00E5231B" w:rsidRDefault="00E5231B" w:rsidP="005F06CE">
      <w:pPr>
        <w:bidi/>
        <w:spacing w:line="360" w:lineRule="auto"/>
        <w:rPr>
          <w:rFonts w:ascii="Tahoma" w:hAnsi="Tahoma" w:cs="Tahoma"/>
          <w:sz w:val="20"/>
          <w:szCs w:val="20"/>
        </w:rPr>
      </w:pPr>
    </w:p>
    <w:p w14:paraId="285545EA" w14:textId="48FF77AC" w:rsidR="003073E3" w:rsidRPr="005F06CE" w:rsidRDefault="00E5231B" w:rsidP="00E5231B">
      <w:pPr>
        <w:bidi/>
        <w:spacing w:line="360" w:lineRule="auto"/>
        <w:rPr>
          <w:rFonts w:ascii="Tahoma" w:hAnsi="Tahoma" w:cs="Tahoma"/>
          <w:sz w:val="20"/>
          <w:szCs w:val="20"/>
        </w:rPr>
      </w:pPr>
      <w:r>
        <w:rPr>
          <w:rFonts w:ascii="Tahoma" w:hAnsi="Tahoma" w:cs="Tahoma" w:hint="cs"/>
          <w:sz w:val="20"/>
          <w:szCs w:val="20"/>
          <w:rtl/>
        </w:rPr>
        <w:t xml:space="preserve">אף שלספר יש מטרה אידיאולוגית </w:t>
      </w:r>
      <w:r>
        <w:rPr>
          <w:rFonts w:ascii="Tahoma" w:hAnsi="Tahoma" w:cs="Tahoma"/>
          <w:sz w:val="20"/>
          <w:szCs w:val="20"/>
          <w:rtl/>
        </w:rPr>
        <w:t>–</w:t>
      </w:r>
      <w:r>
        <w:rPr>
          <w:rFonts w:ascii="Tahoma" w:hAnsi="Tahoma" w:cs="Tahoma" w:hint="cs"/>
          <w:sz w:val="20"/>
          <w:szCs w:val="20"/>
          <w:rtl/>
        </w:rPr>
        <w:t xml:space="preserve"> להוכיח רציפות רעיונית בין ז׳בוטינסקי לבגין </w:t>
      </w:r>
      <w:r>
        <w:rPr>
          <w:rFonts w:ascii="Tahoma" w:hAnsi="Tahoma" w:cs="Tahoma"/>
          <w:sz w:val="20"/>
          <w:szCs w:val="20"/>
          <w:rtl/>
        </w:rPr>
        <w:t>–</w:t>
      </w:r>
      <w:r>
        <w:rPr>
          <w:rFonts w:ascii="Tahoma" w:hAnsi="Tahoma" w:cs="Tahoma" w:hint="cs"/>
          <w:sz w:val="20"/>
          <w:szCs w:val="20"/>
          <w:rtl/>
        </w:rPr>
        <w:t xml:space="preserve"> שאינה </w:t>
      </w:r>
      <w:r w:rsidR="000617CD">
        <w:rPr>
          <w:rFonts w:ascii="Tahoma" w:hAnsi="Tahoma" w:cs="Tahoma" w:hint="cs"/>
          <w:sz w:val="20"/>
          <w:szCs w:val="20"/>
          <w:rtl/>
        </w:rPr>
        <w:t>מדויקת</w:t>
      </w:r>
      <w:r>
        <w:rPr>
          <w:rFonts w:ascii="Tahoma" w:hAnsi="Tahoma" w:cs="Tahoma" w:hint="cs"/>
          <w:sz w:val="20"/>
          <w:szCs w:val="20"/>
          <w:rtl/>
        </w:rPr>
        <w:t xml:space="preserve"> היסטורית, ניתן לאתר בו </w:t>
      </w:r>
      <w:r w:rsidR="003073E3" w:rsidRPr="005F06CE">
        <w:rPr>
          <w:rFonts w:ascii="Tahoma" w:hAnsi="Tahoma" w:cs="Tahoma"/>
          <w:sz w:val="20"/>
          <w:szCs w:val="20"/>
          <w:rtl/>
        </w:rPr>
        <w:t xml:space="preserve">מאמרים, מסמכים ונאומים של בגין, </w:t>
      </w:r>
      <w:r>
        <w:rPr>
          <w:rFonts w:ascii="Tahoma" w:hAnsi="Tahoma" w:cs="Tahoma" w:hint="cs"/>
          <w:sz w:val="20"/>
          <w:szCs w:val="20"/>
          <w:rtl/>
        </w:rPr>
        <w:t xml:space="preserve">השופכים אור על דעותיו. הספר כולל מבוא מצד יורשו של בגין, יצחק שמיר. </w:t>
      </w:r>
    </w:p>
    <w:p w14:paraId="27029E71" w14:textId="53E6C16A" w:rsidR="00401C5C" w:rsidRDefault="00401C5C" w:rsidP="005F06CE">
      <w:pPr>
        <w:spacing w:line="360" w:lineRule="auto"/>
        <w:rPr>
          <w:rFonts w:ascii="Tahoma" w:hAnsi="Tahoma" w:cs="Tahoma"/>
          <w:sz w:val="20"/>
          <w:szCs w:val="20"/>
        </w:rPr>
      </w:pPr>
    </w:p>
    <w:p w14:paraId="58BF0867" w14:textId="4835448B" w:rsidR="0041334A" w:rsidRPr="005F06CE" w:rsidRDefault="0041334A" w:rsidP="0041334A">
      <w:pPr>
        <w:spacing w:line="360" w:lineRule="auto"/>
        <w:rPr>
          <w:rFonts w:ascii="Tahoma" w:hAnsi="Tahoma" w:cs="Tahoma"/>
          <w:sz w:val="20"/>
          <w:szCs w:val="20"/>
        </w:rPr>
      </w:pPr>
      <w:r w:rsidRPr="005F06CE">
        <w:rPr>
          <w:rFonts w:ascii="Tahoma" w:hAnsi="Tahoma" w:cs="Tahoma"/>
          <w:sz w:val="20"/>
          <w:szCs w:val="20"/>
        </w:rPr>
        <w:t xml:space="preserve">Begin, </w:t>
      </w:r>
      <w:r w:rsidR="000617CD" w:rsidRPr="005F06CE">
        <w:rPr>
          <w:rFonts w:ascii="Tahoma" w:hAnsi="Tahoma" w:cs="Tahoma"/>
          <w:sz w:val="20"/>
          <w:szCs w:val="20"/>
        </w:rPr>
        <w:t>Menachem</w:t>
      </w:r>
      <w:r w:rsidR="000617CD">
        <w:rPr>
          <w:rFonts w:ascii="Tahoma" w:hAnsi="Tahoma" w:cs="Tahoma" w:hint="cs"/>
          <w:sz w:val="20"/>
          <w:szCs w:val="20"/>
          <w:rtl/>
        </w:rPr>
        <w:t>.</w:t>
      </w:r>
      <w:r w:rsidRPr="005F06CE">
        <w:rPr>
          <w:rFonts w:ascii="Tahoma" w:hAnsi="Tahoma" w:cs="Tahoma"/>
          <w:sz w:val="20"/>
          <w:szCs w:val="20"/>
        </w:rPr>
        <w:t xml:space="preserve"> </w:t>
      </w:r>
      <w:r w:rsidRPr="00D21ECA">
        <w:rPr>
          <w:rFonts w:ascii="Tahoma" w:hAnsi="Tahoma" w:cs="Tahoma"/>
          <w:b/>
          <w:bCs/>
          <w:sz w:val="20"/>
          <w:szCs w:val="20"/>
        </w:rPr>
        <w:t>Ba-Mahteret: Ketavim</w:t>
      </w:r>
      <w:r w:rsidRPr="005F06CE">
        <w:rPr>
          <w:rFonts w:ascii="Tahoma" w:hAnsi="Tahoma" w:cs="Tahoma"/>
          <w:sz w:val="20"/>
          <w:szCs w:val="20"/>
        </w:rPr>
        <w:t xml:space="preserve"> A’ [In the Underground: Writings, Vol. 1-4]</w:t>
      </w:r>
      <w:r>
        <w:rPr>
          <w:rFonts w:ascii="Tahoma" w:hAnsi="Tahoma" w:cs="Tahoma"/>
          <w:sz w:val="20"/>
          <w:szCs w:val="20"/>
        </w:rPr>
        <w:t xml:space="preserve">, </w:t>
      </w:r>
      <w:r w:rsidRPr="005F06CE">
        <w:rPr>
          <w:rFonts w:ascii="Tahoma" w:hAnsi="Tahoma" w:cs="Tahoma"/>
          <w:sz w:val="20"/>
          <w:szCs w:val="20"/>
        </w:rPr>
        <w:t xml:space="preserve">Tel Aviv: </w:t>
      </w:r>
      <w:r>
        <w:rPr>
          <w:rFonts w:ascii="Tahoma" w:hAnsi="Tahoma" w:cs="Tahoma"/>
          <w:sz w:val="20"/>
          <w:szCs w:val="20"/>
        </w:rPr>
        <w:t>H</w:t>
      </w:r>
      <w:r w:rsidRPr="005F06CE">
        <w:rPr>
          <w:rFonts w:ascii="Tahoma" w:hAnsi="Tahoma" w:cs="Tahoma"/>
          <w:sz w:val="20"/>
          <w:szCs w:val="20"/>
        </w:rPr>
        <w:t>adar, 1956-1975</w:t>
      </w:r>
      <w:r>
        <w:rPr>
          <w:rFonts w:ascii="Tahoma" w:hAnsi="Tahoma" w:cs="Tahoma"/>
          <w:sz w:val="20"/>
          <w:szCs w:val="20"/>
        </w:rPr>
        <w:t>.</w:t>
      </w:r>
      <w:r w:rsidRPr="005F06CE">
        <w:rPr>
          <w:rFonts w:ascii="Tahoma" w:hAnsi="Tahoma" w:cs="Tahoma"/>
          <w:sz w:val="20"/>
          <w:szCs w:val="20"/>
        </w:rPr>
        <w:t xml:space="preserve"> </w:t>
      </w:r>
    </w:p>
    <w:p w14:paraId="33B229D7" w14:textId="007090AC" w:rsidR="0041334A" w:rsidRPr="005F06CE" w:rsidRDefault="0041334A" w:rsidP="0041334A">
      <w:pPr>
        <w:spacing w:line="360" w:lineRule="auto"/>
        <w:rPr>
          <w:rFonts w:ascii="Tahoma" w:hAnsi="Tahoma" w:cs="Tahoma"/>
          <w:sz w:val="20"/>
          <w:szCs w:val="20"/>
        </w:rPr>
      </w:pPr>
      <w:r w:rsidRPr="005F06CE">
        <w:rPr>
          <w:rFonts w:ascii="Tahoma" w:hAnsi="Tahoma" w:cs="Tahoma"/>
          <w:sz w:val="20"/>
          <w:szCs w:val="20"/>
          <w:rtl/>
        </w:rPr>
        <w:t>קובץ כרוזים ותעודות שפורסמו על ידי האצ״ל</w:t>
      </w:r>
      <w:r>
        <w:rPr>
          <w:rFonts w:ascii="Tahoma" w:hAnsi="Tahoma" w:cs="Tahoma" w:hint="cs"/>
          <w:sz w:val="20"/>
          <w:szCs w:val="20"/>
          <w:rtl/>
        </w:rPr>
        <w:t xml:space="preserve"> ומופיעים בארבעה כרכים</w:t>
      </w:r>
      <w:r w:rsidRPr="005F06CE">
        <w:rPr>
          <w:rFonts w:ascii="Tahoma" w:hAnsi="Tahoma" w:cs="Tahoma"/>
          <w:sz w:val="20"/>
          <w:szCs w:val="20"/>
          <w:rtl/>
        </w:rPr>
        <w:t xml:space="preserve">. כמפקד הארגון בגין </w:t>
      </w:r>
      <w:r>
        <w:rPr>
          <w:rFonts w:ascii="Tahoma" w:hAnsi="Tahoma" w:cs="Tahoma" w:hint="cs"/>
          <w:sz w:val="20"/>
          <w:szCs w:val="20"/>
          <w:rtl/>
        </w:rPr>
        <w:t>עסק רבות בכתיבת רבים מהכרוזים, אף שלא חתם עליהם אשית,</w:t>
      </w:r>
      <w:r w:rsidRPr="005F06CE">
        <w:rPr>
          <w:rFonts w:ascii="Tahoma" w:hAnsi="Tahoma" w:cs="Tahoma"/>
          <w:sz w:val="20"/>
          <w:szCs w:val="20"/>
          <w:rtl/>
        </w:rPr>
        <w:t xml:space="preserve"> וה</w:t>
      </w:r>
      <w:r>
        <w:rPr>
          <w:rFonts w:ascii="Tahoma" w:hAnsi="Tahoma" w:cs="Tahoma" w:hint="cs"/>
          <w:sz w:val="20"/>
          <w:szCs w:val="20"/>
          <w:rtl/>
        </w:rPr>
        <w:t xml:space="preserve">קריאה בהם </w:t>
      </w:r>
      <w:r w:rsidRPr="005F06CE">
        <w:rPr>
          <w:rFonts w:ascii="Tahoma" w:hAnsi="Tahoma" w:cs="Tahoma"/>
          <w:sz w:val="20"/>
          <w:szCs w:val="20"/>
          <w:rtl/>
        </w:rPr>
        <w:t>מסייע</w:t>
      </w:r>
      <w:r>
        <w:rPr>
          <w:rFonts w:ascii="Tahoma" w:hAnsi="Tahoma" w:cs="Tahoma" w:hint="cs"/>
          <w:sz w:val="20"/>
          <w:szCs w:val="20"/>
          <w:rtl/>
        </w:rPr>
        <w:t>ת</w:t>
      </w:r>
      <w:r w:rsidRPr="005F06CE">
        <w:rPr>
          <w:rFonts w:ascii="Tahoma" w:hAnsi="Tahoma" w:cs="Tahoma"/>
          <w:sz w:val="20"/>
          <w:szCs w:val="20"/>
          <w:rtl/>
        </w:rPr>
        <w:t xml:space="preserve"> להבין את מניעי פעולותיו</w:t>
      </w:r>
    </w:p>
    <w:p w14:paraId="5D31C8AC" w14:textId="77777777" w:rsidR="0041334A" w:rsidRDefault="0041334A" w:rsidP="0041334A">
      <w:pPr>
        <w:bidi/>
        <w:spacing w:line="360" w:lineRule="auto"/>
        <w:rPr>
          <w:rFonts w:ascii="Tahoma" w:hAnsi="Tahoma" w:cs="Tahoma" w:hint="cs"/>
          <w:sz w:val="20"/>
          <w:szCs w:val="20"/>
          <w:rtl/>
        </w:rPr>
      </w:pPr>
    </w:p>
    <w:p w14:paraId="59EC4925" w14:textId="77777777" w:rsidR="0041334A" w:rsidRPr="005F06CE" w:rsidRDefault="0041334A" w:rsidP="005F06CE">
      <w:pPr>
        <w:spacing w:line="360" w:lineRule="auto"/>
        <w:rPr>
          <w:rFonts w:ascii="Tahoma" w:hAnsi="Tahoma" w:cs="Tahoma"/>
          <w:sz w:val="20"/>
          <w:szCs w:val="20"/>
          <w:rtl/>
        </w:rPr>
      </w:pPr>
    </w:p>
    <w:p w14:paraId="7D4FFF44" w14:textId="74A416EC" w:rsidR="00206D37" w:rsidRPr="005F06CE" w:rsidRDefault="00206D37" w:rsidP="005F06CE">
      <w:pPr>
        <w:spacing w:line="360" w:lineRule="auto"/>
        <w:rPr>
          <w:rFonts w:ascii="Tahoma" w:eastAsia="MS Mincho" w:hAnsi="Tahoma" w:cs="Tahoma"/>
          <w:sz w:val="20"/>
          <w:szCs w:val="20"/>
          <w:rtl/>
        </w:rPr>
      </w:pPr>
      <w:r w:rsidRPr="005F06CE">
        <w:rPr>
          <w:rFonts w:ascii="Tahoma" w:eastAsia="MS Mincho" w:hAnsi="Tahoma" w:cs="Tahoma"/>
          <w:sz w:val="20"/>
          <w:szCs w:val="20"/>
        </w:rPr>
        <w:t xml:space="preserve">Israel State Archives, </w:t>
      </w:r>
      <w:r w:rsidRPr="00E5231B">
        <w:rPr>
          <w:rFonts w:ascii="Tahoma" w:eastAsia="MS Mincho" w:hAnsi="Tahoma" w:cs="Tahoma"/>
          <w:b/>
          <w:bCs/>
          <w:sz w:val="20"/>
          <w:szCs w:val="20"/>
        </w:rPr>
        <w:t>Menachem Begin, The Sixth Prime Minister: Selected Documents from His Life (1913-1992)</w:t>
      </w:r>
      <w:r w:rsidR="006220B0" w:rsidRPr="00E5231B">
        <w:rPr>
          <w:rFonts w:ascii="Tahoma" w:eastAsia="MS Mincho" w:hAnsi="Tahoma" w:cs="Tahoma"/>
          <w:b/>
          <w:bCs/>
          <w:sz w:val="20"/>
          <w:szCs w:val="20"/>
        </w:rPr>
        <w:t>,</w:t>
      </w:r>
      <w:r w:rsidRPr="005F06CE">
        <w:rPr>
          <w:rFonts w:ascii="Tahoma" w:eastAsia="MS Mincho" w:hAnsi="Tahoma" w:cs="Tahoma"/>
          <w:sz w:val="20"/>
          <w:szCs w:val="20"/>
        </w:rPr>
        <w:t xml:space="preserve"> Jerusalem: Israel Government Press, </w:t>
      </w:r>
      <w:r w:rsidR="006220B0" w:rsidRPr="005F06CE">
        <w:rPr>
          <w:rFonts w:ascii="Tahoma" w:eastAsia="MS Mincho" w:hAnsi="Tahoma" w:cs="Tahoma"/>
          <w:sz w:val="20"/>
          <w:szCs w:val="20"/>
        </w:rPr>
        <w:t>2013 (Hebrew)</w:t>
      </w:r>
    </w:p>
    <w:p w14:paraId="09F3D096" w14:textId="77777777" w:rsidR="0048572A" w:rsidRPr="005F06CE" w:rsidRDefault="0048572A" w:rsidP="005F06CE">
      <w:pPr>
        <w:spacing w:line="360" w:lineRule="auto"/>
        <w:rPr>
          <w:rFonts w:ascii="Tahoma" w:eastAsia="MS Mincho" w:hAnsi="Tahoma" w:cs="Tahoma"/>
          <w:sz w:val="20"/>
          <w:szCs w:val="20"/>
        </w:rPr>
      </w:pPr>
    </w:p>
    <w:p w14:paraId="79BB9350" w14:textId="7A819696" w:rsidR="004E1387" w:rsidRPr="005F06CE" w:rsidRDefault="006220B0" w:rsidP="005F06CE">
      <w:pPr>
        <w:bidi/>
        <w:spacing w:line="360" w:lineRule="auto"/>
        <w:rPr>
          <w:rFonts w:ascii="Tahoma" w:hAnsi="Tahoma" w:cs="Tahoma"/>
          <w:sz w:val="20"/>
          <w:szCs w:val="20"/>
          <w:rtl/>
        </w:rPr>
      </w:pPr>
      <w:r w:rsidRPr="005F06CE">
        <w:rPr>
          <w:rFonts w:ascii="Tahoma" w:hAnsi="Tahoma" w:cs="Tahoma"/>
          <w:sz w:val="20"/>
          <w:szCs w:val="20"/>
          <w:rtl/>
        </w:rPr>
        <w:lastRenderedPageBreak/>
        <w:t xml:space="preserve">קובץ תעודות ומסמכים המקיפים את חיי בגין מראשיתם ועד סופם. עיקרם </w:t>
      </w:r>
      <w:r w:rsidR="004E1387" w:rsidRPr="005F06CE">
        <w:rPr>
          <w:rFonts w:ascii="Tahoma" w:hAnsi="Tahoma" w:cs="Tahoma"/>
          <w:sz w:val="20"/>
          <w:szCs w:val="20"/>
          <w:rtl/>
        </w:rPr>
        <w:t xml:space="preserve">מוקדש לתקופת ראשות הממשלה, 1983-1977: תהליך השלום עם מצרים, מפעל שיקום השכונות, 'מבצע משה' שבו החלה העלייה המשמעותית מאתיופיה, הפצצת הכור הגרעיני בעיראק, ומלחמת </w:t>
      </w:r>
      <w:r w:rsidRPr="005F06CE">
        <w:rPr>
          <w:rFonts w:ascii="Tahoma" w:hAnsi="Tahoma" w:cs="Tahoma"/>
          <w:sz w:val="20"/>
          <w:szCs w:val="20"/>
          <w:rtl/>
        </w:rPr>
        <w:t xml:space="preserve">לבנון הראשונה. </w:t>
      </w:r>
    </w:p>
    <w:p w14:paraId="0CD3B04F" w14:textId="77777777" w:rsidR="00960390" w:rsidRPr="005F06CE" w:rsidRDefault="00960390" w:rsidP="005F06CE">
      <w:pPr>
        <w:spacing w:line="360" w:lineRule="auto"/>
        <w:rPr>
          <w:rFonts w:ascii="Tahoma" w:hAnsi="Tahoma" w:cs="Tahoma"/>
          <w:sz w:val="20"/>
          <w:szCs w:val="20"/>
          <w:rtl/>
        </w:rPr>
      </w:pPr>
    </w:p>
    <w:p w14:paraId="275C41CD" w14:textId="65DABDA7" w:rsidR="003F62E5" w:rsidRPr="005F06CE" w:rsidRDefault="00A32D00" w:rsidP="005F06CE">
      <w:pPr>
        <w:spacing w:line="360" w:lineRule="auto"/>
        <w:rPr>
          <w:rFonts w:ascii="Tahoma" w:hAnsi="Tahoma" w:cs="Tahoma"/>
          <w:sz w:val="20"/>
          <w:szCs w:val="20"/>
          <w:rtl/>
        </w:rPr>
      </w:pPr>
      <w:r w:rsidRPr="005F06CE">
        <w:rPr>
          <w:rFonts w:ascii="Tahoma" w:hAnsi="Tahoma" w:cs="Tahoma"/>
          <w:sz w:val="20"/>
          <w:szCs w:val="20"/>
          <w:rtl/>
        </w:rPr>
        <w:t>ג׳נרל אוברוויו</w:t>
      </w:r>
      <w:r w:rsidR="007A1482" w:rsidRPr="005F06CE">
        <w:rPr>
          <w:rFonts w:ascii="Tahoma" w:hAnsi="Tahoma" w:cs="Tahoma"/>
          <w:sz w:val="20"/>
          <w:szCs w:val="20"/>
          <w:rtl/>
        </w:rPr>
        <w:t xml:space="preserve"> </w:t>
      </w:r>
    </w:p>
    <w:p w14:paraId="79C8C2E6" w14:textId="0CB81C4B" w:rsidR="00FA55A8" w:rsidRPr="005F06CE" w:rsidRDefault="008F0A5C" w:rsidP="00366D17">
      <w:pPr>
        <w:bidi/>
        <w:spacing w:line="360" w:lineRule="auto"/>
        <w:rPr>
          <w:rFonts w:ascii="Tahoma" w:hAnsi="Tahoma" w:cs="Tahoma"/>
          <w:sz w:val="20"/>
          <w:szCs w:val="20"/>
        </w:rPr>
      </w:pPr>
      <w:r w:rsidRPr="005F06CE">
        <w:rPr>
          <w:rFonts w:ascii="Tahoma" w:hAnsi="Tahoma" w:cs="Tahoma"/>
          <w:sz w:val="20"/>
          <w:szCs w:val="20"/>
          <w:rtl/>
        </w:rPr>
        <w:t xml:space="preserve">בנעוריו סבל </w:t>
      </w:r>
      <w:r w:rsidR="00366D17">
        <w:rPr>
          <w:rFonts w:ascii="Tahoma" w:hAnsi="Tahoma" w:cs="Tahoma" w:hint="cs"/>
          <w:sz w:val="20"/>
          <w:szCs w:val="20"/>
          <w:rtl/>
        </w:rPr>
        <w:t xml:space="preserve">בגין </w:t>
      </w:r>
      <w:r w:rsidRPr="005F06CE">
        <w:rPr>
          <w:rFonts w:ascii="Tahoma" w:hAnsi="Tahoma" w:cs="Tahoma"/>
          <w:sz w:val="20"/>
          <w:szCs w:val="20"/>
          <w:rtl/>
        </w:rPr>
        <w:t>מהצקות על רקע אנטישמי</w:t>
      </w:r>
      <w:r w:rsidR="006220B0" w:rsidRPr="005F06CE">
        <w:rPr>
          <w:rFonts w:ascii="Tahoma" w:hAnsi="Tahoma" w:cs="Tahoma"/>
          <w:sz w:val="20"/>
          <w:szCs w:val="20"/>
          <w:rtl/>
        </w:rPr>
        <w:t>,</w:t>
      </w:r>
      <w:r w:rsidRPr="005F06CE">
        <w:rPr>
          <w:rFonts w:ascii="Tahoma" w:hAnsi="Tahoma" w:cs="Tahoma"/>
          <w:sz w:val="20"/>
          <w:szCs w:val="20"/>
          <w:rtl/>
        </w:rPr>
        <w:t xml:space="preserve"> </w:t>
      </w:r>
      <w:r w:rsidR="00366D17">
        <w:rPr>
          <w:rFonts w:ascii="Tahoma" w:hAnsi="Tahoma" w:cs="Tahoma" w:hint="cs"/>
          <w:sz w:val="20"/>
          <w:szCs w:val="20"/>
          <w:rtl/>
        </w:rPr>
        <w:t xml:space="preserve">ויעקב שביט מוכיח כיצד </w:t>
      </w:r>
      <w:r w:rsidR="006220B0" w:rsidRPr="005F06CE">
        <w:rPr>
          <w:rFonts w:ascii="Tahoma" w:hAnsi="Tahoma" w:cs="Tahoma"/>
          <w:sz w:val="20"/>
          <w:szCs w:val="20"/>
          <w:rtl/>
        </w:rPr>
        <w:t>הו</w:t>
      </w:r>
      <w:r w:rsidRPr="005F06CE">
        <w:rPr>
          <w:rFonts w:ascii="Tahoma" w:hAnsi="Tahoma" w:cs="Tahoma"/>
          <w:sz w:val="20"/>
          <w:szCs w:val="20"/>
          <w:rtl/>
        </w:rPr>
        <w:t>שפע</w:t>
      </w:r>
      <w:r w:rsidR="00283F6F" w:rsidRPr="005F06CE">
        <w:rPr>
          <w:rFonts w:ascii="Tahoma" w:hAnsi="Tahoma" w:cs="Tahoma"/>
          <w:sz w:val="20"/>
          <w:szCs w:val="20"/>
          <w:rtl/>
        </w:rPr>
        <w:t>,</w:t>
      </w:r>
      <w:r w:rsidRPr="005F06CE">
        <w:rPr>
          <w:rFonts w:ascii="Tahoma" w:hAnsi="Tahoma" w:cs="Tahoma"/>
          <w:sz w:val="20"/>
          <w:szCs w:val="20"/>
          <w:rtl/>
        </w:rPr>
        <w:t xml:space="preserve"> </w:t>
      </w:r>
      <w:r w:rsidR="00283F6F" w:rsidRPr="005F06CE">
        <w:rPr>
          <w:rFonts w:ascii="Tahoma" w:hAnsi="Tahoma" w:cs="Tahoma"/>
          <w:sz w:val="20"/>
          <w:szCs w:val="20"/>
          <w:rtl/>
        </w:rPr>
        <w:t xml:space="preserve">בדומה לרבים מהאסכולה הרוויזיוניסטית, </w:t>
      </w:r>
      <w:r w:rsidRPr="005F06CE">
        <w:rPr>
          <w:rFonts w:ascii="Tahoma" w:hAnsi="Tahoma" w:cs="Tahoma"/>
          <w:sz w:val="20"/>
          <w:szCs w:val="20"/>
          <w:rtl/>
        </w:rPr>
        <w:t>מהלאומיות האינטגרלית הפולנית</w:t>
      </w:r>
      <w:r w:rsidR="006220B0" w:rsidRPr="005F06CE">
        <w:rPr>
          <w:rFonts w:ascii="Tahoma" w:hAnsi="Tahoma" w:cs="Tahoma"/>
          <w:sz w:val="20"/>
          <w:szCs w:val="20"/>
          <w:rtl/>
        </w:rPr>
        <w:t xml:space="preserve"> בדרכו לאימ</w:t>
      </w:r>
      <w:r w:rsidR="00283F6F" w:rsidRPr="005F06CE">
        <w:rPr>
          <w:rFonts w:ascii="Tahoma" w:hAnsi="Tahoma" w:cs="Tahoma"/>
          <w:sz w:val="20"/>
          <w:szCs w:val="20"/>
          <w:rtl/>
        </w:rPr>
        <w:t>ו</w:t>
      </w:r>
      <w:r w:rsidR="006220B0" w:rsidRPr="005F06CE">
        <w:rPr>
          <w:rFonts w:ascii="Tahoma" w:hAnsi="Tahoma" w:cs="Tahoma"/>
          <w:sz w:val="20"/>
          <w:szCs w:val="20"/>
          <w:rtl/>
        </w:rPr>
        <w:t xml:space="preserve">ץ עמדה לאומית יהודית נוקשה </w:t>
      </w:r>
      <w:r w:rsidR="003E7C27" w:rsidRPr="005F06CE">
        <w:rPr>
          <w:rFonts w:ascii="Tahoma" w:hAnsi="Tahoma" w:cs="Tahoma"/>
          <w:sz w:val="20"/>
          <w:szCs w:val="20"/>
          <w:rtl/>
        </w:rPr>
        <w:t>(שביט 1985)</w:t>
      </w:r>
      <w:r w:rsidR="006220B0" w:rsidRPr="005F06CE">
        <w:rPr>
          <w:rFonts w:ascii="Tahoma" w:hAnsi="Tahoma" w:cs="Tahoma"/>
          <w:sz w:val="20"/>
          <w:szCs w:val="20"/>
          <w:rtl/>
        </w:rPr>
        <w:t>.</w:t>
      </w:r>
      <w:r w:rsidR="003E7C27" w:rsidRPr="005F06CE">
        <w:rPr>
          <w:rFonts w:ascii="Tahoma" w:hAnsi="Tahoma" w:cs="Tahoma"/>
          <w:sz w:val="20"/>
          <w:szCs w:val="20"/>
          <w:rtl/>
        </w:rPr>
        <w:t xml:space="preserve"> </w:t>
      </w:r>
      <w:r w:rsidRPr="005F06CE">
        <w:rPr>
          <w:rFonts w:ascii="Tahoma" w:hAnsi="Tahoma" w:cs="Tahoma"/>
          <w:sz w:val="20"/>
          <w:szCs w:val="20"/>
          <w:rtl/>
        </w:rPr>
        <w:t>בכינוס העולמי של בית״ר</w:t>
      </w:r>
      <w:r w:rsidR="00BC2FC2" w:rsidRPr="005F06CE">
        <w:rPr>
          <w:rFonts w:ascii="Tahoma" w:hAnsi="Tahoma" w:cs="Tahoma"/>
          <w:sz w:val="20"/>
          <w:szCs w:val="20"/>
          <w:rtl/>
        </w:rPr>
        <w:t>,</w:t>
      </w:r>
      <w:r w:rsidRPr="005F06CE">
        <w:rPr>
          <w:rFonts w:ascii="Tahoma" w:hAnsi="Tahoma" w:cs="Tahoma"/>
          <w:sz w:val="20"/>
          <w:szCs w:val="20"/>
          <w:rtl/>
        </w:rPr>
        <w:t xml:space="preserve"> ב-1938 בוורשה</w:t>
      </w:r>
      <w:r w:rsidR="00BC2FC2" w:rsidRPr="005F06CE">
        <w:rPr>
          <w:rFonts w:ascii="Tahoma" w:hAnsi="Tahoma" w:cs="Tahoma"/>
          <w:sz w:val="20"/>
          <w:szCs w:val="20"/>
          <w:rtl/>
        </w:rPr>
        <w:t>,</w:t>
      </w:r>
      <w:r w:rsidRPr="005F06CE">
        <w:rPr>
          <w:rFonts w:ascii="Tahoma" w:hAnsi="Tahoma" w:cs="Tahoma"/>
          <w:sz w:val="20"/>
          <w:szCs w:val="20"/>
          <w:rtl/>
        </w:rPr>
        <w:t xml:space="preserve"> ייצג את הזרם </w:t>
      </w:r>
      <w:r w:rsidR="006220B0" w:rsidRPr="005F06CE">
        <w:rPr>
          <w:rFonts w:ascii="Tahoma" w:hAnsi="Tahoma" w:cs="Tahoma"/>
          <w:sz w:val="20"/>
          <w:szCs w:val="20"/>
          <w:rtl/>
        </w:rPr>
        <w:t xml:space="preserve">הרדיקלי </w:t>
      </w:r>
      <w:r w:rsidRPr="005F06CE">
        <w:rPr>
          <w:rFonts w:ascii="Tahoma" w:hAnsi="Tahoma" w:cs="Tahoma"/>
          <w:sz w:val="20"/>
          <w:szCs w:val="20"/>
          <w:rtl/>
        </w:rPr>
        <w:t xml:space="preserve">בתנועה, </w:t>
      </w:r>
      <w:r w:rsidR="006220B0" w:rsidRPr="005F06CE">
        <w:rPr>
          <w:rFonts w:ascii="Tahoma" w:hAnsi="Tahoma" w:cs="Tahoma"/>
          <w:sz w:val="20"/>
          <w:szCs w:val="20"/>
          <w:rtl/>
        </w:rPr>
        <w:t xml:space="preserve">וקבע כי </w:t>
      </w:r>
      <w:r w:rsidRPr="005F06CE">
        <w:rPr>
          <w:rFonts w:ascii="Tahoma" w:hAnsi="Tahoma" w:cs="Tahoma"/>
          <w:sz w:val="20"/>
          <w:szCs w:val="20"/>
          <w:rtl/>
        </w:rPr>
        <w:t>על הציונות לעבור לשלב האלים של ״ציונות צבאית״</w:t>
      </w:r>
      <w:r w:rsidR="006220B0" w:rsidRPr="005F06CE">
        <w:rPr>
          <w:rFonts w:ascii="Tahoma" w:hAnsi="Tahoma" w:cs="Tahoma"/>
          <w:sz w:val="20"/>
          <w:szCs w:val="20"/>
          <w:rtl/>
        </w:rPr>
        <w:t>.</w:t>
      </w:r>
      <w:r w:rsidRPr="005F06CE">
        <w:rPr>
          <w:rFonts w:ascii="Tahoma" w:hAnsi="Tahoma" w:cs="Tahoma"/>
          <w:sz w:val="20"/>
          <w:szCs w:val="20"/>
          <w:rtl/>
        </w:rPr>
        <w:t xml:space="preserve"> </w:t>
      </w:r>
      <w:r w:rsidR="006220B0" w:rsidRPr="005F06CE">
        <w:rPr>
          <w:rFonts w:ascii="Tahoma" w:hAnsi="Tahoma" w:cs="Tahoma"/>
          <w:sz w:val="20"/>
          <w:szCs w:val="20"/>
          <w:rtl/>
        </w:rPr>
        <w:t>אף ש</w:t>
      </w:r>
      <w:r w:rsidR="00F30EDA" w:rsidRPr="005F06CE">
        <w:rPr>
          <w:rFonts w:ascii="Tahoma" w:hAnsi="Tahoma" w:cs="Tahoma"/>
          <w:sz w:val="20"/>
          <w:szCs w:val="20"/>
          <w:rtl/>
        </w:rPr>
        <w:t>ז׳בוטינסקי התנגד לעמדת בגין</w:t>
      </w:r>
      <w:r w:rsidR="006220B0" w:rsidRPr="005F06CE">
        <w:rPr>
          <w:rFonts w:ascii="Tahoma" w:hAnsi="Tahoma" w:cs="Tahoma"/>
          <w:sz w:val="20"/>
          <w:szCs w:val="20"/>
          <w:rtl/>
        </w:rPr>
        <w:t xml:space="preserve"> </w:t>
      </w:r>
      <w:r w:rsidR="00F30EDA" w:rsidRPr="005F06CE">
        <w:rPr>
          <w:rFonts w:ascii="Tahoma" w:hAnsi="Tahoma" w:cs="Tahoma"/>
          <w:sz w:val="20"/>
          <w:szCs w:val="20"/>
          <w:rtl/>
        </w:rPr>
        <w:t xml:space="preserve">וכינה את נאומו </w:t>
      </w:r>
      <w:r w:rsidR="0056052B" w:rsidRPr="005F06CE">
        <w:rPr>
          <w:rFonts w:ascii="Tahoma" w:hAnsi="Tahoma" w:cs="Tahoma"/>
          <w:sz w:val="20"/>
          <w:szCs w:val="20"/>
          <w:rtl/>
        </w:rPr>
        <w:t xml:space="preserve">״צורם </w:t>
      </w:r>
      <w:r w:rsidR="00FA55A8" w:rsidRPr="005F06CE">
        <w:rPr>
          <w:rFonts w:ascii="Tahoma" w:hAnsi="Tahoma" w:cs="Tahoma"/>
          <w:sz w:val="20"/>
          <w:szCs w:val="20"/>
          <w:rtl/>
        </w:rPr>
        <w:t>כ</w:t>
      </w:r>
      <w:r w:rsidR="0056052B" w:rsidRPr="005F06CE">
        <w:rPr>
          <w:rFonts w:ascii="Tahoma" w:hAnsi="Tahoma" w:cs="Tahoma"/>
          <w:sz w:val="20"/>
          <w:szCs w:val="20"/>
          <w:rtl/>
        </w:rPr>
        <w:t>חריקת דלת״</w:t>
      </w:r>
      <w:r w:rsidR="006220B0" w:rsidRPr="005F06CE">
        <w:rPr>
          <w:rFonts w:ascii="Tahoma" w:hAnsi="Tahoma" w:cs="Tahoma"/>
          <w:sz w:val="20"/>
          <w:szCs w:val="20"/>
          <w:rtl/>
        </w:rPr>
        <w:t xml:space="preserve">, </w:t>
      </w:r>
      <w:r w:rsidR="00FA55A8" w:rsidRPr="005F06CE">
        <w:rPr>
          <w:rFonts w:ascii="Tahoma" w:hAnsi="Tahoma" w:cs="Tahoma"/>
          <w:sz w:val="20"/>
          <w:szCs w:val="20"/>
          <w:rtl/>
        </w:rPr>
        <w:t xml:space="preserve">הצעת </w:t>
      </w:r>
      <w:r w:rsidR="0067758B" w:rsidRPr="005F06CE">
        <w:rPr>
          <w:rFonts w:ascii="Tahoma" w:hAnsi="Tahoma" w:cs="Tahoma"/>
          <w:sz w:val="20"/>
          <w:szCs w:val="20"/>
          <w:rtl/>
        </w:rPr>
        <w:t xml:space="preserve">בגין ניצחה בהצבעה </w:t>
      </w:r>
      <w:r w:rsidR="00204312" w:rsidRPr="005F06CE">
        <w:rPr>
          <w:rFonts w:ascii="Tahoma" w:hAnsi="Tahoma" w:cs="Tahoma"/>
          <w:sz w:val="20"/>
          <w:szCs w:val="20"/>
          <w:rtl/>
        </w:rPr>
        <w:t xml:space="preserve">והוא צבר פופולריות רבה בקרב צעירי התנועה </w:t>
      </w:r>
      <w:r w:rsidR="00CE44EB" w:rsidRPr="005F06CE">
        <w:rPr>
          <w:rFonts w:ascii="Tahoma" w:hAnsi="Tahoma" w:cs="Tahoma"/>
          <w:sz w:val="20"/>
          <w:szCs w:val="20"/>
          <w:rtl/>
        </w:rPr>
        <w:t>(שינדלר</w:t>
      </w:r>
      <w:r w:rsidR="00204312" w:rsidRPr="005F06CE">
        <w:rPr>
          <w:rFonts w:ascii="Tahoma" w:hAnsi="Tahoma" w:cs="Tahoma"/>
          <w:sz w:val="20"/>
          <w:szCs w:val="20"/>
          <w:rtl/>
        </w:rPr>
        <w:t>, 2010</w:t>
      </w:r>
      <w:r w:rsidR="00CE44EB" w:rsidRPr="005F06CE">
        <w:rPr>
          <w:rFonts w:ascii="Tahoma" w:hAnsi="Tahoma" w:cs="Tahoma"/>
          <w:sz w:val="20"/>
          <w:szCs w:val="20"/>
          <w:rtl/>
        </w:rPr>
        <w:t>)</w:t>
      </w:r>
      <w:r w:rsidR="006220B0" w:rsidRPr="005F06CE">
        <w:rPr>
          <w:rFonts w:ascii="Tahoma" w:hAnsi="Tahoma" w:cs="Tahoma"/>
          <w:sz w:val="20"/>
          <w:szCs w:val="20"/>
          <w:rtl/>
        </w:rPr>
        <w:t>.</w:t>
      </w:r>
      <w:r w:rsidR="00CE44EB" w:rsidRPr="005F06CE">
        <w:rPr>
          <w:rFonts w:ascii="Tahoma" w:hAnsi="Tahoma" w:cs="Tahoma"/>
          <w:sz w:val="20"/>
          <w:szCs w:val="20"/>
          <w:rtl/>
        </w:rPr>
        <w:t xml:space="preserve"> </w:t>
      </w:r>
      <w:r w:rsidR="00FA55A8" w:rsidRPr="005F06CE">
        <w:rPr>
          <w:rFonts w:ascii="Tahoma" w:hAnsi="Tahoma" w:cs="Tahoma"/>
          <w:sz w:val="20"/>
          <w:szCs w:val="20"/>
          <w:rtl/>
        </w:rPr>
        <w:t>העימ</w:t>
      </w:r>
      <w:r w:rsidR="00FF0DC5" w:rsidRPr="005F06CE">
        <w:rPr>
          <w:rFonts w:ascii="Tahoma" w:hAnsi="Tahoma" w:cs="Tahoma"/>
          <w:sz w:val="20"/>
          <w:szCs w:val="20"/>
          <w:rtl/>
        </w:rPr>
        <w:t xml:space="preserve">ות הראשון בין בגין לז׳בוטינסקי </w:t>
      </w:r>
      <w:r w:rsidR="00FA55A8" w:rsidRPr="005F06CE">
        <w:rPr>
          <w:rFonts w:ascii="Tahoma" w:hAnsi="Tahoma" w:cs="Tahoma"/>
          <w:sz w:val="20"/>
          <w:szCs w:val="20"/>
          <w:rtl/>
        </w:rPr>
        <w:t>מש</w:t>
      </w:r>
      <w:r w:rsidR="006220B0" w:rsidRPr="005F06CE">
        <w:rPr>
          <w:rFonts w:ascii="Tahoma" w:hAnsi="Tahoma" w:cs="Tahoma"/>
          <w:sz w:val="20"/>
          <w:szCs w:val="20"/>
          <w:rtl/>
        </w:rPr>
        <w:t xml:space="preserve">מעותי להבנת דרכו של בגין, שכן </w:t>
      </w:r>
      <w:r w:rsidR="00FA55A8" w:rsidRPr="005F06CE">
        <w:rPr>
          <w:rFonts w:ascii="Tahoma" w:hAnsi="Tahoma" w:cs="Tahoma"/>
          <w:sz w:val="20"/>
          <w:szCs w:val="20"/>
          <w:rtl/>
        </w:rPr>
        <w:t xml:space="preserve">אף </w:t>
      </w:r>
      <w:r w:rsidR="00FF0DC5" w:rsidRPr="005F06CE">
        <w:rPr>
          <w:rFonts w:ascii="Tahoma" w:hAnsi="Tahoma" w:cs="Tahoma"/>
          <w:sz w:val="20"/>
          <w:szCs w:val="20"/>
          <w:rtl/>
        </w:rPr>
        <w:t xml:space="preserve">שכמפקד </w:t>
      </w:r>
      <w:r w:rsidR="00B60A8C" w:rsidRPr="005F06CE">
        <w:rPr>
          <w:rFonts w:ascii="Tahoma" w:hAnsi="Tahoma" w:cs="Tahoma"/>
          <w:sz w:val="20"/>
          <w:szCs w:val="20"/>
          <w:rtl/>
        </w:rPr>
        <w:t>האצ״ל, ו</w:t>
      </w:r>
      <w:r w:rsidR="0067758B" w:rsidRPr="005F06CE">
        <w:rPr>
          <w:rFonts w:ascii="Tahoma" w:hAnsi="Tahoma" w:cs="Tahoma"/>
          <w:sz w:val="20"/>
          <w:szCs w:val="20"/>
          <w:rtl/>
        </w:rPr>
        <w:t>לאורך כל חייו</w:t>
      </w:r>
      <w:r w:rsidR="00B60A8C" w:rsidRPr="005F06CE">
        <w:rPr>
          <w:rFonts w:ascii="Tahoma" w:hAnsi="Tahoma" w:cs="Tahoma"/>
          <w:sz w:val="20"/>
          <w:szCs w:val="20"/>
          <w:rtl/>
        </w:rPr>
        <w:t>,</w:t>
      </w:r>
      <w:r w:rsidR="00FF0DC5" w:rsidRPr="005F06CE">
        <w:rPr>
          <w:rFonts w:ascii="Tahoma" w:hAnsi="Tahoma" w:cs="Tahoma"/>
          <w:sz w:val="20"/>
          <w:szCs w:val="20"/>
          <w:rtl/>
        </w:rPr>
        <w:t xml:space="preserve"> הקפיד </w:t>
      </w:r>
      <w:r w:rsidR="0067758B" w:rsidRPr="005F06CE">
        <w:rPr>
          <w:rFonts w:ascii="Tahoma" w:hAnsi="Tahoma" w:cs="Tahoma"/>
          <w:sz w:val="20"/>
          <w:szCs w:val="20"/>
          <w:rtl/>
        </w:rPr>
        <w:t xml:space="preserve">להציג את עצמו כממשיך דרכו של ז׳בוטינסקי </w:t>
      </w:r>
      <w:r w:rsidR="003E7C27" w:rsidRPr="005F06CE">
        <w:rPr>
          <w:rFonts w:ascii="Tahoma" w:hAnsi="Tahoma" w:cs="Tahoma"/>
          <w:sz w:val="20"/>
          <w:szCs w:val="20"/>
          <w:rtl/>
        </w:rPr>
        <w:t>(שביט, 198</w:t>
      </w:r>
      <w:r w:rsidR="00B60A8C" w:rsidRPr="005F06CE">
        <w:rPr>
          <w:rFonts w:ascii="Tahoma" w:hAnsi="Tahoma" w:cs="Tahoma"/>
          <w:sz w:val="20"/>
          <w:szCs w:val="20"/>
          <w:rtl/>
        </w:rPr>
        <w:t>6</w:t>
      </w:r>
      <w:r w:rsidR="003E7C27" w:rsidRPr="005F06CE">
        <w:rPr>
          <w:rFonts w:ascii="Tahoma" w:hAnsi="Tahoma" w:cs="Tahoma"/>
          <w:sz w:val="20"/>
          <w:szCs w:val="20"/>
          <w:rtl/>
        </w:rPr>
        <w:t xml:space="preserve">) </w:t>
      </w:r>
      <w:r w:rsidR="006220B0" w:rsidRPr="005F06CE">
        <w:rPr>
          <w:rFonts w:ascii="Tahoma" w:hAnsi="Tahoma" w:cs="Tahoma"/>
          <w:sz w:val="20"/>
          <w:szCs w:val="20"/>
          <w:rtl/>
        </w:rPr>
        <w:t xml:space="preserve">הוא ניווט את התנועה לכיוון שונה </w:t>
      </w:r>
      <w:r w:rsidR="00FF0DC5" w:rsidRPr="005F06CE">
        <w:rPr>
          <w:rFonts w:ascii="Tahoma" w:hAnsi="Tahoma" w:cs="Tahoma"/>
          <w:sz w:val="20"/>
          <w:szCs w:val="20"/>
          <w:rtl/>
        </w:rPr>
        <w:t xml:space="preserve">ופחות ליברלי </w:t>
      </w:r>
      <w:r w:rsidR="006220B0" w:rsidRPr="005F06CE">
        <w:rPr>
          <w:rFonts w:ascii="Tahoma" w:hAnsi="Tahoma" w:cs="Tahoma"/>
          <w:sz w:val="20"/>
          <w:szCs w:val="20"/>
          <w:rtl/>
        </w:rPr>
        <w:t>מזה של מייסדה</w:t>
      </w:r>
      <w:r w:rsidR="00B60A8C" w:rsidRPr="005F06CE">
        <w:rPr>
          <w:rFonts w:ascii="Tahoma" w:hAnsi="Tahoma" w:cs="Tahoma"/>
          <w:sz w:val="20"/>
          <w:szCs w:val="20"/>
          <w:rtl/>
        </w:rPr>
        <w:t xml:space="preserve">, </w:t>
      </w:r>
      <w:r w:rsidR="00366D17">
        <w:rPr>
          <w:rFonts w:ascii="Tahoma" w:hAnsi="Tahoma" w:cs="Tahoma" w:hint="cs"/>
          <w:sz w:val="20"/>
          <w:szCs w:val="20"/>
          <w:rtl/>
        </w:rPr>
        <w:t xml:space="preserve">הן </w:t>
      </w:r>
      <w:r w:rsidR="00B60A8C" w:rsidRPr="005F06CE">
        <w:rPr>
          <w:rFonts w:ascii="Tahoma" w:hAnsi="Tahoma" w:cs="Tahoma"/>
          <w:sz w:val="20"/>
          <w:szCs w:val="20"/>
          <w:rtl/>
        </w:rPr>
        <w:t>בהקשר של היח</w:t>
      </w:r>
      <w:r w:rsidR="00330F86" w:rsidRPr="005F06CE">
        <w:rPr>
          <w:rFonts w:ascii="Tahoma" w:hAnsi="Tahoma" w:cs="Tahoma"/>
          <w:sz w:val="20"/>
          <w:szCs w:val="20"/>
          <w:rtl/>
        </w:rPr>
        <w:t xml:space="preserve">ס לבריטים, </w:t>
      </w:r>
      <w:r w:rsidR="00366D17">
        <w:rPr>
          <w:rFonts w:ascii="Tahoma" w:hAnsi="Tahoma" w:cs="Tahoma" w:hint="cs"/>
          <w:sz w:val="20"/>
          <w:szCs w:val="20"/>
          <w:rtl/>
        </w:rPr>
        <w:t xml:space="preserve">והן ביחס </w:t>
      </w:r>
      <w:r w:rsidR="00330F86" w:rsidRPr="005F06CE">
        <w:rPr>
          <w:rFonts w:ascii="Tahoma" w:hAnsi="Tahoma" w:cs="Tahoma"/>
          <w:sz w:val="20"/>
          <w:szCs w:val="20"/>
          <w:rtl/>
        </w:rPr>
        <w:t>לדת היהודית ולממד הפ</w:t>
      </w:r>
      <w:r w:rsidR="00283F6F" w:rsidRPr="005F06CE">
        <w:rPr>
          <w:rFonts w:ascii="Tahoma" w:hAnsi="Tahoma" w:cs="Tahoma"/>
          <w:sz w:val="20"/>
          <w:szCs w:val="20"/>
          <w:rtl/>
        </w:rPr>
        <w:t>ר</w:t>
      </w:r>
      <w:r w:rsidR="00B60A8C" w:rsidRPr="005F06CE">
        <w:rPr>
          <w:rFonts w:ascii="Tahoma" w:hAnsi="Tahoma" w:cs="Tahoma"/>
          <w:sz w:val="20"/>
          <w:szCs w:val="20"/>
          <w:rtl/>
        </w:rPr>
        <w:t xml:space="preserve">טיקולרי שאפיין אותו לעומת הפן הקוסמופוליטי של </w:t>
      </w:r>
      <w:r w:rsidR="00EE2166" w:rsidRPr="005F06CE">
        <w:rPr>
          <w:rFonts w:ascii="Tahoma" w:hAnsi="Tahoma" w:cs="Tahoma"/>
          <w:sz w:val="20"/>
          <w:szCs w:val="20"/>
          <w:rtl/>
        </w:rPr>
        <w:t>ז׳בוטינסקי</w:t>
      </w:r>
      <w:r w:rsidR="00B60A8C" w:rsidRPr="005F06CE">
        <w:rPr>
          <w:rFonts w:ascii="Tahoma" w:hAnsi="Tahoma" w:cs="Tahoma"/>
          <w:sz w:val="20"/>
          <w:szCs w:val="20"/>
          <w:rtl/>
        </w:rPr>
        <w:t>.</w:t>
      </w:r>
      <w:r w:rsidR="00EE2166" w:rsidRPr="005F06CE">
        <w:rPr>
          <w:rFonts w:ascii="Tahoma" w:hAnsi="Tahoma" w:cs="Tahoma"/>
          <w:sz w:val="20"/>
          <w:szCs w:val="20"/>
          <w:rtl/>
        </w:rPr>
        <w:t xml:space="preserve"> </w:t>
      </w:r>
      <w:r w:rsidR="008F58C5" w:rsidRPr="005F06CE">
        <w:rPr>
          <w:rFonts w:ascii="Tahoma" w:hAnsi="Tahoma" w:cs="Tahoma"/>
          <w:sz w:val="20"/>
          <w:szCs w:val="20"/>
          <w:rtl/>
        </w:rPr>
        <w:t>(קפלן, 2007)</w:t>
      </w:r>
    </w:p>
    <w:p w14:paraId="51771A23" w14:textId="5A5D7D03" w:rsidR="003E7C27" w:rsidRPr="005F06CE" w:rsidRDefault="00401C5C" w:rsidP="005F06CE">
      <w:pPr>
        <w:bidi/>
        <w:spacing w:line="360" w:lineRule="auto"/>
        <w:rPr>
          <w:rFonts w:ascii="Tahoma" w:hAnsi="Tahoma" w:cs="Tahoma" w:hint="cs"/>
          <w:sz w:val="20"/>
          <w:szCs w:val="20"/>
          <w:rtl/>
        </w:rPr>
      </w:pPr>
      <w:r w:rsidRPr="005F06CE">
        <w:rPr>
          <w:rFonts w:ascii="Tahoma" w:hAnsi="Tahoma" w:cs="Tahoma"/>
          <w:sz w:val="20"/>
          <w:szCs w:val="20"/>
          <w:rtl/>
        </w:rPr>
        <w:t xml:space="preserve">עם זאת, </w:t>
      </w:r>
      <w:r w:rsidR="00366D17">
        <w:rPr>
          <w:rFonts w:ascii="Tahoma" w:hAnsi="Tahoma" w:cs="Tahoma" w:hint="cs"/>
          <w:sz w:val="20"/>
          <w:szCs w:val="20"/>
          <w:rtl/>
        </w:rPr>
        <w:t xml:space="preserve">כמנהיג ״חרות״ </w:t>
      </w:r>
      <w:r w:rsidRPr="005F06CE">
        <w:rPr>
          <w:rFonts w:ascii="Tahoma" w:hAnsi="Tahoma" w:cs="Tahoma"/>
          <w:sz w:val="20"/>
          <w:szCs w:val="20"/>
          <w:rtl/>
        </w:rPr>
        <w:t>בגין החזיק בעמדות ליברליות בכל הנוגע לזכויות אזרח</w:t>
      </w:r>
      <w:r w:rsidR="006220B0" w:rsidRPr="005F06CE">
        <w:rPr>
          <w:rFonts w:ascii="Tahoma" w:hAnsi="Tahoma" w:cs="Tahoma"/>
          <w:sz w:val="20"/>
          <w:szCs w:val="20"/>
          <w:rtl/>
        </w:rPr>
        <w:t>.</w:t>
      </w:r>
      <w:r w:rsidRPr="005F06CE">
        <w:rPr>
          <w:rFonts w:ascii="Tahoma" w:hAnsi="Tahoma" w:cs="Tahoma"/>
          <w:sz w:val="20"/>
          <w:szCs w:val="20"/>
          <w:rtl/>
        </w:rPr>
        <w:t xml:space="preserve"> </w:t>
      </w:r>
      <w:r w:rsidR="006220B0" w:rsidRPr="005F06CE">
        <w:rPr>
          <w:rFonts w:ascii="Tahoma" w:hAnsi="Tahoma" w:cs="Tahoma"/>
          <w:sz w:val="20"/>
          <w:szCs w:val="20"/>
          <w:rtl/>
        </w:rPr>
        <w:t xml:space="preserve">הוא </w:t>
      </w:r>
      <w:r w:rsidRPr="005F06CE">
        <w:rPr>
          <w:rFonts w:ascii="Tahoma" w:hAnsi="Tahoma" w:cs="Tahoma"/>
          <w:sz w:val="20"/>
          <w:szCs w:val="20"/>
          <w:rtl/>
        </w:rPr>
        <w:t xml:space="preserve">התנגד לממשל הצבאי שהוטל </w:t>
      </w:r>
      <w:r w:rsidR="006220B0" w:rsidRPr="005F06CE">
        <w:rPr>
          <w:rFonts w:ascii="Tahoma" w:hAnsi="Tahoma" w:cs="Tahoma"/>
          <w:sz w:val="20"/>
          <w:szCs w:val="20"/>
          <w:rtl/>
        </w:rPr>
        <w:t>על ערביי ישראל עד 1966</w:t>
      </w:r>
      <w:r w:rsidRPr="005F06CE">
        <w:rPr>
          <w:rFonts w:ascii="Tahoma" w:hAnsi="Tahoma" w:cs="Tahoma"/>
          <w:sz w:val="20"/>
          <w:szCs w:val="20"/>
          <w:rtl/>
        </w:rPr>
        <w:t>, ותמך בשלטון החוק ובמתן עצמאות וזכות לפרשנות מרחיבה ל</w:t>
      </w:r>
      <w:r w:rsidR="006220B0" w:rsidRPr="005F06CE">
        <w:rPr>
          <w:rFonts w:ascii="Tahoma" w:hAnsi="Tahoma" w:cs="Tahoma"/>
          <w:sz w:val="20"/>
          <w:szCs w:val="20"/>
          <w:rtl/>
        </w:rPr>
        <w:t xml:space="preserve">שופטי </w:t>
      </w:r>
      <w:r w:rsidR="00366D17">
        <w:rPr>
          <w:rFonts w:ascii="Tahoma" w:hAnsi="Tahoma" w:cs="Tahoma"/>
          <w:sz w:val="20"/>
          <w:szCs w:val="20"/>
          <w:rtl/>
        </w:rPr>
        <w:t>בית המשפט העליון</w:t>
      </w:r>
      <w:r w:rsidRPr="005F06CE">
        <w:rPr>
          <w:rFonts w:ascii="Tahoma" w:hAnsi="Tahoma" w:cs="Tahoma"/>
          <w:sz w:val="20"/>
          <w:szCs w:val="20"/>
          <w:rtl/>
        </w:rPr>
        <w:t xml:space="preserve"> </w:t>
      </w:r>
      <w:r w:rsidR="00F94903" w:rsidRPr="005F06CE">
        <w:rPr>
          <w:rFonts w:ascii="Tahoma" w:hAnsi="Tahoma" w:cs="Tahoma"/>
          <w:sz w:val="20"/>
          <w:szCs w:val="20"/>
          <w:rtl/>
        </w:rPr>
        <w:t xml:space="preserve"> </w:t>
      </w:r>
      <w:r w:rsidR="00C73283" w:rsidRPr="005F06CE">
        <w:rPr>
          <w:rFonts w:ascii="Tahoma" w:hAnsi="Tahoma" w:cs="Tahoma"/>
          <w:sz w:val="20"/>
          <w:szCs w:val="20"/>
          <w:rtl/>
        </w:rPr>
        <w:t>(ויץ</w:t>
      </w:r>
      <w:r w:rsidR="007B7D8B" w:rsidRPr="005F06CE">
        <w:rPr>
          <w:rFonts w:ascii="Tahoma" w:hAnsi="Tahoma" w:cs="Tahoma"/>
          <w:sz w:val="20"/>
          <w:szCs w:val="20"/>
          <w:rtl/>
        </w:rPr>
        <w:t>, 2007</w:t>
      </w:r>
      <w:r w:rsidR="00C73283" w:rsidRPr="005F06CE">
        <w:rPr>
          <w:rFonts w:ascii="Tahoma" w:hAnsi="Tahoma" w:cs="Tahoma"/>
          <w:sz w:val="20"/>
          <w:szCs w:val="20"/>
          <w:rtl/>
        </w:rPr>
        <w:t>)</w:t>
      </w:r>
      <w:r w:rsidR="00366D17">
        <w:rPr>
          <w:rFonts w:ascii="Tahoma" w:hAnsi="Tahoma" w:cs="Tahoma" w:hint="cs"/>
          <w:sz w:val="20"/>
          <w:szCs w:val="20"/>
          <w:rtl/>
        </w:rPr>
        <w:t>.</w:t>
      </w:r>
    </w:p>
    <w:p w14:paraId="17706D97" w14:textId="373EAE45" w:rsidR="00C05066" w:rsidRPr="005F06CE" w:rsidRDefault="00FF0DC5" w:rsidP="00DB1DB7">
      <w:pPr>
        <w:bidi/>
        <w:spacing w:line="360" w:lineRule="auto"/>
        <w:rPr>
          <w:rFonts w:ascii="Tahoma" w:hAnsi="Tahoma" w:cs="Tahoma"/>
          <w:sz w:val="20"/>
          <w:szCs w:val="20"/>
          <w:rtl/>
        </w:rPr>
      </w:pPr>
      <w:r w:rsidRPr="005F06CE">
        <w:rPr>
          <w:rFonts w:ascii="Tahoma" w:hAnsi="Tahoma" w:cs="Tahoma"/>
          <w:sz w:val="20"/>
          <w:szCs w:val="20"/>
          <w:rtl/>
        </w:rPr>
        <w:t>כל עוד עמד בן גוריון בראשות המ</w:t>
      </w:r>
      <w:r w:rsidR="00366D17">
        <w:rPr>
          <w:rFonts w:ascii="Tahoma" w:hAnsi="Tahoma" w:cs="Tahoma" w:hint="cs"/>
          <w:sz w:val="20"/>
          <w:szCs w:val="20"/>
          <w:rtl/>
        </w:rPr>
        <w:t>משלה</w:t>
      </w:r>
      <w:r w:rsidRPr="005F06CE">
        <w:rPr>
          <w:rFonts w:ascii="Tahoma" w:hAnsi="Tahoma" w:cs="Tahoma"/>
          <w:sz w:val="20"/>
          <w:szCs w:val="20"/>
          <w:rtl/>
        </w:rPr>
        <w:t xml:space="preserve"> (1948-1963) נחשב בגין למנודה ולחורג מהקונצנזוס הפוליטי. </w:t>
      </w:r>
      <w:r w:rsidR="00F94903" w:rsidRPr="005F06CE">
        <w:rPr>
          <w:rFonts w:ascii="Tahoma" w:hAnsi="Tahoma" w:cs="Tahoma"/>
          <w:sz w:val="20"/>
          <w:szCs w:val="20"/>
          <w:rtl/>
        </w:rPr>
        <w:t xml:space="preserve">כיבוש שטחי הגדה המערבית, מזרח ירושלים, רצועת עזה, סיני ורמת הגולן </w:t>
      </w:r>
      <w:r w:rsidR="00401C5C" w:rsidRPr="005F06CE">
        <w:rPr>
          <w:rFonts w:ascii="Tahoma" w:hAnsi="Tahoma" w:cs="Tahoma"/>
          <w:sz w:val="20"/>
          <w:szCs w:val="20"/>
          <w:rtl/>
        </w:rPr>
        <w:t xml:space="preserve">במלחמת ששת הימים </w:t>
      </w:r>
      <w:r w:rsidR="00F94903" w:rsidRPr="005F06CE">
        <w:rPr>
          <w:rFonts w:ascii="Tahoma" w:hAnsi="Tahoma" w:cs="Tahoma"/>
          <w:sz w:val="20"/>
          <w:szCs w:val="20"/>
          <w:rtl/>
        </w:rPr>
        <w:t>ה</w:t>
      </w:r>
      <w:r w:rsidR="00283F6F" w:rsidRPr="005F06CE">
        <w:rPr>
          <w:rFonts w:ascii="Tahoma" w:hAnsi="Tahoma" w:cs="Tahoma"/>
          <w:sz w:val="20"/>
          <w:szCs w:val="20"/>
          <w:rtl/>
        </w:rPr>
        <w:t>גדיל פי שלושה את שטחה של ישראל, ו</w:t>
      </w:r>
      <w:r w:rsidR="00FA55A8" w:rsidRPr="005F06CE">
        <w:rPr>
          <w:rFonts w:ascii="Tahoma" w:hAnsi="Tahoma" w:cs="Tahoma"/>
          <w:sz w:val="20"/>
          <w:szCs w:val="20"/>
          <w:rtl/>
        </w:rPr>
        <w:t>גם הפך את האידיאולוגיה הטריטו</w:t>
      </w:r>
      <w:r w:rsidR="00F94903" w:rsidRPr="005F06CE">
        <w:rPr>
          <w:rFonts w:ascii="Tahoma" w:hAnsi="Tahoma" w:cs="Tahoma"/>
          <w:sz w:val="20"/>
          <w:szCs w:val="20"/>
          <w:rtl/>
        </w:rPr>
        <w:t>ריאלית של בגין</w:t>
      </w:r>
      <w:r w:rsidR="00204312" w:rsidRPr="005F06CE">
        <w:rPr>
          <w:rFonts w:ascii="Tahoma" w:hAnsi="Tahoma" w:cs="Tahoma"/>
          <w:sz w:val="20"/>
          <w:szCs w:val="20"/>
          <w:rtl/>
        </w:rPr>
        <w:t>,</w:t>
      </w:r>
      <w:r w:rsidR="00F94903" w:rsidRPr="005F06CE">
        <w:rPr>
          <w:rFonts w:ascii="Tahoma" w:hAnsi="Tahoma" w:cs="Tahoma"/>
          <w:sz w:val="20"/>
          <w:szCs w:val="20"/>
          <w:rtl/>
        </w:rPr>
        <w:t xml:space="preserve"> </w:t>
      </w:r>
      <w:r w:rsidR="00204312" w:rsidRPr="005F06CE">
        <w:rPr>
          <w:rFonts w:ascii="Tahoma" w:hAnsi="Tahoma" w:cs="Tahoma"/>
          <w:sz w:val="20"/>
          <w:szCs w:val="20"/>
          <w:rtl/>
        </w:rPr>
        <w:t>שנתפסה עד אז</w:t>
      </w:r>
      <w:r w:rsidR="00FA55A8" w:rsidRPr="005F06CE">
        <w:rPr>
          <w:rFonts w:ascii="Tahoma" w:hAnsi="Tahoma" w:cs="Tahoma"/>
          <w:sz w:val="20"/>
          <w:szCs w:val="20"/>
          <w:rtl/>
        </w:rPr>
        <w:t xml:space="preserve"> כקיצונית</w:t>
      </w:r>
      <w:r w:rsidR="00204312" w:rsidRPr="005F06CE">
        <w:rPr>
          <w:rFonts w:ascii="Tahoma" w:hAnsi="Tahoma" w:cs="Tahoma"/>
          <w:sz w:val="20"/>
          <w:szCs w:val="20"/>
          <w:rtl/>
        </w:rPr>
        <w:t>,</w:t>
      </w:r>
      <w:r w:rsidR="00FA55A8" w:rsidRPr="005F06CE">
        <w:rPr>
          <w:rFonts w:ascii="Tahoma" w:hAnsi="Tahoma" w:cs="Tahoma"/>
          <w:sz w:val="20"/>
          <w:szCs w:val="20"/>
          <w:rtl/>
        </w:rPr>
        <w:t xml:space="preserve"> </w:t>
      </w:r>
      <w:r w:rsidR="00F94903" w:rsidRPr="005F06CE">
        <w:rPr>
          <w:rFonts w:ascii="Tahoma" w:hAnsi="Tahoma" w:cs="Tahoma"/>
          <w:sz w:val="20"/>
          <w:szCs w:val="20"/>
          <w:rtl/>
        </w:rPr>
        <w:t>ל</w:t>
      </w:r>
      <w:r w:rsidR="00FA55A8" w:rsidRPr="005F06CE">
        <w:rPr>
          <w:rFonts w:ascii="Tahoma" w:hAnsi="Tahoma" w:cs="Tahoma"/>
          <w:sz w:val="20"/>
          <w:szCs w:val="20"/>
          <w:rtl/>
        </w:rPr>
        <w:t>תפיסת ה</w:t>
      </w:r>
      <w:r w:rsidR="00F94903" w:rsidRPr="005F06CE">
        <w:rPr>
          <w:rFonts w:ascii="Tahoma" w:hAnsi="Tahoma" w:cs="Tahoma"/>
          <w:sz w:val="20"/>
          <w:szCs w:val="20"/>
          <w:rtl/>
        </w:rPr>
        <w:t>מיינסטרים</w:t>
      </w:r>
      <w:r w:rsidR="00FA55A8" w:rsidRPr="005F06CE">
        <w:rPr>
          <w:rFonts w:ascii="Tahoma" w:hAnsi="Tahoma" w:cs="Tahoma"/>
          <w:sz w:val="20"/>
          <w:szCs w:val="20"/>
          <w:rtl/>
        </w:rPr>
        <w:t xml:space="preserve"> בחברה הישראלית</w:t>
      </w:r>
      <w:r w:rsidR="00F94903" w:rsidRPr="005F06CE">
        <w:rPr>
          <w:rFonts w:ascii="Tahoma" w:hAnsi="Tahoma" w:cs="Tahoma"/>
          <w:sz w:val="20"/>
          <w:szCs w:val="20"/>
          <w:rtl/>
        </w:rPr>
        <w:t>. בכך התחזק כוחו הפוליטי.</w:t>
      </w:r>
      <w:r w:rsidR="00960390" w:rsidRPr="005F06CE">
        <w:rPr>
          <w:rFonts w:ascii="Tahoma" w:hAnsi="Tahoma" w:cs="Tahoma"/>
          <w:sz w:val="20"/>
          <w:szCs w:val="20"/>
          <w:rtl/>
        </w:rPr>
        <w:t xml:space="preserve"> </w:t>
      </w:r>
      <w:r w:rsidR="00401C5C" w:rsidRPr="005F06CE">
        <w:rPr>
          <w:rFonts w:ascii="Tahoma" w:hAnsi="Tahoma" w:cs="Tahoma"/>
          <w:sz w:val="20"/>
          <w:szCs w:val="20"/>
          <w:rtl/>
        </w:rPr>
        <w:t>לאחר הטראומה שחוו הישראלים מפרוץ מלח</w:t>
      </w:r>
      <w:r w:rsidR="00366D17">
        <w:rPr>
          <w:rFonts w:ascii="Tahoma" w:hAnsi="Tahoma" w:cs="Tahoma"/>
          <w:sz w:val="20"/>
          <w:szCs w:val="20"/>
          <w:rtl/>
        </w:rPr>
        <w:t>מת יום הכיפורים</w:t>
      </w:r>
      <w:r w:rsidR="00366D17">
        <w:rPr>
          <w:rFonts w:ascii="Tahoma" w:hAnsi="Tahoma" w:cs="Tahoma" w:hint="cs"/>
          <w:sz w:val="20"/>
          <w:szCs w:val="20"/>
          <w:rtl/>
        </w:rPr>
        <w:t>;</w:t>
      </w:r>
      <w:r w:rsidR="00204312" w:rsidRPr="005F06CE">
        <w:rPr>
          <w:rFonts w:ascii="Tahoma" w:hAnsi="Tahoma" w:cs="Tahoma"/>
          <w:sz w:val="20"/>
          <w:szCs w:val="20"/>
          <w:rtl/>
        </w:rPr>
        <w:t xml:space="preserve"> על רקע חשיפת </w:t>
      </w:r>
      <w:r w:rsidR="00401C5C" w:rsidRPr="005F06CE">
        <w:rPr>
          <w:rFonts w:ascii="Tahoma" w:hAnsi="Tahoma" w:cs="Tahoma"/>
          <w:sz w:val="20"/>
          <w:szCs w:val="20"/>
          <w:rtl/>
        </w:rPr>
        <w:t>מקרי שחיתות ב</w:t>
      </w:r>
      <w:r w:rsidR="00204312" w:rsidRPr="005F06CE">
        <w:rPr>
          <w:rFonts w:ascii="Tahoma" w:hAnsi="Tahoma" w:cs="Tahoma"/>
          <w:sz w:val="20"/>
          <w:szCs w:val="20"/>
          <w:rtl/>
        </w:rPr>
        <w:t xml:space="preserve">צמרת של תנועת העבודה, </w:t>
      </w:r>
      <w:r w:rsidR="00401C5C" w:rsidRPr="005F06CE">
        <w:rPr>
          <w:rFonts w:ascii="Tahoma" w:hAnsi="Tahoma" w:cs="Tahoma"/>
          <w:sz w:val="20"/>
          <w:szCs w:val="20"/>
          <w:rtl/>
        </w:rPr>
        <w:t>ולנוכח שינויים דמוגרפיים שחלו בחברה הישראלית ודעיכת הממד הסוציאליסטי בחברה, ניצח הל</w:t>
      </w:r>
      <w:r w:rsidR="007B7D8B" w:rsidRPr="005F06CE">
        <w:rPr>
          <w:rFonts w:ascii="Tahoma" w:hAnsi="Tahoma" w:cs="Tahoma"/>
          <w:sz w:val="20"/>
          <w:szCs w:val="20"/>
          <w:rtl/>
        </w:rPr>
        <w:t>יכוד בראשות בגין בבחירות ב-1977</w:t>
      </w:r>
      <w:r w:rsidR="00401C5C" w:rsidRPr="005F06CE">
        <w:rPr>
          <w:rFonts w:ascii="Tahoma" w:hAnsi="Tahoma" w:cs="Tahoma"/>
          <w:sz w:val="20"/>
          <w:szCs w:val="20"/>
          <w:rtl/>
        </w:rPr>
        <w:t xml:space="preserve"> </w:t>
      </w:r>
      <w:r w:rsidR="007B7D8B" w:rsidRPr="005F06CE">
        <w:rPr>
          <w:rFonts w:ascii="Tahoma" w:hAnsi="Tahoma" w:cs="Tahoma"/>
          <w:sz w:val="20"/>
          <w:szCs w:val="20"/>
          <w:rtl/>
        </w:rPr>
        <w:t xml:space="preserve">(שפירא, 91). </w:t>
      </w:r>
      <w:r w:rsidRPr="005F06CE">
        <w:rPr>
          <w:rFonts w:ascii="Tahoma" w:hAnsi="Tahoma" w:cs="Tahoma"/>
          <w:sz w:val="20"/>
          <w:szCs w:val="20"/>
          <w:rtl/>
        </w:rPr>
        <w:t xml:space="preserve">על החלטתו </w:t>
      </w:r>
      <w:r w:rsidR="00366D17">
        <w:rPr>
          <w:rFonts w:ascii="Tahoma" w:hAnsi="Tahoma" w:cs="Tahoma" w:hint="cs"/>
          <w:sz w:val="20"/>
          <w:szCs w:val="20"/>
          <w:rtl/>
        </w:rPr>
        <w:t xml:space="preserve">המפתיעה </w:t>
      </w:r>
      <w:r w:rsidRPr="005F06CE">
        <w:rPr>
          <w:rFonts w:ascii="Tahoma" w:hAnsi="Tahoma" w:cs="Tahoma"/>
          <w:sz w:val="20"/>
          <w:szCs w:val="20"/>
          <w:rtl/>
        </w:rPr>
        <w:t xml:space="preserve">לסגת מחצי האי סיני תמורת הסכם </w:t>
      </w:r>
      <w:r w:rsidR="00C05066" w:rsidRPr="005F06CE">
        <w:rPr>
          <w:rFonts w:ascii="Tahoma" w:hAnsi="Tahoma" w:cs="Tahoma"/>
          <w:sz w:val="20"/>
          <w:szCs w:val="20"/>
          <w:rtl/>
        </w:rPr>
        <w:t>שלום עם מצרים, שכלל גם הסכם לאוטונומיה מוגבלת לפלסטינים</w:t>
      </w:r>
      <w:r w:rsidRPr="005F06CE">
        <w:rPr>
          <w:rFonts w:ascii="Tahoma" w:hAnsi="Tahoma" w:cs="Tahoma"/>
          <w:sz w:val="20"/>
          <w:szCs w:val="20"/>
          <w:rtl/>
        </w:rPr>
        <w:t>,</w:t>
      </w:r>
      <w:r w:rsidR="00C05066" w:rsidRPr="005F06CE">
        <w:rPr>
          <w:rFonts w:ascii="Tahoma" w:hAnsi="Tahoma" w:cs="Tahoma"/>
          <w:sz w:val="20"/>
          <w:szCs w:val="20"/>
          <w:rtl/>
        </w:rPr>
        <w:t xml:space="preserve"> </w:t>
      </w:r>
      <w:r w:rsidRPr="005F06CE">
        <w:rPr>
          <w:rFonts w:ascii="Tahoma" w:hAnsi="Tahoma" w:cs="Tahoma"/>
          <w:sz w:val="20"/>
          <w:szCs w:val="20"/>
          <w:rtl/>
        </w:rPr>
        <w:t xml:space="preserve">הוא </w:t>
      </w:r>
      <w:r w:rsidR="00C05066" w:rsidRPr="005F06CE">
        <w:rPr>
          <w:rFonts w:ascii="Tahoma" w:hAnsi="Tahoma" w:cs="Tahoma"/>
          <w:sz w:val="20"/>
          <w:szCs w:val="20"/>
          <w:rtl/>
        </w:rPr>
        <w:t>זכה בפרס נובל לשלום בשנת 1978.</w:t>
      </w:r>
      <w:r w:rsidR="00204312" w:rsidRPr="005F06CE">
        <w:rPr>
          <w:rFonts w:ascii="Tahoma" w:hAnsi="Tahoma" w:cs="Tahoma"/>
          <w:sz w:val="20"/>
          <w:szCs w:val="20"/>
          <w:rtl/>
        </w:rPr>
        <w:t xml:space="preserve"> </w:t>
      </w:r>
      <w:r w:rsidR="00366D17">
        <w:rPr>
          <w:rFonts w:ascii="Tahoma" w:hAnsi="Tahoma" w:cs="Tahoma" w:hint="cs"/>
          <w:sz w:val="20"/>
          <w:szCs w:val="20"/>
          <w:rtl/>
        </w:rPr>
        <w:t xml:space="preserve">סמוך למועד הבחירות לכנסת העשירית, </w:t>
      </w:r>
      <w:r w:rsidR="00204312" w:rsidRPr="005F06CE">
        <w:rPr>
          <w:rFonts w:ascii="Tahoma" w:hAnsi="Tahoma" w:cs="Tahoma"/>
          <w:sz w:val="20"/>
          <w:szCs w:val="20"/>
          <w:rtl/>
        </w:rPr>
        <w:t xml:space="preserve">ביוני 1981 הורה לחיל האוויר הישראלי להשמיד את הכור הגרעיני בעיראק, מבצע מוצלח שנתפס כמבטא את ״דוקטרינת בגין״, שפירושה היה שישראל לא תתיר למדינת </w:t>
      </w:r>
      <w:r w:rsidR="000617CD" w:rsidRPr="005F06CE">
        <w:rPr>
          <w:rFonts w:ascii="Tahoma" w:hAnsi="Tahoma" w:cs="Tahoma" w:hint="cs"/>
          <w:sz w:val="20"/>
          <w:szCs w:val="20"/>
          <w:rtl/>
        </w:rPr>
        <w:t>אויב</w:t>
      </w:r>
      <w:r w:rsidR="00204312" w:rsidRPr="005F06CE">
        <w:rPr>
          <w:rFonts w:ascii="Tahoma" w:hAnsi="Tahoma" w:cs="Tahoma"/>
          <w:sz w:val="20"/>
          <w:szCs w:val="20"/>
          <w:rtl/>
        </w:rPr>
        <w:t xml:space="preserve"> להחזיק בנשק אטומי.</w:t>
      </w:r>
      <w:r w:rsidR="007B7D8B" w:rsidRPr="005F06CE">
        <w:rPr>
          <w:rFonts w:ascii="Tahoma" w:hAnsi="Tahoma" w:cs="Tahoma"/>
          <w:sz w:val="20"/>
          <w:szCs w:val="20"/>
          <w:rtl/>
        </w:rPr>
        <w:t xml:space="preserve"> </w:t>
      </w:r>
      <w:r w:rsidR="00C90369" w:rsidRPr="005F06CE">
        <w:rPr>
          <w:rFonts w:ascii="Tahoma" w:hAnsi="Tahoma" w:cs="Tahoma"/>
          <w:sz w:val="20"/>
          <w:szCs w:val="20"/>
          <w:rtl/>
        </w:rPr>
        <w:t>(פרלמוטר, הנ</w:t>
      </w:r>
      <w:r w:rsidR="00F375AA" w:rsidRPr="005F06CE">
        <w:rPr>
          <w:rFonts w:ascii="Tahoma" w:hAnsi="Tahoma" w:cs="Tahoma"/>
          <w:sz w:val="20"/>
          <w:szCs w:val="20"/>
          <w:rtl/>
        </w:rPr>
        <w:t xml:space="preserve">דלר, בר יוסף, 2008) </w:t>
      </w:r>
      <w:r w:rsidR="00C90369" w:rsidRPr="005F06CE">
        <w:rPr>
          <w:rFonts w:ascii="Tahoma" w:hAnsi="Tahoma" w:cs="Tahoma"/>
          <w:sz w:val="20"/>
          <w:szCs w:val="20"/>
          <w:rtl/>
        </w:rPr>
        <w:t xml:space="preserve"> </w:t>
      </w:r>
      <w:r w:rsidR="00204312" w:rsidRPr="005F06CE">
        <w:rPr>
          <w:rFonts w:ascii="Tahoma" w:hAnsi="Tahoma" w:cs="Tahoma"/>
          <w:sz w:val="20"/>
          <w:szCs w:val="20"/>
          <w:rtl/>
        </w:rPr>
        <w:t xml:space="preserve"> </w:t>
      </w:r>
    </w:p>
    <w:p w14:paraId="4F28FF17" w14:textId="2A1C65D5" w:rsidR="00C05066" w:rsidRPr="005F06CE" w:rsidRDefault="00C05066" w:rsidP="00366D17">
      <w:pPr>
        <w:bidi/>
        <w:spacing w:line="360" w:lineRule="auto"/>
        <w:rPr>
          <w:rFonts w:ascii="Tahoma" w:hAnsi="Tahoma" w:cs="Tahoma"/>
          <w:sz w:val="20"/>
          <w:szCs w:val="20"/>
        </w:rPr>
      </w:pPr>
      <w:r w:rsidRPr="005F06CE">
        <w:rPr>
          <w:rFonts w:ascii="Tahoma" w:hAnsi="Tahoma" w:cs="Tahoma"/>
          <w:sz w:val="20"/>
          <w:szCs w:val="20"/>
          <w:rtl/>
        </w:rPr>
        <w:t xml:space="preserve">בקדנציה </w:t>
      </w:r>
      <w:r w:rsidR="000617CD" w:rsidRPr="005F06CE">
        <w:rPr>
          <w:rFonts w:ascii="Tahoma" w:hAnsi="Tahoma" w:cs="Tahoma" w:hint="cs"/>
          <w:sz w:val="20"/>
          <w:szCs w:val="20"/>
          <w:rtl/>
        </w:rPr>
        <w:t>השנייה</w:t>
      </w:r>
      <w:r w:rsidRPr="005F06CE">
        <w:rPr>
          <w:rFonts w:ascii="Tahoma" w:hAnsi="Tahoma" w:cs="Tahoma"/>
          <w:sz w:val="20"/>
          <w:szCs w:val="20"/>
          <w:rtl/>
        </w:rPr>
        <w:t xml:space="preserve"> שלו כראש הממשלה (1981-1983) הוא הקים קואליציה בעלת גוון ניצי יותר</w:t>
      </w:r>
      <w:r w:rsidR="00F53798" w:rsidRPr="005F06CE">
        <w:rPr>
          <w:rFonts w:ascii="Tahoma" w:hAnsi="Tahoma" w:cs="Tahoma"/>
          <w:sz w:val="20"/>
          <w:szCs w:val="20"/>
          <w:rtl/>
        </w:rPr>
        <w:t xml:space="preserve"> (שביט 1987) </w:t>
      </w:r>
      <w:r w:rsidRPr="005F06CE">
        <w:rPr>
          <w:rFonts w:ascii="Tahoma" w:hAnsi="Tahoma" w:cs="Tahoma"/>
          <w:sz w:val="20"/>
          <w:szCs w:val="20"/>
          <w:rtl/>
        </w:rPr>
        <w:t xml:space="preserve">. </w:t>
      </w:r>
      <w:r w:rsidR="00366D17">
        <w:rPr>
          <w:rFonts w:ascii="Tahoma" w:hAnsi="Tahoma" w:cs="Tahoma" w:hint="cs"/>
          <w:sz w:val="20"/>
          <w:szCs w:val="20"/>
          <w:rtl/>
        </w:rPr>
        <w:t xml:space="preserve">בגין התפטר לפני תום כהונתו בשל גורמים שונים: </w:t>
      </w:r>
      <w:r w:rsidR="00204312" w:rsidRPr="005F06CE">
        <w:rPr>
          <w:rFonts w:ascii="Tahoma" w:hAnsi="Tahoma" w:cs="Tahoma"/>
          <w:sz w:val="20"/>
          <w:szCs w:val="20"/>
          <w:rtl/>
        </w:rPr>
        <w:t>ההסתבכות במלחמת לבנון הראשונה</w:t>
      </w:r>
      <w:r w:rsidR="001B36B5" w:rsidRPr="005F06CE">
        <w:rPr>
          <w:rFonts w:ascii="Tahoma" w:hAnsi="Tahoma" w:cs="Tahoma"/>
          <w:sz w:val="20"/>
          <w:szCs w:val="20"/>
          <w:rtl/>
        </w:rPr>
        <w:t xml:space="preserve"> (נאור, 1986) </w:t>
      </w:r>
      <w:r w:rsidR="00404CD0" w:rsidRPr="005F06CE">
        <w:rPr>
          <w:rFonts w:ascii="Tahoma" w:hAnsi="Tahoma" w:cs="Tahoma"/>
          <w:sz w:val="20"/>
          <w:szCs w:val="20"/>
          <w:rtl/>
        </w:rPr>
        <w:t>(שיף</w:t>
      </w:r>
      <w:r w:rsidR="00EF0A9A">
        <w:rPr>
          <w:rFonts w:ascii="Tahoma" w:hAnsi="Tahoma" w:cs="Tahoma" w:hint="cs"/>
          <w:sz w:val="20"/>
          <w:szCs w:val="20"/>
          <w:rtl/>
        </w:rPr>
        <w:t xml:space="preserve"> ויערי</w:t>
      </w:r>
      <w:r w:rsidR="00366D17">
        <w:rPr>
          <w:rFonts w:ascii="Tahoma" w:hAnsi="Tahoma" w:cs="Tahoma" w:hint="cs"/>
          <w:sz w:val="20"/>
          <w:szCs w:val="20"/>
          <w:rtl/>
        </w:rPr>
        <w:t xml:space="preserve">, </w:t>
      </w:r>
      <w:r w:rsidR="00EF0A9A">
        <w:rPr>
          <w:rFonts w:ascii="Tahoma" w:hAnsi="Tahoma" w:cs="Tahoma" w:hint="cs"/>
          <w:sz w:val="20"/>
          <w:szCs w:val="20"/>
          <w:rtl/>
        </w:rPr>
        <w:t>1984</w:t>
      </w:r>
      <w:r w:rsidR="00404CD0" w:rsidRPr="005F06CE">
        <w:rPr>
          <w:rFonts w:ascii="Tahoma" w:hAnsi="Tahoma" w:cs="Tahoma"/>
          <w:sz w:val="20"/>
          <w:szCs w:val="20"/>
          <w:rtl/>
        </w:rPr>
        <w:t>)</w:t>
      </w:r>
      <w:r w:rsidR="00366D17">
        <w:rPr>
          <w:rFonts w:ascii="Tahoma" w:hAnsi="Tahoma" w:cs="Tahoma" w:hint="cs"/>
          <w:sz w:val="20"/>
          <w:szCs w:val="20"/>
          <w:rtl/>
        </w:rPr>
        <w:t>;</w:t>
      </w:r>
      <w:r w:rsidR="00204312" w:rsidRPr="005F06CE">
        <w:rPr>
          <w:rFonts w:ascii="Tahoma" w:hAnsi="Tahoma" w:cs="Tahoma"/>
          <w:sz w:val="20"/>
          <w:szCs w:val="20"/>
          <w:rtl/>
        </w:rPr>
        <w:t xml:space="preserve"> </w:t>
      </w:r>
      <w:r w:rsidR="006E7708" w:rsidRPr="005F06CE">
        <w:rPr>
          <w:rFonts w:ascii="Tahoma" w:hAnsi="Tahoma" w:cs="Tahoma"/>
          <w:sz w:val="20"/>
          <w:szCs w:val="20"/>
          <w:rtl/>
        </w:rPr>
        <w:t xml:space="preserve">עימותים עם ממשל רייגן בנוגע לתוכנית השלום </w:t>
      </w:r>
      <w:r w:rsidR="00366D17">
        <w:rPr>
          <w:rFonts w:ascii="Tahoma" w:hAnsi="Tahoma" w:cs="Tahoma" w:hint="cs"/>
          <w:sz w:val="20"/>
          <w:szCs w:val="20"/>
          <w:rtl/>
        </w:rPr>
        <w:t xml:space="preserve">האמריקאית </w:t>
      </w:r>
      <w:r w:rsidR="006E7708" w:rsidRPr="005F06CE">
        <w:rPr>
          <w:rFonts w:ascii="Tahoma" w:hAnsi="Tahoma" w:cs="Tahoma"/>
          <w:sz w:val="20"/>
          <w:szCs w:val="20"/>
          <w:rtl/>
        </w:rPr>
        <w:t>והסתייגות הממשל מהפצצת הכור (פלג, 1987)</w:t>
      </w:r>
      <w:r w:rsidR="00366D17">
        <w:rPr>
          <w:rFonts w:ascii="Tahoma" w:hAnsi="Tahoma" w:cs="Tahoma" w:hint="cs"/>
          <w:sz w:val="20"/>
          <w:szCs w:val="20"/>
          <w:rtl/>
        </w:rPr>
        <w:t>;</w:t>
      </w:r>
      <w:r w:rsidR="006E7708" w:rsidRPr="005F06CE">
        <w:rPr>
          <w:rFonts w:ascii="Tahoma" w:hAnsi="Tahoma" w:cs="Tahoma"/>
          <w:sz w:val="20"/>
          <w:szCs w:val="20"/>
          <w:rtl/>
        </w:rPr>
        <w:t xml:space="preserve"> </w:t>
      </w:r>
      <w:r w:rsidR="00366D17">
        <w:rPr>
          <w:rFonts w:ascii="Tahoma" w:hAnsi="Tahoma" w:cs="Tahoma" w:hint="cs"/>
          <w:sz w:val="20"/>
          <w:szCs w:val="20"/>
          <w:rtl/>
        </w:rPr>
        <w:t>ו</w:t>
      </w:r>
      <w:r w:rsidR="00204312" w:rsidRPr="005F06CE">
        <w:rPr>
          <w:rFonts w:ascii="Tahoma" w:hAnsi="Tahoma" w:cs="Tahoma"/>
          <w:sz w:val="20"/>
          <w:szCs w:val="20"/>
          <w:rtl/>
        </w:rPr>
        <w:t xml:space="preserve">כישלון התוכנית הכלכלית שנועדה להביא לליברליזציה של המשק </w:t>
      </w:r>
      <w:r w:rsidR="001637A9" w:rsidRPr="005F06CE">
        <w:rPr>
          <w:rFonts w:ascii="Tahoma" w:hAnsi="Tahoma" w:cs="Tahoma"/>
          <w:sz w:val="20"/>
          <w:szCs w:val="20"/>
          <w:rtl/>
        </w:rPr>
        <w:t xml:space="preserve">(פרידמן, 1977) </w:t>
      </w:r>
      <w:r w:rsidR="00204312" w:rsidRPr="005F06CE">
        <w:rPr>
          <w:rFonts w:ascii="Tahoma" w:hAnsi="Tahoma" w:cs="Tahoma"/>
          <w:sz w:val="20"/>
          <w:szCs w:val="20"/>
          <w:rtl/>
        </w:rPr>
        <w:t>אך הביאה לאינפלציה של מאות אחוזים ול</w:t>
      </w:r>
      <w:r w:rsidR="00FF0DC5" w:rsidRPr="005F06CE">
        <w:rPr>
          <w:rFonts w:ascii="Tahoma" w:hAnsi="Tahoma" w:cs="Tahoma"/>
          <w:sz w:val="20"/>
          <w:szCs w:val="20"/>
          <w:rtl/>
        </w:rPr>
        <w:t xml:space="preserve">קריסת הבורסה. </w:t>
      </w:r>
    </w:p>
    <w:p w14:paraId="76CD18C8" w14:textId="77777777" w:rsidR="005231FB" w:rsidRPr="005F06CE" w:rsidRDefault="005231FB" w:rsidP="005F06CE">
      <w:pPr>
        <w:spacing w:line="360" w:lineRule="auto"/>
        <w:rPr>
          <w:rFonts w:ascii="Tahoma" w:hAnsi="Tahoma" w:cs="Tahoma"/>
          <w:sz w:val="20"/>
          <w:szCs w:val="20"/>
        </w:rPr>
      </w:pPr>
    </w:p>
    <w:p w14:paraId="353CACD0" w14:textId="65E71E70" w:rsidR="005231FB" w:rsidRPr="005F06CE" w:rsidRDefault="005231FB" w:rsidP="005F06CE">
      <w:pPr>
        <w:spacing w:line="360" w:lineRule="auto"/>
        <w:rPr>
          <w:rFonts w:ascii="Tahoma" w:hAnsi="Tahoma" w:cs="Tahoma"/>
          <w:sz w:val="20"/>
          <w:szCs w:val="20"/>
        </w:rPr>
      </w:pPr>
      <w:r w:rsidRPr="005F06CE">
        <w:rPr>
          <w:rFonts w:ascii="Tahoma" w:hAnsi="Tahoma" w:cs="Tahoma"/>
          <w:sz w:val="20"/>
          <w:szCs w:val="20"/>
        </w:rPr>
        <w:t>Shavit, Yaacov. “Between Pilsudsky and Mickiewicz: Policy and Messianism in Zionist Revisionism", </w:t>
      </w:r>
      <w:r w:rsidRPr="00366D17">
        <w:rPr>
          <w:rFonts w:ascii="Tahoma" w:hAnsi="Tahoma" w:cs="Tahoma"/>
          <w:b/>
          <w:bCs/>
          <w:i/>
          <w:iCs/>
          <w:sz w:val="20"/>
          <w:szCs w:val="20"/>
        </w:rPr>
        <w:t>Zionism</w:t>
      </w:r>
      <w:r w:rsidRPr="005F06CE">
        <w:rPr>
          <w:rFonts w:ascii="Tahoma" w:hAnsi="Tahoma" w:cs="Tahoma"/>
          <w:sz w:val="20"/>
          <w:szCs w:val="20"/>
        </w:rPr>
        <w:t>, 10, Tel Aviv University, 1985, pp 7-31(Hebrew)</w:t>
      </w:r>
    </w:p>
    <w:p w14:paraId="1C07EAF2" w14:textId="3F1D82DB" w:rsidR="005231FB" w:rsidRPr="005F06CE" w:rsidRDefault="005231FB" w:rsidP="005F06CE">
      <w:pPr>
        <w:spacing w:line="360" w:lineRule="auto"/>
        <w:rPr>
          <w:rFonts w:ascii="Tahoma" w:hAnsi="Tahoma" w:cs="Tahoma"/>
          <w:sz w:val="20"/>
          <w:szCs w:val="20"/>
          <w:rtl/>
        </w:rPr>
      </w:pPr>
      <w:r w:rsidRPr="005F06CE">
        <w:rPr>
          <w:rFonts w:ascii="Tahoma" w:hAnsi="Tahoma" w:cs="Tahoma"/>
          <w:sz w:val="20"/>
          <w:szCs w:val="20"/>
          <w:rtl/>
        </w:rPr>
        <w:lastRenderedPageBreak/>
        <w:t>מאמר חשוב שהיה מהראשונים שזיהו את ה</w:t>
      </w:r>
      <w:r w:rsidR="00EB6688" w:rsidRPr="005F06CE">
        <w:rPr>
          <w:rFonts w:ascii="Tahoma" w:hAnsi="Tahoma" w:cs="Tahoma"/>
          <w:sz w:val="20"/>
          <w:szCs w:val="20"/>
          <w:rtl/>
        </w:rPr>
        <w:t xml:space="preserve">זיקה </w:t>
      </w:r>
      <w:r w:rsidRPr="005F06CE">
        <w:rPr>
          <w:rFonts w:ascii="Tahoma" w:hAnsi="Tahoma" w:cs="Tahoma"/>
          <w:sz w:val="20"/>
          <w:szCs w:val="20"/>
          <w:rtl/>
        </w:rPr>
        <w:t>בין האידיאולוגיה הרוויזיוניסטית ל</w:t>
      </w:r>
      <w:r w:rsidR="00EB6688" w:rsidRPr="005F06CE">
        <w:rPr>
          <w:rFonts w:ascii="Tahoma" w:hAnsi="Tahoma" w:cs="Tahoma"/>
          <w:sz w:val="20"/>
          <w:szCs w:val="20"/>
          <w:rtl/>
        </w:rPr>
        <w:t>בין ה</w:t>
      </w:r>
      <w:r w:rsidRPr="005F06CE">
        <w:rPr>
          <w:rFonts w:ascii="Tahoma" w:hAnsi="Tahoma" w:cs="Tahoma"/>
          <w:sz w:val="20"/>
          <w:szCs w:val="20"/>
          <w:rtl/>
        </w:rPr>
        <w:t xml:space="preserve">לאומיות הפולנית ואת ההשפעות ההדדיות ביניהן. </w:t>
      </w:r>
    </w:p>
    <w:p w14:paraId="00F7ABAD" w14:textId="77777777" w:rsidR="0048572A" w:rsidRPr="005F06CE" w:rsidRDefault="0048572A" w:rsidP="005F06CE">
      <w:pPr>
        <w:spacing w:line="360" w:lineRule="auto"/>
        <w:rPr>
          <w:rFonts w:ascii="Tahoma" w:hAnsi="Tahoma" w:cs="Tahoma"/>
          <w:sz w:val="20"/>
          <w:szCs w:val="20"/>
          <w:rtl/>
        </w:rPr>
      </w:pPr>
    </w:p>
    <w:p w14:paraId="730A418A" w14:textId="0BEDB007" w:rsidR="00CE44EB" w:rsidRPr="005F06CE" w:rsidRDefault="00CE44EB" w:rsidP="004D3C78">
      <w:pPr>
        <w:spacing w:line="360" w:lineRule="auto"/>
        <w:rPr>
          <w:rFonts w:ascii="Tahoma" w:eastAsia="Times New Roman" w:hAnsi="Tahoma" w:cs="Tahoma"/>
          <w:sz w:val="20"/>
          <w:szCs w:val="20"/>
          <w:rtl/>
        </w:rPr>
      </w:pPr>
      <w:r w:rsidRPr="005F06CE">
        <w:rPr>
          <w:rFonts w:ascii="Tahoma" w:eastAsia="Times New Roman" w:hAnsi="Tahoma" w:cs="Tahoma"/>
          <w:sz w:val="20"/>
          <w:szCs w:val="20"/>
        </w:rPr>
        <w:t>Shindler,</w:t>
      </w:r>
      <w:r w:rsidR="005231FB" w:rsidRPr="005F06CE">
        <w:rPr>
          <w:rFonts w:ascii="Tahoma" w:eastAsia="Times New Roman" w:hAnsi="Tahoma" w:cs="Tahoma"/>
          <w:sz w:val="20"/>
          <w:szCs w:val="20"/>
        </w:rPr>
        <w:t xml:space="preserve"> Colin.</w:t>
      </w:r>
      <w:r w:rsidRPr="005F06CE">
        <w:rPr>
          <w:rFonts w:ascii="Tahoma" w:eastAsia="Times New Roman" w:hAnsi="Tahoma" w:cs="Tahoma"/>
          <w:sz w:val="20"/>
          <w:szCs w:val="20"/>
        </w:rPr>
        <w:t xml:space="preserve"> </w:t>
      </w:r>
      <w:r w:rsidRPr="004D3C78">
        <w:rPr>
          <w:rFonts w:ascii="Tahoma" w:eastAsia="Times New Roman" w:hAnsi="Tahoma" w:cs="Tahoma"/>
          <w:b/>
          <w:bCs/>
          <w:sz w:val="20"/>
          <w:szCs w:val="20"/>
        </w:rPr>
        <w:t>The Triumph of Military Zionism</w:t>
      </w:r>
      <w:r w:rsidRPr="005F06CE">
        <w:rPr>
          <w:rFonts w:ascii="Tahoma" w:eastAsia="Times New Roman" w:hAnsi="Tahoma" w:cs="Tahoma"/>
          <w:sz w:val="20"/>
          <w:szCs w:val="20"/>
        </w:rPr>
        <w:t>, I.B Tauris: London, 2010</w:t>
      </w:r>
    </w:p>
    <w:p w14:paraId="30707870" w14:textId="77777777" w:rsidR="00204312" w:rsidRPr="005F06CE" w:rsidRDefault="00204312" w:rsidP="005F06CE">
      <w:pPr>
        <w:spacing w:line="360" w:lineRule="auto"/>
        <w:rPr>
          <w:rFonts w:ascii="Tahoma" w:eastAsia="Times New Roman" w:hAnsi="Tahoma" w:cs="Tahoma"/>
          <w:sz w:val="20"/>
          <w:szCs w:val="20"/>
          <w:rtl/>
        </w:rPr>
      </w:pPr>
    </w:p>
    <w:p w14:paraId="785AB2C2" w14:textId="7C79AD4E" w:rsidR="00CE44EB" w:rsidRPr="005F06CE" w:rsidRDefault="00204312" w:rsidP="00366D17">
      <w:pPr>
        <w:spacing w:line="360" w:lineRule="auto"/>
        <w:rPr>
          <w:rFonts w:ascii="Tahoma" w:eastAsia="Times New Roman" w:hAnsi="Tahoma" w:cs="Tahoma"/>
          <w:sz w:val="20"/>
          <w:szCs w:val="20"/>
        </w:rPr>
      </w:pPr>
      <w:r w:rsidRPr="005F06CE">
        <w:rPr>
          <w:rFonts w:ascii="Tahoma" w:eastAsia="Times New Roman" w:hAnsi="Tahoma" w:cs="Tahoma"/>
          <w:sz w:val="20"/>
          <w:szCs w:val="20"/>
        </w:rPr>
        <w:t xml:space="preserve">In this important book, Shindler examines </w:t>
      </w:r>
      <w:r w:rsidR="00366D17">
        <w:rPr>
          <w:rFonts w:ascii="Tahoma" w:eastAsia="Times New Roman" w:hAnsi="Tahoma" w:cs="Tahoma"/>
          <w:sz w:val="20"/>
          <w:szCs w:val="20"/>
        </w:rPr>
        <w:t xml:space="preserve">not only the dispute between Jabotinsky and Begin, but mainly </w:t>
      </w:r>
      <w:r w:rsidR="000617CD">
        <w:rPr>
          <w:rFonts w:ascii="Tahoma" w:eastAsia="Times New Roman" w:hAnsi="Tahoma" w:cs="Tahoma"/>
          <w:sz w:val="20"/>
          <w:szCs w:val="20"/>
        </w:rPr>
        <w:t>analyses</w:t>
      </w:r>
      <w:r w:rsidR="00366D17">
        <w:rPr>
          <w:rFonts w:ascii="Tahoma" w:eastAsia="Times New Roman" w:hAnsi="Tahoma" w:cs="Tahoma"/>
          <w:sz w:val="20"/>
          <w:szCs w:val="20"/>
        </w:rPr>
        <w:t xml:space="preserve"> </w:t>
      </w:r>
      <w:r w:rsidRPr="005F06CE">
        <w:rPr>
          <w:rFonts w:ascii="Tahoma" w:eastAsia="Times New Roman" w:hAnsi="Tahoma" w:cs="Tahoma"/>
          <w:sz w:val="20"/>
          <w:szCs w:val="20"/>
        </w:rPr>
        <w:t xml:space="preserve">Israel's shift to the right at the hands of Begin, and demonstrates how </w:t>
      </w:r>
      <w:r w:rsidR="00366D17">
        <w:rPr>
          <w:rFonts w:ascii="Tahoma" w:eastAsia="Times New Roman" w:hAnsi="Tahoma" w:cs="Tahoma"/>
          <w:sz w:val="20"/>
          <w:szCs w:val="20"/>
        </w:rPr>
        <w:t xml:space="preserve">under his rule Israel </w:t>
      </w:r>
      <w:r w:rsidRPr="005F06CE">
        <w:rPr>
          <w:rFonts w:ascii="Tahoma" w:eastAsia="Times New Roman" w:hAnsi="Tahoma" w:cs="Tahoma"/>
          <w:sz w:val="20"/>
          <w:szCs w:val="20"/>
        </w:rPr>
        <w:t xml:space="preserve">drifted away from Jabotinsky's ideas towards a maximalist Zionism because of Begin's very selective interpretation of his mentor's words.  </w:t>
      </w:r>
    </w:p>
    <w:p w14:paraId="4D42B35E" w14:textId="77777777" w:rsidR="008F58C5" w:rsidRPr="005F06CE" w:rsidRDefault="008F58C5" w:rsidP="005F06CE">
      <w:pPr>
        <w:spacing w:line="360" w:lineRule="auto"/>
        <w:rPr>
          <w:rFonts w:ascii="Tahoma" w:eastAsia="Times New Roman" w:hAnsi="Tahoma" w:cs="Tahoma"/>
          <w:sz w:val="20"/>
          <w:szCs w:val="20"/>
        </w:rPr>
      </w:pPr>
    </w:p>
    <w:p w14:paraId="61D393EE" w14:textId="3E0B8105" w:rsidR="008F58C5" w:rsidRPr="005F06CE" w:rsidRDefault="008F58C5" w:rsidP="005F06CE">
      <w:pPr>
        <w:spacing w:line="360" w:lineRule="auto"/>
        <w:rPr>
          <w:rFonts w:ascii="Tahoma" w:eastAsia="Times New Roman" w:hAnsi="Tahoma" w:cs="Tahoma"/>
          <w:sz w:val="20"/>
          <w:szCs w:val="20"/>
        </w:rPr>
      </w:pPr>
      <w:r w:rsidRPr="005F06CE">
        <w:rPr>
          <w:rFonts w:ascii="Tahoma" w:eastAsia="Times New Roman" w:hAnsi="Tahoma" w:cs="Tahoma"/>
          <w:sz w:val="20"/>
          <w:szCs w:val="20"/>
        </w:rPr>
        <w:t>Eran</w:t>
      </w:r>
      <w:r w:rsidR="004D3C78">
        <w:rPr>
          <w:rFonts w:ascii="Tahoma" w:eastAsia="Times New Roman" w:hAnsi="Tahoma" w:cs="Tahoma"/>
          <w:sz w:val="20"/>
          <w:szCs w:val="20"/>
        </w:rPr>
        <w:t>, Kaplan.</w:t>
      </w:r>
      <w:r w:rsidRPr="005F06CE">
        <w:rPr>
          <w:rFonts w:ascii="Tahoma" w:eastAsia="Times New Roman" w:hAnsi="Tahoma" w:cs="Tahoma"/>
          <w:sz w:val="20"/>
          <w:szCs w:val="20"/>
        </w:rPr>
        <w:t xml:space="preserve"> “A Rebel with a Cause: </w:t>
      </w:r>
      <w:r w:rsidR="000617CD" w:rsidRPr="005F06CE">
        <w:rPr>
          <w:rFonts w:ascii="Tahoma" w:eastAsia="Times New Roman" w:hAnsi="Tahoma" w:cs="Tahoma"/>
          <w:sz w:val="20"/>
          <w:szCs w:val="20"/>
        </w:rPr>
        <w:t>Hillel</w:t>
      </w:r>
      <w:r w:rsidRPr="005F06CE">
        <w:rPr>
          <w:rFonts w:ascii="Tahoma" w:eastAsia="Times New Roman" w:hAnsi="Tahoma" w:cs="Tahoma"/>
          <w:sz w:val="20"/>
          <w:szCs w:val="20"/>
        </w:rPr>
        <w:t xml:space="preserve"> Kook, Begin and Jabotinsky’s Ideological Legacy,” </w:t>
      </w:r>
      <w:r w:rsidRPr="004D3C78">
        <w:rPr>
          <w:rFonts w:ascii="Tahoma" w:eastAsia="Times New Roman" w:hAnsi="Tahoma" w:cs="Tahoma"/>
          <w:i/>
          <w:iCs/>
          <w:sz w:val="20"/>
          <w:szCs w:val="20"/>
        </w:rPr>
        <w:t>Israel Studies</w:t>
      </w:r>
      <w:r w:rsidRPr="005F06CE">
        <w:rPr>
          <w:rFonts w:ascii="Tahoma" w:eastAsia="Times New Roman" w:hAnsi="Tahoma" w:cs="Tahoma"/>
          <w:sz w:val="20"/>
          <w:szCs w:val="20"/>
        </w:rPr>
        <w:t xml:space="preserve">, Vol. 10, No. 3 (Fall 2005), pp. 87–103. </w:t>
      </w:r>
    </w:p>
    <w:p w14:paraId="12E803BA" w14:textId="77777777" w:rsidR="008F58C5" w:rsidRPr="005F06CE" w:rsidRDefault="008F58C5" w:rsidP="004D3C78">
      <w:pPr>
        <w:bidi/>
        <w:spacing w:line="360" w:lineRule="auto"/>
        <w:rPr>
          <w:rFonts w:ascii="Tahoma" w:eastAsia="Times New Roman" w:hAnsi="Tahoma" w:cs="Tahoma" w:hint="cs"/>
          <w:sz w:val="20"/>
          <w:szCs w:val="20"/>
          <w:rtl/>
        </w:rPr>
      </w:pPr>
    </w:p>
    <w:p w14:paraId="51AF4DA6" w14:textId="304FD3DA" w:rsidR="008F58C5" w:rsidRPr="005F06CE" w:rsidRDefault="004D3C78" w:rsidP="00CC7ACF">
      <w:pPr>
        <w:bidi/>
        <w:spacing w:line="360" w:lineRule="auto"/>
        <w:rPr>
          <w:rFonts w:ascii="Tahoma" w:eastAsia="Times New Roman" w:hAnsi="Tahoma" w:cs="Tahoma" w:hint="cs"/>
          <w:sz w:val="20"/>
          <w:szCs w:val="20"/>
          <w:rtl/>
        </w:rPr>
      </w:pPr>
      <w:r>
        <w:rPr>
          <w:rFonts w:ascii="Tahoma" w:eastAsia="Times New Roman" w:hAnsi="Tahoma" w:cs="Tahoma" w:hint="cs"/>
          <w:sz w:val="20"/>
          <w:szCs w:val="20"/>
          <w:rtl/>
        </w:rPr>
        <w:t xml:space="preserve">קפלן מתאר באופן תמציתי ומעניין שלושה </w:t>
      </w:r>
      <w:r w:rsidR="00CC7ACF">
        <w:rPr>
          <w:rFonts w:ascii="Tahoma" w:eastAsia="Times New Roman" w:hAnsi="Tahoma" w:cs="Tahoma" w:hint="cs"/>
          <w:sz w:val="20"/>
          <w:szCs w:val="20"/>
          <w:rtl/>
        </w:rPr>
        <w:t>גוונים</w:t>
      </w:r>
      <w:r>
        <w:rPr>
          <w:rFonts w:ascii="Tahoma" w:eastAsia="Times New Roman" w:hAnsi="Tahoma" w:cs="Tahoma" w:hint="cs"/>
          <w:sz w:val="20"/>
          <w:szCs w:val="20"/>
          <w:rtl/>
        </w:rPr>
        <w:t xml:space="preserve"> שונים </w:t>
      </w:r>
      <w:r w:rsidR="00CC7ACF">
        <w:rPr>
          <w:rFonts w:ascii="Tahoma" w:eastAsia="Times New Roman" w:hAnsi="Tahoma" w:cs="Tahoma" w:hint="cs"/>
          <w:sz w:val="20"/>
          <w:szCs w:val="20"/>
          <w:rtl/>
        </w:rPr>
        <w:t xml:space="preserve">בתנועה הרוויזיוניסטית: הקו המקורי של ז׳בוטינסקי שנטה לכיוון ליברלי יותר; המזיגה שיצר בגין בין דת ולאום בציונות; והלאומיות האזרחית שפיתח קוק, נציג האצ״ל בארה״ב בימי היישוב, אשר הובילה אותו לאחר הקמת המדינה לכיוון כמעט פוסט-ציוני. </w:t>
      </w:r>
    </w:p>
    <w:p w14:paraId="6E9F9722" w14:textId="77777777" w:rsidR="005C4972" w:rsidRPr="005F06CE" w:rsidRDefault="005C4972" w:rsidP="005F06CE">
      <w:pPr>
        <w:spacing w:line="360" w:lineRule="auto"/>
        <w:rPr>
          <w:rFonts w:ascii="Tahoma" w:eastAsia="Times New Roman" w:hAnsi="Tahoma" w:cs="Tahoma"/>
          <w:sz w:val="20"/>
          <w:szCs w:val="20"/>
        </w:rPr>
      </w:pPr>
    </w:p>
    <w:p w14:paraId="7C50EAF4" w14:textId="77777777" w:rsidR="003E7C27" w:rsidRPr="005F06CE" w:rsidRDefault="003E7C27" w:rsidP="005F06CE">
      <w:pPr>
        <w:spacing w:line="360" w:lineRule="auto"/>
        <w:rPr>
          <w:rFonts w:ascii="Tahoma" w:hAnsi="Tahoma" w:cs="Tahoma"/>
          <w:sz w:val="20"/>
          <w:szCs w:val="20"/>
          <w:rtl/>
        </w:rPr>
      </w:pPr>
    </w:p>
    <w:p w14:paraId="14CA230B" w14:textId="7ACBC45B" w:rsidR="003E7C27" w:rsidRPr="005F06CE" w:rsidRDefault="003E7C27" w:rsidP="005F06CE">
      <w:pPr>
        <w:spacing w:line="360" w:lineRule="auto"/>
        <w:rPr>
          <w:rFonts w:ascii="Tahoma" w:hAnsi="Tahoma" w:cs="Tahoma"/>
          <w:sz w:val="20"/>
          <w:szCs w:val="20"/>
        </w:rPr>
      </w:pPr>
      <w:r w:rsidRPr="005F06CE">
        <w:rPr>
          <w:rFonts w:ascii="Tahoma" w:hAnsi="Tahoma" w:cs="Tahoma"/>
          <w:sz w:val="20"/>
          <w:szCs w:val="20"/>
        </w:rPr>
        <w:t>Shavit, Yaacov.</w:t>
      </w:r>
      <w:r w:rsidR="00B60A8C" w:rsidRPr="005F06CE">
        <w:rPr>
          <w:rFonts w:ascii="Tahoma" w:hAnsi="Tahoma" w:cs="Tahoma"/>
          <w:sz w:val="20"/>
          <w:szCs w:val="20"/>
        </w:rPr>
        <w:t xml:space="preserve"> </w:t>
      </w:r>
      <w:r w:rsidR="00B60A8C" w:rsidRPr="00CC7ACF">
        <w:rPr>
          <w:rFonts w:ascii="Tahoma" w:hAnsi="Tahoma" w:cs="Tahoma"/>
          <w:b/>
          <w:bCs/>
          <w:sz w:val="20"/>
          <w:szCs w:val="20"/>
        </w:rPr>
        <w:t>The Mythologies of the Zionist Right Wing</w:t>
      </w:r>
      <w:r w:rsidR="00B60A8C" w:rsidRPr="005F06CE">
        <w:rPr>
          <w:rFonts w:ascii="Tahoma" w:hAnsi="Tahoma" w:cs="Tahoma"/>
          <w:sz w:val="20"/>
          <w:szCs w:val="20"/>
        </w:rPr>
        <w:t>. Beit-Berl: Tel Aviv, 1986, pp 125-152</w:t>
      </w:r>
      <w:r w:rsidR="00CC7ACF">
        <w:rPr>
          <w:rFonts w:ascii="Tahoma" w:hAnsi="Tahoma" w:cs="Tahoma"/>
          <w:sz w:val="20"/>
          <w:szCs w:val="20"/>
        </w:rPr>
        <w:t xml:space="preserve"> (Hebrew)</w:t>
      </w:r>
    </w:p>
    <w:p w14:paraId="6C324D91" w14:textId="40D3074C" w:rsidR="005C4972" w:rsidRPr="005F06CE" w:rsidRDefault="00EB6688" w:rsidP="00CC7ACF">
      <w:pPr>
        <w:bidi/>
        <w:spacing w:line="360" w:lineRule="auto"/>
        <w:rPr>
          <w:rFonts w:ascii="Tahoma" w:hAnsi="Tahoma" w:cs="Tahoma"/>
          <w:sz w:val="20"/>
          <w:szCs w:val="20"/>
          <w:rtl/>
        </w:rPr>
      </w:pPr>
      <w:r w:rsidRPr="005F06CE">
        <w:rPr>
          <w:rFonts w:ascii="Tahoma" w:hAnsi="Tahoma" w:cs="Tahoma"/>
          <w:sz w:val="20"/>
          <w:szCs w:val="20"/>
          <w:rtl/>
        </w:rPr>
        <w:t xml:space="preserve">בפרק זה </w:t>
      </w:r>
      <w:r w:rsidR="00CC7ACF">
        <w:rPr>
          <w:rFonts w:ascii="Tahoma" w:hAnsi="Tahoma" w:cs="Tahoma" w:hint="cs"/>
          <w:sz w:val="20"/>
          <w:szCs w:val="20"/>
          <w:rtl/>
        </w:rPr>
        <w:t xml:space="preserve">מציג </w:t>
      </w:r>
      <w:r w:rsidR="005C4972" w:rsidRPr="005F06CE">
        <w:rPr>
          <w:rFonts w:ascii="Tahoma" w:hAnsi="Tahoma" w:cs="Tahoma"/>
          <w:sz w:val="20"/>
          <w:szCs w:val="20"/>
          <w:rtl/>
        </w:rPr>
        <w:t>שביט את ההבדלים בין תפיסותיו המקוריות של ז׳בוטינסקי לבין העמדות של בגין ב</w:t>
      </w:r>
      <w:r w:rsidR="00B60A8C" w:rsidRPr="005F06CE">
        <w:rPr>
          <w:rFonts w:ascii="Tahoma" w:hAnsi="Tahoma" w:cs="Tahoma"/>
          <w:sz w:val="20"/>
          <w:szCs w:val="20"/>
          <w:rtl/>
        </w:rPr>
        <w:t>עת פיקודו על האצ״ל בשעת המרד בבריטים</w:t>
      </w:r>
      <w:r w:rsidRPr="005F06CE">
        <w:rPr>
          <w:rFonts w:ascii="Tahoma" w:hAnsi="Tahoma" w:cs="Tahoma"/>
          <w:sz w:val="20"/>
          <w:szCs w:val="20"/>
          <w:rtl/>
        </w:rPr>
        <w:t xml:space="preserve">, </w:t>
      </w:r>
      <w:r w:rsidR="00CC7ACF">
        <w:rPr>
          <w:rFonts w:ascii="Tahoma" w:hAnsi="Tahoma" w:cs="Tahoma" w:hint="cs"/>
          <w:sz w:val="20"/>
          <w:szCs w:val="20"/>
          <w:rtl/>
        </w:rPr>
        <w:t xml:space="preserve">וטוען כי ספק אם ז׳בוטינסקי היה תומך במרד, </w:t>
      </w:r>
      <w:r w:rsidRPr="005F06CE">
        <w:rPr>
          <w:rFonts w:ascii="Tahoma" w:hAnsi="Tahoma" w:cs="Tahoma"/>
          <w:sz w:val="20"/>
          <w:szCs w:val="20"/>
          <w:rtl/>
        </w:rPr>
        <w:t>בניגוד לקו הישיר שביקש בגין למתוח בינו לבין האב המייסד</w:t>
      </w:r>
      <w:r w:rsidR="00B60A8C" w:rsidRPr="005F06CE">
        <w:rPr>
          <w:rFonts w:ascii="Tahoma" w:hAnsi="Tahoma" w:cs="Tahoma"/>
          <w:sz w:val="20"/>
          <w:szCs w:val="20"/>
          <w:rtl/>
        </w:rPr>
        <w:t xml:space="preserve">. </w:t>
      </w:r>
    </w:p>
    <w:p w14:paraId="3881B06A" w14:textId="77777777" w:rsidR="0048572A" w:rsidRPr="005F06CE" w:rsidRDefault="0048572A" w:rsidP="005F06CE">
      <w:pPr>
        <w:bidi/>
        <w:spacing w:line="360" w:lineRule="auto"/>
        <w:rPr>
          <w:rFonts w:ascii="Tahoma" w:hAnsi="Tahoma" w:cs="Tahoma"/>
          <w:sz w:val="20"/>
          <w:szCs w:val="20"/>
          <w:rtl/>
        </w:rPr>
      </w:pPr>
    </w:p>
    <w:p w14:paraId="74130905" w14:textId="5CB85E1F" w:rsidR="00812F97" w:rsidRDefault="00812F97" w:rsidP="005F06CE">
      <w:pPr>
        <w:spacing w:line="360" w:lineRule="auto"/>
        <w:rPr>
          <w:rFonts w:ascii="Tahoma" w:hAnsi="Tahoma" w:cs="Tahoma" w:hint="cs"/>
          <w:sz w:val="20"/>
          <w:szCs w:val="20"/>
          <w:rtl/>
        </w:rPr>
      </w:pPr>
      <w:r w:rsidRPr="005F06CE">
        <w:rPr>
          <w:rFonts w:ascii="Tahoma" w:hAnsi="Tahoma" w:cs="Tahoma"/>
          <w:sz w:val="20"/>
          <w:szCs w:val="20"/>
        </w:rPr>
        <w:t>Weitz,</w:t>
      </w:r>
      <w:r w:rsidR="00EB6688" w:rsidRPr="005F06CE">
        <w:rPr>
          <w:rFonts w:ascii="Tahoma" w:hAnsi="Tahoma" w:cs="Tahoma"/>
          <w:sz w:val="20"/>
          <w:szCs w:val="20"/>
        </w:rPr>
        <w:t xml:space="preserve"> Yehiam.</w:t>
      </w:r>
      <w:r w:rsidRPr="005F06CE">
        <w:rPr>
          <w:rFonts w:ascii="Tahoma" w:hAnsi="Tahoma" w:cs="Tahoma"/>
          <w:sz w:val="20"/>
          <w:szCs w:val="20"/>
        </w:rPr>
        <w:t xml:space="preserve"> Ha-Tsa‘ad ha-Rishon le-Kes ha-Shilton: Tenu‘at ha-Herut 1949–1956 [The First Step to power: The herut Movement, 1949–55]</w:t>
      </w:r>
      <w:r w:rsidR="00EB6688" w:rsidRPr="005F06CE">
        <w:rPr>
          <w:rFonts w:ascii="Tahoma" w:hAnsi="Tahoma" w:cs="Tahoma"/>
          <w:sz w:val="20"/>
          <w:szCs w:val="20"/>
        </w:rPr>
        <w:t>,</w:t>
      </w:r>
      <w:r w:rsidRPr="005F06CE">
        <w:rPr>
          <w:rFonts w:ascii="Tahoma" w:hAnsi="Tahoma" w:cs="Tahoma"/>
          <w:sz w:val="20"/>
          <w:szCs w:val="20"/>
        </w:rPr>
        <w:t xml:space="preserve"> Jer</w:t>
      </w:r>
      <w:r w:rsidR="00EB6688" w:rsidRPr="005F06CE">
        <w:rPr>
          <w:rFonts w:ascii="Tahoma" w:hAnsi="Tahoma" w:cs="Tahoma"/>
          <w:sz w:val="20"/>
          <w:szCs w:val="20"/>
        </w:rPr>
        <w:t>usalem: Yad Ben-Zvi, 2007 (Hebrew)</w:t>
      </w:r>
      <w:r w:rsidRPr="005F06CE">
        <w:rPr>
          <w:rFonts w:ascii="Tahoma" w:hAnsi="Tahoma" w:cs="Tahoma"/>
          <w:sz w:val="20"/>
          <w:szCs w:val="20"/>
        </w:rPr>
        <w:t xml:space="preserve"> </w:t>
      </w:r>
    </w:p>
    <w:p w14:paraId="7638DE87" w14:textId="77777777" w:rsidR="00CC7ACF" w:rsidRPr="005F06CE" w:rsidRDefault="00CC7ACF" w:rsidP="005F06CE">
      <w:pPr>
        <w:spacing w:line="360" w:lineRule="auto"/>
        <w:rPr>
          <w:rFonts w:ascii="Tahoma" w:hAnsi="Tahoma" w:cs="Tahoma" w:hint="cs"/>
          <w:sz w:val="20"/>
          <w:szCs w:val="20"/>
          <w:rtl/>
        </w:rPr>
      </w:pPr>
    </w:p>
    <w:p w14:paraId="1E163661" w14:textId="4CDF7458" w:rsidR="005C4972" w:rsidRPr="005F06CE" w:rsidRDefault="007B7D8B" w:rsidP="00CC7ACF">
      <w:pPr>
        <w:spacing w:line="360" w:lineRule="auto"/>
        <w:rPr>
          <w:rFonts w:ascii="Tahoma" w:hAnsi="Tahoma" w:cs="Tahoma" w:hint="cs"/>
          <w:sz w:val="20"/>
          <w:szCs w:val="20"/>
          <w:rtl/>
        </w:rPr>
      </w:pPr>
      <w:r w:rsidRPr="005F06CE">
        <w:rPr>
          <w:rFonts w:ascii="Tahoma" w:hAnsi="Tahoma" w:cs="Tahoma"/>
          <w:sz w:val="20"/>
          <w:szCs w:val="20"/>
          <w:rtl/>
        </w:rPr>
        <w:t>ויץ מ</w:t>
      </w:r>
      <w:r w:rsidR="00CC7ACF">
        <w:rPr>
          <w:rFonts w:ascii="Tahoma" w:hAnsi="Tahoma" w:cs="Tahoma" w:hint="cs"/>
          <w:sz w:val="20"/>
          <w:szCs w:val="20"/>
          <w:rtl/>
        </w:rPr>
        <w:t xml:space="preserve">ביא בספר פירוט קפדני של </w:t>
      </w:r>
      <w:r w:rsidRPr="005F06CE">
        <w:rPr>
          <w:rFonts w:ascii="Tahoma" w:hAnsi="Tahoma" w:cs="Tahoma"/>
          <w:sz w:val="20"/>
          <w:szCs w:val="20"/>
          <w:rtl/>
        </w:rPr>
        <w:t>מאבקיו הפוליטיים של בגין מול האגף ה</w:t>
      </w:r>
      <w:r w:rsidR="00CC7ACF">
        <w:rPr>
          <w:rFonts w:ascii="Tahoma" w:hAnsi="Tahoma" w:cs="Tahoma" w:hint="cs"/>
          <w:sz w:val="20"/>
          <w:szCs w:val="20"/>
          <w:rtl/>
        </w:rPr>
        <w:t xml:space="preserve">יותר </w:t>
      </w:r>
      <w:r w:rsidRPr="005F06CE">
        <w:rPr>
          <w:rFonts w:ascii="Tahoma" w:hAnsi="Tahoma" w:cs="Tahoma"/>
          <w:sz w:val="20"/>
          <w:szCs w:val="20"/>
          <w:rtl/>
        </w:rPr>
        <w:t xml:space="preserve">רדיקלי במפלגתו ואת התעקשותו לנתב את ״חרות״ </w:t>
      </w:r>
      <w:r w:rsidR="00CC7ACF">
        <w:rPr>
          <w:rFonts w:ascii="Tahoma" w:hAnsi="Tahoma" w:cs="Tahoma" w:hint="cs"/>
          <w:sz w:val="20"/>
          <w:szCs w:val="20"/>
          <w:rtl/>
        </w:rPr>
        <w:t xml:space="preserve">להישגים פוליטיים </w:t>
      </w:r>
      <w:r w:rsidRPr="005F06CE">
        <w:rPr>
          <w:rFonts w:ascii="Tahoma" w:hAnsi="Tahoma" w:cs="Tahoma"/>
          <w:sz w:val="20"/>
          <w:szCs w:val="20"/>
          <w:rtl/>
        </w:rPr>
        <w:t>בדרך דמוקרטית ולא מהפכנית</w:t>
      </w:r>
      <w:r w:rsidR="00CC7ACF">
        <w:rPr>
          <w:rFonts w:ascii="Tahoma" w:hAnsi="Tahoma" w:cs="Tahoma" w:hint="cs"/>
          <w:sz w:val="20"/>
          <w:szCs w:val="20"/>
          <w:rtl/>
        </w:rPr>
        <w:t xml:space="preserve">. </w:t>
      </w:r>
    </w:p>
    <w:p w14:paraId="62599E8F" w14:textId="77777777" w:rsidR="0048572A" w:rsidRPr="005F06CE" w:rsidRDefault="0048572A" w:rsidP="005F06CE">
      <w:pPr>
        <w:spacing w:line="360" w:lineRule="auto"/>
        <w:rPr>
          <w:rFonts w:ascii="Tahoma" w:hAnsi="Tahoma" w:cs="Tahoma"/>
          <w:sz w:val="20"/>
          <w:szCs w:val="20"/>
          <w:rtl/>
        </w:rPr>
      </w:pPr>
    </w:p>
    <w:p w14:paraId="314D82D4" w14:textId="66209313" w:rsidR="00EB32E3" w:rsidRPr="005F06CE" w:rsidRDefault="00EB32E3" w:rsidP="005F06CE">
      <w:pPr>
        <w:widowControl w:val="0"/>
        <w:autoSpaceDE w:val="0"/>
        <w:autoSpaceDN w:val="0"/>
        <w:adjustRightInd w:val="0"/>
        <w:spacing w:after="240" w:line="360" w:lineRule="auto"/>
        <w:rPr>
          <w:rFonts w:ascii="Tahoma" w:hAnsi="Tahoma" w:cs="Tahoma"/>
          <w:sz w:val="20"/>
          <w:szCs w:val="20"/>
        </w:rPr>
      </w:pPr>
      <w:r w:rsidRPr="005F06CE">
        <w:rPr>
          <w:rFonts w:ascii="Tahoma" w:hAnsi="Tahoma" w:cs="Tahoma"/>
          <w:sz w:val="20"/>
          <w:szCs w:val="20"/>
        </w:rPr>
        <w:t xml:space="preserve">Shapiro, </w:t>
      </w:r>
      <w:r w:rsidR="000617CD" w:rsidRPr="005F06CE">
        <w:rPr>
          <w:rFonts w:ascii="Tahoma" w:hAnsi="Tahoma" w:cs="Tahoma"/>
          <w:sz w:val="20"/>
          <w:szCs w:val="20"/>
        </w:rPr>
        <w:t>Jonathan</w:t>
      </w:r>
      <w:r w:rsidRPr="005F06CE">
        <w:rPr>
          <w:rFonts w:ascii="Tahoma" w:hAnsi="Tahoma" w:cs="Tahoma"/>
          <w:sz w:val="20"/>
          <w:szCs w:val="20"/>
        </w:rPr>
        <w:t>.</w:t>
      </w:r>
      <w:r w:rsidRPr="005F06CE">
        <w:rPr>
          <w:rFonts w:ascii="Tahoma" w:hAnsi="Tahoma" w:cs="Tahoma"/>
          <w:color w:val="0000FF"/>
          <w:sz w:val="20"/>
          <w:szCs w:val="20"/>
        </w:rPr>
        <w:t xml:space="preserve"> The Road to Power: Herut Party in Israel, </w:t>
      </w:r>
      <w:r w:rsidRPr="005F06CE">
        <w:rPr>
          <w:rFonts w:ascii="Tahoma" w:hAnsi="Tahoma" w:cs="Tahoma"/>
          <w:sz w:val="20"/>
          <w:szCs w:val="20"/>
        </w:rPr>
        <w:t xml:space="preserve">Albany, NY: SUNY press, 1991. </w:t>
      </w:r>
    </w:p>
    <w:p w14:paraId="6CE9A7E9" w14:textId="30AD99CE" w:rsidR="00EB32E3" w:rsidRPr="005F06CE" w:rsidRDefault="00EB32E3" w:rsidP="00DB1DB7">
      <w:pPr>
        <w:spacing w:line="360" w:lineRule="auto"/>
        <w:rPr>
          <w:rFonts w:ascii="Tahoma" w:hAnsi="Tahoma" w:cs="Tahoma"/>
          <w:sz w:val="20"/>
          <w:szCs w:val="20"/>
        </w:rPr>
      </w:pPr>
      <w:r w:rsidRPr="005F06CE">
        <w:rPr>
          <w:rFonts w:ascii="Tahoma" w:hAnsi="Tahoma" w:cs="Tahoma"/>
          <w:sz w:val="20"/>
          <w:szCs w:val="20"/>
          <w:rtl/>
        </w:rPr>
        <w:t xml:space="preserve">מחקר סוציו-היסטורי מקורי וחשוב על עלייתו של הליכוד לשלטון, </w:t>
      </w:r>
      <w:r w:rsidR="00CC7ACF">
        <w:rPr>
          <w:rFonts w:ascii="Tahoma" w:hAnsi="Tahoma" w:cs="Tahoma" w:hint="cs"/>
          <w:sz w:val="20"/>
          <w:szCs w:val="20"/>
          <w:rtl/>
        </w:rPr>
        <w:t>מאז ימי התנועה הרוויזיוניסטית ועד שנות השמונים. שפירא שם דגש על ה</w:t>
      </w:r>
      <w:r w:rsidR="00DB1DB7">
        <w:rPr>
          <w:rFonts w:ascii="Tahoma" w:hAnsi="Tahoma" w:cs="Tahoma" w:hint="cs"/>
          <w:sz w:val="20"/>
          <w:szCs w:val="20"/>
          <w:rtl/>
        </w:rPr>
        <w:t xml:space="preserve">זיקה בין עמדות של תנועות פאשיסטיות לאלו של התנועה הרוויזיוניסטית, </w:t>
      </w:r>
      <w:r w:rsidR="00CC7ACF">
        <w:rPr>
          <w:rFonts w:ascii="Tahoma" w:hAnsi="Tahoma" w:cs="Tahoma" w:hint="cs"/>
          <w:sz w:val="20"/>
          <w:szCs w:val="20"/>
          <w:rtl/>
        </w:rPr>
        <w:t xml:space="preserve"> וכן על </w:t>
      </w:r>
      <w:r w:rsidR="00DB1DB7">
        <w:rPr>
          <w:rFonts w:ascii="Tahoma" w:hAnsi="Tahoma" w:cs="Tahoma" w:hint="cs"/>
          <w:sz w:val="20"/>
          <w:szCs w:val="20"/>
          <w:rtl/>
        </w:rPr>
        <w:t>ה</w:t>
      </w:r>
      <w:r w:rsidRPr="005F06CE">
        <w:rPr>
          <w:rFonts w:ascii="Tahoma" w:hAnsi="Tahoma" w:cs="Tahoma"/>
          <w:sz w:val="20"/>
          <w:szCs w:val="20"/>
          <w:rtl/>
        </w:rPr>
        <w:t>שימ</w:t>
      </w:r>
      <w:r w:rsidR="00DB1DB7">
        <w:rPr>
          <w:rFonts w:ascii="Tahoma" w:hAnsi="Tahoma" w:cs="Tahoma" w:hint="cs"/>
          <w:sz w:val="20"/>
          <w:szCs w:val="20"/>
          <w:rtl/>
        </w:rPr>
        <w:t xml:space="preserve">וש של בגין באמצעים רטוריים מניפולטיביים כדי לרכוש את אהדת העולים מארצות </w:t>
      </w:r>
      <w:r w:rsidR="000617CD">
        <w:rPr>
          <w:rFonts w:ascii="Tahoma" w:hAnsi="Tahoma" w:cs="Tahoma" w:hint="cs"/>
          <w:sz w:val="20"/>
          <w:szCs w:val="20"/>
          <w:rtl/>
        </w:rPr>
        <w:t>האסלאם</w:t>
      </w:r>
      <w:r w:rsidR="00DB1DB7">
        <w:rPr>
          <w:rFonts w:ascii="Tahoma" w:hAnsi="Tahoma" w:cs="Tahoma" w:hint="cs"/>
          <w:sz w:val="20"/>
          <w:szCs w:val="20"/>
          <w:rtl/>
        </w:rPr>
        <w:t xml:space="preserve">. </w:t>
      </w:r>
      <w:r w:rsidR="00DB1DB7">
        <w:rPr>
          <w:rFonts w:ascii="Tahoma" w:hAnsi="Tahoma" w:cs="Tahoma" w:hint="cs"/>
          <w:sz w:val="20"/>
          <w:szCs w:val="20"/>
          <w:rtl/>
        </w:rPr>
        <w:lastRenderedPageBreak/>
        <w:t xml:space="preserve">המחקר מבליט את השינויים הדמוגרפיים שחלו בחברה הישראלית מאז שנות החמישים אשר סייעו לבגין להפוך </w:t>
      </w:r>
      <w:r w:rsidRPr="005F06CE">
        <w:rPr>
          <w:rFonts w:ascii="Tahoma" w:hAnsi="Tahoma" w:cs="Tahoma"/>
          <w:sz w:val="20"/>
          <w:szCs w:val="20"/>
          <w:rtl/>
        </w:rPr>
        <w:t>מ</w:t>
      </w:r>
      <w:r w:rsidR="00DB1DB7">
        <w:rPr>
          <w:rFonts w:ascii="Tahoma" w:hAnsi="Tahoma" w:cs="Tahoma" w:hint="cs"/>
          <w:sz w:val="20"/>
          <w:szCs w:val="20"/>
          <w:rtl/>
        </w:rPr>
        <w:t xml:space="preserve">פוליטיקאי מנודה </w:t>
      </w:r>
      <w:r w:rsidRPr="005F06CE">
        <w:rPr>
          <w:rFonts w:ascii="Tahoma" w:hAnsi="Tahoma" w:cs="Tahoma"/>
          <w:sz w:val="20"/>
          <w:szCs w:val="20"/>
          <w:rtl/>
        </w:rPr>
        <w:t>גורם מנודה לראש הממשלה.</w:t>
      </w:r>
    </w:p>
    <w:p w14:paraId="2EDE672D" w14:textId="77777777" w:rsidR="003B5018" w:rsidRPr="005F06CE" w:rsidRDefault="003B5018" w:rsidP="005F06CE">
      <w:pPr>
        <w:bidi/>
        <w:spacing w:line="360" w:lineRule="auto"/>
        <w:rPr>
          <w:rFonts w:ascii="Tahoma" w:hAnsi="Tahoma" w:cs="Tahoma" w:hint="cs"/>
          <w:sz w:val="20"/>
          <w:szCs w:val="20"/>
          <w:rtl/>
        </w:rPr>
      </w:pPr>
    </w:p>
    <w:p w14:paraId="6FFC952F" w14:textId="038200AC" w:rsidR="00EB32E3" w:rsidRPr="005F06CE" w:rsidRDefault="00EB32E3" w:rsidP="00DB1DB7">
      <w:pPr>
        <w:spacing w:line="360" w:lineRule="auto"/>
        <w:rPr>
          <w:rFonts w:ascii="Tahoma" w:hAnsi="Tahoma" w:cs="Tahoma"/>
          <w:sz w:val="20"/>
          <w:szCs w:val="20"/>
        </w:rPr>
      </w:pPr>
      <w:r w:rsidRPr="005F06CE">
        <w:rPr>
          <w:rFonts w:ascii="Tahoma" w:hAnsi="Tahoma" w:cs="Tahoma"/>
          <w:sz w:val="20"/>
          <w:szCs w:val="20"/>
        </w:rPr>
        <w:t>Perlmutter, Amos, Handel Michael &amp; Bar-Joseph, Uri. </w:t>
      </w:r>
      <w:r w:rsidRPr="00DB1DB7">
        <w:rPr>
          <w:rFonts w:ascii="Tahoma" w:hAnsi="Tahoma" w:cs="Tahoma"/>
          <w:b/>
          <w:bCs/>
          <w:sz w:val="20"/>
          <w:szCs w:val="20"/>
        </w:rPr>
        <w:t>Two Minutes over Baghdad</w:t>
      </w:r>
      <w:r w:rsidRPr="005F06CE">
        <w:rPr>
          <w:rFonts w:ascii="Tahoma" w:hAnsi="Tahoma" w:cs="Tahoma"/>
          <w:sz w:val="20"/>
          <w:szCs w:val="20"/>
        </w:rPr>
        <w:t>. N</w:t>
      </w:r>
      <w:r w:rsidR="00DB1DB7">
        <w:rPr>
          <w:rFonts w:ascii="Tahoma" w:hAnsi="Tahoma" w:cs="Tahoma"/>
          <w:sz w:val="20"/>
          <w:szCs w:val="20"/>
        </w:rPr>
        <w:t xml:space="preserve">ew </w:t>
      </w:r>
      <w:r w:rsidRPr="005F06CE">
        <w:rPr>
          <w:rFonts w:ascii="Tahoma" w:hAnsi="Tahoma" w:cs="Tahoma"/>
          <w:sz w:val="20"/>
          <w:szCs w:val="20"/>
        </w:rPr>
        <w:t>Y</w:t>
      </w:r>
      <w:r w:rsidR="00DB1DB7">
        <w:rPr>
          <w:rFonts w:ascii="Tahoma" w:hAnsi="Tahoma" w:cs="Tahoma"/>
          <w:sz w:val="20"/>
          <w:szCs w:val="20"/>
        </w:rPr>
        <w:t>ork</w:t>
      </w:r>
      <w:r w:rsidRPr="005F06CE">
        <w:rPr>
          <w:rFonts w:ascii="Tahoma" w:hAnsi="Tahoma" w:cs="Tahoma"/>
          <w:sz w:val="20"/>
          <w:szCs w:val="20"/>
        </w:rPr>
        <w:t>: Routledge, 2008. </w:t>
      </w:r>
    </w:p>
    <w:p w14:paraId="5ADB7CBF" w14:textId="080243EF" w:rsidR="00EB32E3" w:rsidRDefault="00EB32E3" w:rsidP="00EF0A9A">
      <w:pPr>
        <w:spacing w:line="360" w:lineRule="auto"/>
        <w:rPr>
          <w:rFonts w:ascii="Tahoma" w:hAnsi="Tahoma" w:cs="Tahoma"/>
          <w:sz w:val="20"/>
          <w:szCs w:val="20"/>
        </w:rPr>
      </w:pPr>
      <w:r w:rsidRPr="005F06CE">
        <w:rPr>
          <w:rFonts w:ascii="Tahoma" w:hAnsi="Tahoma" w:cs="Tahoma"/>
          <w:sz w:val="20"/>
          <w:szCs w:val="20"/>
        </w:rPr>
        <w:t xml:space="preserve">A detailed account of the way Israel dealt with the Iraqi nuclear buildup between its launch in 1974 </w:t>
      </w:r>
      <w:r w:rsidR="008D53C9">
        <w:rPr>
          <w:rFonts w:ascii="Tahoma" w:hAnsi="Tahoma" w:cs="Tahoma"/>
          <w:sz w:val="20"/>
          <w:szCs w:val="20"/>
        </w:rPr>
        <w:t xml:space="preserve">While Yitzhak Rabin was the Prime-Minister </w:t>
      </w:r>
      <w:r w:rsidRPr="005F06CE">
        <w:rPr>
          <w:rFonts w:ascii="Tahoma" w:hAnsi="Tahoma" w:cs="Tahoma"/>
          <w:sz w:val="20"/>
          <w:szCs w:val="20"/>
        </w:rPr>
        <w:t>and the destruction of the reactor on 7 June 1981</w:t>
      </w:r>
      <w:r w:rsidR="008D53C9">
        <w:rPr>
          <w:rFonts w:ascii="Tahoma" w:hAnsi="Tahoma" w:cs="Tahoma"/>
          <w:sz w:val="20"/>
          <w:szCs w:val="20"/>
        </w:rPr>
        <w:t xml:space="preserve"> Under Begin’s </w:t>
      </w:r>
      <w:r w:rsidR="000617CD">
        <w:rPr>
          <w:rFonts w:ascii="Tahoma" w:hAnsi="Tahoma" w:cs="Tahoma"/>
          <w:sz w:val="20"/>
          <w:szCs w:val="20"/>
        </w:rPr>
        <w:t>government</w:t>
      </w:r>
      <w:r w:rsidRPr="005F06CE">
        <w:rPr>
          <w:rFonts w:ascii="Tahoma" w:hAnsi="Tahoma" w:cs="Tahoma"/>
          <w:sz w:val="20"/>
          <w:szCs w:val="20"/>
        </w:rPr>
        <w:t>.</w:t>
      </w:r>
      <w:r w:rsidR="00EF0A9A">
        <w:rPr>
          <w:rFonts w:ascii="Tahoma" w:hAnsi="Tahoma" w:cs="Tahoma"/>
          <w:sz w:val="20"/>
          <w:szCs w:val="20"/>
        </w:rPr>
        <w:t xml:space="preserve"> </w:t>
      </w:r>
    </w:p>
    <w:p w14:paraId="2042B2A5" w14:textId="2314D90F" w:rsidR="00EF0A9A" w:rsidRPr="005F06CE" w:rsidRDefault="00EF0A9A" w:rsidP="00EF0A9A">
      <w:pPr>
        <w:bidi/>
        <w:spacing w:line="360" w:lineRule="auto"/>
        <w:rPr>
          <w:rFonts w:ascii="Tahoma" w:hAnsi="Tahoma" w:cs="Tahoma" w:hint="cs"/>
          <w:sz w:val="20"/>
          <w:szCs w:val="20"/>
          <w:rtl/>
        </w:rPr>
      </w:pPr>
      <w:r>
        <w:rPr>
          <w:rFonts w:ascii="Tahoma" w:hAnsi="Tahoma" w:cs="Tahoma" w:hint="cs"/>
          <w:sz w:val="20"/>
          <w:szCs w:val="20"/>
          <w:rtl/>
        </w:rPr>
        <w:t xml:space="preserve">עבור בגין נשק גרעיני בידי מדינת </w:t>
      </w:r>
      <w:r w:rsidR="000617CD">
        <w:rPr>
          <w:rFonts w:ascii="Tahoma" w:hAnsi="Tahoma" w:cs="Tahoma" w:hint="cs"/>
          <w:sz w:val="20"/>
          <w:szCs w:val="20"/>
          <w:rtl/>
        </w:rPr>
        <w:t>אויב</w:t>
      </w:r>
      <w:r>
        <w:rPr>
          <w:rFonts w:ascii="Tahoma" w:hAnsi="Tahoma" w:cs="Tahoma" w:hint="cs"/>
          <w:sz w:val="20"/>
          <w:szCs w:val="20"/>
          <w:rtl/>
        </w:rPr>
        <w:t xml:space="preserve"> היווה איום בשואה נוספת ליהודים, ולכן הורה להשמידו בכוח גם במחיר סכנת עימות צבאי עם עיראק, ועימות דיפלומטי עם מדינות המערב וברה״מ</w:t>
      </w:r>
    </w:p>
    <w:p w14:paraId="54FD4415" w14:textId="77777777" w:rsidR="0048572A" w:rsidRPr="005F06CE" w:rsidRDefault="0048572A" w:rsidP="005F06CE">
      <w:pPr>
        <w:spacing w:line="360" w:lineRule="auto"/>
        <w:rPr>
          <w:rFonts w:ascii="Tahoma" w:hAnsi="Tahoma" w:cs="Tahoma"/>
          <w:sz w:val="20"/>
          <w:szCs w:val="20"/>
          <w:rtl/>
        </w:rPr>
      </w:pPr>
    </w:p>
    <w:p w14:paraId="32E7B03D" w14:textId="004B47AF" w:rsidR="001B36B5" w:rsidRPr="005F06CE" w:rsidRDefault="00330F86" w:rsidP="005F06CE">
      <w:pPr>
        <w:spacing w:line="360" w:lineRule="auto"/>
        <w:rPr>
          <w:rFonts w:ascii="Tahoma" w:hAnsi="Tahoma" w:cs="Tahoma"/>
          <w:sz w:val="20"/>
          <w:szCs w:val="20"/>
          <w:rtl/>
        </w:rPr>
      </w:pPr>
      <w:r w:rsidRPr="005F06CE">
        <w:rPr>
          <w:rFonts w:ascii="Tahoma" w:hAnsi="Tahoma" w:cs="Tahoma"/>
          <w:sz w:val="20"/>
          <w:szCs w:val="20"/>
        </w:rPr>
        <w:t xml:space="preserve">Shavit, Yaacov. "Ideology, World View and National Policy: </w:t>
      </w:r>
      <w:r w:rsidR="000617CD" w:rsidRPr="005F06CE">
        <w:rPr>
          <w:rFonts w:ascii="Tahoma" w:hAnsi="Tahoma" w:cs="Tahoma"/>
          <w:sz w:val="20"/>
          <w:szCs w:val="20"/>
        </w:rPr>
        <w:t>The</w:t>
      </w:r>
      <w:r w:rsidRPr="005F06CE">
        <w:rPr>
          <w:rFonts w:ascii="Tahoma" w:hAnsi="Tahoma" w:cs="Tahoma"/>
          <w:sz w:val="20"/>
          <w:szCs w:val="20"/>
        </w:rPr>
        <w:t xml:space="preserve"> Case of the Likud Government 1977-1984", </w:t>
      </w:r>
      <w:r w:rsidRPr="00EF0A9A">
        <w:rPr>
          <w:rFonts w:ascii="Tahoma" w:hAnsi="Tahoma" w:cs="Tahoma"/>
          <w:i/>
          <w:iCs/>
          <w:sz w:val="20"/>
          <w:szCs w:val="20"/>
        </w:rPr>
        <w:t>The Jerusalem Journal of International Relations</w:t>
      </w:r>
      <w:r w:rsidRPr="005F06CE">
        <w:rPr>
          <w:rFonts w:ascii="Tahoma" w:hAnsi="Tahoma" w:cs="Tahoma"/>
          <w:sz w:val="20"/>
          <w:szCs w:val="20"/>
        </w:rPr>
        <w:t>, 9:2, 1987, pp 101-115. </w:t>
      </w:r>
    </w:p>
    <w:p w14:paraId="1329C54E" w14:textId="77777777" w:rsidR="0048572A" w:rsidRPr="005F06CE" w:rsidRDefault="0048572A" w:rsidP="005F06CE">
      <w:pPr>
        <w:spacing w:line="360" w:lineRule="auto"/>
        <w:rPr>
          <w:rFonts w:ascii="Tahoma" w:hAnsi="Tahoma" w:cs="Tahoma"/>
          <w:sz w:val="20"/>
          <w:szCs w:val="20"/>
        </w:rPr>
      </w:pPr>
    </w:p>
    <w:p w14:paraId="5B067EDA" w14:textId="1C4E5A80" w:rsidR="00283F6F" w:rsidRPr="005F06CE" w:rsidRDefault="00D06D95" w:rsidP="00EF0A9A">
      <w:pPr>
        <w:bidi/>
        <w:spacing w:line="360" w:lineRule="auto"/>
        <w:rPr>
          <w:rFonts w:ascii="Tahoma" w:hAnsi="Tahoma" w:cs="Tahoma"/>
          <w:sz w:val="20"/>
          <w:szCs w:val="20"/>
          <w:rtl/>
        </w:rPr>
      </w:pPr>
      <w:r w:rsidRPr="005F06CE">
        <w:rPr>
          <w:rFonts w:ascii="Tahoma" w:hAnsi="Tahoma" w:cs="Tahoma"/>
          <w:sz w:val="20"/>
          <w:szCs w:val="20"/>
          <w:rtl/>
        </w:rPr>
        <w:t xml:space="preserve">ניתוח מעניין על </w:t>
      </w:r>
      <w:r w:rsidR="00EF0A9A">
        <w:rPr>
          <w:rFonts w:ascii="Tahoma" w:hAnsi="Tahoma" w:cs="Tahoma" w:hint="cs"/>
          <w:sz w:val="20"/>
          <w:szCs w:val="20"/>
          <w:rtl/>
        </w:rPr>
        <w:t xml:space="preserve">האופן שבו הפרשנות של בגין לאידיאולוגיה הרוויזיוניסטית עיצבה את המדיניות הכלכלית והדיפלומטית והצבאית של ממשלותיו </w:t>
      </w:r>
    </w:p>
    <w:p w14:paraId="4482F57C" w14:textId="77777777" w:rsidR="0048572A" w:rsidRPr="005F06CE" w:rsidRDefault="0048572A" w:rsidP="005F06CE">
      <w:pPr>
        <w:bidi/>
        <w:spacing w:line="360" w:lineRule="auto"/>
        <w:rPr>
          <w:rFonts w:ascii="Tahoma" w:hAnsi="Tahoma" w:cs="Tahoma"/>
          <w:sz w:val="20"/>
          <w:szCs w:val="20"/>
          <w:rtl/>
        </w:rPr>
      </w:pPr>
    </w:p>
    <w:p w14:paraId="7D60E6BA" w14:textId="1E3588FB" w:rsidR="001B36B5" w:rsidRPr="005F06CE" w:rsidRDefault="001B36B5" w:rsidP="005F06CE">
      <w:pPr>
        <w:spacing w:line="360" w:lineRule="auto"/>
        <w:rPr>
          <w:rFonts w:ascii="Tahoma" w:hAnsi="Tahoma" w:cs="Tahoma"/>
          <w:sz w:val="20"/>
          <w:szCs w:val="20"/>
        </w:rPr>
      </w:pPr>
      <w:r w:rsidRPr="005F06CE">
        <w:rPr>
          <w:rFonts w:ascii="Tahoma" w:hAnsi="Tahoma" w:cs="Tahoma"/>
          <w:sz w:val="20"/>
          <w:szCs w:val="20"/>
        </w:rPr>
        <w:t xml:space="preserve">Naor, Arye. </w:t>
      </w:r>
      <w:r w:rsidR="001B5069" w:rsidRPr="005F06CE">
        <w:rPr>
          <w:rFonts w:ascii="Tahoma" w:hAnsi="Tahoma" w:cs="Tahoma"/>
          <w:sz w:val="20"/>
          <w:szCs w:val="20"/>
        </w:rPr>
        <w:t>“</w:t>
      </w:r>
      <w:r w:rsidRPr="005F06CE">
        <w:rPr>
          <w:rFonts w:ascii="Tahoma" w:hAnsi="Tahoma" w:cs="Tahoma"/>
          <w:sz w:val="20"/>
          <w:szCs w:val="20"/>
        </w:rPr>
        <w:t>The Israeli Cabinet in the Lebanon War (June 5-9, 1982)</w:t>
      </w:r>
      <w:r w:rsidR="00CF65D5" w:rsidRPr="005F06CE">
        <w:rPr>
          <w:rFonts w:ascii="Tahoma" w:hAnsi="Tahoma" w:cs="Tahoma"/>
          <w:sz w:val="20"/>
          <w:szCs w:val="20"/>
        </w:rPr>
        <w:t>”</w:t>
      </w:r>
      <w:r w:rsidRPr="005F06CE">
        <w:rPr>
          <w:rFonts w:ascii="Tahoma" w:hAnsi="Tahoma" w:cs="Tahoma"/>
          <w:sz w:val="20"/>
          <w:szCs w:val="20"/>
        </w:rPr>
        <w:t xml:space="preserve">, </w:t>
      </w:r>
      <w:r w:rsidRPr="00EF0A9A">
        <w:rPr>
          <w:rFonts w:ascii="Tahoma" w:hAnsi="Tahoma" w:cs="Tahoma"/>
          <w:i/>
          <w:iCs/>
          <w:sz w:val="20"/>
          <w:szCs w:val="20"/>
        </w:rPr>
        <w:t>Jerusalem Quarterly 39</w:t>
      </w:r>
      <w:r w:rsidRPr="005F06CE">
        <w:rPr>
          <w:rFonts w:ascii="Tahoma" w:hAnsi="Tahoma" w:cs="Tahoma"/>
          <w:sz w:val="20"/>
          <w:szCs w:val="20"/>
        </w:rPr>
        <w:t xml:space="preserve"> (1986) 3-16</w:t>
      </w:r>
    </w:p>
    <w:p w14:paraId="71CF59D0" w14:textId="4839E0E2" w:rsidR="00EF0A9A" w:rsidRPr="005F06CE" w:rsidRDefault="007B7D8B" w:rsidP="00EF0A9A">
      <w:pPr>
        <w:bidi/>
        <w:spacing w:line="360" w:lineRule="auto"/>
        <w:rPr>
          <w:rFonts w:ascii="Tahoma" w:hAnsi="Tahoma" w:cs="Tahoma"/>
          <w:sz w:val="20"/>
          <w:szCs w:val="20"/>
          <w:rtl/>
        </w:rPr>
      </w:pPr>
      <w:r w:rsidRPr="005F06CE">
        <w:rPr>
          <w:rFonts w:ascii="Tahoma" w:hAnsi="Tahoma" w:cs="Tahoma"/>
          <w:sz w:val="20"/>
          <w:szCs w:val="20"/>
          <w:rtl/>
        </w:rPr>
        <w:t xml:space="preserve"> </w:t>
      </w:r>
      <w:r w:rsidR="00CF65D5" w:rsidRPr="005F06CE">
        <w:rPr>
          <w:rFonts w:ascii="Tahoma" w:hAnsi="Tahoma" w:cs="Tahoma"/>
          <w:sz w:val="20"/>
          <w:szCs w:val="20"/>
          <w:rtl/>
        </w:rPr>
        <w:t>שאלת אחריותו של בגין להסתבכות במלחמת לבנון הראשונה עודנה שנויה במחלוקת בעיני היסטוריונים. נאור מסתייע במסמכי</w:t>
      </w:r>
      <w:r w:rsidR="00EF0A9A">
        <w:rPr>
          <w:rFonts w:ascii="Tahoma" w:hAnsi="Tahoma" w:cs="Tahoma" w:hint="cs"/>
          <w:sz w:val="20"/>
          <w:szCs w:val="20"/>
          <w:rtl/>
        </w:rPr>
        <w:t>ם מישיבות</w:t>
      </w:r>
      <w:r w:rsidR="00CF65D5" w:rsidRPr="005F06CE">
        <w:rPr>
          <w:rFonts w:ascii="Tahoma" w:hAnsi="Tahoma" w:cs="Tahoma"/>
          <w:sz w:val="20"/>
          <w:szCs w:val="20"/>
          <w:rtl/>
        </w:rPr>
        <w:t xml:space="preserve"> </w:t>
      </w:r>
      <w:r w:rsidR="00EF0A9A" w:rsidRPr="005F06CE">
        <w:rPr>
          <w:rFonts w:ascii="Tahoma" w:hAnsi="Tahoma" w:cs="Tahoma"/>
          <w:sz w:val="20"/>
          <w:szCs w:val="20"/>
          <w:rtl/>
        </w:rPr>
        <w:t>ה</w:t>
      </w:r>
      <w:r w:rsidR="00EF0A9A">
        <w:rPr>
          <w:rFonts w:ascii="Tahoma" w:hAnsi="Tahoma" w:cs="Tahoma" w:hint="cs"/>
          <w:sz w:val="20"/>
          <w:szCs w:val="20"/>
          <w:rtl/>
        </w:rPr>
        <w:t>ממשלה</w:t>
      </w:r>
      <w:r w:rsidR="00EF0A9A" w:rsidRPr="005F06CE">
        <w:rPr>
          <w:rFonts w:ascii="Tahoma" w:hAnsi="Tahoma" w:cs="Tahoma"/>
          <w:sz w:val="20"/>
          <w:szCs w:val="20"/>
          <w:rtl/>
        </w:rPr>
        <w:t xml:space="preserve"> כדי להוכיח </w:t>
      </w:r>
      <w:r w:rsidR="00EF0A9A">
        <w:rPr>
          <w:rFonts w:ascii="Tahoma" w:hAnsi="Tahoma" w:cs="Tahoma" w:hint="cs"/>
          <w:sz w:val="20"/>
          <w:szCs w:val="20"/>
          <w:rtl/>
        </w:rPr>
        <w:t xml:space="preserve">את טענתו, ולפיה </w:t>
      </w:r>
      <w:r w:rsidR="00EF0A9A" w:rsidRPr="005F06CE">
        <w:rPr>
          <w:rFonts w:ascii="Tahoma" w:hAnsi="Tahoma" w:cs="Tahoma"/>
          <w:sz w:val="20"/>
          <w:szCs w:val="20"/>
          <w:rtl/>
        </w:rPr>
        <w:t>שר הביטחון</w:t>
      </w:r>
      <w:r w:rsidR="00EF0A9A">
        <w:rPr>
          <w:rFonts w:ascii="Tahoma" w:hAnsi="Tahoma" w:cs="Tahoma" w:hint="cs"/>
          <w:sz w:val="20"/>
          <w:szCs w:val="20"/>
          <w:rtl/>
        </w:rPr>
        <w:t>,</w:t>
      </w:r>
      <w:r w:rsidR="00EF0A9A" w:rsidRPr="005F06CE">
        <w:rPr>
          <w:rFonts w:ascii="Tahoma" w:hAnsi="Tahoma" w:cs="Tahoma"/>
          <w:sz w:val="20"/>
          <w:szCs w:val="20"/>
          <w:rtl/>
        </w:rPr>
        <w:t xml:space="preserve"> </w:t>
      </w:r>
      <w:r w:rsidR="00EF0A9A">
        <w:rPr>
          <w:rFonts w:ascii="Tahoma" w:hAnsi="Tahoma" w:cs="Tahoma" w:hint="cs"/>
          <w:sz w:val="20"/>
          <w:szCs w:val="20"/>
          <w:rtl/>
        </w:rPr>
        <w:t xml:space="preserve">אריאל </w:t>
      </w:r>
      <w:r w:rsidR="00EF0A9A" w:rsidRPr="005F06CE">
        <w:rPr>
          <w:rFonts w:ascii="Tahoma" w:hAnsi="Tahoma" w:cs="Tahoma"/>
          <w:sz w:val="20"/>
          <w:szCs w:val="20"/>
          <w:rtl/>
        </w:rPr>
        <w:t>שרון</w:t>
      </w:r>
      <w:r w:rsidR="00EF0A9A">
        <w:rPr>
          <w:rFonts w:ascii="Tahoma" w:hAnsi="Tahoma" w:cs="Tahoma" w:hint="cs"/>
          <w:sz w:val="20"/>
          <w:szCs w:val="20"/>
          <w:rtl/>
        </w:rPr>
        <w:t>,</w:t>
      </w:r>
      <w:r w:rsidR="00EF0A9A" w:rsidRPr="005F06CE">
        <w:rPr>
          <w:rFonts w:ascii="Tahoma" w:hAnsi="Tahoma" w:cs="Tahoma"/>
          <w:sz w:val="20"/>
          <w:szCs w:val="20"/>
          <w:rtl/>
        </w:rPr>
        <w:t xml:space="preserve"> גרר את בגין ל</w:t>
      </w:r>
      <w:r w:rsidR="00EF0A9A">
        <w:rPr>
          <w:rFonts w:ascii="Tahoma" w:hAnsi="Tahoma" w:cs="Tahoma" w:hint="cs"/>
          <w:sz w:val="20"/>
          <w:szCs w:val="20"/>
          <w:rtl/>
        </w:rPr>
        <w:t xml:space="preserve">אשר </w:t>
      </w:r>
      <w:r w:rsidR="00EF0A9A" w:rsidRPr="005F06CE">
        <w:rPr>
          <w:rFonts w:ascii="Tahoma" w:hAnsi="Tahoma" w:cs="Tahoma"/>
          <w:sz w:val="20"/>
          <w:szCs w:val="20"/>
          <w:rtl/>
        </w:rPr>
        <w:t xml:space="preserve">מהלכים </w:t>
      </w:r>
      <w:r w:rsidR="00EF0A9A">
        <w:rPr>
          <w:rFonts w:ascii="Tahoma" w:hAnsi="Tahoma" w:cs="Tahoma" w:hint="cs"/>
          <w:sz w:val="20"/>
          <w:szCs w:val="20"/>
          <w:rtl/>
        </w:rPr>
        <w:t xml:space="preserve">צבאיים בלבנון </w:t>
      </w:r>
      <w:r w:rsidR="00EF0A9A" w:rsidRPr="005F06CE">
        <w:rPr>
          <w:rFonts w:ascii="Tahoma" w:hAnsi="Tahoma" w:cs="Tahoma"/>
          <w:sz w:val="20"/>
          <w:szCs w:val="20"/>
          <w:rtl/>
        </w:rPr>
        <w:t>בניגוד להוראות ו</w:t>
      </w:r>
      <w:r w:rsidR="00EF0A9A">
        <w:rPr>
          <w:rFonts w:ascii="Tahoma" w:hAnsi="Tahoma" w:cs="Tahoma" w:hint="cs"/>
          <w:sz w:val="20"/>
          <w:szCs w:val="20"/>
          <w:rtl/>
        </w:rPr>
        <w:t>ל</w:t>
      </w:r>
      <w:r w:rsidR="00EF0A9A" w:rsidRPr="005F06CE">
        <w:rPr>
          <w:rFonts w:ascii="Tahoma" w:hAnsi="Tahoma" w:cs="Tahoma"/>
          <w:sz w:val="20"/>
          <w:szCs w:val="20"/>
          <w:rtl/>
        </w:rPr>
        <w:t>תוכניות הממשלה</w:t>
      </w:r>
      <w:r w:rsidR="00EF0A9A">
        <w:rPr>
          <w:rFonts w:ascii="Tahoma" w:hAnsi="Tahoma" w:cs="Tahoma" w:hint="cs"/>
          <w:sz w:val="20"/>
          <w:szCs w:val="20"/>
          <w:rtl/>
        </w:rPr>
        <w:t xml:space="preserve"> המקוריות</w:t>
      </w:r>
      <w:r w:rsidR="00EF0A9A" w:rsidRPr="005F06CE">
        <w:rPr>
          <w:rFonts w:ascii="Tahoma" w:hAnsi="Tahoma" w:cs="Tahoma"/>
          <w:sz w:val="20"/>
          <w:szCs w:val="20"/>
          <w:rtl/>
        </w:rPr>
        <w:t xml:space="preserve">. </w:t>
      </w:r>
    </w:p>
    <w:p w14:paraId="480CE845" w14:textId="32376BA5" w:rsidR="00404CD0" w:rsidRPr="005F06CE" w:rsidRDefault="00404CD0" w:rsidP="005F06CE">
      <w:pPr>
        <w:bidi/>
        <w:spacing w:line="360" w:lineRule="auto"/>
        <w:rPr>
          <w:rFonts w:ascii="Tahoma" w:hAnsi="Tahoma" w:cs="Tahoma"/>
          <w:sz w:val="20"/>
          <w:szCs w:val="20"/>
          <w:rtl/>
        </w:rPr>
      </w:pPr>
    </w:p>
    <w:p w14:paraId="132964D9" w14:textId="77777777" w:rsidR="00404CD0" w:rsidRPr="005F06CE" w:rsidRDefault="00404CD0" w:rsidP="005F06CE">
      <w:pPr>
        <w:bidi/>
        <w:spacing w:line="360" w:lineRule="auto"/>
        <w:rPr>
          <w:rFonts w:ascii="Tahoma" w:hAnsi="Tahoma" w:cs="Tahoma"/>
          <w:sz w:val="20"/>
          <w:szCs w:val="20"/>
          <w:rtl/>
        </w:rPr>
      </w:pPr>
    </w:p>
    <w:p w14:paraId="7F0BC173" w14:textId="07C11292" w:rsidR="00965AE2" w:rsidRPr="00965AE2" w:rsidRDefault="000617CD" w:rsidP="00965AE2">
      <w:pPr>
        <w:spacing w:line="360" w:lineRule="auto"/>
        <w:rPr>
          <w:rFonts w:ascii="Tahoma" w:hAnsi="Tahoma" w:cs="Tahoma"/>
          <w:sz w:val="20"/>
          <w:szCs w:val="20"/>
        </w:rPr>
      </w:pPr>
      <w:r w:rsidRPr="005F06CE">
        <w:rPr>
          <w:rFonts w:ascii="Tahoma" w:hAnsi="Tahoma" w:cs="Tahoma"/>
          <w:sz w:val="20"/>
          <w:szCs w:val="20"/>
        </w:rPr>
        <w:t>Schiff,</w:t>
      </w:r>
      <w:r w:rsidR="00404CD0" w:rsidRPr="005F06CE">
        <w:rPr>
          <w:rFonts w:ascii="Tahoma" w:hAnsi="Tahoma" w:cs="Tahoma"/>
          <w:sz w:val="20"/>
          <w:szCs w:val="20"/>
        </w:rPr>
        <w:t xml:space="preserve"> </w:t>
      </w:r>
      <w:proofErr w:type="spellStart"/>
      <w:r w:rsidR="00404CD0" w:rsidRPr="005F06CE">
        <w:rPr>
          <w:rFonts w:ascii="Tahoma" w:hAnsi="Tahoma" w:cs="Tahoma"/>
          <w:sz w:val="20"/>
          <w:szCs w:val="20"/>
        </w:rPr>
        <w:t>Ze’ev</w:t>
      </w:r>
      <w:proofErr w:type="spellEnd"/>
      <w:r w:rsidR="00404CD0" w:rsidRPr="005F06CE">
        <w:rPr>
          <w:rFonts w:ascii="Tahoma" w:hAnsi="Tahoma" w:cs="Tahoma"/>
          <w:sz w:val="20"/>
          <w:szCs w:val="20"/>
        </w:rPr>
        <w:t xml:space="preserve"> </w:t>
      </w:r>
      <w:r w:rsidR="00965AE2">
        <w:rPr>
          <w:rFonts w:ascii="Tahoma" w:hAnsi="Tahoma" w:cs="Tahoma"/>
          <w:sz w:val="20"/>
          <w:szCs w:val="20"/>
        </w:rPr>
        <w:t xml:space="preserve">&amp; </w:t>
      </w:r>
      <w:proofErr w:type="spellStart"/>
      <w:r w:rsidR="00965AE2" w:rsidRPr="005F06CE">
        <w:rPr>
          <w:rFonts w:ascii="Tahoma" w:hAnsi="Tahoma" w:cs="Tahoma"/>
          <w:sz w:val="20"/>
          <w:szCs w:val="20"/>
        </w:rPr>
        <w:t>Ya’ari</w:t>
      </w:r>
      <w:proofErr w:type="spellEnd"/>
      <w:r w:rsidR="00965AE2" w:rsidRPr="005F06CE">
        <w:rPr>
          <w:rFonts w:ascii="Tahoma" w:hAnsi="Tahoma" w:cs="Tahoma"/>
          <w:sz w:val="20"/>
          <w:szCs w:val="20"/>
        </w:rPr>
        <w:t xml:space="preserve"> </w:t>
      </w:r>
      <w:r w:rsidR="00404CD0" w:rsidRPr="005F06CE">
        <w:rPr>
          <w:rFonts w:ascii="Tahoma" w:hAnsi="Tahoma" w:cs="Tahoma"/>
          <w:sz w:val="20"/>
          <w:szCs w:val="20"/>
        </w:rPr>
        <w:t xml:space="preserve">Ehud, </w:t>
      </w:r>
      <w:r w:rsidR="00404CD0" w:rsidRPr="00965AE2">
        <w:rPr>
          <w:rFonts w:ascii="Tahoma" w:hAnsi="Tahoma" w:cs="Tahoma"/>
          <w:b/>
          <w:bCs/>
          <w:sz w:val="20"/>
          <w:szCs w:val="20"/>
        </w:rPr>
        <w:t>Israel’s Lebanon War</w:t>
      </w:r>
      <w:r w:rsidR="00965AE2">
        <w:rPr>
          <w:rFonts w:ascii="Tahoma" w:hAnsi="Tahoma" w:cs="Tahoma"/>
          <w:b/>
          <w:bCs/>
          <w:sz w:val="20"/>
          <w:szCs w:val="20"/>
        </w:rPr>
        <w:t>,</w:t>
      </w:r>
      <w:r w:rsidR="00404CD0" w:rsidRPr="005F06CE">
        <w:rPr>
          <w:rFonts w:ascii="Tahoma" w:hAnsi="Tahoma" w:cs="Tahoma"/>
          <w:sz w:val="20"/>
          <w:szCs w:val="20"/>
        </w:rPr>
        <w:t xml:space="preserve"> </w:t>
      </w:r>
      <w:r w:rsidR="00965AE2">
        <w:rPr>
          <w:rFonts w:ascii="Tahoma" w:hAnsi="Tahoma" w:cs="Tahoma"/>
          <w:sz w:val="20"/>
          <w:szCs w:val="20"/>
        </w:rPr>
        <w:t xml:space="preserve">London: </w:t>
      </w:r>
      <w:r w:rsidR="00965AE2" w:rsidRPr="00965AE2">
        <w:rPr>
          <w:rFonts w:ascii="Tahoma" w:hAnsi="Tahoma" w:cs="Tahoma"/>
          <w:sz w:val="20"/>
          <w:szCs w:val="20"/>
        </w:rPr>
        <w:t>Counerpoint, 1986. </w:t>
      </w:r>
    </w:p>
    <w:p w14:paraId="360E8C62" w14:textId="28AEB26F" w:rsidR="00404CD0" w:rsidRPr="005F06CE" w:rsidRDefault="00965AE2" w:rsidP="00965AE2">
      <w:pPr>
        <w:bidi/>
        <w:spacing w:line="360" w:lineRule="auto"/>
        <w:rPr>
          <w:rFonts w:ascii="Tahoma" w:hAnsi="Tahoma" w:cs="Tahoma" w:hint="cs"/>
          <w:sz w:val="20"/>
          <w:szCs w:val="20"/>
          <w:rtl/>
        </w:rPr>
      </w:pPr>
      <w:r>
        <w:rPr>
          <w:rFonts w:ascii="Tahoma" w:hAnsi="Tahoma" w:cs="Tahoma" w:hint="cs"/>
          <w:sz w:val="20"/>
          <w:szCs w:val="20"/>
          <w:rtl/>
        </w:rPr>
        <w:t xml:space="preserve">בספר זה, שגרסתו העברית יצאה לאור כבר ב-1984, מנתחים שני העיתונאים, על בסיס ראיונות מקיפים ומסמכים ראשוניים, את ראשית ההסתבכות בלבנון,  ומדגישים את </w:t>
      </w:r>
      <w:r w:rsidR="000617CD">
        <w:rPr>
          <w:rFonts w:ascii="Tahoma" w:hAnsi="Tahoma" w:cs="Tahoma" w:hint="cs"/>
          <w:sz w:val="20"/>
          <w:szCs w:val="20"/>
          <w:rtl/>
        </w:rPr>
        <w:t>התפקוד</w:t>
      </w:r>
      <w:r>
        <w:rPr>
          <w:rFonts w:ascii="Tahoma" w:hAnsi="Tahoma" w:cs="Tahoma" w:hint="cs"/>
          <w:sz w:val="20"/>
          <w:szCs w:val="20"/>
          <w:rtl/>
        </w:rPr>
        <w:t xml:space="preserve"> הלקוי של בגין וחוסר יכולתו לפקח על המהלכים.</w:t>
      </w:r>
    </w:p>
    <w:p w14:paraId="08E3D267" w14:textId="059FDCE2" w:rsidR="00877AC7" w:rsidRPr="005F06CE" w:rsidRDefault="00FF4408" w:rsidP="005F06CE">
      <w:pPr>
        <w:spacing w:line="360" w:lineRule="auto"/>
        <w:rPr>
          <w:rFonts w:ascii="Tahoma" w:hAnsi="Tahoma" w:cs="Tahoma"/>
          <w:sz w:val="20"/>
          <w:szCs w:val="20"/>
        </w:rPr>
      </w:pPr>
      <w:r w:rsidRPr="005F06CE">
        <w:rPr>
          <w:rFonts w:ascii="Tahoma" w:hAnsi="Tahoma" w:cs="Tahoma"/>
          <w:sz w:val="20"/>
          <w:szCs w:val="20"/>
        </w:rPr>
        <w:t xml:space="preserve"> </w:t>
      </w:r>
    </w:p>
    <w:p w14:paraId="4E6016AD" w14:textId="0DF2E8DD" w:rsidR="006E7708" w:rsidRPr="005F06CE" w:rsidRDefault="006E7708" w:rsidP="005F06CE">
      <w:pPr>
        <w:spacing w:line="360" w:lineRule="auto"/>
        <w:rPr>
          <w:rFonts w:ascii="Tahoma" w:hAnsi="Tahoma" w:cs="Tahoma"/>
          <w:sz w:val="20"/>
          <w:szCs w:val="20"/>
        </w:rPr>
      </w:pPr>
      <w:r w:rsidRPr="005F06CE">
        <w:rPr>
          <w:rFonts w:ascii="Tahoma" w:hAnsi="Tahoma" w:cs="Tahoma"/>
          <w:sz w:val="20"/>
          <w:szCs w:val="20"/>
        </w:rPr>
        <w:t>Peleg, </w:t>
      </w:r>
      <w:r w:rsidR="00C25F62" w:rsidRPr="005F06CE">
        <w:rPr>
          <w:rFonts w:ascii="Tahoma" w:hAnsi="Tahoma" w:cs="Tahoma"/>
          <w:sz w:val="20"/>
          <w:szCs w:val="20"/>
        </w:rPr>
        <w:t xml:space="preserve">Ilan.  </w:t>
      </w:r>
      <w:proofErr w:type="spellStart"/>
      <w:r w:rsidRPr="00965AE2">
        <w:rPr>
          <w:rFonts w:ascii="Tahoma" w:hAnsi="Tahoma" w:cs="Tahoma"/>
          <w:b/>
          <w:bCs/>
          <w:sz w:val="20"/>
          <w:szCs w:val="20"/>
        </w:rPr>
        <w:t>Begin’s</w:t>
      </w:r>
      <w:proofErr w:type="spellEnd"/>
      <w:r w:rsidRPr="00965AE2">
        <w:rPr>
          <w:rFonts w:ascii="Tahoma" w:hAnsi="Tahoma" w:cs="Tahoma"/>
          <w:b/>
          <w:bCs/>
          <w:sz w:val="20"/>
          <w:szCs w:val="20"/>
        </w:rPr>
        <w:t xml:space="preserve"> foreign policy, 1977–</w:t>
      </w:r>
      <w:r w:rsidR="000617CD" w:rsidRPr="00965AE2">
        <w:rPr>
          <w:rFonts w:ascii="Tahoma" w:hAnsi="Tahoma" w:cs="Tahoma"/>
          <w:b/>
          <w:bCs/>
          <w:sz w:val="20"/>
          <w:szCs w:val="20"/>
        </w:rPr>
        <w:t>1983:</w:t>
      </w:r>
      <w:r w:rsidRPr="00965AE2">
        <w:rPr>
          <w:rFonts w:ascii="Tahoma" w:hAnsi="Tahoma" w:cs="Tahoma"/>
          <w:b/>
          <w:bCs/>
          <w:sz w:val="20"/>
          <w:szCs w:val="20"/>
        </w:rPr>
        <w:t xml:space="preserve"> Israel’s move to the right</w:t>
      </w:r>
      <w:r w:rsidRPr="005F06CE">
        <w:rPr>
          <w:rFonts w:ascii="Tahoma" w:hAnsi="Tahoma" w:cs="Tahoma"/>
          <w:sz w:val="20"/>
          <w:szCs w:val="20"/>
        </w:rPr>
        <w:t>, Greenwood Press, 1987</w:t>
      </w:r>
    </w:p>
    <w:p w14:paraId="0E31868D" w14:textId="09922245" w:rsidR="00F53798" w:rsidRDefault="006E7708" w:rsidP="00B87173">
      <w:pPr>
        <w:spacing w:line="360" w:lineRule="auto"/>
        <w:rPr>
          <w:rFonts w:ascii="Tahoma" w:hAnsi="Tahoma" w:cs="Tahoma" w:hint="cs"/>
          <w:sz w:val="20"/>
          <w:szCs w:val="20"/>
          <w:rtl/>
        </w:rPr>
      </w:pPr>
      <w:r w:rsidRPr="005F06CE">
        <w:rPr>
          <w:rFonts w:ascii="Tahoma" w:hAnsi="Tahoma" w:cs="Tahoma"/>
          <w:sz w:val="20"/>
          <w:szCs w:val="20"/>
          <w:rtl/>
        </w:rPr>
        <w:t>פלג, חוקר מדעי המדינה, מנתח בצורה מרשימה את הנטייה הניצי</w:t>
      </w:r>
      <w:r w:rsidR="00CF65D5" w:rsidRPr="005F06CE">
        <w:rPr>
          <w:rFonts w:ascii="Tahoma" w:hAnsi="Tahoma" w:cs="Tahoma"/>
          <w:sz w:val="20"/>
          <w:szCs w:val="20"/>
          <w:rtl/>
        </w:rPr>
        <w:t xml:space="preserve">ת של בגין על רקע </w:t>
      </w:r>
      <w:r w:rsidR="00B87173">
        <w:rPr>
          <w:rFonts w:ascii="Tahoma" w:hAnsi="Tahoma" w:cs="Tahoma" w:hint="cs"/>
          <w:sz w:val="20"/>
          <w:szCs w:val="20"/>
          <w:rtl/>
        </w:rPr>
        <w:t xml:space="preserve">פרשנותו של בגין את תורת ז׳בוטינסקי בתוספת </w:t>
      </w:r>
      <w:r w:rsidR="00CF65D5" w:rsidRPr="005F06CE">
        <w:rPr>
          <w:rFonts w:ascii="Tahoma" w:hAnsi="Tahoma" w:cs="Tahoma"/>
          <w:sz w:val="20"/>
          <w:szCs w:val="20"/>
          <w:rtl/>
        </w:rPr>
        <w:t>זיקתו ל</w:t>
      </w:r>
      <w:r w:rsidR="00B87173">
        <w:rPr>
          <w:rFonts w:ascii="Tahoma" w:hAnsi="Tahoma" w:cs="Tahoma" w:hint="cs"/>
          <w:sz w:val="20"/>
          <w:szCs w:val="20"/>
          <w:rtl/>
        </w:rPr>
        <w:t xml:space="preserve">פרדיגמה של סיפורי רדיפה וגאולה בדת היהודית. לצד נטייה לפענח את הממד הפסיכולוגי של בגין המחקר מתאר את האופן שבו מדיניות החוץ של ישראל השתנתה לאחר 29 שנות שלטון מפא״י. </w:t>
      </w:r>
    </w:p>
    <w:p w14:paraId="7E977561" w14:textId="77777777" w:rsidR="00CF65D5" w:rsidRPr="005F06CE" w:rsidRDefault="00CF65D5" w:rsidP="005F06CE">
      <w:pPr>
        <w:bidi/>
        <w:spacing w:line="360" w:lineRule="auto"/>
        <w:rPr>
          <w:rFonts w:ascii="Tahoma" w:hAnsi="Tahoma" w:cs="Tahoma" w:hint="cs"/>
          <w:sz w:val="20"/>
          <w:szCs w:val="20"/>
          <w:rtl/>
        </w:rPr>
      </w:pPr>
    </w:p>
    <w:p w14:paraId="47529577" w14:textId="07B91A60" w:rsidR="003E7C27" w:rsidRPr="005F06CE" w:rsidRDefault="001637A9" w:rsidP="005F06CE">
      <w:pPr>
        <w:spacing w:line="360" w:lineRule="auto"/>
        <w:rPr>
          <w:rFonts w:ascii="Tahoma" w:hAnsi="Tahoma" w:cs="Tahoma"/>
          <w:sz w:val="20"/>
          <w:szCs w:val="20"/>
        </w:rPr>
      </w:pPr>
      <w:r w:rsidRPr="005F06CE">
        <w:rPr>
          <w:rFonts w:ascii="Tahoma" w:hAnsi="Tahoma" w:cs="Tahoma"/>
          <w:sz w:val="20"/>
          <w:szCs w:val="20"/>
        </w:rPr>
        <w:lastRenderedPageBreak/>
        <w:t xml:space="preserve">Friedman, Milton. “Israel Other War”, </w:t>
      </w:r>
      <w:r w:rsidRPr="00B87173">
        <w:rPr>
          <w:rFonts w:ascii="Tahoma" w:hAnsi="Tahoma" w:cs="Tahoma"/>
          <w:b/>
          <w:bCs/>
          <w:i/>
          <w:iCs/>
          <w:sz w:val="20"/>
          <w:szCs w:val="20"/>
        </w:rPr>
        <w:t>Newsweek</w:t>
      </w:r>
      <w:r w:rsidRPr="005F06CE">
        <w:rPr>
          <w:rFonts w:ascii="Tahoma" w:hAnsi="Tahoma" w:cs="Tahoma"/>
          <w:sz w:val="20"/>
          <w:szCs w:val="20"/>
        </w:rPr>
        <w:t>, August 22, 1977</w:t>
      </w:r>
    </w:p>
    <w:p w14:paraId="652CEE26" w14:textId="73FB822F" w:rsidR="001637A9" w:rsidRPr="005F06CE" w:rsidRDefault="00655AB5" w:rsidP="00B87173">
      <w:pPr>
        <w:spacing w:line="360" w:lineRule="auto"/>
        <w:rPr>
          <w:rFonts w:ascii="Tahoma" w:hAnsi="Tahoma" w:cs="Tahoma"/>
          <w:sz w:val="20"/>
          <w:szCs w:val="20"/>
        </w:rPr>
      </w:pPr>
      <w:r w:rsidRPr="005F06CE">
        <w:rPr>
          <w:rFonts w:ascii="Tahoma" w:hAnsi="Tahoma" w:cs="Tahoma"/>
          <w:sz w:val="20"/>
          <w:szCs w:val="20"/>
          <w:rtl/>
        </w:rPr>
        <w:t xml:space="preserve">פרידמן, </w:t>
      </w:r>
      <w:r w:rsidR="00B87173">
        <w:rPr>
          <w:rFonts w:ascii="Tahoma" w:hAnsi="Tahoma" w:cs="Tahoma" w:hint="cs"/>
          <w:sz w:val="20"/>
          <w:szCs w:val="20"/>
          <w:rtl/>
        </w:rPr>
        <w:t>שנבחר להיות ה</w:t>
      </w:r>
      <w:r w:rsidRPr="005F06CE">
        <w:rPr>
          <w:rFonts w:ascii="Tahoma" w:hAnsi="Tahoma" w:cs="Tahoma"/>
          <w:sz w:val="20"/>
          <w:szCs w:val="20"/>
          <w:rtl/>
        </w:rPr>
        <w:t xml:space="preserve">יועץ </w:t>
      </w:r>
      <w:r w:rsidR="00B87173">
        <w:rPr>
          <w:rFonts w:ascii="Tahoma" w:hAnsi="Tahoma" w:cs="Tahoma" w:hint="cs"/>
          <w:sz w:val="20"/>
          <w:szCs w:val="20"/>
          <w:rtl/>
        </w:rPr>
        <w:t xml:space="preserve">של </w:t>
      </w:r>
      <w:r w:rsidR="00B87173">
        <w:rPr>
          <w:rFonts w:ascii="Tahoma" w:hAnsi="Tahoma" w:cs="Tahoma"/>
          <w:sz w:val="20"/>
          <w:szCs w:val="20"/>
          <w:rtl/>
        </w:rPr>
        <w:t>ממשל</w:t>
      </w:r>
      <w:r w:rsidR="00B87173">
        <w:rPr>
          <w:rFonts w:ascii="Tahoma" w:hAnsi="Tahoma" w:cs="Tahoma" w:hint="cs"/>
          <w:sz w:val="20"/>
          <w:szCs w:val="20"/>
          <w:rtl/>
        </w:rPr>
        <w:t>ת</w:t>
      </w:r>
      <w:r w:rsidRPr="005F06CE">
        <w:rPr>
          <w:rFonts w:ascii="Tahoma" w:hAnsi="Tahoma" w:cs="Tahoma"/>
          <w:sz w:val="20"/>
          <w:szCs w:val="20"/>
          <w:rtl/>
        </w:rPr>
        <w:t xml:space="preserve"> </w:t>
      </w:r>
      <w:r w:rsidR="00B87173">
        <w:rPr>
          <w:rFonts w:ascii="Tahoma" w:hAnsi="Tahoma" w:cs="Tahoma" w:hint="cs"/>
          <w:sz w:val="20"/>
          <w:szCs w:val="20"/>
          <w:rtl/>
        </w:rPr>
        <w:t xml:space="preserve">בגין </w:t>
      </w:r>
      <w:r w:rsidRPr="005F06CE">
        <w:rPr>
          <w:rFonts w:ascii="Tahoma" w:hAnsi="Tahoma" w:cs="Tahoma"/>
          <w:sz w:val="20"/>
          <w:szCs w:val="20"/>
          <w:rtl/>
        </w:rPr>
        <w:t>לתוכנית הכלכלית</w:t>
      </w:r>
      <w:r w:rsidR="00B87173">
        <w:rPr>
          <w:rFonts w:ascii="Tahoma" w:hAnsi="Tahoma" w:cs="Tahoma" w:hint="cs"/>
          <w:sz w:val="20"/>
          <w:szCs w:val="20"/>
          <w:rtl/>
        </w:rPr>
        <w:t xml:space="preserve"> הליברלית שיזמה הממשלה</w:t>
      </w:r>
      <w:r w:rsidRPr="005F06CE">
        <w:rPr>
          <w:rFonts w:ascii="Tahoma" w:hAnsi="Tahoma" w:cs="Tahoma"/>
          <w:sz w:val="20"/>
          <w:szCs w:val="20"/>
          <w:rtl/>
        </w:rPr>
        <w:t xml:space="preserve">, </w:t>
      </w:r>
      <w:r w:rsidR="0040094B">
        <w:rPr>
          <w:rFonts w:ascii="Tahoma" w:hAnsi="Tahoma" w:cs="Tahoma" w:hint="cs"/>
          <w:sz w:val="20"/>
          <w:szCs w:val="20"/>
          <w:rtl/>
        </w:rPr>
        <w:t xml:space="preserve">כדי לשנות את התשתית הסוציאלית עליה נבנתה הכלכלה הישראלית, </w:t>
      </w:r>
      <w:r w:rsidRPr="005F06CE">
        <w:rPr>
          <w:rFonts w:ascii="Tahoma" w:hAnsi="Tahoma" w:cs="Tahoma"/>
          <w:sz w:val="20"/>
          <w:szCs w:val="20"/>
          <w:rtl/>
        </w:rPr>
        <w:t xml:space="preserve">מניח את </w:t>
      </w:r>
      <w:r w:rsidR="00B87173">
        <w:rPr>
          <w:rFonts w:ascii="Tahoma" w:hAnsi="Tahoma" w:cs="Tahoma" w:hint="cs"/>
          <w:sz w:val="20"/>
          <w:szCs w:val="20"/>
          <w:rtl/>
        </w:rPr>
        <w:t xml:space="preserve">במאמרו את </w:t>
      </w:r>
      <w:r w:rsidRPr="005F06CE">
        <w:rPr>
          <w:rFonts w:ascii="Tahoma" w:hAnsi="Tahoma" w:cs="Tahoma"/>
          <w:sz w:val="20"/>
          <w:szCs w:val="20"/>
          <w:rtl/>
        </w:rPr>
        <w:t>התשתית לשינויים הרצויים לדעתו בכלכלה הישראלית</w:t>
      </w:r>
      <w:r w:rsidR="00B87173">
        <w:rPr>
          <w:rFonts w:ascii="Tahoma" w:hAnsi="Tahoma" w:cs="Tahoma" w:hint="cs"/>
          <w:sz w:val="20"/>
          <w:szCs w:val="20"/>
          <w:rtl/>
        </w:rPr>
        <w:t xml:space="preserve">, ומשקף את הזיקה בין הקפיטליזם האמריקאי לתפיסות כלכליות ליברליות שאפיינו את </w:t>
      </w:r>
      <w:r w:rsidR="0040094B">
        <w:rPr>
          <w:rFonts w:ascii="Tahoma" w:hAnsi="Tahoma" w:cs="Tahoma" w:hint="cs"/>
          <w:sz w:val="20"/>
          <w:szCs w:val="20"/>
          <w:rtl/>
        </w:rPr>
        <w:t>בגין ו</w:t>
      </w:r>
      <w:r w:rsidR="00B87173">
        <w:rPr>
          <w:rFonts w:ascii="Tahoma" w:hAnsi="Tahoma" w:cs="Tahoma" w:hint="cs"/>
          <w:sz w:val="20"/>
          <w:szCs w:val="20"/>
          <w:rtl/>
        </w:rPr>
        <w:t>הרוויזיוניסטים</w:t>
      </w:r>
      <w:r w:rsidRPr="005F06CE">
        <w:rPr>
          <w:rFonts w:ascii="Tahoma" w:hAnsi="Tahoma" w:cs="Tahoma"/>
          <w:sz w:val="20"/>
          <w:szCs w:val="20"/>
          <w:rtl/>
        </w:rPr>
        <w:t xml:space="preserve">. </w:t>
      </w:r>
    </w:p>
    <w:p w14:paraId="60E97AE1" w14:textId="77777777" w:rsidR="00166B34" w:rsidRPr="005F06CE" w:rsidRDefault="00166B34" w:rsidP="005F06CE">
      <w:pPr>
        <w:bidi/>
        <w:spacing w:line="360" w:lineRule="auto"/>
        <w:rPr>
          <w:rFonts w:ascii="Tahoma" w:hAnsi="Tahoma" w:cs="Tahoma"/>
          <w:sz w:val="20"/>
          <w:szCs w:val="20"/>
          <w:rtl/>
        </w:rPr>
      </w:pPr>
    </w:p>
    <w:p w14:paraId="12BE486D" w14:textId="77777777" w:rsidR="0040094B" w:rsidRDefault="0040094B" w:rsidP="005F06CE">
      <w:pPr>
        <w:spacing w:line="360" w:lineRule="auto"/>
        <w:rPr>
          <w:rFonts w:ascii="Tahoma" w:hAnsi="Tahoma" w:cs="Tahoma" w:hint="cs"/>
          <w:sz w:val="20"/>
          <w:szCs w:val="20"/>
          <w:rtl/>
        </w:rPr>
      </w:pPr>
    </w:p>
    <w:p w14:paraId="3A37EB98" w14:textId="5D208663" w:rsidR="006A3CD3" w:rsidRDefault="0047009F" w:rsidP="005F06CE">
      <w:pPr>
        <w:spacing w:line="360" w:lineRule="auto"/>
        <w:rPr>
          <w:rFonts w:ascii="Tahoma" w:hAnsi="Tahoma" w:cs="Tahoma" w:hint="cs"/>
          <w:sz w:val="20"/>
          <w:szCs w:val="20"/>
          <w:rtl/>
        </w:rPr>
      </w:pPr>
      <w:r w:rsidRPr="005F06CE">
        <w:rPr>
          <w:rFonts w:ascii="Tahoma" w:hAnsi="Tahoma" w:cs="Tahoma"/>
          <w:sz w:val="20"/>
          <w:szCs w:val="20"/>
          <w:rtl/>
        </w:rPr>
        <w:t>ביוגרפיות</w:t>
      </w:r>
    </w:p>
    <w:p w14:paraId="28ED411C" w14:textId="77777777" w:rsidR="0040094B" w:rsidRDefault="0040094B" w:rsidP="005F06CE">
      <w:pPr>
        <w:spacing w:line="360" w:lineRule="auto"/>
        <w:rPr>
          <w:rFonts w:ascii="Tahoma" w:hAnsi="Tahoma" w:cs="Tahoma" w:hint="cs"/>
          <w:sz w:val="20"/>
          <w:szCs w:val="20"/>
          <w:rtl/>
        </w:rPr>
      </w:pPr>
    </w:p>
    <w:p w14:paraId="30E79BE6" w14:textId="77777777" w:rsidR="0040094B" w:rsidRPr="005F06CE" w:rsidRDefault="0040094B" w:rsidP="005F06CE">
      <w:pPr>
        <w:spacing w:line="360" w:lineRule="auto"/>
        <w:rPr>
          <w:rFonts w:ascii="Tahoma" w:hAnsi="Tahoma" w:cs="Tahoma" w:hint="cs"/>
          <w:sz w:val="20"/>
          <w:szCs w:val="20"/>
          <w:rtl/>
        </w:rPr>
      </w:pPr>
    </w:p>
    <w:p w14:paraId="004D707A" w14:textId="19BF9DCC" w:rsidR="00FA55A8" w:rsidRDefault="005C769B" w:rsidP="005F06CE">
      <w:pPr>
        <w:spacing w:line="360" w:lineRule="auto"/>
        <w:rPr>
          <w:rFonts w:ascii="Tahoma" w:hAnsi="Tahoma" w:cs="Tahoma" w:hint="cs"/>
          <w:sz w:val="20"/>
          <w:szCs w:val="20"/>
          <w:rtl/>
        </w:rPr>
      </w:pPr>
      <w:r w:rsidRPr="005F06CE">
        <w:rPr>
          <w:rFonts w:ascii="Tahoma" w:hAnsi="Tahoma" w:cs="Tahoma"/>
          <w:sz w:val="20"/>
          <w:szCs w:val="20"/>
        </w:rPr>
        <w:t>Shilon,</w:t>
      </w:r>
      <w:r w:rsidR="0048572A" w:rsidRPr="005F06CE">
        <w:rPr>
          <w:rFonts w:ascii="Tahoma" w:hAnsi="Tahoma" w:cs="Tahoma"/>
          <w:sz w:val="20"/>
          <w:szCs w:val="20"/>
        </w:rPr>
        <w:t xml:space="preserve"> Avi.</w:t>
      </w:r>
      <w:r w:rsidRPr="005F06CE">
        <w:rPr>
          <w:rFonts w:ascii="Tahoma" w:hAnsi="Tahoma" w:cs="Tahoma"/>
          <w:sz w:val="20"/>
          <w:szCs w:val="20"/>
        </w:rPr>
        <w:t xml:space="preserve"> </w:t>
      </w:r>
      <w:r w:rsidR="00AC1B24" w:rsidRPr="0040094B">
        <w:rPr>
          <w:rFonts w:ascii="Tahoma" w:hAnsi="Tahoma" w:cs="Tahoma"/>
          <w:b/>
          <w:bCs/>
          <w:sz w:val="20"/>
          <w:szCs w:val="20"/>
        </w:rPr>
        <w:t>Menachem Begin: A Life,</w:t>
      </w:r>
      <w:r w:rsidR="00AC1B24" w:rsidRPr="005F06CE">
        <w:rPr>
          <w:rFonts w:ascii="Tahoma" w:hAnsi="Tahoma" w:cs="Tahoma"/>
          <w:sz w:val="20"/>
          <w:szCs w:val="20"/>
        </w:rPr>
        <w:t xml:space="preserve"> New Haven: Yale University Press, 2012 </w:t>
      </w:r>
    </w:p>
    <w:p w14:paraId="4054A065" w14:textId="77777777" w:rsidR="0040094B" w:rsidRPr="005F06CE" w:rsidRDefault="0040094B" w:rsidP="005F06CE">
      <w:pPr>
        <w:spacing w:line="360" w:lineRule="auto"/>
        <w:rPr>
          <w:rFonts w:ascii="Tahoma" w:hAnsi="Tahoma" w:cs="Tahoma" w:hint="cs"/>
          <w:sz w:val="20"/>
          <w:szCs w:val="20"/>
          <w:rtl/>
        </w:rPr>
      </w:pPr>
    </w:p>
    <w:p w14:paraId="5762C7E4" w14:textId="099A145E" w:rsidR="00557E5E" w:rsidRPr="005F06CE" w:rsidRDefault="00557E5E" w:rsidP="005F06CE">
      <w:pPr>
        <w:spacing w:line="360" w:lineRule="auto"/>
        <w:rPr>
          <w:rFonts w:ascii="Tahoma" w:hAnsi="Tahoma" w:cs="Tahoma"/>
          <w:sz w:val="20"/>
          <w:szCs w:val="20"/>
          <w:rtl/>
        </w:rPr>
      </w:pPr>
      <w:r w:rsidRPr="005F06CE">
        <w:rPr>
          <w:rFonts w:ascii="Tahoma" w:hAnsi="Tahoma" w:cs="Tahoma"/>
          <w:sz w:val="20"/>
          <w:szCs w:val="20"/>
          <w:rtl/>
        </w:rPr>
        <w:t>ביוגרפיה מלאה וביקורתית המ</w:t>
      </w:r>
      <w:r w:rsidR="006F54B7" w:rsidRPr="005F06CE">
        <w:rPr>
          <w:rFonts w:ascii="Tahoma" w:hAnsi="Tahoma" w:cs="Tahoma"/>
          <w:sz w:val="20"/>
          <w:szCs w:val="20"/>
          <w:rtl/>
        </w:rPr>
        <w:t xml:space="preserve">בוססת על מגוון מקורות ראשונים וראיונות </w:t>
      </w:r>
      <w:r w:rsidR="0040094B">
        <w:rPr>
          <w:rFonts w:ascii="Tahoma" w:hAnsi="Tahoma" w:cs="Tahoma" w:hint="cs"/>
          <w:sz w:val="20"/>
          <w:szCs w:val="20"/>
          <w:rtl/>
        </w:rPr>
        <w:t xml:space="preserve">עם אישים שליוו את בגין לאורך חייו, </w:t>
      </w:r>
      <w:r w:rsidR="0048572A" w:rsidRPr="005F06CE">
        <w:rPr>
          <w:rFonts w:ascii="Tahoma" w:hAnsi="Tahoma" w:cs="Tahoma"/>
          <w:sz w:val="20"/>
          <w:szCs w:val="20"/>
          <w:rtl/>
        </w:rPr>
        <w:t xml:space="preserve">אשר </w:t>
      </w:r>
      <w:r w:rsidR="006F54B7" w:rsidRPr="005F06CE">
        <w:rPr>
          <w:rFonts w:ascii="Tahoma" w:hAnsi="Tahoma" w:cs="Tahoma"/>
          <w:sz w:val="20"/>
          <w:szCs w:val="20"/>
          <w:rtl/>
        </w:rPr>
        <w:t>מ</w:t>
      </w:r>
      <w:r w:rsidRPr="005F06CE">
        <w:rPr>
          <w:rFonts w:ascii="Tahoma" w:hAnsi="Tahoma" w:cs="Tahoma"/>
          <w:sz w:val="20"/>
          <w:szCs w:val="20"/>
          <w:rtl/>
        </w:rPr>
        <w:t xml:space="preserve">נתחת את בגין </w:t>
      </w:r>
      <w:r w:rsidR="0048572A" w:rsidRPr="005F06CE">
        <w:rPr>
          <w:rFonts w:ascii="Tahoma" w:hAnsi="Tahoma" w:cs="Tahoma"/>
          <w:sz w:val="20"/>
          <w:szCs w:val="20"/>
          <w:rtl/>
        </w:rPr>
        <w:t xml:space="preserve">ופועלו </w:t>
      </w:r>
      <w:r w:rsidRPr="005F06CE">
        <w:rPr>
          <w:rFonts w:ascii="Tahoma" w:hAnsi="Tahoma" w:cs="Tahoma"/>
          <w:sz w:val="20"/>
          <w:szCs w:val="20"/>
          <w:rtl/>
        </w:rPr>
        <w:t xml:space="preserve">בהקשר האישי, הפוליטי וההיסטורי. </w:t>
      </w:r>
    </w:p>
    <w:p w14:paraId="301BC1CF" w14:textId="77777777" w:rsidR="0048572A" w:rsidRPr="005F06CE" w:rsidRDefault="0048572A" w:rsidP="005F06CE">
      <w:pPr>
        <w:spacing w:line="360" w:lineRule="auto"/>
        <w:rPr>
          <w:rFonts w:ascii="Tahoma" w:hAnsi="Tahoma" w:cs="Tahoma"/>
          <w:sz w:val="20"/>
          <w:szCs w:val="20"/>
          <w:rtl/>
        </w:rPr>
      </w:pPr>
    </w:p>
    <w:p w14:paraId="0253F675" w14:textId="77777777" w:rsidR="0048572A" w:rsidRPr="005F06CE" w:rsidRDefault="0048572A" w:rsidP="005F06CE">
      <w:pPr>
        <w:spacing w:line="360" w:lineRule="auto"/>
        <w:rPr>
          <w:rFonts w:ascii="Tahoma" w:hAnsi="Tahoma" w:cs="Tahoma"/>
          <w:sz w:val="20"/>
          <w:szCs w:val="20"/>
        </w:rPr>
      </w:pPr>
    </w:p>
    <w:p w14:paraId="6533896E" w14:textId="7512D3B9" w:rsidR="00162E88" w:rsidRPr="005F06CE" w:rsidRDefault="006E7708" w:rsidP="005F06CE">
      <w:pPr>
        <w:spacing w:line="360" w:lineRule="auto"/>
        <w:rPr>
          <w:rFonts w:ascii="Tahoma" w:hAnsi="Tahoma" w:cs="Tahoma"/>
          <w:sz w:val="20"/>
          <w:szCs w:val="20"/>
        </w:rPr>
      </w:pPr>
      <w:r w:rsidRPr="005F06CE">
        <w:rPr>
          <w:rFonts w:ascii="Tahoma" w:hAnsi="Tahoma" w:cs="Tahoma"/>
          <w:sz w:val="20"/>
          <w:szCs w:val="20"/>
        </w:rPr>
        <w:t>Perlmuttuer, Amos. The Life and Times of Menachem Begin</w:t>
      </w:r>
      <w:r w:rsidR="00162E88" w:rsidRPr="005F06CE">
        <w:rPr>
          <w:rFonts w:ascii="Tahoma" w:hAnsi="Tahoma" w:cs="Tahoma"/>
          <w:sz w:val="20"/>
          <w:szCs w:val="20"/>
        </w:rPr>
        <w:t>, New York:</w:t>
      </w:r>
      <w:r w:rsidR="00162E88" w:rsidRPr="005F06CE">
        <w:rPr>
          <w:rFonts w:ascii="Tahoma" w:eastAsia="Times New Roman" w:hAnsi="Tahoma" w:cs="Tahoma"/>
          <w:color w:val="777777"/>
          <w:sz w:val="20"/>
          <w:szCs w:val="20"/>
          <w:shd w:val="clear" w:color="auto" w:fill="FFFFFF"/>
        </w:rPr>
        <w:t xml:space="preserve"> </w:t>
      </w:r>
      <w:r w:rsidR="00162E88" w:rsidRPr="005F06CE">
        <w:rPr>
          <w:rFonts w:ascii="Tahoma" w:hAnsi="Tahoma" w:cs="Tahoma"/>
          <w:sz w:val="20"/>
          <w:szCs w:val="20"/>
        </w:rPr>
        <w:t>Doubleday, 1987</w:t>
      </w:r>
    </w:p>
    <w:p w14:paraId="6A228DB0" w14:textId="77777777" w:rsidR="0048572A" w:rsidRPr="005F06CE" w:rsidRDefault="0048572A" w:rsidP="005F06CE">
      <w:pPr>
        <w:spacing w:line="360" w:lineRule="auto"/>
        <w:rPr>
          <w:rFonts w:ascii="Tahoma" w:hAnsi="Tahoma" w:cs="Tahoma"/>
          <w:sz w:val="20"/>
          <w:szCs w:val="20"/>
        </w:rPr>
      </w:pPr>
    </w:p>
    <w:p w14:paraId="4FB97FFA" w14:textId="0DE9526F" w:rsidR="006E7708" w:rsidRPr="005F06CE" w:rsidRDefault="00162E88" w:rsidP="005F06CE">
      <w:pPr>
        <w:spacing w:line="360" w:lineRule="auto"/>
        <w:rPr>
          <w:rFonts w:ascii="Tahoma" w:hAnsi="Tahoma" w:cs="Tahoma"/>
          <w:sz w:val="20"/>
          <w:szCs w:val="20"/>
        </w:rPr>
      </w:pPr>
      <w:r w:rsidRPr="005F06CE">
        <w:rPr>
          <w:rFonts w:ascii="Tahoma" w:hAnsi="Tahoma" w:cs="Tahoma"/>
          <w:sz w:val="20"/>
          <w:szCs w:val="20"/>
          <w:rtl/>
        </w:rPr>
        <w:t>ביוגרפיה המתמקדת בעיקר בפאן</w:t>
      </w:r>
      <w:r w:rsidR="0048572A" w:rsidRPr="005F06CE">
        <w:rPr>
          <w:rFonts w:ascii="Tahoma" w:hAnsi="Tahoma" w:cs="Tahoma"/>
          <w:sz w:val="20"/>
          <w:szCs w:val="20"/>
          <w:rtl/>
        </w:rPr>
        <w:t xml:space="preserve"> האישי, ומבוססת על ראיונות אינט</w:t>
      </w:r>
      <w:r w:rsidRPr="005F06CE">
        <w:rPr>
          <w:rFonts w:ascii="Tahoma" w:hAnsi="Tahoma" w:cs="Tahoma"/>
          <w:sz w:val="20"/>
          <w:szCs w:val="20"/>
          <w:rtl/>
        </w:rPr>
        <w:t>ימיים עם קרוביו</w:t>
      </w:r>
    </w:p>
    <w:p w14:paraId="0DB91172" w14:textId="77777777" w:rsidR="001A49FB" w:rsidRPr="005F06CE" w:rsidRDefault="001A49FB" w:rsidP="005F06CE">
      <w:pPr>
        <w:spacing w:line="360" w:lineRule="auto"/>
        <w:rPr>
          <w:rFonts w:ascii="Tahoma" w:hAnsi="Tahoma" w:cs="Tahoma"/>
          <w:sz w:val="20"/>
          <w:szCs w:val="20"/>
        </w:rPr>
      </w:pPr>
    </w:p>
    <w:p w14:paraId="076A6D85" w14:textId="7F1427F7" w:rsidR="008E71A0" w:rsidRPr="005F06CE" w:rsidRDefault="00AC1B24" w:rsidP="005F06CE">
      <w:pPr>
        <w:spacing w:line="360" w:lineRule="auto"/>
        <w:rPr>
          <w:rFonts w:ascii="Tahoma" w:hAnsi="Tahoma" w:cs="Tahoma"/>
          <w:sz w:val="20"/>
          <w:szCs w:val="20"/>
          <w:rtl/>
        </w:rPr>
      </w:pPr>
      <w:r w:rsidRPr="005F06CE">
        <w:rPr>
          <w:rFonts w:ascii="Tahoma" w:hAnsi="Tahoma" w:cs="Tahoma"/>
          <w:sz w:val="20"/>
          <w:szCs w:val="20"/>
        </w:rPr>
        <w:t xml:space="preserve">Temko, </w:t>
      </w:r>
      <w:r w:rsidR="0048572A" w:rsidRPr="005F06CE">
        <w:rPr>
          <w:rFonts w:ascii="Tahoma" w:hAnsi="Tahoma" w:cs="Tahoma"/>
          <w:sz w:val="20"/>
          <w:szCs w:val="20"/>
        </w:rPr>
        <w:t xml:space="preserve">Ted. </w:t>
      </w:r>
      <w:r w:rsidRPr="0040094B">
        <w:rPr>
          <w:rFonts w:ascii="Tahoma" w:hAnsi="Tahoma" w:cs="Tahoma"/>
          <w:b/>
          <w:bCs/>
          <w:sz w:val="20"/>
          <w:szCs w:val="20"/>
        </w:rPr>
        <w:t>To Win or to Die: A Personal Portrait of Menachem Begin</w:t>
      </w:r>
      <w:r w:rsidRPr="005F06CE">
        <w:rPr>
          <w:rFonts w:ascii="Tahoma" w:hAnsi="Tahoma" w:cs="Tahoma"/>
          <w:sz w:val="20"/>
          <w:szCs w:val="20"/>
        </w:rPr>
        <w:t>, New York</w:t>
      </w:r>
      <w:r w:rsidR="00A05ACB" w:rsidRPr="005F06CE">
        <w:rPr>
          <w:rFonts w:ascii="Tahoma" w:hAnsi="Tahoma" w:cs="Tahoma"/>
          <w:sz w:val="20"/>
          <w:szCs w:val="20"/>
        </w:rPr>
        <w:t>: William Morrow, 1987</w:t>
      </w:r>
      <w:r w:rsidR="008E71A0" w:rsidRPr="005F06CE">
        <w:rPr>
          <w:rFonts w:ascii="Tahoma" w:hAnsi="Tahoma" w:cs="Tahoma"/>
          <w:sz w:val="20"/>
          <w:szCs w:val="20"/>
          <w:rtl/>
        </w:rPr>
        <w:t xml:space="preserve"> </w:t>
      </w:r>
    </w:p>
    <w:p w14:paraId="4B0C1562" w14:textId="77777777" w:rsidR="0048572A" w:rsidRPr="005F06CE" w:rsidRDefault="0048572A" w:rsidP="005F06CE">
      <w:pPr>
        <w:spacing w:line="360" w:lineRule="auto"/>
        <w:rPr>
          <w:rFonts w:ascii="Tahoma" w:hAnsi="Tahoma" w:cs="Tahoma"/>
          <w:sz w:val="20"/>
          <w:szCs w:val="20"/>
          <w:rtl/>
        </w:rPr>
      </w:pPr>
    </w:p>
    <w:p w14:paraId="0FDEFF2F" w14:textId="30F6E4D2" w:rsidR="001A49FB" w:rsidRPr="005F06CE" w:rsidRDefault="001A49FB" w:rsidP="005F06CE">
      <w:pPr>
        <w:spacing w:line="360" w:lineRule="auto"/>
        <w:rPr>
          <w:rFonts w:ascii="Tahoma" w:hAnsi="Tahoma" w:cs="Tahoma"/>
          <w:sz w:val="20"/>
          <w:szCs w:val="20"/>
        </w:rPr>
      </w:pPr>
      <w:r w:rsidRPr="005F06CE">
        <w:rPr>
          <w:rFonts w:ascii="Tahoma" w:hAnsi="Tahoma" w:cs="Tahoma"/>
          <w:sz w:val="20"/>
          <w:szCs w:val="20"/>
        </w:rPr>
        <w:t xml:space="preserve">Temko sees Begin as a perceptive, inspiring, </w:t>
      </w:r>
      <w:r w:rsidR="0040094B">
        <w:rPr>
          <w:rFonts w:ascii="Tahoma" w:hAnsi="Tahoma" w:cs="Tahoma"/>
          <w:sz w:val="20"/>
          <w:szCs w:val="20"/>
        </w:rPr>
        <w:t xml:space="preserve">and </w:t>
      </w:r>
      <w:r w:rsidRPr="005F06CE">
        <w:rPr>
          <w:rFonts w:ascii="Tahoma" w:hAnsi="Tahoma" w:cs="Tahoma"/>
          <w:sz w:val="20"/>
          <w:szCs w:val="20"/>
        </w:rPr>
        <w:t>powerful politician who "had always led by assuming responsibility for both victories and defeats."</w:t>
      </w:r>
      <w:r w:rsidR="0048572A" w:rsidRPr="005F06CE">
        <w:rPr>
          <w:rFonts w:ascii="Tahoma" w:hAnsi="Tahoma" w:cs="Tahoma"/>
          <w:sz w:val="20"/>
          <w:szCs w:val="20"/>
        </w:rPr>
        <w:t xml:space="preserve"> This supportive biography should be read </w:t>
      </w:r>
      <w:r w:rsidR="000617CD" w:rsidRPr="005F06CE">
        <w:rPr>
          <w:rFonts w:ascii="Tahoma" w:hAnsi="Tahoma" w:cs="Tahoma"/>
          <w:sz w:val="20"/>
          <w:szCs w:val="20"/>
        </w:rPr>
        <w:t>carefully</w:t>
      </w:r>
      <w:r w:rsidR="0048572A" w:rsidRPr="005F06CE">
        <w:rPr>
          <w:rFonts w:ascii="Tahoma" w:hAnsi="Tahoma" w:cs="Tahoma"/>
          <w:sz w:val="20"/>
          <w:szCs w:val="20"/>
        </w:rPr>
        <w:t xml:space="preserve"> but it helps to </w:t>
      </w:r>
      <w:r w:rsidR="000617CD" w:rsidRPr="005F06CE">
        <w:rPr>
          <w:rFonts w:ascii="Tahoma" w:hAnsi="Tahoma" w:cs="Tahoma"/>
          <w:sz w:val="20"/>
          <w:szCs w:val="20"/>
        </w:rPr>
        <w:t>learn</w:t>
      </w:r>
      <w:r w:rsidR="0048572A" w:rsidRPr="005F06CE">
        <w:rPr>
          <w:rFonts w:ascii="Tahoma" w:hAnsi="Tahoma" w:cs="Tahoma"/>
          <w:sz w:val="20"/>
          <w:szCs w:val="20"/>
        </w:rPr>
        <w:t xml:space="preserve"> about Begin</w:t>
      </w:r>
      <w:r w:rsidR="0040094B">
        <w:rPr>
          <w:rFonts w:ascii="Tahoma" w:hAnsi="Tahoma" w:cs="Tahoma"/>
          <w:sz w:val="20"/>
          <w:szCs w:val="20"/>
        </w:rPr>
        <w:t xml:space="preserve"> motives</w:t>
      </w:r>
      <w:r w:rsidR="0048572A" w:rsidRPr="005F06CE">
        <w:rPr>
          <w:rFonts w:ascii="Tahoma" w:hAnsi="Tahoma" w:cs="Tahoma"/>
          <w:sz w:val="20"/>
          <w:szCs w:val="20"/>
        </w:rPr>
        <w:t xml:space="preserve">.  </w:t>
      </w:r>
    </w:p>
    <w:p w14:paraId="434E2EC8" w14:textId="77777777" w:rsidR="0048572A" w:rsidRPr="005F06CE" w:rsidRDefault="0048572A" w:rsidP="005F06CE">
      <w:pPr>
        <w:spacing w:line="360" w:lineRule="auto"/>
        <w:rPr>
          <w:rFonts w:ascii="Tahoma" w:hAnsi="Tahoma" w:cs="Tahoma"/>
          <w:sz w:val="20"/>
          <w:szCs w:val="20"/>
        </w:rPr>
      </w:pPr>
    </w:p>
    <w:p w14:paraId="297CFA6E" w14:textId="051BDF2B" w:rsidR="00A05ACB" w:rsidRDefault="00A05ACB" w:rsidP="005F06CE">
      <w:pPr>
        <w:spacing w:line="360" w:lineRule="auto"/>
        <w:rPr>
          <w:rFonts w:ascii="Tahoma" w:hAnsi="Tahoma" w:cs="Tahoma"/>
          <w:sz w:val="20"/>
          <w:szCs w:val="20"/>
        </w:rPr>
      </w:pPr>
      <w:r w:rsidRPr="005F06CE">
        <w:rPr>
          <w:rFonts w:ascii="Tahoma" w:hAnsi="Tahoma" w:cs="Tahoma"/>
          <w:sz w:val="20"/>
          <w:szCs w:val="20"/>
        </w:rPr>
        <w:t>Silver,</w:t>
      </w:r>
      <w:r w:rsidR="0048572A" w:rsidRPr="005F06CE">
        <w:rPr>
          <w:rFonts w:ascii="Tahoma" w:hAnsi="Tahoma" w:cs="Tahoma"/>
          <w:sz w:val="20"/>
          <w:szCs w:val="20"/>
        </w:rPr>
        <w:t xml:space="preserve"> Eric. </w:t>
      </w:r>
      <w:r w:rsidRPr="005F06CE">
        <w:rPr>
          <w:rFonts w:ascii="Tahoma" w:hAnsi="Tahoma" w:cs="Tahoma"/>
          <w:sz w:val="20"/>
          <w:szCs w:val="20"/>
        </w:rPr>
        <w:t xml:space="preserve"> </w:t>
      </w:r>
      <w:r w:rsidRPr="0040094B">
        <w:rPr>
          <w:rFonts w:ascii="Tahoma" w:hAnsi="Tahoma" w:cs="Tahoma"/>
          <w:b/>
          <w:bCs/>
          <w:sz w:val="20"/>
          <w:szCs w:val="20"/>
        </w:rPr>
        <w:t>Begin: A Biography</w:t>
      </w:r>
      <w:r w:rsidRPr="005F06CE">
        <w:rPr>
          <w:rFonts w:ascii="Tahoma" w:hAnsi="Tahoma" w:cs="Tahoma"/>
          <w:sz w:val="20"/>
          <w:szCs w:val="20"/>
        </w:rPr>
        <w:t>, London: Weidenfeld and Nicolson, 1984</w:t>
      </w:r>
    </w:p>
    <w:p w14:paraId="3B249E82" w14:textId="77777777" w:rsidR="0040094B" w:rsidRPr="005F06CE" w:rsidRDefault="0040094B" w:rsidP="005F06CE">
      <w:pPr>
        <w:spacing w:line="360" w:lineRule="auto"/>
        <w:rPr>
          <w:rFonts w:ascii="Tahoma" w:hAnsi="Tahoma" w:cs="Tahoma"/>
          <w:sz w:val="20"/>
          <w:szCs w:val="20"/>
        </w:rPr>
      </w:pPr>
    </w:p>
    <w:p w14:paraId="3412C4EE" w14:textId="194D270D" w:rsidR="001A49FB" w:rsidRPr="005F06CE" w:rsidRDefault="00C15109" w:rsidP="005F06CE">
      <w:pPr>
        <w:spacing w:line="360" w:lineRule="auto"/>
        <w:rPr>
          <w:rFonts w:ascii="Tahoma" w:hAnsi="Tahoma" w:cs="Tahoma"/>
          <w:sz w:val="20"/>
          <w:szCs w:val="20"/>
          <w:rtl/>
        </w:rPr>
      </w:pPr>
      <w:r w:rsidRPr="005F06CE">
        <w:rPr>
          <w:rFonts w:ascii="Tahoma" w:hAnsi="Tahoma" w:cs="Tahoma"/>
          <w:sz w:val="20"/>
          <w:szCs w:val="20"/>
          <w:rtl/>
        </w:rPr>
        <w:t>ביוגרפיה מאוזנת, שנוטה להציג את השניות באופיו ו</w:t>
      </w:r>
      <w:r w:rsidR="0048572A" w:rsidRPr="005F06CE">
        <w:rPr>
          <w:rFonts w:ascii="Tahoma" w:hAnsi="Tahoma" w:cs="Tahoma"/>
          <w:sz w:val="20"/>
          <w:szCs w:val="20"/>
          <w:rtl/>
        </w:rPr>
        <w:t>ב</w:t>
      </w:r>
      <w:r w:rsidRPr="005F06CE">
        <w:rPr>
          <w:rFonts w:ascii="Tahoma" w:hAnsi="Tahoma" w:cs="Tahoma"/>
          <w:sz w:val="20"/>
          <w:szCs w:val="20"/>
          <w:rtl/>
        </w:rPr>
        <w:t xml:space="preserve">פועלו של בגין, אך אינה מספקת תובנות אידיאולוגיות משמעותיות. החלק העוסק בראשות הממשלה חלש מהפרקים המוקדמים. </w:t>
      </w:r>
    </w:p>
    <w:p w14:paraId="3FDFDA91" w14:textId="77777777" w:rsidR="0048572A" w:rsidRPr="005F06CE" w:rsidRDefault="0048572A" w:rsidP="005F06CE">
      <w:pPr>
        <w:spacing w:line="360" w:lineRule="auto"/>
        <w:rPr>
          <w:rFonts w:ascii="Tahoma" w:hAnsi="Tahoma" w:cs="Tahoma"/>
          <w:sz w:val="20"/>
          <w:szCs w:val="20"/>
          <w:rtl/>
        </w:rPr>
      </w:pPr>
    </w:p>
    <w:p w14:paraId="10DF3174" w14:textId="2CE4AECB" w:rsidR="00A05ACB" w:rsidRPr="005F06CE" w:rsidRDefault="00A05ACB" w:rsidP="005F06CE">
      <w:pPr>
        <w:spacing w:line="360" w:lineRule="auto"/>
        <w:rPr>
          <w:rFonts w:ascii="Tahoma" w:hAnsi="Tahoma" w:cs="Tahoma" w:hint="cs"/>
          <w:sz w:val="20"/>
          <w:szCs w:val="20"/>
          <w:rtl/>
        </w:rPr>
      </w:pPr>
      <w:r w:rsidRPr="005F06CE">
        <w:rPr>
          <w:rFonts w:ascii="Tahoma" w:hAnsi="Tahoma" w:cs="Tahoma"/>
          <w:sz w:val="20"/>
          <w:szCs w:val="20"/>
        </w:rPr>
        <w:t xml:space="preserve">Hurwitz, </w:t>
      </w:r>
      <w:r w:rsidR="0048572A" w:rsidRPr="005F06CE">
        <w:rPr>
          <w:rFonts w:ascii="Tahoma" w:hAnsi="Tahoma" w:cs="Tahoma"/>
          <w:sz w:val="20"/>
          <w:szCs w:val="20"/>
        </w:rPr>
        <w:t xml:space="preserve">Harry.  </w:t>
      </w:r>
      <w:r w:rsidRPr="0040094B">
        <w:rPr>
          <w:rFonts w:ascii="Tahoma" w:hAnsi="Tahoma" w:cs="Tahoma"/>
          <w:b/>
          <w:bCs/>
          <w:sz w:val="20"/>
          <w:szCs w:val="20"/>
        </w:rPr>
        <w:t>Begin: His Life, Words and Deeds</w:t>
      </w:r>
      <w:r w:rsidRPr="005F06CE">
        <w:rPr>
          <w:rFonts w:ascii="Tahoma" w:hAnsi="Tahoma" w:cs="Tahoma"/>
          <w:sz w:val="20"/>
          <w:szCs w:val="20"/>
        </w:rPr>
        <w:t xml:space="preserve">, Jerusalem: </w:t>
      </w:r>
      <w:r w:rsidR="000617CD" w:rsidRPr="005F06CE">
        <w:rPr>
          <w:rFonts w:ascii="Tahoma" w:hAnsi="Tahoma" w:cs="Tahoma"/>
          <w:sz w:val="20"/>
          <w:szCs w:val="20"/>
        </w:rPr>
        <w:t>Geffen</w:t>
      </w:r>
      <w:r w:rsidRPr="005F06CE">
        <w:rPr>
          <w:rFonts w:ascii="Tahoma" w:hAnsi="Tahoma" w:cs="Tahoma"/>
          <w:sz w:val="20"/>
          <w:szCs w:val="20"/>
        </w:rPr>
        <w:t>, 2004</w:t>
      </w:r>
      <w:r w:rsidR="0040094B">
        <w:rPr>
          <w:rFonts w:ascii="Tahoma" w:hAnsi="Tahoma" w:cs="Tahoma"/>
          <w:sz w:val="20"/>
          <w:szCs w:val="20"/>
        </w:rPr>
        <w:t xml:space="preserve"> (Hebrew)</w:t>
      </w:r>
    </w:p>
    <w:p w14:paraId="0B70954A" w14:textId="2D4FAB6E" w:rsidR="00C15109" w:rsidRPr="005F06CE" w:rsidRDefault="00C15109" w:rsidP="0040094B">
      <w:pPr>
        <w:spacing w:line="360" w:lineRule="auto"/>
        <w:rPr>
          <w:rFonts w:ascii="Tahoma" w:hAnsi="Tahoma" w:cs="Tahoma"/>
          <w:sz w:val="20"/>
          <w:szCs w:val="20"/>
        </w:rPr>
      </w:pPr>
      <w:r w:rsidRPr="005F06CE">
        <w:rPr>
          <w:rFonts w:ascii="Tahoma" w:hAnsi="Tahoma" w:cs="Tahoma"/>
          <w:sz w:val="20"/>
          <w:szCs w:val="20"/>
          <w:rtl/>
        </w:rPr>
        <w:t>הורוביץ׳</w:t>
      </w:r>
      <w:r w:rsidR="0040094B">
        <w:rPr>
          <w:rFonts w:ascii="Tahoma" w:hAnsi="Tahoma" w:cs="Tahoma" w:hint="cs"/>
          <w:sz w:val="20"/>
          <w:szCs w:val="20"/>
          <w:rtl/>
        </w:rPr>
        <w:t xml:space="preserve">, ידידו ולימים יועצו של בגין כראש הממשלה, </w:t>
      </w:r>
      <w:r w:rsidRPr="005F06CE">
        <w:rPr>
          <w:rFonts w:ascii="Tahoma" w:hAnsi="Tahoma" w:cs="Tahoma"/>
          <w:sz w:val="20"/>
          <w:szCs w:val="20"/>
          <w:rtl/>
        </w:rPr>
        <w:t xml:space="preserve"> מתאר את בגין </w:t>
      </w:r>
      <w:r w:rsidR="0048572A" w:rsidRPr="005F06CE">
        <w:rPr>
          <w:rFonts w:ascii="Tahoma" w:hAnsi="Tahoma" w:cs="Tahoma"/>
          <w:sz w:val="20"/>
          <w:szCs w:val="20"/>
          <w:rtl/>
        </w:rPr>
        <w:t xml:space="preserve">במבט אוהד. זו אינה ביוגרפיה מחקרית, אך </w:t>
      </w:r>
      <w:r w:rsidRPr="005F06CE">
        <w:rPr>
          <w:rFonts w:ascii="Tahoma" w:hAnsi="Tahoma" w:cs="Tahoma"/>
          <w:sz w:val="20"/>
          <w:szCs w:val="20"/>
          <w:rtl/>
        </w:rPr>
        <w:t>עם זאת משובצות ב</w:t>
      </w:r>
      <w:r w:rsidR="0048572A" w:rsidRPr="005F06CE">
        <w:rPr>
          <w:rFonts w:ascii="Tahoma" w:hAnsi="Tahoma" w:cs="Tahoma"/>
          <w:sz w:val="20"/>
          <w:szCs w:val="20"/>
          <w:rtl/>
        </w:rPr>
        <w:t>ה</w:t>
      </w:r>
      <w:r w:rsidRPr="005F06CE">
        <w:rPr>
          <w:rFonts w:ascii="Tahoma" w:hAnsi="Tahoma" w:cs="Tahoma"/>
          <w:sz w:val="20"/>
          <w:szCs w:val="20"/>
          <w:rtl/>
        </w:rPr>
        <w:t xml:space="preserve"> אנקדוטות אישיות </w:t>
      </w:r>
      <w:r w:rsidR="0048572A" w:rsidRPr="005F06CE">
        <w:rPr>
          <w:rFonts w:ascii="Tahoma" w:hAnsi="Tahoma" w:cs="Tahoma"/>
          <w:sz w:val="20"/>
          <w:szCs w:val="20"/>
          <w:rtl/>
        </w:rPr>
        <w:t xml:space="preserve">מעניינות </w:t>
      </w:r>
      <w:r w:rsidR="0040094B">
        <w:rPr>
          <w:rFonts w:ascii="Tahoma" w:hAnsi="Tahoma" w:cs="Tahoma" w:hint="cs"/>
          <w:sz w:val="20"/>
          <w:szCs w:val="20"/>
          <w:rtl/>
        </w:rPr>
        <w:t xml:space="preserve">המסייעות לעמוד על אישיותו ותפיסת עולמו של בגין </w:t>
      </w:r>
    </w:p>
    <w:p w14:paraId="68A924A8" w14:textId="40FADF1D" w:rsidR="00637E82" w:rsidRPr="005F06CE" w:rsidRDefault="00D50782" w:rsidP="005F06CE">
      <w:pPr>
        <w:spacing w:after="200" w:line="360" w:lineRule="auto"/>
        <w:jc w:val="both"/>
        <w:rPr>
          <w:rFonts w:ascii="Tahoma" w:hAnsi="Tahoma" w:cs="Tahoma"/>
          <w:sz w:val="20"/>
          <w:szCs w:val="20"/>
        </w:rPr>
      </w:pPr>
      <w:r w:rsidRPr="005F06CE">
        <w:rPr>
          <w:rFonts w:ascii="Tahoma" w:hAnsi="Tahoma" w:cs="Tahoma"/>
          <w:sz w:val="20"/>
          <w:szCs w:val="20"/>
        </w:rPr>
        <w:lastRenderedPageBreak/>
        <w:t>G</w:t>
      </w:r>
      <w:r w:rsidR="00637E82" w:rsidRPr="005F06CE">
        <w:rPr>
          <w:rFonts w:ascii="Tahoma" w:hAnsi="Tahoma" w:cs="Tahoma"/>
          <w:sz w:val="20"/>
          <w:szCs w:val="20"/>
        </w:rPr>
        <w:t xml:space="preserve">rosbard, </w:t>
      </w:r>
      <w:r w:rsidR="00B02FDB" w:rsidRPr="005F06CE">
        <w:rPr>
          <w:rFonts w:ascii="Tahoma" w:hAnsi="Tahoma" w:cs="Tahoma"/>
          <w:sz w:val="20"/>
          <w:szCs w:val="20"/>
        </w:rPr>
        <w:t xml:space="preserve">Ofer. </w:t>
      </w:r>
      <w:r w:rsidR="000617CD" w:rsidRPr="0040094B">
        <w:rPr>
          <w:rFonts w:ascii="Tahoma" w:hAnsi="Tahoma" w:cs="Tahoma"/>
          <w:b/>
          <w:bCs/>
          <w:sz w:val="20"/>
          <w:szCs w:val="20"/>
        </w:rPr>
        <w:t>Menachem</w:t>
      </w:r>
      <w:r w:rsidR="00637E82" w:rsidRPr="0040094B">
        <w:rPr>
          <w:rFonts w:ascii="Tahoma" w:hAnsi="Tahoma" w:cs="Tahoma"/>
          <w:b/>
          <w:bCs/>
          <w:sz w:val="20"/>
          <w:szCs w:val="20"/>
        </w:rPr>
        <w:t xml:space="preserve"> Begin: Deyukano shel Manhig — </w:t>
      </w:r>
      <w:r w:rsidR="000617CD" w:rsidRPr="0040094B">
        <w:rPr>
          <w:rFonts w:ascii="Tahoma" w:hAnsi="Tahoma" w:cs="Tahoma"/>
          <w:b/>
          <w:bCs/>
          <w:sz w:val="20"/>
          <w:szCs w:val="20"/>
        </w:rPr>
        <w:t>Biograph</w:t>
      </w:r>
      <w:r w:rsidR="00637E82" w:rsidRPr="0040094B">
        <w:rPr>
          <w:rFonts w:ascii="Tahoma" w:hAnsi="Tahoma" w:cs="Tahoma"/>
          <w:b/>
          <w:bCs/>
          <w:sz w:val="20"/>
          <w:szCs w:val="20"/>
        </w:rPr>
        <w:t xml:space="preserve"> yah</w:t>
      </w:r>
      <w:r w:rsidR="00637E82" w:rsidRPr="005F06CE">
        <w:rPr>
          <w:rFonts w:ascii="Tahoma" w:hAnsi="Tahoma" w:cs="Tahoma"/>
          <w:sz w:val="20"/>
          <w:szCs w:val="20"/>
        </w:rPr>
        <w:t xml:space="preserve"> [Menachem Begin: portrait of a Leader — A Biography]</w:t>
      </w:r>
      <w:r w:rsidR="0040094B">
        <w:rPr>
          <w:rFonts w:ascii="Tahoma" w:hAnsi="Tahoma" w:cs="Tahoma"/>
          <w:sz w:val="20"/>
          <w:szCs w:val="20"/>
        </w:rPr>
        <w:t xml:space="preserve">, </w:t>
      </w:r>
      <w:r w:rsidR="00637E82" w:rsidRPr="005F06CE">
        <w:rPr>
          <w:rFonts w:ascii="Tahoma" w:hAnsi="Tahoma" w:cs="Tahoma"/>
          <w:sz w:val="20"/>
          <w:szCs w:val="20"/>
        </w:rPr>
        <w:t>Tel Aviv: Resling</w:t>
      </w:r>
      <w:r w:rsidR="0040094B">
        <w:rPr>
          <w:rFonts w:ascii="Tahoma" w:hAnsi="Tahoma" w:cs="Tahoma"/>
          <w:sz w:val="20"/>
          <w:szCs w:val="20"/>
        </w:rPr>
        <w:t>, 2006.</w:t>
      </w:r>
      <w:r w:rsidR="00637E82" w:rsidRPr="005F06CE">
        <w:rPr>
          <w:rFonts w:ascii="Tahoma" w:hAnsi="Tahoma" w:cs="Tahoma"/>
          <w:sz w:val="20"/>
          <w:szCs w:val="20"/>
        </w:rPr>
        <w:t xml:space="preserve"> </w:t>
      </w:r>
    </w:p>
    <w:p w14:paraId="11FDC649" w14:textId="0F6FF914" w:rsidR="00C15109" w:rsidRPr="005F06CE" w:rsidRDefault="00C15109" w:rsidP="005F06CE">
      <w:pPr>
        <w:spacing w:line="360" w:lineRule="auto"/>
        <w:rPr>
          <w:rFonts w:ascii="Tahoma" w:hAnsi="Tahoma" w:cs="Tahoma"/>
          <w:sz w:val="20"/>
          <w:szCs w:val="20"/>
        </w:rPr>
      </w:pPr>
      <w:r w:rsidRPr="005F06CE">
        <w:rPr>
          <w:rFonts w:ascii="Tahoma" w:hAnsi="Tahoma" w:cs="Tahoma"/>
          <w:sz w:val="20"/>
          <w:szCs w:val="20"/>
          <w:rtl/>
        </w:rPr>
        <w:t xml:space="preserve">פרופיל פסיכולוגי של בגין המבוסס בעיקר על </w:t>
      </w:r>
      <w:r w:rsidR="002B337E">
        <w:rPr>
          <w:rFonts w:ascii="Tahoma" w:hAnsi="Tahoma" w:cs="Tahoma" w:hint="cs"/>
          <w:sz w:val="20"/>
          <w:szCs w:val="20"/>
          <w:rtl/>
        </w:rPr>
        <w:t>מקורות משניים, ובהם ראיונות ו</w:t>
      </w:r>
      <w:r w:rsidRPr="005F06CE">
        <w:rPr>
          <w:rFonts w:ascii="Tahoma" w:hAnsi="Tahoma" w:cs="Tahoma"/>
          <w:sz w:val="20"/>
          <w:szCs w:val="20"/>
          <w:rtl/>
        </w:rPr>
        <w:t>קטעי עיתונות</w:t>
      </w:r>
      <w:r w:rsidR="002B337E">
        <w:rPr>
          <w:rFonts w:ascii="Tahoma" w:hAnsi="Tahoma" w:cs="Tahoma" w:hint="cs"/>
          <w:sz w:val="20"/>
          <w:szCs w:val="20"/>
          <w:rtl/>
        </w:rPr>
        <w:t xml:space="preserve"> </w:t>
      </w:r>
      <w:r w:rsidRPr="005F06CE">
        <w:rPr>
          <w:rFonts w:ascii="Tahoma" w:hAnsi="Tahoma" w:cs="Tahoma"/>
          <w:sz w:val="20"/>
          <w:szCs w:val="20"/>
          <w:rtl/>
        </w:rPr>
        <w:t xml:space="preserve">. </w:t>
      </w:r>
    </w:p>
    <w:p w14:paraId="7974F4C1" w14:textId="77777777" w:rsidR="00B02FDB" w:rsidRPr="005F06CE" w:rsidRDefault="00B02FDB" w:rsidP="005F06CE">
      <w:pPr>
        <w:spacing w:line="360" w:lineRule="auto"/>
        <w:rPr>
          <w:rFonts w:ascii="Tahoma" w:hAnsi="Tahoma" w:cs="Tahoma"/>
          <w:sz w:val="20"/>
          <w:szCs w:val="20"/>
        </w:rPr>
      </w:pPr>
    </w:p>
    <w:p w14:paraId="5DDFEA07" w14:textId="53885C93" w:rsidR="004E132B" w:rsidRPr="005F06CE" w:rsidRDefault="004E132B" w:rsidP="005F06CE">
      <w:pPr>
        <w:spacing w:line="360" w:lineRule="auto"/>
        <w:rPr>
          <w:rFonts w:ascii="Tahoma" w:hAnsi="Tahoma" w:cs="Tahoma"/>
          <w:sz w:val="20"/>
          <w:szCs w:val="20"/>
        </w:rPr>
      </w:pPr>
      <w:r w:rsidRPr="005F06CE">
        <w:rPr>
          <w:rFonts w:ascii="Tahoma" w:hAnsi="Tahoma" w:cs="Tahoma"/>
          <w:sz w:val="20"/>
          <w:szCs w:val="20"/>
        </w:rPr>
        <w:t>Sofer,</w:t>
      </w:r>
      <w:r w:rsidR="00B02FDB" w:rsidRPr="005F06CE">
        <w:rPr>
          <w:rFonts w:ascii="Tahoma" w:hAnsi="Tahoma" w:cs="Tahoma"/>
          <w:sz w:val="20"/>
          <w:szCs w:val="20"/>
        </w:rPr>
        <w:t xml:space="preserve"> Sasson. </w:t>
      </w:r>
      <w:r w:rsidRPr="005F06CE">
        <w:rPr>
          <w:rFonts w:ascii="Tahoma" w:hAnsi="Tahoma" w:cs="Tahoma"/>
          <w:sz w:val="20"/>
          <w:szCs w:val="20"/>
        </w:rPr>
        <w:t xml:space="preserve"> </w:t>
      </w:r>
      <w:r w:rsidRPr="002B337E">
        <w:rPr>
          <w:rFonts w:ascii="Tahoma" w:hAnsi="Tahoma" w:cs="Tahoma"/>
          <w:b/>
          <w:bCs/>
          <w:sz w:val="20"/>
          <w:szCs w:val="20"/>
        </w:rPr>
        <w:t>Begin: An Anatomy of Leadership</w:t>
      </w:r>
      <w:r w:rsidRPr="005F06CE">
        <w:rPr>
          <w:rFonts w:ascii="Tahoma" w:hAnsi="Tahoma" w:cs="Tahoma"/>
          <w:sz w:val="20"/>
          <w:szCs w:val="20"/>
        </w:rPr>
        <w:t>, Oxford: Blackwell, 1988</w:t>
      </w:r>
    </w:p>
    <w:p w14:paraId="31546179" w14:textId="77777777" w:rsidR="00B02FDB" w:rsidRPr="005F06CE" w:rsidRDefault="00B02FDB" w:rsidP="005F06CE">
      <w:pPr>
        <w:spacing w:line="360" w:lineRule="auto"/>
        <w:rPr>
          <w:rFonts w:ascii="Tahoma" w:hAnsi="Tahoma" w:cs="Tahoma"/>
          <w:sz w:val="20"/>
          <w:szCs w:val="20"/>
        </w:rPr>
      </w:pPr>
    </w:p>
    <w:p w14:paraId="72D54CE6" w14:textId="55B337B3" w:rsidR="00B60850" w:rsidRPr="005F06CE" w:rsidRDefault="00B60850" w:rsidP="002B337E">
      <w:pPr>
        <w:spacing w:line="360" w:lineRule="auto"/>
        <w:rPr>
          <w:rFonts w:ascii="Tahoma" w:hAnsi="Tahoma" w:cs="Tahoma"/>
          <w:sz w:val="20"/>
          <w:szCs w:val="20"/>
        </w:rPr>
      </w:pPr>
      <w:r w:rsidRPr="005F06CE">
        <w:rPr>
          <w:rFonts w:ascii="Tahoma" w:hAnsi="Tahoma" w:cs="Tahoma"/>
          <w:sz w:val="20"/>
          <w:szCs w:val="20"/>
        </w:rPr>
        <w:t>This is less a conventional biography than an analysis of Begin's ideological background and a critical evaluation of his policies as prime minister</w:t>
      </w:r>
    </w:p>
    <w:p w14:paraId="6ED2C0D9" w14:textId="77777777" w:rsidR="00D50782" w:rsidRPr="005F06CE" w:rsidRDefault="00D50782" w:rsidP="005F06CE">
      <w:pPr>
        <w:spacing w:line="360" w:lineRule="auto"/>
        <w:rPr>
          <w:rFonts w:ascii="Tahoma" w:hAnsi="Tahoma" w:cs="Tahoma"/>
          <w:sz w:val="20"/>
          <w:szCs w:val="20"/>
          <w:rtl/>
        </w:rPr>
      </w:pPr>
    </w:p>
    <w:p w14:paraId="3DC4AF5B" w14:textId="43A0FE70" w:rsidR="009162F5" w:rsidRDefault="009162F5" w:rsidP="005F06CE">
      <w:pPr>
        <w:spacing w:line="360" w:lineRule="auto"/>
        <w:rPr>
          <w:rFonts w:ascii="Tahoma" w:hAnsi="Tahoma" w:cs="Tahoma"/>
          <w:sz w:val="20"/>
          <w:szCs w:val="20"/>
        </w:rPr>
      </w:pPr>
      <w:r w:rsidRPr="005F06CE">
        <w:rPr>
          <w:rFonts w:ascii="Tahoma" w:hAnsi="Tahoma" w:cs="Tahoma"/>
          <w:sz w:val="20"/>
          <w:szCs w:val="20"/>
        </w:rPr>
        <w:t xml:space="preserve">Gordis, </w:t>
      </w:r>
      <w:r w:rsidR="002B337E" w:rsidRPr="005F06CE">
        <w:rPr>
          <w:rFonts w:ascii="Tahoma" w:hAnsi="Tahoma" w:cs="Tahoma"/>
          <w:sz w:val="20"/>
          <w:szCs w:val="20"/>
        </w:rPr>
        <w:t>Daniel</w:t>
      </w:r>
      <w:r w:rsidR="002B337E">
        <w:rPr>
          <w:rFonts w:ascii="Tahoma" w:hAnsi="Tahoma" w:cs="Tahoma"/>
          <w:sz w:val="20"/>
          <w:szCs w:val="20"/>
        </w:rPr>
        <w:t>.</w:t>
      </w:r>
      <w:r w:rsidR="002B337E" w:rsidRPr="005F06CE">
        <w:rPr>
          <w:rFonts w:ascii="Tahoma" w:hAnsi="Tahoma" w:cs="Tahoma"/>
          <w:sz w:val="20"/>
          <w:szCs w:val="20"/>
        </w:rPr>
        <w:t xml:space="preserve"> </w:t>
      </w:r>
      <w:r w:rsidRPr="002B337E">
        <w:rPr>
          <w:rFonts w:ascii="Tahoma" w:hAnsi="Tahoma" w:cs="Tahoma"/>
          <w:b/>
          <w:bCs/>
          <w:sz w:val="20"/>
          <w:szCs w:val="20"/>
        </w:rPr>
        <w:t>Menachem Begin – The Battle for Israel’s Soul</w:t>
      </w:r>
      <w:r w:rsidRPr="005F06CE">
        <w:rPr>
          <w:rFonts w:ascii="Tahoma" w:hAnsi="Tahoma" w:cs="Tahoma"/>
          <w:sz w:val="20"/>
          <w:szCs w:val="20"/>
        </w:rPr>
        <w:t>, Schocken: New York, 2014</w:t>
      </w:r>
    </w:p>
    <w:p w14:paraId="124DF6EA" w14:textId="77777777" w:rsidR="002B337E" w:rsidRPr="005F06CE" w:rsidRDefault="002B337E" w:rsidP="005F06CE">
      <w:pPr>
        <w:spacing w:line="360" w:lineRule="auto"/>
        <w:rPr>
          <w:rFonts w:ascii="Tahoma" w:hAnsi="Tahoma" w:cs="Tahoma"/>
          <w:sz w:val="20"/>
          <w:szCs w:val="20"/>
        </w:rPr>
      </w:pPr>
    </w:p>
    <w:p w14:paraId="263D396C" w14:textId="03DD652C" w:rsidR="00D50782" w:rsidRPr="005F06CE" w:rsidRDefault="009162F5" w:rsidP="005F06CE">
      <w:pPr>
        <w:spacing w:line="360" w:lineRule="auto"/>
        <w:rPr>
          <w:rFonts w:ascii="Tahoma" w:hAnsi="Tahoma" w:cs="Tahoma" w:hint="cs"/>
          <w:sz w:val="20"/>
          <w:szCs w:val="20"/>
          <w:rtl/>
        </w:rPr>
      </w:pPr>
      <w:r w:rsidRPr="005F06CE">
        <w:rPr>
          <w:rFonts w:ascii="Tahoma" w:hAnsi="Tahoma" w:cs="Tahoma"/>
          <w:sz w:val="20"/>
          <w:szCs w:val="20"/>
          <w:rtl/>
        </w:rPr>
        <w:t xml:space="preserve">הביוגרפיה הזו כוללת מעט </w:t>
      </w:r>
      <w:r w:rsidR="008E71A0" w:rsidRPr="005F06CE">
        <w:rPr>
          <w:rFonts w:ascii="Tahoma" w:hAnsi="Tahoma" w:cs="Tahoma"/>
          <w:sz w:val="20"/>
          <w:szCs w:val="20"/>
          <w:rtl/>
        </w:rPr>
        <w:t>מקורות ראשוניים ומתבססת בעיקר על מחקרים קודמים, אך במוקדה יחסו של בגין למסורת ולדת</w:t>
      </w:r>
      <w:r w:rsidR="00D50782" w:rsidRPr="005F06CE">
        <w:rPr>
          <w:rFonts w:ascii="Tahoma" w:hAnsi="Tahoma" w:cs="Tahoma"/>
          <w:sz w:val="20"/>
          <w:szCs w:val="20"/>
          <w:rtl/>
        </w:rPr>
        <w:t>, נושא שיש להעניק לו תשומת לב בנוגע לבגין</w:t>
      </w:r>
      <w:r w:rsidR="002B337E">
        <w:rPr>
          <w:rFonts w:ascii="Tahoma" w:hAnsi="Tahoma" w:cs="Tahoma" w:hint="cs"/>
          <w:sz w:val="20"/>
          <w:szCs w:val="20"/>
          <w:rtl/>
        </w:rPr>
        <w:t>, וכן השוואה מעניינת בין העמדה הניאו-קונסרבטיבית בארה״ב והעמדה השמרנית בישראל</w:t>
      </w:r>
    </w:p>
    <w:p w14:paraId="01FC48E4" w14:textId="46850D59" w:rsidR="00D50782" w:rsidRPr="005F06CE" w:rsidRDefault="009162F5" w:rsidP="005F06CE">
      <w:pPr>
        <w:spacing w:line="360" w:lineRule="auto"/>
        <w:rPr>
          <w:rFonts w:ascii="Tahoma" w:hAnsi="Tahoma" w:cs="Tahoma"/>
          <w:sz w:val="20"/>
          <w:szCs w:val="20"/>
          <w:rtl/>
        </w:rPr>
      </w:pPr>
      <w:r w:rsidRPr="005F06CE">
        <w:rPr>
          <w:rFonts w:ascii="Tahoma" w:hAnsi="Tahoma" w:cs="Tahoma"/>
          <w:sz w:val="20"/>
          <w:szCs w:val="20"/>
          <w:rtl/>
        </w:rPr>
        <w:t xml:space="preserve"> </w:t>
      </w:r>
    </w:p>
    <w:p w14:paraId="781BED17" w14:textId="3C06DC32" w:rsidR="00166B34" w:rsidRPr="005F06CE" w:rsidRDefault="00166B34" w:rsidP="005F06CE">
      <w:pPr>
        <w:spacing w:line="360" w:lineRule="auto"/>
        <w:rPr>
          <w:rFonts w:ascii="Tahoma" w:hAnsi="Tahoma" w:cs="Tahoma"/>
          <w:sz w:val="20"/>
          <w:szCs w:val="20"/>
        </w:rPr>
      </w:pPr>
      <w:r w:rsidRPr="005F06CE">
        <w:rPr>
          <w:rFonts w:ascii="Tahoma" w:hAnsi="Tahoma" w:cs="Tahoma"/>
          <w:sz w:val="20"/>
          <w:szCs w:val="20"/>
        </w:rPr>
        <w:t>Shindler</w:t>
      </w:r>
      <w:r w:rsidR="00C25F62" w:rsidRPr="005F06CE">
        <w:rPr>
          <w:rFonts w:ascii="Tahoma" w:hAnsi="Tahoma" w:cs="Tahoma"/>
          <w:sz w:val="20"/>
          <w:szCs w:val="20"/>
        </w:rPr>
        <w:t>,</w:t>
      </w:r>
      <w:r w:rsidRPr="005F06CE">
        <w:rPr>
          <w:rFonts w:ascii="Tahoma" w:hAnsi="Tahoma" w:cs="Tahoma"/>
          <w:sz w:val="20"/>
          <w:szCs w:val="20"/>
        </w:rPr>
        <w:t xml:space="preserve"> Colin. </w:t>
      </w:r>
      <w:r w:rsidRPr="002B337E">
        <w:rPr>
          <w:rFonts w:ascii="Tahoma" w:hAnsi="Tahoma" w:cs="Tahoma"/>
          <w:b/>
          <w:bCs/>
          <w:sz w:val="20"/>
          <w:szCs w:val="20"/>
        </w:rPr>
        <w:t>The Rise of the Israeli Right: From Odessa to Hebron</w:t>
      </w:r>
      <w:r w:rsidRPr="005F06CE">
        <w:rPr>
          <w:rFonts w:ascii="Tahoma" w:hAnsi="Tahoma" w:cs="Tahoma"/>
          <w:sz w:val="20"/>
          <w:szCs w:val="20"/>
        </w:rPr>
        <w:t xml:space="preserve">, </w:t>
      </w:r>
      <w:r w:rsidR="002B337E">
        <w:rPr>
          <w:rFonts w:ascii="Tahoma" w:hAnsi="Tahoma" w:cs="Tahoma"/>
          <w:sz w:val="20"/>
          <w:szCs w:val="20"/>
        </w:rPr>
        <w:t xml:space="preserve">Cambridge: </w:t>
      </w:r>
      <w:r w:rsidRPr="005F06CE">
        <w:rPr>
          <w:rFonts w:ascii="Tahoma" w:hAnsi="Tahoma" w:cs="Tahoma"/>
          <w:sz w:val="20"/>
          <w:szCs w:val="20"/>
        </w:rPr>
        <w:t>Cambridge University Press, 2015</w:t>
      </w:r>
    </w:p>
    <w:p w14:paraId="377536A2" w14:textId="77777777" w:rsidR="00D50782" w:rsidRPr="005F06CE" w:rsidRDefault="00D50782" w:rsidP="005F06CE">
      <w:pPr>
        <w:spacing w:line="360" w:lineRule="auto"/>
        <w:rPr>
          <w:rFonts w:ascii="Tahoma" w:hAnsi="Tahoma" w:cs="Tahoma"/>
          <w:sz w:val="20"/>
          <w:szCs w:val="20"/>
          <w:rtl/>
        </w:rPr>
      </w:pPr>
    </w:p>
    <w:p w14:paraId="384A0491" w14:textId="1264B1D4" w:rsidR="00C25F62" w:rsidRPr="005F06CE" w:rsidRDefault="00166B34" w:rsidP="002B337E">
      <w:pPr>
        <w:spacing w:line="360" w:lineRule="auto"/>
        <w:rPr>
          <w:rFonts w:ascii="Tahoma" w:hAnsi="Tahoma" w:cs="Tahoma"/>
          <w:sz w:val="20"/>
          <w:szCs w:val="20"/>
          <w:rtl/>
        </w:rPr>
      </w:pPr>
      <w:r w:rsidRPr="005F06CE">
        <w:rPr>
          <w:rFonts w:ascii="Tahoma" w:hAnsi="Tahoma" w:cs="Tahoma"/>
          <w:sz w:val="20"/>
          <w:szCs w:val="20"/>
          <w:rtl/>
        </w:rPr>
        <w:t xml:space="preserve">מחקר מרשים ומעמיק על הימין הציוני, מאז ראשית המאה העשרים ועד ימי נתניהו. </w:t>
      </w:r>
      <w:r w:rsidR="00D50782" w:rsidRPr="005F06CE">
        <w:rPr>
          <w:rFonts w:ascii="Tahoma" w:hAnsi="Tahoma" w:cs="Tahoma"/>
          <w:sz w:val="20"/>
          <w:szCs w:val="20"/>
          <w:rtl/>
        </w:rPr>
        <w:t>אף על פי ש</w:t>
      </w:r>
      <w:r w:rsidRPr="005F06CE">
        <w:rPr>
          <w:rFonts w:ascii="Tahoma" w:hAnsi="Tahoma" w:cs="Tahoma"/>
          <w:sz w:val="20"/>
          <w:szCs w:val="20"/>
          <w:rtl/>
        </w:rPr>
        <w:t xml:space="preserve">בגין </w:t>
      </w:r>
      <w:r w:rsidR="00D50782" w:rsidRPr="005F06CE">
        <w:rPr>
          <w:rFonts w:ascii="Tahoma" w:hAnsi="Tahoma" w:cs="Tahoma"/>
          <w:sz w:val="20"/>
          <w:szCs w:val="20"/>
          <w:rtl/>
        </w:rPr>
        <w:t xml:space="preserve">אינו הגיבור היחידי בספר, הוא נמצא במוקד </w:t>
      </w:r>
      <w:r w:rsidR="002B337E">
        <w:rPr>
          <w:rFonts w:ascii="Tahoma" w:hAnsi="Tahoma" w:cs="Tahoma" w:hint="cs"/>
          <w:sz w:val="20"/>
          <w:szCs w:val="20"/>
          <w:rtl/>
        </w:rPr>
        <w:t>המחקר, והספר</w:t>
      </w:r>
      <w:r w:rsidR="00D50782" w:rsidRPr="005F06CE">
        <w:rPr>
          <w:rFonts w:ascii="Tahoma" w:hAnsi="Tahoma" w:cs="Tahoma"/>
          <w:sz w:val="20"/>
          <w:szCs w:val="20"/>
          <w:rtl/>
        </w:rPr>
        <w:t xml:space="preserve"> מסייע ל</w:t>
      </w:r>
      <w:r w:rsidR="002B337E">
        <w:rPr>
          <w:rFonts w:ascii="Tahoma" w:hAnsi="Tahoma" w:cs="Tahoma" w:hint="cs"/>
          <w:sz w:val="20"/>
          <w:szCs w:val="20"/>
          <w:rtl/>
        </w:rPr>
        <w:t xml:space="preserve">מקם את בגין על רצף ההתפתחויות ההיסטוריות בימין הציוני. </w:t>
      </w:r>
      <w:r w:rsidR="005644C7" w:rsidRPr="005F06CE">
        <w:rPr>
          <w:rFonts w:ascii="Tahoma" w:hAnsi="Tahoma" w:cs="Tahoma"/>
          <w:sz w:val="20"/>
          <w:szCs w:val="20"/>
          <w:rtl/>
        </w:rPr>
        <w:t>החלקים העוסק</w:t>
      </w:r>
      <w:r w:rsidR="002B337E">
        <w:rPr>
          <w:rFonts w:ascii="Tahoma" w:hAnsi="Tahoma" w:cs="Tahoma" w:hint="cs"/>
          <w:sz w:val="20"/>
          <w:szCs w:val="20"/>
          <w:rtl/>
        </w:rPr>
        <w:t>י</w:t>
      </w:r>
      <w:r w:rsidR="005644C7" w:rsidRPr="005F06CE">
        <w:rPr>
          <w:rFonts w:ascii="Tahoma" w:hAnsi="Tahoma" w:cs="Tahoma"/>
          <w:sz w:val="20"/>
          <w:szCs w:val="20"/>
          <w:rtl/>
        </w:rPr>
        <w:t xml:space="preserve">ם בבגין </w:t>
      </w:r>
      <w:r w:rsidR="002B337E">
        <w:rPr>
          <w:rFonts w:ascii="Tahoma" w:hAnsi="Tahoma" w:cs="Tahoma" w:hint="cs"/>
          <w:sz w:val="20"/>
          <w:szCs w:val="20"/>
          <w:rtl/>
        </w:rPr>
        <w:t>נמצאים ב</w:t>
      </w:r>
      <w:r w:rsidR="005644C7" w:rsidRPr="005F06CE">
        <w:rPr>
          <w:rFonts w:ascii="Tahoma" w:hAnsi="Tahoma" w:cs="Tahoma"/>
          <w:sz w:val="20"/>
          <w:szCs w:val="20"/>
          <w:rtl/>
        </w:rPr>
        <w:t>ע</w:t>
      </w:r>
      <w:r w:rsidR="002B337E">
        <w:rPr>
          <w:rFonts w:ascii="Tahoma" w:hAnsi="Tahoma" w:cs="Tahoma" w:hint="cs"/>
          <w:sz w:val="20"/>
          <w:szCs w:val="20"/>
          <w:rtl/>
        </w:rPr>
        <w:t>יקר בע</w:t>
      </w:r>
      <w:r w:rsidR="005644C7" w:rsidRPr="005F06CE">
        <w:rPr>
          <w:rFonts w:ascii="Tahoma" w:hAnsi="Tahoma" w:cs="Tahoma"/>
          <w:sz w:val="20"/>
          <w:szCs w:val="20"/>
          <w:rtl/>
        </w:rPr>
        <w:t>מ׳ 212-329</w:t>
      </w:r>
    </w:p>
    <w:p w14:paraId="105D01D6" w14:textId="77777777" w:rsidR="00404CD0" w:rsidRPr="005F06CE" w:rsidRDefault="00404CD0" w:rsidP="005F06CE">
      <w:pPr>
        <w:spacing w:line="360" w:lineRule="auto"/>
        <w:rPr>
          <w:rFonts w:ascii="Tahoma" w:hAnsi="Tahoma" w:cs="Tahoma"/>
          <w:sz w:val="20"/>
          <w:szCs w:val="20"/>
          <w:rtl/>
        </w:rPr>
      </w:pPr>
    </w:p>
    <w:p w14:paraId="50330B09" w14:textId="3E3F26A9" w:rsidR="00703999" w:rsidRPr="005F06CE" w:rsidRDefault="000617CD" w:rsidP="005F06CE">
      <w:pPr>
        <w:spacing w:line="360" w:lineRule="auto"/>
        <w:rPr>
          <w:rFonts w:ascii="Tahoma" w:hAnsi="Tahoma" w:cs="Tahoma"/>
          <w:sz w:val="20"/>
          <w:szCs w:val="20"/>
        </w:rPr>
      </w:pPr>
      <w:r w:rsidRPr="005F06CE">
        <w:rPr>
          <w:rFonts w:ascii="Tahoma" w:hAnsi="Tahoma" w:cs="Tahoma"/>
          <w:sz w:val="20"/>
          <w:szCs w:val="20"/>
        </w:rPr>
        <w:t>Haber,</w:t>
      </w:r>
      <w:r w:rsidR="00703999" w:rsidRPr="005F06CE">
        <w:rPr>
          <w:rFonts w:ascii="Tahoma" w:hAnsi="Tahoma" w:cs="Tahoma"/>
          <w:sz w:val="20"/>
          <w:szCs w:val="20"/>
        </w:rPr>
        <w:t xml:space="preserve"> </w:t>
      </w:r>
      <w:proofErr w:type="spellStart"/>
      <w:r w:rsidR="00703999" w:rsidRPr="005F06CE">
        <w:rPr>
          <w:rFonts w:ascii="Tahoma" w:hAnsi="Tahoma" w:cs="Tahoma"/>
          <w:sz w:val="20"/>
          <w:szCs w:val="20"/>
        </w:rPr>
        <w:t>Eitan</w:t>
      </w:r>
      <w:proofErr w:type="spellEnd"/>
      <w:r w:rsidR="00703999" w:rsidRPr="005F06CE">
        <w:rPr>
          <w:rFonts w:ascii="Tahoma" w:hAnsi="Tahoma" w:cs="Tahoma"/>
          <w:sz w:val="20"/>
          <w:szCs w:val="20"/>
        </w:rPr>
        <w:t>.</w:t>
      </w:r>
      <w:r w:rsidR="00404CD0" w:rsidRPr="005F06CE">
        <w:rPr>
          <w:rFonts w:ascii="Tahoma" w:hAnsi="Tahoma" w:cs="Tahoma"/>
          <w:sz w:val="20"/>
          <w:szCs w:val="20"/>
        </w:rPr>
        <w:t xml:space="preserve"> </w:t>
      </w:r>
      <w:r w:rsidR="00404CD0" w:rsidRPr="002B337E">
        <w:rPr>
          <w:rFonts w:ascii="Tahoma" w:hAnsi="Tahoma" w:cs="Tahoma"/>
          <w:b/>
          <w:bCs/>
          <w:sz w:val="20"/>
          <w:szCs w:val="20"/>
        </w:rPr>
        <w:t>Menachem Begin: The Legend and the Man</w:t>
      </w:r>
      <w:r w:rsidR="00703999" w:rsidRPr="005F06CE">
        <w:rPr>
          <w:rFonts w:ascii="Tahoma" w:hAnsi="Tahoma" w:cs="Tahoma"/>
          <w:sz w:val="20"/>
          <w:szCs w:val="20"/>
        </w:rPr>
        <w:t>,</w:t>
      </w:r>
      <w:r w:rsidR="00404CD0" w:rsidRPr="005F06CE">
        <w:rPr>
          <w:rFonts w:ascii="Tahoma" w:hAnsi="Tahoma" w:cs="Tahoma"/>
          <w:sz w:val="20"/>
          <w:szCs w:val="20"/>
        </w:rPr>
        <w:t xml:space="preserve"> New York</w:t>
      </w:r>
      <w:r w:rsidR="00703999" w:rsidRPr="005F06CE">
        <w:rPr>
          <w:rFonts w:ascii="Tahoma" w:hAnsi="Tahoma" w:cs="Tahoma"/>
          <w:sz w:val="20"/>
          <w:szCs w:val="20"/>
        </w:rPr>
        <w:t xml:space="preserve">: Dell </w:t>
      </w:r>
      <w:r w:rsidRPr="005F06CE">
        <w:rPr>
          <w:rFonts w:ascii="Tahoma" w:hAnsi="Tahoma" w:cs="Tahoma"/>
          <w:sz w:val="20"/>
          <w:szCs w:val="20"/>
        </w:rPr>
        <w:t>Publishers</w:t>
      </w:r>
      <w:r w:rsidR="00703999" w:rsidRPr="005F06CE">
        <w:rPr>
          <w:rFonts w:ascii="Tahoma" w:hAnsi="Tahoma" w:cs="Tahoma"/>
          <w:sz w:val="20"/>
          <w:szCs w:val="20"/>
        </w:rPr>
        <w:t>,</w:t>
      </w:r>
    </w:p>
    <w:p w14:paraId="24D32BB7" w14:textId="6FF90DE0" w:rsidR="00404CD0" w:rsidRPr="005F06CE" w:rsidRDefault="00404CD0" w:rsidP="005F06CE">
      <w:pPr>
        <w:spacing w:line="360" w:lineRule="auto"/>
        <w:rPr>
          <w:rFonts w:ascii="Tahoma" w:hAnsi="Tahoma" w:cs="Tahoma"/>
          <w:sz w:val="20"/>
          <w:szCs w:val="20"/>
          <w:rtl/>
        </w:rPr>
      </w:pPr>
      <w:r w:rsidRPr="005F06CE">
        <w:rPr>
          <w:rFonts w:ascii="Tahoma" w:hAnsi="Tahoma" w:cs="Tahoma"/>
          <w:sz w:val="20"/>
          <w:szCs w:val="20"/>
        </w:rPr>
        <w:t xml:space="preserve">  1978. </w:t>
      </w:r>
    </w:p>
    <w:p w14:paraId="2E9D7A71" w14:textId="77777777" w:rsidR="003B5018" w:rsidRPr="005F06CE" w:rsidRDefault="003B5018" w:rsidP="005F06CE">
      <w:pPr>
        <w:spacing w:line="360" w:lineRule="auto"/>
        <w:rPr>
          <w:rFonts w:ascii="Tahoma" w:hAnsi="Tahoma" w:cs="Tahoma"/>
          <w:sz w:val="20"/>
          <w:szCs w:val="20"/>
          <w:rtl/>
        </w:rPr>
      </w:pPr>
    </w:p>
    <w:p w14:paraId="6A6F14E5" w14:textId="5356834E" w:rsidR="003B5018" w:rsidRPr="005F06CE" w:rsidRDefault="003B5018" w:rsidP="002B337E">
      <w:pPr>
        <w:spacing w:line="360" w:lineRule="auto"/>
        <w:rPr>
          <w:rFonts w:ascii="Tahoma" w:hAnsi="Tahoma" w:cs="Tahoma"/>
          <w:sz w:val="20"/>
          <w:szCs w:val="20"/>
        </w:rPr>
      </w:pPr>
      <w:r w:rsidRPr="005F06CE">
        <w:rPr>
          <w:rFonts w:ascii="Tahoma" w:hAnsi="Tahoma" w:cs="Tahoma"/>
          <w:sz w:val="20"/>
          <w:szCs w:val="20"/>
          <w:rtl/>
        </w:rPr>
        <w:t xml:space="preserve">ביוגרפיה עיתונאית, </w:t>
      </w:r>
      <w:r w:rsidR="002B337E">
        <w:rPr>
          <w:rFonts w:ascii="Tahoma" w:hAnsi="Tahoma" w:cs="Tahoma" w:hint="cs"/>
          <w:sz w:val="20"/>
          <w:szCs w:val="20"/>
          <w:rtl/>
        </w:rPr>
        <w:t>שעיקר חשיבותה בפרטים באשר ל</w:t>
      </w:r>
      <w:r w:rsidRPr="005F06CE">
        <w:rPr>
          <w:rFonts w:ascii="Tahoma" w:hAnsi="Tahoma" w:cs="Tahoma"/>
          <w:sz w:val="20"/>
          <w:szCs w:val="20"/>
          <w:rtl/>
        </w:rPr>
        <w:t>תפקידו של בגין בתהליך השלום עם מצרים</w:t>
      </w:r>
    </w:p>
    <w:p w14:paraId="7640803E" w14:textId="0A9DEFCB" w:rsidR="004E132B" w:rsidRPr="002B337E" w:rsidRDefault="00166B34" w:rsidP="005F06CE">
      <w:pPr>
        <w:spacing w:line="360" w:lineRule="auto"/>
        <w:rPr>
          <w:rFonts w:ascii="Tahoma" w:hAnsi="Tahoma" w:cs="Tahoma"/>
          <w:sz w:val="22"/>
          <w:szCs w:val="22"/>
          <w:u w:val="single"/>
          <w:rtl/>
        </w:rPr>
      </w:pPr>
      <w:r w:rsidRPr="002B337E">
        <w:rPr>
          <w:rFonts w:ascii="Tahoma" w:hAnsi="Tahoma" w:cs="Tahoma"/>
          <w:sz w:val="22"/>
          <w:szCs w:val="22"/>
          <w:u w:val="single"/>
        </w:rPr>
        <w:t xml:space="preserve"> </w:t>
      </w:r>
    </w:p>
    <w:p w14:paraId="197BBC15" w14:textId="39D08828" w:rsidR="00727504" w:rsidRPr="002B337E" w:rsidRDefault="00C25F62" w:rsidP="005F06CE">
      <w:pPr>
        <w:spacing w:line="360" w:lineRule="auto"/>
        <w:rPr>
          <w:rFonts w:ascii="Tahoma" w:hAnsi="Tahoma" w:cs="Tahoma"/>
          <w:sz w:val="22"/>
          <w:szCs w:val="22"/>
          <w:u w:val="single"/>
        </w:rPr>
      </w:pPr>
      <w:r w:rsidRPr="002B337E">
        <w:rPr>
          <w:rFonts w:ascii="Tahoma" w:hAnsi="Tahoma" w:cs="Tahoma"/>
          <w:sz w:val="22"/>
          <w:szCs w:val="22"/>
          <w:u w:val="single"/>
        </w:rPr>
        <w:t>Memoi</w:t>
      </w:r>
      <w:r w:rsidR="00727504" w:rsidRPr="002B337E">
        <w:rPr>
          <w:rFonts w:ascii="Tahoma" w:hAnsi="Tahoma" w:cs="Tahoma"/>
          <w:sz w:val="22"/>
          <w:szCs w:val="22"/>
          <w:u w:val="single"/>
        </w:rPr>
        <w:t xml:space="preserve">rs by </w:t>
      </w:r>
      <w:r w:rsidRPr="002B337E">
        <w:rPr>
          <w:rFonts w:ascii="Tahoma" w:hAnsi="Tahoma" w:cs="Tahoma"/>
          <w:sz w:val="22"/>
          <w:szCs w:val="22"/>
          <w:u w:val="single"/>
        </w:rPr>
        <w:t xml:space="preserve">his </w:t>
      </w:r>
      <w:r w:rsidR="00727504" w:rsidRPr="002B337E">
        <w:rPr>
          <w:rFonts w:ascii="Tahoma" w:hAnsi="Tahoma" w:cs="Tahoma"/>
          <w:sz w:val="22"/>
          <w:szCs w:val="22"/>
          <w:u w:val="single"/>
        </w:rPr>
        <w:t>close aids</w:t>
      </w:r>
    </w:p>
    <w:p w14:paraId="6804EC4D" w14:textId="77777777" w:rsidR="00C25F62" w:rsidRPr="005F06CE" w:rsidRDefault="00C25F62" w:rsidP="005F06CE">
      <w:pPr>
        <w:spacing w:line="360" w:lineRule="auto"/>
        <w:rPr>
          <w:rFonts w:ascii="Tahoma" w:hAnsi="Tahoma" w:cs="Tahoma"/>
          <w:sz w:val="20"/>
          <w:szCs w:val="20"/>
          <w:rtl/>
        </w:rPr>
      </w:pPr>
    </w:p>
    <w:p w14:paraId="6AF5633A" w14:textId="1DD464A4" w:rsidR="00727504" w:rsidRPr="005F06CE" w:rsidRDefault="00727504" w:rsidP="005F06CE">
      <w:pPr>
        <w:spacing w:line="360" w:lineRule="auto"/>
        <w:rPr>
          <w:rFonts w:ascii="Tahoma" w:hAnsi="Tahoma" w:cs="Tahoma"/>
          <w:sz w:val="20"/>
          <w:szCs w:val="20"/>
        </w:rPr>
      </w:pPr>
      <w:r w:rsidRPr="005F06CE">
        <w:rPr>
          <w:rFonts w:ascii="Tahoma" w:hAnsi="Tahoma" w:cs="Tahoma"/>
          <w:sz w:val="20"/>
          <w:szCs w:val="20"/>
        </w:rPr>
        <w:t xml:space="preserve">Avner, </w:t>
      </w:r>
      <w:r w:rsidR="00C25F62" w:rsidRPr="005F06CE">
        <w:rPr>
          <w:rFonts w:ascii="Tahoma" w:hAnsi="Tahoma" w:cs="Tahoma"/>
          <w:sz w:val="20"/>
          <w:szCs w:val="20"/>
        </w:rPr>
        <w:t xml:space="preserve">Yehuda. </w:t>
      </w:r>
      <w:r w:rsidRPr="002B337E">
        <w:rPr>
          <w:rFonts w:ascii="Tahoma" w:hAnsi="Tahoma" w:cs="Tahoma"/>
          <w:b/>
          <w:bCs/>
          <w:sz w:val="20"/>
          <w:szCs w:val="20"/>
        </w:rPr>
        <w:t>The Prime Minister</w:t>
      </w:r>
      <w:r w:rsidR="00C25F62" w:rsidRPr="002B337E">
        <w:rPr>
          <w:rFonts w:ascii="Tahoma" w:hAnsi="Tahoma" w:cs="Tahoma"/>
          <w:b/>
          <w:bCs/>
          <w:sz w:val="20"/>
          <w:szCs w:val="20"/>
        </w:rPr>
        <w:t>s</w:t>
      </w:r>
      <w:r w:rsidR="00C25F62" w:rsidRPr="005F06CE">
        <w:rPr>
          <w:rFonts w:ascii="Tahoma" w:hAnsi="Tahoma" w:cs="Tahoma"/>
          <w:sz w:val="20"/>
          <w:szCs w:val="20"/>
        </w:rPr>
        <w:t>,</w:t>
      </w:r>
      <w:r w:rsidRPr="005F06CE">
        <w:rPr>
          <w:rFonts w:ascii="Tahoma" w:hAnsi="Tahoma" w:cs="Tahoma"/>
          <w:sz w:val="20"/>
          <w:szCs w:val="20"/>
        </w:rPr>
        <w:t xml:space="preserve"> Jerusalem:</w:t>
      </w:r>
      <w:r w:rsidR="00C25F62" w:rsidRPr="005F06CE">
        <w:rPr>
          <w:rFonts w:ascii="Tahoma" w:hAnsi="Tahoma" w:cs="Tahoma"/>
          <w:sz w:val="20"/>
          <w:szCs w:val="20"/>
        </w:rPr>
        <w:t xml:space="preserve"> </w:t>
      </w:r>
      <w:r w:rsidRPr="005F06CE">
        <w:rPr>
          <w:rFonts w:ascii="Tahoma" w:hAnsi="Tahoma" w:cs="Tahoma"/>
          <w:sz w:val="20"/>
          <w:szCs w:val="20"/>
        </w:rPr>
        <w:t>Toby Press, 2010</w:t>
      </w:r>
      <w:r w:rsidR="00C25F62" w:rsidRPr="005F06CE">
        <w:rPr>
          <w:rFonts w:ascii="Tahoma" w:hAnsi="Tahoma" w:cs="Tahoma"/>
          <w:sz w:val="20"/>
          <w:szCs w:val="20"/>
        </w:rPr>
        <w:t xml:space="preserve">, </w:t>
      </w:r>
      <w:r w:rsidR="00A93507" w:rsidRPr="005F06CE">
        <w:rPr>
          <w:rFonts w:ascii="Tahoma" w:hAnsi="Tahoma" w:cs="Tahoma"/>
          <w:sz w:val="20"/>
          <w:szCs w:val="20"/>
        </w:rPr>
        <w:t>pp 341-697</w:t>
      </w:r>
    </w:p>
    <w:p w14:paraId="670D95D9" w14:textId="77777777" w:rsidR="00C25F62" w:rsidRPr="005F06CE" w:rsidRDefault="00C25F62" w:rsidP="005F06CE">
      <w:pPr>
        <w:spacing w:line="360" w:lineRule="auto"/>
        <w:rPr>
          <w:rFonts w:ascii="Tahoma" w:hAnsi="Tahoma" w:cs="Tahoma"/>
          <w:sz w:val="20"/>
          <w:szCs w:val="20"/>
          <w:rtl/>
        </w:rPr>
      </w:pPr>
    </w:p>
    <w:p w14:paraId="4F319FF8" w14:textId="79B85050" w:rsidR="00A93507" w:rsidRPr="005F06CE" w:rsidRDefault="002B337E" w:rsidP="005F06CE">
      <w:pPr>
        <w:spacing w:line="360" w:lineRule="auto"/>
        <w:rPr>
          <w:rFonts w:ascii="Tahoma" w:hAnsi="Tahoma" w:cs="Tahoma"/>
          <w:sz w:val="20"/>
          <w:szCs w:val="20"/>
        </w:rPr>
      </w:pPr>
      <w:r>
        <w:rPr>
          <w:rFonts w:ascii="Tahoma" w:hAnsi="Tahoma" w:cs="Tahoma" w:hint="cs"/>
          <w:sz w:val="20"/>
          <w:szCs w:val="20"/>
          <w:rtl/>
        </w:rPr>
        <w:t>אבנר, ששימש כ</w:t>
      </w:r>
      <w:r w:rsidR="00A93507" w:rsidRPr="005F06CE">
        <w:rPr>
          <w:rFonts w:ascii="Tahoma" w:hAnsi="Tahoma" w:cs="Tahoma"/>
          <w:sz w:val="20"/>
          <w:szCs w:val="20"/>
          <w:rtl/>
        </w:rPr>
        <w:t xml:space="preserve">יועצו של </w:t>
      </w:r>
      <w:r w:rsidR="00D010CC" w:rsidRPr="005F06CE">
        <w:rPr>
          <w:rFonts w:ascii="Tahoma" w:hAnsi="Tahoma" w:cs="Tahoma"/>
          <w:sz w:val="20"/>
          <w:szCs w:val="20"/>
          <w:rtl/>
        </w:rPr>
        <w:t>בגין</w:t>
      </w:r>
      <w:r>
        <w:rPr>
          <w:rFonts w:ascii="Tahoma" w:hAnsi="Tahoma" w:cs="Tahoma" w:hint="cs"/>
          <w:sz w:val="20"/>
          <w:szCs w:val="20"/>
          <w:rtl/>
        </w:rPr>
        <w:t>,</w:t>
      </w:r>
      <w:r w:rsidR="00D010CC" w:rsidRPr="005F06CE">
        <w:rPr>
          <w:rFonts w:ascii="Tahoma" w:hAnsi="Tahoma" w:cs="Tahoma"/>
          <w:sz w:val="20"/>
          <w:szCs w:val="20"/>
          <w:rtl/>
        </w:rPr>
        <w:t xml:space="preserve"> מרחיב בסיפורים אישיים, בעין אוהדת, על ימי בגין בשלטון. </w:t>
      </w:r>
      <w:r>
        <w:rPr>
          <w:rFonts w:ascii="Tahoma" w:hAnsi="Tahoma" w:cs="Tahoma" w:hint="cs"/>
          <w:sz w:val="20"/>
          <w:szCs w:val="20"/>
          <w:rtl/>
        </w:rPr>
        <w:t xml:space="preserve">אף שהספר אינו מבוסס על מחקר קפדני, </w:t>
      </w:r>
      <w:r w:rsidR="000617CD">
        <w:rPr>
          <w:rFonts w:ascii="Tahoma" w:hAnsi="Tahoma" w:cs="Tahoma" w:hint="cs"/>
          <w:sz w:val="20"/>
          <w:szCs w:val="20"/>
          <w:rtl/>
        </w:rPr>
        <w:t>קרבתו</w:t>
      </w:r>
      <w:r>
        <w:rPr>
          <w:rFonts w:ascii="Tahoma" w:hAnsi="Tahoma" w:cs="Tahoma" w:hint="cs"/>
          <w:sz w:val="20"/>
          <w:szCs w:val="20"/>
          <w:rtl/>
        </w:rPr>
        <w:t xml:space="preserve"> של אבנר לבגין </w:t>
      </w:r>
      <w:r w:rsidR="00D010CC" w:rsidRPr="005F06CE">
        <w:rPr>
          <w:rFonts w:ascii="Tahoma" w:hAnsi="Tahoma" w:cs="Tahoma"/>
          <w:sz w:val="20"/>
          <w:szCs w:val="20"/>
          <w:rtl/>
        </w:rPr>
        <w:t>מסייע</w:t>
      </w:r>
      <w:r>
        <w:rPr>
          <w:rFonts w:ascii="Tahoma" w:hAnsi="Tahoma" w:cs="Tahoma" w:hint="cs"/>
          <w:sz w:val="20"/>
          <w:szCs w:val="20"/>
          <w:rtl/>
        </w:rPr>
        <w:t>ת</w:t>
      </w:r>
      <w:r w:rsidR="00D010CC" w:rsidRPr="005F06CE">
        <w:rPr>
          <w:rFonts w:ascii="Tahoma" w:hAnsi="Tahoma" w:cs="Tahoma"/>
          <w:sz w:val="20"/>
          <w:szCs w:val="20"/>
          <w:rtl/>
        </w:rPr>
        <w:t xml:space="preserve"> </w:t>
      </w:r>
      <w:r>
        <w:rPr>
          <w:rFonts w:ascii="Tahoma" w:hAnsi="Tahoma" w:cs="Tahoma" w:hint="cs"/>
          <w:sz w:val="20"/>
          <w:szCs w:val="20"/>
          <w:rtl/>
        </w:rPr>
        <w:t xml:space="preserve">באמצעות התיאורים האישיים בספר, </w:t>
      </w:r>
      <w:r w:rsidR="00D010CC" w:rsidRPr="005F06CE">
        <w:rPr>
          <w:rFonts w:ascii="Tahoma" w:hAnsi="Tahoma" w:cs="Tahoma"/>
          <w:sz w:val="20"/>
          <w:szCs w:val="20"/>
          <w:rtl/>
        </w:rPr>
        <w:t xml:space="preserve">לקבל תמונה מלאה יותר של אישיותו </w:t>
      </w:r>
    </w:p>
    <w:p w14:paraId="50F9456A" w14:textId="77777777" w:rsidR="00A93507" w:rsidRPr="005F06CE" w:rsidRDefault="00A93507" w:rsidP="005F06CE">
      <w:pPr>
        <w:spacing w:line="360" w:lineRule="auto"/>
        <w:rPr>
          <w:rFonts w:ascii="Tahoma" w:hAnsi="Tahoma" w:cs="Tahoma"/>
          <w:sz w:val="20"/>
          <w:szCs w:val="20"/>
          <w:rtl/>
        </w:rPr>
      </w:pPr>
    </w:p>
    <w:p w14:paraId="26D78476" w14:textId="77777777" w:rsidR="00C25F62" w:rsidRPr="005F06CE" w:rsidRDefault="0058611C" w:rsidP="005F06CE">
      <w:pPr>
        <w:spacing w:line="360" w:lineRule="auto"/>
        <w:rPr>
          <w:rFonts w:ascii="Tahoma" w:hAnsi="Tahoma" w:cs="Tahoma"/>
          <w:sz w:val="20"/>
          <w:szCs w:val="20"/>
        </w:rPr>
      </w:pPr>
      <w:r w:rsidRPr="005F06CE">
        <w:rPr>
          <w:rFonts w:ascii="Tahoma" w:hAnsi="Tahoma" w:cs="Tahoma"/>
          <w:sz w:val="20"/>
          <w:szCs w:val="20"/>
        </w:rPr>
        <w:lastRenderedPageBreak/>
        <w:t xml:space="preserve">Naor, </w:t>
      </w:r>
      <w:r w:rsidR="00C25F62" w:rsidRPr="005F06CE">
        <w:rPr>
          <w:rFonts w:ascii="Tahoma" w:hAnsi="Tahoma" w:cs="Tahoma"/>
          <w:sz w:val="20"/>
          <w:szCs w:val="20"/>
        </w:rPr>
        <w:t xml:space="preserve">Arye. </w:t>
      </w:r>
      <w:r w:rsidRPr="002B337E">
        <w:rPr>
          <w:rFonts w:ascii="Tahoma" w:hAnsi="Tahoma" w:cs="Tahoma"/>
          <w:b/>
          <w:bCs/>
          <w:sz w:val="20"/>
          <w:szCs w:val="20"/>
        </w:rPr>
        <w:t>Begin ba-Shilton: ‘Edut Ishit</w:t>
      </w:r>
      <w:r w:rsidRPr="005F06CE">
        <w:rPr>
          <w:rFonts w:ascii="Tahoma" w:hAnsi="Tahoma" w:cs="Tahoma"/>
          <w:sz w:val="20"/>
          <w:szCs w:val="20"/>
        </w:rPr>
        <w:t xml:space="preserve"> [Begin in power: A personal Testimony]</w:t>
      </w:r>
      <w:r w:rsidR="00C25F62" w:rsidRPr="005F06CE">
        <w:rPr>
          <w:rFonts w:ascii="Tahoma" w:hAnsi="Tahoma" w:cs="Tahoma"/>
          <w:sz w:val="20"/>
          <w:szCs w:val="20"/>
        </w:rPr>
        <w:t>,</w:t>
      </w:r>
      <w:r w:rsidRPr="005F06CE">
        <w:rPr>
          <w:rFonts w:ascii="Tahoma" w:hAnsi="Tahoma" w:cs="Tahoma"/>
          <w:sz w:val="20"/>
          <w:szCs w:val="20"/>
        </w:rPr>
        <w:t xml:space="preserve"> Tel Aviv: Yedioth Ahronoth, 1993</w:t>
      </w:r>
      <w:r w:rsidR="00C25F62" w:rsidRPr="005F06CE">
        <w:rPr>
          <w:rFonts w:ascii="Tahoma" w:hAnsi="Tahoma" w:cs="Tahoma"/>
          <w:sz w:val="20"/>
          <w:szCs w:val="20"/>
        </w:rPr>
        <w:t>. (Hebrew)</w:t>
      </w:r>
    </w:p>
    <w:p w14:paraId="5830E41B" w14:textId="35016362" w:rsidR="0058611C" w:rsidRPr="005F06CE" w:rsidRDefault="0058611C" w:rsidP="005F06CE">
      <w:pPr>
        <w:spacing w:line="360" w:lineRule="auto"/>
        <w:rPr>
          <w:rFonts w:ascii="Tahoma" w:hAnsi="Tahoma" w:cs="Tahoma"/>
          <w:sz w:val="20"/>
          <w:szCs w:val="20"/>
        </w:rPr>
      </w:pPr>
      <w:r w:rsidRPr="005F06CE">
        <w:rPr>
          <w:rFonts w:ascii="Tahoma" w:hAnsi="Tahoma" w:cs="Tahoma"/>
          <w:sz w:val="20"/>
          <w:szCs w:val="20"/>
        </w:rPr>
        <w:t xml:space="preserve"> </w:t>
      </w:r>
    </w:p>
    <w:p w14:paraId="798DEFB0" w14:textId="7A28A68F" w:rsidR="0058611C" w:rsidRPr="005F06CE" w:rsidRDefault="002B337E" w:rsidP="002B337E">
      <w:pPr>
        <w:spacing w:line="360" w:lineRule="auto"/>
        <w:rPr>
          <w:rFonts w:ascii="Tahoma" w:hAnsi="Tahoma" w:cs="Tahoma"/>
          <w:sz w:val="20"/>
          <w:szCs w:val="20"/>
          <w:rtl/>
        </w:rPr>
      </w:pPr>
      <w:r>
        <w:rPr>
          <w:rFonts w:ascii="Tahoma" w:hAnsi="Tahoma" w:cs="Tahoma" w:hint="cs"/>
          <w:sz w:val="20"/>
          <w:szCs w:val="20"/>
          <w:rtl/>
        </w:rPr>
        <w:t xml:space="preserve">נאור, חוקר מדעי המדינה, היה גם </w:t>
      </w:r>
      <w:r w:rsidR="00D010CC" w:rsidRPr="005F06CE">
        <w:rPr>
          <w:rFonts w:ascii="Tahoma" w:hAnsi="Tahoma" w:cs="Tahoma"/>
          <w:sz w:val="20"/>
          <w:szCs w:val="20"/>
          <w:rtl/>
        </w:rPr>
        <w:t xml:space="preserve">מזכיר </w:t>
      </w:r>
      <w:r>
        <w:rPr>
          <w:rFonts w:ascii="Tahoma" w:hAnsi="Tahoma" w:cs="Tahoma" w:hint="cs"/>
          <w:sz w:val="20"/>
          <w:szCs w:val="20"/>
          <w:rtl/>
        </w:rPr>
        <w:t xml:space="preserve">בממשלות בגין (1977-1982) </w:t>
      </w:r>
      <w:r w:rsidR="00C90040" w:rsidRPr="005F06CE">
        <w:rPr>
          <w:rFonts w:ascii="Tahoma" w:hAnsi="Tahoma" w:cs="Tahoma"/>
          <w:sz w:val="20"/>
          <w:szCs w:val="20"/>
          <w:rtl/>
        </w:rPr>
        <w:t xml:space="preserve">, </w:t>
      </w:r>
      <w:r>
        <w:rPr>
          <w:rFonts w:ascii="Tahoma" w:hAnsi="Tahoma" w:cs="Tahoma" w:hint="cs"/>
          <w:sz w:val="20"/>
          <w:szCs w:val="20"/>
          <w:rtl/>
        </w:rPr>
        <w:t>ו</w:t>
      </w:r>
      <w:r w:rsidR="00781B75" w:rsidRPr="005F06CE">
        <w:rPr>
          <w:rFonts w:ascii="Tahoma" w:hAnsi="Tahoma" w:cs="Tahoma"/>
          <w:sz w:val="20"/>
          <w:szCs w:val="20"/>
          <w:rtl/>
        </w:rPr>
        <w:t xml:space="preserve">על </w:t>
      </w:r>
      <w:r>
        <w:rPr>
          <w:rFonts w:ascii="Tahoma" w:hAnsi="Tahoma" w:cs="Tahoma" w:hint="cs"/>
          <w:sz w:val="20"/>
          <w:szCs w:val="20"/>
          <w:rtl/>
        </w:rPr>
        <w:t xml:space="preserve">סמך </w:t>
      </w:r>
      <w:r w:rsidR="00781B75" w:rsidRPr="005F06CE">
        <w:rPr>
          <w:rFonts w:ascii="Tahoma" w:hAnsi="Tahoma" w:cs="Tahoma"/>
          <w:sz w:val="20"/>
          <w:szCs w:val="20"/>
          <w:rtl/>
        </w:rPr>
        <w:t>ז</w:t>
      </w:r>
      <w:r w:rsidR="00C25F62" w:rsidRPr="005F06CE">
        <w:rPr>
          <w:rFonts w:ascii="Tahoma" w:hAnsi="Tahoma" w:cs="Tahoma"/>
          <w:sz w:val="20"/>
          <w:szCs w:val="20"/>
          <w:rtl/>
        </w:rPr>
        <w:t>י</w:t>
      </w:r>
      <w:r w:rsidR="00781B75" w:rsidRPr="005F06CE">
        <w:rPr>
          <w:rFonts w:ascii="Tahoma" w:hAnsi="Tahoma" w:cs="Tahoma"/>
          <w:sz w:val="20"/>
          <w:szCs w:val="20"/>
          <w:rtl/>
        </w:rPr>
        <w:t xml:space="preserve">כרונותיו ומסמכים מתקופת כהונתו </w:t>
      </w:r>
      <w:r>
        <w:rPr>
          <w:rFonts w:ascii="Tahoma" w:hAnsi="Tahoma" w:cs="Tahoma" w:hint="cs"/>
          <w:sz w:val="20"/>
          <w:szCs w:val="20"/>
          <w:rtl/>
        </w:rPr>
        <w:t>הוא מתאר את דפוסי מנהיגותו של בגין, בדגש על ה</w:t>
      </w:r>
      <w:r w:rsidR="00781B75" w:rsidRPr="005F06CE">
        <w:rPr>
          <w:rFonts w:ascii="Tahoma" w:hAnsi="Tahoma" w:cs="Tahoma"/>
          <w:sz w:val="20"/>
          <w:szCs w:val="20"/>
          <w:rtl/>
        </w:rPr>
        <w:t xml:space="preserve">אירועים </w:t>
      </w:r>
      <w:r>
        <w:rPr>
          <w:rFonts w:ascii="Tahoma" w:hAnsi="Tahoma" w:cs="Tahoma" w:hint="cs"/>
          <w:sz w:val="20"/>
          <w:szCs w:val="20"/>
          <w:rtl/>
        </w:rPr>
        <w:t>המרכזיים: השלום עם מצרים ו</w:t>
      </w:r>
      <w:r w:rsidR="00781B75" w:rsidRPr="005F06CE">
        <w:rPr>
          <w:rFonts w:ascii="Tahoma" w:hAnsi="Tahoma" w:cs="Tahoma"/>
          <w:sz w:val="20"/>
          <w:szCs w:val="20"/>
          <w:rtl/>
        </w:rPr>
        <w:t>מלחמת לבנון הראשונה</w:t>
      </w:r>
      <w:r w:rsidR="00D010CC" w:rsidRPr="005F06CE">
        <w:rPr>
          <w:rFonts w:ascii="Tahoma" w:hAnsi="Tahoma" w:cs="Tahoma"/>
          <w:sz w:val="20"/>
          <w:szCs w:val="20"/>
          <w:rtl/>
        </w:rPr>
        <w:t xml:space="preserve"> </w:t>
      </w:r>
    </w:p>
    <w:p w14:paraId="04CB1C9F" w14:textId="77777777" w:rsidR="00C25F62" w:rsidRPr="005F06CE" w:rsidRDefault="00C25F62" w:rsidP="005F06CE">
      <w:pPr>
        <w:spacing w:line="360" w:lineRule="auto"/>
        <w:rPr>
          <w:rFonts w:ascii="Tahoma" w:hAnsi="Tahoma" w:cs="Tahoma"/>
          <w:sz w:val="20"/>
          <w:szCs w:val="20"/>
          <w:rtl/>
        </w:rPr>
      </w:pPr>
    </w:p>
    <w:p w14:paraId="518BFACD" w14:textId="2688C117" w:rsidR="00836260" w:rsidRPr="005F06CE" w:rsidRDefault="00335123" w:rsidP="002B337E">
      <w:pPr>
        <w:spacing w:after="200" w:line="360" w:lineRule="auto"/>
        <w:jc w:val="both"/>
        <w:rPr>
          <w:rFonts w:ascii="Tahoma" w:hAnsi="Tahoma" w:cs="Tahoma"/>
          <w:sz w:val="20"/>
          <w:szCs w:val="20"/>
        </w:rPr>
      </w:pPr>
      <w:r w:rsidRPr="005F06CE">
        <w:rPr>
          <w:rFonts w:ascii="Tahoma" w:hAnsi="Tahoma" w:cs="Tahoma"/>
          <w:sz w:val="20"/>
          <w:szCs w:val="20"/>
        </w:rPr>
        <w:t>M</w:t>
      </w:r>
      <w:r w:rsidR="007F3A5B" w:rsidRPr="005F06CE">
        <w:rPr>
          <w:rFonts w:ascii="Tahoma" w:hAnsi="Tahoma" w:cs="Tahoma"/>
          <w:sz w:val="20"/>
          <w:szCs w:val="20"/>
        </w:rPr>
        <w:t xml:space="preserve">ichelson, </w:t>
      </w:r>
      <w:r w:rsidR="00C25F62" w:rsidRPr="005F06CE">
        <w:rPr>
          <w:rFonts w:ascii="Tahoma" w:hAnsi="Tahoma" w:cs="Tahoma"/>
          <w:sz w:val="20"/>
          <w:szCs w:val="20"/>
        </w:rPr>
        <w:t>Menachem.</w:t>
      </w:r>
      <w:r w:rsidR="00836260" w:rsidRPr="005F06CE">
        <w:rPr>
          <w:rFonts w:ascii="Tahoma" w:hAnsi="Tahoma" w:cs="Tahoma"/>
          <w:sz w:val="20"/>
          <w:szCs w:val="20"/>
        </w:rPr>
        <w:t xml:space="preserve"> </w:t>
      </w:r>
      <w:r w:rsidR="00836260" w:rsidRPr="002B337E">
        <w:rPr>
          <w:rFonts w:ascii="Tahoma" w:hAnsi="Tahoma" w:cs="Tahoma"/>
          <w:b/>
          <w:bCs/>
          <w:sz w:val="20"/>
          <w:szCs w:val="20"/>
        </w:rPr>
        <w:t xml:space="preserve">Yad Yemino: Ha-Biyogra yah shel Yehi ’el Kadishai, Mazkiro ve-Ish Sodo shel Menahem Begin </w:t>
      </w:r>
      <w:r w:rsidR="00836260" w:rsidRPr="005F06CE">
        <w:rPr>
          <w:rFonts w:ascii="Tahoma" w:hAnsi="Tahoma" w:cs="Tahoma"/>
          <w:sz w:val="20"/>
          <w:szCs w:val="20"/>
        </w:rPr>
        <w:t xml:space="preserve">[his Right </w:t>
      </w:r>
      <w:r w:rsidR="000617CD" w:rsidRPr="005F06CE">
        <w:rPr>
          <w:rFonts w:ascii="Tahoma" w:hAnsi="Tahoma" w:cs="Tahoma"/>
          <w:sz w:val="20"/>
          <w:szCs w:val="20"/>
        </w:rPr>
        <w:t>Hand</w:t>
      </w:r>
      <w:r w:rsidR="00836260" w:rsidRPr="005F06CE">
        <w:rPr>
          <w:rFonts w:ascii="Tahoma" w:hAnsi="Tahoma" w:cs="Tahoma"/>
          <w:sz w:val="20"/>
          <w:szCs w:val="20"/>
        </w:rPr>
        <w:t>-Man: The Biography of Yechiel Kadishai, Secretary and Con dant of Menachem Begin]</w:t>
      </w:r>
      <w:r w:rsidR="002B337E">
        <w:rPr>
          <w:rFonts w:ascii="Tahoma" w:hAnsi="Tahoma" w:cs="Tahoma"/>
          <w:sz w:val="20"/>
          <w:szCs w:val="20"/>
        </w:rPr>
        <w:t>,</w:t>
      </w:r>
      <w:r w:rsidR="00836260" w:rsidRPr="005F06CE">
        <w:rPr>
          <w:rFonts w:ascii="Tahoma" w:hAnsi="Tahoma" w:cs="Tahoma"/>
          <w:sz w:val="20"/>
          <w:szCs w:val="20"/>
        </w:rPr>
        <w:t xml:space="preserve"> Jerusalem: </w:t>
      </w:r>
      <w:r w:rsidR="000617CD">
        <w:rPr>
          <w:rFonts w:ascii="Tahoma" w:hAnsi="Tahoma" w:cs="Tahoma"/>
          <w:sz w:val="20"/>
          <w:szCs w:val="20"/>
        </w:rPr>
        <w:t>G</w:t>
      </w:r>
      <w:r w:rsidR="000617CD" w:rsidRPr="005F06CE">
        <w:rPr>
          <w:rFonts w:ascii="Tahoma" w:hAnsi="Tahoma" w:cs="Tahoma"/>
          <w:sz w:val="20"/>
          <w:szCs w:val="20"/>
        </w:rPr>
        <w:t>effen</w:t>
      </w:r>
      <w:r w:rsidR="00836260" w:rsidRPr="005F06CE">
        <w:rPr>
          <w:rFonts w:ascii="Tahoma" w:hAnsi="Tahoma" w:cs="Tahoma"/>
          <w:sz w:val="20"/>
          <w:szCs w:val="20"/>
        </w:rPr>
        <w:t xml:space="preserve">, 2013, </w:t>
      </w:r>
      <w:r w:rsidR="00C25F62" w:rsidRPr="005F06CE">
        <w:rPr>
          <w:rFonts w:ascii="Tahoma" w:hAnsi="Tahoma" w:cs="Tahoma"/>
          <w:sz w:val="20"/>
          <w:szCs w:val="20"/>
        </w:rPr>
        <w:t>(Hebrew)</w:t>
      </w:r>
    </w:p>
    <w:p w14:paraId="114E6924" w14:textId="0F2FAC6F" w:rsidR="00C25F62" w:rsidRPr="005F06CE" w:rsidRDefault="00C25F62" w:rsidP="001E25B8">
      <w:pPr>
        <w:bidi/>
        <w:spacing w:after="200" w:line="360" w:lineRule="auto"/>
        <w:jc w:val="both"/>
        <w:rPr>
          <w:rFonts w:ascii="Tahoma" w:hAnsi="Tahoma" w:cs="Tahoma"/>
          <w:sz w:val="20"/>
          <w:szCs w:val="20"/>
          <w:rtl/>
        </w:rPr>
      </w:pPr>
      <w:r w:rsidRPr="005F06CE">
        <w:rPr>
          <w:rFonts w:ascii="Tahoma" w:hAnsi="Tahoma" w:cs="Tahoma"/>
          <w:sz w:val="20"/>
          <w:szCs w:val="20"/>
          <w:rtl/>
        </w:rPr>
        <w:t xml:space="preserve">לכאורה </w:t>
      </w:r>
      <w:r w:rsidR="002B337E">
        <w:rPr>
          <w:rFonts w:ascii="Tahoma" w:hAnsi="Tahoma" w:cs="Tahoma" w:hint="cs"/>
          <w:sz w:val="20"/>
          <w:szCs w:val="20"/>
          <w:rtl/>
        </w:rPr>
        <w:t xml:space="preserve">כתב מיכלסון, עיתונאי, את </w:t>
      </w:r>
      <w:r w:rsidRPr="005F06CE">
        <w:rPr>
          <w:rFonts w:ascii="Tahoma" w:hAnsi="Tahoma" w:cs="Tahoma"/>
          <w:sz w:val="20"/>
          <w:szCs w:val="20"/>
          <w:rtl/>
        </w:rPr>
        <w:t>הביוגרפיה של יחיאל קדישאי, עוזרו של בגין מאז 1964 ועד יום מותו</w:t>
      </w:r>
      <w:r w:rsidR="001E25B8">
        <w:rPr>
          <w:rFonts w:ascii="Tahoma" w:hAnsi="Tahoma" w:cs="Tahoma" w:hint="cs"/>
          <w:sz w:val="20"/>
          <w:szCs w:val="20"/>
          <w:rtl/>
        </w:rPr>
        <w:t>, והאדם הקרוב אליו ביותר מחוץ לבני משפחתו.</w:t>
      </w:r>
      <w:r w:rsidRPr="005F06CE">
        <w:rPr>
          <w:rFonts w:ascii="Tahoma" w:hAnsi="Tahoma" w:cs="Tahoma"/>
          <w:sz w:val="20"/>
          <w:szCs w:val="20"/>
          <w:rtl/>
        </w:rPr>
        <w:t xml:space="preserve"> </w:t>
      </w:r>
      <w:r w:rsidR="001E25B8">
        <w:rPr>
          <w:rFonts w:ascii="Tahoma" w:hAnsi="Tahoma" w:cs="Tahoma" w:hint="cs"/>
          <w:sz w:val="20"/>
          <w:szCs w:val="20"/>
          <w:rtl/>
        </w:rPr>
        <w:t xml:space="preserve">למעשה הספר </w:t>
      </w:r>
      <w:r w:rsidRPr="005F06CE">
        <w:rPr>
          <w:rFonts w:ascii="Tahoma" w:hAnsi="Tahoma" w:cs="Tahoma"/>
          <w:sz w:val="20"/>
          <w:szCs w:val="20"/>
          <w:rtl/>
        </w:rPr>
        <w:t xml:space="preserve">מתאר </w:t>
      </w:r>
      <w:r w:rsidR="001E25B8">
        <w:rPr>
          <w:rFonts w:ascii="Tahoma" w:hAnsi="Tahoma" w:cs="Tahoma" w:hint="cs"/>
          <w:sz w:val="20"/>
          <w:szCs w:val="20"/>
          <w:rtl/>
        </w:rPr>
        <w:t xml:space="preserve">בעיקר </w:t>
      </w:r>
      <w:r w:rsidRPr="005F06CE">
        <w:rPr>
          <w:rFonts w:ascii="Tahoma" w:hAnsi="Tahoma" w:cs="Tahoma"/>
          <w:sz w:val="20"/>
          <w:szCs w:val="20"/>
          <w:rtl/>
        </w:rPr>
        <w:t>פרקים שונים בחיי</w:t>
      </w:r>
      <w:r w:rsidR="001E25B8">
        <w:rPr>
          <w:rFonts w:ascii="Tahoma" w:hAnsi="Tahoma" w:cs="Tahoma" w:hint="cs"/>
          <w:sz w:val="20"/>
          <w:szCs w:val="20"/>
          <w:rtl/>
        </w:rPr>
        <w:t>ו</w:t>
      </w:r>
      <w:r w:rsidRPr="005F06CE">
        <w:rPr>
          <w:rFonts w:ascii="Tahoma" w:hAnsi="Tahoma" w:cs="Tahoma"/>
          <w:sz w:val="20"/>
          <w:szCs w:val="20"/>
          <w:rtl/>
        </w:rPr>
        <w:t xml:space="preserve"> </w:t>
      </w:r>
      <w:r w:rsidR="001E25B8">
        <w:rPr>
          <w:rFonts w:ascii="Tahoma" w:hAnsi="Tahoma" w:cs="Tahoma" w:hint="cs"/>
          <w:sz w:val="20"/>
          <w:szCs w:val="20"/>
          <w:rtl/>
        </w:rPr>
        <w:t xml:space="preserve">הפוליטיים של </w:t>
      </w:r>
      <w:r w:rsidRPr="005F06CE">
        <w:rPr>
          <w:rFonts w:ascii="Tahoma" w:hAnsi="Tahoma" w:cs="Tahoma"/>
          <w:sz w:val="20"/>
          <w:szCs w:val="20"/>
          <w:rtl/>
        </w:rPr>
        <w:t xml:space="preserve">בגין. </w:t>
      </w:r>
      <w:r w:rsidR="000617CD" w:rsidRPr="005F06CE">
        <w:rPr>
          <w:rFonts w:ascii="Tahoma" w:hAnsi="Tahoma" w:cs="Tahoma" w:hint="cs"/>
          <w:sz w:val="20"/>
          <w:szCs w:val="20"/>
          <w:rtl/>
        </w:rPr>
        <w:t>זיכרונותיו</w:t>
      </w:r>
      <w:r w:rsidRPr="005F06CE">
        <w:rPr>
          <w:rFonts w:ascii="Tahoma" w:hAnsi="Tahoma" w:cs="Tahoma"/>
          <w:sz w:val="20"/>
          <w:szCs w:val="20"/>
          <w:rtl/>
        </w:rPr>
        <w:t xml:space="preserve"> של </w:t>
      </w:r>
      <w:r w:rsidR="000617CD" w:rsidRPr="005F06CE">
        <w:rPr>
          <w:rFonts w:ascii="Tahoma" w:hAnsi="Tahoma" w:cs="Tahoma" w:hint="cs"/>
          <w:sz w:val="20"/>
          <w:szCs w:val="20"/>
          <w:rtl/>
        </w:rPr>
        <w:t>קדישא</w:t>
      </w:r>
      <w:r w:rsidRPr="005F06CE">
        <w:rPr>
          <w:rFonts w:ascii="Tahoma" w:hAnsi="Tahoma" w:cs="Tahoma"/>
          <w:sz w:val="20"/>
          <w:szCs w:val="20"/>
          <w:rtl/>
        </w:rPr>
        <w:t xml:space="preserve"> אינם ביקורתיים, אך </w:t>
      </w:r>
      <w:r w:rsidR="001E25B8">
        <w:rPr>
          <w:rFonts w:ascii="Tahoma" w:hAnsi="Tahoma" w:cs="Tahoma" w:hint="cs"/>
          <w:sz w:val="20"/>
          <w:szCs w:val="20"/>
          <w:rtl/>
        </w:rPr>
        <w:t xml:space="preserve">מעצם </w:t>
      </w:r>
      <w:r w:rsidR="000617CD">
        <w:rPr>
          <w:rFonts w:ascii="Tahoma" w:hAnsi="Tahoma" w:cs="Tahoma" w:hint="cs"/>
          <w:sz w:val="20"/>
          <w:szCs w:val="20"/>
          <w:rtl/>
        </w:rPr>
        <w:t>קירבתן</w:t>
      </w:r>
      <w:r w:rsidR="001E25B8">
        <w:rPr>
          <w:rFonts w:ascii="Tahoma" w:hAnsi="Tahoma" w:cs="Tahoma" w:hint="cs"/>
          <w:sz w:val="20"/>
          <w:szCs w:val="20"/>
          <w:rtl/>
        </w:rPr>
        <w:t xml:space="preserve"> האישית אליו הם </w:t>
      </w:r>
      <w:r w:rsidRPr="005F06CE">
        <w:rPr>
          <w:rFonts w:ascii="Tahoma" w:hAnsi="Tahoma" w:cs="Tahoma"/>
          <w:sz w:val="20"/>
          <w:szCs w:val="20"/>
          <w:rtl/>
        </w:rPr>
        <w:t xml:space="preserve">כוללים כמה אנקדוטות חשובות בחיי בגין שרק קדישאי נחשף אליהן. </w:t>
      </w:r>
    </w:p>
    <w:p w14:paraId="3467623A" w14:textId="57637593" w:rsidR="0047009F" w:rsidRPr="005F06CE" w:rsidRDefault="0047009F" w:rsidP="005F06CE">
      <w:pPr>
        <w:spacing w:line="360" w:lineRule="auto"/>
        <w:rPr>
          <w:rFonts w:ascii="Tahoma" w:hAnsi="Tahoma" w:cs="Tahoma"/>
          <w:sz w:val="20"/>
          <w:szCs w:val="20"/>
        </w:rPr>
      </w:pPr>
    </w:p>
    <w:p w14:paraId="726C5D3B" w14:textId="74B6B434" w:rsidR="0047009F" w:rsidRPr="001E25B8" w:rsidRDefault="0047009F" w:rsidP="005F06CE">
      <w:pPr>
        <w:bidi/>
        <w:spacing w:line="360" w:lineRule="auto"/>
        <w:rPr>
          <w:rFonts w:ascii="Tahoma" w:hAnsi="Tahoma" w:cs="Tahoma"/>
          <w:b/>
          <w:bCs/>
          <w:sz w:val="20"/>
          <w:szCs w:val="20"/>
          <w:rtl/>
        </w:rPr>
      </w:pPr>
      <w:r w:rsidRPr="001E25B8">
        <w:rPr>
          <w:rFonts w:ascii="Tahoma" w:hAnsi="Tahoma" w:cs="Tahoma"/>
          <w:b/>
          <w:bCs/>
          <w:sz w:val="20"/>
          <w:szCs w:val="20"/>
          <w:rtl/>
        </w:rPr>
        <w:t xml:space="preserve">בגין </w:t>
      </w:r>
      <w:r w:rsidR="002224C1" w:rsidRPr="001E25B8">
        <w:rPr>
          <w:rFonts w:ascii="Tahoma" w:hAnsi="Tahoma" w:cs="Tahoma"/>
          <w:b/>
          <w:bCs/>
          <w:sz w:val="20"/>
          <w:szCs w:val="20"/>
          <w:rtl/>
        </w:rPr>
        <w:t xml:space="preserve">כמפקד האצ״ל </w:t>
      </w:r>
    </w:p>
    <w:p w14:paraId="572DA7F1" w14:textId="77777777" w:rsidR="00E57990" w:rsidRPr="005F06CE" w:rsidRDefault="00E57990" w:rsidP="005F06CE">
      <w:pPr>
        <w:bidi/>
        <w:spacing w:line="360" w:lineRule="auto"/>
        <w:rPr>
          <w:rFonts w:ascii="Tahoma" w:hAnsi="Tahoma" w:cs="Tahoma"/>
          <w:sz w:val="20"/>
          <w:szCs w:val="20"/>
          <w:rtl/>
        </w:rPr>
      </w:pPr>
    </w:p>
    <w:p w14:paraId="7EF4B398" w14:textId="45621B40" w:rsidR="004E132B" w:rsidRPr="005F06CE" w:rsidRDefault="004E6698" w:rsidP="001E25B8">
      <w:pPr>
        <w:bidi/>
        <w:spacing w:line="360" w:lineRule="auto"/>
        <w:rPr>
          <w:rFonts w:ascii="Tahoma" w:hAnsi="Tahoma" w:cs="Tahoma"/>
          <w:sz w:val="20"/>
          <w:szCs w:val="20"/>
          <w:rtl/>
        </w:rPr>
      </w:pPr>
      <w:r w:rsidRPr="005F06CE">
        <w:rPr>
          <w:rFonts w:ascii="Tahoma" w:hAnsi="Tahoma" w:cs="Tahoma"/>
          <w:sz w:val="20"/>
          <w:szCs w:val="20"/>
          <w:rtl/>
        </w:rPr>
        <w:t xml:space="preserve">תקופתו של </w:t>
      </w:r>
      <w:r w:rsidR="005B2290" w:rsidRPr="005F06CE">
        <w:rPr>
          <w:rFonts w:ascii="Tahoma" w:hAnsi="Tahoma" w:cs="Tahoma"/>
          <w:sz w:val="20"/>
          <w:szCs w:val="20"/>
          <w:rtl/>
        </w:rPr>
        <w:t>בגין כמפקד</w:t>
      </w:r>
      <w:r w:rsidR="002224C1" w:rsidRPr="005F06CE">
        <w:rPr>
          <w:rFonts w:ascii="Tahoma" w:hAnsi="Tahoma" w:cs="Tahoma"/>
          <w:sz w:val="20"/>
          <w:szCs w:val="20"/>
          <w:rtl/>
        </w:rPr>
        <w:t xml:space="preserve"> האצ״ל </w:t>
      </w:r>
      <w:r w:rsidR="00BC4ADC" w:rsidRPr="005F06CE">
        <w:rPr>
          <w:rFonts w:ascii="Tahoma" w:hAnsi="Tahoma" w:cs="Tahoma"/>
          <w:sz w:val="20"/>
          <w:szCs w:val="20"/>
          <w:rtl/>
        </w:rPr>
        <w:t xml:space="preserve">(1944-1948) </w:t>
      </w:r>
      <w:r w:rsidRPr="005F06CE">
        <w:rPr>
          <w:rFonts w:ascii="Tahoma" w:hAnsi="Tahoma" w:cs="Tahoma"/>
          <w:sz w:val="20"/>
          <w:szCs w:val="20"/>
          <w:rtl/>
        </w:rPr>
        <w:t>היוותה</w:t>
      </w:r>
      <w:r w:rsidR="001C6CB2" w:rsidRPr="005F06CE">
        <w:rPr>
          <w:rFonts w:ascii="Tahoma" w:hAnsi="Tahoma" w:cs="Tahoma"/>
          <w:sz w:val="20"/>
          <w:szCs w:val="20"/>
          <w:rtl/>
        </w:rPr>
        <w:t xml:space="preserve"> </w:t>
      </w:r>
      <w:r w:rsidRPr="005F06CE">
        <w:rPr>
          <w:rFonts w:ascii="Tahoma" w:hAnsi="Tahoma" w:cs="Tahoma"/>
          <w:sz w:val="20"/>
          <w:szCs w:val="20"/>
          <w:rtl/>
        </w:rPr>
        <w:t xml:space="preserve">את </w:t>
      </w:r>
      <w:r w:rsidR="001C6CB2" w:rsidRPr="005F06CE">
        <w:rPr>
          <w:rFonts w:ascii="Tahoma" w:hAnsi="Tahoma" w:cs="Tahoma"/>
          <w:sz w:val="20"/>
          <w:szCs w:val="20"/>
          <w:rtl/>
        </w:rPr>
        <w:t xml:space="preserve">שיא </w:t>
      </w:r>
      <w:r w:rsidR="00BC4ADC" w:rsidRPr="005F06CE">
        <w:rPr>
          <w:rFonts w:ascii="Tahoma" w:hAnsi="Tahoma" w:cs="Tahoma"/>
          <w:sz w:val="20"/>
          <w:szCs w:val="20"/>
          <w:rtl/>
        </w:rPr>
        <w:t xml:space="preserve">פעילותו </w:t>
      </w:r>
      <w:r w:rsidRPr="005F06CE">
        <w:rPr>
          <w:rFonts w:ascii="Tahoma" w:hAnsi="Tahoma" w:cs="Tahoma"/>
          <w:sz w:val="20"/>
          <w:szCs w:val="20"/>
          <w:rtl/>
        </w:rPr>
        <w:t xml:space="preserve">של הארגון </w:t>
      </w:r>
      <w:r w:rsidR="00BC4ADC" w:rsidRPr="005F06CE">
        <w:rPr>
          <w:rFonts w:ascii="Tahoma" w:hAnsi="Tahoma" w:cs="Tahoma"/>
          <w:sz w:val="20"/>
          <w:szCs w:val="20"/>
          <w:rtl/>
        </w:rPr>
        <w:t>נגד הבריטים</w:t>
      </w:r>
      <w:r w:rsidR="005612FD" w:rsidRPr="005F06CE">
        <w:rPr>
          <w:rFonts w:ascii="Tahoma" w:hAnsi="Tahoma" w:cs="Tahoma"/>
          <w:sz w:val="20"/>
          <w:szCs w:val="20"/>
          <w:rtl/>
        </w:rPr>
        <w:t xml:space="preserve"> (</w:t>
      </w:r>
      <w:r w:rsidR="00FA73BD" w:rsidRPr="005F06CE">
        <w:rPr>
          <w:rFonts w:ascii="Tahoma" w:hAnsi="Tahoma" w:cs="Tahoma"/>
          <w:sz w:val="20"/>
          <w:szCs w:val="20"/>
        </w:rPr>
        <w:t>Bell</w:t>
      </w:r>
      <w:r w:rsidR="005612FD" w:rsidRPr="005F06CE">
        <w:rPr>
          <w:rFonts w:ascii="Tahoma" w:hAnsi="Tahoma" w:cs="Tahoma"/>
          <w:sz w:val="20"/>
          <w:szCs w:val="20"/>
        </w:rPr>
        <w:t>, 19</w:t>
      </w:r>
      <w:r w:rsidR="00FA73BD" w:rsidRPr="005F06CE">
        <w:rPr>
          <w:rFonts w:ascii="Tahoma" w:hAnsi="Tahoma" w:cs="Tahoma"/>
          <w:sz w:val="20"/>
          <w:szCs w:val="20"/>
        </w:rPr>
        <w:t>78</w:t>
      </w:r>
      <w:r w:rsidR="00BC4ADC" w:rsidRPr="005F06CE">
        <w:rPr>
          <w:rFonts w:ascii="Tahoma" w:hAnsi="Tahoma" w:cs="Tahoma"/>
          <w:sz w:val="20"/>
          <w:szCs w:val="20"/>
          <w:rtl/>
        </w:rPr>
        <w:t xml:space="preserve"> </w:t>
      </w:r>
      <w:r w:rsidR="005612FD" w:rsidRPr="005F06CE">
        <w:rPr>
          <w:rFonts w:ascii="Tahoma" w:hAnsi="Tahoma" w:cs="Tahoma"/>
          <w:sz w:val="20"/>
          <w:szCs w:val="20"/>
        </w:rPr>
        <w:t xml:space="preserve">( </w:t>
      </w:r>
      <w:r w:rsidR="00FF368E" w:rsidRPr="005F06CE">
        <w:rPr>
          <w:rFonts w:ascii="Tahoma" w:hAnsi="Tahoma" w:cs="Tahoma"/>
          <w:sz w:val="20"/>
          <w:szCs w:val="20"/>
          <w:rtl/>
        </w:rPr>
        <w:t xml:space="preserve">. </w:t>
      </w:r>
      <w:r w:rsidR="005612FD" w:rsidRPr="005F06CE">
        <w:rPr>
          <w:rFonts w:ascii="Tahoma" w:hAnsi="Tahoma" w:cs="Tahoma"/>
          <w:sz w:val="20"/>
          <w:szCs w:val="20"/>
          <w:rtl/>
        </w:rPr>
        <w:t xml:space="preserve"> </w:t>
      </w:r>
      <w:r w:rsidR="00FF368E" w:rsidRPr="005F06CE">
        <w:rPr>
          <w:rFonts w:ascii="Tahoma" w:hAnsi="Tahoma" w:cs="Tahoma"/>
          <w:sz w:val="20"/>
          <w:szCs w:val="20"/>
          <w:rtl/>
        </w:rPr>
        <w:t xml:space="preserve">עם כניסתו לתפקיד </w:t>
      </w:r>
      <w:r w:rsidR="001E25B8">
        <w:rPr>
          <w:rFonts w:ascii="Tahoma" w:hAnsi="Tahoma" w:cs="Tahoma" w:hint="cs"/>
          <w:sz w:val="20"/>
          <w:szCs w:val="20"/>
          <w:rtl/>
        </w:rPr>
        <w:t xml:space="preserve">הוא </w:t>
      </w:r>
      <w:r w:rsidR="00BC4ADC" w:rsidRPr="005F06CE">
        <w:rPr>
          <w:rFonts w:ascii="Tahoma" w:hAnsi="Tahoma" w:cs="Tahoma"/>
          <w:sz w:val="20"/>
          <w:szCs w:val="20"/>
          <w:rtl/>
        </w:rPr>
        <w:t>ערך רפורמה במבנה הארגון</w:t>
      </w:r>
      <w:r w:rsidR="00027F46" w:rsidRPr="005F06CE">
        <w:rPr>
          <w:rFonts w:ascii="Tahoma" w:hAnsi="Tahoma" w:cs="Tahoma"/>
          <w:sz w:val="20"/>
          <w:szCs w:val="20"/>
        </w:rPr>
        <w:t xml:space="preserve"> </w:t>
      </w:r>
      <w:r w:rsidR="00FF368E" w:rsidRPr="005F06CE">
        <w:rPr>
          <w:rFonts w:ascii="Tahoma" w:hAnsi="Tahoma" w:cs="Tahoma"/>
          <w:sz w:val="20"/>
          <w:szCs w:val="20"/>
          <w:rtl/>
        </w:rPr>
        <w:t>ובמטרותיו</w:t>
      </w:r>
      <w:r w:rsidR="00027F46" w:rsidRPr="005F06CE">
        <w:rPr>
          <w:rFonts w:ascii="Tahoma" w:hAnsi="Tahoma" w:cs="Tahoma"/>
          <w:sz w:val="20"/>
          <w:szCs w:val="20"/>
          <w:rtl/>
        </w:rPr>
        <w:t xml:space="preserve"> (לב עמי, 1975)</w:t>
      </w:r>
      <w:r w:rsidR="00FF368E" w:rsidRPr="005F06CE">
        <w:rPr>
          <w:rFonts w:ascii="Tahoma" w:hAnsi="Tahoma" w:cs="Tahoma"/>
          <w:sz w:val="20"/>
          <w:szCs w:val="20"/>
          <w:rtl/>
        </w:rPr>
        <w:t xml:space="preserve">. </w:t>
      </w:r>
      <w:r w:rsidR="00BC4ADC" w:rsidRPr="005F06CE">
        <w:rPr>
          <w:rFonts w:ascii="Tahoma" w:hAnsi="Tahoma" w:cs="Tahoma"/>
          <w:sz w:val="20"/>
          <w:szCs w:val="20"/>
          <w:rtl/>
        </w:rPr>
        <w:t xml:space="preserve">החלטתו </w:t>
      </w:r>
      <w:r w:rsidR="00FF368E" w:rsidRPr="005F06CE">
        <w:rPr>
          <w:rFonts w:ascii="Tahoma" w:hAnsi="Tahoma" w:cs="Tahoma"/>
          <w:sz w:val="20"/>
          <w:szCs w:val="20"/>
          <w:rtl/>
        </w:rPr>
        <w:t xml:space="preserve">המרכזית היתה </w:t>
      </w:r>
      <w:r w:rsidR="00BC4ADC" w:rsidRPr="005F06CE">
        <w:rPr>
          <w:rFonts w:ascii="Tahoma" w:hAnsi="Tahoma" w:cs="Tahoma"/>
          <w:sz w:val="20"/>
          <w:szCs w:val="20"/>
          <w:rtl/>
        </w:rPr>
        <w:t>לפתוח במרד אלים בבריטים</w:t>
      </w:r>
      <w:r w:rsidR="00FF368E" w:rsidRPr="005F06CE">
        <w:rPr>
          <w:rFonts w:ascii="Tahoma" w:hAnsi="Tahoma" w:cs="Tahoma"/>
          <w:sz w:val="20"/>
          <w:szCs w:val="20"/>
          <w:rtl/>
        </w:rPr>
        <w:t>,</w:t>
      </w:r>
      <w:r w:rsidR="00BC4ADC" w:rsidRPr="005F06CE">
        <w:rPr>
          <w:rFonts w:ascii="Tahoma" w:hAnsi="Tahoma" w:cs="Tahoma"/>
          <w:sz w:val="20"/>
          <w:szCs w:val="20"/>
          <w:rtl/>
        </w:rPr>
        <w:t xml:space="preserve"> </w:t>
      </w:r>
      <w:r w:rsidR="00FF368E" w:rsidRPr="005F06CE">
        <w:rPr>
          <w:rFonts w:ascii="Tahoma" w:hAnsi="Tahoma" w:cs="Tahoma"/>
          <w:sz w:val="20"/>
          <w:szCs w:val="20"/>
          <w:rtl/>
        </w:rPr>
        <w:t xml:space="preserve">והיא פורסמה </w:t>
      </w:r>
      <w:r w:rsidR="00BC4ADC" w:rsidRPr="005F06CE">
        <w:rPr>
          <w:rFonts w:ascii="Tahoma" w:hAnsi="Tahoma" w:cs="Tahoma"/>
          <w:sz w:val="20"/>
          <w:szCs w:val="20"/>
          <w:rtl/>
        </w:rPr>
        <w:t>ב</w:t>
      </w:r>
      <w:r w:rsidR="00FF368E" w:rsidRPr="005F06CE">
        <w:rPr>
          <w:rFonts w:ascii="Tahoma" w:hAnsi="Tahoma" w:cs="Tahoma"/>
          <w:sz w:val="20"/>
          <w:szCs w:val="20"/>
          <w:rtl/>
        </w:rPr>
        <w:t xml:space="preserve">שלהי </w:t>
      </w:r>
      <w:r w:rsidR="00BC4ADC" w:rsidRPr="005F06CE">
        <w:rPr>
          <w:rFonts w:ascii="Tahoma" w:hAnsi="Tahoma" w:cs="Tahoma"/>
          <w:sz w:val="20"/>
          <w:szCs w:val="20"/>
          <w:rtl/>
        </w:rPr>
        <w:t>ינואר 1944</w:t>
      </w:r>
      <w:r w:rsidR="00BE4A33" w:rsidRPr="005F06CE">
        <w:rPr>
          <w:rFonts w:ascii="Tahoma" w:hAnsi="Tahoma" w:cs="Tahoma"/>
          <w:sz w:val="20"/>
          <w:szCs w:val="20"/>
        </w:rPr>
        <w:t xml:space="preserve"> </w:t>
      </w:r>
      <w:r w:rsidR="00BE4A33" w:rsidRPr="005F06CE">
        <w:rPr>
          <w:rFonts w:ascii="Tahoma" w:hAnsi="Tahoma" w:cs="Tahoma"/>
          <w:sz w:val="20"/>
          <w:szCs w:val="20"/>
          <w:rtl/>
        </w:rPr>
        <w:t>(חרות 1944)</w:t>
      </w:r>
      <w:r w:rsidR="00FF368E" w:rsidRPr="005F06CE">
        <w:rPr>
          <w:rFonts w:ascii="Tahoma" w:hAnsi="Tahoma" w:cs="Tahoma"/>
          <w:sz w:val="20"/>
          <w:szCs w:val="20"/>
          <w:rtl/>
        </w:rPr>
        <w:t>.</w:t>
      </w:r>
      <w:r w:rsidR="00BC4ADC" w:rsidRPr="005F06CE">
        <w:rPr>
          <w:rFonts w:ascii="Tahoma" w:hAnsi="Tahoma" w:cs="Tahoma"/>
          <w:sz w:val="20"/>
          <w:szCs w:val="20"/>
          <w:rtl/>
        </w:rPr>
        <w:t xml:space="preserve"> </w:t>
      </w:r>
      <w:r w:rsidR="00FF368E" w:rsidRPr="005F06CE">
        <w:rPr>
          <w:rFonts w:ascii="Tahoma" w:hAnsi="Tahoma" w:cs="Tahoma"/>
          <w:sz w:val="20"/>
          <w:szCs w:val="20"/>
          <w:rtl/>
        </w:rPr>
        <w:t xml:space="preserve">הכרזת המרד התקבלה </w:t>
      </w:r>
      <w:r w:rsidR="00BC4ADC" w:rsidRPr="005F06CE">
        <w:rPr>
          <w:rFonts w:ascii="Tahoma" w:hAnsi="Tahoma" w:cs="Tahoma"/>
          <w:sz w:val="20"/>
          <w:szCs w:val="20"/>
          <w:rtl/>
        </w:rPr>
        <w:t>בניגוד לדעת ראשי המפלגה הרוויזיוניסטית, ו</w:t>
      </w:r>
      <w:r w:rsidR="00FF368E" w:rsidRPr="005F06CE">
        <w:rPr>
          <w:rFonts w:ascii="Tahoma" w:hAnsi="Tahoma" w:cs="Tahoma"/>
          <w:sz w:val="20"/>
          <w:szCs w:val="20"/>
          <w:rtl/>
        </w:rPr>
        <w:t>הובילה גם לעימותים אלימים בין ״ההגנה״ לאצ״ל</w:t>
      </w:r>
      <w:r w:rsidR="00716A4B" w:rsidRPr="005F06CE">
        <w:rPr>
          <w:rFonts w:ascii="Tahoma" w:hAnsi="Tahoma" w:cs="Tahoma"/>
          <w:sz w:val="20"/>
          <w:szCs w:val="20"/>
          <w:rtl/>
        </w:rPr>
        <w:t>,</w:t>
      </w:r>
      <w:r w:rsidR="00637E82" w:rsidRPr="005F06CE">
        <w:rPr>
          <w:rFonts w:ascii="Tahoma" w:hAnsi="Tahoma" w:cs="Tahoma"/>
          <w:sz w:val="20"/>
          <w:szCs w:val="20"/>
          <w:rtl/>
        </w:rPr>
        <w:t xml:space="preserve"> </w:t>
      </w:r>
      <w:r w:rsidR="00716A4B" w:rsidRPr="005F06CE">
        <w:rPr>
          <w:rFonts w:ascii="Tahoma" w:hAnsi="Tahoma" w:cs="Tahoma"/>
          <w:sz w:val="20"/>
          <w:szCs w:val="20"/>
          <w:rtl/>
        </w:rPr>
        <w:t xml:space="preserve">אם כי בגין הורה לאנשיו להבליג ולמנוע ״מלחמת אחים״ </w:t>
      </w:r>
      <w:r w:rsidR="00637E82" w:rsidRPr="005F06CE">
        <w:rPr>
          <w:rFonts w:ascii="Tahoma" w:hAnsi="Tahoma" w:cs="Tahoma"/>
          <w:sz w:val="20"/>
          <w:szCs w:val="20"/>
          <w:rtl/>
        </w:rPr>
        <w:t>(שביט</w:t>
      </w:r>
      <w:r w:rsidR="001E25B8">
        <w:rPr>
          <w:rFonts w:ascii="Tahoma" w:hAnsi="Tahoma" w:cs="Tahoma" w:hint="cs"/>
          <w:sz w:val="20"/>
          <w:szCs w:val="20"/>
          <w:rtl/>
        </w:rPr>
        <w:t>, 87</w:t>
      </w:r>
      <w:r w:rsidR="00637E82" w:rsidRPr="005F06CE">
        <w:rPr>
          <w:rFonts w:ascii="Tahoma" w:hAnsi="Tahoma" w:cs="Tahoma"/>
          <w:sz w:val="20"/>
          <w:szCs w:val="20"/>
          <w:rtl/>
        </w:rPr>
        <w:t>)</w:t>
      </w:r>
      <w:r w:rsidR="00BC4ADC" w:rsidRPr="005F06CE">
        <w:rPr>
          <w:rFonts w:ascii="Tahoma" w:hAnsi="Tahoma" w:cs="Tahoma"/>
          <w:sz w:val="20"/>
          <w:szCs w:val="20"/>
          <w:rtl/>
        </w:rPr>
        <w:t>.</w:t>
      </w:r>
      <w:r w:rsidR="00EB58F5" w:rsidRPr="005F06CE">
        <w:rPr>
          <w:rFonts w:ascii="Tahoma" w:hAnsi="Tahoma" w:cs="Tahoma"/>
          <w:sz w:val="20"/>
          <w:szCs w:val="20"/>
          <w:rtl/>
        </w:rPr>
        <w:t xml:space="preserve"> </w:t>
      </w:r>
    </w:p>
    <w:p w14:paraId="308929F1" w14:textId="20DEBA66" w:rsidR="00BE4A33" w:rsidRDefault="004E132B" w:rsidP="005F06CE">
      <w:pPr>
        <w:bidi/>
        <w:spacing w:line="360" w:lineRule="auto"/>
        <w:rPr>
          <w:rFonts w:ascii="Tahoma" w:hAnsi="Tahoma" w:cs="Tahoma" w:hint="cs"/>
          <w:sz w:val="20"/>
          <w:szCs w:val="20"/>
          <w:rtl/>
        </w:rPr>
      </w:pPr>
      <w:r w:rsidRPr="005F06CE">
        <w:rPr>
          <w:rFonts w:ascii="Tahoma" w:hAnsi="Tahoma" w:cs="Tahoma"/>
          <w:sz w:val="20"/>
          <w:szCs w:val="20"/>
          <w:rtl/>
        </w:rPr>
        <w:t>אף ש</w:t>
      </w:r>
      <w:r w:rsidR="00EB58F5" w:rsidRPr="005F06CE">
        <w:rPr>
          <w:rFonts w:ascii="Tahoma" w:hAnsi="Tahoma" w:cs="Tahoma"/>
          <w:sz w:val="20"/>
          <w:szCs w:val="20"/>
          <w:rtl/>
        </w:rPr>
        <w:t xml:space="preserve">בגין </w:t>
      </w:r>
      <w:r w:rsidRPr="005F06CE">
        <w:rPr>
          <w:rFonts w:ascii="Tahoma" w:hAnsi="Tahoma" w:cs="Tahoma"/>
          <w:sz w:val="20"/>
          <w:szCs w:val="20"/>
          <w:rtl/>
        </w:rPr>
        <w:t>הוגדר כמפקד האצ״ל</w:t>
      </w:r>
      <w:r w:rsidR="00FF368E" w:rsidRPr="005F06CE">
        <w:rPr>
          <w:rFonts w:ascii="Tahoma" w:hAnsi="Tahoma" w:cs="Tahoma"/>
          <w:sz w:val="20"/>
          <w:szCs w:val="20"/>
          <w:rtl/>
        </w:rPr>
        <w:t>,</w:t>
      </w:r>
      <w:r w:rsidRPr="005F06CE">
        <w:rPr>
          <w:rFonts w:ascii="Tahoma" w:hAnsi="Tahoma" w:cs="Tahoma"/>
          <w:sz w:val="20"/>
          <w:szCs w:val="20"/>
          <w:rtl/>
        </w:rPr>
        <w:t xml:space="preserve"> בפועל היה לו דפוס מנהיגות ייחודי</w:t>
      </w:r>
      <w:r w:rsidR="00FF368E" w:rsidRPr="005F06CE">
        <w:rPr>
          <w:rFonts w:ascii="Tahoma" w:hAnsi="Tahoma" w:cs="Tahoma"/>
          <w:sz w:val="20"/>
          <w:szCs w:val="20"/>
          <w:rtl/>
        </w:rPr>
        <w:t xml:space="preserve">: </w:t>
      </w:r>
      <w:r w:rsidRPr="005F06CE">
        <w:rPr>
          <w:rFonts w:ascii="Tahoma" w:hAnsi="Tahoma" w:cs="Tahoma"/>
          <w:sz w:val="20"/>
          <w:szCs w:val="20"/>
          <w:rtl/>
        </w:rPr>
        <w:t xml:space="preserve">בגין </w:t>
      </w:r>
      <w:r w:rsidR="001E25B8">
        <w:rPr>
          <w:rFonts w:ascii="Tahoma" w:hAnsi="Tahoma" w:cs="Tahoma"/>
          <w:sz w:val="20"/>
          <w:szCs w:val="20"/>
          <w:rtl/>
        </w:rPr>
        <w:t xml:space="preserve">היה </w:t>
      </w:r>
      <w:r w:rsidR="00FF368E" w:rsidRPr="005F06CE">
        <w:rPr>
          <w:rFonts w:ascii="Tahoma" w:hAnsi="Tahoma" w:cs="Tahoma"/>
          <w:sz w:val="20"/>
          <w:szCs w:val="20"/>
          <w:rtl/>
        </w:rPr>
        <w:t>המפקד הפוליטי</w:t>
      </w:r>
      <w:r w:rsidR="001E25B8">
        <w:rPr>
          <w:rFonts w:ascii="Tahoma" w:hAnsi="Tahoma" w:cs="Tahoma" w:hint="cs"/>
          <w:sz w:val="20"/>
          <w:szCs w:val="20"/>
          <w:rtl/>
        </w:rPr>
        <w:t>-מדיני</w:t>
      </w:r>
      <w:r w:rsidR="00FF368E" w:rsidRPr="005F06CE">
        <w:rPr>
          <w:rFonts w:ascii="Tahoma" w:hAnsi="Tahoma" w:cs="Tahoma"/>
          <w:sz w:val="20"/>
          <w:szCs w:val="20"/>
          <w:rtl/>
        </w:rPr>
        <w:t xml:space="preserve"> שהתווה את המדיניות הכללית</w:t>
      </w:r>
      <w:r w:rsidR="001E25B8">
        <w:rPr>
          <w:rFonts w:ascii="Tahoma" w:hAnsi="Tahoma" w:cs="Tahoma" w:hint="cs"/>
          <w:sz w:val="20"/>
          <w:szCs w:val="20"/>
          <w:rtl/>
        </w:rPr>
        <w:t>,</w:t>
      </w:r>
      <w:r w:rsidR="00FF368E" w:rsidRPr="005F06CE">
        <w:rPr>
          <w:rFonts w:ascii="Tahoma" w:hAnsi="Tahoma" w:cs="Tahoma"/>
          <w:sz w:val="20"/>
          <w:szCs w:val="20"/>
          <w:rtl/>
        </w:rPr>
        <w:t xml:space="preserve"> ו</w:t>
      </w:r>
      <w:r w:rsidR="001E25B8">
        <w:rPr>
          <w:rFonts w:ascii="Tahoma" w:hAnsi="Tahoma" w:cs="Tahoma"/>
          <w:sz w:val="20"/>
          <w:szCs w:val="20"/>
          <w:rtl/>
        </w:rPr>
        <w:t xml:space="preserve">הותיר את קביעת הפרטים </w:t>
      </w:r>
      <w:r w:rsidR="001E25B8">
        <w:rPr>
          <w:rFonts w:ascii="Tahoma" w:hAnsi="Tahoma" w:cs="Tahoma" w:hint="cs"/>
          <w:sz w:val="20"/>
          <w:szCs w:val="20"/>
          <w:rtl/>
        </w:rPr>
        <w:t xml:space="preserve">של הפעולות עצמן </w:t>
      </w:r>
      <w:r w:rsidR="001E25B8">
        <w:rPr>
          <w:rFonts w:ascii="Tahoma" w:hAnsi="Tahoma" w:cs="Tahoma"/>
          <w:sz w:val="20"/>
          <w:szCs w:val="20"/>
          <w:rtl/>
        </w:rPr>
        <w:t>לקצי</w:t>
      </w:r>
      <w:r w:rsidR="001E25B8">
        <w:rPr>
          <w:rFonts w:ascii="Tahoma" w:hAnsi="Tahoma" w:cs="Tahoma" w:hint="cs"/>
          <w:sz w:val="20"/>
          <w:szCs w:val="20"/>
          <w:rtl/>
        </w:rPr>
        <w:t>ני</w:t>
      </w:r>
      <w:r w:rsidR="00344DE0" w:rsidRPr="005F06CE">
        <w:rPr>
          <w:rFonts w:ascii="Tahoma" w:hAnsi="Tahoma" w:cs="Tahoma"/>
          <w:sz w:val="20"/>
          <w:szCs w:val="20"/>
          <w:rtl/>
        </w:rPr>
        <w:t xml:space="preserve"> המבצעים</w:t>
      </w:r>
      <w:r w:rsidRPr="005F06CE">
        <w:rPr>
          <w:rFonts w:ascii="Tahoma" w:hAnsi="Tahoma" w:cs="Tahoma"/>
          <w:sz w:val="20"/>
          <w:szCs w:val="20"/>
          <w:rtl/>
        </w:rPr>
        <w:t xml:space="preserve"> </w:t>
      </w:r>
      <w:r w:rsidR="001E25B8">
        <w:rPr>
          <w:rFonts w:ascii="Tahoma" w:hAnsi="Tahoma" w:cs="Tahoma" w:hint="cs"/>
          <w:sz w:val="20"/>
          <w:szCs w:val="20"/>
          <w:rtl/>
        </w:rPr>
        <w:t xml:space="preserve">שלו. לטענת הביוגרף שלו שילון דפוס זה אפיין גם את ימיו בראשות הממשלה </w:t>
      </w:r>
      <w:r w:rsidR="00FF368E" w:rsidRPr="005F06CE">
        <w:rPr>
          <w:rFonts w:ascii="Tahoma" w:hAnsi="Tahoma" w:cs="Tahoma"/>
          <w:sz w:val="20"/>
          <w:szCs w:val="20"/>
          <w:rtl/>
        </w:rPr>
        <w:t xml:space="preserve">(שילון, 2016) </w:t>
      </w:r>
    </w:p>
    <w:p w14:paraId="1364868F" w14:textId="77777777" w:rsidR="001E25B8" w:rsidRPr="005F06CE" w:rsidRDefault="001E25B8" w:rsidP="001E25B8">
      <w:pPr>
        <w:bidi/>
        <w:spacing w:line="360" w:lineRule="auto"/>
        <w:rPr>
          <w:rFonts w:ascii="Tahoma" w:hAnsi="Tahoma" w:cs="Tahoma" w:hint="cs"/>
          <w:sz w:val="20"/>
          <w:szCs w:val="20"/>
          <w:rtl/>
        </w:rPr>
      </w:pPr>
    </w:p>
    <w:p w14:paraId="34B6013E" w14:textId="567963C7" w:rsidR="00FA73BD" w:rsidRPr="005F06CE" w:rsidRDefault="00FF368E" w:rsidP="005F06CE">
      <w:pPr>
        <w:spacing w:line="360" w:lineRule="auto"/>
        <w:rPr>
          <w:rFonts w:ascii="Tahoma" w:hAnsi="Tahoma" w:cs="Tahoma"/>
          <w:sz w:val="20"/>
          <w:szCs w:val="20"/>
        </w:rPr>
      </w:pPr>
      <w:r w:rsidRPr="005F06CE">
        <w:rPr>
          <w:rFonts w:ascii="Tahoma" w:hAnsi="Tahoma" w:cs="Tahoma"/>
          <w:sz w:val="20"/>
          <w:szCs w:val="20"/>
        </w:rPr>
        <w:t xml:space="preserve">Bell, </w:t>
      </w:r>
      <w:r w:rsidR="00024970" w:rsidRPr="005F06CE">
        <w:rPr>
          <w:rFonts w:ascii="Tahoma" w:hAnsi="Tahoma" w:cs="Tahoma"/>
          <w:sz w:val="20"/>
          <w:szCs w:val="20"/>
        </w:rPr>
        <w:t>John Bowyer</w:t>
      </w:r>
      <w:r w:rsidRPr="005F06CE">
        <w:rPr>
          <w:rFonts w:ascii="Tahoma" w:hAnsi="Tahoma" w:cs="Tahoma"/>
          <w:sz w:val="20"/>
          <w:szCs w:val="20"/>
        </w:rPr>
        <w:t xml:space="preserve">. </w:t>
      </w:r>
      <w:r w:rsidR="00024970" w:rsidRPr="001E25B8">
        <w:rPr>
          <w:rFonts w:ascii="Tahoma" w:hAnsi="Tahoma" w:cs="Tahoma"/>
          <w:b/>
          <w:bCs/>
          <w:sz w:val="20"/>
          <w:szCs w:val="20"/>
        </w:rPr>
        <w:t>Terror out of Zion – The fight for Israeli Independence</w:t>
      </w:r>
      <w:r w:rsidR="00FA73BD" w:rsidRPr="005F06CE">
        <w:rPr>
          <w:rFonts w:ascii="Tahoma" w:hAnsi="Tahoma" w:cs="Tahoma"/>
          <w:sz w:val="20"/>
          <w:szCs w:val="20"/>
        </w:rPr>
        <w:t>,</w:t>
      </w:r>
      <w:r w:rsidR="00024970" w:rsidRPr="005F06CE">
        <w:rPr>
          <w:rFonts w:ascii="Tahoma" w:hAnsi="Tahoma" w:cs="Tahoma"/>
          <w:sz w:val="20"/>
          <w:szCs w:val="20"/>
        </w:rPr>
        <w:t xml:space="preserve"> New York</w:t>
      </w:r>
      <w:r w:rsidR="00FA73BD" w:rsidRPr="005F06CE">
        <w:rPr>
          <w:rFonts w:ascii="Tahoma" w:hAnsi="Tahoma" w:cs="Tahoma"/>
          <w:sz w:val="20"/>
          <w:szCs w:val="20"/>
        </w:rPr>
        <w:t>: Avon Books, 1978</w:t>
      </w:r>
      <w:r w:rsidRPr="005F06CE">
        <w:rPr>
          <w:rFonts w:ascii="Tahoma" w:hAnsi="Tahoma" w:cs="Tahoma"/>
          <w:sz w:val="20"/>
          <w:szCs w:val="20"/>
        </w:rPr>
        <w:t>.</w:t>
      </w:r>
    </w:p>
    <w:p w14:paraId="631AABE2" w14:textId="77777777" w:rsidR="00FA73BD" w:rsidRPr="005F06CE" w:rsidRDefault="00FA73BD" w:rsidP="005F06CE">
      <w:pPr>
        <w:bidi/>
        <w:spacing w:line="360" w:lineRule="auto"/>
        <w:rPr>
          <w:rFonts w:ascii="Tahoma" w:hAnsi="Tahoma" w:cs="Tahoma"/>
          <w:sz w:val="20"/>
          <w:szCs w:val="20"/>
          <w:rtl/>
        </w:rPr>
      </w:pPr>
    </w:p>
    <w:p w14:paraId="1140E8A0" w14:textId="3163AE6E" w:rsidR="00FA73BD" w:rsidRPr="005F06CE" w:rsidRDefault="00716A4B" w:rsidP="001E25B8">
      <w:pPr>
        <w:spacing w:line="360" w:lineRule="auto"/>
        <w:rPr>
          <w:rFonts w:ascii="Tahoma" w:hAnsi="Tahoma" w:cs="Tahoma"/>
          <w:sz w:val="20"/>
          <w:szCs w:val="20"/>
        </w:rPr>
      </w:pPr>
      <w:r w:rsidRPr="005F06CE">
        <w:rPr>
          <w:rFonts w:ascii="Tahoma" w:hAnsi="Tahoma" w:cs="Tahoma"/>
          <w:sz w:val="20"/>
          <w:szCs w:val="20"/>
          <w:rtl/>
        </w:rPr>
        <w:t>לצד תיאור כרונולוגי מפורט של מבצעי האצ״ל בתקופת בגין, הספר מציע גם ניתוח באשר למוטיבציה ול</w:t>
      </w:r>
      <w:r w:rsidR="001E25B8">
        <w:rPr>
          <w:rFonts w:ascii="Tahoma" w:hAnsi="Tahoma" w:cs="Tahoma" w:hint="cs"/>
          <w:sz w:val="20"/>
          <w:szCs w:val="20"/>
          <w:rtl/>
        </w:rPr>
        <w:t xml:space="preserve">אידיאולוגיה שמאחורי </w:t>
      </w:r>
      <w:r w:rsidRPr="005F06CE">
        <w:rPr>
          <w:rFonts w:ascii="Tahoma" w:hAnsi="Tahoma" w:cs="Tahoma"/>
          <w:sz w:val="20"/>
          <w:szCs w:val="20"/>
          <w:rtl/>
        </w:rPr>
        <w:t xml:space="preserve"> פיגועי הטרור.</w:t>
      </w:r>
    </w:p>
    <w:p w14:paraId="7AEBEF4D" w14:textId="77777777" w:rsidR="00637E82" w:rsidRPr="005F06CE" w:rsidRDefault="00637E82" w:rsidP="005F06CE">
      <w:pPr>
        <w:bidi/>
        <w:spacing w:line="360" w:lineRule="auto"/>
        <w:rPr>
          <w:rFonts w:ascii="Tahoma" w:hAnsi="Tahoma" w:cs="Tahoma"/>
          <w:sz w:val="20"/>
          <w:szCs w:val="20"/>
          <w:rtl/>
        </w:rPr>
      </w:pPr>
    </w:p>
    <w:p w14:paraId="7B1CBB81" w14:textId="07E9AAE5" w:rsidR="00637E82" w:rsidRPr="005F06CE" w:rsidRDefault="00637E82" w:rsidP="001E25B8">
      <w:pPr>
        <w:spacing w:after="200" w:line="360" w:lineRule="auto"/>
        <w:jc w:val="both"/>
        <w:rPr>
          <w:rFonts w:ascii="Tahoma" w:hAnsi="Tahoma" w:cs="Tahoma"/>
          <w:sz w:val="20"/>
          <w:szCs w:val="20"/>
        </w:rPr>
      </w:pPr>
      <w:r w:rsidRPr="005F06CE">
        <w:rPr>
          <w:rFonts w:ascii="Tahoma" w:hAnsi="Tahoma" w:cs="Tahoma"/>
          <w:sz w:val="20"/>
          <w:szCs w:val="20"/>
        </w:rPr>
        <w:t xml:space="preserve">Shelomoh Lev-‘Ami, “Ha-Protokolim shel Mifkedet ha-Irgun ha-Tseva’i ha-Le’umi, Yuli– November 1944” [“The Minutes of National Military Organization headquarters, July–November 1944”], </w:t>
      </w:r>
      <w:r w:rsidR="001E25B8" w:rsidRPr="001E25B8">
        <w:rPr>
          <w:rFonts w:ascii="Tahoma" w:hAnsi="Tahoma" w:cs="Tahoma"/>
          <w:b/>
          <w:bCs/>
          <w:sz w:val="20"/>
          <w:szCs w:val="20"/>
        </w:rPr>
        <w:t>Zionism</w:t>
      </w:r>
      <w:r w:rsidRPr="005F06CE">
        <w:rPr>
          <w:rFonts w:ascii="Tahoma" w:hAnsi="Tahoma" w:cs="Tahoma"/>
          <w:sz w:val="20"/>
          <w:szCs w:val="20"/>
        </w:rPr>
        <w:t>, Vol. 4</w:t>
      </w:r>
      <w:r w:rsidR="001E25B8">
        <w:rPr>
          <w:rFonts w:ascii="Tahoma" w:hAnsi="Tahoma" w:cs="Tahoma"/>
          <w:sz w:val="20"/>
          <w:szCs w:val="20"/>
        </w:rPr>
        <w:t>, Tel Aviv: Tel Aviv University, 1975</w:t>
      </w:r>
      <w:r w:rsidRPr="005F06CE">
        <w:rPr>
          <w:rFonts w:ascii="Tahoma" w:hAnsi="Tahoma" w:cs="Tahoma"/>
          <w:sz w:val="20"/>
          <w:szCs w:val="20"/>
        </w:rPr>
        <w:t xml:space="preserve">, pp. 395–96. </w:t>
      </w:r>
    </w:p>
    <w:p w14:paraId="48484E7D" w14:textId="4EAE3C33" w:rsidR="00637E82" w:rsidRDefault="00637E82" w:rsidP="001E25B8">
      <w:pPr>
        <w:bidi/>
        <w:spacing w:line="360" w:lineRule="auto"/>
        <w:rPr>
          <w:rFonts w:ascii="Tahoma" w:hAnsi="Tahoma" w:cs="Tahoma" w:hint="cs"/>
          <w:sz w:val="20"/>
          <w:szCs w:val="20"/>
          <w:rtl/>
        </w:rPr>
      </w:pPr>
      <w:r w:rsidRPr="005F06CE">
        <w:rPr>
          <w:rFonts w:ascii="Tahoma" w:hAnsi="Tahoma" w:cs="Tahoma"/>
          <w:sz w:val="20"/>
          <w:szCs w:val="20"/>
          <w:rtl/>
        </w:rPr>
        <w:lastRenderedPageBreak/>
        <w:t xml:space="preserve">מרבית הפרוטוקולים של ישיבות מפקדת האצ״ל אבדו או הושמדו </w:t>
      </w:r>
      <w:r w:rsidR="001E25B8">
        <w:rPr>
          <w:rFonts w:ascii="Tahoma" w:hAnsi="Tahoma" w:cs="Tahoma" w:hint="cs"/>
          <w:sz w:val="20"/>
          <w:szCs w:val="20"/>
          <w:rtl/>
        </w:rPr>
        <w:t xml:space="preserve">מחשש שייפלו בידי הבריטים. </w:t>
      </w:r>
      <w:r w:rsidRPr="005F06CE">
        <w:rPr>
          <w:rFonts w:ascii="Tahoma" w:hAnsi="Tahoma" w:cs="Tahoma"/>
          <w:sz w:val="20"/>
          <w:szCs w:val="20"/>
          <w:rtl/>
        </w:rPr>
        <w:t>שלמה לב עמי, שהיה חבר המפקדה, מפרסם במאמר זה את המעט ש</w:t>
      </w:r>
      <w:r w:rsidR="001E25B8">
        <w:rPr>
          <w:rFonts w:ascii="Tahoma" w:hAnsi="Tahoma" w:cs="Tahoma" w:hint="cs"/>
          <w:sz w:val="20"/>
          <w:szCs w:val="20"/>
          <w:rtl/>
        </w:rPr>
        <w:t>שרד</w:t>
      </w:r>
      <w:r w:rsidRPr="005F06CE">
        <w:rPr>
          <w:rFonts w:ascii="Tahoma" w:hAnsi="Tahoma" w:cs="Tahoma"/>
          <w:sz w:val="20"/>
          <w:szCs w:val="20"/>
          <w:rtl/>
        </w:rPr>
        <w:t xml:space="preserve">, ומציג את </w:t>
      </w:r>
      <w:r w:rsidR="00716A4B" w:rsidRPr="005F06CE">
        <w:rPr>
          <w:rFonts w:ascii="Tahoma" w:hAnsi="Tahoma" w:cs="Tahoma"/>
          <w:sz w:val="20"/>
          <w:szCs w:val="20"/>
          <w:rtl/>
        </w:rPr>
        <w:t xml:space="preserve">עמדותיו </w:t>
      </w:r>
      <w:r w:rsidR="001E25B8">
        <w:rPr>
          <w:rFonts w:ascii="Tahoma" w:hAnsi="Tahoma" w:cs="Tahoma" w:hint="cs"/>
          <w:sz w:val="20"/>
          <w:szCs w:val="20"/>
          <w:rtl/>
        </w:rPr>
        <w:t xml:space="preserve">הרדיקליות </w:t>
      </w:r>
      <w:r w:rsidR="00716A4B" w:rsidRPr="005F06CE">
        <w:rPr>
          <w:rFonts w:ascii="Tahoma" w:hAnsi="Tahoma" w:cs="Tahoma"/>
          <w:sz w:val="20"/>
          <w:szCs w:val="20"/>
          <w:rtl/>
        </w:rPr>
        <w:t xml:space="preserve">של </w:t>
      </w:r>
      <w:r w:rsidRPr="005F06CE">
        <w:rPr>
          <w:rFonts w:ascii="Tahoma" w:hAnsi="Tahoma" w:cs="Tahoma"/>
          <w:sz w:val="20"/>
          <w:szCs w:val="20"/>
          <w:rtl/>
        </w:rPr>
        <w:t>בגין כמפקד</w:t>
      </w:r>
      <w:r w:rsidR="00716A4B" w:rsidRPr="005F06CE">
        <w:rPr>
          <w:rFonts w:ascii="Tahoma" w:hAnsi="Tahoma" w:cs="Tahoma"/>
          <w:sz w:val="20"/>
          <w:szCs w:val="20"/>
          <w:rtl/>
        </w:rPr>
        <w:t xml:space="preserve"> האצ״ל ביחס לבריטים, ו</w:t>
      </w:r>
      <w:r w:rsidR="001E25B8">
        <w:rPr>
          <w:rFonts w:ascii="Tahoma" w:hAnsi="Tahoma" w:cs="Tahoma" w:hint="cs"/>
          <w:sz w:val="20"/>
          <w:szCs w:val="20"/>
          <w:rtl/>
        </w:rPr>
        <w:t xml:space="preserve">את עמדותיו </w:t>
      </w:r>
      <w:r w:rsidR="00716A4B" w:rsidRPr="005F06CE">
        <w:rPr>
          <w:rFonts w:ascii="Tahoma" w:hAnsi="Tahoma" w:cs="Tahoma"/>
          <w:sz w:val="20"/>
          <w:szCs w:val="20"/>
          <w:rtl/>
        </w:rPr>
        <w:t xml:space="preserve">באשר לעימות הפנים-יישובי </w:t>
      </w:r>
      <w:r w:rsidR="001E25B8">
        <w:rPr>
          <w:rFonts w:ascii="Tahoma" w:hAnsi="Tahoma" w:cs="Tahoma" w:hint="cs"/>
          <w:sz w:val="20"/>
          <w:szCs w:val="20"/>
          <w:rtl/>
        </w:rPr>
        <w:t>בין האצ״ל ל</w:t>
      </w:r>
      <w:r w:rsidR="00716A4B" w:rsidRPr="005F06CE">
        <w:rPr>
          <w:rFonts w:ascii="Tahoma" w:hAnsi="Tahoma" w:cs="Tahoma"/>
          <w:sz w:val="20"/>
          <w:szCs w:val="20"/>
          <w:rtl/>
        </w:rPr>
        <w:t>״ההגנה״</w:t>
      </w:r>
    </w:p>
    <w:p w14:paraId="0D4857EF" w14:textId="77777777" w:rsidR="001E25B8" w:rsidRPr="005F06CE" w:rsidRDefault="001E25B8" w:rsidP="001E25B8">
      <w:pPr>
        <w:bidi/>
        <w:spacing w:line="360" w:lineRule="auto"/>
        <w:rPr>
          <w:rFonts w:ascii="Tahoma" w:hAnsi="Tahoma" w:cs="Tahoma" w:hint="cs"/>
          <w:sz w:val="20"/>
          <w:szCs w:val="20"/>
          <w:rtl/>
        </w:rPr>
      </w:pPr>
    </w:p>
    <w:p w14:paraId="6204A7B6" w14:textId="101083DC" w:rsidR="00BE4A33" w:rsidRPr="005F06CE" w:rsidRDefault="001E25B8" w:rsidP="001E25B8">
      <w:pPr>
        <w:spacing w:after="200" w:line="360" w:lineRule="auto"/>
        <w:jc w:val="both"/>
        <w:rPr>
          <w:rFonts w:ascii="Tahoma" w:hAnsi="Tahoma" w:cs="Tahoma"/>
          <w:sz w:val="20"/>
          <w:szCs w:val="20"/>
        </w:rPr>
      </w:pPr>
      <w:r w:rsidRPr="005F06CE">
        <w:rPr>
          <w:rFonts w:ascii="Tahoma" w:hAnsi="Tahoma" w:cs="Tahoma"/>
          <w:sz w:val="20"/>
          <w:szCs w:val="20"/>
        </w:rPr>
        <w:t xml:space="preserve"> “Hakhrazat ha-Mered”, </w:t>
      </w:r>
      <w:r>
        <w:rPr>
          <w:rFonts w:ascii="Tahoma" w:hAnsi="Tahoma" w:cs="Tahoma"/>
          <w:sz w:val="20"/>
          <w:szCs w:val="20"/>
        </w:rPr>
        <w:t>[</w:t>
      </w:r>
      <w:r w:rsidR="00BE4A33" w:rsidRPr="005F06CE">
        <w:rPr>
          <w:rFonts w:ascii="Tahoma" w:hAnsi="Tahoma" w:cs="Tahoma"/>
          <w:sz w:val="20"/>
          <w:szCs w:val="20"/>
        </w:rPr>
        <w:t>The Declaration of Revolt</w:t>
      </w:r>
      <w:r>
        <w:rPr>
          <w:rFonts w:ascii="Tahoma" w:hAnsi="Tahoma" w:cs="Tahoma"/>
          <w:sz w:val="20"/>
          <w:szCs w:val="20"/>
        </w:rPr>
        <w:t>],</w:t>
      </w:r>
      <w:r w:rsidR="00BE4A33" w:rsidRPr="005F06CE">
        <w:rPr>
          <w:rFonts w:ascii="Tahoma" w:hAnsi="Tahoma" w:cs="Tahoma"/>
          <w:sz w:val="20"/>
          <w:szCs w:val="20"/>
        </w:rPr>
        <w:t xml:space="preserve"> </w:t>
      </w:r>
      <w:r w:rsidR="00BE4A33" w:rsidRPr="001E25B8">
        <w:rPr>
          <w:rFonts w:ascii="Tahoma" w:hAnsi="Tahoma" w:cs="Tahoma"/>
          <w:b/>
          <w:bCs/>
          <w:sz w:val="20"/>
          <w:szCs w:val="20"/>
        </w:rPr>
        <w:t>Herut</w:t>
      </w:r>
      <w:r w:rsidR="00BE4A33" w:rsidRPr="005F06CE">
        <w:rPr>
          <w:rFonts w:ascii="Tahoma" w:hAnsi="Tahoma" w:cs="Tahoma"/>
          <w:sz w:val="20"/>
          <w:szCs w:val="20"/>
        </w:rPr>
        <w:t xml:space="preserve">, No. 26, on February 6, 1944. </w:t>
      </w:r>
    </w:p>
    <w:p w14:paraId="328C27C8" w14:textId="19F1826D" w:rsidR="00BE4A33" w:rsidRDefault="00BE4A33" w:rsidP="005F06CE">
      <w:pPr>
        <w:spacing w:line="360" w:lineRule="auto"/>
        <w:rPr>
          <w:rFonts w:ascii="Tahoma" w:hAnsi="Tahoma" w:cs="Tahoma"/>
          <w:sz w:val="20"/>
          <w:szCs w:val="20"/>
        </w:rPr>
      </w:pPr>
      <w:r w:rsidRPr="005F06CE">
        <w:rPr>
          <w:rFonts w:ascii="Tahoma" w:hAnsi="Tahoma" w:cs="Tahoma"/>
          <w:sz w:val="20"/>
          <w:szCs w:val="20"/>
          <w:rtl/>
        </w:rPr>
        <w:t>הטקסט המלא של הכרזת המרד ובו מ</w:t>
      </w:r>
      <w:r w:rsidR="00716A4B" w:rsidRPr="005F06CE">
        <w:rPr>
          <w:rFonts w:ascii="Tahoma" w:hAnsi="Tahoma" w:cs="Tahoma"/>
          <w:sz w:val="20"/>
          <w:szCs w:val="20"/>
          <w:rtl/>
        </w:rPr>
        <w:t xml:space="preserve">צדיק בגין </w:t>
      </w:r>
      <w:r w:rsidR="009D6875" w:rsidRPr="005F06CE">
        <w:rPr>
          <w:rFonts w:ascii="Tahoma" w:hAnsi="Tahoma" w:cs="Tahoma"/>
          <w:sz w:val="20"/>
          <w:szCs w:val="20"/>
          <w:rtl/>
        </w:rPr>
        <w:t xml:space="preserve">את המרד בבריטים, בין היתר, בהקבלה </w:t>
      </w:r>
      <w:r w:rsidRPr="005F06CE">
        <w:rPr>
          <w:rFonts w:ascii="Tahoma" w:hAnsi="Tahoma" w:cs="Tahoma"/>
          <w:sz w:val="20"/>
          <w:szCs w:val="20"/>
          <w:rtl/>
        </w:rPr>
        <w:t>בין משטר המנדט למשטר הנאצי בשל האיסור על עליית יהודים פליטי השואה לארץ ישראל</w:t>
      </w:r>
    </w:p>
    <w:p w14:paraId="649F5281" w14:textId="77777777" w:rsidR="001E25B8" w:rsidRPr="005F06CE" w:rsidRDefault="001E25B8" w:rsidP="005F06CE">
      <w:pPr>
        <w:spacing w:line="360" w:lineRule="auto"/>
        <w:rPr>
          <w:rFonts w:ascii="Tahoma" w:hAnsi="Tahoma" w:cs="Tahoma"/>
          <w:sz w:val="20"/>
          <w:szCs w:val="20"/>
          <w:rtl/>
        </w:rPr>
      </w:pPr>
    </w:p>
    <w:p w14:paraId="7B4D7AD7" w14:textId="012F3E8E" w:rsidR="00637E82" w:rsidRPr="005F06CE" w:rsidRDefault="00637E82" w:rsidP="00D21ECA">
      <w:pPr>
        <w:spacing w:line="360" w:lineRule="auto"/>
        <w:rPr>
          <w:rFonts w:ascii="Tahoma" w:hAnsi="Tahoma" w:cs="Tahoma"/>
          <w:sz w:val="20"/>
          <w:szCs w:val="20"/>
          <w:rtl/>
        </w:rPr>
      </w:pPr>
      <w:r w:rsidRPr="005F06CE">
        <w:rPr>
          <w:rFonts w:ascii="Tahoma" w:hAnsi="Tahoma" w:cs="Tahoma"/>
          <w:sz w:val="20"/>
          <w:szCs w:val="20"/>
        </w:rPr>
        <w:t>Shavit,</w:t>
      </w:r>
      <w:r w:rsidR="001E25B8">
        <w:rPr>
          <w:rFonts w:ascii="Tahoma" w:hAnsi="Tahoma" w:cs="Tahoma"/>
          <w:sz w:val="20"/>
          <w:szCs w:val="20"/>
        </w:rPr>
        <w:t xml:space="preserve"> </w:t>
      </w:r>
      <w:r w:rsidR="001E25B8" w:rsidRPr="005F06CE">
        <w:rPr>
          <w:rFonts w:ascii="Tahoma" w:hAnsi="Tahoma" w:cs="Tahoma"/>
          <w:sz w:val="20"/>
          <w:szCs w:val="20"/>
        </w:rPr>
        <w:t>Yaacov</w:t>
      </w:r>
      <w:r w:rsidR="001E25B8">
        <w:rPr>
          <w:rFonts w:ascii="Tahoma" w:hAnsi="Tahoma" w:cs="Tahoma"/>
          <w:sz w:val="20"/>
          <w:szCs w:val="20"/>
        </w:rPr>
        <w:t>.</w:t>
      </w:r>
      <w:r w:rsidRPr="005F06CE">
        <w:rPr>
          <w:rFonts w:ascii="Tahoma" w:hAnsi="Tahoma" w:cs="Tahoma"/>
          <w:sz w:val="20"/>
          <w:szCs w:val="20"/>
        </w:rPr>
        <w:t xml:space="preserve"> </w:t>
      </w:r>
      <w:r w:rsidRPr="00D21ECA">
        <w:rPr>
          <w:rFonts w:ascii="Tahoma" w:hAnsi="Tahoma" w:cs="Tahoma"/>
          <w:b/>
          <w:bCs/>
          <w:sz w:val="20"/>
          <w:szCs w:val="20"/>
        </w:rPr>
        <w:t xml:space="preserve">Onat ha-Tsayid: Ha-Sezon ben ‘ha-Yishuv ha-Me’urgan’ le-Irgune ha-Mahter- et, 1937–1947 </w:t>
      </w:r>
      <w:r w:rsidRPr="005F06CE">
        <w:rPr>
          <w:rFonts w:ascii="Tahoma" w:hAnsi="Tahoma" w:cs="Tahoma"/>
          <w:sz w:val="20"/>
          <w:szCs w:val="20"/>
        </w:rPr>
        <w:t>[Open Season: The Saison between “the Organized Yishuv” and the Underground Organizations, 1937–47]</w:t>
      </w:r>
      <w:r w:rsidR="009D6875" w:rsidRPr="005F06CE">
        <w:rPr>
          <w:rFonts w:ascii="Tahoma" w:hAnsi="Tahoma" w:cs="Tahoma"/>
          <w:sz w:val="20"/>
          <w:szCs w:val="20"/>
        </w:rPr>
        <w:t>, Tel Aviv: hadar, 1976</w:t>
      </w:r>
      <w:r w:rsidRPr="005F06CE">
        <w:rPr>
          <w:rFonts w:ascii="Tahoma" w:hAnsi="Tahoma" w:cs="Tahoma"/>
          <w:sz w:val="20"/>
          <w:szCs w:val="20"/>
        </w:rPr>
        <w:t>,</w:t>
      </w:r>
      <w:r w:rsidR="009D6875" w:rsidRPr="005F06CE">
        <w:rPr>
          <w:rFonts w:ascii="Tahoma" w:hAnsi="Tahoma" w:cs="Tahoma"/>
          <w:sz w:val="20"/>
          <w:szCs w:val="20"/>
        </w:rPr>
        <w:t xml:space="preserve"> (Hebrew)</w:t>
      </w:r>
      <w:r w:rsidRPr="005F06CE">
        <w:rPr>
          <w:rFonts w:ascii="Tahoma" w:hAnsi="Tahoma" w:cs="Tahoma"/>
          <w:sz w:val="20"/>
          <w:szCs w:val="20"/>
        </w:rPr>
        <w:t xml:space="preserve"> </w:t>
      </w:r>
    </w:p>
    <w:p w14:paraId="14538FFA" w14:textId="77777777" w:rsidR="00716A4B" w:rsidRPr="005F06CE" w:rsidRDefault="00716A4B" w:rsidP="005F06CE">
      <w:pPr>
        <w:spacing w:line="360" w:lineRule="auto"/>
        <w:rPr>
          <w:rFonts w:ascii="Tahoma" w:hAnsi="Tahoma" w:cs="Tahoma"/>
          <w:sz w:val="20"/>
          <w:szCs w:val="20"/>
        </w:rPr>
      </w:pPr>
    </w:p>
    <w:p w14:paraId="3CC77248" w14:textId="5B418D48" w:rsidR="00637E82" w:rsidRPr="005F06CE" w:rsidRDefault="00637E82" w:rsidP="005F06CE">
      <w:pPr>
        <w:bidi/>
        <w:spacing w:after="200" w:line="360" w:lineRule="auto"/>
        <w:jc w:val="both"/>
        <w:rPr>
          <w:rFonts w:ascii="Tahoma" w:hAnsi="Tahoma" w:cs="Tahoma" w:hint="cs"/>
          <w:sz w:val="20"/>
          <w:szCs w:val="20"/>
          <w:rtl/>
        </w:rPr>
      </w:pPr>
      <w:r w:rsidRPr="005F06CE">
        <w:rPr>
          <w:rFonts w:ascii="Tahoma" w:hAnsi="Tahoma" w:cs="Tahoma"/>
          <w:sz w:val="20"/>
          <w:szCs w:val="20"/>
          <w:rtl/>
        </w:rPr>
        <w:t xml:space="preserve">הסיכום המאוזן והממצה ביותר של תקופת הסזון, </w:t>
      </w:r>
      <w:r w:rsidR="00716A4B" w:rsidRPr="005F06CE">
        <w:rPr>
          <w:rFonts w:ascii="Tahoma" w:hAnsi="Tahoma" w:cs="Tahoma"/>
          <w:sz w:val="20"/>
          <w:szCs w:val="20"/>
          <w:rtl/>
        </w:rPr>
        <w:t>שבה רדפו אנשי ההגנה, בשם המוסדות הלאומיים</w:t>
      </w:r>
      <w:r w:rsidR="009D6875" w:rsidRPr="005F06CE">
        <w:rPr>
          <w:rFonts w:ascii="Tahoma" w:hAnsi="Tahoma" w:cs="Tahoma"/>
          <w:sz w:val="20"/>
          <w:szCs w:val="20"/>
          <w:rtl/>
        </w:rPr>
        <w:t>,</w:t>
      </w:r>
      <w:r w:rsidR="00716A4B" w:rsidRPr="005F06CE">
        <w:rPr>
          <w:rFonts w:ascii="Tahoma" w:hAnsi="Tahoma" w:cs="Tahoma"/>
          <w:sz w:val="20"/>
          <w:szCs w:val="20"/>
          <w:rtl/>
        </w:rPr>
        <w:t xml:space="preserve"> את אנשי האצ״ל. </w:t>
      </w:r>
      <w:r w:rsidRPr="005F06CE">
        <w:rPr>
          <w:rFonts w:ascii="Tahoma" w:hAnsi="Tahoma" w:cs="Tahoma"/>
          <w:sz w:val="20"/>
          <w:szCs w:val="20"/>
          <w:rtl/>
        </w:rPr>
        <w:t>ה</w:t>
      </w:r>
      <w:r w:rsidR="00716A4B" w:rsidRPr="005F06CE">
        <w:rPr>
          <w:rFonts w:ascii="Tahoma" w:hAnsi="Tahoma" w:cs="Tahoma"/>
          <w:sz w:val="20"/>
          <w:szCs w:val="20"/>
          <w:rtl/>
        </w:rPr>
        <w:t xml:space="preserve">ספר מקיף </w:t>
      </w:r>
      <w:r w:rsidR="009D6875" w:rsidRPr="005F06CE">
        <w:rPr>
          <w:rFonts w:ascii="Tahoma" w:hAnsi="Tahoma" w:cs="Tahoma"/>
          <w:sz w:val="20"/>
          <w:szCs w:val="20"/>
          <w:rtl/>
        </w:rPr>
        <w:t xml:space="preserve">הן את שיקולי האצ״ל והן את </w:t>
      </w:r>
      <w:r w:rsidRPr="005F06CE">
        <w:rPr>
          <w:rFonts w:ascii="Tahoma" w:hAnsi="Tahoma" w:cs="Tahoma"/>
          <w:sz w:val="20"/>
          <w:szCs w:val="20"/>
          <w:rtl/>
        </w:rPr>
        <w:t xml:space="preserve">שיקולי </w:t>
      </w:r>
      <w:r w:rsidR="009D6875" w:rsidRPr="005F06CE">
        <w:rPr>
          <w:rFonts w:ascii="Tahoma" w:hAnsi="Tahoma" w:cs="Tahoma"/>
          <w:sz w:val="20"/>
          <w:szCs w:val="20"/>
          <w:rtl/>
        </w:rPr>
        <w:t>נציגי היישוב לנקוט נגדם פעולות</w:t>
      </w:r>
      <w:r w:rsidR="00D21ECA">
        <w:rPr>
          <w:rFonts w:ascii="Tahoma" w:hAnsi="Tahoma" w:cs="Tahoma"/>
          <w:sz w:val="20"/>
          <w:szCs w:val="20"/>
        </w:rPr>
        <w:t>’</w:t>
      </w:r>
      <w:r w:rsidR="00D21ECA">
        <w:rPr>
          <w:rFonts w:ascii="Tahoma" w:hAnsi="Tahoma" w:cs="Tahoma" w:hint="cs"/>
          <w:sz w:val="20"/>
          <w:szCs w:val="20"/>
          <w:rtl/>
        </w:rPr>
        <w:t>, ומתבסס על מקורות ראשוניים ועדויות</w:t>
      </w:r>
    </w:p>
    <w:p w14:paraId="12EB14D6" w14:textId="1078384D" w:rsidR="004E132B" w:rsidRPr="005F06CE" w:rsidRDefault="004E132B" w:rsidP="005F06CE">
      <w:pPr>
        <w:bidi/>
        <w:spacing w:line="360" w:lineRule="auto"/>
        <w:rPr>
          <w:rFonts w:ascii="Tahoma" w:hAnsi="Tahoma" w:cs="Tahoma"/>
          <w:sz w:val="20"/>
          <w:szCs w:val="20"/>
          <w:rtl/>
        </w:rPr>
      </w:pPr>
    </w:p>
    <w:p w14:paraId="6AC44BA1" w14:textId="7CD5E875" w:rsidR="00EA209F" w:rsidRPr="005F06CE" w:rsidRDefault="00D21ECA" w:rsidP="005F06CE">
      <w:pPr>
        <w:spacing w:line="360" w:lineRule="auto"/>
        <w:rPr>
          <w:rFonts w:ascii="Tahoma" w:hAnsi="Tahoma" w:cs="Tahoma"/>
          <w:sz w:val="20"/>
          <w:szCs w:val="20"/>
        </w:rPr>
      </w:pPr>
      <w:r w:rsidRPr="00D21ECA">
        <w:rPr>
          <w:rFonts w:ascii="Tahoma" w:hAnsi="Tahoma" w:cs="Tahoma"/>
          <w:sz w:val="20"/>
          <w:szCs w:val="20"/>
        </w:rPr>
        <w:t>Shilon, Avi.</w:t>
      </w:r>
      <w:r>
        <w:rPr>
          <w:rFonts w:ascii="Tahoma" w:hAnsi="Tahoma" w:cs="Tahoma"/>
          <w:b/>
          <w:bCs/>
          <w:sz w:val="20"/>
          <w:szCs w:val="20"/>
        </w:rPr>
        <w:t xml:space="preserve"> </w:t>
      </w:r>
      <w:r w:rsidR="00EA209F" w:rsidRPr="00D21ECA">
        <w:rPr>
          <w:rFonts w:ascii="Tahoma" w:hAnsi="Tahoma" w:cs="Tahoma"/>
          <w:b/>
          <w:bCs/>
          <w:sz w:val="20"/>
          <w:szCs w:val="20"/>
        </w:rPr>
        <w:t>I’m Responsible, You Decide: Menachem Begin's Detached Leadership pattern in the Etzel</w:t>
      </w:r>
      <w:r w:rsidR="00EA209F" w:rsidRPr="005F06CE">
        <w:rPr>
          <w:rFonts w:ascii="Tahoma" w:hAnsi="Tahoma" w:cs="Tahoma"/>
          <w:sz w:val="20"/>
          <w:szCs w:val="20"/>
        </w:rPr>
        <w:t xml:space="preserve">, </w:t>
      </w:r>
      <w:r w:rsidR="00EA209F" w:rsidRPr="005F06CE">
        <w:rPr>
          <w:rFonts w:ascii="Tahoma" w:hAnsi="Tahoma" w:cs="Tahoma"/>
          <w:sz w:val="20"/>
          <w:szCs w:val="20"/>
          <w:u w:val="single"/>
        </w:rPr>
        <w:t>Iyunim Bitkumat Israel</w:t>
      </w:r>
      <w:r w:rsidR="00EA209F" w:rsidRPr="005F06CE">
        <w:rPr>
          <w:rFonts w:ascii="Tahoma" w:hAnsi="Tahoma" w:cs="Tahoma"/>
          <w:sz w:val="20"/>
          <w:szCs w:val="20"/>
        </w:rPr>
        <w:t>, 26, 2016, pp 280-249 (Hebrew).</w:t>
      </w:r>
    </w:p>
    <w:p w14:paraId="7AE0C158" w14:textId="77777777" w:rsidR="009D6875" w:rsidRPr="005F06CE" w:rsidRDefault="009D6875" w:rsidP="005F06CE">
      <w:pPr>
        <w:spacing w:line="360" w:lineRule="auto"/>
        <w:rPr>
          <w:rFonts w:ascii="Tahoma" w:hAnsi="Tahoma" w:cs="Tahoma"/>
          <w:sz w:val="20"/>
          <w:szCs w:val="20"/>
        </w:rPr>
      </w:pPr>
    </w:p>
    <w:p w14:paraId="1B664588" w14:textId="377E607F" w:rsidR="009D6875" w:rsidRPr="005F06CE" w:rsidRDefault="00E9261C" w:rsidP="00D21ECA">
      <w:pPr>
        <w:bidi/>
        <w:spacing w:line="360" w:lineRule="auto"/>
        <w:rPr>
          <w:rFonts w:ascii="Tahoma" w:hAnsi="Tahoma" w:cs="Tahoma"/>
          <w:sz w:val="20"/>
          <w:szCs w:val="20"/>
          <w:rtl/>
        </w:rPr>
      </w:pPr>
      <w:r w:rsidRPr="005F06CE">
        <w:rPr>
          <w:rFonts w:ascii="Tahoma" w:hAnsi="Tahoma" w:cs="Tahoma"/>
          <w:sz w:val="20"/>
          <w:szCs w:val="20"/>
          <w:rtl/>
        </w:rPr>
        <w:t xml:space="preserve">מאמר </w:t>
      </w:r>
      <w:r w:rsidR="00D21ECA">
        <w:rPr>
          <w:rFonts w:ascii="Tahoma" w:hAnsi="Tahoma" w:cs="Tahoma" w:hint="cs"/>
          <w:sz w:val="20"/>
          <w:szCs w:val="20"/>
          <w:rtl/>
        </w:rPr>
        <w:t xml:space="preserve">חדש המנתח </w:t>
      </w:r>
      <w:r w:rsidRPr="005F06CE">
        <w:rPr>
          <w:rFonts w:ascii="Tahoma" w:hAnsi="Tahoma" w:cs="Tahoma"/>
          <w:sz w:val="20"/>
          <w:szCs w:val="20"/>
          <w:rtl/>
        </w:rPr>
        <w:t xml:space="preserve">את דפוס המנהיגות של בגין באצ״ל כמפתח להבנת דפוס מנהיגותו גם </w:t>
      </w:r>
      <w:r w:rsidR="00D21ECA">
        <w:rPr>
          <w:rFonts w:ascii="Tahoma" w:hAnsi="Tahoma" w:cs="Tahoma" w:hint="cs"/>
          <w:sz w:val="20"/>
          <w:szCs w:val="20"/>
          <w:rtl/>
        </w:rPr>
        <w:t>בהמשך כראש הממשלה</w:t>
      </w:r>
      <w:r w:rsidRPr="005F06CE">
        <w:rPr>
          <w:rFonts w:ascii="Tahoma" w:hAnsi="Tahoma" w:cs="Tahoma"/>
          <w:sz w:val="20"/>
          <w:szCs w:val="20"/>
          <w:rtl/>
        </w:rPr>
        <w:t xml:space="preserve">: </w:t>
      </w:r>
      <w:r w:rsidR="00D21ECA">
        <w:rPr>
          <w:rFonts w:ascii="Tahoma" w:hAnsi="Tahoma" w:cs="Tahoma" w:hint="cs"/>
          <w:sz w:val="20"/>
          <w:szCs w:val="20"/>
          <w:rtl/>
        </w:rPr>
        <w:t xml:space="preserve">בגין נטה לא לרדת לפרטים ולקבוע מטרה כללית, אך ידע ליטול </w:t>
      </w:r>
      <w:r w:rsidRPr="005F06CE">
        <w:rPr>
          <w:rFonts w:ascii="Tahoma" w:hAnsi="Tahoma" w:cs="Tahoma"/>
          <w:sz w:val="20"/>
          <w:szCs w:val="20"/>
          <w:rtl/>
        </w:rPr>
        <w:t>אחריות על מעשי פקודיו, גם כשנעשו ללא אישורו, בתמורה לנאמנות</w:t>
      </w:r>
      <w:r w:rsidR="00D21ECA">
        <w:rPr>
          <w:rFonts w:ascii="Tahoma" w:hAnsi="Tahoma" w:cs="Tahoma" w:hint="cs"/>
          <w:sz w:val="20"/>
          <w:szCs w:val="20"/>
          <w:rtl/>
        </w:rPr>
        <w:t>ם המוחלטת כלפיו</w:t>
      </w:r>
      <w:r w:rsidRPr="005F06CE">
        <w:rPr>
          <w:rFonts w:ascii="Tahoma" w:hAnsi="Tahoma" w:cs="Tahoma"/>
          <w:sz w:val="20"/>
          <w:szCs w:val="20"/>
          <w:rtl/>
        </w:rPr>
        <w:t xml:space="preserve"> </w:t>
      </w:r>
    </w:p>
    <w:p w14:paraId="7555DD1D" w14:textId="77777777" w:rsidR="009B1D78" w:rsidRPr="005F06CE" w:rsidRDefault="009B1D78" w:rsidP="005F06CE">
      <w:pPr>
        <w:bidi/>
        <w:spacing w:line="360" w:lineRule="auto"/>
        <w:rPr>
          <w:rFonts w:ascii="Tahoma" w:hAnsi="Tahoma" w:cs="Tahoma"/>
          <w:sz w:val="20"/>
          <w:szCs w:val="20"/>
          <w:rtl/>
        </w:rPr>
      </w:pPr>
    </w:p>
    <w:p w14:paraId="35EFF278" w14:textId="4ACF98DC" w:rsidR="00637758" w:rsidRPr="005F06CE" w:rsidRDefault="00637758" w:rsidP="005F06CE">
      <w:pPr>
        <w:spacing w:line="360" w:lineRule="auto"/>
        <w:rPr>
          <w:rFonts w:ascii="Tahoma" w:hAnsi="Tahoma" w:cs="Tahoma"/>
          <w:sz w:val="20"/>
          <w:szCs w:val="20"/>
        </w:rPr>
      </w:pPr>
      <w:r w:rsidRPr="005F06CE">
        <w:rPr>
          <w:rFonts w:ascii="Tahoma" w:hAnsi="Tahoma" w:cs="Tahoma"/>
          <w:sz w:val="20"/>
          <w:szCs w:val="20"/>
        </w:rPr>
        <w:t>Markovizky,</w:t>
      </w:r>
      <w:r w:rsidR="00D21ECA" w:rsidRPr="00D21ECA">
        <w:rPr>
          <w:rFonts w:ascii="Tahoma" w:hAnsi="Tahoma" w:cs="Tahoma"/>
          <w:sz w:val="20"/>
          <w:szCs w:val="20"/>
        </w:rPr>
        <w:t xml:space="preserve"> </w:t>
      </w:r>
      <w:r w:rsidR="00D21ECA" w:rsidRPr="005F06CE">
        <w:rPr>
          <w:rFonts w:ascii="Tahoma" w:hAnsi="Tahoma" w:cs="Tahoma"/>
          <w:sz w:val="20"/>
          <w:szCs w:val="20"/>
        </w:rPr>
        <w:t>Jacob</w:t>
      </w:r>
      <w:r w:rsidR="00D21ECA">
        <w:rPr>
          <w:rFonts w:ascii="Tahoma" w:hAnsi="Tahoma" w:cs="Tahoma"/>
          <w:sz w:val="20"/>
          <w:szCs w:val="20"/>
        </w:rPr>
        <w:t>.</w:t>
      </w:r>
      <w:r w:rsidRPr="005F06CE">
        <w:rPr>
          <w:rFonts w:ascii="Tahoma" w:hAnsi="Tahoma" w:cs="Tahoma"/>
          <w:sz w:val="20"/>
          <w:szCs w:val="20"/>
        </w:rPr>
        <w:t xml:space="preserve"> </w:t>
      </w:r>
      <w:r w:rsidRPr="00D21ECA">
        <w:rPr>
          <w:rFonts w:ascii="Tahoma" w:hAnsi="Tahoma" w:cs="Tahoma"/>
          <w:b/>
          <w:bCs/>
          <w:sz w:val="20"/>
          <w:szCs w:val="20"/>
        </w:rPr>
        <w:t xml:space="preserve">Ha-Mefaked: </w:t>
      </w:r>
      <w:r w:rsidR="000617CD" w:rsidRPr="00D21ECA">
        <w:rPr>
          <w:rFonts w:ascii="Tahoma" w:hAnsi="Tahoma" w:cs="Tahoma"/>
          <w:b/>
          <w:bCs/>
          <w:sz w:val="20"/>
          <w:szCs w:val="20"/>
        </w:rPr>
        <w:t>Menachem</w:t>
      </w:r>
      <w:r w:rsidRPr="00D21ECA">
        <w:rPr>
          <w:rFonts w:ascii="Tahoma" w:hAnsi="Tahoma" w:cs="Tahoma"/>
          <w:b/>
          <w:bCs/>
          <w:sz w:val="20"/>
          <w:szCs w:val="20"/>
        </w:rPr>
        <w:t xml:space="preserve"> Begin ke-Manhig shel Irgun Gerilah ‘Ironit</w:t>
      </w:r>
      <w:r w:rsidRPr="005F06CE">
        <w:rPr>
          <w:rFonts w:ascii="Tahoma" w:hAnsi="Tahoma" w:cs="Tahoma"/>
          <w:sz w:val="20"/>
          <w:szCs w:val="20"/>
        </w:rPr>
        <w:t xml:space="preserve"> [The </w:t>
      </w:r>
    </w:p>
    <w:p w14:paraId="5135C1E8" w14:textId="31785F17" w:rsidR="00637758" w:rsidRPr="005F06CE" w:rsidRDefault="00637758" w:rsidP="005F06CE">
      <w:pPr>
        <w:spacing w:line="360" w:lineRule="auto"/>
        <w:rPr>
          <w:rFonts w:ascii="Tahoma" w:hAnsi="Tahoma" w:cs="Tahoma"/>
          <w:sz w:val="20"/>
          <w:szCs w:val="20"/>
          <w:rtl/>
        </w:rPr>
      </w:pPr>
      <w:r w:rsidRPr="005F06CE">
        <w:rPr>
          <w:rFonts w:ascii="Tahoma" w:hAnsi="Tahoma" w:cs="Tahoma"/>
          <w:sz w:val="20"/>
          <w:szCs w:val="20"/>
        </w:rPr>
        <w:t xml:space="preserve">Commander: Menachem Begin as Leader of </w:t>
      </w:r>
      <w:r w:rsidR="00E9261C" w:rsidRPr="005F06CE">
        <w:rPr>
          <w:rFonts w:ascii="Tahoma" w:hAnsi="Tahoma" w:cs="Tahoma"/>
          <w:sz w:val="20"/>
          <w:szCs w:val="20"/>
        </w:rPr>
        <w:t xml:space="preserve">an Urban </w:t>
      </w:r>
      <w:r w:rsidR="000617CD" w:rsidRPr="005F06CE">
        <w:rPr>
          <w:rFonts w:ascii="Tahoma" w:hAnsi="Tahoma" w:cs="Tahoma"/>
          <w:sz w:val="20"/>
          <w:szCs w:val="20"/>
        </w:rPr>
        <w:t>Guerrilla</w:t>
      </w:r>
      <w:r w:rsidR="00E9261C" w:rsidRPr="005F06CE">
        <w:rPr>
          <w:rFonts w:ascii="Tahoma" w:hAnsi="Tahoma" w:cs="Tahoma"/>
          <w:sz w:val="20"/>
          <w:szCs w:val="20"/>
        </w:rPr>
        <w:t xml:space="preserve"> Organization,</w:t>
      </w:r>
      <w:r w:rsidRPr="005F06CE">
        <w:rPr>
          <w:rFonts w:ascii="Tahoma" w:hAnsi="Tahoma" w:cs="Tahoma"/>
          <w:sz w:val="20"/>
          <w:szCs w:val="20"/>
        </w:rPr>
        <w:t xml:space="preserve"> Jerusalem: Carmel, 2012,</w:t>
      </w:r>
      <w:r w:rsidR="00943E0A" w:rsidRPr="005F06CE">
        <w:rPr>
          <w:rFonts w:ascii="Tahoma" w:hAnsi="Tahoma" w:cs="Tahoma"/>
          <w:sz w:val="20"/>
          <w:szCs w:val="20"/>
        </w:rPr>
        <w:t xml:space="preserve"> (Hebrew)</w:t>
      </w:r>
      <w:r w:rsidRPr="005F06CE">
        <w:rPr>
          <w:rFonts w:ascii="Tahoma" w:hAnsi="Tahoma" w:cs="Tahoma"/>
          <w:sz w:val="20"/>
          <w:szCs w:val="20"/>
        </w:rPr>
        <w:t xml:space="preserve">. </w:t>
      </w:r>
    </w:p>
    <w:p w14:paraId="6791572F" w14:textId="77777777" w:rsidR="00E9261C" w:rsidRPr="005F06CE" w:rsidRDefault="00E9261C" w:rsidP="005F06CE">
      <w:pPr>
        <w:spacing w:line="360" w:lineRule="auto"/>
        <w:rPr>
          <w:rFonts w:ascii="Tahoma" w:hAnsi="Tahoma" w:cs="Tahoma"/>
          <w:sz w:val="20"/>
          <w:szCs w:val="20"/>
        </w:rPr>
      </w:pPr>
    </w:p>
    <w:p w14:paraId="0A496ACB" w14:textId="69A38A88" w:rsidR="000474FA" w:rsidRPr="005F06CE" w:rsidRDefault="000474FA" w:rsidP="00D21ECA">
      <w:pPr>
        <w:spacing w:line="360" w:lineRule="auto"/>
        <w:rPr>
          <w:rFonts w:ascii="Tahoma" w:hAnsi="Tahoma" w:cs="Tahoma" w:hint="cs"/>
          <w:sz w:val="20"/>
          <w:szCs w:val="20"/>
          <w:rtl/>
        </w:rPr>
      </w:pPr>
      <w:r w:rsidRPr="005F06CE">
        <w:rPr>
          <w:rFonts w:ascii="Tahoma" w:hAnsi="Tahoma" w:cs="Tahoma"/>
          <w:sz w:val="20"/>
          <w:szCs w:val="20"/>
          <w:rtl/>
        </w:rPr>
        <w:t>ספר המבוסס על מקורות ראשוניים ומ</w:t>
      </w:r>
      <w:r w:rsidR="00D21ECA">
        <w:rPr>
          <w:rFonts w:ascii="Tahoma" w:hAnsi="Tahoma" w:cs="Tahoma" w:hint="cs"/>
          <w:sz w:val="20"/>
          <w:szCs w:val="20"/>
          <w:rtl/>
        </w:rPr>
        <w:t>תמקד בעיקר ב</w:t>
      </w:r>
      <w:r w:rsidRPr="005F06CE">
        <w:rPr>
          <w:rFonts w:ascii="Tahoma" w:hAnsi="Tahoma" w:cs="Tahoma"/>
          <w:sz w:val="20"/>
          <w:szCs w:val="20"/>
          <w:rtl/>
        </w:rPr>
        <w:t>דפוס הפעולה הצבאי של האצ״ל תחת בגין</w:t>
      </w:r>
      <w:r w:rsidR="00D21ECA">
        <w:rPr>
          <w:rFonts w:ascii="Tahoma" w:hAnsi="Tahoma" w:cs="Tahoma" w:hint="cs"/>
          <w:sz w:val="20"/>
          <w:szCs w:val="20"/>
          <w:rtl/>
        </w:rPr>
        <w:t>, כאשר הטענה המרכזית היא כי תחת בגין האצ״ל עשה שימוש מתקדם ומושכל בלוחמת גרילה</w:t>
      </w:r>
    </w:p>
    <w:p w14:paraId="7A10A93A" w14:textId="77777777" w:rsidR="009B1D78" w:rsidRPr="005F06CE" w:rsidRDefault="009B1D78" w:rsidP="005F06CE">
      <w:pPr>
        <w:spacing w:line="360" w:lineRule="auto"/>
        <w:rPr>
          <w:rFonts w:ascii="Tahoma" w:hAnsi="Tahoma" w:cs="Tahoma"/>
          <w:sz w:val="20"/>
          <w:szCs w:val="20"/>
          <w:rtl/>
        </w:rPr>
      </w:pPr>
    </w:p>
    <w:p w14:paraId="759ABD0F" w14:textId="6E2A8E28" w:rsidR="009A3A99" w:rsidRPr="005F06CE" w:rsidRDefault="00FA73BD" w:rsidP="005F06CE">
      <w:pPr>
        <w:spacing w:line="360" w:lineRule="auto"/>
        <w:rPr>
          <w:rFonts w:ascii="Tahoma" w:hAnsi="Tahoma" w:cs="Tahoma"/>
          <w:sz w:val="20"/>
          <w:szCs w:val="20"/>
        </w:rPr>
      </w:pPr>
      <w:r w:rsidRPr="005F06CE">
        <w:rPr>
          <w:rFonts w:ascii="Tahoma" w:hAnsi="Tahoma" w:cs="Tahoma"/>
          <w:sz w:val="20"/>
          <w:szCs w:val="20"/>
        </w:rPr>
        <w:t>Markovitzky</w:t>
      </w:r>
      <w:r w:rsidR="00C31177" w:rsidRPr="005F06CE">
        <w:rPr>
          <w:rFonts w:ascii="Tahoma" w:hAnsi="Tahoma" w:cs="Tahoma"/>
          <w:sz w:val="20"/>
          <w:szCs w:val="20"/>
        </w:rPr>
        <w:t>, Jacob (Ed).</w:t>
      </w:r>
      <w:r w:rsidRPr="005F06CE">
        <w:rPr>
          <w:rFonts w:ascii="Tahoma" w:hAnsi="Tahoma" w:cs="Tahoma"/>
          <w:sz w:val="20"/>
          <w:szCs w:val="20"/>
        </w:rPr>
        <w:t xml:space="preserve"> </w:t>
      </w:r>
      <w:r w:rsidR="0041334A" w:rsidRPr="0041334A">
        <w:rPr>
          <w:rFonts w:ascii="Tahoma" w:hAnsi="Tahoma" w:cs="Tahoma"/>
          <w:b/>
          <w:bCs/>
          <w:sz w:val="20"/>
          <w:szCs w:val="20"/>
        </w:rPr>
        <w:t>Ha-Mordim</w:t>
      </w:r>
      <w:r w:rsidR="0041334A">
        <w:rPr>
          <w:rFonts w:ascii="Tahoma" w:hAnsi="Tahoma" w:cs="Tahoma"/>
          <w:sz w:val="20"/>
          <w:szCs w:val="20"/>
        </w:rPr>
        <w:t xml:space="preserve"> [</w:t>
      </w:r>
      <w:r w:rsidRPr="005F06CE">
        <w:rPr>
          <w:rFonts w:ascii="Tahoma" w:hAnsi="Tahoma" w:cs="Tahoma"/>
          <w:sz w:val="20"/>
          <w:szCs w:val="20"/>
        </w:rPr>
        <w:t>The Rebels – Etzel’s Struggle against the British (1944-1948)</w:t>
      </w:r>
      <w:r w:rsidR="0041334A">
        <w:rPr>
          <w:rFonts w:ascii="Tahoma" w:hAnsi="Tahoma" w:cs="Tahoma"/>
          <w:sz w:val="20"/>
          <w:szCs w:val="20"/>
        </w:rPr>
        <w:t>]</w:t>
      </w:r>
      <w:r w:rsidRPr="005F06CE">
        <w:rPr>
          <w:rFonts w:ascii="Tahoma" w:hAnsi="Tahoma" w:cs="Tahoma"/>
          <w:sz w:val="20"/>
          <w:szCs w:val="20"/>
        </w:rPr>
        <w:t xml:space="preserve">, Jerusalem: Begin </w:t>
      </w:r>
      <w:r w:rsidR="000617CD" w:rsidRPr="005F06CE">
        <w:rPr>
          <w:rFonts w:ascii="Tahoma" w:hAnsi="Tahoma" w:cs="Tahoma"/>
          <w:sz w:val="20"/>
          <w:szCs w:val="20"/>
        </w:rPr>
        <w:t>Heritage</w:t>
      </w:r>
      <w:r w:rsidRPr="005F06CE">
        <w:rPr>
          <w:rFonts w:ascii="Tahoma" w:hAnsi="Tahoma" w:cs="Tahoma"/>
          <w:sz w:val="20"/>
          <w:szCs w:val="20"/>
        </w:rPr>
        <w:t xml:space="preserve"> Center and Haifa University, 2008</w:t>
      </w:r>
      <w:r w:rsidR="009B1D78" w:rsidRPr="005F06CE">
        <w:rPr>
          <w:rFonts w:ascii="Tahoma" w:hAnsi="Tahoma" w:cs="Tahoma"/>
          <w:sz w:val="20"/>
          <w:szCs w:val="20"/>
        </w:rPr>
        <w:t xml:space="preserve"> (Hebrew)</w:t>
      </w:r>
    </w:p>
    <w:p w14:paraId="6C391479" w14:textId="77777777" w:rsidR="009B1D78" w:rsidRPr="005F06CE" w:rsidRDefault="009B1D78" w:rsidP="005F06CE">
      <w:pPr>
        <w:spacing w:line="360" w:lineRule="auto"/>
        <w:rPr>
          <w:rFonts w:ascii="Tahoma" w:hAnsi="Tahoma" w:cs="Tahoma"/>
          <w:sz w:val="20"/>
          <w:szCs w:val="20"/>
        </w:rPr>
      </w:pPr>
    </w:p>
    <w:p w14:paraId="2D640F3B" w14:textId="7EB5DBD5" w:rsidR="00FA73BD" w:rsidRPr="005F06CE" w:rsidRDefault="00FA73BD" w:rsidP="0041334A">
      <w:pPr>
        <w:bidi/>
        <w:spacing w:line="360" w:lineRule="auto"/>
        <w:rPr>
          <w:rFonts w:ascii="Tahoma" w:hAnsi="Tahoma" w:cs="Tahoma" w:hint="cs"/>
          <w:sz w:val="20"/>
          <w:szCs w:val="20"/>
        </w:rPr>
      </w:pPr>
      <w:r w:rsidRPr="005F06CE">
        <w:rPr>
          <w:rFonts w:ascii="Tahoma" w:hAnsi="Tahoma" w:cs="Tahoma"/>
          <w:sz w:val="20"/>
          <w:szCs w:val="20"/>
          <w:rtl/>
        </w:rPr>
        <w:t xml:space="preserve">קובץ מאמרים העוסקים בניתוח היסטורי, סוציולוגי, צבאי וחברתי של האצ״ל בימי בגין. הפרקים העוסקים באתיקה של בגין ובדפוסי פועלו כמפקד </w:t>
      </w:r>
      <w:r w:rsidR="0041334A">
        <w:rPr>
          <w:rFonts w:ascii="Tahoma" w:hAnsi="Tahoma" w:cs="Tahoma" w:hint="cs"/>
          <w:sz w:val="20"/>
          <w:szCs w:val="20"/>
          <w:rtl/>
        </w:rPr>
        <w:t xml:space="preserve">נמצאים </w:t>
      </w:r>
      <w:r w:rsidRPr="005F06CE">
        <w:rPr>
          <w:rFonts w:ascii="Tahoma" w:hAnsi="Tahoma" w:cs="Tahoma"/>
          <w:sz w:val="20"/>
          <w:szCs w:val="20"/>
          <w:rtl/>
        </w:rPr>
        <w:t xml:space="preserve">בעמ׳ 93-139 </w:t>
      </w:r>
    </w:p>
    <w:p w14:paraId="3234DC28" w14:textId="366D4CD0" w:rsidR="00404CD0" w:rsidRDefault="001E2352" w:rsidP="001E2352">
      <w:pPr>
        <w:spacing w:line="360" w:lineRule="auto"/>
        <w:rPr>
          <w:rFonts w:ascii="Tahoma" w:hAnsi="Tahoma" w:cs="Tahoma"/>
          <w:sz w:val="20"/>
          <w:szCs w:val="20"/>
        </w:rPr>
      </w:pPr>
      <w:r>
        <w:rPr>
          <w:rFonts w:ascii="Tahoma" w:hAnsi="Tahoma" w:cs="Tahoma"/>
          <w:sz w:val="20"/>
          <w:szCs w:val="20"/>
        </w:rPr>
        <w:lastRenderedPageBreak/>
        <w:t xml:space="preserve">Alfasi, Yitzhak (Ed). </w:t>
      </w:r>
      <w:r w:rsidRPr="001E2352">
        <w:rPr>
          <w:rFonts w:ascii="Tahoma" w:hAnsi="Tahoma" w:cs="Tahoma"/>
          <w:b/>
          <w:bCs/>
          <w:sz w:val="20"/>
          <w:szCs w:val="20"/>
        </w:rPr>
        <w:t xml:space="preserve">The National Military Organization: Sources and </w:t>
      </w:r>
      <w:r w:rsidR="000617CD" w:rsidRPr="001E2352">
        <w:rPr>
          <w:rFonts w:ascii="Tahoma" w:hAnsi="Tahoma" w:cs="Tahoma"/>
          <w:b/>
          <w:bCs/>
          <w:sz w:val="20"/>
          <w:szCs w:val="20"/>
        </w:rPr>
        <w:t>Documents</w:t>
      </w:r>
      <w:r w:rsidR="000617CD">
        <w:rPr>
          <w:rFonts w:ascii="Tahoma" w:hAnsi="Tahoma" w:cs="Tahoma"/>
          <w:sz w:val="20"/>
          <w:szCs w:val="20"/>
        </w:rPr>
        <w:t>, (</w:t>
      </w:r>
      <w:proofErr w:type="spellStart"/>
      <w:r>
        <w:rPr>
          <w:rFonts w:ascii="Tahoma" w:hAnsi="Tahoma" w:cs="Tahoma"/>
          <w:sz w:val="20"/>
          <w:szCs w:val="20"/>
        </w:rPr>
        <w:t>Vol</w:t>
      </w:r>
      <w:proofErr w:type="spellEnd"/>
      <w:r>
        <w:rPr>
          <w:rFonts w:ascii="Tahoma" w:hAnsi="Tahoma" w:cs="Tahoma"/>
          <w:sz w:val="20"/>
          <w:szCs w:val="20"/>
        </w:rPr>
        <w:t xml:space="preserve"> 1-</w:t>
      </w:r>
      <w:r>
        <w:rPr>
          <w:rFonts w:ascii="Tahoma" w:hAnsi="Tahoma" w:cs="Tahoma" w:hint="cs"/>
          <w:sz w:val="20"/>
          <w:szCs w:val="20"/>
          <w:rtl/>
        </w:rPr>
        <w:t>6</w:t>
      </w:r>
      <w:r>
        <w:rPr>
          <w:rFonts w:ascii="Tahoma" w:hAnsi="Tahoma" w:cs="Tahoma"/>
          <w:sz w:val="20"/>
          <w:szCs w:val="20"/>
        </w:rPr>
        <w:t xml:space="preserve">) Tel Aviv: </w:t>
      </w:r>
      <w:proofErr w:type="spellStart"/>
      <w:r>
        <w:rPr>
          <w:rFonts w:ascii="Tahoma" w:hAnsi="Tahoma" w:cs="Tahoma"/>
          <w:sz w:val="20"/>
          <w:szCs w:val="20"/>
        </w:rPr>
        <w:t>Jabotinsky</w:t>
      </w:r>
      <w:proofErr w:type="spellEnd"/>
      <w:r>
        <w:rPr>
          <w:rFonts w:ascii="Tahoma" w:hAnsi="Tahoma" w:cs="Tahoma"/>
          <w:sz w:val="20"/>
          <w:szCs w:val="20"/>
        </w:rPr>
        <w:t xml:space="preserve"> Institute, </w:t>
      </w:r>
      <w:r>
        <w:rPr>
          <w:rFonts w:ascii="Tahoma" w:hAnsi="Tahoma" w:cs="Tahoma" w:hint="cs"/>
          <w:sz w:val="20"/>
          <w:szCs w:val="20"/>
          <w:rtl/>
        </w:rPr>
        <w:t>1994-</w:t>
      </w:r>
      <w:r w:rsidR="000617CD">
        <w:rPr>
          <w:rFonts w:ascii="Tahoma" w:hAnsi="Tahoma" w:cs="Tahoma" w:hint="cs"/>
          <w:sz w:val="20"/>
          <w:szCs w:val="20"/>
          <w:rtl/>
        </w:rPr>
        <w:t xml:space="preserve">1994 </w:t>
      </w:r>
      <w:r w:rsidR="000617CD">
        <w:rPr>
          <w:rFonts w:ascii="Tahoma" w:hAnsi="Tahoma" w:cs="Tahoma"/>
          <w:sz w:val="20"/>
          <w:szCs w:val="20"/>
        </w:rPr>
        <w:t>(</w:t>
      </w:r>
      <w:r>
        <w:rPr>
          <w:rFonts w:ascii="Tahoma" w:hAnsi="Tahoma" w:cs="Tahoma"/>
          <w:sz w:val="20"/>
          <w:szCs w:val="20"/>
        </w:rPr>
        <w:t>Hebrew)</w:t>
      </w:r>
    </w:p>
    <w:p w14:paraId="070F2084" w14:textId="77777777" w:rsidR="001E2352" w:rsidRDefault="001E2352" w:rsidP="001E2352">
      <w:pPr>
        <w:spacing w:line="360" w:lineRule="auto"/>
        <w:rPr>
          <w:rFonts w:ascii="Tahoma" w:hAnsi="Tahoma" w:cs="Tahoma"/>
          <w:sz w:val="20"/>
          <w:szCs w:val="20"/>
        </w:rPr>
      </w:pPr>
    </w:p>
    <w:p w14:paraId="6A5F21CC" w14:textId="4C3474F2" w:rsidR="001E2352" w:rsidRPr="005F06CE" w:rsidRDefault="001E2352" w:rsidP="001E2352">
      <w:pPr>
        <w:bidi/>
        <w:spacing w:line="360" w:lineRule="auto"/>
        <w:rPr>
          <w:rFonts w:ascii="Tahoma" w:hAnsi="Tahoma" w:cs="Tahoma" w:hint="cs"/>
          <w:sz w:val="20"/>
          <w:szCs w:val="20"/>
          <w:rtl/>
        </w:rPr>
      </w:pPr>
      <w:r>
        <w:rPr>
          <w:rFonts w:ascii="Tahoma" w:hAnsi="Tahoma" w:cs="Tahoma" w:hint="cs"/>
          <w:sz w:val="20"/>
          <w:szCs w:val="20"/>
          <w:rtl/>
        </w:rPr>
        <w:t>קובץ תעודות ומקורות ראשוניים המופיעים בשישה כרכים ובכללם גם תעודות רבות מימי בגין בראש הארגון</w:t>
      </w:r>
    </w:p>
    <w:p w14:paraId="30EEC14D" w14:textId="77777777" w:rsidR="00404CD0" w:rsidRPr="005F06CE" w:rsidRDefault="00404CD0" w:rsidP="005F06CE">
      <w:pPr>
        <w:bidi/>
        <w:spacing w:line="360" w:lineRule="auto"/>
        <w:rPr>
          <w:rFonts w:ascii="Tahoma" w:hAnsi="Tahoma" w:cs="Tahoma"/>
          <w:sz w:val="20"/>
          <w:szCs w:val="20"/>
          <w:rtl/>
        </w:rPr>
      </w:pPr>
    </w:p>
    <w:p w14:paraId="6E947C01" w14:textId="5414E0EC" w:rsidR="00EB58F5" w:rsidRPr="001E2352" w:rsidRDefault="00EB58F5" w:rsidP="005F06CE">
      <w:pPr>
        <w:bidi/>
        <w:spacing w:line="360" w:lineRule="auto"/>
        <w:rPr>
          <w:rFonts w:ascii="Tahoma" w:hAnsi="Tahoma" w:cs="Tahoma"/>
          <w:sz w:val="20"/>
          <w:szCs w:val="20"/>
          <w:u w:val="single"/>
          <w:rtl/>
        </w:rPr>
      </w:pPr>
      <w:r w:rsidRPr="001E2352">
        <w:rPr>
          <w:rFonts w:ascii="Tahoma" w:hAnsi="Tahoma" w:cs="Tahoma"/>
          <w:sz w:val="20"/>
          <w:szCs w:val="20"/>
          <w:u w:val="single"/>
          <w:rtl/>
        </w:rPr>
        <w:t>בגין בשדה הפוליטי</w:t>
      </w:r>
    </w:p>
    <w:p w14:paraId="5BD97E69" w14:textId="77777777" w:rsidR="00C31177" w:rsidRPr="005F06CE" w:rsidRDefault="00C31177" w:rsidP="005F06CE">
      <w:pPr>
        <w:bidi/>
        <w:spacing w:line="360" w:lineRule="auto"/>
        <w:rPr>
          <w:rFonts w:ascii="Tahoma" w:hAnsi="Tahoma" w:cs="Tahoma"/>
          <w:sz w:val="20"/>
          <w:szCs w:val="20"/>
          <w:rtl/>
        </w:rPr>
      </w:pPr>
    </w:p>
    <w:p w14:paraId="46ED9C65" w14:textId="0850802B" w:rsidR="00DD11A5" w:rsidRPr="005F06CE" w:rsidRDefault="003C712C" w:rsidP="0033069D">
      <w:pPr>
        <w:bidi/>
        <w:spacing w:line="360" w:lineRule="auto"/>
        <w:rPr>
          <w:rFonts w:ascii="Tahoma" w:hAnsi="Tahoma" w:cs="Tahoma"/>
          <w:sz w:val="20"/>
          <w:szCs w:val="20"/>
          <w:rtl/>
        </w:rPr>
      </w:pPr>
      <w:r w:rsidRPr="005F06CE">
        <w:rPr>
          <w:rFonts w:ascii="Tahoma" w:hAnsi="Tahoma" w:cs="Tahoma"/>
          <w:sz w:val="20"/>
          <w:szCs w:val="20"/>
          <w:rtl/>
        </w:rPr>
        <w:t xml:space="preserve">עם הקמת </w:t>
      </w:r>
      <w:r w:rsidR="00B044CC" w:rsidRPr="005F06CE">
        <w:rPr>
          <w:rFonts w:ascii="Tahoma" w:hAnsi="Tahoma" w:cs="Tahoma"/>
          <w:sz w:val="20"/>
          <w:szCs w:val="20"/>
          <w:rtl/>
        </w:rPr>
        <w:t>ישראל</w:t>
      </w:r>
      <w:r w:rsidRPr="005F06CE">
        <w:rPr>
          <w:rFonts w:ascii="Tahoma" w:hAnsi="Tahoma" w:cs="Tahoma"/>
          <w:sz w:val="20"/>
          <w:szCs w:val="20"/>
          <w:rtl/>
        </w:rPr>
        <w:t xml:space="preserve">, ייסד בגין, </w:t>
      </w:r>
      <w:r w:rsidR="00DD11A5" w:rsidRPr="005F06CE">
        <w:rPr>
          <w:rFonts w:ascii="Tahoma" w:hAnsi="Tahoma" w:cs="Tahoma"/>
          <w:sz w:val="20"/>
          <w:szCs w:val="20"/>
          <w:rtl/>
        </w:rPr>
        <w:t xml:space="preserve">על בסיס יוצאי אצ״ל </w:t>
      </w:r>
      <w:r w:rsidR="00F14A7C" w:rsidRPr="005F06CE">
        <w:rPr>
          <w:rFonts w:ascii="Tahoma" w:hAnsi="Tahoma" w:cs="Tahoma"/>
          <w:sz w:val="20"/>
          <w:szCs w:val="20"/>
          <w:rtl/>
        </w:rPr>
        <w:t>וחלק מחברי המפלגה הרוויזיוניסטית המקורית</w:t>
      </w:r>
      <w:r w:rsidRPr="005F06CE">
        <w:rPr>
          <w:rFonts w:ascii="Tahoma" w:hAnsi="Tahoma" w:cs="Tahoma"/>
          <w:sz w:val="20"/>
          <w:szCs w:val="20"/>
          <w:rtl/>
        </w:rPr>
        <w:t>, את תנועת החרות</w:t>
      </w:r>
      <w:r w:rsidR="00DD11A5" w:rsidRPr="005F06CE">
        <w:rPr>
          <w:rFonts w:ascii="Tahoma" w:hAnsi="Tahoma" w:cs="Tahoma"/>
          <w:sz w:val="20"/>
          <w:szCs w:val="20"/>
          <w:rtl/>
        </w:rPr>
        <w:t xml:space="preserve"> </w:t>
      </w:r>
      <w:r w:rsidR="001E2352">
        <w:rPr>
          <w:rFonts w:ascii="Tahoma" w:hAnsi="Tahoma" w:cs="Tahoma" w:hint="cs"/>
          <w:sz w:val="20"/>
          <w:szCs w:val="20"/>
          <w:rtl/>
        </w:rPr>
        <w:t>ששאפה להיות</w:t>
      </w:r>
      <w:r w:rsidRPr="005F06CE">
        <w:rPr>
          <w:rFonts w:ascii="Tahoma" w:hAnsi="Tahoma" w:cs="Tahoma"/>
          <w:sz w:val="20"/>
          <w:szCs w:val="20"/>
          <w:rtl/>
        </w:rPr>
        <w:t xml:space="preserve"> מפלגת האופוזיציה הראשית</w:t>
      </w:r>
      <w:r w:rsidR="001E2352">
        <w:rPr>
          <w:rFonts w:ascii="Tahoma" w:hAnsi="Tahoma" w:cs="Tahoma" w:hint="cs"/>
          <w:sz w:val="20"/>
          <w:szCs w:val="20"/>
          <w:rtl/>
        </w:rPr>
        <w:t xml:space="preserve"> ולהציע אלטרנטיבה רעיונית למפא״י</w:t>
      </w:r>
      <w:r w:rsidRPr="005F06CE">
        <w:rPr>
          <w:rFonts w:ascii="Tahoma" w:hAnsi="Tahoma" w:cs="Tahoma"/>
          <w:sz w:val="20"/>
          <w:szCs w:val="20"/>
          <w:rtl/>
        </w:rPr>
        <w:t xml:space="preserve">. </w:t>
      </w:r>
      <w:r w:rsidR="0041334A">
        <w:rPr>
          <w:rFonts w:ascii="Tahoma" w:hAnsi="Tahoma" w:cs="Tahoma" w:hint="cs"/>
          <w:sz w:val="20"/>
          <w:szCs w:val="20"/>
          <w:rtl/>
        </w:rPr>
        <w:t>(נאור, 2008)</w:t>
      </w:r>
      <w:r w:rsidR="0033069D">
        <w:rPr>
          <w:rFonts w:ascii="Tahoma" w:hAnsi="Tahoma" w:cs="Tahoma" w:hint="cs"/>
          <w:sz w:val="20"/>
          <w:szCs w:val="20"/>
          <w:rtl/>
        </w:rPr>
        <w:t>.</w:t>
      </w:r>
      <w:r w:rsidR="0041334A">
        <w:rPr>
          <w:rFonts w:ascii="Tahoma" w:hAnsi="Tahoma" w:cs="Tahoma" w:hint="cs"/>
          <w:sz w:val="20"/>
          <w:szCs w:val="20"/>
          <w:rtl/>
        </w:rPr>
        <w:t xml:space="preserve"> </w:t>
      </w:r>
      <w:r w:rsidR="001E2352">
        <w:rPr>
          <w:rFonts w:ascii="Tahoma" w:hAnsi="Tahoma" w:cs="Tahoma"/>
          <w:sz w:val="20"/>
          <w:szCs w:val="20"/>
          <w:rtl/>
        </w:rPr>
        <w:t>בגין תק</w:t>
      </w:r>
      <w:r w:rsidR="001E2352">
        <w:rPr>
          <w:rFonts w:ascii="Tahoma" w:hAnsi="Tahoma" w:cs="Tahoma" w:hint="cs"/>
          <w:sz w:val="20"/>
          <w:szCs w:val="20"/>
          <w:rtl/>
        </w:rPr>
        <w:t xml:space="preserve">ף את מפא״י </w:t>
      </w:r>
      <w:r w:rsidR="0033069D">
        <w:rPr>
          <w:rFonts w:ascii="Tahoma" w:hAnsi="Tahoma" w:cs="Tahoma" w:hint="cs"/>
          <w:sz w:val="20"/>
          <w:szCs w:val="20"/>
          <w:rtl/>
        </w:rPr>
        <w:t xml:space="preserve">בתחום המדיני והחברתי, ונאבק גם להנחלת הנראטיב של האצ״ל באשר לתרומתו להקמת במדינה. במקביל הוא </w:t>
      </w:r>
      <w:r w:rsidRPr="005F06CE">
        <w:rPr>
          <w:rFonts w:ascii="Tahoma" w:hAnsi="Tahoma" w:cs="Tahoma"/>
          <w:sz w:val="20"/>
          <w:szCs w:val="20"/>
          <w:rtl/>
        </w:rPr>
        <w:t xml:space="preserve">נאלץ להתמודד גם עם ביקורת פנימית </w:t>
      </w:r>
      <w:r w:rsidR="0033069D">
        <w:rPr>
          <w:rFonts w:ascii="Tahoma" w:hAnsi="Tahoma" w:cs="Tahoma" w:hint="cs"/>
          <w:sz w:val="20"/>
          <w:szCs w:val="20"/>
          <w:rtl/>
        </w:rPr>
        <w:t xml:space="preserve">במפלגתו, בעיקר מצד בנו של ז׳בוטינסקי, ערי, ויוצאי סניף האצ״ל בארצות הברית, שהלינו </w:t>
      </w:r>
      <w:r w:rsidRPr="005F06CE">
        <w:rPr>
          <w:rFonts w:ascii="Tahoma" w:hAnsi="Tahoma" w:cs="Tahoma"/>
          <w:sz w:val="20"/>
          <w:szCs w:val="20"/>
          <w:rtl/>
        </w:rPr>
        <w:t>על</w:t>
      </w:r>
      <w:r w:rsidR="00F14A7C" w:rsidRPr="005F06CE">
        <w:rPr>
          <w:rFonts w:ascii="Tahoma" w:hAnsi="Tahoma" w:cs="Tahoma"/>
          <w:sz w:val="20"/>
          <w:szCs w:val="20"/>
          <w:rtl/>
        </w:rPr>
        <w:t xml:space="preserve"> תפקודו כמנהיג פוליטי </w:t>
      </w:r>
      <w:r w:rsidR="0033069D">
        <w:rPr>
          <w:rFonts w:ascii="Tahoma" w:hAnsi="Tahoma" w:cs="Tahoma" w:hint="cs"/>
          <w:sz w:val="20"/>
          <w:szCs w:val="20"/>
          <w:rtl/>
        </w:rPr>
        <w:t xml:space="preserve">ועל כך שלטענתם סטה מהקו הרוויזיוניסטי המקורי </w:t>
      </w:r>
      <w:r w:rsidRPr="005F06CE">
        <w:rPr>
          <w:rFonts w:ascii="Tahoma" w:hAnsi="Tahoma" w:cs="Tahoma"/>
          <w:sz w:val="20"/>
          <w:szCs w:val="20"/>
          <w:rtl/>
        </w:rPr>
        <w:t xml:space="preserve">(מילר, </w:t>
      </w:r>
      <w:r w:rsidR="0033069D">
        <w:rPr>
          <w:rFonts w:ascii="Tahoma" w:hAnsi="Tahoma" w:cs="Tahoma" w:hint="cs"/>
          <w:sz w:val="20"/>
          <w:szCs w:val="20"/>
          <w:rtl/>
        </w:rPr>
        <w:t>2004</w:t>
      </w:r>
      <w:r w:rsidR="008F58C5" w:rsidRPr="005F06CE">
        <w:rPr>
          <w:rFonts w:ascii="Tahoma" w:hAnsi="Tahoma" w:cs="Tahoma"/>
          <w:sz w:val="20"/>
          <w:szCs w:val="20"/>
          <w:rtl/>
        </w:rPr>
        <w:t>)</w:t>
      </w:r>
      <w:r w:rsidRPr="005F06CE">
        <w:rPr>
          <w:rFonts w:ascii="Tahoma" w:hAnsi="Tahoma" w:cs="Tahoma"/>
          <w:sz w:val="20"/>
          <w:szCs w:val="20"/>
          <w:rtl/>
        </w:rPr>
        <w:t>.</w:t>
      </w:r>
      <w:r w:rsidR="008F58C5" w:rsidRPr="005F06CE">
        <w:rPr>
          <w:rFonts w:ascii="Tahoma" w:hAnsi="Tahoma" w:cs="Tahoma"/>
          <w:sz w:val="20"/>
          <w:szCs w:val="20"/>
          <w:rtl/>
        </w:rPr>
        <w:t xml:space="preserve"> </w:t>
      </w:r>
      <w:r w:rsidR="0033069D">
        <w:rPr>
          <w:rFonts w:ascii="Tahoma" w:hAnsi="Tahoma" w:cs="Tahoma" w:hint="cs"/>
          <w:sz w:val="20"/>
          <w:szCs w:val="20"/>
          <w:rtl/>
        </w:rPr>
        <w:t>חרות זכתה רק ב-14 מנדטים בבחירות הראשונות ב-1949 וב-1951 התדרדרה ל</w:t>
      </w:r>
      <w:r w:rsidRPr="005F06CE">
        <w:rPr>
          <w:rFonts w:ascii="Tahoma" w:hAnsi="Tahoma" w:cs="Tahoma"/>
          <w:sz w:val="20"/>
          <w:szCs w:val="20"/>
          <w:rtl/>
        </w:rPr>
        <w:t>שמונה מנדטים ב</w:t>
      </w:r>
      <w:r w:rsidR="0033069D">
        <w:rPr>
          <w:rFonts w:ascii="Tahoma" w:hAnsi="Tahoma" w:cs="Tahoma" w:hint="cs"/>
          <w:sz w:val="20"/>
          <w:szCs w:val="20"/>
          <w:rtl/>
        </w:rPr>
        <w:t xml:space="preserve">לבד. בעקבות זאת </w:t>
      </w:r>
      <w:r w:rsidR="00F14A7C" w:rsidRPr="005F06CE">
        <w:rPr>
          <w:rFonts w:ascii="Tahoma" w:hAnsi="Tahoma" w:cs="Tahoma"/>
          <w:sz w:val="20"/>
          <w:szCs w:val="20"/>
          <w:rtl/>
        </w:rPr>
        <w:t xml:space="preserve">הודיע </w:t>
      </w:r>
      <w:r w:rsidR="0033069D">
        <w:rPr>
          <w:rFonts w:ascii="Tahoma" w:hAnsi="Tahoma" w:cs="Tahoma" w:hint="cs"/>
          <w:sz w:val="20"/>
          <w:szCs w:val="20"/>
          <w:rtl/>
        </w:rPr>
        <w:t xml:space="preserve">בגין </w:t>
      </w:r>
      <w:r w:rsidR="00F14A7C" w:rsidRPr="005F06CE">
        <w:rPr>
          <w:rFonts w:ascii="Tahoma" w:hAnsi="Tahoma" w:cs="Tahoma"/>
          <w:sz w:val="20"/>
          <w:szCs w:val="20"/>
          <w:rtl/>
        </w:rPr>
        <w:t>כי יתפטר</w:t>
      </w:r>
      <w:r w:rsidR="0033069D">
        <w:rPr>
          <w:rFonts w:ascii="Tahoma" w:hAnsi="Tahoma" w:cs="Tahoma" w:hint="cs"/>
          <w:sz w:val="20"/>
          <w:szCs w:val="20"/>
          <w:rtl/>
        </w:rPr>
        <w:t>,</w:t>
      </w:r>
      <w:r w:rsidR="00F14A7C" w:rsidRPr="005F06CE">
        <w:rPr>
          <w:rFonts w:ascii="Tahoma" w:hAnsi="Tahoma" w:cs="Tahoma"/>
          <w:sz w:val="20"/>
          <w:szCs w:val="20"/>
          <w:rtl/>
        </w:rPr>
        <w:t xml:space="preserve"> </w:t>
      </w:r>
      <w:r w:rsidR="00DD11A5" w:rsidRPr="005F06CE">
        <w:rPr>
          <w:rFonts w:ascii="Tahoma" w:hAnsi="Tahoma" w:cs="Tahoma"/>
          <w:sz w:val="20"/>
          <w:szCs w:val="20"/>
          <w:rtl/>
        </w:rPr>
        <w:t>ונעלם ל</w:t>
      </w:r>
      <w:r w:rsidR="0033069D">
        <w:rPr>
          <w:rFonts w:ascii="Tahoma" w:hAnsi="Tahoma" w:cs="Tahoma" w:hint="cs"/>
          <w:sz w:val="20"/>
          <w:szCs w:val="20"/>
          <w:rtl/>
        </w:rPr>
        <w:t xml:space="preserve">יעד לא ידוע למשך כמה חודשים </w:t>
      </w:r>
      <w:r w:rsidR="007754FE" w:rsidRPr="005F06CE">
        <w:rPr>
          <w:rFonts w:ascii="Tahoma" w:hAnsi="Tahoma" w:cs="Tahoma"/>
          <w:sz w:val="20"/>
          <w:szCs w:val="20"/>
          <w:rtl/>
        </w:rPr>
        <w:t xml:space="preserve">(ויץ 2005) </w:t>
      </w:r>
      <w:r w:rsidR="00DD11A5" w:rsidRPr="005F06CE">
        <w:rPr>
          <w:rFonts w:ascii="Tahoma" w:hAnsi="Tahoma" w:cs="Tahoma"/>
          <w:sz w:val="20"/>
          <w:szCs w:val="20"/>
          <w:rtl/>
        </w:rPr>
        <w:t xml:space="preserve">. הוא שב </w:t>
      </w:r>
      <w:r w:rsidR="00F14A7C" w:rsidRPr="005F06CE">
        <w:rPr>
          <w:rFonts w:ascii="Tahoma" w:hAnsi="Tahoma" w:cs="Tahoma"/>
          <w:sz w:val="20"/>
          <w:szCs w:val="20"/>
          <w:rtl/>
        </w:rPr>
        <w:t xml:space="preserve">לפעילות </w:t>
      </w:r>
      <w:r w:rsidRPr="005F06CE">
        <w:rPr>
          <w:rFonts w:ascii="Tahoma" w:hAnsi="Tahoma" w:cs="Tahoma"/>
          <w:sz w:val="20"/>
          <w:szCs w:val="20"/>
          <w:rtl/>
        </w:rPr>
        <w:t>בראשית 1952</w:t>
      </w:r>
      <w:r w:rsidR="00F14A7C" w:rsidRPr="005F06CE">
        <w:rPr>
          <w:rFonts w:ascii="Tahoma" w:hAnsi="Tahoma" w:cs="Tahoma"/>
          <w:sz w:val="20"/>
          <w:szCs w:val="20"/>
          <w:rtl/>
        </w:rPr>
        <w:t xml:space="preserve"> </w:t>
      </w:r>
      <w:r w:rsidRPr="005F06CE">
        <w:rPr>
          <w:rFonts w:ascii="Tahoma" w:hAnsi="Tahoma" w:cs="Tahoma"/>
          <w:sz w:val="20"/>
          <w:szCs w:val="20"/>
          <w:rtl/>
        </w:rPr>
        <w:t xml:space="preserve">כדי לעמוד בראש המאבק נגד </w:t>
      </w:r>
      <w:r w:rsidR="00DD11A5" w:rsidRPr="005F06CE">
        <w:rPr>
          <w:rFonts w:ascii="Tahoma" w:hAnsi="Tahoma" w:cs="Tahoma"/>
          <w:sz w:val="20"/>
          <w:szCs w:val="20"/>
          <w:rtl/>
        </w:rPr>
        <w:t>הסכם השילומים</w:t>
      </w:r>
      <w:r w:rsidR="00F14A7C" w:rsidRPr="005F06CE">
        <w:rPr>
          <w:rFonts w:ascii="Tahoma" w:hAnsi="Tahoma" w:cs="Tahoma"/>
          <w:sz w:val="20"/>
          <w:szCs w:val="20"/>
          <w:rtl/>
        </w:rPr>
        <w:t xml:space="preserve"> בין ישראל לגרמניה </w:t>
      </w:r>
      <w:r w:rsidR="009A3A99" w:rsidRPr="005F06CE">
        <w:rPr>
          <w:rFonts w:ascii="Tahoma" w:hAnsi="Tahoma" w:cs="Tahoma"/>
          <w:sz w:val="20"/>
          <w:szCs w:val="20"/>
          <w:rtl/>
        </w:rPr>
        <w:t>המערבית</w:t>
      </w:r>
      <w:r w:rsidR="00DD11A5" w:rsidRPr="005F06CE">
        <w:rPr>
          <w:rFonts w:ascii="Tahoma" w:hAnsi="Tahoma" w:cs="Tahoma"/>
          <w:sz w:val="20"/>
          <w:szCs w:val="20"/>
          <w:rtl/>
        </w:rPr>
        <w:t xml:space="preserve">. </w:t>
      </w:r>
      <w:r w:rsidR="000474FA" w:rsidRPr="005F06CE">
        <w:rPr>
          <w:rFonts w:ascii="Tahoma" w:hAnsi="Tahoma" w:cs="Tahoma"/>
          <w:sz w:val="20"/>
          <w:szCs w:val="20"/>
          <w:rtl/>
        </w:rPr>
        <w:t xml:space="preserve">(ויץ </w:t>
      </w:r>
      <w:r w:rsidR="00004798" w:rsidRPr="005F06CE">
        <w:rPr>
          <w:rFonts w:ascii="Tahoma" w:hAnsi="Tahoma" w:cs="Tahoma"/>
          <w:sz w:val="20"/>
          <w:szCs w:val="20"/>
          <w:rtl/>
        </w:rPr>
        <w:t>1995</w:t>
      </w:r>
      <w:r w:rsidR="000474FA" w:rsidRPr="005F06CE">
        <w:rPr>
          <w:rFonts w:ascii="Tahoma" w:hAnsi="Tahoma" w:cs="Tahoma"/>
          <w:sz w:val="20"/>
          <w:szCs w:val="20"/>
          <w:rtl/>
        </w:rPr>
        <w:t>)</w:t>
      </w:r>
    </w:p>
    <w:p w14:paraId="1EA4BD16" w14:textId="35A99EAE" w:rsidR="00F81AD2" w:rsidRPr="005F06CE" w:rsidRDefault="00DD11A5" w:rsidP="0033069D">
      <w:pPr>
        <w:bidi/>
        <w:spacing w:line="360" w:lineRule="auto"/>
        <w:rPr>
          <w:rFonts w:ascii="Tahoma" w:hAnsi="Tahoma" w:cs="Tahoma"/>
          <w:sz w:val="20"/>
          <w:szCs w:val="20"/>
          <w:rtl/>
        </w:rPr>
      </w:pPr>
      <w:r w:rsidRPr="005F06CE">
        <w:rPr>
          <w:rFonts w:ascii="Tahoma" w:hAnsi="Tahoma" w:cs="Tahoma"/>
          <w:sz w:val="20"/>
          <w:szCs w:val="20"/>
          <w:rtl/>
        </w:rPr>
        <w:t>מ</w:t>
      </w:r>
      <w:r w:rsidR="0000417B" w:rsidRPr="005F06CE">
        <w:rPr>
          <w:rFonts w:ascii="Tahoma" w:hAnsi="Tahoma" w:cs="Tahoma"/>
          <w:sz w:val="20"/>
          <w:szCs w:val="20"/>
          <w:rtl/>
        </w:rPr>
        <w:t xml:space="preserve">אז </w:t>
      </w:r>
      <w:r w:rsidRPr="005F06CE">
        <w:rPr>
          <w:rFonts w:ascii="Tahoma" w:hAnsi="Tahoma" w:cs="Tahoma"/>
          <w:sz w:val="20"/>
          <w:szCs w:val="20"/>
          <w:rtl/>
        </w:rPr>
        <w:t xml:space="preserve">עיצומן של שנות החמישים </w:t>
      </w:r>
      <w:r w:rsidR="009A3A99" w:rsidRPr="005F06CE">
        <w:rPr>
          <w:rFonts w:ascii="Tahoma" w:hAnsi="Tahoma" w:cs="Tahoma"/>
          <w:sz w:val="20"/>
          <w:szCs w:val="20"/>
          <w:rtl/>
        </w:rPr>
        <w:t xml:space="preserve">בגין פעל </w:t>
      </w:r>
      <w:r w:rsidRPr="005F06CE">
        <w:rPr>
          <w:rFonts w:ascii="Tahoma" w:hAnsi="Tahoma" w:cs="Tahoma"/>
          <w:sz w:val="20"/>
          <w:szCs w:val="20"/>
          <w:rtl/>
        </w:rPr>
        <w:t xml:space="preserve">לשוות לעצמו מעמד יותר </w:t>
      </w:r>
      <w:r w:rsidR="000617CD" w:rsidRPr="005F06CE">
        <w:rPr>
          <w:rFonts w:ascii="Tahoma" w:hAnsi="Tahoma" w:cs="Tahoma" w:hint="cs"/>
          <w:sz w:val="20"/>
          <w:szCs w:val="20"/>
          <w:rtl/>
        </w:rPr>
        <w:t>קונצנזואלי</w:t>
      </w:r>
      <w:r w:rsidR="0033069D">
        <w:rPr>
          <w:rFonts w:ascii="Tahoma" w:hAnsi="Tahoma" w:cs="Tahoma" w:hint="cs"/>
          <w:sz w:val="20"/>
          <w:szCs w:val="20"/>
          <w:rtl/>
        </w:rPr>
        <w:t xml:space="preserve"> ולמתן את הדימוי הקיצוני של ״חרות״</w:t>
      </w:r>
      <w:r w:rsidR="009A3A99" w:rsidRPr="005F06CE">
        <w:rPr>
          <w:rFonts w:ascii="Tahoma" w:hAnsi="Tahoma" w:cs="Tahoma"/>
          <w:sz w:val="20"/>
          <w:szCs w:val="20"/>
          <w:rtl/>
        </w:rPr>
        <w:t xml:space="preserve">. </w:t>
      </w:r>
      <w:r w:rsidRPr="005F06CE">
        <w:rPr>
          <w:rFonts w:ascii="Tahoma" w:hAnsi="Tahoma" w:cs="Tahoma"/>
          <w:sz w:val="20"/>
          <w:szCs w:val="20"/>
          <w:rtl/>
        </w:rPr>
        <w:t xml:space="preserve">בוועידת חרות השלישית </w:t>
      </w:r>
      <w:r w:rsidR="00545424" w:rsidRPr="005F06CE">
        <w:rPr>
          <w:rFonts w:ascii="Tahoma" w:hAnsi="Tahoma" w:cs="Tahoma"/>
          <w:sz w:val="20"/>
          <w:szCs w:val="20"/>
          <w:rtl/>
        </w:rPr>
        <w:t>התעמת עם ה</w:t>
      </w:r>
      <w:r w:rsidRPr="005F06CE">
        <w:rPr>
          <w:rFonts w:ascii="Tahoma" w:hAnsi="Tahoma" w:cs="Tahoma"/>
          <w:sz w:val="20"/>
          <w:szCs w:val="20"/>
          <w:rtl/>
        </w:rPr>
        <w:t xml:space="preserve">קיצונים </w:t>
      </w:r>
      <w:r w:rsidR="0000417B" w:rsidRPr="005F06CE">
        <w:rPr>
          <w:rFonts w:ascii="Tahoma" w:hAnsi="Tahoma" w:cs="Tahoma"/>
          <w:sz w:val="20"/>
          <w:szCs w:val="20"/>
          <w:rtl/>
        </w:rPr>
        <w:t xml:space="preserve">והמהפכנים </w:t>
      </w:r>
      <w:r w:rsidR="00545424" w:rsidRPr="005F06CE">
        <w:rPr>
          <w:rFonts w:ascii="Tahoma" w:hAnsi="Tahoma" w:cs="Tahoma"/>
          <w:sz w:val="20"/>
          <w:szCs w:val="20"/>
          <w:rtl/>
        </w:rPr>
        <w:t>במפלגתו</w:t>
      </w:r>
      <w:r w:rsidR="009A3A99" w:rsidRPr="005F06CE">
        <w:rPr>
          <w:rFonts w:ascii="Tahoma" w:hAnsi="Tahoma" w:cs="Tahoma"/>
          <w:sz w:val="20"/>
          <w:szCs w:val="20"/>
          <w:rtl/>
        </w:rPr>
        <w:t xml:space="preserve"> והתעקש </w:t>
      </w:r>
      <w:r w:rsidRPr="005F06CE">
        <w:rPr>
          <w:rFonts w:ascii="Tahoma" w:hAnsi="Tahoma" w:cs="Tahoma"/>
          <w:sz w:val="20"/>
          <w:szCs w:val="20"/>
          <w:rtl/>
        </w:rPr>
        <w:t>כי את השלטון יש ל</w:t>
      </w:r>
      <w:r w:rsidR="00545424" w:rsidRPr="005F06CE">
        <w:rPr>
          <w:rFonts w:ascii="Tahoma" w:hAnsi="Tahoma" w:cs="Tahoma"/>
          <w:sz w:val="20"/>
          <w:szCs w:val="20"/>
          <w:rtl/>
        </w:rPr>
        <w:t>כבוש</w:t>
      </w:r>
      <w:r w:rsidRPr="005F06CE">
        <w:rPr>
          <w:rFonts w:ascii="Tahoma" w:hAnsi="Tahoma" w:cs="Tahoma"/>
          <w:sz w:val="20"/>
          <w:szCs w:val="20"/>
          <w:rtl/>
        </w:rPr>
        <w:t xml:space="preserve"> רק באמצעים דמוקרטיים. </w:t>
      </w:r>
      <w:r w:rsidR="0033069D">
        <w:rPr>
          <w:rFonts w:ascii="Tahoma" w:hAnsi="Tahoma" w:cs="Tahoma" w:hint="cs"/>
          <w:sz w:val="20"/>
          <w:szCs w:val="20"/>
          <w:rtl/>
        </w:rPr>
        <w:t xml:space="preserve">כדי להרחיב את מעגל תומכיו פעל בגין לאחד את ״חרות עם המפלגה הליברלית״, מהלך שהושלם </w:t>
      </w:r>
      <w:r w:rsidR="00545424" w:rsidRPr="005F06CE">
        <w:rPr>
          <w:rFonts w:ascii="Tahoma" w:hAnsi="Tahoma" w:cs="Tahoma"/>
          <w:sz w:val="20"/>
          <w:szCs w:val="20"/>
          <w:rtl/>
        </w:rPr>
        <w:t>ב-</w:t>
      </w:r>
      <w:r w:rsidR="00EB58F5" w:rsidRPr="005F06CE">
        <w:rPr>
          <w:rFonts w:ascii="Tahoma" w:hAnsi="Tahoma" w:cs="Tahoma"/>
          <w:sz w:val="20"/>
          <w:szCs w:val="20"/>
          <w:rtl/>
        </w:rPr>
        <w:t xml:space="preserve"> 1965</w:t>
      </w:r>
      <w:r w:rsidR="0033069D">
        <w:rPr>
          <w:rFonts w:ascii="Tahoma" w:hAnsi="Tahoma" w:cs="Tahoma" w:hint="cs"/>
          <w:sz w:val="20"/>
          <w:szCs w:val="20"/>
          <w:rtl/>
        </w:rPr>
        <w:t>.</w:t>
      </w:r>
      <w:r w:rsidR="00EB58F5" w:rsidRPr="005F06CE">
        <w:rPr>
          <w:rFonts w:ascii="Tahoma" w:hAnsi="Tahoma" w:cs="Tahoma"/>
          <w:sz w:val="20"/>
          <w:szCs w:val="20"/>
          <w:rtl/>
        </w:rPr>
        <w:t xml:space="preserve"> </w:t>
      </w:r>
      <w:r w:rsidR="0000417B" w:rsidRPr="005F06CE">
        <w:rPr>
          <w:rFonts w:ascii="Tahoma" w:hAnsi="Tahoma" w:cs="Tahoma"/>
          <w:sz w:val="20"/>
          <w:szCs w:val="20"/>
          <w:rtl/>
        </w:rPr>
        <w:t xml:space="preserve">למען </w:t>
      </w:r>
      <w:r w:rsidR="0033069D">
        <w:rPr>
          <w:rFonts w:ascii="Tahoma" w:hAnsi="Tahoma" w:cs="Tahoma" w:hint="cs"/>
          <w:sz w:val="20"/>
          <w:szCs w:val="20"/>
          <w:rtl/>
        </w:rPr>
        <w:t xml:space="preserve">הקמת </w:t>
      </w:r>
      <w:r w:rsidR="0033069D">
        <w:rPr>
          <w:rFonts w:ascii="Tahoma" w:hAnsi="Tahoma" w:cs="Tahoma"/>
          <w:sz w:val="20"/>
          <w:szCs w:val="20"/>
          <w:rtl/>
        </w:rPr>
        <w:t>גח״ל</w:t>
      </w:r>
      <w:r w:rsidR="0000417B" w:rsidRPr="005F06CE">
        <w:rPr>
          <w:rFonts w:ascii="Tahoma" w:hAnsi="Tahoma" w:cs="Tahoma"/>
          <w:sz w:val="20"/>
          <w:szCs w:val="20"/>
          <w:rtl/>
        </w:rPr>
        <w:t xml:space="preserve"> </w:t>
      </w:r>
      <w:r w:rsidR="0033069D">
        <w:rPr>
          <w:rFonts w:ascii="Tahoma" w:hAnsi="Tahoma" w:cs="Tahoma" w:hint="cs"/>
          <w:sz w:val="20"/>
          <w:szCs w:val="20"/>
          <w:rtl/>
        </w:rPr>
        <w:t>(גוש חרות-ליברלים) היה מוכן בגין ל</w:t>
      </w:r>
      <w:r w:rsidRPr="005F06CE">
        <w:rPr>
          <w:rFonts w:ascii="Tahoma" w:hAnsi="Tahoma" w:cs="Tahoma"/>
          <w:sz w:val="20"/>
          <w:szCs w:val="20"/>
          <w:rtl/>
        </w:rPr>
        <w:t>ו</w:t>
      </w:r>
      <w:r w:rsidR="0033069D">
        <w:rPr>
          <w:rFonts w:ascii="Tahoma" w:hAnsi="Tahoma" w:cs="Tahoma" w:hint="cs"/>
          <w:sz w:val="20"/>
          <w:szCs w:val="20"/>
          <w:rtl/>
        </w:rPr>
        <w:t>ו</w:t>
      </w:r>
      <w:r w:rsidRPr="005F06CE">
        <w:rPr>
          <w:rFonts w:ascii="Tahoma" w:hAnsi="Tahoma" w:cs="Tahoma"/>
          <w:sz w:val="20"/>
          <w:szCs w:val="20"/>
          <w:rtl/>
        </w:rPr>
        <w:t>תר</w:t>
      </w:r>
      <w:r w:rsidR="0033069D">
        <w:rPr>
          <w:rFonts w:ascii="Tahoma" w:hAnsi="Tahoma" w:cs="Tahoma" w:hint="cs"/>
          <w:sz w:val="20"/>
          <w:szCs w:val="20"/>
          <w:rtl/>
        </w:rPr>
        <w:t>,</w:t>
      </w:r>
      <w:r w:rsidRPr="005F06CE">
        <w:rPr>
          <w:rFonts w:ascii="Tahoma" w:hAnsi="Tahoma" w:cs="Tahoma"/>
          <w:sz w:val="20"/>
          <w:szCs w:val="20"/>
          <w:rtl/>
        </w:rPr>
        <w:t xml:space="preserve"> </w:t>
      </w:r>
      <w:r w:rsidR="0033069D">
        <w:rPr>
          <w:rFonts w:ascii="Tahoma" w:hAnsi="Tahoma" w:cs="Tahoma" w:hint="cs"/>
          <w:sz w:val="20"/>
          <w:szCs w:val="20"/>
          <w:rtl/>
        </w:rPr>
        <w:t xml:space="preserve">לראשונה, </w:t>
      </w:r>
      <w:r w:rsidRPr="005F06CE">
        <w:rPr>
          <w:rFonts w:ascii="Tahoma" w:hAnsi="Tahoma" w:cs="Tahoma"/>
          <w:sz w:val="20"/>
          <w:szCs w:val="20"/>
          <w:rtl/>
        </w:rPr>
        <w:t xml:space="preserve">על </w:t>
      </w:r>
      <w:r w:rsidR="009A3A99" w:rsidRPr="005F06CE">
        <w:rPr>
          <w:rFonts w:ascii="Tahoma" w:hAnsi="Tahoma" w:cs="Tahoma"/>
          <w:sz w:val="20"/>
          <w:szCs w:val="20"/>
          <w:rtl/>
        </w:rPr>
        <w:t>הסעיף במצע הק</w:t>
      </w:r>
      <w:r w:rsidR="00545424" w:rsidRPr="005F06CE">
        <w:rPr>
          <w:rFonts w:ascii="Tahoma" w:hAnsi="Tahoma" w:cs="Tahoma"/>
          <w:sz w:val="20"/>
          <w:szCs w:val="20"/>
          <w:rtl/>
        </w:rPr>
        <w:t>ו</w:t>
      </w:r>
      <w:r w:rsidR="009A3A99" w:rsidRPr="005F06CE">
        <w:rPr>
          <w:rFonts w:ascii="Tahoma" w:hAnsi="Tahoma" w:cs="Tahoma"/>
          <w:sz w:val="20"/>
          <w:szCs w:val="20"/>
          <w:rtl/>
        </w:rPr>
        <w:t xml:space="preserve">רא להשגת </w:t>
      </w:r>
      <w:r w:rsidRPr="005F06CE">
        <w:rPr>
          <w:rFonts w:ascii="Tahoma" w:hAnsi="Tahoma" w:cs="Tahoma"/>
          <w:sz w:val="20"/>
          <w:szCs w:val="20"/>
          <w:rtl/>
        </w:rPr>
        <w:t>ארץ ישראל השלמה</w:t>
      </w:r>
      <w:r w:rsidR="0000417B" w:rsidRPr="005F06CE">
        <w:rPr>
          <w:rFonts w:ascii="Tahoma" w:hAnsi="Tahoma" w:cs="Tahoma"/>
          <w:sz w:val="20"/>
          <w:szCs w:val="20"/>
          <w:rtl/>
        </w:rPr>
        <w:t xml:space="preserve"> </w:t>
      </w:r>
      <w:r w:rsidR="00F81AD2" w:rsidRPr="005F06CE">
        <w:rPr>
          <w:rFonts w:ascii="Tahoma" w:hAnsi="Tahoma" w:cs="Tahoma"/>
          <w:sz w:val="20"/>
          <w:szCs w:val="20"/>
          <w:rtl/>
        </w:rPr>
        <w:t>(גולדשטיין</w:t>
      </w:r>
      <w:r w:rsidR="00F81AD2" w:rsidRPr="005F06CE">
        <w:rPr>
          <w:rFonts w:ascii="Tahoma" w:hAnsi="Tahoma" w:cs="Tahoma"/>
          <w:sz w:val="20"/>
          <w:szCs w:val="20"/>
        </w:rPr>
        <w:t xml:space="preserve"> </w:t>
      </w:r>
      <w:r w:rsidR="00F81AD2" w:rsidRPr="005F06CE">
        <w:rPr>
          <w:rFonts w:ascii="Tahoma" w:hAnsi="Tahoma" w:cs="Tahoma"/>
          <w:sz w:val="20"/>
          <w:szCs w:val="20"/>
          <w:rtl/>
        </w:rPr>
        <w:t>, 2011</w:t>
      </w:r>
      <w:r w:rsidR="003F331F" w:rsidRPr="005F06CE">
        <w:rPr>
          <w:rFonts w:ascii="Tahoma" w:hAnsi="Tahoma" w:cs="Tahoma"/>
          <w:sz w:val="20"/>
          <w:szCs w:val="20"/>
          <w:rtl/>
        </w:rPr>
        <w:t>)</w:t>
      </w:r>
      <w:r w:rsidR="0000417B" w:rsidRPr="005F06CE">
        <w:rPr>
          <w:rFonts w:ascii="Tahoma" w:hAnsi="Tahoma" w:cs="Tahoma"/>
          <w:sz w:val="20"/>
          <w:szCs w:val="20"/>
          <w:rtl/>
        </w:rPr>
        <w:t>.</w:t>
      </w:r>
      <w:r w:rsidR="003F331F" w:rsidRPr="005F06CE">
        <w:rPr>
          <w:rFonts w:ascii="Tahoma" w:hAnsi="Tahoma" w:cs="Tahoma"/>
          <w:sz w:val="20"/>
          <w:szCs w:val="20"/>
          <w:rtl/>
        </w:rPr>
        <w:t xml:space="preserve"> </w:t>
      </w:r>
      <w:r w:rsidR="009A4287" w:rsidRPr="005F06CE">
        <w:rPr>
          <w:rFonts w:ascii="Tahoma" w:hAnsi="Tahoma" w:cs="Tahoma"/>
          <w:sz w:val="20"/>
          <w:szCs w:val="20"/>
          <w:rtl/>
        </w:rPr>
        <w:t>לאחר פר</w:t>
      </w:r>
      <w:r w:rsidR="0000417B" w:rsidRPr="005F06CE">
        <w:rPr>
          <w:rFonts w:ascii="Tahoma" w:hAnsi="Tahoma" w:cs="Tahoma"/>
          <w:sz w:val="20"/>
          <w:szCs w:val="20"/>
          <w:rtl/>
        </w:rPr>
        <w:t>ישתו של בן-גוריון ב-63׳, ש</w:t>
      </w:r>
      <w:r w:rsidR="009A4287" w:rsidRPr="005F06CE">
        <w:rPr>
          <w:rFonts w:ascii="Tahoma" w:hAnsi="Tahoma" w:cs="Tahoma"/>
          <w:sz w:val="20"/>
          <w:szCs w:val="20"/>
          <w:rtl/>
        </w:rPr>
        <w:t>שלל קואליציה עם בגין (״בלי חרות והמפלגה הקומוניסטית</w:t>
      </w:r>
      <w:r w:rsidR="0000417B" w:rsidRPr="005F06CE">
        <w:rPr>
          <w:rFonts w:ascii="Tahoma" w:hAnsi="Tahoma" w:cs="Tahoma"/>
          <w:sz w:val="20"/>
          <w:szCs w:val="20"/>
          <w:rtl/>
        </w:rPr>
        <w:t>״</w:t>
      </w:r>
      <w:r w:rsidR="009A4287" w:rsidRPr="005F06CE">
        <w:rPr>
          <w:rFonts w:ascii="Tahoma" w:hAnsi="Tahoma" w:cs="Tahoma"/>
          <w:sz w:val="20"/>
          <w:szCs w:val="20"/>
          <w:rtl/>
        </w:rPr>
        <w:t>)</w:t>
      </w:r>
      <w:r w:rsidR="0000417B" w:rsidRPr="005F06CE">
        <w:rPr>
          <w:rFonts w:ascii="Tahoma" w:hAnsi="Tahoma" w:cs="Tahoma"/>
          <w:sz w:val="20"/>
          <w:szCs w:val="20"/>
          <w:rtl/>
        </w:rPr>
        <w:t>,</w:t>
      </w:r>
      <w:r w:rsidR="009A4287" w:rsidRPr="005F06CE">
        <w:rPr>
          <w:rFonts w:ascii="Tahoma" w:hAnsi="Tahoma" w:cs="Tahoma"/>
          <w:sz w:val="20"/>
          <w:szCs w:val="20"/>
          <w:rtl/>
        </w:rPr>
        <w:t xml:space="preserve"> ולנוכח החרדה </w:t>
      </w:r>
      <w:r w:rsidR="0000417B" w:rsidRPr="005F06CE">
        <w:rPr>
          <w:rFonts w:ascii="Tahoma" w:hAnsi="Tahoma" w:cs="Tahoma"/>
          <w:sz w:val="20"/>
          <w:szCs w:val="20"/>
          <w:rtl/>
        </w:rPr>
        <w:t xml:space="preserve">שאחזה </w:t>
      </w:r>
      <w:r w:rsidR="009A4287" w:rsidRPr="005F06CE">
        <w:rPr>
          <w:rFonts w:ascii="Tahoma" w:hAnsi="Tahoma" w:cs="Tahoma"/>
          <w:sz w:val="20"/>
          <w:szCs w:val="20"/>
          <w:rtl/>
        </w:rPr>
        <w:t>במערכת הפוליטית בימי ההמתנה למלחמת 67׳</w:t>
      </w:r>
      <w:r w:rsidR="0000417B" w:rsidRPr="005F06CE">
        <w:rPr>
          <w:rFonts w:ascii="Tahoma" w:hAnsi="Tahoma" w:cs="Tahoma"/>
          <w:sz w:val="20"/>
          <w:szCs w:val="20"/>
          <w:rtl/>
        </w:rPr>
        <w:t>,</w:t>
      </w:r>
      <w:r w:rsidR="009A4287" w:rsidRPr="005F06CE">
        <w:rPr>
          <w:rFonts w:ascii="Tahoma" w:hAnsi="Tahoma" w:cs="Tahoma"/>
          <w:sz w:val="20"/>
          <w:szCs w:val="20"/>
          <w:rtl/>
        </w:rPr>
        <w:t xml:space="preserve"> הוחלט על </w:t>
      </w:r>
      <w:r w:rsidR="00EB58F5" w:rsidRPr="005F06CE">
        <w:rPr>
          <w:rFonts w:ascii="Tahoma" w:hAnsi="Tahoma" w:cs="Tahoma"/>
          <w:sz w:val="20"/>
          <w:szCs w:val="20"/>
          <w:rtl/>
        </w:rPr>
        <w:t>הקמת ממשלת אחדות לאומית</w:t>
      </w:r>
      <w:r w:rsidR="009A4287" w:rsidRPr="005F06CE">
        <w:rPr>
          <w:rFonts w:ascii="Tahoma" w:hAnsi="Tahoma" w:cs="Tahoma"/>
          <w:sz w:val="20"/>
          <w:szCs w:val="20"/>
          <w:rtl/>
        </w:rPr>
        <w:t xml:space="preserve"> </w:t>
      </w:r>
      <w:r w:rsidR="0033069D">
        <w:rPr>
          <w:rFonts w:ascii="Tahoma" w:hAnsi="Tahoma" w:cs="Tahoma" w:hint="cs"/>
          <w:sz w:val="20"/>
          <w:szCs w:val="20"/>
          <w:rtl/>
        </w:rPr>
        <w:t xml:space="preserve">בראשית יוני 67׳. </w:t>
      </w:r>
      <w:r w:rsidR="009A4287" w:rsidRPr="005F06CE">
        <w:rPr>
          <w:rFonts w:ascii="Tahoma" w:hAnsi="Tahoma" w:cs="Tahoma"/>
          <w:sz w:val="20"/>
          <w:szCs w:val="20"/>
          <w:rtl/>
        </w:rPr>
        <w:t xml:space="preserve">בגין התמנה </w:t>
      </w:r>
      <w:r w:rsidR="0000417B" w:rsidRPr="005F06CE">
        <w:rPr>
          <w:rFonts w:ascii="Tahoma" w:hAnsi="Tahoma" w:cs="Tahoma"/>
          <w:sz w:val="20"/>
          <w:szCs w:val="20"/>
          <w:rtl/>
        </w:rPr>
        <w:t xml:space="preserve">לראשונה </w:t>
      </w:r>
      <w:r w:rsidR="009A4287" w:rsidRPr="005F06CE">
        <w:rPr>
          <w:rFonts w:ascii="Tahoma" w:hAnsi="Tahoma" w:cs="Tahoma"/>
          <w:sz w:val="20"/>
          <w:szCs w:val="20"/>
          <w:rtl/>
        </w:rPr>
        <w:t>כשר ללא תיק</w:t>
      </w:r>
      <w:r w:rsidR="00E76EBA" w:rsidRPr="005F06CE">
        <w:rPr>
          <w:rFonts w:ascii="Tahoma" w:hAnsi="Tahoma" w:cs="Tahoma"/>
          <w:sz w:val="20"/>
          <w:szCs w:val="20"/>
          <w:rtl/>
        </w:rPr>
        <w:t xml:space="preserve"> </w:t>
      </w:r>
      <w:r w:rsidR="0033069D">
        <w:rPr>
          <w:rFonts w:ascii="Tahoma" w:hAnsi="Tahoma" w:cs="Tahoma" w:hint="cs"/>
          <w:sz w:val="20"/>
          <w:szCs w:val="20"/>
          <w:rtl/>
        </w:rPr>
        <w:t xml:space="preserve">בממשלה </w:t>
      </w:r>
      <w:r w:rsidR="00E76EBA" w:rsidRPr="005F06CE">
        <w:rPr>
          <w:rFonts w:ascii="Tahoma" w:hAnsi="Tahoma" w:cs="Tahoma"/>
          <w:sz w:val="20"/>
          <w:szCs w:val="20"/>
          <w:rtl/>
        </w:rPr>
        <w:t>(גולדשטיין 2017)</w:t>
      </w:r>
      <w:r w:rsidR="00EB58F5" w:rsidRPr="005F06CE">
        <w:rPr>
          <w:rFonts w:ascii="Tahoma" w:hAnsi="Tahoma" w:cs="Tahoma"/>
          <w:sz w:val="20"/>
          <w:szCs w:val="20"/>
          <w:rtl/>
        </w:rPr>
        <w:t xml:space="preserve">. </w:t>
      </w:r>
      <w:r w:rsidR="0000417B" w:rsidRPr="005F06CE">
        <w:rPr>
          <w:rFonts w:ascii="Tahoma" w:hAnsi="Tahoma" w:cs="Tahoma"/>
          <w:sz w:val="20"/>
          <w:szCs w:val="20"/>
          <w:rtl/>
        </w:rPr>
        <w:t xml:space="preserve">הוא התפטר מהממשלה ב- 1972 עקב התנגדותו לאימוץ </w:t>
      </w:r>
      <w:r w:rsidRPr="005F06CE">
        <w:rPr>
          <w:rFonts w:ascii="Tahoma" w:hAnsi="Tahoma" w:cs="Tahoma"/>
          <w:sz w:val="20"/>
          <w:szCs w:val="20"/>
          <w:rtl/>
        </w:rPr>
        <w:t>החלטה 242</w:t>
      </w:r>
      <w:r w:rsidR="0000417B" w:rsidRPr="005F06CE">
        <w:rPr>
          <w:rFonts w:ascii="Tahoma" w:hAnsi="Tahoma" w:cs="Tahoma"/>
          <w:sz w:val="20"/>
          <w:szCs w:val="20"/>
          <w:rtl/>
        </w:rPr>
        <w:t>,</w:t>
      </w:r>
      <w:r w:rsidRPr="005F06CE">
        <w:rPr>
          <w:rFonts w:ascii="Tahoma" w:hAnsi="Tahoma" w:cs="Tahoma"/>
          <w:sz w:val="20"/>
          <w:szCs w:val="20"/>
          <w:rtl/>
        </w:rPr>
        <w:t xml:space="preserve"> שקראה להחזרת שטחים תמורת שלום. </w:t>
      </w:r>
      <w:r w:rsidR="00EB58F5" w:rsidRPr="005F06CE">
        <w:rPr>
          <w:rFonts w:ascii="Tahoma" w:hAnsi="Tahoma" w:cs="Tahoma"/>
          <w:sz w:val="20"/>
          <w:szCs w:val="20"/>
          <w:rtl/>
        </w:rPr>
        <w:t>בשנת 1973, לפני מלחמת יום הכיפורים, הקים את הליכוד</w:t>
      </w:r>
      <w:r w:rsidR="00545424" w:rsidRPr="005F06CE">
        <w:rPr>
          <w:rFonts w:ascii="Tahoma" w:hAnsi="Tahoma" w:cs="Tahoma"/>
          <w:sz w:val="20"/>
          <w:szCs w:val="20"/>
          <w:rtl/>
        </w:rPr>
        <w:t>,</w:t>
      </w:r>
      <w:r w:rsidR="00EB58F5" w:rsidRPr="005F06CE">
        <w:rPr>
          <w:rFonts w:ascii="Tahoma" w:hAnsi="Tahoma" w:cs="Tahoma"/>
          <w:sz w:val="20"/>
          <w:szCs w:val="20"/>
          <w:rtl/>
        </w:rPr>
        <w:t xml:space="preserve"> על בסיס גח״ל ומפלגות לווי</w:t>
      </w:r>
      <w:r w:rsidR="0000417B" w:rsidRPr="005F06CE">
        <w:rPr>
          <w:rFonts w:ascii="Tahoma" w:hAnsi="Tahoma" w:cs="Tahoma"/>
          <w:sz w:val="20"/>
          <w:szCs w:val="20"/>
          <w:rtl/>
        </w:rPr>
        <w:t xml:space="preserve">ין שהתנגדו </w:t>
      </w:r>
      <w:r w:rsidR="00EB58F5" w:rsidRPr="005F06CE">
        <w:rPr>
          <w:rFonts w:ascii="Tahoma" w:hAnsi="Tahoma" w:cs="Tahoma"/>
          <w:sz w:val="20"/>
          <w:szCs w:val="20"/>
          <w:rtl/>
        </w:rPr>
        <w:t xml:space="preserve">להחזרת שטחים תמורת שלום. </w:t>
      </w:r>
      <w:r w:rsidRPr="005F06CE">
        <w:rPr>
          <w:rFonts w:ascii="Tahoma" w:hAnsi="Tahoma" w:cs="Tahoma"/>
          <w:sz w:val="20"/>
          <w:szCs w:val="20"/>
          <w:rtl/>
        </w:rPr>
        <w:t>עם הקמת הליכוד השלים בגין מהלך ש</w:t>
      </w:r>
      <w:r w:rsidR="009A4287" w:rsidRPr="005F06CE">
        <w:rPr>
          <w:rFonts w:ascii="Tahoma" w:hAnsi="Tahoma" w:cs="Tahoma"/>
          <w:sz w:val="20"/>
          <w:szCs w:val="20"/>
          <w:rtl/>
        </w:rPr>
        <w:t xml:space="preserve">בו </w:t>
      </w:r>
      <w:r w:rsidR="0000417B" w:rsidRPr="005F06CE">
        <w:rPr>
          <w:rFonts w:ascii="Tahoma" w:hAnsi="Tahoma" w:cs="Tahoma"/>
          <w:sz w:val="20"/>
          <w:szCs w:val="20"/>
          <w:rtl/>
        </w:rPr>
        <w:t xml:space="preserve">נהפכה </w:t>
      </w:r>
      <w:r w:rsidR="0033069D">
        <w:rPr>
          <w:rFonts w:ascii="Tahoma" w:hAnsi="Tahoma" w:cs="Tahoma" w:hint="cs"/>
          <w:sz w:val="20"/>
          <w:szCs w:val="20"/>
          <w:rtl/>
        </w:rPr>
        <w:t>״</w:t>
      </w:r>
      <w:r w:rsidR="0000417B" w:rsidRPr="005F06CE">
        <w:rPr>
          <w:rFonts w:ascii="Tahoma" w:hAnsi="Tahoma" w:cs="Tahoma"/>
          <w:sz w:val="20"/>
          <w:szCs w:val="20"/>
          <w:rtl/>
        </w:rPr>
        <w:t>חרות</w:t>
      </w:r>
      <w:r w:rsidR="0033069D">
        <w:rPr>
          <w:rFonts w:ascii="Tahoma" w:hAnsi="Tahoma" w:cs="Tahoma" w:hint="cs"/>
          <w:sz w:val="20"/>
          <w:szCs w:val="20"/>
          <w:rtl/>
        </w:rPr>
        <w:t>״</w:t>
      </w:r>
      <w:r w:rsidR="0000417B" w:rsidRPr="005F06CE">
        <w:rPr>
          <w:rFonts w:ascii="Tahoma" w:hAnsi="Tahoma" w:cs="Tahoma"/>
          <w:sz w:val="20"/>
          <w:szCs w:val="20"/>
          <w:rtl/>
        </w:rPr>
        <w:t xml:space="preserve"> ממפלגה אשכנזית של זעיר בורגנים </w:t>
      </w:r>
      <w:r w:rsidR="0033069D">
        <w:rPr>
          <w:rFonts w:ascii="Tahoma" w:hAnsi="Tahoma" w:cs="Tahoma" w:hint="cs"/>
          <w:sz w:val="20"/>
          <w:szCs w:val="20"/>
          <w:rtl/>
        </w:rPr>
        <w:t xml:space="preserve">וחילונים </w:t>
      </w:r>
      <w:r w:rsidR="0000417B" w:rsidRPr="005F06CE">
        <w:rPr>
          <w:rFonts w:ascii="Tahoma" w:hAnsi="Tahoma" w:cs="Tahoma"/>
          <w:sz w:val="20"/>
          <w:szCs w:val="20"/>
          <w:rtl/>
        </w:rPr>
        <w:t>ל</w:t>
      </w:r>
      <w:r w:rsidRPr="005F06CE">
        <w:rPr>
          <w:rFonts w:ascii="Tahoma" w:hAnsi="Tahoma" w:cs="Tahoma"/>
          <w:sz w:val="20"/>
          <w:szCs w:val="20"/>
          <w:rtl/>
        </w:rPr>
        <w:t>מפלגה עממית שסחפה אחריה מזרחים</w:t>
      </w:r>
      <w:r w:rsidR="00545424" w:rsidRPr="005F06CE">
        <w:rPr>
          <w:rFonts w:ascii="Tahoma" w:hAnsi="Tahoma" w:cs="Tahoma"/>
          <w:sz w:val="20"/>
          <w:szCs w:val="20"/>
          <w:rtl/>
        </w:rPr>
        <w:t>,</w:t>
      </w:r>
      <w:r w:rsidRPr="005F06CE">
        <w:rPr>
          <w:rFonts w:ascii="Tahoma" w:hAnsi="Tahoma" w:cs="Tahoma"/>
          <w:sz w:val="20"/>
          <w:szCs w:val="20"/>
          <w:rtl/>
        </w:rPr>
        <w:t xml:space="preserve"> </w:t>
      </w:r>
      <w:r w:rsidR="00545424" w:rsidRPr="005F06CE">
        <w:rPr>
          <w:rFonts w:ascii="Tahoma" w:hAnsi="Tahoma" w:cs="Tahoma"/>
          <w:sz w:val="20"/>
          <w:szCs w:val="20"/>
          <w:rtl/>
        </w:rPr>
        <w:t>דתיים ובעלי תפיסה כלכלית ליברלית</w:t>
      </w:r>
      <w:r w:rsidR="0000417B" w:rsidRPr="005F06CE">
        <w:rPr>
          <w:rFonts w:ascii="Tahoma" w:hAnsi="Tahoma" w:cs="Tahoma"/>
          <w:sz w:val="20"/>
          <w:szCs w:val="20"/>
          <w:rtl/>
        </w:rPr>
        <w:t xml:space="preserve"> </w:t>
      </w:r>
      <w:r w:rsidR="009A4287" w:rsidRPr="005F06CE">
        <w:rPr>
          <w:rFonts w:ascii="Tahoma" w:hAnsi="Tahoma" w:cs="Tahoma"/>
          <w:sz w:val="20"/>
          <w:szCs w:val="20"/>
          <w:rtl/>
        </w:rPr>
        <w:t>(ויץ 200</w:t>
      </w:r>
      <w:r w:rsidR="0000417B" w:rsidRPr="005F06CE">
        <w:rPr>
          <w:rFonts w:ascii="Tahoma" w:hAnsi="Tahoma" w:cs="Tahoma"/>
          <w:sz w:val="20"/>
          <w:szCs w:val="20"/>
          <w:rtl/>
        </w:rPr>
        <w:t xml:space="preserve">5).  </w:t>
      </w:r>
    </w:p>
    <w:p w14:paraId="7BC9A7D9" w14:textId="7E701D2A" w:rsidR="00EB58F5" w:rsidRPr="005F06CE" w:rsidRDefault="0000417B" w:rsidP="005F06CE">
      <w:pPr>
        <w:bidi/>
        <w:spacing w:line="360" w:lineRule="auto"/>
        <w:rPr>
          <w:rFonts w:ascii="Tahoma" w:hAnsi="Tahoma" w:cs="Tahoma"/>
          <w:sz w:val="20"/>
          <w:szCs w:val="20"/>
          <w:rtl/>
        </w:rPr>
      </w:pPr>
      <w:r w:rsidRPr="005F06CE">
        <w:rPr>
          <w:rFonts w:ascii="Tahoma" w:hAnsi="Tahoma" w:cs="Tahoma"/>
          <w:sz w:val="20"/>
          <w:szCs w:val="20"/>
          <w:rtl/>
        </w:rPr>
        <w:t>ניצחון הליכוד בבחירות 77׳ נקרא ״המהפך״ בשל הדחת מפא״י מהשלטון לאחר 29 שנים</w:t>
      </w:r>
      <w:r w:rsidR="004F1B71" w:rsidRPr="005F06CE">
        <w:rPr>
          <w:rFonts w:ascii="Tahoma" w:hAnsi="Tahoma" w:cs="Tahoma"/>
          <w:sz w:val="20"/>
          <w:szCs w:val="20"/>
          <w:rtl/>
        </w:rPr>
        <w:t xml:space="preserve"> (אריאן)</w:t>
      </w:r>
      <w:r w:rsidRPr="005F06CE">
        <w:rPr>
          <w:rFonts w:ascii="Tahoma" w:hAnsi="Tahoma" w:cs="Tahoma"/>
          <w:sz w:val="20"/>
          <w:szCs w:val="20"/>
          <w:rtl/>
        </w:rPr>
        <w:t>.</w:t>
      </w:r>
      <w:r w:rsidR="004F1B71" w:rsidRPr="005F06CE">
        <w:rPr>
          <w:rFonts w:ascii="Tahoma" w:hAnsi="Tahoma" w:cs="Tahoma"/>
          <w:sz w:val="20"/>
          <w:szCs w:val="20"/>
          <w:rtl/>
        </w:rPr>
        <w:t xml:space="preserve"> </w:t>
      </w:r>
      <w:r w:rsidRPr="005F06CE">
        <w:rPr>
          <w:rFonts w:ascii="Tahoma" w:hAnsi="Tahoma" w:cs="Tahoma"/>
          <w:sz w:val="20"/>
          <w:szCs w:val="20"/>
          <w:rtl/>
        </w:rPr>
        <w:t>מאז ועד ימינו (2017) הליכוד מושל</w:t>
      </w:r>
      <w:r w:rsidR="0033069D">
        <w:rPr>
          <w:rFonts w:ascii="Tahoma" w:hAnsi="Tahoma" w:cs="Tahoma" w:hint="cs"/>
          <w:sz w:val="20"/>
          <w:szCs w:val="20"/>
          <w:rtl/>
        </w:rPr>
        <w:t>,</w:t>
      </w:r>
      <w:r w:rsidRPr="005F06CE">
        <w:rPr>
          <w:rFonts w:ascii="Tahoma" w:hAnsi="Tahoma" w:cs="Tahoma"/>
          <w:sz w:val="20"/>
          <w:szCs w:val="20"/>
          <w:rtl/>
        </w:rPr>
        <w:t xml:space="preserve"> או למצער</w:t>
      </w:r>
      <w:r w:rsidR="0033069D">
        <w:rPr>
          <w:rFonts w:ascii="Tahoma" w:hAnsi="Tahoma" w:cs="Tahoma" w:hint="cs"/>
          <w:sz w:val="20"/>
          <w:szCs w:val="20"/>
          <w:rtl/>
        </w:rPr>
        <w:t>,</w:t>
      </w:r>
      <w:r w:rsidRPr="005F06CE">
        <w:rPr>
          <w:rFonts w:ascii="Tahoma" w:hAnsi="Tahoma" w:cs="Tahoma"/>
          <w:sz w:val="20"/>
          <w:szCs w:val="20"/>
          <w:rtl/>
        </w:rPr>
        <w:t xml:space="preserve"> חולק בשלטון </w:t>
      </w:r>
      <w:r w:rsidR="00854C42" w:rsidRPr="005F06CE">
        <w:rPr>
          <w:rFonts w:ascii="Tahoma" w:hAnsi="Tahoma" w:cs="Tahoma"/>
          <w:sz w:val="20"/>
          <w:szCs w:val="20"/>
          <w:rtl/>
        </w:rPr>
        <w:t xml:space="preserve">כמעט ברציפות. </w:t>
      </w:r>
      <w:r w:rsidR="0033069D">
        <w:rPr>
          <w:rFonts w:ascii="Tahoma" w:hAnsi="Tahoma" w:cs="Tahoma" w:hint="cs"/>
          <w:sz w:val="20"/>
          <w:szCs w:val="20"/>
          <w:rtl/>
        </w:rPr>
        <w:t xml:space="preserve">דני פילק טוען כי </w:t>
      </w:r>
      <w:r w:rsidR="0033069D">
        <w:rPr>
          <w:rFonts w:ascii="Tahoma" w:hAnsi="Tahoma" w:cs="Tahoma"/>
          <w:sz w:val="20"/>
          <w:szCs w:val="20"/>
          <w:rtl/>
        </w:rPr>
        <w:t>אחת הסיבות להצלחת</w:t>
      </w:r>
      <w:r w:rsidR="0033069D">
        <w:rPr>
          <w:rFonts w:ascii="Tahoma" w:hAnsi="Tahoma" w:cs="Tahoma" w:hint="cs"/>
          <w:sz w:val="20"/>
          <w:szCs w:val="20"/>
          <w:rtl/>
        </w:rPr>
        <w:t xml:space="preserve"> הליכוד </w:t>
      </w:r>
      <w:r w:rsidR="00854C42" w:rsidRPr="005F06CE">
        <w:rPr>
          <w:rFonts w:ascii="Tahoma" w:hAnsi="Tahoma" w:cs="Tahoma"/>
          <w:sz w:val="20"/>
          <w:szCs w:val="20"/>
          <w:rtl/>
        </w:rPr>
        <w:t xml:space="preserve">קשורה </w:t>
      </w:r>
      <w:r w:rsidR="000617CD" w:rsidRPr="005F06CE">
        <w:rPr>
          <w:rFonts w:ascii="Tahoma" w:hAnsi="Tahoma" w:cs="Tahoma" w:hint="cs"/>
          <w:sz w:val="20"/>
          <w:szCs w:val="20"/>
          <w:rtl/>
        </w:rPr>
        <w:t>לפופוליזם</w:t>
      </w:r>
      <w:r w:rsidR="00854C42" w:rsidRPr="005F06CE">
        <w:rPr>
          <w:rFonts w:ascii="Tahoma" w:hAnsi="Tahoma" w:cs="Tahoma"/>
          <w:sz w:val="20"/>
          <w:szCs w:val="20"/>
          <w:rtl/>
        </w:rPr>
        <w:t xml:space="preserve"> המכיל</w:t>
      </w:r>
      <w:r w:rsidR="0033069D">
        <w:rPr>
          <w:rFonts w:ascii="Tahoma" w:hAnsi="Tahoma" w:cs="Tahoma"/>
          <w:sz w:val="20"/>
          <w:szCs w:val="20"/>
          <w:rtl/>
        </w:rPr>
        <w:t>״ שאפיין את הליכוד בראשות בגין</w:t>
      </w:r>
      <w:r w:rsidR="0033069D">
        <w:rPr>
          <w:rFonts w:ascii="Tahoma" w:hAnsi="Tahoma" w:cs="Tahoma" w:hint="cs"/>
          <w:sz w:val="20"/>
          <w:szCs w:val="20"/>
          <w:rtl/>
        </w:rPr>
        <w:t xml:space="preserve"> </w:t>
      </w:r>
      <w:r w:rsidR="00854C42" w:rsidRPr="005F06CE">
        <w:rPr>
          <w:rFonts w:ascii="Tahoma" w:hAnsi="Tahoma" w:cs="Tahoma"/>
          <w:sz w:val="20"/>
          <w:szCs w:val="20"/>
          <w:rtl/>
        </w:rPr>
        <w:t>(פי</w:t>
      </w:r>
      <w:r w:rsidR="003073E3" w:rsidRPr="005F06CE">
        <w:rPr>
          <w:rFonts w:ascii="Tahoma" w:hAnsi="Tahoma" w:cs="Tahoma"/>
          <w:sz w:val="20"/>
          <w:szCs w:val="20"/>
          <w:rtl/>
        </w:rPr>
        <w:t>לק</w:t>
      </w:r>
      <w:r w:rsidR="00854C42" w:rsidRPr="005F06CE">
        <w:rPr>
          <w:rFonts w:ascii="Tahoma" w:hAnsi="Tahoma" w:cs="Tahoma"/>
          <w:sz w:val="20"/>
          <w:szCs w:val="20"/>
          <w:rtl/>
        </w:rPr>
        <w:t>, 2010</w:t>
      </w:r>
      <w:r w:rsidR="003073E3" w:rsidRPr="005F06CE">
        <w:rPr>
          <w:rFonts w:ascii="Tahoma" w:hAnsi="Tahoma" w:cs="Tahoma"/>
          <w:sz w:val="20"/>
          <w:szCs w:val="20"/>
          <w:rtl/>
        </w:rPr>
        <w:t>)</w:t>
      </w:r>
    </w:p>
    <w:p w14:paraId="31154E0B" w14:textId="77777777" w:rsidR="008F58C5" w:rsidRDefault="008F58C5" w:rsidP="005F06CE">
      <w:pPr>
        <w:bidi/>
        <w:spacing w:line="360" w:lineRule="auto"/>
        <w:rPr>
          <w:rFonts w:ascii="Tahoma" w:hAnsi="Tahoma" w:cs="Tahoma" w:hint="cs"/>
          <w:sz w:val="20"/>
          <w:szCs w:val="20"/>
          <w:rtl/>
        </w:rPr>
      </w:pPr>
    </w:p>
    <w:p w14:paraId="4966B20F" w14:textId="5406F07C" w:rsidR="0041334A" w:rsidRPr="005F06CE" w:rsidRDefault="0041334A" w:rsidP="0041334A">
      <w:pPr>
        <w:spacing w:line="360" w:lineRule="auto"/>
        <w:rPr>
          <w:rFonts w:ascii="Tahoma" w:hAnsi="Tahoma" w:cs="Tahoma"/>
          <w:sz w:val="20"/>
          <w:szCs w:val="20"/>
        </w:rPr>
      </w:pPr>
      <w:r w:rsidRPr="005F06CE">
        <w:rPr>
          <w:rFonts w:ascii="Tahoma" w:hAnsi="Tahoma" w:cs="Tahoma"/>
          <w:sz w:val="20"/>
          <w:szCs w:val="20"/>
        </w:rPr>
        <w:t xml:space="preserve">Naor, Arye. “Ha-Ide’ologiyah shel Menahem Begin bi-Tekufat Hakamatah shel Tenu‘at ha- Herut” [“The Ideology of Menachem Begin in the Era of the Establishment of the herut Movement”], in </w:t>
      </w:r>
      <w:r w:rsidRPr="0033069D">
        <w:rPr>
          <w:rFonts w:ascii="Tahoma" w:hAnsi="Tahoma" w:cs="Tahoma"/>
          <w:b/>
          <w:bCs/>
          <w:sz w:val="20"/>
          <w:szCs w:val="20"/>
        </w:rPr>
        <w:t xml:space="preserve">Me-Altalenah ‘ad Henah </w:t>
      </w:r>
      <w:r w:rsidRPr="005F06CE">
        <w:rPr>
          <w:rFonts w:ascii="Tahoma" w:hAnsi="Tahoma" w:cs="Tahoma"/>
          <w:sz w:val="20"/>
          <w:szCs w:val="20"/>
        </w:rPr>
        <w:t xml:space="preserve">[[From the Altalena to the present: The Metamorphosis of a Movement, from herut to Likud], </w:t>
      </w:r>
      <w:r w:rsidR="0033069D">
        <w:rPr>
          <w:rFonts w:ascii="Tahoma" w:hAnsi="Tahoma" w:cs="Tahoma"/>
          <w:sz w:val="20"/>
          <w:szCs w:val="20"/>
        </w:rPr>
        <w:t>(</w:t>
      </w:r>
      <w:r w:rsidRPr="005F06CE">
        <w:rPr>
          <w:rFonts w:ascii="Tahoma" w:hAnsi="Tahoma" w:cs="Tahoma"/>
          <w:sz w:val="20"/>
          <w:szCs w:val="20"/>
        </w:rPr>
        <w:t>ed. Avraham Diskin</w:t>
      </w:r>
      <w:r w:rsidR="0033069D">
        <w:rPr>
          <w:rFonts w:ascii="Tahoma" w:hAnsi="Tahoma" w:cs="Tahoma"/>
          <w:sz w:val="20"/>
          <w:szCs w:val="20"/>
        </w:rPr>
        <w:t>)</w:t>
      </w:r>
      <w:r w:rsidRPr="005F06CE">
        <w:rPr>
          <w:rFonts w:ascii="Tahoma" w:hAnsi="Tahoma" w:cs="Tahoma"/>
          <w:sz w:val="20"/>
          <w:szCs w:val="20"/>
        </w:rPr>
        <w:t xml:space="preserve">, Jerusalem: Carmel, 2011, pp 44-66 (Hebrew) </w:t>
      </w:r>
    </w:p>
    <w:p w14:paraId="2611EAEA" w14:textId="3C7874B8" w:rsidR="0041334A" w:rsidRDefault="00CE5B77" w:rsidP="0041334A">
      <w:pPr>
        <w:bidi/>
        <w:spacing w:line="360" w:lineRule="auto"/>
        <w:rPr>
          <w:rFonts w:ascii="Tahoma" w:hAnsi="Tahoma" w:cs="Tahoma" w:hint="cs"/>
          <w:sz w:val="20"/>
          <w:szCs w:val="20"/>
          <w:rtl/>
        </w:rPr>
      </w:pPr>
      <w:r>
        <w:rPr>
          <w:rFonts w:ascii="Tahoma" w:hAnsi="Tahoma" w:cs="Tahoma" w:hint="cs"/>
          <w:sz w:val="20"/>
          <w:szCs w:val="20"/>
          <w:rtl/>
        </w:rPr>
        <w:lastRenderedPageBreak/>
        <w:t>נאור עומד על המתח שבין תביעתו של בגין את ארץ ישראל השלמה וזיקתו ללאומיות המבוססת על זיקה לדת לבין הקפדתו על חקיקה ליברלית מרחיבה בתחום זכויות הפרט</w:t>
      </w:r>
    </w:p>
    <w:p w14:paraId="186DDA91" w14:textId="77777777" w:rsidR="0041334A" w:rsidRPr="005F06CE" w:rsidRDefault="0041334A" w:rsidP="00CE5B77">
      <w:pPr>
        <w:bidi/>
        <w:spacing w:line="360" w:lineRule="auto"/>
        <w:rPr>
          <w:rFonts w:ascii="Tahoma" w:hAnsi="Tahoma" w:cs="Tahoma" w:hint="cs"/>
          <w:sz w:val="20"/>
          <w:szCs w:val="20"/>
          <w:rtl/>
        </w:rPr>
      </w:pPr>
    </w:p>
    <w:p w14:paraId="283A2FF1" w14:textId="7DAF793B" w:rsidR="008F58C5" w:rsidRPr="005F06CE" w:rsidRDefault="008F58C5" w:rsidP="005F06CE">
      <w:pPr>
        <w:spacing w:line="360" w:lineRule="auto"/>
        <w:rPr>
          <w:rFonts w:ascii="Tahoma" w:hAnsi="Tahoma" w:cs="Tahoma"/>
          <w:sz w:val="20"/>
          <w:szCs w:val="20"/>
        </w:rPr>
      </w:pPr>
      <w:r w:rsidRPr="005F06CE">
        <w:rPr>
          <w:rFonts w:ascii="Tahoma" w:hAnsi="Tahoma" w:cs="Tahoma"/>
          <w:sz w:val="20"/>
          <w:szCs w:val="20"/>
        </w:rPr>
        <w:t xml:space="preserve">Miller, </w:t>
      </w:r>
      <w:r w:rsidR="00854C42" w:rsidRPr="005F06CE">
        <w:rPr>
          <w:rFonts w:ascii="Tahoma" w:hAnsi="Tahoma" w:cs="Tahoma"/>
          <w:sz w:val="20"/>
          <w:szCs w:val="20"/>
        </w:rPr>
        <w:t xml:space="preserve">Orna. </w:t>
      </w:r>
      <w:r w:rsidRPr="005F06CE">
        <w:rPr>
          <w:rFonts w:ascii="Tahoma" w:hAnsi="Tahoma" w:cs="Tahoma"/>
          <w:sz w:val="20"/>
          <w:szCs w:val="20"/>
        </w:rPr>
        <w:t xml:space="preserve">“Ha-Bataliyon he-Hatukh ve-ha- Netiyot ha-’Kena‘aniyot’ ba-Etsel u-vi-Tenu‘at ha-Herut: Me-‘Ha-Va‘ad ha-‘Ivri ‘ad ‘La-Merhav;’ Opozitsiyah le-Hanhagat ha-Etsel ve-Herut” [“The Severed Battalion and the ‘Canaanite’ Tendencies in the IZL and the herut Movement: From ‘the </w:t>
      </w:r>
      <w:r w:rsidR="000617CD" w:rsidRPr="005F06CE">
        <w:rPr>
          <w:rFonts w:ascii="Tahoma" w:hAnsi="Tahoma" w:cs="Tahoma"/>
          <w:sz w:val="20"/>
          <w:szCs w:val="20"/>
        </w:rPr>
        <w:t>Hebrew</w:t>
      </w:r>
      <w:r w:rsidRPr="005F06CE">
        <w:rPr>
          <w:rFonts w:ascii="Tahoma" w:hAnsi="Tahoma" w:cs="Tahoma"/>
          <w:sz w:val="20"/>
          <w:szCs w:val="20"/>
        </w:rPr>
        <w:t xml:space="preserve"> Committee’ to La-Merhav; Opposition to the IZL and herut Leadership”], </w:t>
      </w:r>
      <w:r w:rsidRPr="00CE5B77">
        <w:rPr>
          <w:rFonts w:ascii="Tahoma" w:hAnsi="Tahoma" w:cs="Tahoma"/>
          <w:b/>
          <w:bCs/>
          <w:sz w:val="20"/>
          <w:szCs w:val="20"/>
        </w:rPr>
        <w:t>Iyunim Bitkumat Israel</w:t>
      </w:r>
      <w:r w:rsidRPr="005F06CE">
        <w:rPr>
          <w:rFonts w:ascii="Tahoma" w:hAnsi="Tahoma" w:cs="Tahoma"/>
          <w:sz w:val="20"/>
          <w:szCs w:val="20"/>
        </w:rPr>
        <w:t>, Vol. 14 (2004), pp. 153–</w:t>
      </w:r>
      <w:r w:rsidR="00854C42" w:rsidRPr="005F06CE">
        <w:rPr>
          <w:rFonts w:ascii="Tahoma" w:hAnsi="Tahoma" w:cs="Tahoma"/>
          <w:sz w:val="20"/>
          <w:szCs w:val="20"/>
          <w:rtl/>
        </w:rPr>
        <w:t>1</w:t>
      </w:r>
      <w:r w:rsidRPr="005F06CE">
        <w:rPr>
          <w:rFonts w:ascii="Tahoma" w:hAnsi="Tahoma" w:cs="Tahoma"/>
          <w:sz w:val="20"/>
          <w:szCs w:val="20"/>
        </w:rPr>
        <w:t xml:space="preserve">89. </w:t>
      </w:r>
      <w:r w:rsidR="00854C42" w:rsidRPr="005F06CE">
        <w:rPr>
          <w:rFonts w:ascii="Tahoma" w:hAnsi="Tahoma" w:cs="Tahoma"/>
          <w:sz w:val="20"/>
          <w:szCs w:val="20"/>
        </w:rPr>
        <w:t>(Hebrew)</w:t>
      </w:r>
    </w:p>
    <w:p w14:paraId="18E2866B" w14:textId="77777777" w:rsidR="00854C42" w:rsidRPr="005F06CE" w:rsidRDefault="00854C42" w:rsidP="005F06CE">
      <w:pPr>
        <w:spacing w:line="360" w:lineRule="auto"/>
        <w:rPr>
          <w:rFonts w:ascii="Tahoma" w:hAnsi="Tahoma" w:cs="Tahoma"/>
          <w:sz w:val="20"/>
          <w:szCs w:val="20"/>
        </w:rPr>
      </w:pPr>
    </w:p>
    <w:p w14:paraId="454B82A0" w14:textId="635D1568" w:rsidR="00854C42" w:rsidRPr="005F06CE" w:rsidRDefault="00854C42" w:rsidP="00CE5B77">
      <w:pPr>
        <w:bidi/>
        <w:spacing w:line="360" w:lineRule="auto"/>
        <w:rPr>
          <w:rFonts w:ascii="Tahoma" w:hAnsi="Tahoma" w:cs="Tahoma"/>
          <w:sz w:val="20"/>
          <w:szCs w:val="20"/>
          <w:rtl/>
        </w:rPr>
      </w:pPr>
      <w:r w:rsidRPr="005F06CE">
        <w:rPr>
          <w:rFonts w:ascii="Tahoma" w:hAnsi="Tahoma" w:cs="Tahoma"/>
          <w:sz w:val="20"/>
          <w:szCs w:val="20"/>
          <w:rtl/>
        </w:rPr>
        <w:t xml:space="preserve">מילר עומדת במאמרה על המתח בין </w:t>
      </w:r>
      <w:r w:rsidR="00CE5B77">
        <w:rPr>
          <w:rFonts w:ascii="Tahoma" w:hAnsi="Tahoma" w:cs="Tahoma" w:hint="cs"/>
          <w:sz w:val="20"/>
          <w:szCs w:val="20"/>
          <w:rtl/>
        </w:rPr>
        <w:t xml:space="preserve">בגין לבין אנשי חרות שהיו </w:t>
      </w:r>
      <w:r w:rsidRPr="005F06CE">
        <w:rPr>
          <w:rFonts w:ascii="Tahoma" w:hAnsi="Tahoma" w:cs="Tahoma"/>
          <w:sz w:val="20"/>
          <w:szCs w:val="20"/>
          <w:rtl/>
        </w:rPr>
        <w:t xml:space="preserve"> </w:t>
      </w:r>
      <w:r w:rsidR="00CE5B77">
        <w:rPr>
          <w:rFonts w:ascii="Tahoma" w:hAnsi="Tahoma" w:cs="Tahoma" w:hint="cs"/>
          <w:sz w:val="20"/>
          <w:szCs w:val="20"/>
          <w:rtl/>
        </w:rPr>
        <w:t xml:space="preserve">פעילי </w:t>
      </w:r>
      <w:r w:rsidRPr="005F06CE">
        <w:rPr>
          <w:rFonts w:ascii="Tahoma" w:hAnsi="Tahoma" w:cs="Tahoma"/>
          <w:sz w:val="20"/>
          <w:szCs w:val="20"/>
          <w:rtl/>
        </w:rPr>
        <w:t>אצ״ל בארה״ב ובצרפת לפני קום המדינה</w:t>
      </w:r>
      <w:r w:rsidR="00CE5B77">
        <w:rPr>
          <w:rFonts w:ascii="Tahoma" w:hAnsi="Tahoma" w:cs="Tahoma" w:hint="cs"/>
          <w:sz w:val="20"/>
          <w:szCs w:val="20"/>
          <w:rtl/>
        </w:rPr>
        <w:t>, וחתרו עם הקמת המדינה לכונן לאומיות אזרחית, שבה הדת מופרדת מהמדינה,</w:t>
      </w:r>
      <w:r w:rsidRPr="005F06CE">
        <w:rPr>
          <w:rFonts w:ascii="Tahoma" w:hAnsi="Tahoma" w:cs="Tahoma"/>
          <w:sz w:val="20"/>
          <w:szCs w:val="20"/>
          <w:rtl/>
        </w:rPr>
        <w:t xml:space="preserve"> </w:t>
      </w:r>
      <w:r w:rsidR="00CE5B77">
        <w:rPr>
          <w:rFonts w:ascii="Tahoma" w:hAnsi="Tahoma" w:cs="Tahoma" w:hint="cs"/>
          <w:sz w:val="20"/>
          <w:szCs w:val="20"/>
          <w:rtl/>
        </w:rPr>
        <w:t xml:space="preserve">על רקע השפעות כנעניות. המאבק ביניהם הסתיים בהדחתם משורות המפלגה ואימוץ הקו הפרו-מסורתי של בגין </w:t>
      </w:r>
    </w:p>
    <w:p w14:paraId="195FC97A" w14:textId="77777777" w:rsidR="008F58C5" w:rsidRPr="005F06CE" w:rsidRDefault="008F58C5" w:rsidP="005F06CE">
      <w:pPr>
        <w:spacing w:line="360" w:lineRule="auto"/>
        <w:rPr>
          <w:rFonts w:ascii="Tahoma" w:hAnsi="Tahoma" w:cs="Tahoma"/>
          <w:sz w:val="20"/>
          <w:szCs w:val="20"/>
        </w:rPr>
      </w:pPr>
    </w:p>
    <w:p w14:paraId="6485C2C3" w14:textId="0E3EC277" w:rsidR="00ED50A4" w:rsidRPr="005F06CE" w:rsidRDefault="000474FA" w:rsidP="005F06CE">
      <w:pPr>
        <w:spacing w:line="360" w:lineRule="auto"/>
        <w:rPr>
          <w:rFonts w:ascii="Tahoma" w:hAnsi="Tahoma" w:cs="Tahoma"/>
          <w:sz w:val="20"/>
          <w:szCs w:val="20"/>
        </w:rPr>
      </w:pPr>
      <w:r w:rsidRPr="005F06CE">
        <w:rPr>
          <w:rFonts w:ascii="Tahoma" w:hAnsi="Tahoma" w:cs="Tahoma"/>
          <w:sz w:val="20"/>
          <w:szCs w:val="20"/>
        </w:rPr>
        <w:t xml:space="preserve">Wietz, </w:t>
      </w:r>
      <w:r w:rsidR="005146B0" w:rsidRPr="005F06CE">
        <w:rPr>
          <w:rFonts w:ascii="Tahoma" w:hAnsi="Tahoma" w:cs="Tahoma"/>
          <w:sz w:val="20"/>
          <w:szCs w:val="20"/>
        </w:rPr>
        <w:t xml:space="preserve">Yeciam. </w:t>
      </w:r>
      <w:r w:rsidR="001637A9" w:rsidRPr="005F06CE">
        <w:rPr>
          <w:rFonts w:ascii="Tahoma" w:hAnsi="Tahoma" w:cs="Tahoma"/>
          <w:sz w:val="20"/>
          <w:szCs w:val="20"/>
        </w:rPr>
        <w:t xml:space="preserve">“Where’s Menachem Begin? His disappearance in 1951 and its significance”, </w:t>
      </w:r>
      <w:r w:rsidR="001637A9" w:rsidRPr="00CE5B77">
        <w:rPr>
          <w:rFonts w:ascii="Tahoma" w:hAnsi="Tahoma" w:cs="Tahoma"/>
          <w:b/>
          <w:bCs/>
          <w:sz w:val="20"/>
          <w:szCs w:val="20"/>
        </w:rPr>
        <w:t>Israel Studies Forum</w:t>
      </w:r>
      <w:r w:rsidR="001637A9" w:rsidRPr="005F06CE">
        <w:rPr>
          <w:rFonts w:ascii="Tahoma" w:hAnsi="Tahoma" w:cs="Tahoma"/>
          <w:sz w:val="20"/>
          <w:szCs w:val="20"/>
        </w:rPr>
        <w:t xml:space="preserve"> 20, 2, </w:t>
      </w:r>
      <w:r w:rsidR="005146B0" w:rsidRPr="005F06CE">
        <w:rPr>
          <w:rFonts w:ascii="Tahoma" w:hAnsi="Tahoma" w:cs="Tahoma"/>
          <w:sz w:val="20"/>
          <w:szCs w:val="20"/>
        </w:rPr>
        <w:t xml:space="preserve">2005, </w:t>
      </w:r>
      <w:r w:rsidR="001637A9" w:rsidRPr="005F06CE">
        <w:rPr>
          <w:rFonts w:ascii="Tahoma" w:hAnsi="Tahoma" w:cs="Tahoma"/>
          <w:sz w:val="20"/>
          <w:szCs w:val="20"/>
        </w:rPr>
        <w:t>pp 115-137</w:t>
      </w:r>
    </w:p>
    <w:p w14:paraId="72401D62" w14:textId="050B22AF" w:rsidR="001637A9" w:rsidRPr="005F06CE" w:rsidRDefault="001637A9" w:rsidP="005F06CE">
      <w:pPr>
        <w:bidi/>
        <w:spacing w:line="360" w:lineRule="auto"/>
        <w:rPr>
          <w:rFonts w:ascii="Tahoma" w:hAnsi="Tahoma" w:cs="Tahoma"/>
          <w:sz w:val="20"/>
          <w:szCs w:val="20"/>
          <w:rtl/>
        </w:rPr>
      </w:pPr>
      <w:r w:rsidRPr="005F06CE">
        <w:rPr>
          <w:rFonts w:ascii="Tahoma" w:hAnsi="Tahoma" w:cs="Tahoma"/>
          <w:sz w:val="20"/>
          <w:szCs w:val="20"/>
          <w:rtl/>
        </w:rPr>
        <w:t>עד היום לא י</w:t>
      </w:r>
      <w:r w:rsidR="005146B0" w:rsidRPr="005F06CE">
        <w:rPr>
          <w:rFonts w:ascii="Tahoma" w:hAnsi="Tahoma" w:cs="Tahoma"/>
          <w:sz w:val="20"/>
          <w:szCs w:val="20"/>
          <w:rtl/>
        </w:rPr>
        <w:t xml:space="preserve">דוע לאן נעלם בגין לאחר הכישלון בבחירות לכנסת השניה. </w:t>
      </w:r>
      <w:r w:rsidRPr="005F06CE">
        <w:rPr>
          <w:rFonts w:ascii="Tahoma" w:hAnsi="Tahoma" w:cs="Tahoma"/>
          <w:sz w:val="20"/>
          <w:szCs w:val="20"/>
          <w:rtl/>
        </w:rPr>
        <w:t>המאמר מנסה לשפוך אור על נסיבות היעלמותו ו</w:t>
      </w:r>
      <w:r w:rsidR="00CE5B77">
        <w:rPr>
          <w:rFonts w:ascii="Tahoma" w:hAnsi="Tahoma" w:cs="Tahoma" w:hint="cs"/>
          <w:sz w:val="20"/>
          <w:szCs w:val="20"/>
          <w:rtl/>
        </w:rPr>
        <w:t xml:space="preserve">על </w:t>
      </w:r>
      <w:r w:rsidR="005146B0" w:rsidRPr="005F06CE">
        <w:rPr>
          <w:rFonts w:ascii="Tahoma" w:hAnsi="Tahoma" w:cs="Tahoma"/>
          <w:sz w:val="20"/>
          <w:szCs w:val="20"/>
          <w:rtl/>
        </w:rPr>
        <w:t>משמעותה כאחד המפתחות להבנת דפוסי אישיותו</w:t>
      </w:r>
    </w:p>
    <w:p w14:paraId="43B817CB" w14:textId="0BEC95E2" w:rsidR="00004798" w:rsidRPr="005F06CE" w:rsidRDefault="009A4287" w:rsidP="005F06CE">
      <w:pPr>
        <w:spacing w:line="360" w:lineRule="auto"/>
        <w:rPr>
          <w:rFonts w:ascii="Tahoma" w:hAnsi="Tahoma" w:cs="Tahoma"/>
          <w:sz w:val="20"/>
          <w:szCs w:val="20"/>
        </w:rPr>
      </w:pPr>
      <w:r w:rsidRPr="005F06CE">
        <w:rPr>
          <w:rFonts w:ascii="Tahoma" w:hAnsi="Tahoma" w:cs="Tahoma"/>
          <w:sz w:val="20"/>
          <w:szCs w:val="20"/>
        </w:rPr>
        <w:t xml:space="preserve">Weitz, </w:t>
      </w:r>
      <w:r w:rsidR="005146B0" w:rsidRPr="005F06CE">
        <w:rPr>
          <w:rFonts w:ascii="Tahoma" w:hAnsi="Tahoma" w:cs="Tahoma"/>
          <w:sz w:val="20"/>
          <w:szCs w:val="20"/>
        </w:rPr>
        <w:t xml:space="preserve">Yechiam. </w:t>
      </w:r>
      <w:r w:rsidR="00004798" w:rsidRPr="005F06CE">
        <w:rPr>
          <w:rFonts w:ascii="Tahoma" w:hAnsi="Tahoma" w:cs="Tahoma"/>
          <w:sz w:val="20"/>
          <w:szCs w:val="20"/>
        </w:rPr>
        <w:t xml:space="preserve">The Political Dimension of Holocaust Memory in Israel during the 1950s, </w:t>
      </w:r>
      <w:r w:rsidR="00004798" w:rsidRPr="00CE5B77">
        <w:rPr>
          <w:rFonts w:ascii="Tahoma" w:hAnsi="Tahoma" w:cs="Tahoma"/>
          <w:b/>
          <w:bCs/>
          <w:sz w:val="20"/>
          <w:szCs w:val="20"/>
        </w:rPr>
        <w:t>Israel Affairs</w:t>
      </w:r>
      <w:r w:rsidR="00004798" w:rsidRPr="005F06CE">
        <w:rPr>
          <w:rFonts w:ascii="Tahoma" w:hAnsi="Tahoma" w:cs="Tahoma"/>
          <w:sz w:val="20"/>
          <w:szCs w:val="20"/>
        </w:rPr>
        <w:t>, Vol. 1, No. 3 (Spring 1995), pp. 129-145.</w:t>
      </w:r>
    </w:p>
    <w:p w14:paraId="6D99AE31" w14:textId="5C8CBCFF" w:rsidR="009A4287" w:rsidRPr="005F06CE" w:rsidRDefault="009A4287" w:rsidP="00CE5B77">
      <w:pPr>
        <w:spacing w:line="360" w:lineRule="auto"/>
        <w:rPr>
          <w:rFonts w:ascii="Tahoma" w:hAnsi="Tahoma" w:cs="Tahoma"/>
          <w:sz w:val="20"/>
          <w:szCs w:val="20"/>
          <w:rtl/>
        </w:rPr>
      </w:pPr>
      <w:r w:rsidRPr="005F06CE">
        <w:rPr>
          <w:rFonts w:ascii="Tahoma" w:hAnsi="Tahoma" w:cs="Tahoma"/>
          <w:sz w:val="20"/>
          <w:szCs w:val="20"/>
          <w:rtl/>
        </w:rPr>
        <w:t xml:space="preserve">מאמר זה מטיב לתאר את הזיקה בין </w:t>
      </w:r>
      <w:r w:rsidR="00E76EBA" w:rsidRPr="005F06CE">
        <w:rPr>
          <w:rFonts w:ascii="Tahoma" w:hAnsi="Tahoma" w:cs="Tahoma"/>
          <w:sz w:val="20"/>
          <w:szCs w:val="20"/>
          <w:rtl/>
        </w:rPr>
        <w:t xml:space="preserve">יחסו של בגין לזכרון השואה התנגדותו </w:t>
      </w:r>
      <w:r w:rsidR="00CE5B77">
        <w:rPr>
          <w:rFonts w:ascii="Tahoma" w:hAnsi="Tahoma" w:cs="Tahoma" w:hint="cs"/>
          <w:sz w:val="20"/>
          <w:szCs w:val="20"/>
          <w:rtl/>
        </w:rPr>
        <w:t xml:space="preserve">הבוטה להסכם השילומים </w:t>
      </w:r>
      <w:r w:rsidR="00E76EBA" w:rsidRPr="005F06CE">
        <w:rPr>
          <w:rFonts w:ascii="Tahoma" w:hAnsi="Tahoma" w:cs="Tahoma"/>
          <w:sz w:val="20"/>
          <w:szCs w:val="20"/>
          <w:rtl/>
        </w:rPr>
        <w:t xml:space="preserve">לבין השיקולים הפוליטיים </w:t>
      </w:r>
      <w:r w:rsidR="00CE5B77">
        <w:rPr>
          <w:rFonts w:ascii="Tahoma" w:hAnsi="Tahoma" w:cs="Tahoma" w:hint="cs"/>
          <w:sz w:val="20"/>
          <w:szCs w:val="20"/>
          <w:rtl/>
        </w:rPr>
        <w:t xml:space="preserve">התועלתניים </w:t>
      </w:r>
      <w:r w:rsidR="00E76EBA" w:rsidRPr="005F06CE">
        <w:rPr>
          <w:rFonts w:ascii="Tahoma" w:hAnsi="Tahoma" w:cs="Tahoma"/>
          <w:sz w:val="20"/>
          <w:szCs w:val="20"/>
          <w:rtl/>
        </w:rPr>
        <w:t>שלו</w:t>
      </w:r>
    </w:p>
    <w:p w14:paraId="7418C379" w14:textId="77777777" w:rsidR="005146B0" w:rsidRPr="005F06CE" w:rsidRDefault="005146B0" w:rsidP="005F06CE">
      <w:pPr>
        <w:spacing w:line="360" w:lineRule="auto"/>
        <w:rPr>
          <w:rFonts w:ascii="Tahoma" w:hAnsi="Tahoma" w:cs="Tahoma"/>
          <w:sz w:val="20"/>
          <w:szCs w:val="20"/>
          <w:rtl/>
        </w:rPr>
      </w:pPr>
    </w:p>
    <w:p w14:paraId="0AC831AD" w14:textId="384D44FB" w:rsidR="003F331F" w:rsidRPr="005F06CE" w:rsidRDefault="003F331F" w:rsidP="00773AE9">
      <w:pPr>
        <w:spacing w:after="200" w:line="360" w:lineRule="auto"/>
        <w:jc w:val="both"/>
        <w:rPr>
          <w:rFonts w:ascii="Tahoma" w:hAnsi="Tahoma" w:cs="Tahoma"/>
          <w:sz w:val="20"/>
          <w:szCs w:val="20"/>
        </w:rPr>
      </w:pPr>
      <w:r w:rsidRPr="005F06CE">
        <w:rPr>
          <w:rFonts w:ascii="Tahoma" w:hAnsi="Tahoma" w:cs="Tahoma"/>
          <w:sz w:val="20"/>
          <w:szCs w:val="20"/>
        </w:rPr>
        <w:t>Goldstein, A</w:t>
      </w:r>
      <w:r w:rsidR="005146B0" w:rsidRPr="005F06CE">
        <w:rPr>
          <w:rFonts w:ascii="Tahoma" w:hAnsi="Tahoma" w:cs="Tahoma"/>
          <w:sz w:val="20"/>
          <w:szCs w:val="20"/>
        </w:rPr>
        <w:t>mir</w:t>
      </w:r>
      <w:r w:rsidRPr="005F06CE">
        <w:rPr>
          <w:rFonts w:ascii="Tahoma" w:hAnsi="Tahoma" w:cs="Tahoma"/>
          <w:sz w:val="20"/>
          <w:szCs w:val="20"/>
        </w:rPr>
        <w:t xml:space="preserve">. </w:t>
      </w:r>
      <w:r w:rsidR="00F81AD2" w:rsidRPr="005F06CE">
        <w:rPr>
          <w:rFonts w:ascii="Tahoma" w:hAnsi="Tahoma" w:cs="Tahoma"/>
          <w:sz w:val="20"/>
          <w:szCs w:val="20"/>
        </w:rPr>
        <w:t>“</w:t>
      </w:r>
      <w:r w:rsidRPr="005F06CE">
        <w:rPr>
          <w:rFonts w:ascii="Tahoma" w:hAnsi="Tahoma" w:cs="Tahoma"/>
          <w:sz w:val="20"/>
          <w:szCs w:val="20"/>
        </w:rPr>
        <w:t>Crisis and growth in Menachem Begin’s path to the Israeli political center</w:t>
      </w:r>
      <w:r w:rsidR="00F81AD2" w:rsidRPr="005F06CE">
        <w:rPr>
          <w:rFonts w:ascii="Tahoma" w:hAnsi="Tahoma" w:cs="Tahoma"/>
          <w:sz w:val="20"/>
          <w:szCs w:val="20"/>
        </w:rPr>
        <w:t>”</w:t>
      </w:r>
      <w:r w:rsidRPr="005F06CE">
        <w:rPr>
          <w:rFonts w:ascii="Tahoma" w:hAnsi="Tahoma" w:cs="Tahoma"/>
          <w:sz w:val="20"/>
          <w:szCs w:val="20"/>
        </w:rPr>
        <w:t xml:space="preserve">. </w:t>
      </w:r>
      <w:r w:rsidR="00CE5B77" w:rsidRPr="00CE5B77">
        <w:rPr>
          <w:rFonts w:ascii="Tahoma" w:hAnsi="Tahoma" w:cs="Tahoma"/>
          <w:b/>
          <w:bCs/>
          <w:sz w:val="20"/>
          <w:szCs w:val="20"/>
        </w:rPr>
        <w:t xml:space="preserve">Me-Altalenah ‘ad Henah </w:t>
      </w:r>
      <w:r w:rsidR="00CE5B77" w:rsidRPr="00CE5B77">
        <w:rPr>
          <w:rFonts w:ascii="Tahoma" w:hAnsi="Tahoma" w:cs="Tahoma"/>
          <w:sz w:val="20"/>
          <w:szCs w:val="20"/>
        </w:rPr>
        <w:t xml:space="preserve">[[From the Altalena to the present: The Metamorphosis of a Movement, from herut to Likud], (ed. Avraham Diskin), Jerusalem: Carmel, 2011, </w:t>
      </w:r>
      <w:r w:rsidR="005146B0" w:rsidRPr="005F06CE">
        <w:rPr>
          <w:rFonts w:ascii="Tahoma" w:hAnsi="Tahoma" w:cs="Tahoma"/>
          <w:sz w:val="20"/>
          <w:szCs w:val="20"/>
        </w:rPr>
        <w:t xml:space="preserve">pp. 116-148 (Hebrew) </w:t>
      </w:r>
    </w:p>
    <w:p w14:paraId="2BF9DB65" w14:textId="06080D16" w:rsidR="003F331F" w:rsidRPr="005F06CE" w:rsidRDefault="003F331F" w:rsidP="00773AE9">
      <w:pPr>
        <w:bidi/>
        <w:spacing w:line="360" w:lineRule="auto"/>
        <w:rPr>
          <w:rFonts w:ascii="Tahoma" w:hAnsi="Tahoma" w:cs="Tahoma" w:hint="cs"/>
          <w:sz w:val="20"/>
          <w:szCs w:val="20"/>
        </w:rPr>
      </w:pPr>
      <w:r w:rsidRPr="005F06CE">
        <w:rPr>
          <w:rFonts w:ascii="Tahoma" w:hAnsi="Tahoma" w:cs="Tahoma"/>
          <w:sz w:val="20"/>
          <w:szCs w:val="20"/>
          <w:rtl/>
        </w:rPr>
        <w:t xml:space="preserve">מאמר חשוב המנתח את השינויים שחלו ברטוריקה ובגישה הפוליטית של בגין </w:t>
      </w:r>
      <w:r w:rsidR="00773AE9">
        <w:rPr>
          <w:rFonts w:ascii="Tahoma" w:hAnsi="Tahoma" w:cs="Tahoma" w:hint="cs"/>
          <w:sz w:val="20"/>
          <w:szCs w:val="20"/>
          <w:rtl/>
        </w:rPr>
        <w:t xml:space="preserve">מאז הקמת חרות ועד ייסוד הליכוד, </w:t>
      </w:r>
      <w:r w:rsidRPr="005F06CE">
        <w:rPr>
          <w:rFonts w:ascii="Tahoma" w:hAnsi="Tahoma" w:cs="Tahoma"/>
          <w:sz w:val="20"/>
          <w:szCs w:val="20"/>
          <w:rtl/>
        </w:rPr>
        <w:t>שנועדו לסלול את דרכו למ</w:t>
      </w:r>
      <w:r w:rsidR="00773AE9">
        <w:rPr>
          <w:rFonts w:ascii="Tahoma" w:hAnsi="Tahoma" w:cs="Tahoma" w:hint="cs"/>
          <w:sz w:val="20"/>
          <w:szCs w:val="20"/>
          <w:rtl/>
        </w:rPr>
        <w:t>יינסטרים הפוליטי</w:t>
      </w:r>
    </w:p>
    <w:p w14:paraId="196748DB" w14:textId="77777777" w:rsidR="00F81AD2" w:rsidRPr="005F06CE" w:rsidRDefault="00F81AD2" w:rsidP="005F06CE">
      <w:pPr>
        <w:bidi/>
        <w:spacing w:line="360" w:lineRule="auto"/>
        <w:rPr>
          <w:rFonts w:ascii="Tahoma" w:hAnsi="Tahoma" w:cs="Tahoma"/>
          <w:sz w:val="20"/>
          <w:szCs w:val="20"/>
          <w:rtl/>
        </w:rPr>
      </w:pPr>
    </w:p>
    <w:p w14:paraId="40E4CAB0" w14:textId="77CD0EE4" w:rsidR="00E76EBA" w:rsidRPr="005F06CE" w:rsidRDefault="00E76EBA" w:rsidP="005F06CE">
      <w:pPr>
        <w:spacing w:line="360" w:lineRule="auto"/>
        <w:rPr>
          <w:rFonts w:ascii="Tahoma" w:hAnsi="Tahoma" w:cs="Tahoma"/>
          <w:sz w:val="20"/>
          <w:szCs w:val="20"/>
        </w:rPr>
      </w:pPr>
      <w:r w:rsidRPr="005F06CE">
        <w:rPr>
          <w:rFonts w:ascii="Tahoma" w:hAnsi="Tahoma" w:cs="Tahoma"/>
          <w:sz w:val="20"/>
          <w:szCs w:val="20"/>
        </w:rPr>
        <w:t xml:space="preserve">Goldstein, Amir. 'Menachem Begin and Gahal During the Waiting Period', </w:t>
      </w:r>
      <w:r w:rsidRPr="00773AE9">
        <w:rPr>
          <w:rFonts w:ascii="Tahoma" w:hAnsi="Tahoma" w:cs="Tahoma"/>
          <w:b/>
          <w:bCs/>
          <w:sz w:val="20"/>
          <w:szCs w:val="20"/>
        </w:rPr>
        <w:t>Israel Affairs</w:t>
      </w:r>
      <w:r w:rsidR="00F81AD2" w:rsidRPr="005F06CE">
        <w:rPr>
          <w:rFonts w:ascii="Tahoma" w:hAnsi="Tahoma" w:cs="Tahoma"/>
          <w:sz w:val="20"/>
          <w:szCs w:val="20"/>
        </w:rPr>
        <w:t>, Summer 2017</w:t>
      </w:r>
      <w:r w:rsidRPr="005F06CE">
        <w:rPr>
          <w:rFonts w:ascii="Tahoma" w:hAnsi="Tahoma" w:cs="Tahoma"/>
          <w:sz w:val="20"/>
          <w:szCs w:val="20"/>
        </w:rPr>
        <w:t xml:space="preserve">, </w:t>
      </w:r>
      <w:r w:rsidR="00F81AD2" w:rsidRPr="005F06CE">
        <w:rPr>
          <w:rFonts w:ascii="Tahoma" w:hAnsi="Tahoma" w:cs="Tahoma"/>
          <w:sz w:val="20"/>
          <w:szCs w:val="20"/>
        </w:rPr>
        <w:t xml:space="preserve">pp </w:t>
      </w:r>
      <w:r w:rsidRPr="005F06CE">
        <w:rPr>
          <w:rFonts w:ascii="Tahoma" w:hAnsi="Tahoma" w:cs="Tahoma"/>
          <w:sz w:val="20"/>
          <w:szCs w:val="20"/>
        </w:rPr>
        <w:t>1-27.</w:t>
      </w:r>
    </w:p>
    <w:p w14:paraId="6D1889E1" w14:textId="27F4F984" w:rsidR="003F331F" w:rsidRPr="005F06CE" w:rsidRDefault="003F331F" w:rsidP="005F06CE">
      <w:pPr>
        <w:bidi/>
        <w:spacing w:after="200" w:line="360" w:lineRule="auto"/>
        <w:jc w:val="both"/>
        <w:rPr>
          <w:rFonts w:ascii="Tahoma" w:hAnsi="Tahoma" w:cs="Tahoma"/>
          <w:sz w:val="20"/>
          <w:szCs w:val="20"/>
          <w:rtl/>
        </w:rPr>
      </w:pPr>
      <w:r w:rsidRPr="005F06CE">
        <w:rPr>
          <w:rFonts w:ascii="Tahoma" w:hAnsi="Tahoma" w:cs="Tahoma"/>
          <w:sz w:val="20"/>
          <w:szCs w:val="20"/>
          <w:rtl/>
        </w:rPr>
        <w:t>מאמר מקורי המסביר היטב את הקונסטלציה הפוליטית שהביאה את בגין לראשונה ל</w:t>
      </w:r>
      <w:r w:rsidR="00773AE9">
        <w:rPr>
          <w:rFonts w:ascii="Tahoma" w:hAnsi="Tahoma" w:cs="Tahoma" w:hint="cs"/>
          <w:sz w:val="20"/>
          <w:szCs w:val="20"/>
          <w:rtl/>
        </w:rPr>
        <w:t>היכנס עם ״חרות״ ל</w:t>
      </w:r>
      <w:r w:rsidRPr="005F06CE">
        <w:rPr>
          <w:rFonts w:ascii="Tahoma" w:hAnsi="Tahoma" w:cs="Tahoma"/>
          <w:sz w:val="20"/>
          <w:szCs w:val="20"/>
          <w:rtl/>
        </w:rPr>
        <w:t>קואליציה עם מפא״י</w:t>
      </w:r>
      <w:r w:rsidR="00773AE9">
        <w:rPr>
          <w:rFonts w:ascii="Tahoma" w:hAnsi="Tahoma" w:cs="Tahoma" w:hint="cs"/>
          <w:sz w:val="20"/>
          <w:szCs w:val="20"/>
          <w:rtl/>
        </w:rPr>
        <w:t xml:space="preserve"> במסגרת ממשלת האיחוד הלאומי</w:t>
      </w:r>
      <w:r w:rsidRPr="005F06CE">
        <w:rPr>
          <w:rFonts w:ascii="Tahoma" w:hAnsi="Tahoma" w:cs="Tahoma"/>
          <w:sz w:val="20"/>
          <w:szCs w:val="20"/>
          <w:rtl/>
        </w:rPr>
        <w:t xml:space="preserve">. </w:t>
      </w:r>
    </w:p>
    <w:p w14:paraId="2031969C" w14:textId="77777777" w:rsidR="00E76EBA" w:rsidRPr="005F06CE" w:rsidRDefault="00E76EBA" w:rsidP="005F06CE">
      <w:pPr>
        <w:spacing w:line="360" w:lineRule="auto"/>
        <w:rPr>
          <w:rFonts w:ascii="Tahoma" w:hAnsi="Tahoma" w:cs="Tahoma"/>
          <w:sz w:val="20"/>
          <w:szCs w:val="20"/>
        </w:rPr>
      </w:pPr>
    </w:p>
    <w:p w14:paraId="327F68FC" w14:textId="1BE45574" w:rsidR="00C73283" w:rsidRPr="005F06CE" w:rsidRDefault="00E76EBA" w:rsidP="005F06CE">
      <w:pPr>
        <w:bidi/>
        <w:spacing w:line="360" w:lineRule="auto"/>
        <w:rPr>
          <w:rFonts w:ascii="Tahoma" w:hAnsi="Tahoma" w:cs="Tahoma"/>
          <w:sz w:val="20"/>
          <w:szCs w:val="20"/>
        </w:rPr>
      </w:pPr>
      <w:r w:rsidRPr="005F06CE">
        <w:rPr>
          <w:rFonts w:ascii="Tahoma" w:hAnsi="Tahoma" w:cs="Tahoma"/>
          <w:sz w:val="20"/>
          <w:szCs w:val="20"/>
        </w:rPr>
        <w:t xml:space="preserve">Waitz, Yechiam. </w:t>
      </w:r>
      <w:r w:rsidR="00F81AD2" w:rsidRPr="005F06CE">
        <w:rPr>
          <w:rFonts w:ascii="Tahoma" w:hAnsi="Tahoma" w:cs="Tahoma"/>
          <w:sz w:val="20"/>
          <w:szCs w:val="20"/>
        </w:rPr>
        <w:t>“</w:t>
      </w:r>
      <w:r w:rsidR="00C73283" w:rsidRPr="005F06CE">
        <w:rPr>
          <w:rFonts w:ascii="Tahoma" w:hAnsi="Tahoma" w:cs="Tahoma"/>
          <w:sz w:val="20"/>
          <w:szCs w:val="20"/>
        </w:rPr>
        <w:t>The Way into the First "Upheaval" - The History of the Herut Movement, 1948-1977</w:t>
      </w:r>
      <w:r w:rsidR="000617CD" w:rsidRPr="005F06CE">
        <w:rPr>
          <w:rFonts w:ascii="Tahoma" w:hAnsi="Tahoma" w:cs="Tahoma"/>
          <w:sz w:val="20"/>
          <w:szCs w:val="20"/>
        </w:rPr>
        <w:t>”,</w:t>
      </w:r>
      <w:r w:rsidR="00C73283" w:rsidRPr="005F06CE">
        <w:rPr>
          <w:rFonts w:ascii="Tahoma" w:hAnsi="Tahoma" w:cs="Tahoma"/>
          <w:sz w:val="20"/>
          <w:szCs w:val="20"/>
        </w:rPr>
        <w:t xml:space="preserve"> </w:t>
      </w:r>
      <w:r w:rsidR="00C73283" w:rsidRPr="00773AE9">
        <w:rPr>
          <w:rFonts w:ascii="Tahoma" w:hAnsi="Tahoma" w:cs="Tahoma"/>
          <w:b/>
          <w:bCs/>
          <w:sz w:val="20"/>
          <w:szCs w:val="20"/>
        </w:rPr>
        <w:t xml:space="preserve">Israel Studies </w:t>
      </w:r>
      <w:r w:rsidR="00C73283" w:rsidRPr="005F06CE">
        <w:rPr>
          <w:rFonts w:ascii="Tahoma" w:hAnsi="Tahoma" w:cs="Tahoma"/>
          <w:sz w:val="20"/>
          <w:szCs w:val="20"/>
        </w:rPr>
        <w:t>Vol. 10 No. 3 (Fall 2005), pp. 54-86</w:t>
      </w:r>
    </w:p>
    <w:p w14:paraId="3AA2393A" w14:textId="5558AAAF" w:rsidR="00C73283" w:rsidRPr="005F06CE" w:rsidRDefault="00E76EBA" w:rsidP="00CB04EB">
      <w:pPr>
        <w:spacing w:line="360" w:lineRule="auto"/>
        <w:rPr>
          <w:rFonts w:ascii="Tahoma" w:hAnsi="Tahoma" w:cs="Tahoma"/>
          <w:sz w:val="20"/>
          <w:szCs w:val="20"/>
          <w:rtl/>
        </w:rPr>
      </w:pPr>
      <w:r w:rsidRPr="005F06CE">
        <w:rPr>
          <w:rFonts w:ascii="Tahoma" w:hAnsi="Tahoma" w:cs="Tahoma"/>
          <w:sz w:val="20"/>
          <w:szCs w:val="20"/>
          <w:rtl/>
        </w:rPr>
        <w:lastRenderedPageBreak/>
        <w:t>מאמר ש</w:t>
      </w:r>
      <w:r w:rsidR="00CB04EB">
        <w:rPr>
          <w:rFonts w:ascii="Tahoma" w:hAnsi="Tahoma" w:cs="Tahoma" w:hint="cs"/>
          <w:sz w:val="20"/>
          <w:szCs w:val="20"/>
          <w:rtl/>
        </w:rPr>
        <w:t xml:space="preserve">עיקר חשיבותו </w:t>
      </w:r>
      <w:r w:rsidR="00F81AD2" w:rsidRPr="005F06CE">
        <w:rPr>
          <w:rFonts w:ascii="Tahoma" w:hAnsi="Tahoma" w:cs="Tahoma"/>
          <w:sz w:val="20"/>
          <w:szCs w:val="20"/>
          <w:rtl/>
        </w:rPr>
        <w:t>ב</w:t>
      </w:r>
      <w:r w:rsidR="00CB04EB">
        <w:rPr>
          <w:rFonts w:ascii="Tahoma" w:hAnsi="Tahoma" w:cs="Tahoma" w:hint="cs"/>
          <w:sz w:val="20"/>
          <w:szCs w:val="20"/>
          <w:rtl/>
        </w:rPr>
        <w:t xml:space="preserve">סיכום </w:t>
      </w:r>
      <w:r w:rsidR="00F81AD2" w:rsidRPr="005F06CE">
        <w:rPr>
          <w:rFonts w:ascii="Tahoma" w:hAnsi="Tahoma" w:cs="Tahoma"/>
          <w:sz w:val="20"/>
          <w:szCs w:val="20"/>
          <w:rtl/>
        </w:rPr>
        <w:t xml:space="preserve">כרונולוגי </w:t>
      </w:r>
      <w:r w:rsidR="00CB04EB">
        <w:rPr>
          <w:rFonts w:ascii="Tahoma" w:hAnsi="Tahoma" w:cs="Tahoma" w:hint="cs"/>
          <w:sz w:val="20"/>
          <w:szCs w:val="20"/>
          <w:rtl/>
        </w:rPr>
        <w:t xml:space="preserve">של </w:t>
      </w:r>
      <w:r w:rsidR="00F81AD2" w:rsidRPr="005F06CE">
        <w:rPr>
          <w:rFonts w:ascii="Tahoma" w:hAnsi="Tahoma" w:cs="Tahoma"/>
          <w:sz w:val="20"/>
          <w:szCs w:val="20"/>
          <w:rtl/>
        </w:rPr>
        <w:t>נקודות ציון קריטיות ב</w:t>
      </w:r>
      <w:r w:rsidR="00CB04EB">
        <w:rPr>
          <w:rFonts w:ascii="Tahoma" w:hAnsi="Tahoma" w:cs="Tahoma" w:hint="cs"/>
          <w:sz w:val="20"/>
          <w:szCs w:val="20"/>
          <w:rtl/>
        </w:rPr>
        <w:t>תהליך שסייע ל</w:t>
      </w:r>
      <w:r w:rsidR="00F81AD2" w:rsidRPr="005F06CE">
        <w:rPr>
          <w:rFonts w:ascii="Tahoma" w:hAnsi="Tahoma" w:cs="Tahoma"/>
          <w:sz w:val="20"/>
          <w:szCs w:val="20"/>
          <w:rtl/>
        </w:rPr>
        <w:t xml:space="preserve">חרות להיהפך ממפלגה </w:t>
      </w:r>
      <w:r w:rsidRPr="005F06CE">
        <w:rPr>
          <w:rFonts w:ascii="Tahoma" w:hAnsi="Tahoma" w:cs="Tahoma"/>
          <w:sz w:val="20"/>
          <w:szCs w:val="20"/>
          <w:rtl/>
        </w:rPr>
        <w:t>מנודה ורדיקלי</w:t>
      </w:r>
      <w:r w:rsidR="00F81AD2" w:rsidRPr="005F06CE">
        <w:rPr>
          <w:rFonts w:ascii="Tahoma" w:hAnsi="Tahoma" w:cs="Tahoma"/>
          <w:sz w:val="20"/>
          <w:szCs w:val="20"/>
          <w:rtl/>
        </w:rPr>
        <w:t>ת</w:t>
      </w:r>
      <w:r w:rsidRPr="005F06CE">
        <w:rPr>
          <w:rFonts w:ascii="Tahoma" w:hAnsi="Tahoma" w:cs="Tahoma"/>
          <w:sz w:val="20"/>
          <w:szCs w:val="20"/>
          <w:rtl/>
        </w:rPr>
        <w:t xml:space="preserve"> למ</w:t>
      </w:r>
      <w:r w:rsidR="00F81AD2" w:rsidRPr="005F06CE">
        <w:rPr>
          <w:rFonts w:ascii="Tahoma" w:hAnsi="Tahoma" w:cs="Tahoma"/>
          <w:sz w:val="20"/>
          <w:szCs w:val="20"/>
          <w:rtl/>
        </w:rPr>
        <w:t xml:space="preserve">פלגת המיינסטרים </w:t>
      </w:r>
    </w:p>
    <w:p w14:paraId="6F976904" w14:textId="77777777" w:rsidR="00F81AD2" w:rsidRPr="005F06CE" w:rsidRDefault="00F81AD2" w:rsidP="005F06CE">
      <w:pPr>
        <w:spacing w:line="360" w:lineRule="auto"/>
        <w:rPr>
          <w:rFonts w:ascii="Tahoma" w:hAnsi="Tahoma" w:cs="Tahoma"/>
          <w:sz w:val="20"/>
          <w:szCs w:val="20"/>
          <w:rtl/>
        </w:rPr>
      </w:pPr>
    </w:p>
    <w:p w14:paraId="146F45CD" w14:textId="586D3A04" w:rsidR="004F1B71" w:rsidRPr="005F06CE" w:rsidRDefault="004F1B71" w:rsidP="005F06CE">
      <w:pPr>
        <w:spacing w:line="360" w:lineRule="auto"/>
        <w:rPr>
          <w:rFonts w:ascii="Tahoma" w:hAnsi="Tahoma" w:cs="Tahoma"/>
          <w:sz w:val="20"/>
          <w:szCs w:val="20"/>
          <w:rtl/>
        </w:rPr>
      </w:pPr>
      <w:r w:rsidRPr="005F06CE">
        <w:rPr>
          <w:rFonts w:ascii="Tahoma" w:hAnsi="Tahoma" w:cs="Tahoma"/>
          <w:sz w:val="20"/>
          <w:szCs w:val="20"/>
        </w:rPr>
        <w:t>Arian, Asher</w:t>
      </w:r>
      <w:r w:rsidR="00F81AD2" w:rsidRPr="005F06CE">
        <w:rPr>
          <w:rFonts w:ascii="Tahoma" w:hAnsi="Tahoma" w:cs="Tahoma"/>
          <w:sz w:val="20"/>
          <w:szCs w:val="20"/>
        </w:rPr>
        <w:t>.</w:t>
      </w:r>
      <w:r w:rsidRPr="005F06CE">
        <w:rPr>
          <w:rFonts w:ascii="Tahoma" w:hAnsi="Tahoma" w:cs="Tahoma"/>
          <w:sz w:val="20"/>
          <w:szCs w:val="20"/>
        </w:rPr>
        <w:t xml:space="preserve"> “the Israeli Election in 1977”, in </w:t>
      </w:r>
      <w:r w:rsidR="00CB04EB">
        <w:rPr>
          <w:rFonts w:ascii="Tahoma" w:hAnsi="Tahoma" w:cs="Tahoma"/>
          <w:sz w:val="20"/>
          <w:szCs w:val="20"/>
        </w:rPr>
        <w:t>(</w:t>
      </w:r>
      <w:r w:rsidRPr="005F06CE">
        <w:rPr>
          <w:rFonts w:ascii="Tahoma" w:hAnsi="Tahoma" w:cs="Tahoma"/>
          <w:sz w:val="20"/>
          <w:szCs w:val="20"/>
        </w:rPr>
        <w:t>Asher Arain</w:t>
      </w:r>
      <w:r w:rsidR="00CB04EB">
        <w:rPr>
          <w:rFonts w:ascii="Tahoma" w:hAnsi="Tahoma" w:cs="Tahoma"/>
          <w:sz w:val="20"/>
          <w:szCs w:val="20"/>
        </w:rPr>
        <w:t>, E</w:t>
      </w:r>
      <w:r w:rsidRPr="005F06CE">
        <w:rPr>
          <w:rFonts w:ascii="Tahoma" w:hAnsi="Tahoma" w:cs="Tahoma"/>
          <w:sz w:val="20"/>
          <w:szCs w:val="20"/>
        </w:rPr>
        <w:t xml:space="preserve">d), </w:t>
      </w:r>
      <w:r w:rsidRPr="00CB04EB">
        <w:rPr>
          <w:rFonts w:ascii="Tahoma" w:hAnsi="Tahoma" w:cs="Tahoma"/>
          <w:b/>
          <w:bCs/>
          <w:sz w:val="20"/>
          <w:szCs w:val="20"/>
        </w:rPr>
        <w:t>The Election in Israel 1977</w:t>
      </w:r>
      <w:r w:rsidRPr="005F06CE">
        <w:rPr>
          <w:rFonts w:ascii="Tahoma" w:hAnsi="Tahoma" w:cs="Tahoma"/>
          <w:sz w:val="20"/>
          <w:szCs w:val="20"/>
        </w:rPr>
        <w:t xml:space="preserve">, </w:t>
      </w:r>
      <w:r w:rsidR="00EB24F4" w:rsidRPr="005F06CE">
        <w:rPr>
          <w:rFonts w:ascii="Tahoma" w:hAnsi="Tahoma" w:cs="Tahoma"/>
          <w:sz w:val="20"/>
          <w:szCs w:val="20"/>
        </w:rPr>
        <w:t xml:space="preserve">Tel Aviv: Ramot, </w:t>
      </w:r>
      <w:r w:rsidRPr="005F06CE">
        <w:rPr>
          <w:rFonts w:ascii="Tahoma" w:hAnsi="Tahoma" w:cs="Tahoma"/>
          <w:sz w:val="20"/>
          <w:szCs w:val="20"/>
        </w:rPr>
        <w:t>1980, pp 253-276</w:t>
      </w:r>
    </w:p>
    <w:p w14:paraId="7344571E" w14:textId="77777777" w:rsidR="00EB24F4" w:rsidRPr="005F06CE" w:rsidRDefault="00EB24F4" w:rsidP="005F06CE">
      <w:pPr>
        <w:spacing w:line="360" w:lineRule="auto"/>
        <w:rPr>
          <w:rFonts w:ascii="Tahoma" w:hAnsi="Tahoma" w:cs="Tahoma"/>
          <w:sz w:val="20"/>
          <w:szCs w:val="20"/>
          <w:rtl/>
        </w:rPr>
      </w:pPr>
    </w:p>
    <w:p w14:paraId="1FCF0F63" w14:textId="17C616ED" w:rsidR="00EB24F4" w:rsidRPr="005F06CE" w:rsidRDefault="00EB24F4" w:rsidP="005F06CE">
      <w:pPr>
        <w:spacing w:line="360" w:lineRule="auto"/>
        <w:rPr>
          <w:rFonts w:ascii="Tahoma" w:hAnsi="Tahoma" w:cs="Tahoma"/>
          <w:sz w:val="20"/>
          <w:szCs w:val="20"/>
        </w:rPr>
      </w:pPr>
      <w:r w:rsidRPr="005F06CE">
        <w:rPr>
          <w:rFonts w:ascii="Tahoma" w:hAnsi="Tahoma" w:cs="Tahoma"/>
          <w:sz w:val="20"/>
          <w:szCs w:val="20"/>
          <w:rtl/>
        </w:rPr>
        <w:t>מאמר חשוב המנתח היבטים דמוגרפיים וסוציולוגיים שהשפיעו על נצחון הליכוד</w:t>
      </w:r>
    </w:p>
    <w:p w14:paraId="20594D52" w14:textId="77777777" w:rsidR="00EB24F4" w:rsidRPr="005F06CE" w:rsidRDefault="00EB24F4" w:rsidP="005F06CE">
      <w:pPr>
        <w:bidi/>
        <w:spacing w:line="360" w:lineRule="auto"/>
        <w:rPr>
          <w:rFonts w:ascii="Tahoma" w:hAnsi="Tahoma" w:cs="Tahoma"/>
          <w:sz w:val="20"/>
          <w:szCs w:val="20"/>
          <w:rtl/>
        </w:rPr>
      </w:pPr>
    </w:p>
    <w:p w14:paraId="16A8F927" w14:textId="509998AC" w:rsidR="004F1B71" w:rsidRPr="005F06CE" w:rsidRDefault="00774CD7" w:rsidP="005F06CE">
      <w:pPr>
        <w:spacing w:line="360" w:lineRule="auto"/>
        <w:rPr>
          <w:rFonts w:ascii="Tahoma" w:hAnsi="Tahoma" w:cs="Tahoma"/>
          <w:sz w:val="20"/>
          <w:szCs w:val="20"/>
        </w:rPr>
      </w:pPr>
      <w:r w:rsidRPr="005F06CE">
        <w:rPr>
          <w:rFonts w:ascii="Tahoma" w:hAnsi="Tahoma" w:cs="Tahoma"/>
          <w:sz w:val="20"/>
          <w:szCs w:val="20"/>
        </w:rPr>
        <w:t xml:space="preserve">Shapiro, </w:t>
      </w:r>
      <w:r w:rsidR="000617CD" w:rsidRPr="005F06CE">
        <w:rPr>
          <w:rFonts w:ascii="Tahoma" w:hAnsi="Tahoma" w:cs="Tahoma"/>
          <w:sz w:val="20"/>
          <w:szCs w:val="20"/>
        </w:rPr>
        <w:t>Yonatan</w:t>
      </w:r>
      <w:r w:rsidRPr="005F06CE">
        <w:rPr>
          <w:rFonts w:ascii="Tahoma" w:hAnsi="Tahoma" w:cs="Tahoma"/>
          <w:sz w:val="20"/>
          <w:szCs w:val="20"/>
        </w:rPr>
        <w:t>, “The end of the Dominant P</w:t>
      </w:r>
      <w:r w:rsidR="00EB24F4" w:rsidRPr="005F06CE">
        <w:rPr>
          <w:rFonts w:ascii="Tahoma" w:hAnsi="Tahoma" w:cs="Tahoma"/>
          <w:sz w:val="20"/>
          <w:szCs w:val="20"/>
        </w:rPr>
        <w:t>a</w:t>
      </w:r>
      <w:r w:rsidRPr="005F06CE">
        <w:rPr>
          <w:rFonts w:ascii="Tahoma" w:hAnsi="Tahoma" w:cs="Tahoma"/>
          <w:sz w:val="20"/>
          <w:szCs w:val="20"/>
        </w:rPr>
        <w:t xml:space="preserve">rty System”, in </w:t>
      </w:r>
      <w:r w:rsidR="00CB04EB">
        <w:rPr>
          <w:rFonts w:ascii="Tahoma" w:hAnsi="Tahoma" w:cs="Tahoma"/>
          <w:sz w:val="20"/>
          <w:szCs w:val="20"/>
        </w:rPr>
        <w:t>(</w:t>
      </w:r>
      <w:r w:rsidRPr="005F06CE">
        <w:rPr>
          <w:rFonts w:ascii="Tahoma" w:hAnsi="Tahoma" w:cs="Tahoma"/>
          <w:sz w:val="20"/>
          <w:szCs w:val="20"/>
        </w:rPr>
        <w:t xml:space="preserve">Asher Arian </w:t>
      </w:r>
      <w:r w:rsidR="00CB04EB">
        <w:rPr>
          <w:rFonts w:ascii="Tahoma" w:hAnsi="Tahoma" w:cs="Tahoma"/>
          <w:sz w:val="20"/>
          <w:szCs w:val="20"/>
        </w:rPr>
        <w:t xml:space="preserve">Ed), </w:t>
      </w:r>
      <w:r w:rsidRPr="00CB04EB">
        <w:rPr>
          <w:rFonts w:ascii="Tahoma" w:hAnsi="Tahoma" w:cs="Tahoma"/>
          <w:b/>
          <w:bCs/>
          <w:sz w:val="20"/>
          <w:szCs w:val="20"/>
        </w:rPr>
        <w:t>The Election in Israel 1977</w:t>
      </w:r>
      <w:r w:rsidRPr="005F06CE">
        <w:rPr>
          <w:rFonts w:ascii="Tahoma" w:hAnsi="Tahoma" w:cs="Tahoma"/>
          <w:sz w:val="20"/>
          <w:szCs w:val="20"/>
        </w:rPr>
        <w:t xml:space="preserve">, </w:t>
      </w:r>
      <w:r w:rsidR="00EB24F4" w:rsidRPr="005F06CE">
        <w:rPr>
          <w:rFonts w:ascii="Tahoma" w:hAnsi="Tahoma" w:cs="Tahoma"/>
          <w:sz w:val="20"/>
          <w:szCs w:val="20"/>
        </w:rPr>
        <w:t xml:space="preserve">Tel Aviv: Ramot, </w:t>
      </w:r>
      <w:r w:rsidRPr="005F06CE">
        <w:rPr>
          <w:rFonts w:ascii="Tahoma" w:hAnsi="Tahoma" w:cs="Tahoma"/>
          <w:sz w:val="20"/>
          <w:szCs w:val="20"/>
        </w:rPr>
        <w:t>1980, pp 3</w:t>
      </w:r>
      <w:r w:rsidR="00EB24F4" w:rsidRPr="005F06CE">
        <w:rPr>
          <w:rFonts w:ascii="Tahoma" w:hAnsi="Tahoma" w:cs="Tahoma"/>
          <w:sz w:val="20"/>
          <w:szCs w:val="20"/>
        </w:rPr>
        <w:t>2</w:t>
      </w:r>
      <w:r w:rsidRPr="005F06CE">
        <w:rPr>
          <w:rFonts w:ascii="Tahoma" w:hAnsi="Tahoma" w:cs="Tahoma"/>
          <w:sz w:val="20"/>
          <w:szCs w:val="20"/>
        </w:rPr>
        <w:t>-23</w:t>
      </w:r>
    </w:p>
    <w:p w14:paraId="34BDCCFE" w14:textId="2B22E46F" w:rsidR="00EB24F4" w:rsidRPr="005F06CE" w:rsidRDefault="00EB24F4" w:rsidP="00CB04EB">
      <w:pPr>
        <w:bidi/>
        <w:spacing w:line="360" w:lineRule="auto"/>
        <w:rPr>
          <w:rFonts w:ascii="Tahoma" w:hAnsi="Tahoma" w:cs="Tahoma"/>
          <w:sz w:val="20"/>
          <w:szCs w:val="20"/>
          <w:rtl/>
        </w:rPr>
      </w:pPr>
      <w:r w:rsidRPr="005F06CE">
        <w:rPr>
          <w:rFonts w:ascii="Tahoma" w:hAnsi="Tahoma" w:cs="Tahoma"/>
          <w:sz w:val="20"/>
          <w:szCs w:val="20"/>
          <w:rtl/>
        </w:rPr>
        <w:t xml:space="preserve">מאמר נוסף מאותו הספר אשר דן במעבר שבין עידן </w:t>
      </w:r>
      <w:r w:rsidR="00CB04EB">
        <w:rPr>
          <w:rFonts w:ascii="Tahoma" w:hAnsi="Tahoma" w:cs="Tahoma"/>
          <w:sz w:val="20"/>
          <w:szCs w:val="20"/>
          <w:rtl/>
        </w:rPr>
        <w:t>המפלגה הדומיננטית (מפא״י) שאפיי</w:t>
      </w:r>
      <w:r w:rsidR="00CB04EB">
        <w:rPr>
          <w:rFonts w:ascii="Tahoma" w:hAnsi="Tahoma" w:cs="Tahoma" w:hint="cs"/>
          <w:sz w:val="20"/>
          <w:szCs w:val="20"/>
          <w:rtl/>
        </w:rPr>
        <w:t>ן</w:t>
      </w:r>
      <w:r w:rsidRPr="005F06CE">
        <w:rPr>
          <w:rFonts w:ascii="Tahoma" w:hAnsi="Tahoma" w:cs="Tahoma"/>
          <w:sz w:val="20"/>
          <w:szCs w:val="20"/>
          <w:rtl/>
        </w:rPr>
        <w:t xml:space="preserve"> את המערכת הפוליטית בישראל עד 77׳ לעידן הדו-גושי שיאפיין אותו מאז ועד ראשית המאה העשרים ואחת  </w:t>
      </w:r>
    </w:p>
    <w:p w14:paraId="256A411D" w14:textId="77777777" w:rsidR="00EB24F4" w:rsidRPr="005F06CE" w:rsidRDefault="00EB24F4" w:rsidP="005F06CE">
      <w:pPr>
        <w:spacing w:line="360" w:lineRule="auto"/>
        <w:rPr>
          <w:rFonts w:ascii="Tahoma" w:hAnsi="Tahoma" w:cs="Tahoma"/>
          <w:sz w:val="20"/>
          <w:szCs w:val="20"/>
          <w:rtl/>
        </w:rPr>
      </w:pPr>
    </w:p>
    <w:p w14:paraId="05A5208A" w14:textId="4BA02394" w:rsidR="00EB24F4" w:rsidRPr="005F06CE" w:rsidRDefault="000617CD" w:rsidP="00CB04EB">
      <w:pPr>
        <w:spacing w:line="360" w:lineRule="auto"/>
        <w:rPr>
          <w:rFonts w:ascii="Tahoma" w:hAnsi="Tahoma" w:cs="Tahoma"/>
          <w:sz w:val="20"/>
          <w:szCs w:val="20"/>
        </w:rPr>
      </w:pPr>
      <w:proofErr w:type="spellStart"/>
      <w:r w:rsidRPr="005F06CE">
        <w:rPr>
          <w:rFonts w:ascii="Tahoma" w:hAnsi="Tahoma" w:cs="Tahoma"/>
          <w:sz w:val="20"/>
          <w:szCs w:val="20"/>
        </w:rPr>
        <w:t>Filc</w:t>
      </w:r>
      <w:proofErr w:type="spellEnd"/>
      <w:r w:rsidRPr="005F06CE">
        <w:rPr>
          <w:rFonts w:ascii="Tahoma" w:hAnsi="Tahoma" w:cs="Tahoma"/>
          <w:sz w:val="20"/>
          <w:szCs w:val="20"/>
        </w:rPr>
        <w:t>,</w:t>
      </w:r>
      <w:r w:rsidR="003073E3" w:rsidRPr="005F06CE">
        <w:rPr>
          <w:rFonts w:ascii="Tahoma" w:hAnsi="Tahoma" w:cs="Tahoma"/>
          <w:sz w:val="20"/>
          <w:szCs w:val="20"/>
        </w:rPr>
        <w:t xml:space="preserve"> </w:t>
      </w:r>
      <w:proofErr w:type="spellStart"/>
      <w:r w:rsidR="003073E3" w:rsidRPr="005F06CE">
        <w:rPr>
          <w:rFonts w:ascii="Tahoma" w:hAnsi="Tahoma" w:cs="Tahoma"/>
          <w:sz w:val="20"/>
          <w:szCs w:val="20"/>
        </w:rPr>
        <w:t>Dani</w:t>
      </w:r>
      <w:proofErr w:type="spellEnd"/>
      <w:r w:rsidR="00EB24F4" w:rsidRPr="005F06CE">
        <w:rPr>
          <w:rFonts w:ascii="Tahoma" w:hAnsi="Tahoma" w:cs="Tahoma"/>
          <w:sz w:val="20"/>
          <w:szCs w:val="20"/>
        </w:rPr>
        <w:t>.</w:t>
      </w:r>
      <w:r w:rsidR="003073E3" w:rsidRPr="005F06CE">
        <w:rPr>
          <w:rFonts w:ascii="Tahoma" w:hAnsi="Tahoma" w:cs="Tahoma"/>
          <w:sz w:val="20"/>
          <w:szCs w:val="20"/>
        </w:rPr>
        <w:t xml:space="preserve">  </w:t>
      </w:r>
      <w:r w:rsidR="003073E3" w:rsidRPr="00CB04EB">
        <w:rPr>
          <w:rFonts w:ascii="Tahoma" w:hAnsi="Tahoma" w:cs="Tahoma"/>
          <w:b/>
          <w:bCs/>
          <w:sz w:val="20"/>
          <w:szCs w:val="20"/>
        </w:rPr>
        <w:t>The Political Right in Israel:  Different Faces of Jewish Populism</w:t>
      </w:r>
      <w:r w:rsidR="00CB04EB">
        <w:rPr>
          <w:rFonts w:ascii="Tahoma" w:hAnsi="Tahoma" w:cs="Tahoma"/>
          <w:b/>
          <w:bCs/>
          <w:sz w:val="20"/>
          <w:szCs w:val="20"/>
        </w:rPr>
        <w:t>,</w:t>
      </w:r>
      <w:r w:rsidR="003073E3" w:rsidRPr="005F06CE">
        <w:rPr>
          <w:rFonts w:ascii="Tahoma" w:hAnsi="Tahoma" w:cs="Tahoma"/>
          <w:sz w:val="20"/>
          <w:szCs w:val="20"/>
        </w:rPr>
        <w:t xml:space="preserve"> </w:t>
      </w:r>
      <w:r w:rsidR="00EB24F4" w:rsidRPr="005F06CE">
        <w:rPr>
          <w:rFonts w:ascii="Tahoma" w:hAnsi="Tahoma" w:cs="Tahoma"/>
          <w:sz w:val="20"/>
          <w:szCs w:val="20"/>
        </w:rPr>
        <w:t>Routledge:</w:t>
      </w:r>
    </w:p>
    <w:p w14:paraId="33DE2E62" w14:textId="646B3018" w:rsidR="003073E3" w:rsidRDefault="003073E3" w:rsidP="005F06CE">
      <w:pPr>
        <w:spacing w:line="360" w:lineRule="auto"/>
        <w:rPr>
          <w:rFonts w:ascii="Tahoma" w:hAnsi="Tahoma" w:cs="Tahoma" w:hint="cs"/>
          <w:sz w:val="20"/>
          <w:szCs w:val="20"/>
          <w:rtl/>
        </w:rPr>
      </w:pPr>
      <w:r w:rsidRPr="005F06CE">
        <w:rPr>
          <w:rFonts w:ascii="Tahoma" w:hAnsi="Tahoma" w:cs="Tahoma"/>
          <w:sz w:val="20"/>
          <w:szCs w:val="20"/>
        </w:rPr>
        <w:t xml:space="preserve"> </w:t>
      </w:r>
      <w:r w:rsidR="000617CD" w:rsidRPr="005F06CE">
        <w:rPr>
          <w:rFonts w:ascii="Tahoma" w:hAnsi="Tahoma" w:cs="Tahoma"/>
          <w:sz w:val="20"/>
          <w:szCs w:val="20"/>
        </w:rPr>
        <w:t>London,</w:t>
      </w:r>
      <w:r w:rsidRPr="005F06CE">
        <w:rPr>
          <w:rFonts w:ascii="Tahoma" w:hAnsi="Tahoma" w:cs="Tahoma"/>
          <w:sz w:val="20"/>
          <w:szCs w:val="20"/>
        </w:rPr>
        <w:t> 2010.</w:t>
      </w:r>
    </w:p>
    <w:p w14:paraId="74A24FB6" w14:textId="77777777" w:rsidR="00CB04EB" w:rsidRPr="005F06CE" w:rsidRDefault="00CB04EB" w:rsidP="005F06CE">
      <w:pPr>
        <w:spacing w:line="360" w:lineRule="auto"/>
        <w:rPr>
          <w:rFonts w:ascii="Tahoma" w:hAnsi="Tahoma" w:cs="Tahoma" w:hint="cs"/>
          <w:sz w:val="20"/>
          <w:szCs w:val="20"/>
        </w:rPr>
      </w:pPr>
    </w:p>
    <w:p w14:paraId="605C5D0C" w14:textId="61C7F599" w:rsidR="00EB24F4" w:rsidRDefault="00EB24F4" w:rsidP="005F06CE">
      <w:pPr>
        <w:spacing w:line="360" w:lineRule="auto"/>
        <w:rPr>
          <w:rFonts w:ascii="Tahoma" w:hAnsi="Tahoma" w:cs="Tahoma" w:hint="cs"/>
          <w:sz w:val="20"/>
          <w:szCs w:val="20"/>
          <w:rtl/>
        </w:rPr>
      </w:pPr>
      <w:r w:rsidRPr="005F06CE">
        <w:rPr>
          <w:rFonts w:ascii="Tahoma" w:hAnsi="Tahoma" w:cs="Tahoma"/>
          <w:sz w:val="20"/>
          <w:szCs w:val="20"/>
          <w:rtl/>
        </w:rPr>
        <w:t xml:space="preserve">ספר מקורי המציג את המזיגה שיצר בגין בין עמדות פופוליסטיות לבין </w:t>
      </w:r>
      <w:r w:rsidR="00170D06" w:rsidRPr="005F06CE">
        <w:rPr>
          <w:rFonts w:ascii="Tahoma" w:hAnsi="Tahoma" w:cs="Tahoma"/>
          <w:sz w:val="20"/>
          <w:szCs w:val="20"/>
          <w:rtl/>
        </w:rPr>
        <w:t>אידיאולוגיה שנטתה להכיל את השכבות החלשות, ובהן המזרחים, בלאומיות היהודית המודרנית, כמפתח להצלחתו בראשות הליכוד</w:t>
      </w:r>
    </w:p>
    <w:p w14:paraId="6C602537" w14:textId="77777777" w:rsidR="00CE1D3D" w:rsidRDefault="00CE1D3D" w:rsidP="005F06CE">
      <w:pPr>
        <w:spacing w:line="360" w:lineRule="auto"/>
        <w:rPr>
          <w:rFonts w:ascii="Tahoma" w:hAnsi="Tahoma" w:cs="Tahoma" w:hint="cs"/>
          <w:sz w:val="20"/>
          <w:szCs w:val="20"/>
          <w:rtl/>
        </w:rPr>
      </w:pPr>
    </w:p>
    <w:p w14:paraId="3F8098EE" w14:textId="77777777" w:rsidR="00CE1D3D" w:rsidRPr="005F06CE" w:rsidRDefault="00CE1D3D" w:rsidP="005F06CE">
      <w:pPr>
        <w:spacing w:line="360" w:lineRule="auto"/>
        <w:rPr>
          <w:rFonts w:ascii="Tahoma" w:hAnsi="Tahoma" w:cs="Tahoma"/>
          <w:sz w:val="20"/>
          <w:szCs w:val="20"/>
        </w:rPr>
      </w:pPr>
    </w:p>
    <w:p w14:paraId="526A89DF" w14:textId="77777777" w:rsidR="00EB24F4" w:rsidRPr="005F06CE" w:rsidRDefault="00EB24F4" w:rsidP="005F06CE">
      <w:pPr>
        <w:bidi/>
        <w:spacing w:line="360" w:lineRule="auto"/>
        <w:rPr>
          <w:rFonts w:ascii="Tahoma" w:hAnsi="Tahoma" w:cs="Tahoma"/>
          <w:sz w:val="20"/>
          <w:szCs w:val="20"/>
          <w:rtl/>
        </w:rPr>
      </w:pPr>
    </w:p>
    <w:p w14:paraId="5529E021" w14:textId="32AD11A2" w:rsidR="00BD5E44" w:rsidRPr="005F06CE" w:rsidRDefault="00BD5E44" w:rsidP="005F06CE">
      <w:pPr>
        <w:spacing w:line="360" w:lineRule="auto"/>
        <w:rPr>
          <w:rFonts w:ascii="Tahoma" w:hAnsi="Tahoma" w:cs="Tahoma"/>
          <w:sz w:val="20"/>
          <w:szCs w:val="20"/>
        </w:rPr>
      </w:pPr>
      <w:r w:rsidRPr="005F06CE">
        <w:rPr>
          <w:rFonts w:ascii="Tahoma" w:hAnsi="Tahoma" w:cs="Tahoma"/>
          <w:sz w:val="20"/>
          <w:szCs w:val="20"/>
        </w:rPr>
        <w:t xml:space="preserve">Shindler, Colin. </w:t>
      </w:r>
      <w:r w:rsidRPr="00CE1D3D">
        <w:rPr>
          <w:rFonts w:ascii="Tahoma" w:hAnsi="Tahoma" w:cs="Tahoma"/>
          <w:b/>
          <w:bCs/>
          <w:sz w:val="20"/>
          <w:szCs w:val="20"/>
        </w:rPr>
        <w:t>Israel, Likud and the Zionist Dream: Power, Politics and the Zionist Dream from Begin to Netanyahu</w:t>
      </w:r>
      <w:r w:rsidR="00170D06" w:rsidRPr="005F06CE">
        <w:rPr>
          <w:rFonts w:ascii="Tahoma" w:hAnsi="Tahoma" w:cs="Tahoma"/>
          <w:sz w:val="20"/>
          <w:szCs w:val="20"/>
        </w:rPr>
        <w:t xml:space="preserve">. I.B </w:t>
      </w:r>
      <w:proofErr w:type="spellStart"/>
      <w:r w:rsidR="00170D06" w:rsidRPr="005F06CE">
        <w:rPr>
          <w:rFonts w:ascii="Tahoma" w:hAnsi="Tahoma" w:cs="Tahoma"/>
          <w:sz w:val="20"/>
          <w:szCs w:val="20"/>
        </w:rPr>
        <w:t>Tauris</w:t>
      </w:r>
      <w:proofErr w:type="spellEnd"/>
      <w:r w:rsidR="00170D06" w:rsidRPr="005F06CE">
        <w:rPr>
          <w:rFonts w:ascii="Tahoma" w:hAnsi="Tahoma" w:cs="Tahoma"/>
          <w:sz w:val="20"/>
          <w:szCs w:val="20"/>
        </w:rPr>
        <w:t>:</w:t>
      </w:r>
      <w:r w:rsidRPr="005F06CE">
        <w:rPr>
          <w:rFonts w:ascii="Tahoma" w:hAnsi="Tahoma" w:cs="Tahoma"/>
          <w:sz w:val="20"/>
          <w:szCs w:val="20"/>
        </w:rPr>
        <w:t xml:space="preserve"> </w:t>
      </w:r>
      <w:r w:rsidR="000617CD" w:rsidRPr="005F06CE">
        <w:rPr>
          <w:rFonts w:ascii="Tahoma" w:hAnsi="Tahoma" w:cs="Tahoma"/>
          <w:sz w:val="20"/>
          <w:szCs w:val="20"/>
        </w:rPr>
        <w:t>London, 1995</w:t>
      </w:r>
      <w:r w:rsidRPr="005F06CE">
        <w:rPr>
          <w:rFonts w:ascii="Tahoma" w:hAnsi="Tahoma" w:cs="Tahoma"/>
          <w:sz w:val="20"/>
          <w:szCs w:val="20"/>
        </w:rPr>
        <w:t xml:space="preserve"> </w:t>
      </w:r>
    </w:p>
    <w:p w14:paraId="294EE995" w14:textId="77777777" w:rsidR="00170D06" w:rsidRPr="005F06CE" w:rsidRDefault="00170D06" w:rsidP="005F06CE">
      <w:pPr>
        <w:bidi/>
        <w:spacing w:line="360" w:lineRule="auto"/>
        <w:rPr>
          <w:rFonts w:ascii="Tahoma" w:hAnsi="Tahoma" w:cs="Tahoma"/>
          <w:sz w:val="20"/>
          <w:szCs w:val="20"/>
          <w:rtl/>
        </w:rPr>
      </w:pPr>
    </w:p>
    <w:p w14:paraId="30B5EC84" w14:textId="7065741E" w:rsidR="00BD5E44" w:rsidRPr="005F06CE" w:rsidRDefault="00170D06" w:rsidP="00CE1D3D">
      <w:pPr>
        <w:spacing w:line="360" w:lineRule="auto"/>
        <w:rPr>
          <w:rFonts w:ascii="Tahoma" w:hAnsi="Tahoma" w:cs="Tahoma"/>
          <w:sz w:val="20"/>
          <w:szCs w:val="20"/>
        </w:rPr>
      </w:pPr>
      <w:r w:rsidRPr="005F06CE">
        <w:rPr>
          <w:rFonts w:ascii="Tahoma" w:hAnsi="Tahoma" w:cs="Tahoma"/>
          <w:sz w:val="20"/>
          <w:szCs w:val="20"/>
          <w:rtl/>
        </w:rPr>
        <w:t xml:space="preserve">הספר מתמקד בשנים 77-92, </w:t>
      </w:r>
      <w:r w:rsidR="00CE1D3D">
        <w:rPr>
          <w:rFonts w:ascii="Tahoma" w:hAnsi="Tahoma" w:cs="Tahoma" w:hint="cs"/>
          <w:sz w:val="20"/>
          <w:szCs w:val="20"/>
          <w:rtl/>
        </w:rPr>
        <w:t xml:space="preserve">מאז ״המהפך״ ועד ניצחונה של מפלגת העבודה בראשות רבין, </w:t>
      </w:r>
      <w:r w:rsidRPr="005F06CE">
        <w:rPr>
          <w:rFonts w:ascii="Tahoma" w:hAnsi="Tahoma" w:cs="Tahoma"/>
          <w:sz w:val="20"/>
          <w:szCs w:val="20"/>
          <w:rtl/>
        </w:rPr>
        <w:t>ומציג את ה</w:t>
      </w:r>
      <w:r w:rsidR="00CE1D3D">
        <w:rPr>
          <w:rFonts w:ascii="Tahoma" w:hAnsi="Tahoma" w:cs="Tahoma" w:hint="cs"/>
          <w:sz w:val="20"/>
          <w:szCs w:val="20"/>
          <w:rtl/>
        </w:rPr>
        <w:t>קשר בין ה</w:t>
      </w:r>
      <w:r w:rsidRPr="005F06CE">
        <w:rPr>
          <w:rFonts w:ascii="Tahoma" w:hAnsi="Tahoma" w:cs="Tahoma"/>
          <w:sz w:val="20"/>
          <w:szCs w:val="20"/>
          <w:rtl/>
        </w:rPr>
        <w:t>אידיאולוגיה של בגין</w:t>
      </w:r>
      <w:r w:rsidR="00CE1D3D">
        <w:rPr>
          <w:rFonts w:ascii="Tahoma" w:hAnsi="Tahoma" w:cs="Tahoma" w:hint="cs"/>
          <w:sz w:val="20"/>
          <w:szCs w:val="20"/>
          <w:rtl/>
        </w:rPr>
        <w:t xml:space="preserve"> למדיניות הפוליטית של ממשלתו</w:t>
      </w:r>
      <w:r w:rsidRPr="005F06CE">
        <w:rPr>
          <w:rFonts w:ascii="Tahoma" w:hAnsi="Tahoma" w:cs="Tahoma"/>
          <w:sz w:val="20"/>
          <w:szCs w:val="20"/>
          <w:rtl/>
        </w:rPr>
        <w:t xml:space="preserve">, וכן </w:t>
      </w:r>
      <w:r w:rsidR="00CE1D3D">
        <w:rPr>
          <w:rFonts w:ascii="Tahoma" w:hAnsi="Tahoma" w:cs="Tahoma" w:hint="cs"/>
          <w:sz w:val="20"/>
          <w:szCs w:val="20"/>
          <w:rtl/>
        </w:rPr>
        <w:t xml:space="preserve">עומד על </w:t>
      </w:r>
      <w:r w:rsidRPr="005F06CE">
        <w:rPr>
          <w:rFonts w:ascii="Tahoma" w:hAnsi="Tahoma" w:cs="Tahoma"/>
          <w:sz w:val="20"/>
          <w:szCs w:val="20"/>
          <w:rtl/>
        </w:rPr>
        <w:t xml:space="preserve">האופן שבו עיצבו עמדותיו </w:t>
      </w:r>
      <w:r w:rsidR="00CE1D3D">
        <w:rPr>
          <w:rFonts w:ascii="Tahoma" w:hAnsi="Tahoma" w:cs="Tahoma" w:hint="cs"/>
          <w:sz w:val="20"/>
          <w:szCs w:val="20"/>
          <w:rtl/>
        </w:rPr>
        <w:t xml:space="preserve">של בגין </w:t>
      </w:r>
      <w:r w:rsidRPr="005F06CE">
        <w:rPr>
          <w:rFonts w:ascii="Tahoma" w:hAnsi="Tahoma" w:cs="Tahoma"/>
          <w:sz w:val="20"/>
          <w:szCs w:val="20"/>
          <w:rtl/>
        </w:rPr>
        <w:t>את דפוס הפעולה של יורשיו בהנהגת הליכ</w:t>
      </w:r>
      <w:r w:rsidR="00CE1D3D">
        <w:rPr>
          <w:rFonts w:ascii="Tahoma" w:hAnsi="Tahoma" w:cs="Tahoma" w:hint="cs"/>
          <w:sz w:val="20"/>
          <w:szCs w:val="20"/>
          <w:rtl/>
        </w:rPr>
        <w:t>ו</w:t>
      </w:r>
      <w:r w:rsidRPr="005F06CE">
        <w:rPr>
          <w:rFonts w:ascii="Tahoma" w:hAnsi="Tahoma" w:cs="Tahoma"/>
          <w:sz w:val="20"/>
          <w:szCs w:val="20"/>
          <w:rtl/>
        </w:rPr>
        <w:t xml:space="preserve">ד </w:t>
      </w:r>
    </w:p>
    <w:p w14:paraId="16C5B1BB" w14:textId="77777777" w:rsidR="003073E3" w:rsidRPr="005F06CE" w:rsidRDefault="003073E3" w:rsidP="005F06CE">
      <w:pPr>
        <w:spacing w:line="360" w:lineRule="auto"/>
        <w:rPr>
          <w:rFonts w:ascii="Tahoma" w:hAnsi="Tahoma" w:cs="Tahoma"/>
          <w:sz w:val="20"/>
          <w:szCs w:val="20"/>
        </w:rPr>
      </w:pPr>
    </w:p>
    <w:p w14:paraId="13F2199D" w14:textId="7F2494A3" w:rsidR="000474FA" w:rsidRPr="005F06CE" w:rsidRDefault="004F1B71" w:rsidP="00CE1D3D">
      <w:pPr>
        <w:spacing w:line="360" w:lineRule="auto"/>
        <w:rPr>
          <w:rFonts w:ascii="Tahoma" w:hAnsi="Tahoma" w:cs="Tahoma" w:hint="cs"/>
          <w:sz w:val="20"/>
          <w:szCs w:val="20"/>
          <w:rtl/>
        </w:rPr>
      </w:pPr>
      <w:r w:rsidRPr="005F06CE">
        <w:rPr>
          <w:rFonts w:ascii="Tahoma" w:hAnsi="Tahoma" w:cs="Tahoma"/>
          <w:sz w:val="20"/>
          <w:szCs w:val="20"/>
        </w:rPr>
        <w:t xml:space="preserve"> </w:t>
      </w:r>
    </w:p>
    <w:p w14:paraId="64A7833F" w14:textId="2B8B3650" w:rsidR="00E20075" w:rsidRPr="00CE1D3D" w:rsidRDefault="003F331F" w:rsidP="005F06CE">
      <w:pPr>
        <w:bidi/>
        <w:spacing w:line="360" w:lineRule="auto"/>
        <w:rPr>
          <w:rFonts w:ascii="Tahoma" w:hAnsi="Tahoma" w:cs="Tahoma"/>
          <w:sz w:val="20"/>
          <w:szCs w:val="20"/>
          <w:u w:val="single"/>
          <w:rtl/>
        </w:rPr>
      </w:pPr>
      <w:r w:rsidRPr="00CE1D3D">
        <w:rPr>
          <w:rFonts w:ascii="Tahoma" w:hAnsi="Tahoma" w:cs="Tahoma"/>
          <w:sz w:val="20"/>
          <w:szCs w:val="20"/>
          <w:u w:val="single"/>
          <w:rtl/>
        </w:rPr>
        <w:t xml:space="preserve">יחסו של בגין לארץ ישראל </w:t>
      </w:r>
    </w:p>
    <w:p w14:paraId="4C25B16A" w14:textId="77777777" w:rsidR="00170D06" w:rsidRPr="005F06CE" w:rsidRDefault="00170D06" w:rsidP="005F06CE">
      <w:pPr>
        <w:bidi/>
        <w:spacing w:line="360" w:lineRule="auto"/>
        <w:rPr>
          <w:rFonts w:ascii="Tahoma" w:hAnsi="Tahoma" w:cs="Tahoma"/>
          <w:sz w:val="20"/>
          <w:szCs w:val="20"/>
          <w:rtl/>
        </w:rPr>
      </w:pPr>
    </w:p>
    <w:p w14:paraId="639966C0" w14:textId="049D4844" w:rsidR="00170D06" w:rsidRPr="005F06CE" w:rsidRDefault="006A72D4" w:rsidP="00F51623">
      <w:pPr>
        <w:bidi/>
        <w:spacing w:line="360" w:lineRule="auto"/>
        <w:rPr>
          <w:rFonts w:ascii="Tahoma" w:hAnsi="Tahoma" w:cs="Tahoma"/>
          <w:sz w:val="20"/>
          <w:szCs w:val="20"/>
        </w:rPr>
      </w:pPr>
      <w:r w:rsidRPr="005F06CE">
        <w:rPr>
          <w:rFonts w:ascii="Tahoma" w:hAnsi="Tahoma" w:cs="Tahoma"/>
          <w:sz w:val="20"/>
          <w:szCs w:val="20"/>
          <w:rtl/>
        </w:rPr>
        <w:t xml:space="preserve">בגין </w:t>
      </w:r>
      <w:r w:rsidR="00170D06" w:rsidRPr="005F06CE">
        <w:rPr>
          <w:rFonts w:ascii="Tahoma" w:hAnsi="Tahoma" w:cs="Tahoma"/>
          <w:sz w:val="20"/>
          <w:szCs w:val="20"/>
          <w:rtl/>
        </w:rPr>
        <w:t xml:space="preserve">התאפיין לאורך כל חייו </w:t>
      </w:r>
      <w:r w:rsidR="00D03FF9" w:rsidRPr="005F06CE">
        <w:rPr>
          <w:rFonts w:ascii="Tahoma" w:hAnsi="Tahoma" w:cs="Tahoma"/>
          <w:sz w:val="20"/>
          <w:szCs w:val="20"/>
          <w:rtl/>
        </w:rPr>
        <w:t>בעמדה אידיאולוגית מקסימליסטית באשר לארץ ישראל השלמה</w:t>
      </w:r>
      <w:r w:rsidRPr="005F06CE">
        <w:rPr>
          <w:rFonts w:ascii="Tahoma" w:hAnsi="Tahoma" w:cs="Tahoma"/>
          <w:sz w:val="20"/>
          <w:szCs w:val="20"/>
          <w:rtl/>
        </w:rPr>
        <w:t xml:space="preserve"> (נאור</w:t>
      </w:r>
      <w:r w:rsidR="00DD3765" w:rsidRPr="005F06CE">
        <w:rPr>
          <w:rFonts w:ascii="Tahoma" w:hAnsi="Tahoma" w:cs="Tahoma"/>
          <w:sz w:val="20"/>
          <w:szCs w:val="20"/>
          <w:rtl/>
        </w:rPr>
        <w:t>, 2001</w:t>
      </w:r>
      <w:r w:rsidRPr="005F06CE">
        <w:rPr>
          <w:rFonts w:ascii="Tahoma" w:hAnsi="Tahoma" w:cs="Tahoma"/>
          <w:sz w:val="20"/>
          <w:szCs w:val="20"/>
          <w:rtl/>
        </w:rPr>
        <w:t>).  הוא נימק את זכותו של העם היהודי על ארץ ישראל</w:t>
      </w:r>
      <w:r w:rsidR="00CE1D3D">
        <w:rPr>
          <w:rFonts w:ascii="Tahoma" w:hAnsi="Tahoma" w:cs="Tahoma" w:hint="cs"/>
          <w:sz w:val="20"/>
          <w:szCs w:val="20"/>
          <w:rtl/>
        </w:rPr>
        <w:t xml:space="preserve"> כולה</w:t>
      </w:r>
      <w:r w:rsidRPr="005F06CE">
        <w:rPr>
          <w:rFonts w:ascii="Tahoma" w:hAnsi="Tahoma" w:cs="Tahoma"/>
          <w:sz w:val="20"/>
          <w:szCs w:val="20"/>
          <w:rtl/>
        </w:rPr>
        <w:t xml:space="preserve">, משני עברי הירדן, גם בדיני המשפט הבינלאומי ובצרכים </w:t>
      </w:r>
      <w:r w:rsidR="00170D06" w:rsidRPr="005F06CE">
        <w:rPr>
          <w:rFonts w:ascii="Tahoma" w:hAnsi="Tahoma" w:cs="Tahoma"/>
          <w:sz w:val="20"/>
          <w:szCs w:val="20"/>
          <w:rtl/>
        </w:rPr>
        <w:t xml:space="preserve">ביטחוניים, אך </w:t>
      </w:r>
      <w:r w:rsidR="00F51623">
        <w:rPr>
          <w:rFonts w:ascii="Tahoma" w:hAnsi="Tahoma" w:cs="Tahoma" w:hint="cs"/>
          <w:sz w:val="20"/>
          <w:szCs w:val="20"/>
          <w:rtl/>
        </w:rPr>
        <w:t xml:space="preserve">עשה שימוש מרכזי גם בטענה כי הזיקה לארץ </w:t>
      </w:r>
      <w:r w:rsidR="00F51623">
        <w:rPr>
          <w:rFonts w:ascii="Tahoma" w:hAnsi="Tahoma" w:cs="Tahoma"/>
          <w:sz w:val="20"/>
          <w:szCs w:val="20"/>
          <w:rtl/>
        </w:rPr>
        <w:t>מעוג</w:t>
      </w:r>
      <w:r w:rsidR="00F51623">
        <w:rPr>
          <w:rFonts w:ascii="Tahoma" w:hAnsi="Tahoma" w:cs="Tahoma" w:hint="cs"/>
          <w:sz w:val="20"/>
          <w:szCs w:val="20"/>
          <w:rtl/>
        </w:rPr>
        <w:t>נת</w:t>
      </w:r>
      <w:r w:rsidRPr="005F06CE">
        <w:rPr>
          <w:rFonts w:ascii="Tahoma" w:hAnsi="Tahoma" w:cs="Tahoma"/>
          <w:sz w:val="20"/>
          <w:szCs w:val="20"/>
          <w:rtl/>
        </w:rPr>
        <w:t xml:space="preserve"> בברית שכרת האל עם בני עמו, כפי שהיא מתוארת ב</w:t>
      </w:r>
      <w:r w:rsidR="00F51623">
        <w:rPr>
          <w:rFonts w:ascii="Tahoma" w:hAnsi="Tahoma" w:cs="Tahoma"/>
          <w:sz w:val="20"/>
          <w:szCs w:val="20"/>
          <w:rtl/>
        </w:rPr>
        <w:t>מקרא</w:t>
      </w:r>
      <w:r w:rsidR="00170D06" w:rsidRPr="005F06CE">
        <w:rPr>
          <w:rFonts w:ascii="Tahoma" w:hAnsi="Tahoma" w:cs="Tahoma"/>
          <w:sz w:val="20"/>
          <w:szCs w:val="20"/>
          <w:rtl/>
        </w:rPr>
        <w:t xml:space="preserve">. </w:t>
      </w:r>
      <w:r w:rsidR="00703999" w:rsidRPr="005F06CE">
        <w:rPr>
          <w:rFonts w:ascii="Tahoma" w:hAnsi="Tahoma" w:cs="Tahoma"/>
          <w:sz w:val="20"/>
          <w:szCs w:val="20"/>
          <w:rtl/>
        </w:rPr>
        <w:t>(נאור, 2005)</w:t>
      </w:r>
    </w:p>
    <w:p w14:paraId="02AA3FF9" w14:textId="36AE49AD" w:rsidR="00AA4144" w:rsidRPr="005F06CE" w:rsidRDefault="003F331F" w:rsidP="005F06CE">
      <w:pPr>
        <w:bidi/>
        <w:spacing w:line="360" w:lineRule="auto"/>
        <w:rPr>
          <w:rFonts w:ascii="Tahoma" w:hAnsi="Tahoma" w:cs="Tahoma"/>
          <w:sz w:val="20"/>
          <w:szCs w:val="20"/>
          <w:rtl/>
        </w:rPr>
      </w:pPr>
      <w:r w:rsidRPr="005F06CE">
        <w:rPr>
          <w:rFonts w:ascii="Tahoma" w:hAnsi="Tahoma" w:cs="Tahoma"/>
          <w:sz w:val="20"/>
          <w:szCs w:val="20"/>
          <w:rtl/>
        </w:rPr>
        <w:lastRenderedPageBreak/>
        <w:t xml:space="preserve">את שטחי הגדה המערבית </w:t>
      </w:r>
      <w:r w:rsidR="006A72D4" w:rsidRPr="005F06CE">
        <w:rPr>
          <w:rFonts w:ascii="Tahoma" w:hAnsi="Tahoma" w:cs="Tahoma"/>
          <w:sz w:val="20"/>
          <w:szCs w:val="20"/>
          <w:rtl/>
        </w:rPr>
        <w:t xml:space="preserve">שנכבשו במלחמת ששת הימים הוא </w:t>
      </w:r>
      <w:r w:rsidRPr="005F06CE">
        <w:rPr>
          <w:rFonts w:ascii="Tahoma" w:hAnsi="Tahoma" w:cs="Tahoma"/>
          <w:sz w:val="20"/>
          <w:szCs w:val="20"/>
          <w:rtl/>
        </w:rPr>
        <w:t xml:space="preserve">כינה בשמם </w:t>
      </w:r>
      <w:r w:rsidR="000617CD" w:rsidRPr="005F06CE">
        <w:rPr>
          <w:rFonts w:ascii="Tahoma" w:hAnsi="Tahoma" w:cs="Tahoma" w:hint="cs"/>
          <w:sz w:val="20"/>
          <w:szCs w:val="20"/>
          <w:rtl/>
        </w:rPr>
        <w:t>התנכ”י</w:t>
      </w:r>
      <w:r w:rsidRPr="005F06CE">
        <w:rPr>
          <w:rFonts w:ascii="Tahoma" w:hAnsi="Tahoma" w:cs="Tahoma"/>
          <w:sz w:val="20"/>
          <w:szCs w:val="20"/>
          <w:rtl/>
        </w:rPr>
        <w:t xml:space="preserve">, </w:t>
      </w:r>
      <w:r w:rsidR="006A72D4" w:rsidRPr="005F06CE">
        <w:rPr>
          <w:rFonts w:ascii="Tahoma" w:hAnsi="Tahoma" w:cs="Tahoma"/>
          <w:sz w:val="20"/>
          <w:szCs w:val="20"/>
          <w:rtl/>
        </w:rPr>
        <w:t>יהודה ושומרון,</w:t>
      </w:r>
      <w:r w:rsidR="00AA4144" w:rsidRPr="005F06CE">
        <w:rPr>
          <w:rFonts w:ascii="Tahoma" w:hAnsi="Tahoma" w:cs="Tahoma"/>
          <w:sz w:val="20"/>
          <w:szCs w:val="20"/>
        </w:rPr>
        <w:t xml:space="preserve"> </w:t>
      </w:r>
      <w:r w:rsidR="00AA4144" w:rsidRPr="005F06CE">
        <w:rPr>
          <w:rFonts w:ascii="Tahoma" w:hAnsi="Tahoma" w:cs="Tahoma"/>
          <w:sz w:val="20"/>
          <w:szCs w:val="20"/>
          <w:rtl/>
        </w:rPr>
        <w:t>ו</w:t>
      </w:r>
      <w:r w:rsidRPr="005F06CE">
        <w:rPr>
          <w:rFonts w:ascii="Tahoma" w:hAnsi="Tahoma" w:cs="Tahoma"/>
          <w:sz w:val="20"/>
          <w:szCs w:val="20"/>
          <w:rtl/>
        </w:rPr>
        <w:t xml:space="preserve">גם כאשר ניאות להחזיר את </w:t>
      </w:r>
      <w:r w:rsidR="00AA4144" w:rsidRPr="005F06CE">
        <w:rPr>
          <w:rFonts w:ascii="Tahoma" w:hAnsi="Tahoma" w:cs="Tahoma"/>
          <w:sz w:val="20"/>
          <w:szCs w:val="20"/>
          <w:rtl/>
        </w:rPr>
        <w:t xml:space="preserve">חצי האי </w:t>
      </w:r>
      <w:r w:rsidRPr="005F06CE">
        <w:rPr>
          <w:rFonts w:ascii="Tahoma" w:hAnsi="Tahoma" w:cs="Tahoma"/>
          <w:sz w:val="20"/>
          <w:szCs w:val="20"/>
          <w:rtl/>
        </w:rPr>
        <w:t xml:space="preserve">סיני </w:t>
      </w:r>
      <w:r w:rsidR="00AA4144" w:rsidRPr="005F06CE">
        <w:rPr>
          <w:rFonts w:ascii="Tahoma" w:hAnsi="Tahoma" w:cs="Tahoma"/>
          <w:sz w:val="20"/>
          <w:szCs w:val="20"/>
          <w:rtl/>
        </w:rPr>
        <w:t xml:space="preserve">תמורת שלום הוא </w:t>
      </w:r>
      <w:r w:rsidRPr="005F06CE">
        <w:rPr>
          <w:rFonts w:ascii="Tahoma" w:hAnsi="Tahoma" w:cs="Tahoma"/>
          <w:sz w:val="20"/>
          <w:szCs w:val="20"/>
          <w:rtl/>
        </w:rPr>
        <w:t>נ</w:t>
      </w:r>
      <w:r w:rsidR="00AA4144" w:rsidRPr="005F06CE">
        <w:rPr>
          <w:rFonts w:ascii="Tahoma" w:hAnsi="Tahoma" w:cs="Tahoma"/>
          <w:sz w:val="20"/>
          <w:szCs w:val="20"/>
          <w:rtl/>
        </w:rPr>
        <w:t xml:space="preserve">ימק זאת, בין היתר, בכך שהוא </w:t>
      </w:r>
      <w:r w:rsidRPr="005F06CE">
        <w:rPr>
          <w:rFonts w:ascii="Tahoma" w:hAnsi="Tahoma" w:cs="Tahoma"/>
          <w:sz w:val="20"/>
          <w:szCs w:val="20"/>
          <w:rtl/>
        </w:rPr>
        <w:t>מעולם לא היה חלק מארץ יש</w:t>
      </w:r>
      <w:r w:rsidR="00DD3765" w:rsidRPr="005F06CE">
        <w:rPr>
          <w:rFonts w:ascii="Tahoma" w:hAnsi="Tahoma" w:cs="Tahoma"/>
          <w:sz w:val="20"/>
          <w:szCs w:val="20"/>
          <w:rtl/>
        </w:rPr>
        <w:t>ראל, שעל שטחיה לא היה מוכן לוותר</w:t>
      </w:r>
      <w:r w:rsidRPr="005F06CE">
        <w:rPr>
          <w:rFonts w:ascii="Tahoma" w:hAnsi="Tahoma" w:cs="Tahoma"/>
          <w:sz w:val="20"/>
          <w:szCs w:val="20"/>
          <w:rtl/>
        </w:rPr>
        <w:t xml:space="preserve">. </w:t>
      </w:r>
      <w:r w:rsidR="00DD3765" w:rsidRPr="005F06CE">
        <w:rPr>
          <w:rFonts w:ascii="Tahoma" w:hAnsi="Tahoma" w:cs="Tahoma"/>
          <w:sz w:val="20"/>
          <w:szCs w:val="20"/>
          <w:rtl/>
        </w:rPr>
        <w:t xml:space="preserve">(נאור, 2015). </w:t>
      </w:r>
      <w:r w:rsidR="00AA4144" w:rsidRPr="005F06CE">
        <w:rPr>
          <w:rFonts w:ascii="Tahoma" w:hAnsi="Tahoma" w:cs="Tahoma"/>
          <w:sz w:val="20"/>
          <w:szCs w:val="20"/>
          <w:rtl/>
        </w:rPr>
        <w:t xml:space="preserve">בתקופתו כראש הממשלה נחקק ביולי 1980 </w:t>
      </w:r>
      <w:r w:rsidR="00AA4144" w:rsidRPr="00CE1D3D">
        <w:rPr>
          <w:rFonts w:ascii="Tahoma" w:hAnsi="Tahoma" w:cs="Tahoma"/>
          <w:b/>
          <w:bCs/>
          <w:sz w:val="20"/>
          <w:szCs w:val="20"/>
          <w:rtl/>
        </w:rPr>
        <w:t>חוק יסוד: ירושלים בירת ישראל </w:t>
      </w:r>
      <w:r w:rsidR="00AA4144" w:rsidRPr="005F06CE">
        <w:rPr>
          <w:rFonts w:ascii="Tahoma" w:hAnsi="Tahoma" w:cs="Tahoma"/>
          <w:sz w:val="20"/>
          <w:szCs w:val="20"/>
          <w:rtl/>
        </w:rPr>
        <w:t xml:space="preserve"> שקובע כי ירושלים המאוחדת היא בירת ישראל (לוסטיק</w:t>
      </w:r>
      <w:r w:rsidR="00DD3765" w:rsidRPr="005F06CE">
        <w:rPr>
          <w:rFonts w:ascii="Tahoma" w:hAnsi="Tahoma" w:cs="Tahoma"/>
          <w:sz w:val="20"/>
          <w:szCs w:val="20"/>
          <w:rtl/>
        </w:rPr>
        <w:t>,</w:t>
      </w:r>
      <w:r w:rsidR="00AA4144" w:rsidRPr="005F06CE">
        <w:rPr>
          <w:rFonts w:ascii="Tahoma" w:hAnsi="Tahoma" w:cs="Tahoma"/>
          <w:sz w:val="20"/>
          <w:szCs w:val="20"/>
          <w:rtl/>
        </w:rPr>
        <w:t xml:space="preserve"> 1997) ובדצמבר 1981 ממשלתו העבירה חוק שקבע כי ״המשפט, השיפוט והמינהל של המדינה יחולו בשטח רמת הגולן״ (מעוז</w:t>
      </w:r>
      <w:r w:rsidR="00DD3765" w:rsidRPr="005F06CE">
        <w:rPr>
          <w:rFonts w:ascii="Tahoma" w:hAnsi="Tahoma" w:cs="Tahoma"/>
          <w:sz w:val="20"/>
          <w:szCs w:val="20"/>
          <w:rtl/>
        </w:rPr>
        <w:t>, 1994</w:t>
      </w:r>
      <w:r w:rsidR="00AA4144" w:rsidRPr="005F06CE">
        <w:rPr>
          <w:rFonts w:ascii="Tahoma" w:hAnsi="Tahoma" w:cs="Tahoma"/>
          <w:sz w:val="20"/>
          <w:szCs w:val="20"/>
          <w:rtl/>
        </w:rPr>
        <w:t xml:space="preserve">).  </w:t>
      </w:r>
    </w:p>
    <w:p w14:paraId="716EE73F" w14:textId="487F6C68" w:rsidR="003F331F" w:rsidRPr="005F06CE" w:rsidRDefault="003F331F" w:rsidP="005F06CE">
      <w:pPr>
        <w:bidi/>
        <w:spacing w:line="360" w:lineRule="auto"/>
        <w:rPr>
          <w:rFonts w:ascii="Tahoma" w:hAnsi="Tahoma" w:cs="Tahoma"/>
          <w:sz w:val="20"/>
          <w:szCs w:val="20"/>
        </w:rPr>
      </w:pPr>
    </w:p>
    <w:p w14:paraId="673EDAB1" w14:textId="77777777" w:rsidR="00C25FB8" w:rsidRPr="005F06CE" w:rsidRDefault="00C25FB8" w:rsidP="005F06CE">
      <w:pPr>
        <w:spacing w:line="360" w:lineRule="auto"/>
        <w:rPr>
          <w:rFonts w:ascii="Tahoma" w:hAnsi="Tahoma" w:cs="Tahoma"/>
          <w:sz w:val="20"/>
          <w:szCs w:val="20"/>
          <w:rtl/>
        </w:rPr>
      </w:pPr>
    </w:p>
    <w:p w14:paraId="6A74401E" w14:textId="6B2F9A25" w:rsidR="00DD3765" w:rsidRPr="005F06CE" w:rsidRDefault="00DD3765" w:rsidP="00CE1D3D">
      <w:pPr>
        <w:spacing w:line="360" w:lineRule="auto"/>
        <w:rPr>
          <w:rFonts w:ascii="Tahoma" w:hAnsi="Tahoma" w:cs="Tahoma" w:hint="cs"/>
          <w:sz w:val="20"/>
          <w:szCs w:val="20"/>
          <w:rtl/>
        </w:rPr>
      </w:pPr>
      <w:r w:rsidRPr="005F06CE">
        <w:rPr>
          <w:rFonts w:ascii="Tahoma" w:hAnsi="Tahoma" w:cs="Tahoma"/>
          <w:sz w:val="20"/>
          <w:szCs w:val="20"/>
        </w:rPr>
        <w:t xml:space="preserve">Naor, Arye. </w:t>
      </w:r>
      <w:r w:rsidRPr="00CE1D3D">
        <w:rPr>
          <w:rFonts w:ascii="Tahoma" w:hAnsi="Tahoma" w:cs="Tahoma"/>
          <w:b/>
          <w:bCs/>
          <w:sz w:val="20"/>
          <w:szCs w:val="20"/>
        </w:rPr>
        <w:t>Erets Yisra’el ha-Shelemah: Emunah u-Mediniyut</w:t>
      </w:r>
      <w:r w:rsidRPr="005F06CE">
        <w:rPr>
          <w:rFonts w:ascii="Tahoma" w:hAnsi="Tahoma" w:cs="Tahoma"/>
          <w:sz w:val="20"/>
          <w:szCs w:val="20"/>
        </w:rPr>
        <w:t xml:space="preserve"> [greater Israel: Faith and policy], Haifa: Haifa</w:t>
      </w:r>
      <w:r w:rsidR="00CE1D3D">
        <w:rPr>
          <w:rFonts w:ascii="Tahoma" w:hAnsi="Tahoma" w:cs="Tahoma"/>
          <w:sz w:val="20"/>
          <w:szCs w:val="20"/>
        </w:rPr>
        <w:t xml:space="preserve"> University &amp; Zmora Bitan, 2001</w:t>
      </w:r>
      <w:r w:rsidRPr="005F06CE">
        <w:rPr>
          <w:rFonts w:ascii="Tahoma" w:hAnsi="Tahoma" w:cs="Tahoma"/>
          <w:sz w:val="20"/>
          <w:szCs w:val="20"/>
        </w:rPr>
        <w:t xml:space="preserve">. (Hebrew) </w:t>
      </w:r>
    </w:p>
    <w:p w14:paraId="08CCA4BB" w14:textId="634B6F06" w:rsidR="00DD3765" w:rsidRPr="005F06CE" w:rsidRDefault="00DD3765" w:rsidP="005F06CE">
      <w:pPr>
        <w:spacing w:line="360" w:lineRule="auto"/>
        <w:rPr>
          <w:rFonts w:ascii="Tahoma" w:hAnsi="Tahoma" w:cs="Tahoma" w:hint="cs"/>
          <w:sz w:val="20"/>
          <w:szCs w:val="20"/>
          <w:rtl/>
        </w:rPr>
      </w:pPr>
      <w:r w:rsidRPr="005F06CE">
        <w:rPr>
          <w:rFonts w:ascii="Tahoma" w:hAnsi="Tahoma" w:cs="Tahoma"/>
          <w:sz w:val="20"/>
          <w:szCs w:val="20"/>
          <w:rtl/>
        </w:rPr>
        <w:t>נאור מנתח את היחס לארץ ישראל בקרב מנהיגי והוגי הציונות מזרמים שונים, ובין היתר מטיל דגש על הממד הדתי שאפיין את זיקתו של בגין לארץ-ישראל השלמה</w:t>
      </w:r>
      <w:r w:rsidR="00CE1D3D">
        <w:rPr>
          <w:rFonts w:ascii="Tahoma" w:hAnsi="Tahoma" w:cs="Tahoma" w:hint="cs"/>
          <w:sz w:val="20"/>
          <w:szCs w:val="20"/>
          <w:rtl/>
        </w:rPr>
        <w:t>. הדיון בבגין נמצא בעיקר בעמ׳ 60-80</w:t>
      </w:r>
    </w:p>
    <w:p w14:paraId="67D26E41" w14:textId="77777777" w:rsidR="00703999" w:rsidRPr="005F06CE" w:rsidRDefault="00703999" w:rsidP="005F06CE">
      <w:pPr>
        <w:spacing w:line="360" w:lineRule="auto"/>
        <w:rPr>
          <w:rFonts w:ascii="Tahoma" w:hAnsi="Tahoma" w:cs="Tahoma"/>
          <w:sz w:val="20"/>
          <w:szCs w:val="20"/>
          <w:rtl/>
        </w:rPr>
      </w:pPr>
    </w:p>
    <w:p w14:paraId="7611C4A0" w14:textId="6ECC855A" w:rsidR="00703999" w:rsidRPr="005F06CE" w:rsidRDefault="00CE1D3D" w:rsidP="005F06CE">
      <w:pPr>
        <w:spacing w:line="360" w:lineRule="auto"/>
        <w:rPr>
          <w:rFonts w:ascii="Tahoma" w:hAnsi="Tahoma" w:cs="Tahoma"/>
          <w:sz w:val="20"/>
          <w:szCs w:val="20"/>
        </w:rPr>
      </w:pPr>
      <w:r>
        <w:rPr>
          <w:rFonts w:ascii="Tahoma" w:hAnsi="Tahoma" w:cs="Tahoma"/>
          <w:sz w:val="20"/>
          <w:szCs w:val="20"/>
        </w:rPr>
        <w:t xml:space="preserve">Naor, Arye. </w:t>
      </w:r>
      <w:r w:rsidR="00703999" w:rsidRPr="005F06CE">
        <w:rPr>
          <w:rFonts w:ascii="Tahoma" w:hAnsi="Tahoma" w:cs="Tahoma"/>
          <w:sz w:val="20"/>
          <w:szCs w:val="20"/>
        </w:rPr>
        <w:t xml:space="preserve">“’Hawks’ Beaks, Doves’ Feathers: Likud Prime Ministers between Ideology and Reality”, </w:t>
      </w:r>
      <w:r w:rsidR="00703999" w:rsidRPr="00CE1D3D">
        <w:rPr>
          <w:rFonts w:ascii="Tahoma" w:hAnsi="Tahoma" w:cs="Tahoma"/>
          <w:b/>
          <w:bCs/>
          <w:sz w:val="20"/>
          <w:szCs w:val="20"/>
        </w:rPr>
        <w:t>Israel Studies</w:t>
      </w:r>
      <w:r w:rsidR="00703999" w:rsidRPr="005F06CE">
        <w:rPr>
          <w:rFonts w:ascii="Tahoma" w:hAnsi="Tahoma" w:cs="Tahoma"/>
          <w:sz w:val="20"/>
          <w:szCs w:val="20"/>
        </w:rPr>
        <w:t xml:space="preserve">, vol. </w:t>
      </w:r>
      <w:r w:rsidR="000617CD" w:rsidRPr="005F06CE">
        <w:rPr>
          <w:rFonts w:ascii="Tahoma" w:hAnsi="Tahoma" w:cs="Tahoma"/>
          <w:sz w:val="20"/>
          <w:szCs w:val="20"/>
        </w:rPr>
        <w:t>19,</w:t>
      </w:r>
      <w:r w:rsidR="00703999" w:rsidRPr="005F06CE">
        <w:rPr>
          <w:rFonts w:ascii="Tahoma" w:hAnsi="Tahoma" w:cs="Tahoma"/>
          <w:sz w:val="20"/>
          <w:szCs w:val="20"/>
        </w:rPr>
        <w:t xml:space="preserve"> no. 3(Fall </w:t>
      </w:r>
      <w:r w:rsidR="000617CD" w:rsidRPr="005F06CE">
        <w:rPr>
          <w:rFonts w:ascii="Tahoma" w:hAnsi="Tahoma" w:cs="Tahoma"/>
          <w:sz w:val="20"/>
          <w:szCs w:val="20"/>
        </w:rPr>
        <w:t>2005),</w:t>
      </w:r>
      <w:r w:rsidR="00703999" w:rsidRPr="005F06CE">
        <w:rPr>
          <w:rFonts w:ascii="Tahoma" w:hAnsi="Tahoma" w:cs="Tahoma"/>
          <w:sz w:val="20"/>
          <w:szCs w:val="20"/>
        </w:rPr>
        <w:t xml:space="preserve"> pp. 154–91. </w:t>
      </w:r>
    </w:p>
    <w:p w14:paraId="0EDC9360" w14:textId="56EB2480" w:rsidR="00703999" w:rsidRPr="005F06CE" w:rsidRDefault="00703999" w:rsidP="005F06CE">
      <w:pPr>
        <w:bidi/>
        <w:spacing w:line="360" w:lineRule="auto"/>
        <w:rPr>
          <w:rFonts w:ascii="Tahoma" w:hAnsi="Tahoma" w:cs="Tahoma" w:hint="cs"/>
          <w:sz w:val="20"/>
          <w:szCs w:val="20"/>
          <w:rtl/>
        </w:rPr>
      </w:pPr>
      <w:r w:rsidRPr="005F06CE">
        <w:rPr>
          <w:rFonts w:ascii="Tahoma" w:hAnsi="Tahoma" w:cs="Tahoma"/>
          <w:sz w:val="20"/>
          <w:szCs w:val="20"/>
          <w:rtl/>
        </w:rPr>
        <w:t>מאמר זה שם את הדגש על הממד הדתי והנוקשה של בגין ביחס לארץ ישראל, בהשוואה לעמדתם של יורשיו – שמיר, נתניהו ושרון</w:t>
      </w:r>
      <w:r w:rsidR="00CE1D3D">
        <w:rPr>
          <w:rFonts w:ascii="Tahoma" w:hAnsi="Tahoma" w:cs="Tahoma"/>
          <w:sz w:val="20"/>
          <w:szCs w:val="20"/>
        </w:rPr>
        <w:t xml:space="preserve"> </w:t>
      </w:r>
      <w:r w:rsidR="00CE1D3D">
        <w:rPr>
          <w:rFonts w:ascii="Tahoma" w:hAnsi="Tahoma" w:cs="Tahoma" w:hint="cs"/>
          <w:sz w:val="20"/>
          <w:szCs w:val="20"/>
          <w:rtl/>
        </w:rPr>
        <w:t xml:space="preserve"> - אשר המשיכו את הזיקה לארץ ישראל השלמה אך נימקו אותו בממדים ההיסטוריים והביטחוניים</w:t>
      </w:r>
    </w:p>
    <w:p w14:paraId="2FCEAF4D" w14:textId="77777777" w:rsidR="00DD3765" w:rsidRPr="005F06CE" w:rsidRDefault="00DD3765" w:rsidP="005F06CE">
      <w:pPr>
        <w:spacing w:line="360" w:lineRule="auto"/>
        <w:rPr>
          <w:rFonts w:ascii="Tahoma" w:hAnsi="Tahoma" w:cs="Tahoma"/>
          <w:sz w:val="20"/>
          <w:szCs w:val="20"/>
        </w:rPr>
      </w:pPr>
    </w:p>
    <w:p w14:paraId="7158B86D" w14:textId="7B36D95C" w:rsidR="00C25FB8" w:rsidRPr="005F06CE" w:rsidRDefault="00C25FB8" w:rsidP="005F06CE">
      <w:pPr>
        <w:spacing w:line="360" w:lineRule="auto"/>
        <w:rPr>
          <w:rFonts w:ascii="Tahoma" w:hAnsi="Tahoma" w:cs="Tahoma"/>
          <w:sz w:val="20"/>
          <w:szCs w:val="20"/>
          <w:rtl/>
        </w:rPr>
      </w:pPr>
      <w:r w:rsidRPr="005F06CE">
        <w:rPr>
          <w:rFonts w:ascii="Tahoma" w:hAnsi="Tahoma" w:cs="Tahoma"/>
          <w:sz w:val="20"/>
          <w:szCs w:val="20"/>
        </w:rPr>
        <w:t>Naor</w:t>
      </w:r>
      <w:r w:rsidR="00AA4144" w:rsidRPr="005F06CE">
        <w:rPr>
          <w:rFonts w:ascii="Tahoma" w:hAnsi="Tahoma" w:cs="Tahoma"/>
          <w:sz w:val="20"/>
          <w:szCs w:val="20"/>
        </w:rPr>
        <w:t>, Arye.</w:t>
      </w:r>
      <w:r w:rsidRPr="005F06CE">
        <w:rPr>
          <w:rFonts w:ascii="Tahoma" w:hAnsi="Tahoma" w:cs="Tahoma"/>
          <w:sz w:val="20"/>
          <w:szCs w:val="20"/>
        </w:rPr>
        <w:t xml:space="preserve"> </w:t>
      </w:r>
      <w:r w:rsidR="00AA4144" w:rsidRPr="005F06CE">
        <w:rPr>
          <w:rFonts w:ascii="Tahoma" w:hAnsi="Tahoma" w:cs="Tahoma"/>
          <w:sz w:val="20"/>
          <w:szCs w:val="20"/>
        </w:rPr>
        <w:t>“</w:t>
      </w:r>
      <w:r w:rsidRPr="005F06CE">
        <w:rPr>
          <w:rFonts w:ascii="Tahoma" w:hAnsi="Tahoma" w:cs="Tahoma"/>
          <w:sz w:val="20"/>
          <w:szCs w:val="20"/>
        </w:rPr>
        <w:t xml:space="preserve">A simple historical </w:t>
      </w:r>
      <w:r w:rsidR="000617CD" w:rsidRPr="005F06CE">
        <w:rPr>
          <w:rFonts w:ascii="Tahoma" w:hAnsi="Tahoma" w:cs="Tahoma"/>
          <w:sz w:val="20"/>
          <w:szCs w:val="20"/>
        </w:rPr>
        <w:t>truth:</w:t>
      </w:r>
      <w:r w:rsidRPr="005F06CE">
        <w:rPr>
          <w:rFonts w:ascii="Tahoma" w:hAnsi="Tahoma" w:cs="Tahoma"/>
          <w:sz w:val="20"/>
          <w:szCs w:val="20"/>
        </w:rPr>
        <w:t xml:space="preserve"> Judea, Samaria and the Gaza Strip in </w:t>
      </w:r>
      <w:r w:rsidR="000617CD" w:rsidRPr="005F06CE">
        <w:rPr>
          <w:rFonts w:ascii="Tahoma" w:hAnsi="Tahoma" w:cs="Tahoma"/>
          <w:sz w:val="20"/>
          <w:szCs w:val="20"/>
        </w:rPr>
        <w:t>Menachem </w:t>
      </w:r>
      <w:proofErr w:type="spellStart"/>
      <w:r w:rsidR="000617CD" w:rsidRPr="005F06CE">
        <w:rPr>
          <w:rFonts w:ascii="Tahoma" w:hAnsi="Tahoma" w:cs="Tahoma"/>
          <w:sz w:val="20"/>
          <w:szCs w:val="20"/>
        </w:rPr>
        <w:t>Begin’s</w:t>
      </w:r>
      <w:proofErr w:type="spellEnd"/>
      <w:r w:rsidRPr="005F06CE">
        <w:rPr>
          <w:rFonts w:ascii="Tahoma" w:hAnsi="Tahoma" w:cs="Tahoma"/>
          <w:sz w:val="20"/>
          <w:szCs w:val="20"/>
        </w:rPr>
        <w:t xml:space="preserve"> ideology</w:t>
      </w:r>
      <w:r w:rsidR="00AA4144" w:rsidRPr="005F06CE">
        <w:rPr>
          <w:rFonts w:ascii="Tahoma" w:hAnsi="Tahoma" w:cs="Tahoma"/>
          <w:sz w:val="20"/>
          <w:szCs w:val="20"/>
        </w:rPr>
        <w:t>”</w:t>
      </w:r>
      <w:r w:rsidRPr="005F06CE">
        <w:rPr>
          <w:rFonts w:ascii="Tahoma" w:hAnsi="Tahoma" w:cs="Tahoma"/>
          <w:sz w:val="20"/>
          <w:szCs w:val="20"/>
        </w:rPr>
        <w:t xml:space="preserve">, </w:t>
      </w:r>
      <w:r w:rsidRPr="00CE1D3D">
        <w:rPr>
          <w:rFonts w:ascii="Tahoma" w:hAnsi="Tahoma" w:cs="Tahoma"/>
          <w:b/>
          <w:bCs/>
          <w:sz w:val="20"/>
          <w:szCs w:val="20"/>
        </w:rPr>
        <w:t>Israel Affairs </w:t>
      </w:r>
      <w:r w:rsidRPr="005F06CE">
        <w:rPr>
          <w:rFonts w:ascii="Tahoma" w:hAnsi="Tahoma" w:cs="Tahoma"/>
          <w:sz w:val="20"/>
          <w:szCs w:val="20"/>
        </w:rPr>
        <w:t>21,3 (2015) 462-481</w:t>
      </w:r>
    </w:p>
    <w:p w14:paraId="2DC48569" w14:textId="77777777" w:rsidR="00C25FB8" w:rsidRPr="005F06CE" w:rsidRDefault="00C25FB8" w:rsidP="005F06CE">
      <w:pPr>
        <w:spacing w:line="360" w:lineRule="auto"/>
        <w:rPr>
          <w:rFonts w:ascii="Tahoma" w:hAnsi="Tahoma" w:cs="Tahoma"/>
          <w:sz w:val="20"/>
          <w:szCs w:val="20"/>
          <w:rtl/>
        </w:rPr>
      </w:pPr>
    </w:p>
    <w:p w14:paraId="4786024F" w14:textId="319D90CF" w:rsidR="00DD3765" w:rsidRPr="005F06CE" w:rsidRDefault="00DD3765" w:rsidP="005F06CE">
      <w:pPr>
        <w:spacing w:line="360" w:lineRule="auto"/>
        <w:rPr>
          <w:rFonts w:ascii="Tahoma" w:hAnsi="Tahoma" w:cs="Tahoma"/>
          <w:sz w:val="20"/>
          <w:szCs w:val="20"/>
          <w:rtl/>
        </w:rPr>
      </w:pPr>
      <w:r w:rsidRPr="005F06CE">
        <w:rPr>
          <w:rFonts w:ascii="Tahoma" w:hAnsi="Tahoma" w:cs="Tahoma"/>
          <w:sz w:val="20"/>
          <w:szCs w:val="20"/>
          <w:rtl/>
        </w:rPr>
        <w:t xml:space="preserve">ניתוח מקיף של הרטוריקה והאידיאולוגיה של בגין באשר לשטחים שכבשה ישראל במלחמת ששת הימים. </w:t>
      </w:r>
    </w:p>
    <w:p w14:paraId="2B35BC50" w14:textId="77777777" w:rsidR="00DD3765" w:rsidRPr="005F06CE" w:rsidRDefault="00DD3765" w:rsidP="005F06CE">
      <w:pPr>
        <w:spacing w:line="360" w:lineRule="auto"/>
        <w:rPr>
          <w:rFonts w:ascii="Tahoma" w:hAnsi="Tahoma" w:cs="Tahoma"/>
          <w:sz w:val="20"/>
          <w:szCs w:val="20"/>
        </w:rPr>
      </w:pPr>
    </w:p>
    <w:p w14:paraId="14A4EA1D" w14:textId="20A184F7" w:rsidR="00584F1B" w:rsidRPr="005F06CE" w:rsidRDefault="00584F1B" w:rsidP="005F06CE">
      <w:pPr>
        <w:spacing w:line="360" w:lineRule="auto"/>
        <w:rPr>
          <w:rFonts w:ascii="Tahoma" w:eastAsia="MS Mincho" w:hAnsi="Tahoma" w:cs="Tahoma"/>
          <w:sz w:val="20"/>
          <w:szCs w:val="20"/>
          <w:rtl/>
        </w:rPr>
      </w:pPr>
      <w:r w:rsidRPr="005F06CE">
        <w:rPr>
          <w:rFonts w:ascii="Tahoma" w:hAnsi="Tahoma" w:cs="Tahoma"/>
          <w:sz w:val="20"/>
          <w:szCs w:val="20"/>
        </w:rPr>
        <w:t>Lustick,</w:t>
      </w:r>
      <w:r w:rsidR="003F331F" w:rsidRPr="005F06CE">
        <w:rPr>
          <w:rFonts w:ascii="Tahoma" w:hAnsi="Tahoma" w:cs="Tahoma"/>
          <w:sz w:val="20"/>
          <w:szCs w:val="20"/>
        </w:rPr>
        <w:t xml:space="preserve"> IIan. ”</w:t>
      </w:r>
      <w:r w:rsidRPr="005F06CE">
        <w:rPr>
          <w:rFonts w:ascii="Tahoma" w:hAnsi="Tahoma" w:cs="Tahoma"/>
          <w:sz w:val="20"/>
          <w:szCs w:val="20"/>
        </w:rPr>
        <w:t xml:space="preserve">Has Israel Annexed East Jerusalem?” </w:t>
      </w:r>
      <w:r w:rsidRPr="00CE1D3D">
        <w:rPr>
          <w:rFonts w:ascii="Tahoma" w:hAnsi="Tahoma" w:cs="Tahoma"/>
          <w:i/>
          <w:iCs/>
          <w:sz w:val="20"/>
          <w:szCs w:val="20"/>
        </w:rPr>
        <w:t>Middle East Policy</w:t>
      </w:r>
      <w:r w:rsidRPr="005F06CE">
        <w:rPr>
          <w:rFonts w:ascii="Tahoma" w:hAnsi="Tahoma" w:cs="Tahoma"/>
          <w:sz w:val="20"/>
          <w:szCs w:val="20"/>
        </w:rPr>
        <w:t xml:space="preserve">, 5:1 (1997), p. 35 </w:t>
      </w:r>
    </w:p>
    <w:p w14:paraId="04C91A10" w14:textId="77777777" w:rsidR="00DD3765" w:rsidRPr="005F06CE" w:rsidRDefault="00DD3765" w:rsidP="005F06CE">
      <w:pPr>
        <w:spacing w:line="360" w:lineRule="auto"/>
        <w:rPr>
          <w:rFonts w:ascii="Tahoma" w:eastAsia="MS Mincho" w:hAnsi="Tahoma" w:cs="Tahoma"/>
          <w:sz w:val="20"/>
          <w:szCs w:val="20"/>
          <w:rtl/>
        </w:rPr>
      </w:pPr>
    </w:p>
    <w:p w14:paraId="1EEE7A04" w14:textId="2E68707C" w:rsidR="0080598D" w:rsidRPr="005F06CE" w:rsidRDefault="000617CD" w:rsidP="005F06CE">
      <w:pPr>
        <w:spacing w:line="360" w:lineRule="auto"/>
        <w:rPr>
          <w:rFonts w:ascii="Tahoma" w:eastAsia="MS Mincho" w:hAnsi="Tahoma" w:cs="Tahoma"/>
          <w:sz w:val="20"/>
          <w:szCs w:val="20"/>
          <w:rtl/>
        </w:rPr>
      </w:pPr>
      <w:r w:rsidRPr="005F06CE">
        <w:rPr>
          <w:rFonts w:ascii="Tahoma" w:eastAsia="MS Mincho" w:hAnsi="Tahoma" w:cs="Tahoma"/>
          <w:sz w:val="20"/>
          <w:szCs w:val="20"/>
        </w:rPr>
        <w:t>This article discus</w:t>
      </w:r>
      <w:r w:rsidR="00BE4A33" w:rsidRPr="005F06CE">
        <w:rPr>
          <w:rFonts w:ascii="Tahoma" w:eastAsia="MS Mincho" w:hAnsi="Tahoma" w:cs="Tahoma"/>
          <w:sz w:val="20"/>
          <w:szCs w:val="20"/>
        </w:rPr>
        <w:t xml:space="preserve"> the</w:t>
      </w:r>
      <w:r w:rsidR="0080598D" w:rsidRPr="005F06CE">
        <w:rPr>
          <w:rFonts w:ascii="Tahoma" w:eastAsia="MS Mincho" w:hAnsi="Tahoma" w:cs="Tahoma"/>
          <w:sz w:val="20"/>
          <w:szCs w:val="20"/>
        </w:rPr>
        <w:t xml:space="preserve"> ambiguity o</w:t>
      </w:r>
      <w:r w:rsidR="00BE4A33" w:rsidRPr="005F06CE">
        <w:rPr>
          <w:rFonts w:ascii="Tahoma" w:eastAsia="MS Mincho" w:hAnsi="Tahoma" w:cs="Tahoma"/>
          <w:sz w:val="20"/>
          <w:szCs w:val="20"/>
        </w:rPr>
        <w:t>f</w:t>
      </w:r>
      <w:r w:rsidR="0080598D" w:rsidRPr="005F06CE">
        <w:rPr>
          <w:rFonts w:ascii="Tahoma" w:eastAsia="MS Mincho" w:hAnsi="Tahoma" w:cs="Tahoma"/>
          <w:sz w:val="20"/>
          <w:szCs w:val="20"/>
        </w:rPr>
        <w:t xml:space="preserve"> th</w:t>
      </w:r>
      <w:r w:rsidR="00BE4A33" w:rsidRPr="005F06CE">
        <w:rPr>
          <w:rFonts w:ascii="Tahoma" w:eastAsia="MS Mincho" w:hAnsi="Tahoma" w:cs="Tahoma"/>
          <w:sz w:val="20"/>
          <w:szCs w:val="20"/>
        </w:rPr>
        <w:t xml:space="preserve">is law with respect to the deference between </w:t>
      </w:r>
      <w:r w:rsidR="0080598D" w:rsidRPr="005F06CE">
        <w:rPr>
          <w:rFonts w:ascii="Tahoma" w:eastAsia="MS Mincho" w:hAnsi="Tahoma" w:cs="Tahoma"/>
          <w:sz w:val="20"/>
          <w:szCs w:val="20"/>
        </w:rPr>
        <w:t xml:space="preserve">‘annexation’ </w:t>
      </w:r>
      <w:r w:rsidR="00BE4A33" w:rsidRPr="005F06CE">
        <w:rPr>
          <w:rFonts w:ascii="Tahoma" w:eastAsia="MS Mincho" w:hAnsi="Tahoma" w:cs="Tahoma"/>
          <w:sz w:val="20"/>
          <w:szCs w:val="20"/>
        </w:rPr>
        <w:t>and</w:t>
      </w:r>
      <w:r w:rsidR="0080598D" w:rsidRPr="005F06CE">
        <w:rPr>
          <w:rFonts w:ascii="Tahoma" w:eastAsia="MS Mincho" w:hAnsi="Tahoma" w:cs="Tahoma"/>
          <w:sz w:val="20"/>
          <w:szCs w:val="20"/>
        </w:rPr>
        <w:t xml:space="preserve"> ‘sovereignty.’ </w:t>
      </w:r>
    </w:p>
    <w:p w14:paraId="384FA6EA" w14:textId="77777777" w:rsidR="004E6698" w:rsidRPr="005F06CE" w:rsidRDefault="004E6698" w:rsidP="005F06CE">
      <w:pPr>
        <w:spacing w:line="360" w:lineRule="auto"/>
        <w:rPr>
          <w:rFonts w:ascii="Tahoma" w:eastAsia="MS Mincho" w:hAnsi="Tahoma" w:cs="Tahoma"/>
          <w:sz w:val="20"/>
          <w:szCs w:val="20"/>
        </w:rPr>
      </w:pPr>
    </w:p>
    <w:p w14:paraId="6FDB0397" w14:textId="3491DC69" w:rsidR="00A203C4" w:rsidRPr="005F06CE" w:rsidRDefault="00A203C4" w:rsidP="00CE1D3D">
      <w:pPr>
        <w:spacing w:line="360" w:lineRule="auto"/>
        <w:rPr>
          <w:rFonts w:ascii="Tahoma" w:eastAsia="MS Mincho" w:hAnsi="Tahoma" w:cs="Tahoma"/>
          <w:sz w:val="20"/>
          <w:szCs w:val="20"/>
          <w:rtl/>
        </w:rPr>
      </w:pPr>
      <w:r w:rsidRPr="005F06CE">
        <w:rPr>
          <w:rFonts w:ascii="Tahoma" w:eastAsia="MS Mincho" w:hAnsi="Tahoma" w:cs="Tahoma"/>
          <w:sz w:val="20"/>
          <w:szCs w:val="20"/>
        </w:rPr>
        <w:t xml:space="preserve">Maoz, </w:t>
      </w:r>
      <w:r w:rsidR="000617CD" w:rsidRPr="005F06CE">
        <w:rPr>
          <w:rFonts w:ascii="Tahoma" w:eastAsia="MS Mincho" w:hAnsi="Tahoma" w:cs="Tahoma"/>
          <w:sz w:val="20"/>
          <w:szCs w:val="20"/>
        </w:rPr>
        <w:t>Asher. “The</w:t>
      </w:r>
      <w:r w:rsidRPr="005F06CE">
        <w:rPr>
          <w:rFonts w:ascii="Tahoma" w:eastAsia="MS Mincho" w:hAnsi="Tahoma" w:cs="Tahoma"/>
          <w:sz w:val="20"/>
          <w:szCs w:val="20"/>
        </w:rPr>
        <w:t xml:space="preserve"> Application of Israeli Law to the Golan Heights is Annexation</w:t>
      </w:r>
      <w:r w:rsidR="00DD3765" w:rsidRPr="005F06CE">
        <w:rPr>
          <w:rFonts w:ascii="Tahoma" w:eastAsia="MS Mincho" w:hAnsi="Tahoma" w:cs="Tahoma"/>
          <w:sz w:val="20"/>
          <w:szCs w:val="20"/>
          <w:rtl/>
        </w:rPr>
        <w:t>״</w:t>
      </w:r>
      <w:r w:rsidRPr="005F06CE">
        <w:rPr>
          <w:rFonts w:ascii="Tahoma" w:eastAsia="MS Mincho" w:hAnsi="Tahoma" w:cs="Tahoma"/>
          <w:sz w:val="20"/>
          <w:szCs w:val="20"/>
        </w:rPr>
        <w:t xml:space="preserve">, </w:t>
      </w:r>
      <w:r w:rsidRPr="00CE1D3D">
        <w:rPr>
          <w:rFonts w:ascii="Tahoma" w:eastAsia="MS Mincho" w:hAnsi="Tahoma" w:cs="Tahoma"/>
          <w:i/>
          <w:iCs/>
          <w:sz w:val="20"/>
          <w:szCs w:val="20"/>
        </w:rPr>
        <w:t>Brooklyn Journal of International Law,</w:t>
      </w:r>
      <w:r w:rsidRPr="005F06CE">
        <w:rPr>
          <w:rFonts w:ascii="Tahoma" w:eastAsia="MS Mincho" w:hAnsi="Tahoma" w:cs="Tahoma"/>
          <w:sz w:val="20"/>
          <w:szCs w:val="20"/>
        </w:rPr>
        <w:t xml:space="preserve"> 20, </w:t>
      </w:r>
      <w:r w:rsidR="00CE1D3D">
        <w:rPr>
          <w:rFonts w:ascii="Tahoma" w:eastAsia="MS Mincho" w:hAnsi="Tahoma" w:cs="Tahoma"/>
          <w:sz w:val="20"/>
          <w:szCs w:val="20"/>
        </w:rPr>
        <w:t xml:space="preserve">1994, </w:t>
      </w:r>
      <w:r w:rsidRPr="005F06CE">
        <w:rPr>
          <w:rFonts w:ascii="Tahoma" w:eastAsia="MS Mincho" w:hAnsi="Tahoma" w:cs="Tahoma"/>
          <w:sz w:val="20"/>
          <w:szCs w:val="20"/>
        </w:rPr>
        <w:t xml:space="preserve">pp. 355-396 </w:t>
      </w:r>
    </w:p>
    <w:p w14:paraId="31F98884" w14:textId="77777777" w:rsidR="00DD3765" w:rsidRPr="005F06CE" w:rsidRDefault="00DD3765" w:rsidP="005F06CE">
      <w:pPr>
        <w:spacing w:line="360" w:lineRule="auto"/>
        <w:rPr>
          <w:rFonts w:ascii="Tahoma" w:eastAsia="MS Mincho" w:hAnsi="Tahoma" w:cs="Tahoma"/>
          <w:sz w:val="20"/>
          <w:szCs w:val="20"/>
          <w:rtl/>
        </w:rPr>
      </w:pPr>
    </w:p>
    <w:p w14:paraId="4C66875D" w14:textId="207FE1E5" w:rsidR="00A203C4" w:rsidRPr="005F06CE" w:rsidRDefault="00A203C4" w:rsidP="00CE1D3D">
      <w:pPr>
        <w:spacing w:line="360" w:lineRule="auto"/>
        <w:rPr>
          <w:rFonts w:ascii="Tahoma" w:eastAsia="MS Mincho" w:hAnsi="Tahoma" w:cs="Tahoma"/>
          <w:sz w:val="20"/>
          <w:szCs w:val="20"/>
        </w:rPr>
      </w:pPr>
      <w:r w:rsidRPr="005F06CE">
        <w:rPr>
          <w:rFonts w:ascii="Tahoma" w:eastAsia="MS Mincho" w:hAnsi="Tahoma" w:cs="Tahoma"/>
          <w:sz w:val="20"/>
          <w:szCs w:val="20"/>
        </w:rPr>
        <w:t xml:space="preserve">Maoz claims that </w:t>
      </w:r>
      <w:r w:rsidR="000617CD" w:rsidRPr="005F06CE">
        <w:rPr>
          <w:rFonts w:ascii="Tahoma" w:eastAsia="MS Mincho" w:hAnsi="Tahoma" w:cs="Tahoma"/>
          <w:sz w:val="20"/>
          <w:szCs w:val="20"/>
        </w:rPr>
        <w:t>although</w:t>
      </w:r>
      <w:r w:rsidR="00BE4A33" w:rsidRPr="005F06CE">
        <w:rPr>
          <w:rFonts w:ascii="Tahoma" w:eastAsia="MS Mincho" w:hAnsi="Tahoma" w:cs="Tahoma"/>
          <w:sz w:val="20"/>
          <w:szCs w:val="20"/>
        </w:rPr>
        <w:t xml:space="preserve"> Begin told the cabinet that the law would signal that Israel did not intend to </w:t>
      </w:r>
      <w:r w:rsidR="00CE1D3D">
        <w:rPr>
          <w:rFonts w:ascii="Tahoma" w:eastAsia="MS Mincho" w:hAnsi="Tahoma" w:cs="Tahoma"/>
          <w:sz w:val="20"/>
          <w:szCs w:val="20"/>
        </w:rPr>
        <w:t>withdrew from</w:t>
      </w:r>
      <w:r w:rsidR="00BE4A33" w:rsidRPr="005F06CE">
        <w:rPr>
          <w:rFonts w:ascii="Tahoma" w:eastAsia="MS Mincho" w:hAnsi="Tahoma" w:cs="Tahoma"/>
          <w:sz w:val="20"/>
          <w:szCs w:val="20"/>
        </w:rPr>
        <w:t xml:space="preserve"> the </w:t>
      </w:r>
      <w:r w:rsidR="00DD3765" w:rsidRPr="005F06CE">
        <w:rPr>
          <w:rFonts w:ascii="Tahoma" w:eastAsia="MS Mincho" w:hAnsi="Tahoma" w:cs="Tahoma"/>
          <w:sz w:val="20"/>
          <w:szCs w:val="20"/>
        </w:rPr>
        <w:t xml:space="preserve">Golan and the </w:t>
      </w:r>
      <w:r w:rsidR="00CE1D3D">
        <w:rPr>
          <w:rFonts w:ascii="Tahoma" w:eastAsia="MS Mincho" w:hAnsi="Tahoma" w:cs="Tahoma"/>
          <w:sz w:val="20"/>
          <w:szCs w:val="20"/>
        </w:rPr>
        <w:t xml:space="preserve">rest of the </w:t>
      </w:r>
      <w:r w:rsidR="00BE4A33" w:rsidRPr="005F06CE">
        <w:rPr>
          <w:rFonts w:ascii="Tahoma" w:eastAsia="MS Mincho" w:hAnsi="Tahoma" w:cs="Tahoma"/>
          <w:sz w:val="20"/>
          <w:szCs w:val="20"/>
        </w:rPr>
        <w:t>territories captured</w:t>
      </w:r>
      <w:r w:rsidR="00DD3765" w:rsidRPr="005F06CE">
        <w:rPr>
          <w:rFonts w:ascii="Tahoma" w:eastAsia="MS Mincho" w:hAnsi="Tahoma" w:cs="Tahoma"/>
          <w:sz w:val="20"/>
          <w:szCs w:val="20"/>
        </w:rPr>
        <w:t xml:space="preserve"> on 67’</w:t>
      </w:r>
      <w:r w:rsidR="00BE4A33" w:rsidRPr="005F06CE">
        <w:rPr>
          <w:rFonts w:ascii="Tahoma" w:eastAsia="MS Mincho" w:hAnsi="Tahoma" w:cs="Tahoma"/>
          <w:sz w:val="20"/>
          <w:szCs w:val="20"/>
        </w:rPr>
        <w:t>, the a</w:t>
      </w:r>
      <w:r w:rsidRPr="005F06CE">
        <w:rPr>
          <w:rFonts w:ascii="Tahoma" w:eastAsia="MS Mincho" w:hAnsi="Tahoma" w:cs="Tahoma"/>
          <w:sz w:val="20"/>
          <w:szCs w:val="20"/>
        </w:rPr>
        <w:t xml:space="preserve">pplication of </w:t>
      </w:r>
      <w:r w:rsidR="00BE4A33" w:rsidRPr="005F06CE">
        <w:rPr>
          <w:rFonts w:ascii="Tahoma" w:eastAsia="MS Mincho" w:hAnsi="Tahoma" w:cs="Tahoma"/>
          <w:sz w:val="20"/>
          <w:szCs w:val="20"/>
        </w:rPr>
        <w:t xml:space="preserve">the Golan </w:t>
      </w:r>
      <w:r w:rsidRPr="005F06CE">
        <w:rPr>
          <w:rFonts w:ascii="Tahoma" w:eastAsia="MS Mincho" w:hAnsi="Tahoma" w:cs="Tahoma"/>
          <w:sz w:val="20"/>
          <w:szCs w:val="20"/>
        </w:rPr>
        <w:t>Israeli Law Is Not Annexation</w:t>
      </w:r>
    </w:p>
    <w:p w14:paraId="5BD15216" w14:textId="03745CEE" w:rsidR="00A203C4" w:rsidRPr="005F06CE" w:rsidRDefault="00A203C4" w:rsidP="005F06CE">
      <w:pPr>
        <w:spacing w:line="360" w:lineRule="auto"/>
        <w:rPr>
          <w:rFonts w:ascii="Tahoma" w:eastAsia="MS Mincho" w:hAnsi="Tahoma" w:cs="Tahoma"/>
          <w:sz w:val="20"/>
          <w:szCs w:val="20"/>
        </w:rPr>
      </w:pPr>
    </w:p>
    <w:p w14:paraId="05BDEE34" w14:textId="77777777" w:rsidR="00584F1B" w:rsidRPr="005F06CE" w:rsidRDefault="00584F1B" w:rsidP="005F06CE">
      <w:pPr>
        <w:bidi/>
        <w:spacing w:line="360" w:lineRule="auto"/>
        <w:rPr>
          <w:rFonts w:ascii="Tahoma" w:hAnsi="Tahoma" w:cs="Tahoma"/>
          <w:sz w:val="20"/>
          <w:szCs w:val="20"/>
          <w:rtl/>
        </w:rPr>
      </w:pPr>
    </w:p>
    <w:p w14:paraId="5597EC13" w14:textId="2830DC73" w:rsidR="006439FD" w:rsidRPr="00CE1D3D" w:rsidRDefault="009073E9" w:rsidP="005F06CE">
      <w:pPr>
        <w:bidi/>
        <w:spacing w:line="360" w:lineRule="auto"/>
        <w:rPr>
          <w:rFonts w:ascii="Tahoma" w:hAnsi="Tahoma" w:cs="Tahoma"/>
          <w:sz w:val="20"/>
          <w:szCs w:val="20"/>
          <w:u w:val="single"/>
        </w:rPr>
      </w:pPr>
      <w:r w:rsidRPr="00CE1D3D">
        <w:rPr>
          <w:rFonts w:ascii="Tahoma" w:hAnsi="Tahoma" w:cs="Tahoma"/>
          <w:sz w:val="20"/>
          <w:szCs w:val="20"/>
          <w:u w:val="single"/>
          <w:rtl/>
        </w:rPr>
        <w:t>בגין והשואה</w:t>
      </w:r>
    </w:p>
    <w:p w14:paraId="0ADFEB7B" w14:textId="77777777" w:rsidR="00DD3765" w:rsidRPr="005F06CE" w:rsidRDefault="00DD3765" w:rsidP="005F06CE">
      <w:pPr>
        <w:bidi/>
        <w:spacing w:line="360" w:lineRule="auto"/>
        <w:rPr>
          <w:rFonts w:ascii="Tahoma" w:hAnsi="Tahoma" w:cs="Tahoma"/>
          <w:sz w:val="20"/>
          <w:szCs w:val="20"/>
          <w:rtl/>
        </w:rPr>
      </w:pPr>
    </w:p>
    <w:p w14:paraId="6A57236B" w14:textId="3209B8ED" w:rsidR="00F24DAB" w:rsidRPr="005F06CE" w:rsidRDefault="00DD3765" w:rsidP="00FA4148">
      <w:pPr>
        <w:bidi/>
        <w:spacing w:line="360" w:lineRule="auto"/>
        <w:rPr>
          <w:rFonts w:ascii="Tahoma" w:hAnsi="Tahoma" w:cs="Tahoma"/>
          <w:sz w:val="20"/>
          <w:szCs w:val="20"/>
        </w:rPr>
      </w:pPr>
      <w:r w:rsidRPr="005F06CE">
        <w:rPr>
          <w:rFonts w:ascii="Tahoma" w:hAnsi="Tahoma" w:cs="Tahoma"/>
          <w:sz w:val="20"/>
          <w:szCs w:val="20"/>
          <w:rtl/>
        </w:rPr>
        <w:t>השואה הייתה עבור בגין</w:t>
      </w:r>
      <w:r w:rsidR="008040D6" w:rsidRPr="005F06CE">
        <w:rPr>
          <w:rFonts w:ascii="Tahoma" w:hAnsi="Tahoma" w:cs="Tahoma"/>
          <w:sz w:val="20"/>
          <w:szCs w:val="20"/>
          <w:rtl/>
        </w:rPr>
        <w:t xml:space="preserve"> הוכחה נוראית לאמונותיו המוקדמות באשר לגורל היהודי בגולה ובאשר למצפון העולם ויחסו ליהודים. הבנת עוצמתה וממדיה של השואה (</w:t>
      </w:r>
      <w:r w:rsidRPr="005F06CE">
        <w:rPr>
          <w:rFonts w:ascii="Tahoma" w:hAnsi="Tahoma" w:cs="Tahoma"/>
          <w:sz w:val="20"/>
          <w:szCs w:val="20"/>
          <w:rtl/>
        </w:rPr>
        <w:t>אביו, אחיו ואימו</w:t>
      </w:r>
      <w:r w:rsidR="009073E9" w:rsidRPr="005F06CE">
        <w:rPr>
          <w:rFonts w:ascii="Tahoma" w:hAnsi="Tahoma" w:cs="Tahoma"/>
          <w:sz w:val="20"/>
          <w:szCs w:val="20"/>
          <w:rtl/>
        </w:rPr>
        <w:t>, אשר נשארו בבריסק, נרצחו על ידי הנאצים</w:t>
      </w:r>
      <w:r w:rsidR="008040D6" w:rsidRPr="005F06CE">
        <w:rPr>
          <w:rFonts w:ascii="Tahoma" w:hAnsi="Tahoma" w:cs="Tahoma"/>
          <w:sz w:val="20"/>
          <w:szCs w:val="20"/>
          <w:rtl/>
        </w:rPr>
        <w:t>) התיכו</w:t>
      </w:r>
      <w:r w:rsidR="00F24DAB" w:rsidRPr="005F06CE">
        <w:rPr>
          <w:rFonts w:ascii="Tahoma" w:hAnsi="Tahoma" w:cs="Tahoma"/>
          <w:sz w:val="20"/>
          <w:szCs w:val="20"/>
          <w:rtl/>
        </w:rPr>
        <w:t xml:space="preserve"> </w:t>
      </w:r>
      <w:r w:rsidR="008040D6" w:rsidRPr="005F06CE">
        <w:rPr>
          <w:rFonts w:ascii="Tahoma" w:hAnsi="Tahoma" w:cs="Tahoma"/>
          <w:sz w:val="20"/>
          <w:szCs w:val="20"/>
          <w:rtl/>
        </w:rPr>
        <w:t xml:space="preserve">את יסודות תפיסתו הלאומית </w:t>
      </w:r>
      <w:r w:rsidR="00F24DAB" w:rsidRPr="005F06CE">
        <w:rPr>
          <w:rFonts w:ascii="Tahoma" w:hAnsi="Tahoma" w:cs="Tahoma"/>
          <w:sz w:val="20"/>
          <w:szCs w:val="20"/>
          <w:rtl/>
        </w:rPr>
        <w:t>לכ</w:t>
      </w:r>
      <w:r w:rsidR="008040D6" w:rsidRPr="005F06CE">
        <w:rPr>
          <w:rFonts w:ascii="Tahoma" w:hAnsi="Tahoma" w:cs="Tahoma"/>
          <w:sz w:val="20"/>
          <w:szCs w:val="20"/>
          <w:rtl/>
        </w:rPr>
        <w:t>לל השקפת עולם שהייתה חלק מרכזי ב</w:t>
      </w:r>
      <w:r w:rsidR="00F24DAB" w:rsidRPr="005F06CE">
        <w:rPr>
          <w:rFonts w:ascii="Tahoma" w:hAnsi="Tahoma" w:cs="Tahoma"/>
          <w:sz w:val="20"/>
          <w:szCs w:val="20"/>
          <w:rtl/>
        </w:rPr>
        <w:t>החלטותיו ומעשיו כמנהיג</w:t>
      </w:r>
      <w:r w:rsidR="00207D00" w:rsidRPr="005F06CE">
        <w:rPr>
          <w:rFonts w:ascii="Tahoma" w:hAnsi="Tahoma" w:cs="Tahoma"/>
          <w:sz w:val="20"/>
          <w:szCs w:val="20"/>
          <w:rtl/>
        </w:rPr>
        <w:t xml:space="preserve"> </w:t>
      </w:r>
      <w:r w:rsidR="008040D6" w:rsidRPr="005F06CE">
        <w:rPr>
          <w:rFonts w:ascii="Tahoma" w:hAnsi="Tahoma" w:cs="Tahoma"/>
          <w:sz w:val="20"/>
          <w:szCs w:val="20"/>
          <w:rtl/>
        </w:rPr>
        <w:t xml:space="preserve">פוליטי </w:t>
      </w:r>
      <w:r w:rsidR="00207D00" w:rsidRPr="005F06CE">
        <w:rPr>
          <w:rFonts w:ascii="Tahoma" w:hAnsi="Tahoma" w:cs="Tahoma"/>
          <w:sz w:val="20"/>
          <w:szCs w:val="20"/>
          <w:rtl/>
        </w:rPr>
        <w:t>(</w:t>
      </w:r>
      <w:r w:rsidR="00602A00" w:rsidRPr="005F06CE">
        <w:rPr>
          <w:rFonts w:ascii="Tahoma" w:hAnsi="Tahoma" w:cs="Tahoma"/>
          <w:sz w:val="20"/>
          <w:szCs w:val="20"/>
          <w:rtl/>
        </w:rPr>
        <w:t>פלג, 2015</w:t>
      </w:r>
      <w:r w:rsidR="00207D00" w:rsidRPr="005F06CE">
        <w:rPr>
          <w:rFonts w:ascii="Tahoma" w:hAnsi="Tahoma" w:cs="Tahoma"/>
          <w:sz w:val="20"/>
          <w:szCs w:val="20"/>
          <w:rtl/>
        </w:rPr>
        <w:t>)</w:t>
      </w:r>
      <w:r w:rsidR="0068280E" w:rsidRPr="005F06CE">
        <w:rPr>
          <w:rFonts w:ascii="Tahoma" w:hAnsi="Tahoma" w:cs="Tahoma"/>
          <w:sz w:val="20"/>
          <w:szCs w:val="20"/>
          <w:rtl/>
        </w:rPr>
        <w:t>.</w:t>
      </w:r>
      <w:r w:rsidR="00207D00" w:rsidRPr="005F06CE">
        <w:rPr>
          <w:rFonts w:ascii="Tahoma" w:hAnsi="Tahoma" w:cs="Tahoma"/>
          <w:sz w:val="20"/>
          <w:szCs w:val="20"/>
          <w:rtl/>
        </w:rPr>
        <w:t xml:space="preserve"> </w:t>
      </w:r>
      <w:r w:rsidR="0068280E" w:rsidRPr="005F06CE">
        <w:rPr>
          <w:rFonts w:ascii="Tahoma" w:hAnsi="Tahoma" w:cs="Tahoma"/>
          <w:sz w:val="20"/>
          <w:szCs w:val="20"/>
          <w:rtl/>
        </w:rPr>
        <w:t xml:space="preserve">עמדתו ביחס למרכזיותה של השואה בעיצוב הלאומיות היהודית המודרנית </w:t>
      </w:r>
      <w:r w:rsidR="008040D6" w:rsidRPr="005F06CE">
        <w:rPr>
          <w:rFonts w:ascii="Tahoma" w:hAnsi="Tahoma" w:cs="Tahoma"/>
          <w:sz w:val="20"/>
          <w:szCs w:val="20"/>
          <w:rtl/>
        </w:rPr>
        <w:t>באה לידי ביטוי בוהק בשנת 1952 כ</w:t>
      </w:r>
      <w:r w:rsidR="0068280E" w:rsidRPr="005F06CE">
        <w:rPr>
          <w:rFonts w:ascii="Tahoma" w:hAnsi="Tahoma" w:cs="Tahoma"/>
          <w:sz w:val="20"/>
          <w:szCs w:val="20"/>
          <w:rtl/>
        </w:rPr>
        <w:t>שעמד</w:t>
      </w:r>
      <w:r w:rsidR="008040D6" w:rsidRPr="005F06CE">
        <w:rPr>
          <w:rFonts w:ascii="Tahoma" w:hAnsi="Tahoma" w:cs="Tahoma"/>
          <w:sz w:val="20"/>
          <w:szCs w:val="20"/>
          <w:rtl/>
        </w:rPr>
        <w:t xml:space="preserve"> בראש הפגנות סוערות נגד </w:t>
      </w:r>
      <w:r w:rsidR="0068280E" w:rsidRPr="005F06CE">
        <w:rPr>
          <w:rFonts w:ascii="Tahoma" w:hAnsi="Tahoma" w:cs="Tahoma"/>
          <w:sz w:val="20"/>
          <w:szCs w:val="20"/>
          <w:rtl/>
        </w:rPr>
        <w:t>כל מגע עם גרמניה</w:t>
      </w:r>
      <w:r w:rsidRPr="005F06CE">
        <w:rPr>
          <w:rFonts w:ascii="Tahoma" w:hAnsi="Tahoma" w:cs="Tahoma"/>
          <w:sz w:val="20"/>
          <w:szCs w:val="20"/>
          <w:rtl/>
        </w:rPr>
        <w:t>,</w:t>
      </w:r>
      <w:r w:rsidR="0068280E" w:rsidRPr="005F06CE">
        <w:rPr>
          <w:rFonts w:ascii="Tahoma" w:hAnsi="Tahoma" w:cs="Tahoma"/>
          <w:sz w:val="20"/>
          <w:szCs w:val="20"/>
          <w:rtl/>
        </w:rPr>
        <w:t xml:space="preserve"> לנוכח </w:t>
      </w:r>
      <w:r w:rsidR="008040D6" w:rsidRPr="005F06CE">
        <w:rPr>
          <w:rFonts w:ascii="Tahoma" w:hAnsi="Tahoma" w:cs="Tahoma"/>
          <w:sz w:val="20"/>
          <w:szCs w:val="20"/>
          <w:rtl/>
        </w:rPr>
        <w:t xml:space="preserve">הסכם </w:t>
      </w:r>
      <w:r w:rsidR="0068280E" w:rsidRPr="005F06CE">
        <w:rPr>
          <w:rFonts w:ascii="Tahoma" w:hAnsi="Tahoma" w:cs="Tahoma"/>
          <w:sz w:val="20"/>
          <w:szCs w:val="20"/>
          <w:rtl/>
        </w:rPr>
        <w:t>השילומים שהשיגה הממשלה עם גרמניה המערבית כפיצוי</w:t>
      </w:r>
      <w:r w:rsidR="008040D6" w:rsidRPr="005F06CE">
        <w:rPr>
          <w:rFonts w:ascii="Tahoma" w:hAnsi="Tahoma" w:cs="Tahoma"/>
          <w:sz w:val="20"/>
          <w:szCs w:val="20"/>
          <w:rtl/>
        </w:rPr>
        <w:t xml:space="preserve"> על השואה. (ברוש 1993)</w:t>
      </w:r>
      <w:r w:rsidR="00602A00" w:rsidRPr="005F06CE">
        <w:rPr>
          <w:rFonts w:ascii="Tahoma" w:hAnsi="Tahoma" w:cs="Tahoma"/>
          <w:sz w:val="20"/>
          <w:szCs w:val="20"/>
          <w:rtl/>
        </w:rPr>
        <w:t>.</w:t>
      </w:r>
      <w:r w:rsidR="00315FB9" w:rsidRPr="005F06CE">
        <w:rPr>
          <w:rFonts w:ascii="Tahoma" w:hAnsi="Tahoma" w:cs="Tahoma"/>
          <w:sz w:val="20"/>
          <w:szCs w:val="20"/>
          <w:rtl/>
        </w:rPr>
        <w:t xml:space="preserve"> </w:t>
      </w:r>
      <w:r w:rsidR="00602A00" w:rsidRPr="005F06CE">
        <w:rPr>
          <w:rFonts w:ascii="Tahoma" w:hAnsi="Tahoma" w:cs="Tahoma"/>
          <w:sz w:val="20"/>
          <w:szCs w:val="20"/>
          <w:rtl/>
        </w:rPr>
        <w:t xml:space="preserve">זיכרון השואה שימש לו גם כצידוק נגד החזרת שטחים בנימוק כי יובילו להשמדת המדינה (נאור, 2003) </w:t>
      </w:r>
    </w:p>
    <w:p w14:paraId="0A067888" w14:textId="77777777" w:rsidR="00207D00" w:rsidRPr="005F06CE" w:rsidRDefault="00207D00" w:rsidP="005F06CE">
      <w:pPr>
        <w:spacing w:line="360" w:lineRule="auto"/>
        <w:rPr>
          <w:rFonts w:ascii="Tahoma" w:hAnsi="Tahoma" w:cs="Tahoma"/>
          <w:sz w:val="20"/>
          <w:szCs w:val="20"/>
          <w:rtl/>
        </w:rPr>
      </w:pPr>
    </w:p>
    <w:p w14:paraId="14991B5C" w14:textId="5115A753" w:rsidR="004B60AA" w:rsidRPr="005F06CE" w:rsidRDefault="004B60AA" w:rsidP="00FA4148">
      <w:pPr>
        <w:spacing w:line="360" w:lineRule="auto"/>
        <w:rPr>
          <w:rFonts w:ascii="Tahoma" w:hAnsi="Tahoma" w:cs="Tahoma"/>
          <w:sz w:val="20"/>
          <w:szCs w:val="20"/>
        </w:rPr>
      </w:pPr>
      <w:r w:rsidRPr="005F06CE">
        <w:rPr>
          <w:rFonts w:ascii="Tahoma" w:hAnsi="Tahoma" w:cs="Tahoma"/>
          <w:sz w:val="20"/>
          <w:szCs w:val="20"/>
        </w:rPr>
        <w:t xml:space="preserve">Peleg-Oziyauh, Amir. “Menachem Begin and the </w:t>
      </w:r>
      <w:r w:rsidR="000617CD" w:rsidRPr="005F06CE">
        <w:rPr>
          <w:rFonts w:ascii="Tahoma" w:hAnsi="Tahoma" w:cs="Tahoma"/>
          <w:sz w:val="20"/>
          <w:szCs w:val="20"/>
        </w:rPr>
        <w:t>Holocaust</w:t>
      </w:r>
      <w:r w:rsidRPr="005F06CE">
        <w:rPr>
          <w:rFonts w:ascii="Tahoma" w:hAnsi="Tahoma" w:cs="Tahoma"/>
          <w:sz w:val="20"/>
          <w:szCs w:val="20"/>
        </w:rPr>
        <w:t xml:space="preserve">: History, Politics and Memory”, </w:t>
      </w:r>
      <w:r w:rsidR="000617CD" w:rsidRPr="005F06CE">
        <w:rPr>
          <w:rFonts w:ascii="Tahoma" w:hAnsi="Tahoma" w:cs="Tahoma"/>
          <w:sz w:val="20"/>
          <w:szCs w:val="20"/>
        </w:rPr>
        <w:t>Ph.D.</w:t>
      </w:r>
      <w:r w:rsidRPr="005F06CE">
        <w:rPr>
          <w:rFonts w:ascii="Tahoma" w:hAnsi="Tahoma" w:cs="Tahoma"/>
          <w:sz w:val="20"/>
          <w:szCs w:val="20"/>
        </w:rPr>
        <w:t xml:space="preserve"> </w:t>
      </w:r>
      <w:r w:rsidR="000617CD" w:rsidRPr="005F06CE">
        <w:rPr>
          <w:rFonts w:ascii="Tahoma" w:hAnsi="Tahoma" w:cs="Tahoma"/>
          <w:sz w:val="20"/>
          <w:szCs w:val="20"/>
        </w:rPr>
        <w:t>thesis</w:t>
      </w:r>
      <w:r w:rsidRPr="005F06CE">
        <w:rPr>
          <w:rFonts w:ascii="Tahoma" w:hAnsi="Tahoma" w:cs="Tahoma"/>
          <w:sz w:val="20"/>
          <w:szCs w:val="20"/>
        </w:rPr>
        <w:t>, Ben Gurion University, 2015</w:t>
      </w:r>
      <w:r w:rsidR="00FA4148">
        <w:rPr>
          <w:rFonts w:ascii="Tahoma" w:hAnsi="Tahoma" w:cs="Tahoma"/>
          <w:sz w:val="20"/>
          <w:szCs w:val="20"/>
        </w:rPr>
        <w:t xml:space="preserve"> (Hebrew)</w:t>
      </w:r>
      <w:r w:rsidRPr="005F06CE">
        <w:rPr>
          <w:rFonts w:ascii="Tahoma" w:hAnsi="Tahoma" w:cs="Tahoma"/>
          <w:sz w:val="20"/>
          <w:szCs w:val="20"/>
        </w:rPr>
        <w:t xml:space="preserve"> </w:t>
      </w:r>
    </w:p>
    <w:p w14:paraId="1F47AB54" w14:textId="77777777" w:rsidR="00DD3765" w:rsidRPr="005F06CE" w:rsidRDefault="00DD3765" w:rsidP="005F06CE">
      <w:pPr>
        <w:spacing w:line="360" w:lineRule="auto"/>
        <w:rPr>
          <w:rFonts w:ascii="Tahoma" w:hAnsi="Tahoma" w:cs="Tahoma"/>
          <w:sz w:val="20"/>
          <w:szCs w:val="20"/>
        </w:rPr>
      </w:pPr>
    </w:p>
    <w:p w14:paraId="0FDB8280" w14:textId="372A57E7" w:rsidR="00602A00" w:rsidRPr="005F06CE" w:rsidRDefault="004B60AA" w:rsidP="00FA4148">
      <w:pPr>
        <w:bidi/>
        <w:spacing w:line="360" w:lineRule="auto"/>
        <w:rPr>
          <w:rFonts w:ascii="Tahoma" w:hAnsi="Tahoma" w:cs="Tahoma" w:hint="cs"/>
          <w:sz w:val="20"/>
          <w:szCs w:val="20"/>
          <w:rtl/>
        </w:rPr>
      </w:pPr>
      <w:r w:rsidRPr="005F06CE">
        <w:rPr>
          <w:rFonts w:ascii="Tahoma" w:hAnsi="Tahoma" w:cs="Tahoma"/>
          <w:sz w:val="20"/>
          <w:szCs w:val="20"/>
          <w:rtl/>
        </w:rPr>
        <w:t>למיטב ידיעתי, זהו המחקר היחידי באשר לבגין המתרכז אך ורק ביחסו לשואה, ו</w:t>
      </w:r>
      <w:r w:rsidR="00FA4148">
        <w:rPr>
          <w:rFonts w:ascii="Tahoma" w:hAnsi="Tahoma" w:cs="Tahoma" w:hint="cs"/>
          <w:sz w:val="20"/>
          <w:szCs w:val="20"/>
          <w:rtl/>
        </w:rPr>
        <w:t xml:space="preserve">לטענתו לא ניתן להבין את בגין בלי להבין את מרכזיותה בעיצוב השקפת עולמו, ובכך </w:t>
      </w:r>
      <w:r w:rsidRPr="005F06CE">
        <w:rPr>
          <w:rFonts w:ascii="Tahoma" w:hAnsi="Tahoma" w:cs="Tahoma"/>
          <w:sz w:val="20"/>
          <w:szCs w:val="20"/>
          <w:rtl/>
        </w:rPr>
        <w:t>השפ</w:t>
      </w:r>
      <w:r w:rsidR="00FA4148">
        <w:rPr>
          <w:rFonts w:ascii="Tahoma" w:hAnsi="Tahoma" w:cs="Tahoma" w:hint="cs"/>
          <w:sz w:val="20"/>
          <w:szCs w:val="20"/>
          <w:rtl/>
        </w:rPr>
        <w:t>י</w:t>
      </w:r>
      <w:r w:rsidR="00FA4148">
        <w:rPr>
          <w:rFonts w:ascii="Tahoma" w:hAnsi="Tahoma" w:cs="Tahoma"/>
          <w:sz w:val="20"/>
          <w:szCs w:val="20"/>
          <w:rtl/>
        </w:rPr>
        <w:t>ע</w:t>
      </w:r>
      <w:r w:rsidRPr="005F06CE">
        <w:rPr>
          <w:rFonts w:ascii="Tahoma" w:hAnsi="Tahoma" w:cs="Tahoma"/>
          <w:sz w:val="20"/>
          <w:szCs w:val="20"/>
          <w:rtl/>
        </w:rPr>
        <w:t xml:space="preserve"> </w:t>
      </w:r>
      <w:r w:rsidR="00FA4148">
        <w:rPr>
          <w:rFonts w:ascii="Tahoma" w:hAnsi="Tahoma" w:cs="Tahoma" w:hint="cs"/>
          <w:sz w:val="20"/>
          <w:szCs w:val="20"/>
          <w:rtl/>
        </w:rPr>
        <w:t xml:space="preserve">זיכרון השואה גם על </w:t>
      </w:r>
      <w:r w:rsidRPr="005F06CE">
        <w:rPr>
          <w:rFonts w:ascii="Tahoma" w:hAnsi="Tahoma" w:cs="Tahoma"/>
          <w:sz w:val="20"/>
          <w:szCs w:val="20"/>
          <w:rtl/>
        </w:rPr>
        <w:t xml:space="preserve">החלטותיו בצמתים שונים של </w:t>
      </w:r>
      <w:r w:rsidR="00FA4148">
        <w:rPr>
          <w:rFonts w:ascii="Tahoma" w:hAnsi="Tahoma" w:cs="Tahoma" w:hint="cs"/>
          <w:sz w:val="20"/>
          <w:szCs w:val="20"/>
          <w:rtl/>
        </w:rPr>
        <w:t xml:space="preserve">חייו כמנהיג. </w:t>
      </w:r>
    </w:p>
    <w:p w14:paraId="1E548849" w14:textId="77777777" w:rsidR="004B60AA" w:rsidRPr="005F06CE" w:rsidRDefault="004B60AA" w:rsidP="00FA4148">
      <w:pPr>
        <w:spacing w:line="360" w:lineRule="auto"/>
        <w:rPr>
          <w:rFonts w:ascii="Tahoma" w:hAnsi="Tahoma" w:cs="Tahoma" w:hint="cs"/>
          <w:sz w:val="20"/>
          <w:szCs w:val="20"/>
        </w:rPr>
      </w:pPr>
    </w:p>
    <w:p w14:paraId="3822C272" w14:textId="0C6B9830" w:rsidR="004E6698" w:rsidRPr="005F06CE" w:rsidRDefault="00207D00" w:rsidP="005F06CE">
      <w:pPr>
        <w:spacing w:line="360" w:lineRule="auto"/>
        <w:rPr>
          <w:rFonts w:ascii="Tahoma" w:hAnsi="Tahoma" w:cs="Tahoma"/>
          <w:sz w:val="20"/>
          <w:szCs w:val="20"/>
        </w:rPr>
      </w:pPr>
      <w:r w:rsidRPr="005F06CE">
        <w:rPr>
          <w:rFonts w:ascii="Tahoma" w:hAnsi="Tahoma" w:cs="Tahoma"/>
          <w:sz w:val="20"/>
          <w:szCs w:val="20"/>
        </w:rPr>
        <w:t xml:space="preserve">Begin, </w:t>
      </w:r>
      <w:r w:rsidR="004B60AA" w:rsidRPr="005F06CE">
        <w:rPr>
          <w:rFonts w:ascii="Tahoma" w:hAnsi="Tahoma" w:cs="Tahoma"/>
          <w:sz w:val="20"/>
          <w:szCs w:val="20"/>
        </w:rPr>
        <w:t xml:space="preserve">Menachem. </w:t>
      </w:r>
      <w:r w:rsidRPr="005F06CE">
        <w:rPr>
          <w:rFonts w:ascii="Tahoma" w:hAnsi="Tahoma" w:cs="Tahoma"/>
          <w:sz w:val="20"/>
          <w:szCs w:val="20"/>
        </w:rPr>
        <w:t>“Dvarim Ba-Atzeret Ha-Hamonim Neged Eskem Hashilomim im Germania”,</w:t>
      </w:r>
      <w:r w:rsidR="004B60AA" w:rsidRPr="005F06CE">
        <w:rPr>
          <w:rFonts w:ascii="Tahoma" w:hAnsi="Tahoma" w:cs="Tahoma"/>
          <w:sz w:val="20"/>
          <w:szCs w:val="20"/>
        </w:rPr>
        <w:t xml:space="preserve"> [Things against the </w:t>
      </w:r>
      <w:r w:rsidR="000617CD" w:rsidRPr="005F06CE">
        <w:rPr>
          <w:rFonts w:ascii="Tahoma" w:hAnsi="Tahoma" w:cs="Tahoma"/>
          <w:sz w:val="20"/>
          <w:szCs w:val="20"/>
        </w:rPr>
        <w:t>Reparations</w:t>
      </w:r>
      <w:r w:rsidR="004B60AA" w:rsidRPr="005F06CE">
        <w:rPr>
          <w:rFonts w:ascii="Tahoma" w:hAnsi="Tahoma" w:cs="Tahoma"/>
          <w:sz w:val="20"/>
          <w:szCs w:val="20"/>
        </w:rPr>
        <w:t xml:space="preserve"> </w:t>
      </w:r>
      <w:r w:rsidR="000617CD" w:rsidRPr="005F06CE">
        <w:rPr>
          <w:rFonts w:ascii="Tahoma" w:hAnsi="Tahoma" w:cs="Tahoma"/>
          <w:sz w:val="20"/>
          <w:szCs w:val="20"/>
        </w:rPr>
        <w:t>agreement</w:t>
      </w:r>
      <w:r w:rsidR="004B60AA" w:rsidRPr="005F06CE">
        <w:rPr>
          <w:rFonts w:ascii="Tahoma" w:hAnsi="Tahoma" w:cs="Tahoma"/>
          <w:sz w:val="20"/>
          <w:szCs w:val="20"/>
        </w:rPr>
        <w:t>)</w:t>
      </w:r>
      <w:r w:rsidRPr="005F06CE">
        <w:rPr>
          <w:rFonts w:ascii="Tahoma" w:hAnsi="Tahoma" w:cs="Tahoma"/>
          <w:sz w:val="20"/>
          <w:szCs w:val="20"/>
        </w:rPr>
        <w:t xml:space="preserve"> in </w:t>
      </w:r>
      <w:r w:rsidRPr="00FA4148">
        <w:rPr>
          <w:rFonts w:ascii="Tahoma" w:hAnsi="Tahoma" w:cs="Tahoma"/>
          <w:b/>
          <w:bCs/>
          <w:sz w:val="20"/>
          <w:szCs w:val="20"/>
        </w:rPr>
        <w:t>Ne’um Lekol Et</w:t>
      </w:r>
      <w:r w:rsidRPr="005F06CE">
        <w:rPr>
          <w:rFonts w:ascii="Tahoma" w:hAnsi="Tahoma" w:cs="Tahoma"/>
          <w:sz w:val="20"/>
          <w:szCs w:val="20"/>
        </w:rPr>
        <w:t>,</w:t>
      </w:r>
      <w:r w:rsidR="004B60AA" w:rsidRPr="005F06CE">
        <w:rPr>
          <w:rFonts w:ascii="Tahoma" w:hAnsi="Tahoma" w:cs="Tahoma"/>
          <w:sz w:val="20"/>
          <w:szCs w:val="20"/>
        </w:rPr>
        <w:t xml:space="preserve"> [Speech for </w:t>
      </w:r>
      <w:r w:rsidR="000617CD" w:rsidRPr="005F06CE">
        <w:rPr>
          <w:rFonts w:ascii="Tahoma" w:hAnsi="Tahoma" w:cs="Tahoma"/>
          <w:sz w:val="20"/>
          <w:szCs w:val="20"/>
        </w:rPr>
        <w:t>every time</w:t>
      </w:r>
      <w:r w:rsidR="004B60AA" w:rsidRPr="005F06CE">
        <w:rPr>
          <w:rFonts w:ascii="Tahoma" w:hAnsi="Tahoma" w:cs="Tahoma"/>
          <w:sz w:val="20"/>
          <w:szCs w:val="20"/>
        </w:rPr>
        <w:t>]</w:t>
      </w:r>
      <w:r w:rsidRPr="005F06CE">
        <w:rPr>
          <w:rFonts w:ascii="Tahoma" w:hAnsi="Tahoma" w:cs="Tahoma"/>
          <w:sz w:val="20"/>
          <w:szCs w:val="20"/>
        </w:rPr>
        <w:t xml:space="preserve"> </w:t>
      </w:r>
      <w:r w:rsidR="004B60AA" w:rsidRPr="005F06CE">
        <w:rPr>
          <w:rFonts w:ascii="Tahoma" w:hAnsi="Tahoma" w:cs="Tahoma"/>
          <w:sz w:val="20"/>
          <w:szCs w:val="20"/>
        </w:rPr>
        <w:t>(</w:t>
      </w:r>
      <w:r w:rsidRPr="005F06CE">
        <w:rPr>
          <w:rFonts w:ascii="Tahoma" w:hAnsi="Tahoma" w:cs="Tahoma"/>
          <w:sz w:val="20"/>
          <w:szCs w:val="20"/>
        </w:rPr>
        <w:t xml:space="preserve">ed. Tamar </w:t>
      </w:r>
      <w:proofErr w:type="spellStart"/>
      <w:r w:rsidRPr="005F06CE">
        <w:rPr>
          <w:rFonts w:ascii="Tahoma" w:hAnsi="Tahoma" w:cs="Tahoma"/>
          <w:sz w:val="20"/>
          <w:szCs w:val="20"/>
        </w:rPr>
        <w:t>Brosh</w:t>
      </w:r>
      <w:proofErr w:type="spellEnd"/>
      <w:r w:rsidR="004B60AA" w:rsidRPr="005F06CE">
        <w:rPr>
          <w:rFonts w:ascii="Tahoma" w:hAnsi="Tahoma" w:cs="Tahoma"/>
          <w:sz w:val="20"/>
          <w:szCs w:val="20"/>
        </w:rPr>
        <w:t>)</w:t>
      </w:r>
      <w:r w:rsidRPr="005F06CE">
        <w:rPr>
          <w:rFonts w:ascii="Tahoma" w:hAnsi="Tahoma" w:cs="Tahoma"/>
          <w:sz w:val="20"/>
          <w:szCs w:val="20"/>
        </w:rPr>
        <w:t xml:space="preserve">, </w:t>
      </w:r>
      <w:proofErr w:type="spellStart"/>
      <w:r w:rsidRPr="005F06CE">
        <w:rPr>
          <w:rFonts w:ascii="Tahoma" w:hAnsi="Tahoma" w:cs="Tahoma"/>
          <w:sz w:val="20"/>
          <w:szCs w:val="20"/>
        </w:rPr>
        <w:t>Ra</w:t>
      </w:r>
      <w:r w:rsidR="006D5FF5" w:rsidRPr="005F06CE">
        <w:rPr>
          <w:rFonts w:ascii="Tahoma" w:hAnsi="Tahoma" w:cs="Tahoma"/>
          <w:sz w:val="20"/>
          <w:szCs w:val="20"/>
        </w:rPr>
        <w:t>’anana</w:t>
      </w:r>
      <w:proofErr w:type="spellEnd"/>
      <w:r w:rsidR="006D5FF5" w:rsidRPr="005F06CE">
        <w:rPr>
          <w:rFonts w:ascii="Tahoma" w:hAnsi="Tahoma" w:cs="Tahoma"/>
          <w:sz w:val="20"/>
          <w:szCs w:val="20"/>
        </w:rPr>
        <w:t xml:space="preserve">: </w:t>
      </w:r>
      <w:r w:rsidR="00F51623">
        <w:rPr>
          <w:rFonts w:ascii="Tahoma" w:hAnsi="Tahoma" w:cs="Tahoma"/>
          <w:sz w:val="20"/>
          <w:szCs w:val="20"/>
        </w:rPr>
        <w:t xml:space="preserve">The Open University and </w:t>
      </w:r>
      <w:proofErr w:type="spellStart"/>
      <w:r w:rsidR="000617CD" w:rsidRPr="005F06CE">
        <w:rPr>
          <w:rFonts w:ascii="Tahoma" w:hAnsi="Tahoma" w:cs="Tahoma"/>
          <w:sz w:val="20"/>
          <w:szCs w:val="20"/>
        </w:rPr>
        <w:t>Yediot</w:t>
      </w:r>
      <w:proofErr w:type="spellEnd"/>
      <w:r w:rsidR="000617CD" w:rsidRPr="005F06CE">
        <w:rPr>
          <w:rFonts w:ascii="Tahoma" w:hAnsi="Tahoma" w:cs="Tahoma"/>
          <w:sz w:val="20"/>
          <w:szCs w:val="20"/>
        </w:rPr>
        <w:t xml:space="preserve"> </w:t>
      </w:r>
      <w:proofErr w:type="spellStart"/>
      <w:r w:rsidR="000617CD" w:rsidRPr="005F06CE">
        <w:rPr>
          <w:rFonts w:ascii="Tahoma" w:hAnsi="Tahoma" w:cs="Tahoma"/>
          <w:sz w:val="20"/>
          <w:szCs w:val="20"/>
        </w:rPr>
        <w:t>Achronot</w:t>
      </w:r>
      <w:proofErr w:type="spellEnd"/>
      <w:r w:rsidR="006D5FF5" w:rsidRPr="005F06CE">
        <w:rPr>
          <w:rFonts w:ascii="Tahoma" w:hAnsi="Tahoma" w:cs="Tahoma"/>
          <w:sz w:val="20"/>
          <w:szCs w:val="20"/>
        </w:rPr>
        <w:t xml:space="preserve">, 1993, </w:t>
      </w:r>
      <w:r w:rsidR="000617CD" w:rsidRPr="005F06CE">
        <w:rPr>
          <w:rFonts w:ascii="Tahoma" w:hAnsi="Tahoma" w:cs="Tahoma"/>
          <w:sz w:val="20"/>
          <w:szCs w:val="20"/>
        </w:rPr>
        <w:t>pp 130</w:t>
      </w:r>
      <w:r w:rsidR="004B60AA" w:rsidRPr="005F06CE">
        <w:rPr>
          <w:rFonts w:ascii="Tahoma" w:hAnsi="Tahoma" w:cs="Tahoma"/>
          <w:sz w:val="20"/>
          <w:szCs w:val="20"/>
        </w:rPr>
        <w:t>-135</w:t>
      </w:r>
    </w:p>
    <w:p w14:paraId="60514FCD" w14:textId="77777777" w:rsidR="004B60AA" w:rsidRPr="005F06CE" w:rsidRDefault="004B60AA" w:rsidP="005F06CE">
      <w:pPr>
        <w:spacing w:line="360" w:lineRule="auto"/>
        <w:rPr>
          <w:rFonts w:ascii="Tahoma" w:hAnsi="Tahoma" w:cs="Tahoma"/>
          <w:sz w:val="20"/>
          <w:szCs w:val="20"/>
        </w:rPr>
      </w:pPr>
    </w:p>
    <w:p w14:paraId="4C9ED75D" w14:textId="7EE5584E" w:rsidR="0024554E" w:rsidRPr="005F06CE" w:rsidRDefault="00207D00" w:rsidP="005F06CE">
      <w:pPr>
        <w:spacing w:line="360" w:lineRule="auto"/>
        <w:rPr>
          <w:rFonts w:ascii="Tahoma" w:hAnsi="Tahoma" w:cs="Tahoma"/>
          <w:sz w:val="20"/>
          <w:szCs w:val="20"/>
          <w:rtl/>
        </w:rPr>
      </w:pPr>
      <w:r w:rsidRPr="005F06CE">
        <w:rPr>
          <w:rFonts w:ascii="Tahoma" w:hAnsi="Tahoma" w:cs="Tahoma"/>
          <w:sz w:val="20"/>
          <w:szCs w:val="20"/>
          <w:rtl/>
        </w:rPr>
        <w:t xml:space="preserve"> </w:t>
      </w:r>
      <w:r w:rsidR="0024554E" w:rsidRPr="005F06CE">
        <w:rPr>
          <w:rFonts w:ascii="Tahoma" w:hAnsi="Tahoma" w:cs="Tahoma"/>
          <w:sz w:val="20"/>
          <w:szCs w:val="20"/>
          <w:rtl/>
        </w:rPr>
        <w:t xml:space="preserve"> </w:t>
      </w:r>
      <w:r w:rsidR="004B60AA" w:rsidRPr="005F06CE">
        <w:rPr>
          <w:rFonts w:ascii="Tahoma" w:hAnsi="Tahoma" w:cs="Tahoma"/>
          <w:sz w:val="20"/>
          <w:szCs w:val="20"/>
          <w:rtl/>
        </w:rPr>
        <w:t xml:space="preserve">בספר זה, המביא נאומים מרכזיים בתולדות </w:t>
      </w:r>
      <w:r w:rsidR="00FA4148">
        <w:rPr>
          <w:rFonts w:ascii="Tahoma" w:hAnsi="Tahoma" w:cs="Tahoma" w:hint="cs"/>
          <w:sz w:val="20"/>
          <w:szCs w:val="20"/>
          <w:rtl/>
        </w:rPr>
        <w:t>הפוליטיקה ה</w:t>
      </w:r>
      <w:r w:rsidR="004B60AA" w:rsidRPr="005F06CE">
        <w:rPr>
          <w:rFonts w:ascii="Tahoma" w:hAnsi="Tahoma" w:cs="Tahoma"/>
          <w:sz w:val="20"/>
          <w:szCs w:val="20"/>
          <w:rtl/>
        </w:rPr>
        <w:t>ישראל</w:t>
      </w:r>
      <w:r w:rsidR="00FA4148">
        <w:rPr>
          <w:rFonts w:ascii="Tahoma" w:hAnsi="Tahoma" w:cs="Tahoma" w:hint="cs"/>
          <w:sz w:val="20"/>
          <w:szCs w:val="20"/>
          <w:rtl/>
        </w:rPr>
        <w:t>ית</w:t>
      </w:r>
      <w:r w:rsidR="004B60AA" w:rsidRPr="005F06CE">
        <w:rPr>
          <w:rFonts w:ascii="Tahoma" w:hAnsi="Tahoma" w:cs="Tahoma"/>
          <w:sz w:val="20"/>
          <w:szCs w:val="20"/>
          <w:rtl/>
        </w:rPr>
        <w:t>, מופיע הטקסט המלא של דברי בגין בכנסת נגד הסכם השילומים, וב</w:t>
      </w:r>
      <w:r w:rsidR="00FA4148">
        <w:rPr>
          <w:rFonts w:ascii="Tahoma" w:hAnsi="Tahoma" w:cs="Tahoma" w:hint="cs"/>
          <w:sz w:val="20"/>
          <w:szCs w:val="20"/>
          <w:rtl/>
        </w:rPr>
        <w:t>ולטת בהם</w:t>
      </w:r>
      <w:r w:rsidR="004B60AA" w:rsidRPr="005F06CE">
        <w:rPr>
          <w:rFonts w:ascii="Tahoma" w:hAnsi="Tahoma" w:cs="Tahoma"/>
          <w:sz w:val="20"/>
          <w:szCs w:val="20"/>
          <w:rtl/>
        </w:rPr>
        <w:t xml:space="preserve"> טענתו כי הגרמנים מהווים את גלגולו של עמלק </w:t>
      </w:r>
      <w:r w:rsidR="000617CD" w:rsidRPr="005F06CE">
        <w:rPr>
          <w:rFonts w:ascii="Tahoma" w:hAnsi="Tahoma" w:cs="Tahoma" w:hint="cs"/>
          <w:sz w:val="20"/>
          <w:szCs w:val="20"/>
          <w:rtl/>
        </w:rPr>
        <w:t>התנכ”י</w:t>
      </w:r>
    </w:p>
    <w:p w14:paraId="100B57CD" w14:textId="77777777" w:rsidR="004B60AA" w:rsidRPr="005F06CE" w:rsidRDefault="004B60AA" w:rsidP="005F06CE">
      <w:pPr>
        <w:spacing w:line="360" w:lineRule="auto"/>
        <w:rPr>
          <w:rFonts w:ascii="Tahoma" w:hAnsi="Tahoma" w:cs="Tahoma"/>
          <w:sz w:val="20"/>
          <w:szCs w:val="20"/>
        </w:rPr>
      </w:pPr>
    </w:p>
    <w:p w14:paraId="777547EF" w14:textId="2C6A346D" w:rsidR="008F58C5" w:rsidRDefault="008F58C5" w:rsidP="005F06CE">
      <w:pPr>
        <w:spacing w:line="360" w:lineRule="auto"/>
        <w:rPr>
          <w:rFonts w:ascii="Tahoma" w:hAnsi="Tahoma" w:cs="Tahoma" w:hint="cs"/>
          <w:sz w:val="20"/>
          <w:szCs w:val="20"/>
          <w:rtl/>
        </w:rPr>
      </w:pPr>
      <w:r w:rsidRPr="005F06CE">
        <w:rPr>
          <w:rFonts w:ascii="Tahoma" w:hAnsi="Tahoma" w:cs="Tahoma"/>
          <w:sz w:val="20"/>
          <w:szCs w:val="20"/>
        </w:rPr>
        <w:t xml:space="preserve"> “Begin: There is Nothing in the World that </w:t>
      </w:r>
      <w:r w:rsidR="000617CD" w:rsidRPr="005F06CE">
        <w:rPr>
          <w:rFonts w:ascii="Tahoma" w:hAnsi="Tahoma" w:cs="Tahoma"/>
          <w:sz w:val="20"/>
          <w:szCs w:val="20"/>
        </w:rPr>
        <w:t>Justifies</w:t>
      </w:r>
      <w:r w:rsidRPr="005F06CE">
        <w:rPr>
          <w:rFonts w:ascii="Tahoma" w:hAnsi="Tahoma" w:cs="Tahoma"/>
          <w:sz w:val="20"/>
          <w:szCs w:val="20"/>
        </w:rPr>
        <w:t xml:space="preserve"> Negotiating with </w:t>
      </w:r>
      <w:r w:rsidR="000617CD" w:rsidRPr="005F06CE">
        <w:rPr>
          <w:rFonts w:ascii="Tahoma" w:hAnsi="Tahoma" w:cs="Tahoma"/>
          <w:sz w:val="20"/>
          <w:szCs w:val="20"/>
        </w:rPr>
        <w:t>German</w:t>
      </w:r>
      <w:r w:rsidRPr="005F06CE">
        <w:rPr>
          <w:rFonts w:ascii="Tahoma" w:hAnsi="Tahoma" w:cs="Tahoma"/>
          <w:sz w:val="20"/>
          <w:szCs w:val="20"/>
        </w:rPr>
        <w:t xml:space="preserve"> Murderers,” (“En Davar ba-‘Olam she-Yatsdik Masa u-Matan ‘im Rotsʹhim Germaniyim”), </w:t>
      </w:r>
      <w:r w:rsidRPr="00FA4148">
        <w:rPr>
          <w:rFonts w:ascii="Tahoma" w:hAnsi="Tahoma" w:cs="Tahoma"/>
          <w:b/>
          <w:bCs/>
          <w:sz w:val="20"/>
          <w:szCs w:val="20"/>
        </w:rPr>
        <w:t>Herut</w:t>
      </w:r>
      <w:r w:rsidRPr="005F06CE">
        <w:rPr>
          <w:rFonts w:ascii="Tahoma" w:hAnsi="Tahoma" w:cs="Tahoma"/>
          <w:sz w:val="20"/>
          <w:szCs w:val="20"/>
        </w:rPr>
        <w:t xml:space="preserve">, January 6, 1952, p. 1. </w:t>
      </w:r>
    </w:p>
    <w:p w14:paraId="0D9B3C3E" w14:textId="77777777" w:rsidR="00FA4148" w:rsidRPr="005F06CE" w:rsidRDefault="00FA4148" w:rsidP="005F06CE">
      <w:pPr>
        <w:spacing w:line="360" w:lineRule="auto"/>
        <w:rPr>
          <w:rFonts w:ascii="Tahoma" w:hAnsi="Tahoma" w:cs="Tahoma" w:hint="cs"/>
          <w:sz w:val="20"/>
          <w:szCs w:val="20"/>
        </w:rPr>
      </w:pPr>
    </w:p>
    <w:p w14:paraId="240492E2" w14:textId="2375077E" w:rsidR="00602A00" w:rsidRPr="005F06CE" w:rsidRDefault="00602A00" w:rsidP="000617CD">
      <w:pPr>
        <w:spacing w:line="360" w:lineRule="auto"/>
        <w:rPr>
          <w:rFonts w:ascii="Tahoma" w:hAnsi="Tahoma" w:cs="Tahoma"/>
          <w:sz w:val="20"/>
          <w:szCs w:val="20"/>
        </w:rPr>
      </w:pPr>
      <w:r w:rsidRPr="005F06CE">
        <w:rPr>
          <w:rFonts w:ascii="Tahoma" w:hAnsi="Tahoma" w:cs="Tahoma"/>
          <w:sz w:val="20"/>
          <w:szCs w:val="20"/>
        </w:rPr>
        <w:t xml:space="preserve">A </w:t>
      </w:r>
      <w:r w:rsidR="00FA4148">
        <w:rPr>
          <w:rFonts w:ascii="Tahoma" w:hAnsi="Tahoma" w:cs="Tahoma"/>
          <w:sz w:val="20"/>
          <w:szCs w:val="20"/>
        </w:rPr>
        <w:t xml:space="preserve">full </w:t>
      </w:r>
      <w:r w:rsidRPr="005F06CE">
        <w:rPr>
          <w:rFonts w:ascii="Tahoma" w:hAnsi="Tahoma" w:cs="Tahoma"/>
          <w:sz w:val="20"/>
          <w:szCs w:val="20"/>
        </w:rPr>
        <w:t xml:space="preserve">transcript of Begin’s </w:t>
      </w:r>
      <w:r w:rsidR="00FA4148">
        <w:rPr>
          <w:rFonts w:ascii="Tahoma" w:hAnsi="Tahoma" w:cs="Tahoma"/>
          <w:sz w:val="20"/>
          <w:szCs w:val="20"/>
        </w:rPr>
        <w:t xml:space="preserve">public </w:t>
      </w:r>
      <w:r w:rsidRPr="005F06CE">
        <w:rPr>
          <w:rFonts w:ascii="Tahoma" w:hAnsi="Tahoma" w:cs="Tahoma"/>
          <w:sz w:val="20"/>
          <w:szCs w:val="20"/>
        </w:rPr>
        <w:t xml:space="preserve">speech </w:t>
      </w:r>
      <w:r w:rsidR="00FA4148">
        <w:rPr>
          <w:rFonts w:ascii="Tahoma" w:hAnsi="Tahoma" w:cs="Tahoma"/>
          <w:sz w:val="20"/>
          <w:szCs w:val="20"/>
        </w:rPr>
        <w:t xml:space="preserve">at another </w:t>
      </w:r>
      <w:r w:rsidR="000617CD">
        <w:rPr>
          <w:rFonts w:ascii="Tahoma" w:hAnsi="Tahoma" w:cs="Tahoma"/>
          <w:sz w:val="20"/>
          <w:szCs w:val="20"/>
        </w:rPr>
        <w:t>demonstration</w:t>
      </w:r>
      <w:r w:rsidR="00FA4148">
        <w:rPr>
          <w:rFonts w:ascii="Tahoma" w:hAnsi="Tahoma" w:cs="Tahoma"/>
          <w:sz w:val="20"/>
          <w:szCs w:val="20"/>
        </w:rPr>
        <w:t xml:space="preserve"> </w:t>
      </w:r>
      <w:r w:rsidRPr="005F06CE">
        <w:rPr>
          <w:rFonts w:ascii="Tahoma" w:hAnsi="Tahoma" w:cs="Tahoma"/>
          <w:sz w:val="20"/>
          <w:szCs w:val="20"/>
        </w:rPr>
        <w:t xml:space="preserve">against the the </w:t>
      </w:r>
      <w:r w:rsidR="000617CD" w:rsidRPr="005F06CE">
        <w:rPr>
          <w:rFonts w:ascii="Tahoma" w:hAnsi="Tahoma" w:cs="Tahoma"/>
          <w:sz w:val="20"/>
          <w:szCs w:val="20"/>
        </w:rPr>
        <w:t>reparation</w:t>
      </w:r>
      <w:r w:rsidRPr="005F06CE">
        <w:rPr>
          <w:rFonts w:ascii="Tahoma" w:hAnsi="Tahoma" w:cs="Tahoma"/>
          <w:sz w:val="20"/>
          <w:szCs w:val="20"/>
        </w:rPr>
        <w:t xml:space="preserve"> </w:t>
      </w:r>
      <w:r w:rsidR="000617CD" w:rsidRPr="005F06CE">
        <w:rPr>
          <w:rFonts w:ascii="Tahoma" w:hAnsi="Tahoma" w:cs="Tahoma"/>
          <w:sz w:val="20"/>
          <w:szCs w:val="20"/>
        </w:rPr>
        <w:t>agreement</w:t>
      </w:r>
      <w:r w:rsidRPr="005F06CE">
        <w:rPr>
          <w:rFonts w:ascii="Tahoma" w:hAnsi="Tahoma" w:cs="Tahoma"/>
          <w:sz w:val="20"/>
          <w:szCs w:val="20"/>
        </w:rPr>
        <w:t xml:space="preserve"> at Kikar Zion – in which he blamed Ben </w:t>
      </w:r>
      <w:r w:rsidR="000617CD">
        <w:rPr>
          <w:rFonts w:ascii="Tahoma" w:hAnsi="Tahoma" w:cs="Tahoma"/>
          <w:sz w:val="20"/>
          <w:szCs w:val="20"/>
        </w:rPr>
        <w:t>G</w:t>
      </w:r>
      <w:r w:rsidRPr="005F06CE">
        <w:rPr>
          <w:rFonts w:ascii="Tahoma" w:hAnsi="Tahoma" w:cs="Tahoma"/>
          <w:sz w:val="20"/>
          <w:szCs w:val="20"/>
        </w:rPr>
        <w:t>urion in t</w:t>
      </w:r>
      <w:r w:rsidR="000617CD">
        <w:rPr>
          <w:rFonts w:ascii="Tahoma" w:hAnsi="Tahoma" w:cs="Tahoma"/>
          <w:sz w:val="20"/>
          <w:szCs w:val="20"/>
        </w:rPr>
        <w:t>yran</w:t>
      </w:r>
      <w:r w:rsidRPr="005F06CE">
        <w:rPr>
          <w:rFonts w:ascii="Tahoma" w:hAnsi="Tahoma" w:cs="Tahoma"/>
          <w:sz w:val="20"/>
          <w:szCs w:val="20"/>
        </w:rPr>
        <w:t xml:space="preserve">ism and harming the Jewish heritage. </w:t>
      </w:r>
    </w:p>
    <w:p w14:paraId="52878239" w14:textId="77777777" w:rsidR="008F58C5" w:rsidRPr="005F06CE" w:rsidRDefault="008F58C5" w:rsidP="005F06CE">
      <w:pPr>
        <w:spacing w:line="360" w:lineRule="auto"/>
        <w:rPr>
          <w:rFonts w:ascii="Tahoma" w:hAnsi="Tahoma" w:cs="Tahoma"/>
          <w:sz w:val="20"/>
          <w:szCs w:val="20"/>
          <w:rtl/>
        </w:rPr>
      </w:pPr>
    </w:p>
    <w:p w14:paraId="61ACAC02" w14:textId="77777777" w:rsidR="004E6698" w:rsidRPr="005F06CE" w:rsidRDefault="004E6698" w:rsidP="005F06CE">
      <w:pPr>
        <w:spacing w:line="360" w:lineRule="auto"/>
        <w:rPr>
          <w:rFonts w:ascii="Tahoma" w:hAnsi="Tahoma" w:cs="Tahoma"/>
          <w:sz w:val="20"/>
          <w:szCs w:val="20"/>
          <w:rtl/>
        </w:rPr>
      </w:pPr>
    </w:p>
    <w:p w14:paraId="0E69C99C" w14:textId="0681B5EF" w:rsidR="00602A00" w:rsidRPr="005F06CE" w:rsidRDefault="00602A00" w:rsidP="005F06CE">
      <w:pPr>
        <w:spacing w:after="200" w:line="360" w:lineRule="auto"/>
        <w:rPr>
          <w:rFonts w:ascii="Tahoma" w:hAnsi="Tahoma" w:cs="Tahoma"/>
          <w:sz w:val="20"/>
          <w:szCs w:val="20"/>
        </w:rPr>
      </w:pPr>
      <w:r w:rsidRPr="005F06CE">
        <w:rPr>
          <w:rFonts w:ascii="Tahoma" w:hAnsi="Tahoma" w:cs="Tahoma"/>
          <w:sz w:val="20"/>
          <w:szCs w:val="20"/>
        </w:rPr>
        <w:t xml:space="preserve">Naor, Arye. “Lessons of the Holocaust versus territories for peace, 1967-2001”, </w:t>
      </w:r>
      <w:r w:rsidRPr="00FA4148">
        <w:rPr>
          <w:rFonts w:ascii="Tahoma" w:hAnsi="Tahoma" w:cs="Tahoma"/>
          <w:i/>
          <w:iCs/>
          <w:sz w:val="20"/>
          <w:szCs w:val="20"/>
        </w:rPr>
        <w:t>Israel Studies </w:t>
      </w:r>
      <w:r w:rsidRPr="005F06CE">
        <w:rPr>
          <w:rFonts w:ascii="Tahoma" w:hAnsi="Tahoma" w:cs="Tahoma"/>
          <w:sz w:val="20"/>
          <w:szCs w:val="20"/>
        </w:rPr>
        <w:t>8,1 (2003), pp 130-152.</w:t>
      </w:r>
    </w:p>
    <w:p w14:paraId="0D3D5F67" w14:textId="0B426634" w:rsidR="00602A00" w:rsidRPr="005F06CE" w:rsidRDefault="00602A00" w:rsidP="00FA4148">
      <w:pPr>
        <w:bidi/>
        <w:spacing w:after="200" w:line="360" w:lineRule="auto"/>
        <w:rPr>
          <w:rFonts w:ascii="Tahoma" w:hAnsi="Tahoma" w:cs="Tahoma"/>
          <w:sz w:val="20"/>
          <w:szCs w:val="20"/>
          <w:rtl/>
        </w:rPr>
      </w:pPr>
      <w:r w:rsidRPr="005F06CE">
        <w:rPr>
          <w:rFonts w:ascii="Tahoma" w:hAnsi="Tahoma" w:cs="Tahoma"/>
          <w:sz w:val="20"/>
          <w:szCs w:val="20"/>
          <w:rtl/>
        </w:rPr>
        <w:lastRenderedPageBreak/>
        <w:t>מאמר המנתח את השימוש בזיכרון השואה מבחינה רטורית ורעיונית ביחס לצורך להחזיר את השטחים או להשאירם</w:t>
      </w:r>
      <w:r w:rsidR="00FA4148">
        <w:rPr>
          <w:rFonts w:ascii="Tahoma" w:hAnsi="Tahoma" w:cs="Tahoma"/>
          <w:sz w:val="20"/>
          <w:szCs w:val="20"/>
          <w:rtl/>
        </w:rPr>
        <w:t xml:space="preserve"> בידי ישראל, ובכלל זה האופן שבו</w:t>
      </w:r>
      <w:r w:rsidR="00FA4148">
        <w:rPr>
          <w:rFonts w:ascii="Tahoma" w:hAnsi="Tahoma" w:cs="Tahoma"/>
          <w:sz w:val="20"/>
          <w:szCs w:val="20"/>
        </w:rPr>
        <w:t xml:space="preserve"> </w:t>
      </w:r>
      <w:r w:rsidR="00FA4148">
        <w:rPr>
          <w:rFonts w:ascii="Tahoma" w:hAnsi="Tahoma" w:cs="Tahoma" w:hint="cs"/>
          <w:sz w:val="20"/>
          <w:szCs w:val="20"/>
          <w:rtl/>
        </w:rPr>
        <w:t xml:space="preserve">נהג בגין לקשור </w:t>
      </w:r>
      <w:r w:rsidRPr="005F06CE">
        <w:rPr>
          <w:rFonts w:ascii="Tahoma" w:hAnsi="Tahoma" w:cs="Tahoma"/>
          <w:sz w:val="20"/>
          <w:szCs w:val="20"/>
          <w:rtl/>
        </w:rPr>
        <w:t xml:space="preserve">בין השואה לצרכי הביטחון </w:t>
      </w:r>
      <w:r w:rsidR="00FA4148">
        <w:rPr>
          <w:rFonts w:ascii="Tahoma" w:hAnsi="Tahoma" w:cs="Tahoma" w:hint="cs"/>
          <w:sz w:val="20"/>
          <w:szCs w:val="20"/>
          <w:rtl/>
        </w:rPr>
        <w:t xml:space="preserve">האקטואליים </w:t>
      </w:r>
      <w:r w:rsidRPr="005F06CE">
        <w:rPr>
          <w:rFonts w:ascii="Tahoma" w:hAnsi="Tahoma" w:cs="Tahoma"/>
          <w:sz w:val="20"/>
          <w:szCs w:val="20"/>
          <w:rtl/>
        </w:rPr>
        <w:t xml:space="preserve">של ישראל    </w:t>
      </w:r>
    </w:p>
    <w:p w14:paraId="36CB2CAA" w14:textId="77777777" w:rsidR="00836260" w:rsidRPr="005F06CE" w:rsidRDefault="00836260" w:rsidP="005F06CE">
      <w:pPr>
        <w:bidi/>
        <w:spacing w:line="360" w:lineRule="auto"/>
        <w:rPr>
          <w:rFonts w:ascii="Tahoma" w:hAnsi="Tahoma" w:cs="Tahoma"/>
          <w:sz w:val="20"/>
          <w:szCs w:val="20"/>
        </w:rPr>
      </w:pPr>
    </w:p>
    <w:p w14:paraId="3721AFC8" w14:textId="02977998" w:rsidR="00260D19" w:rsidRPr="00FA4148" w:rsidRDefault="00260D19" w:rsidP="005F06CE">
      <w:pPr>
        <w:bidi/>
        <w:spacing w:line="360" w:lineRule="auto"/>
        <w:rPr>
          <w:rFonts w:ascii="Tahoma" w:hAnsi="Tahoma" w:cs="Tahoma"/>
          <w:sz w:val="20"/>
          <w:szCs w:val="20"/>
          <w:u w:val="single"/>
          <w:rtl/>
        </w:rPr>
      </w:pPr>
      <w:r w:rsidRPr="00FA4148">
        <w:rPr>
          <w:rFonts w:ascii="Tahoma" w:hAnsi="Tahoma" w:cs="Tahoma"/>
          <w:sz w:val="20"/>
          <w:szCs w:val="20"/>
          <w:u w:val="single"/>
          <w:rtl/>
        </w:rPr>
        <w:t>בגין והיהדות</w:t>
      </w:r>
    </w:p>
    <w:p w14:paraId="16C8436C" w14:textId="77777777" w:rsidR="003330E9" w:rsidRPr="005F06CE" w:rsidRDefault="003330E9" w:rsidP="005F06CE">
      <w:pPr>
        <w:bidi/>
        <w:spacing w:line="360" w:lineRule="auto"/>
        <w:rPr>
          <w:rFonts w:ascii="Tahoma" w:hAnsi="Tahoma" w:cs="Tahoma"/>
          <w:sz w:val="20"/>
          <w:szCs w:val="20"/>
          <w:rtl/>
        </w:rPr>
      </w:pPr>
    </w:p>
    <w:p w14:paraId="1706B2A6" w14:textId="41537E92" w:rsidR="00FA4148" w:rsidRDefault="00694551" w:rsidP="00F51623">
      <w:pPr>
        <w:bidi/>
        <w:spacing w:line="360" w:lineRule="auto"/>
        <w:rPr>
          <w:rFonts w:ascii="Tahoma" w:hAnsi="Tahoma" w:cs="Tahoma" w:hint="cs"/>
          <w:sz w:val="20"/>
          <w:szCs w:val="20"/>
          <w:rtl/>
        </w:rPr>
      </w:pPr>
      <w:r w:rsidRPr="005F06CE">
        <w:rPr>
          <w:rFonts w:ascii="Tahoma" w:hAnsi="Tahoma" w:cs="Tahoma"/>
          <w:sz w:val="20"/>
          <w:szCs w:val="20"/>
          <w:rtl/>
        </w:rPr>
        <w:t xml:space="preserve">בגין </w:t>
      </w:r>
      <w:r w:rsidR="0068280E" w:rsidRPr="005F06CE">
        <w:rPr>
          <w:rFonts w:ascii="Tahoma" w:hAnsi="Tahoma" w:cs="Tahoma"/>
          <w:sz w:val="20"/>
          <w:szCs w:val="20"/>
          <w:rtl/>
        </w:rPr>
        <w:t>ל</w:t>
      </w:r>
      <w:r w:rsidR="003330E9" w:rsidRPr="005F06CE">
        <w:rPr>
          <w:rFonts w:ascii="Tahoma" w:hAnsi="Tahoma" w:cs="Tahoma"/>
          <w:sz w:val="20"/>
          <w:szCs w:val="20"/>
          <w:rtl/>
        </w:rPr>
        <w:t xml:space="preserve">א היה שומר מצוות, אך הקפיד על מסורות </w:t>
      </w:r>
      <w:r w:rsidR="00D85F17" w:rsidRPr="005F06CE">
        <w:rPr>
          <w:rFonts w:ascii="Tahoma" w:hAnsi="Tahoma" w:cs="Tahoma"/>
          <w:sz w:val="20"/>
          <w:szCs w:val="20"/>
          <w:rtl/>
        </w:rPr>
        <w:t xml:space="preserve">דתיות </w:t>
      </w:r>
      <w:r w:rsidR="003330E9" w:rsidRPr="005F06CE">
        <w:rPr>
          <w:rFonts w:ascii="Tahoma" w:hAnsi="Tahoma" w:cs="Tahoma"/>
          <w:sz w:val="20"/>
          <w:szCs w:val="20"/>
          <w:rtl/>
        </w:rPr>
        <w:t>מסויימות, בעיקר ב</w:t>
      </w:r>
      <w:r w:rsidR="00D85F17" w:rsidRPr="005F06CE">
        <w:rPr>
          <w:rFonts w:ascii="Tahoma" w:hAnsi="Tahoma" w:cs="Tahoma"/>
          <w:sz w:val="20"/>
          <w:szCs w:val="20"/>
          <w:rtl/>
        </w:rPr>
        <w:t xml:space="preserve">גוון אורתודוכסי. </w:t>
      </w:r>
      <w:r w:rsidR="000A644D" w:rsidRPr="005F06CE">
        <w:rPr>
          <w:rFonts w:ascii="Tahoma" w:hAnsi="Tahoma" w:cs="Tahoma"/>
          <w:sz w:val="20"/>
          <w:szCs w:val="20"/>
          <w:rtl/>
        </w:rPr>
        <w:t>ב</w:t>
      </w:r>
      <w:r w:rsidR="00315FB9" w:rsidRPr="005F06CE">
        <w:rPr>
          <w:rFonts w:ascii="Tahoma" w:hAnsi="Tahoma" w:cs="Tahoma"/>
          <w:sz w:val="20"/>
          <w:szCs w:val="20"/>
          <w:rtl/>
        </w:rPr>
        <w:t xml:space="preserve">ניגוד לרבים </w:t>
      </w:r>
      <w:r w:rsidR="00D85F17" w:rsidRPr="005F06CE">
        <w:rPr>
          <w:rFonts w:ascii="Tahoma" w:hAnsi="Tahoma" w:cs="Tahoma"/>
          <w:sz w:val="20"/>
          <w:szCs w:val="20"/>
          <w:rtl/>
        </w:rPr>
        <w:t xml:space="preserve">מהוגי ומנהיגי הציונות </w:t>
      </w:r>
      <w:r w:rsidR="000A644D" w:rsidRPr="005F06CE">
        <w:rPr>
          <w:rFonts w:ascii="Tahoma" w:hAnsi="Tahoma" w:cs="Tahoma"/>
          <w:sz w:val="20"/>
          <w:szCs w:val="20"/>
          <w:rtl/>
        </w:rPr>
        <w:t>ש</w:t>
      </w:r>
      <w:r w:rsidR="00D85F17" w:rsidRPr="005F06CE">
        <w:rPr>
          <w:rFonts w:ascii="Tahoma" w:hAnsi="Tahoma" w:cs="Tahoma"/>
          <w:sz w:val="20"/>
          <w:szCs w:val="20"/>
          <w:rtl/>
        </w:rPr>
        <w:t>ראו</w:t>
      </w:r>
      <w:r w:rsidR="000A644D" w:rsidRPr="005F06CE">
        <w:rPr>
          <w:rFonts w:ascii="Tahoma" w:hAnsi="Tahoma" w:cs="Tahoma"/>
          <w:sz w:val="20"/>
          <w:szCs w:val="20"/>
          <w:rtl/>
        </w:rPr>
        <w:t xml:space="preserve"> בפעילות </w:t>
      </w:r>
      <w:r w:rsidR="00D85F17" w:rsidRPr="005F06CE">
        <w:rPr>
          <w:rFonts w:ascii="Tahoma" w:hAnsi="Tahoma" w:cs="Tahoma"/>
          <w:sz w:val="20"/>
          <w:szCs w:val="20"/>
          <w:rtl/>
        </w:rPr>
        <w:t>הציונית מרד באורח החיים הגלותי,</w:t>
      </w:r>
      <w:r w:rsidR="000A644D" w:rsidRPr="005F06CE">
        <w:rPr>
          <w:rFonts w:ascii="Tahoma" w:hAnsi="Tahoma" w:cs="Tahoma"/>
          <w:sz w:val="20"/>
          <w:szCs w:val="20"/>
          <w:rtl/>
        </w:rPr>
        <w:t xml:space="preserve"> בגין זיהה בציונות  דווקא את מימוש השאיפה הלאומית שהתקיימה בכתבי המסורת ובקרב היהודים בגלות, ולכן לא ביקש להמיר את דמות היהודי המסורתי ב"יהודי החדש"</w:t>
      </w:r>
      <w:r w:rsidR="00F51623">
        <w:rPr>
          <w:rFonts w:ascii="Tahoma" w:hAnsi="Tahoma" w:cs="Tahoma" w:hint="cs"/>
          <w:sz w:val="20"/>
          <w:szCs w:val="20"/>
          <w:rtl/>
        </w:rPr>
        <w:t xml:space="preserve"> אלא לינוק מהמסורת לצרכים מודרניים</w:t>
      </w:r>
      <w:r w:rsidR="00F51623">
        <w:rPr>
          <w:rFonts w:ascii="Tahoma" w:hAnsi="Tahoma" w:cs="Tahoma"/>
          <w:sz w:val="20"/>
          <w:szCs w:val="20"/>
        </w:rPr>
        <w:t xml:space="preserve"> </w:t>
      </w:r>
      <w:r w:rsidR="00D85F17" w:rsidRPr="005F06CE">
        <w:rPr>
          <w:rFonts w:ascii="Tahoma" w:hAnsi="Tahoma" w:cs="Tahoma"/>
          <w:sz w:val="20"/>
          <w:szCs w:val="20"/>
          <w:rtl/>
        </w:rPr>
        <w:t>(דון יחיא</w:t>
      </w:r>
      <w:r w:rsidR="00FA4148">
        <w:rPr>
          <w:rFonts w:ascii="Tahoma" w:hAnsi="Tahoma" w:cs="Tahoma"/>
          <w:sz w:val="20"/>
          <w:szCs w:val="20"/>
          <w:rtl/>
        </w:rPr>
        <w:t xml:space="preserve">, 2011) </w:t>
      </w:r>
    </w:p>
    <w:p w14:paraId="3B2B7650" w14:textId="5FE9108F" w:rsidR="00F51623" w:rsidRDefault="00FA4148" w:rsidP="009872E2">
      <w:pPr>
        <w:bidi/>
        <w:spacing w:line="360" w:lineRule="auto"/>
        <w:rPr>
          <w:rFonts w:ascii="Tahoma" w:hAnsi="Tahoma" w:cs="Tahoma" w:hint="cs"/>
          <w:sz w:val="20"/>
          <w:szCs w:val="20"/>
          <w:rtl/>
        </w:rPr>
      </w:pPr>
      <w:r>
        <w:rPr>
          <w:rFonts w:ascii="Tahoma" w:hAnsi="Tahoma" w:cs="Tahoma" w:hint="cs"/>
          <w:sz w:val="20"/>
          <w:szCs w:val="20"/>
          <w:rtl/>
        </w:rPr>
        <w:t>הוא דבק בקשר בין דת ולאום ודת ומדינה ו</w:t>
      </w:r>
      <w:r w:rsidR="00D85F17" w:rsidRPr="005F06CE">
        <w:rPr>
          <w:rFonts w:ascii="Tahoma" w:hAnsi="Tahoma" w:cs="Tahoma"/>
          <w:sz w:val="20"/>
          <w:szCs w:val="20"/>
          <w:rtl/>
        </w:rPr>
        <w:t>כך, למשל</w:t>
      </w:r>
      <w:r>
        <w:rPr>
          <w:rFonts w:ascii="Tahoma" w:hAnsi="Tahoma" w:cs="Tahoma" w:hint="cs"/>
          <w:sz w:val="20"/>
          <w:szCs w:val="20"/>
          <w:rtl/>
        </w:rPr>
        <w:t>,</w:t>
      </w:r>
      <w:r>
        <w:rPr>
          <w:rFonts w:ascii="Tahoma" w:hAnsi="Tahoma" w:cs="Tahoma"/>
          <w:sz w:val="20"/>
          <w:szCs w:val="20"/>
          <w:rtl/>
        </w:rPr>
        <w:t xml:space="preserve"> התעקש </w:t>
      </w:r>
      <w:r>
        <w:rPr>
          <w:rFonts w:ascii="Tahoma" w:hAnsi="Tahoma" w:cs="Tahoma" w:hint="cs"/>
          <w:sz w:val="20"/>
          <w:szCs w:val="20"/>
          <w:rtl/>
        </w:rPr>
        <w:t xml:space="preserve">כי המדינה צריכה להגדיר </w:t>
      </w:r>
      <w:r w:rsidR="00D85F17" w:rsidRPr="005F06CE">
        <w:rPr>
          <w:rFonts w:ascii="Tahoma" w:hAnsi="Tahoma" w:cs="Tahoma"/>
          <w:sz w:val="20"/>
          <w:szCs w:val="20"/>
          <w:rtl/>
        </w:rPr>
        <w:t xml:space="preserve">אדם כיהודי רק בהתאם לגישה האורתודוכסית ובהתאם להלכה </w:t>
      </w:r>
      <w:r w:rsidR="00F51623">
        <w:rPr>
          <w:rFonts w:ascii="Tahoma" w:hAnsi="Tahoma" w:cs="Tahoma" w:hint="cs"/>
          <w:sz w:val="20"/>
          <w:szCs w:val="20"/>
          <w:rtl/>
        </w:rPr>
        <w:t xml:space="preserve"> </w:t>
      </w:r>
      <w:r w:rsidR="00F51623" w:rsidRPr="005F06CE">
        <w:rPr>
          <w:rFonts w:ascii="Tahoma" w:hAnsi="Tahoma" w:cs="Tahoma"/>
          <w:sz w:val="20"/>
          <w:szCs w:val="20"/>
          <w:rtl/>
        </w:rPr>
        <w:t>(דון יחיא, 2002)</w:t>
      </w:r>
      <w:r w:rsidR="00F51623">
        <w:rPr>
          <w:rFonts w:ascii="Tahoma" w:hAnsi="Tahoma" w:cs="Tahoma" w:hint="cs"/>
          <w:sz w:val="20"/>
          <w:szCs w:val="20"/>
          <w:rtl/>
        </w:rPr>
        <w:t>.</w:t>
      </w:r>
      <w:r w:rsidR="00F51623" w:rsidRPr="005F06CE">
        <w:rPr>
          <w:rFonts w:ascii="Tahoma" w:hAnsi="Tahoma" w:cs="Tahoma"/>
          <w:sz w:val="20"/>
          <w:szCs w:val="20"/>
          <w:rtl/>
        </w:rPr>
        <w:t xml:space="preserve"> </w:t>
      </w:r>
    </w:p>
    <w:p w14:paraId="6D5E6C3C" w14:textId="2F326835" w:rsidR="00694551" w:rsidRPr="005F06CE" w:rsidRDefault="00D85F17" w:rsidP="00F51623">
      <w:pPr>
        <w:bidi/>
        <w:spacing w:line="360" w:lineRule="auto"/>
        <w:rPr>
          <w:rFonts w:ascii="Tahoma" w:hAnsi="Tahoma" w:cs="Tahoma"/>
          <w:sz w:val="20"/>
          <w:szCs w:val="20"/>
          <w:rtl/>
        </w:rPr>
      </w:pPr>
      <w:r w:rsidRPr="005F06CE">
        <w:rPr>
          <w:rFonts w:ascii="Tahoma" w:hAnsi="Tahoma" w:cs="Tahoma"/>
          <w:sz w:val="20"/>
          <w:szCs w:val="20"/>
          <w:rtl/>
        </w:rPr>
        <w:t xml:space="preserve">ציוניותו של בגין </w:t>
      </w:r>
      <w:r w:rsidR="000A644D" w:rsidRPr="005F06CE">
        <w:rPr>
          <w:rFonts w:ascii="Tahoma" w:hAnsi="Tahoma" w:cs="Tahoma"/>
          <w:sz w:val="20"/>
          <w:szCs w:val="20"/>
          <w:rtl/>
        </w:rPr>
        <w:t>לא ביקשה</w:t>
      </w:r>
      <w:r w:rsidRPr="005F06CE">
        <w:rPr>
          <w:rFonts w:ascii="Tahoma" w:hAnsi="Tahoma" w:cs="Tahoma"/>
          <w:sz w:val="20"/>
          <w:szCs w:val="20"/>
          <w:rtl/>
        </w:rPr>
        <w:t>,</w:t>
      </w:r>
      <w:r w:rsidR="000A644D" w:rsidRPr="005F06CE">
        <w:rPr>
          <w:rFonts w:ascii="Tahoma" w:hAnsi="Tahoma" w:cs="Tahoma"/>
          <w:sz w:val="20"/>
          <w:szCs w:val="20"/>
          <w:rtl/>
        </w:rPr>
        <w:t xml:space="preserve"> </w:t>
      </w:r>
      <w:r w:rsidRPr="005F06CE">
        <w:rPr>
          <w:rFonts w:ascii="Tahoma" w:hAnsi="Tahoma" w:cs="Tahoma"/>
          <w:sz w:val="20"/>
          <w:szCs w:val="20"/>
          <w:rtl/>
        </w:rPr>
        <w:t xml:space="preserve">אפוא, </w:t>
      </w:r>
      <w:r w:rsidR="000A644D" w:rsidRPr="005F06CE">
        <w:rPr>
          <w:rFonts w:ascii="Tahoma" w:hAnsi="Tahoma" w:cs="Tahoma"/>
          <w:sz w:val="20"/>
          <w:szCs w:val="20"/>
          <w:rtl/>
        </w:rPr>
        <w:t>למתוח קו ישיר בין ימי התנ"ך לעידן המודרני תוך כדי מחיקת תקופת הגלות ושלילתה</w:t>
      </w:r>
      <w:r w:rsidRPr="005F06CE">
        <w:rPr>
          <w:rFonts w:ascii="Tahoma" w:hAnsi="Tahoma" w:cs="Tahoma"/>
          <w:sz w:val="20"/>
          <w:szCs w:val="20"/>
          <w:rtl/>
        </w:rPr>
        <w:t xml:space="preserve"> כפי שרצה, למשל, בן-גוריון</w:t>
      </w:r>
      <w:r w:rsidR="000A644D" w:rsidRPr="005F06CE">
        <w:rPr>
          <w:rFonts w:ascii="Tahoma" w:hAnsi="Tahoma" w:cs="Tahoma"/>
          <w:sz w:val="20"/>
          <w:szCs w:val="20"/>
          <w:rtl/>
        </w:rPr>
        <w:t xml:space="preserve">, אלא כללה את כל התקופות ההיסטוריות בחיי העם כמקשה אחת, והדגישה את המזיגה ההכרחית בין דתיות ללאומיות. </w:t>
      </w:r>
      <w:r w:rsidR="00F51623">
        <w:rPr>
          <w:rFonts w:ascii="Tahoma" w:hAnsi="Tahoma" w:cs="Tahoma" w:hint="cs"/>
          <w:sz w:val="20"/>
          <w:szCs w:val="20"/>
          <w:rtl/>
        </w:rPr>
        <w:t xml:space="preserve">במובנים רבים הוא יצר ״תיאולוגיה </w:t>
      </w:r>
      <w:r w:rsidR="000617CD">
        <w:rPr>
          <w:rFonts w:ascii="Tahoma" w:hAnsi="Tahoma" w:cs="Tahoma" w:hint="cs"/>
          <w:sz w:val="20"/>
          <w:szCs w:val="20"/>
          <w:rtl/>
        </w:rPr>
        <w:t>פוליטית</w:t>
      </w:r>
      <w:r w:rsidR="00F51623">
        <w:rPr>
          <w:rFonts w:ascii="Tahoma" w:hAnsi="Tahoma" w:cs="Tahoma" w:hint="cs"/>
          <w:sz w:val="20"/>
          <w:szCs w:val="20"/>
          <w:rtl/>
        </w:rPr>
        <w:t xml:space="preserve"> טוען </w:t>
      </w:r>
      <w:r w:rsidRPr="005F06CE">
        <w:rPr>
          <w:rFonts w:ascii="Tahoma" w:hAnsi="Tahoma" w:cs="Tahoma"/>
          <w:sz w:val="20"/>
          <w:szCs w:val="20"/>
          <w:rtl/>
        </w:rPr>
        <w:t>שילון</w:t>
      </w:r>
      <w:r w:rsidR="00F51623">
        <w:rPr>
          <w:rFonts w:ascii="Tahoma" w:hAnsi="Tahoma" w:cs="Tahoma" w:hint="cs"/>
          <w:sz w:val="20"/>
          <w:szCs w:val="20"/>
          <w:rtl/>
        </w:rPr>
        <w:t xml:space="preserve"> במאמרו בנושא</w:t>
      </w:r>
      <w:r w:rsidRPr="005F06CE">
        <w:rPr>
          <w:rFonts w:ascii="Tahoma" w:hAnsi="Tahoma" w:cs="Tahoma"/>
          <w:sz w:val="20"/>
          <w:szCs w:val="20"/>
          <w:rtl/>
        </w:rPr>
        <w:t>,</w:t>
      </w:r>
      <w:r w:rsidR="00F51623">
        <w:rPr>
          <w:rFonts w:ascii="Tahoma" w:hAnsi="Tahoma" w:cs="Tahoma" w:hint="cs"/>
          <w:sz w:val="20"/>
          <w:szCs w:val="20"/>
          <w:rtl/>
        </w:rPr>
        <w:t xml:space="preserve"> (שילון,</w:t>
      </w:r>
      <w:r w:rsidRPr="005F06CE">
        <w:rPr>
          <w:rFonts w:ascii="Tahoma" w:hAnsi="Tahoma" w:cs="Tahoma"/>
          <w:sz w:val="20"/>
          <w:szCs w:val="20"/>
          <w:rtl/>
        </w:rPr>
        <w:t xml:space="preserve"> 201</w:t>
      </w:r>
      <w:r w:rsidR="00DB2B2A" w:rsidRPr="005F06CE">
        <w:rPr>
          <w:rFonts w:ascii="Tahoma" w:hAnsi="Tahoma" w:cs="Tahoma"/>
          <w:sz w:val="20"/>
          <w:szCs w:val="20"/>
          <w:rtl/>
        </w:rPr>
        <w:t>6</w:t>
      </w:r>
      <w:r w:rsidRPr="005F06CE">
        <w:rPr>
          <w:rFonts w:ascii="Tahoma" w:hAnsi="Tahoma" w:cs="Tahoma"/>
          <w:sz w:val="20"/>
          <w:szCs w:val="20"/>
          <w:rtl/>
        </w:rPr>
        <w:t>)</w:t>
      </w:r>
      <w:r w:rsidR="009872E2">
        <w:rPr>
          <w:rFonts w:ascii="Tahoma" w:hAnsi="Tahoma" w:cs="Tahoma" w:hint="cs"/>
          <w:sz w:val="20"/>
          <w:szCs w:val="20"/>
          <w:rtl/>
        </w:rPr>
        <w:t>.</w:t>
      </w:r>
      <w:r w:rsidRPr="005F06CE">
        <w:rPr>
          <w:rFonts w:ascii="Tahoma" w:hAnsi="Tahoma" w:cs="Tahoma"/>
          <w:sz w:val="20"/>
          <w:szCs w:val="20"/>
          <w:rtl/>
        </w:rPr>
        <w:t xml:space="preserve"> גם </w:t>
      </w:r>
      <w:r w:rsidR="009872E2">
        <w:rPr>
          <w:rFonts w:ascii="Tahoma" w:hAnsi="Tahoma" w:cs="Tahoma" w:hint="cs"/>
          <w:sz w:val="20"/>
          <w:szCs w:val="20"/>
          <w:rtl/>
        </w:rPr>
        <w:t xml:space="preserve">לפי ההיסטוריון מרדכי קרניאל וגם לפי מחקריו של חוקר מדעי המדינה אשר אריאן </w:t>
      </w:r>
      <w:r w:rsidR="00973137" w:rsidRPr="005F06CE">
        <w:rPr>
          <w:rFonts w:ascii="Tahoma" w:hAnsi="Tahoma" w:cs="Tahoma"/>
          <w:sz w:val="20"/>
          <w:szCs w:val="20"/>
          <w:rtl/>
        </w:rPr>
        <w:t>תפיסת הע</w:t>
      </w:r>
      <w:r w:rsidR="00FA4148">
        <w:rPr>
          <w:rFonts w:ascii="Tahoma" w:hAnsi="Tahoma" w:cs="Tahoma"/>
          <w:sz w:val="20"/>
          <w:szCs w:val="20"/>
          <w:rtl/>
        </w:rPr>
        <w:t>ולם הביטחונית-מדינית הנוקשה שלו</w:t>
      </w:r>
      <w:r w:rsidR="00973137" w:rsidRPr="005F06CE">
        <w:rPr>
          <w:rFonts w:ascii="Tahoma" w:hAnsi="Tahoma" w:cs="Tahoma"/>
          <w:sz w:val="20"/>
          <w:szCs w:val="20"/>
          <w:rtl/>
        </w:rPr>
        <w:t xml:space="preserve"> מהדהדת פרדיגמה מחשבתית בנוסח </w:t>
      </w:r>
      <w:r w:rsidR="009872E2">
        <w:rPr>
          <w:rFonts w:ascii="Tahoma" w:hAnsi="Tahoma" w:cs="Tahoma"/>
          <w:sz w:val="20"/>
          <w:szCs w:val="20"/>
          <w:rtl/>
        </w:rPr>
        <w:t>"עם לבדד ישכון"</w:t>
      </w:r>
      <w:r w:rsidR="009872E2">
        <w:rPr>
          <w:rFonts w:ascii="Tahoma" w:hAnsi="Tahoma" w:cs="Tahoma" w:hint="cs"/>
          <w:sz w:val="20"/>
          <w:szCs w:val="20"/>
          <w:rtl/>
        </w:rPr>
        <w:t xml:space="preserve"> </w:t>
      </w:r>
      <w:r w:rsidRPr="005F06CE">
        <w:rPr>
          <w:rFonts w:ascii="Tahoma" w:hAnsi="Tahoma" w:cs="Tahoma"/>
          <w:sz w:val="20"/>
          <w:szCs w:val="20"/>
          <w:rtl/>
        </w:rPr>
        <w:t>ו"העם הנבחר"</w:t>
      </w:r>
      <w:r w:rsidR="009872E2">
        <w:rPr>
          <w:rFonts w:ascii="Tahoma" w:hAnsi="Tahoma" w:cs="Tahoma" w:hint="cs"/>
          <w:sz w:val="20"/>
          <w:szCs w:val="20"/>
          <w:rtl/>
        </w:rPr>
        <w:t>,</w:t>
      </w:r>
      <w:r w:rsidRPr="005F06CE">
        <w:rPr>
          <w:rFonts w:ascii="Tahoma" w:hAnsi="Tahoma" w:cs="Tahoma"/>
          <w:sz w:val="20"/>
          <w:szCs w:val="20"/>
          <w:rtl/>
        </w:rPr>
        <w:t xml:space="preserve"> </w:t>
      </w:r>
      <w:r w:rsidR="00973137" w:rsidRPr="005F06CE">
        <w:rPr>
          <w:rFonts w:ascii="Tahoma" w:hAnsi="Tahoma" w:cs="Tahoma"/>
          <w:sz w:val="20"/>
          <w:szCs w:val="20"/>
          <w:rtl/>
        </w:rPr>
        <w:t>מושגי יסוד בתרבות היהודית המסורתית</w:t>
      </w:r>
      <w:r w:rsidR="009872E2">
        <w:rPr>
          <w:rFonts w:ascii="Tahoma" w:hAnsi="Tahoma" w:cs="Tahoma" w:hint="cs"/>
          <w:sz w:val="20"/>
          <w:szCs w:val="20"/>
          <w:rtl/>
        </w:rPr>
        <w:t xml:space="preserve"> שהשפיעו על מדיניותו</w:t>
      </w:r>
      <w:r w:rsidR="00973137" w:rsidRPr="005F06CE">
        <w:rPr>
          <w:rFonts w:ascii="Tahoma" w:hAnsi="Tahoma" w:cs="Tahoma"/>
          <w:sz w:val="20"/>
          <w:szCs w:val="20"/>
          <w:rtl/>
        </w:rPr>
        <w:t xml:space="preserve">. </w:t>
      </w:r>
      <w:r w:rsidR="008F58C5" w:rsidRPr="005F06CE">
        <w:rPr>
          <w:rFonts w:ascii="Tahoma" w:hAnsi="Tahoma" w:cs="Tahoma"/>
          <w:sz w:val="20"/>
          <w:szCs w:val="20"/>
          <w:rtl/>
        </w:rPr>
        <w:t>(</w:t>
      </w:r>
      <w:r w:rsidRPr="005F06CE">
        <w:rPr>
          <w:rFonts w:ascii="Tahoma" w:hAnsi="Tahoma" w:cs="Tahoma"/>
          <w:sz w:val="20"/>
          <w:szCs w:val="20"/>
          <w:rtl/>
        </w:rPr>
        <w:t>קרניאל, 2</w:t>
      </w:r>
      <w:r w:rsidR="009872E2">
        <w:rPr>
          <w:rFonts w:ascii="Tahoma" w:hAnsi="Tahoma" w:cs="Tahoma"/>
          <w:sz w:val="20"/>
          <w:szCs w:val="20"/>
          <w:rtl/>
        </w:rPr>
        <w:t>000</w:t>
      </w:r>
      <w:r w:rsidRPr="005F06CE">
        <w:rPr>
          <w:rFonts w:ascii="Tahoma" w:hAnsi="Tahoma" w:cs="Tahoma"/>
          <w:sz w:val="20"/>
          <w:szCs w:val="20"/>
          <w:rtl/>
        </w:rPr>
        <w:t xml:space="preserve">) </w:t>
      </w:r>
      <w:r w:rsidR="009872E2">
        <w:rPr>
          <w:rFonts w:ascii="Tahoma" w:hAnsi="Tahoma" w:cs="Tahoma" w:hint="cs"/>
          <w:sz w:val="20"/>
          <w:szCs w:val="20"/>
          <w:rtl/>
        </w:rPr>
        <w:t>(</w:t>
      </w:r>
      <w:r w:rsidR="008F58C5" w:rsidRPr="005F06CE">
        <w:rPr>
          <w:rFonts w:ascii="Tahoma" w:hAnsi="Tahoma" w:cs="Tahoma"/>
          <w:sz w:val="20"/>
          <w:szCs w:val="20"/>
          <w:rtl/>
        </w:rPr>
        <w:t>אריאן</w:t>
      </w:r>
      <w:r w:rsidR="009872E2">
        <w:rPr>
          <w:rFonts w:ascii="Tahoma" w:hAnsi="Tahoma" w:cs="Tahoma" w:hint="cs"/>
          <w:sz w:val="20"/>
          <w:szCs w:val="20"/>
          <w:rtl/>
        </w:rPr>
        <w:t>, 1989</w:t>
      </w:r>
      <w:r w:rsidR="008F58C5" w:rsidRPr="005F06CE">
        <w:rPr>
          <w:rFonts w:ascii="Tahoma" w:hAnsi="Tahoma" w:cs="Tahoma"/>
          <w:sz w:val="20"/>
          <w:szCs w:val="20"/>
          <w:rtl/>
        </w:rPr>
        <w:t>)</w:t>
      </w:r>
    </w:p>
    <w:p w14:paraId="64CD092C" w14:textId="77777777" w:rsidR="0058611C" w:rsidRPr="005F06CE" w:rsidRDefault="0058611C" w:rsidP="005F06CE">
      <w:pPr>
        <w:spacing w:line="360" w:lineRule="auto"/>
        <w:rPr>
          <w:rFonts w:ascii="Tahoma" w:hAnsi="Tahoma" w:cs="Tahoma"/>
          <w:sz w:val="20"/>
          <w:szCs w:val="20"/>
        </w:rPr>
      </w:pPr>
    </w:p>
    <w:p w14:paraId="7D6F8721" w14:textId="73B4515A" w:rsidR="0058611C" w:rsidRDefault="0058611C" w:rsidP="00FA4148">
      <w:pPr>
        <w:spacing w:line="360" w:lineRule="auto"/>
        <w:rPr>
          <w:rFonts w:ascii="Tahoma" w:hAnsi="Tahoma" w:cs="Tahoma"/>
          <w:sz w:val="20"/>
          <w:szCs w:val="20"/>
        </w:rPr>
      </w:pPr>
      <w:r w:rsidRPr="005F06CE">
        <w:rPr>
          <w:rFonts w:ascii="Tahoma" w:hAnsi="Tahoma" w:cs="Tahoma"/>
          <w:sz w:val="20"/>
          <w:szCs w:val="20"/>
        </w:rPr>
        <w:t xml:space="preserve">Don-Yehiya, </w:t>
      </w:r>
      <w:r w:rsidR="00D85F17" w:rsidRPr="005F06CE">
        <w:rPr>
          <w:rFonts w:ascii="Tahoma" w:hAnsi="Tahoma" w:cs="Tahoma"/>
          <w:sz w:val="20"/>
          <w:szCs w:val="20"/>
        </w:rPr>
        <w:t xml:space="preserve">Eliezer. </w:t>
      </w:r>
      <w:r w:rsidRPr="005F06CE">
        <w:rPr>
          <w:rFonts w:ascii="Tahoma" w:hAnsi="Tahoma" w:cs="Tahoma"/>
          <w:sz w:val="20"/>
          <w:szCs w:val="20"/>
        </w:rPr>
        <w:t xml:space="preserve">“Ben </w:t>
      </w:r>
      <w:proofErr w:type="spellStart"/>
      <w:r w:rsidRPr="005F06CE">
        <w:rPr>
          <w:rFonts w:ascii="Tahoma" w:hAnsi="Tahoma" w:cs="Tahoma"/>
          <w:sz w:val="20"/>
          <w:szCs w:val="20"/>
        </w:rPr>
        <w:t>Le’umiyut</w:t>
      </w:r>
      <w:proofErr w:type="spellEnd"/>
      <w:r w:rsidRPr="005F06CE">
        <w:rPr>
          <w:rFonts w:ascii="Tahoma" w:hAnsi="Tahoma" w:cs="Tahoma"/>
          <w:sz w:val="20"/>
          <w:szCs w:val="20"/>
        </w:rPr>
        <w:t xml:space="preserve"> le-</w:t>
      </w:r>
      <w:proofErr w:type="spellStart"/>
      <w:r w:rsidRPr="005F06CE">
        <w:rPr>
          <w:rFonts w:ascii="Tahoma" w:hAnsi="Tahoma" w:cs="Tahoma"/>
          <w:sz w:val="20"/>
          <w:szCs w:val="20"/>
        </w:rPr>
        <w:t>Dat</w:t>
      </w:r>
      <w:proofErr w:type="spellEnd"/>
      <w:r w:rsidRPr="005F06CE">
        <w:rPr>
          <w:rFonts w:ascii="Tahoma" w:hAnsi="Tahoma" w:cs="Tahoma"/>
          <w:sz w:val="20"/>
          <w:szCs w:val="20"/>
        </w:rPr>
        <w:t xml:space="preserve">: </w:t>
      </w:r>
      <w:proofErr w:type="spellStart"/>
      <w:r w:rsidRPr="005F06CE">
        <w:rPr>
          <w:rFonts w:ascii="Tahoma" w:hAnsi="Tahoma" w:cs="Tahoma"/>
          <w:sz w:val="20"/>
          <w:szCs w:val="20"/>
        </w:rPr>
        <w:t>Yahadut</w:t>
      </w:r>
      <w:proofErr w:type="spellEnd"/>
      <w:r w:rsidRPr="005F06CE">
        <w:rPr>
          <w:rFonts w:ascii="Tahoma" w:hAnsi="Tahoma" w:cs="Tahoma"/>
          <w:sz w:val="20"/>
          <w:szCs w:val="20"/>
        </w:rPr>
        <w:t xml:space="preserve">, </w:t>
      </w:r>
      <w:proofErr w:type="spellStart"/>
      <w:r w:rsidRPr="005F06CE">
        <w:rPr>
          <w:rFonts w:ascii="Tahoma" w:hAnsi="Tahoma" w:cs="Tahoma"/>
          <w:sz w:val="20"/>
          <w:szCs w:val="20"/>
        </w:rPr>
        <w:t>Dat</w:t>
      </w:r>
      <w:proofErr w:type="spellEnd"/>
      <w:r w:rsidRPr="005F06CE">
        <w:rPr>
          <w:rFonts w:ascii="Tahoma" w:hAnsi="Tahoma" w:cs="Tahoma"/>
          <w:sz w:val="20"/>
          <w:szCs w:val="20"/>
        </w:rPr>
        <w:t xml:space="preserve"> u-</w:t>
      </w:r>
      <w:proofErr w:type="spellStart"/>
      <w:r w:rsidRPr="005F06CE">
        <w:rPr>
          <w:rFonts w:ascii="Tahoma" w:hAnsi="Tahoma" w:cs="Tahoma"/>
          <w:sz w:val="20"/>
          <w:szCs w:val="20"/>
        </w:rPr>
        <w:t>Masoret</w:t>
      </w:r>
      <w:proofErr w:type="spellEnd"/>
      <w:r w:rsidRPr="005F06CE">
        <w:rPr>
          <w:rFonts w:ascii="Tahoma" w:hAnsi="Tahoma" w:cs="Tahoma"/>
          <w:sz w:val="20"/>
          <w:szCs w:val="20"/>
        </w:rPr>
        <w:t xml:space="preserve"> bi-</w:t>
      </w:r>
      <w:proofErr w:type="spellStart"/>
      <w:r w:rsidRPr="005F06CE">
        <w:rPr>
          <w:rFonts w:ascii="Tahoma" w:hAnsi="Tahoma" w:cs="Tahoma"/>
          <w:sz w:val="20"/>
          <w:szCs w:val="20"/>
        </w:rPr>
        <w:t>Te</w:t>
      </w:r>
      <w:proofErr w:type="spellEnd"/>
      <w:r w:rsidRPr="005F06CE">
        <w:rPr>
          <w:rFonts w:ascii="Tahoma" w:hAnsi="Tahoma" w:cs="Tahoma"/>
          <w:sz w:val="20"/>
          <w:szCs w:val="20"/>
        </w:rPr>
        <w:t xml:space="preserve"> </w:t>
      </w:r>
      <w:proofErr w:type="spellStart"/>
      <w:r w:rsidRPr="005F06CE">
        <w:rPr>
          <w:rFonts w:ascii="Tahoma" w:hAnsi="Tahoma" w:cs="Tahoma"/>
          <w:sz w:val="20"/>
          <w:szCs w:val="20"/>
        </w:rPr>
        <w:t>sato</w:t>
      </w:r>
      <w:proofErr w:type="spellEnd"/>
      <w:r w:rsidRPr="005F06CE">
        <w:rPr>
          <w:rFonts w:ascii="Tahoma" w:hAnsi="Tahoma" w:cs="Tahoma"/>
          <w:sz w:val="20"/>
          <w:szCs w:val="20"/>
        </w:rPr>
        <w:t xml:space="preserve"> </w:t>
      </w:r>
      <w:proofErr w:type="spellStart"/>
      <w:r w:rsidRPr="005F06CE">
        <w:rPr>
          <w:rFonts w:ascii="Tahoma" w:hAnsi="Tahoma" w:cs="Tahoma"/>
          <w:sz w:val="20"/>
          <w:szCs w:val="20"/>
        </w:rPr>
        <w:t>shel</w:t>
      </w:r>
      <w:proofErr w:type="spellEnd"/>
      <w:r w:rsidRPr="005F06CE">
        <w:rPr>
          <w:rFonts w:ascii="Tahoma" w:hAnsi="Tahoma" w:cs="Tahoma"/>
          <w:sz w:val="20"/>
          <w:szCs w:val="20"/>
        </w:rPr>
        <w:t xml:space="preserve"> Mena- hem Begin” [“Be</w:t>
      </w:r>
      <w:r w:rsidR="009872E2">
        <w:rPr>
          <w:rFonts w:ascii="Tahoma" w:hAnsi="Tahoma" w:cs="Tahoma"/>
          <w:sz w:val="20"/>
          <w:szCs w:val="20"/>
        </w:rPr>
        <w:t>t</w:t>
      </w:r>
      <w:r w:rsidRPr="005F06CE">
        <w:rPr>
          <w:rFonts w:ascii="Tahoma" w:hAnsi="Tahoma" w:cs="Tahoma"/>
          <w:sz w:val="20"/>
          <w:szCs w:val="20"/>
        </w:rPr>
        <w:t xml:space="preserve">ween Religion and Nationalism: Judaism, Religion, and Tradition in the Outlook of Menachem Begin”], </w:t>
      </w:r>
      <w:r w:rsidR="000617CD" w:rsidRPr="005F06CE">
        <w:rPr>
          <w:rFonts w:ascii="Tahoma" w:hAnsi="Tahoma" w:cs="Tahoma"/>
          <w:sz w:val="20"/>
          <w:szCs w:val="20"/>
        </w:rPr>
        <w:t>in</w:t>
      </w:r>
      <w:r w:rsidR="000617CD" w:rsidRPr="00FA4148">
        <w:rPr>
          <w:rFonts w:ascii="Tahoma" w:hAnsi="Tahoma" w:cs="Tahoma"/>
          <w:sz w:val="20"/>
          <w:szCs w:val="20"/>
        </w:rPr>
        <w:t>) Avraham</w:t>
      </w:r>
      <w:r w:rsidR="00FA4148" w:rsidRPr="005F06CE">
        <w:rPr>
          <w:rFonts w:ascii="Tahoma" w:hAnsi="Tahoma" w:cs="Tahoma"/>
          <w:sz w:val="20"/>
          <w:szCs w:val="20"/>
        </w:rPr>
        <w:t xml:space="preserve"> </w:t>
      </w:r>
      <w:proofErr w:type="spellStart"/>
      <w:r w:rsidR="00FA4148" w:rsidRPr="005F06CE">
        <w:rPr>
          <w:rFonts w:ascii="Tahoma" w:hAnsi="Tahoma" w:cs="Tahoma"/>
          <w:sz w:val="20"/>
          <w:szCs w:val="20"/>
        </w:rPr>
        <w:t>Diskin</w:t>
      </w:r>
      <w:proofErr w:type="spellEnd"/>
      <w:r w:rsidR="00FA4148">
        <w:rPr>
          <w:rFonts w:ascii="Tahoma" w:hAnsi="Tahoma" w:cs="Tahoma"/>
          <w:sz w:val="20"/>
          <w:szCs w:val="20"/>
        </w:rPr>
        <w:t xml:space="preserve">, </w:t>
      </w:r>
      <w:proofErr w:type="spellStart"/>
      <w:r w:rsidR="00FA4148">
        <w:rPr>
          <w:rFonts w:ascii="Tahoma" w:hAnsi="Tahoma" w:cs="Tahoma"/>
          <w:sz w:val="20"/>
          <w:szCs w:val="20"/>
        </w:rPr>
        <w:t>ed</w:t>
      </w:r>
      <w:proofErr w:type="spellEnd"/>
      <w:r w:rsidR="00FA4148">
        <w:rPr>
          <w:rFonts w:ascii="Tahoma" w:hAnsi="Tahoma" w:cs="Tahoma"/>
          <w:sz w:val="20"/>
          <w:szCs w:val="20"/>
        </w:rPr>
        <w:t>)</w:t>
      </w:r>
      <w:r w:rsidRPr="005F06CE">
        <w:rPr>
          <w:rFonts w:ascii="Tahoma" w:hAnsi="Tahoma" w:cs="Tahoma"/>
          <w:sz w:val="20"/>
          <w:szCs w:val="20"/>
        </w:rPr>
        <w:t xml:space="preserve"> </w:t>
      </w:r>
      <w:r w:rsidRPr="00FA4148">
        <w:rPr>
          <w:rFonts w:ascii="Tahoma" w:hAnsi="Tahoma" w:cs="Tahoma"/>
          <w:b/>
          <w:bCs/>
          <w:sz w:val="20"/>
          <w:szCs w:val="20"/>
        </w:rPr>
        <w:t>Me-</w:t>
      </w:r>
      <w:proofErr w:type="spellStart"/>
      <w:r w:rsidRPr="00FA4148">
        <w:rPr>
          <w:rFonts w:ascii="Tahoma" w:hAnsi="Tahoma" w:cs="Tahoma"/>
          <w:b/>
          <w:bCs/>
          <w:sz w:val="20"/>
          <w:szCs w:val="20"/>
        </w:rPr>
        <w:t>Altalenah</w:t>
      </w:r>
      <w:proofErr w:type="spellEnd"/>
      <w:r w:rsidRPr="00FA4148">
        <w:rPr>
          <w:rFonts w:ascii="Tahoma" w:hAnsi="Tahoma" w:cs="Tahoma"/>
          <w:b/>
          <w:bCs/>
          <w:sz w:val="20"/>
          <w:szCs w:val="20"/>
        </w:rPr>
        <w:t xml:space="preserve"> ‘ad Henah: Gilgulah shel Tenu‘ah, me-Herut le-Likud</w:t>
      </w:r>
      <w:r w:rsidRPr="005F06CE">
        <w:rPr>
          <w:rFonts w:ascii="Tahoma" w:hAnsi="Tahoma" w:cs="Tahoma"/>
          <w:sz w:val="20"/>
          <w:szCs w:val="20"/>
        </w:rPr>
        <w:t xml:space="preserve"> [From the Altalena to the present: The Metamorphosis of a Movement, from herut</w:t>
      </w:r>
      <w:r w:rsidR="00D85F17" w:rsidRPr="005F06CE">
        <w:rPr>
          <w:rFonts w:ascii="Tahoma" w:hAnsi="Tahoma" w:cs="Tahoma"/>
          <w:sz w:val="20"/>
          <w:szCs w:val="20"/>
        </w:rPr>
        <w:t xml:space="preserve"> to Likud], , Jerusalem: Carmel, 2011, pp. 67–91 (Hebrew)</w:t>
      </w:r>
      <w:r w:rsidRPr="005F06CE">
        <w:rPr>
          <w:rFonts w:ascii="Tahoma" w:hAnsi="Tahoma" w:cs="Tahoma"/>
          <w:sz w:val="20"/>
          <w:szCs w:val="20"/>
        </w:rPr>
        <w:t xml:space="preserve"> </w:t>
      </w:r>
    </w:p>
    <w:p w14:paraId="24C10365" w14:textId="77777777" w:rsidR="00FA4148" w:rsidRPr="005F06CE" w:rsidRDefault="00FA4148" w:rsidP="00FA4148">
      <w:pPr>
        <w:spacing w:line="360" w:lineRule="auto"/>
        <w:rPr>
          <w:rFonts w:ascii="Tahoma" w:hAnsi="Tahoma" w:cs="Tahoma"/>
          <w:sz w:val="20"/>
          <w:szCs w:val="20"/>
        </w:rPr>
      </w:pPr>
    </w:p>
    <w:p w14:paraId="6E045AF8" w14:textId="698AEE92" w:rsidR="004E6698" w:rsidRPr="005F06CE" w:rsidRDefault="00D85F17" w:rsidP="00FA4148">
      <w:pPr>
        <w:bidi/>
        <w:spacing w:line="360" w:lineRule="auto"/>
        <w:rPr>
          <w:rFonts w:ascii="Tahoma" w:hAnsi="Tahoma" w:cs="Tahoma"/>
          <w:sz w:val="20"/>
          <w:szCs w:val="20"/>
          <w:rtl/>
        </w:rPr>
      </w:pPr>
      <w:r w:rsidRPr="005F06CE">
        <w:rPr>
          <w:rFonts w:ascii="Tahoma" w:hAnsi="Tahoma" w:cs="Tahoma"/>
          <w:sz w:val="20"/>
          <w:szCs w:val="20"/>
          <w:rtl/>
        </w:rPr>
        <w:t xml:space="preserve">דון-יחיא, חוקר מדעי המדינה, </w:t>
      </w:r>
      <w:r w:rsidR="00FA4148">
        <w:rPr>
          <w:rFonts w:ascii="Tahoma" w:hAnsi="Tahoma" w:cs="Tahoma" w:hint="cs"/>
          <w:sz w:val="20"/>
          <w:szCs w:val="20"/>
          <w:rtl/>
        </w:rPr>
        <w:t xml:space="preserve">מצביע על זיקתו של בגין למסורת היהודית בהחלטותיו הפוליטיות בתחומי פנים וחוץ. </w:t>
      </w:r>
    </w:p>
    <w:p w14:paraId="76727880" w14:textId="77777777" w:rsidR="00E32E68" w:rsidRPr="005F06CE" w:rsidRDefault="00E32E68" w:rsidP="005F06CE">
      <w:pPr>
        <w:bidi/>
        <w:spacing w:line="360" w:lineRule="auto"/>
        <w:rPr>
          <w:rFonts w:ascii="Tahoma" w:hAnsi="Tahoma" w:cs="Tahoma"/>
          <w:sz w:val="20"/>
          <w:szCs w:val="20"/>
          <w:rtl/>
        </w:rPr>
      </w:pPr>
    </w:p>
    <w:p w14:paraId="5B2136E3" w14:textId="03DEC61D" w:rsidR="00E32E68" w:rsidRPr="005F06CE" w:rsidRDefault="00E32E68" w:rsidP="00F679A2">
      <w:pPr>
        <w:spacing w:line="360" w:lineRule="auto"/>
        <w:rPr>
          <w:rFonts w:ascii="Tahoma" w:hAnsi="Tahoma" w:cs="Tahoma"/>
          <w:sz w:val="20"/>
          <w:szCs w:val="20"/>
          <w:rtl/>
        </w:rPr>
      </w:pPr>
      <w:r w:rsidRPr="005F06CE">
        <w:rPr>
          <w:rFonts w:ascii="Tahoma" w:hAnsi="Tahoma" w:cs="Tahoma"/>
          <w:sz w:val="20"/>
          <w:szCs w:val="20"/>
        </w:rPr>
        <w:t>Don-Yehiya,</w:t>
      </w:r>
      <w:r w:rsidR="00FA4148" w:rsidRPr="00FA4148">
        <w:rPr>
          <w:rFonts w:ascii="Tahoma" w:hAnsi="Tahoma" w:cs="Tahoma"/>
          <w:sz w:val="20"/>
          <w:szCs w:val="20"/>
        </w:rPr>
        <w:t xml:space="preserve"> </w:t>
      </w:r>
      <w:r w:rsidR="00FA4148" w:rsidRPr="005F06CE">
        <w:rPr>
          <w:rFonts w:ascii="Tahoma" w:hAnsi="Tahoma" w:cs="Tahoma"/>
          <w:sz w:val="20"/>
          <w:szCs w:val="20"/>
        </w:rPr>
        <w:t>Eliezer</w:t>
      </w:r>
      <w:r w:rsidR="00FA4148">
        <w:rPr>
          <w:rFonts w:ascii="Tahoma" w:hAnsi="Tahoma" w:cs="Tahoma"/>
          <w:sz w:val="20"/>
          <w:szCs w:val="20"/>
        </w:rPr>
        <w:t xml:space="preserve">. </w:t>
      </w:r>
      <w:r w:rsidRPr="005F06CE">
        <w:rPr>
          <w:rFonts w:ascii="Tahoma" w:hAnsi="Tahoma" w:cs="Tahoma"/>
          <w:sz w:val="20"/>
          <w:szCs w:val="20"/>
        </w:rPr>
        <w:t xml:space="preserve">“Dat, Zehut Le’umit u-Politikah: Ha-Mashber be-She’elat ‘Mihu Yehudi ’, 1958” [“Religion, National </w:t>
      </w:r>
      <w:r w:rsidR="000617CD" w:rsidRPr="005F06CE">
        <w:rPr>
          <w:rFonts w:ascii="Tahoma" w:hAnsi="Tahoma" w:cs="Tahoma"/>
          <w:sz w:val="20"/>
          <w:szCs w:val="20"/>
        </w:rPr>
        <w:t>Identity</w:t>
      </w:r>
      <w:r w:rsidRPr="005F06CE">
        <w:rPr>
          <w:rFonts w:ascii="Tahoma" w:hAnsi="Tahoma" w:cs="Tahoma"/>
          <w:sz w:val="20"/>
          <w:szCs w:val="20"/>
        </w:rPr>
        <w:t xml:space="preserve"> and politics: The Crisis over the Question ‘Who Is a Jew’, 1958”] in </w:t>
      </w:r>
      <w:r w:rsidR="00FA4148" w:rsidRPr="005F06CE">
        <w:rPr>
          <w:rFonts w:ascii="Tahoma" w:hAnsi="Tahoma" w:cs="Tahoma"/>
          <w:sz w:val="20"/>
          <w:szCs w:val="20"/>
        </w:rPr>
        <w:t xml:space="preserve">eds. Mordechai Bar-On and Zvi Zameret </w:t>
      </w:r>
      <w:r w:rsidRPr="00FA4148">
        <w:rPr>
          <w:rFonts w:ascii="Tahoma" w:hAnsi="Tahoma" w:cs="Tahoma"/>
          <w:b/>
          <w:bCs/>
          <w:sz w:val="20"/>
          <w:szCs w:val="20"/>
        </w:rPr>
        <w:t xml:space="preserve">Shene Evre ha-Gesher: Dat u-Medinah be-Reshit Darkah shel Yisra’el </w:t>
      </w:r>
      <w:r w:rsidRPr="005F06CE">
        <w:rPr>
          <w:rFonts w:ascii="Tahoma" w:hAnsi="Tahoma" w:cs="Tahoma"/>
          <w:sz w:val="20"/>
          <w:szCs w:val="20"/>
        </w:rPr>
        <w:t xml:space="preserve">[Two Bridge Crossings: Religion and State at the Beginning of Israel], Jerusalem: Yad Ben Zvi, 2002, pp. 88–143. </w:t>
      </w:r>
      <w:r w:rsidR="00D85F17" w:rsidRPr="005F06CE">
        <w:rPr>
          <w:rFonts w:ascii="Tahoma" w:hAnsi="Tahoma" w:cs="Tahoma"/>
          <w:sz w:val="20"/>
          <w:szCs w:val="20"/>
        </w:rPr>
        <w:t>(Hebrew)</w:t>
      </w:r>
    </w:p>
    <w:p w14:paraId="70EC66B0" w14:textId="77777777" w:rsidR="00D85F17" w:rsidRPr="005F06CE" w:rsidRDefault="00D85F17" w:rsidP="005F06CE">
      <w:pPr>
        <w:spacing w:line="360" w:lineRule="auto"/>
        <w:rPr>
          <w:rFonts w:ascii="Tahoma" w:hAnsi="Tahoma" w:cs="Tahoma"/>
          <w:sz w:val="20"/>
          <w:szCs w:val="20"/>
          <w:rtl/>
        </w:rPr>
      </w:pPr>
    </w:p>
    <w:p w14:paraId="262884EB" w14:textId="69CEB0D2" w:rsidR="00DB2B2A" w:rsidRPr="005F06CE" w:rsidRDefault="009872E2" w:rsidP="009872E2">
      <w:pPr>
        <w:bidi/>
        <w:spacing w:line="360" w:lineRule="auto"/>
        <w:rPr>
          <w:rFonts w:ascii="Tahoma" w:hAnsi="Tahoma" w:cs="Tahoma" w:hint="cs"/>
          <w:sz w:val="20"/>
          <w:szCs w:val="20"/>
          <w:rtl/>
        </w:rPr>
      </w:pPr>
      <w:r>
        <w:rPr>
          <w:rFonts w:ascii="Tahoma" w:hAnsi="Tahoma" w:cs="Tahoma" w:hint="cs"/>
          <w:sz w:val="20"/>
          <w:szCs w:val="20"/>
          <w:rtl/>
        </w:rPr>
        <w:lastRenderedPageBreak/>
        <w:t xml:space="preserve">במאמר זה </w:t>
      </w:r>
      <w:r w:rsidR="00DB2B2A" w:rsidRPr="005F06CE">
        <w:rPr>
          <w:rFonts w:ascii="Tahoma" w:hAnsi="Tahoma" w:cs="Tahoma"/>
          <w:sz w:val="20"/>
          <w:szCs w:val="20"/>
          <w:rtl/>
        </w:rPr>
        <w:t xml:space="preserve">דון יחיא מנתח </w:t>
      </w:r>
      <w:r>
        <w:rPr>
          <w:rFonts w:ascii="Tahoma" w:hAnsi="Tahoma" w:cs="Tahoma" w:hint="cs"/>
          <w:sz w:val="20"/>
          <w:szCs w:val="20"/>
          <w:rtl/>
        </w:rPr>
        <w:t xml:space="preserve">בהרחבה </w:t>
      </w:r>
      <w:r w:rsidR="00DB2B2A" w:rsidRPr="005F06CE">
        <w:rPr>
          <w:rFonts w:ascii="Tahoma" w:hAnsi="Tahoma" w:cs="Tahoma"/>
          <w:sz w:val="20"/>
          <w:szCs w:val="20"/>
          <w:rtl/>
        </w:rPr>
        <w:t>את השסעים בפוליטיקה הישראלית על רקע ההבדלים ביחס לסוגיית ״מיהו יהודי״ ומתעכב על עמדת בגין, ש</w:t>
      </w:r>
      <w:r w:rsidR="00F51623">
        <w:rPr>
          <w:rFonts w:ascii="Tahoma" w:hAnsi="Tahoma" w:cs="Tahoma" w:hint="cs"/>
          <w:sz w:val="20"/>
          <w:szCs w:val="20"/>
          <w:rtl/>
        </w:rPr>
        <w:t xml:space="preserve">מצד אחד </w:t>
      </w:r>
      <w:r w:rsidR="00DB2B2A" w:rsidRPr="005F06CE">
        <w:rPr>
          <w:rFonts w:ascii="Tahoma" w:hAnsi="Tahoma" w:cs="Tahoma"/>
          <w:sz w:val="20"/>
          <w:szCs w:val="20"/>
          <w:rtl/>
        </w:rPr>
        <w:t>נטה ל</w:t>
      </w:r>
      <w:r w:rsidR="00F51623">
        <w:rPr>
          <w:rFonts w:ascii="Tahoma" w:hAnsi="Tahoma" w:cs="Tahoma" w:hint="cs"/>
          <w:sz w:val="20"/>
          <w:szCs w:val="20"/>
          <w:rtl/>
        </w:rPr>
        <w:t>קבל את ה</w:t>
      </w:r>
      <w:r w:rsidR="00DB2B2A" w:rsidRPr="005F06CE">
        <w:rPr>
          <w:rFonts w:ascii="Tahoma" w:hAnsi="Tahoma" w:cs="Tahoma"/>
          <w:sz w:val="20"/>
          <w:szCs w:val="20"/>
          <w:rtl/>
        </w:rPr>
        <w:t>עמדה האור</w:t>
      </w:r>
      <w:r w:rsidR="00F51623">
        <w:rPr>
          <w:rFonts w:ascii="Tahoma" w:hAnsi="Tahoma" w:cs="Tahoma" w:hint="cs"/>
          <w:sz w:val="20"/>
          <w:szCs w:val="20"/>
          <w:rtl/>
        </w:rPr>
        <w:t>ת</w:t>
      </w:r>
      <w:r w:rsidR="00DB2B2A" w:rsidRPr="005F06CE">
        <w:rPr>
          <w:rFonts w:ascii="Tahoma" w:hAnsi="Tahoma" w:cs="Tahoma"/>
          <w:sz w:val="20"/>
          <w:szCs w:val="20"/>
          <w:rtl/>
        </w:rPr>
        <w:t>ו</w:t>
      </w:r>
      <w:r w:rsidR="00F51623">
        <w:rPr>
          <w:rFonts w:ascii="Tahoma" w:hAnsi="Tahoma" w:cs="Tahoma" w:hint="cs"/>
          <w:sz w:val="20"/>
          <w:szCs w:val="20"/>
          <w:rtl/>
        </w:rPr>
        <w:t>ד</w:t>
      </w:r>
      <w:r w:rsidR="00DB2B2A" w:rsidRPr="005F06CE">
        <w:rPr>
          <w:rFonts w:ascii="Tahoma" w:hAnsi="Tahoma" w:cs="Tahoma"/>
          <w:sz w:val="20"/>
          <w:szCs w:val="20"/>
          <w:rtl/>
        </w:rPr>
        <w:t xml:space="preserve">וכסית </w:t>
      </w:r>
      <w:r w:rsidR="00F51623">
        <w:rPr>
          <w:rFonts w:ascii="Tahoma" w:hAnsi="Tahoma" w:cs="Tahoma" w:hint="cs"/>
          <w:sz w:val="20"/>
          <w:szCs w:val="20"/>
          <w:rtl/>
        </w:rPr>
        <w:t xml:space="preserve">ולפיה יהודי יוגדר לפי ההלכה (בן לאם </w:t>
      </w:r>
      <w:r w:rsidR="000617CD">
        <w:rPr>
          <w:rFonts w:ascii="Tahoma" w:hAnsi="Tahoma" w:cs="Tahoma" w:hint="cs"/>
          <w:sz w:val="20"/>
          <w:szCs w:val="20"/>
          <w:rtl/>
        </w:rPr>
        <w:t>יהודייה</w:t>
      </w:r>
      <w:r w:rsidR="00F51623">
        <w:rPr>
          <w:rFonts w:ascii="Tahoma" w:hAnsi="Tahoma" w:cs="Tahoma" w:hint="cs"/>
          <w:sz w:val="20"/>
          <w:szCs w:val="20"/>
          <w:rtl/>
        </w:rPr>
        <w:t xml:space="preserve">, או שנתגייר כהלכה) </w:t>
      </w:r>
      <w:r w:rsidR="00DB2B2A" w:rsidRPr="005F06CE">
        <w:rPr>
          <w:rFonts w:ascii="Tahoma" w:hAnsi="Tahoma" w:cs="Tahoma"/>
          <w:sz w:val="20"/>
          <w:szCs w:val="20"/>
          <w:rtl/>
        </w:rPr>
        <w:t xml:space="preserve">אך </w:t>
      </w:r>
      <w:r w:rsidR="00F51623">
        <w:rPr>
          <w:rFonts w:ascii="Tahoma" w:hAnsi="Tahoma" w:cs="Tahoma" w:hint="cs"/>
          <w:sz w:val="20"/>
          <w:szCs w:val="20"/>
          <w:rtl/>
        </w:rPr>
        <w:t xml:space="preserve">מאידך </w:t>
      </w:r>
      <w:r w:rsidR="00DB2B2A" w:rsidRPr="005F06CE">
        <w:rPr>
          <w:rFonts w:ascii="Tahoma" w:hAnsi="Tahoma" w:cs="Tahoma"/>
          <w:sz w:val="20"/>
          <w:szCs w:val="20"/>
          <w:rtl/>
        </w:rPr>
        <w:t>ביקש מהרבנים להקל</w:t>
      </w:r>
      <w:r w:rsidR="00F51623">
        <w:rPr>
          <w:rFonts w:ascii="Tahoma" w:hAnsi="Tahoma" w:cs="Tahoma" w:hint="cs"/>
          <w:sz w:val="20"/>
          <w:szCs w:val="20"/>
          <w:rtl/>
        </w:rPr>
        <w:t xml:space="preserve"> בהגדרת יהודים למען הצרכים הלאומיים</w:t>
      </w:r>
      <w:r>
        <w:rPr>
          <w:rFonts w:ascii="Tahoma" w:hAnsi="Tahoma" w:cs="Tahoma" w:hint="cs"/>
          <w:sz w:val="20"/>
          <w:szCs w:val="20"/>
          <w:rtl/>
        </w:rPr>
        <w:t>.</w:t>
      </w:r>
    </w:p>
    <w:p w14:paraId="425A50C0" w14:textId="77777777" w:rsidR="00DB2B2A" w:rsidRPr="005F06CE" w:rsidRDefault="00DB2B2A" w:rsidP="005F06CE">
      <w:pPr>
        <w:spacing w:line="360" w:lineRule="auto"/>
        <w:rPr>
          <w:rFonts w:ascii="Tahoma" w:hAnsi="Tahoma" w:cs="Tahoma"/>
          <w:sz w:val="20"/>
          <w:szCs w:val="20"/>
        </w:rPr>
      </w:pPr>
    </w:p>
    <w:p w14:paraId="320CED7D" w14:textId="77777777" w:rsidR="00DB2B2A" w:rsidRPr="005F06CE" w:rsidRDefault="00DB2B2A" w:rsidP="005F06CE">
      <w:pPr>
        <w:spacing w:line="360" w:lineRule="auto"/>
        <w:rPr>
          <w:rFonts w:ascii="Tahoma" w:hAnsi="Tahoma" w:cs="Tahoma"/>
          <w:sz w:val="20"/>
          <w:szCs w:val="20"/>
          <w:rtl/>
        </w:rPr>
      </w:pPr>
    </w:p>
    <w:p w14:paraId="362484F1" w14:textId="339A8448" w:rsidR="00DB2B2A" w:rsidRDefault="00DB2B2A" w:rsidP="005F06CE">
      <w:pPr>
        <w:spacing w:line="360" w:lineRule="auto"/>
        <w:rPr>
          <w:rFonts w:ascii="Tahoma" w:hAnsi="Tahoma" w:cs="Tahoma" w:hint="cs"/>
          <w:sz w:val="20"/>
          <w:szCs w:val="20"/>
          <w:rtl/>
        </w:rPr>
      </w:pPr>
      <w:r w:rsidRPr="005F06CE">
        <w:rPr>
          <w:rFonts w:ascii="Tahoma" w:hAnsi="Tahoma" w:cs="Tahoma"/>
          <w:sz w:val="20"/>
          <w:szCs w:val="20"/>
        </w:rPr>
        <w:t xml:space="preserve">Shilon, Avi. </w:t>
      </w:r>
      <w:r w:rsidR="009872E2">
        <w:rPr>
          <w:rFonts w:ascii="Tahoma" w:hAnsi="Tahoma" w:cs="Tahoma"/>
          <w:sz w:val="20"/>
          <w:szCs w:val="20"/>
        </w:rPr>
        <w:t>“</w:t>
      </w:r>
      <w:r w:rsidRPr="005F06CE">
        <w:rPr>
          <w:rFonts w:ascii="Tahoma" w:hAnsi="Tahoma" w:cs="Tahoma"/>
          <w:sz w:val="20"/>
          <w:szCs w:val="20"/>
        </w:rPr>
        <w:t>Menachem Begin's attitude toward the Jewish Religion</w:t>
      </w:r>
      <w:r w:rsidR="009872E2">
        <w:rPr>
          <w:rFonts w:ascii="Tahoma" w:hAnsi="Tahoma" w:cs="Tahoma"/>
          <w:sz w:val="20"/>
          <w:szCs w:val="20"/>
        </w:rPr>
        <w:t>”</w:t>
      </w:r>
      <w:r w:rsidRPr="005F06CE">
        <w:rPr>
          <w:rFonts w:ascii="Tahoma" w:hAnsi="Tahoma" w:cs="Tahoma"/>
          <w:sz w:val="20"/>
          <w:szCs w:val="20"/>
        </w:rPr>
        <w:t xml:space="preserve">, </w:t>
      </w:r>
      <w:r w:rsidRPr="009872E2">
        <w:rPr>
          <w:rFonts w:ascii="Tahoma" w:hAnsi="Tahoma" w:cs="Tahoma"/>
          <w:i/>
          <w:iCs/>
          <w:sz w:val="20"/>
          <w:szCs w:val="20"/>
        </w:rPr>
        <w:t>The Middle East Journal</w:t>
      </w:r>
      <w:r w:rsidRPr="005F06CE">
        <w:rPr>
          <w:rFonts w:ascii="Tahoma" w:hAnsi="Tahoma" w:cs="Tahoma"/>
          <w:sz w:val="20"/>
          <w:szCs w:val="20"/>
        </w:rPr>
        <w:t>, Spring 2016, Volume 70, Number 2, pp 275-249</w:t>
      </w:r>
    </w:p>
    <w:p w14:paraId="37586E5A" w14:textId="77777777" w:rsidR="00F51623" w:rsidRPr="005F06CE" w:rsidRDefault="00F51623" w:rsidP="005F06CE">
      <w:pPr>
        <w:spacing w:line="360" w:lineRule="auto"/>
        <w:rPr>
          <w:rFonts w:ascii="Tahoma" w:hAnsi="Tahoma" w:cs="Tahoma" w:hint="cs"/>
          <w:sz w:val="20"/>
          <w:szCs w:val="20"/>
        </w:rPr>
      </w:pPr>
    </w:p>
    <w:p w14:paraId="4F11C754" w14:textId="2C5F5267" w:rsidR="00DB2B2A" w:rsidRPr="005F06CE" w:rsidRDefault="00DB2B2A" w:rsidP="009872E2">
      <w:pPr>
        <w:bidi/>
        <w:spacing w:line="360" w:lineRule="auto"/>
        <w:rPr>
          <w:rFonts w:ascii="Tahoma" w:hAnsi="Tahoma" w:cs="Tahoma"/>
          <w:sz w:val="20"/>
          <w:szCs w:val="20"/>
          <w:rtl/>
        </w:rPr>
      </w:pPr>
      <w:r w:rsidRPr="005F06CE">
        <w:rPr>
          <w:rFonts w:ascii="Tahoma" w:hAnsi="Tahoma" w:cs="Tahoma"/>
          <w:sz w:val="20"/>
          <w:szCs w:val="20"/>
          <w:rtl/>
        </w:rPr>
        <w:t>שילון מאפיין את עמדתו של בגין כמי שאחז ב״תאולוגיה פוליטית״ ו</w:t>
      </w:r>
      <w:r w:rsidR="009872E2">
        <w:rPr>
          <w:rFonts w:ascii="Tahoma" w:hAnsi="Tahoma" w:cs="Tahoma" w:hint="cs"/>
          <w:sz w:val="20"/>
          <w:szCs w:val="20"/>
          <w:rtl/>
        </w:rPr>
        <w:t>טוען</w:t>
      </w:r>
      <w:r w:rsidRPr="005F06CE">
        <w:rPr>
          <w:rFonts w:ascii="Tahoma" w:hAnsi="Tahoma" w:cs="Tahoma"/>
          <w:sz w:val="20"/>
          <w:szCs w:val="20"/>
          <w:rtl/>
        </w:rPr>
        <w:t xml:space="preserve"> </w:t>
      </w:r>
      <w:r w:rsidR="009872E2">
        <w:rPr>
          <w:rFonts w:ascii="Tahoma" w:hAnsi="Tahoma" w:cs="Tahoma" w:hint="cs"/>
          <w:sz w:val="20"/>
          <w:szCs w:val="20"/>
          <w:rtl/>
        </w:rPr>
        <w:t xml:space="preserve">כי </w:t>
      </w:r>
      <w:r w:rsidRPr="005F06CE">
        <w:rPr>
          <w:rFonts w:ascii="Tahoma" w:hAnsi="Tahoma" w:cs="Tahoma"/>
          <w:sz w:val="20"/>
          <w:szCs w:val="20"/>
          <w:rtl/>
        </w:rPr>
        <w:t xml:space="preserve">יחסו לדת </w:t>
      </w:r>
      <w:r w:rsidR="009872E2">
        <w:rPr>
          <w:rFonts w:ascii="Tahoma" w:hAnsi="Tahoma" w:cs="Tahoma" w:hint="cs"/>
          <w:sz w:val="20"/>
          <w:szCs w:val="20"/>
          <w:rtl/>
        </w:rPr>
        <w:t xml:space="preserve">מהווה </w:t>
      </w:r>
      <w:r w:rsidRPr="005F06CE">
        <w:rPr>
          <w:rFonts w:ascii="Tahoma" w:hAnsi="Tahoma" w:cs="Tahoma"/>
          <w:sz w:val="20"/>
          <w:szCs w:val="20"/>
          <w:rtl/>
        </w:rPr>
        <w:t xml:space="preserve">ציר המרכזי להבנת עמדותיו </w:t>
      </w:r>
      <w:r w:rsidR="009872E2">
        <w:rPr>
          <w:rFonts w:ascii="Tahoma" w:hAnsi="Tahoma" w:cs="Tahoma" w:hint="cs"/>
          <w:sz w:val="20"/>
          <w:szCs w:val="20"/>
          <w:rtl/>
        </w:rPr>
        <w:t xml:space="preserve">הן </w:t>
      </w:r>
      <w:r w:rsidRPr="005F06CE">
        <w:rPr>
          <w:rFonts w:ascii="Tahoma" w:hAnsi="Tahoma" w:cs="Tahoma"/>
          <w:sz w:val="20"/>
          <w:szCs w:val="20"/>
          <w:rtl/>
        </w:rPr>
        <w:t>בנושא חוץ וביטחון, והן בנוגע לזהות היהודית של ישראל</w:t>
      </w:r>
    </w:p>
    <w:p w14:paraId="15101687" w14:textId="77777777" w:rsidR="00DB2B2A" w:rsidRPr="005F06CE" w:rsidRDefault="00DB2B2A" w:rsidP="005F06CE">
      <w:pPr>
        <w:spacing w:line="360" w:lineRule="auto"/>
        <w:rPr>
          <w:rFonts w:ascii="Tahoma" w:hAnsi="Tahoma" w:cs="Tahoma"/>
          <w:sz w:val="20"/>
          <w:szCs w:val="20"/>
        </w:rPr>
      </w:pPr>
    </w:p>
    <w:p w14:paraId="7A74B578" w14:textId="3CDAA3B6" w:rsidR="00D85F17" w:rsidRPr="005F06CE" w:rsidRDefault="00D85F17" w:rsidP="005F06CE">
      <w:pPr>
        <w:spacing w:line="360" w:lineRule="auto"/>
        <w:rPr>
          <w:rFonts w:ascii="Tahoma" w:hAnsi="Tahoma" w:cs="Tahoma"/>
          <w:sz w:val="20"/>
          <w:szCs w:val="20"/>
        </w:rPr>
      </w:pPr>
      <w:r w:rsidRPr="005F06CE">
        <w:rPr>
          <w:rFonts w:ascii="Tahoma" w:hAnsi="Tahoma" w:cs="Tahoma"/>
          <w:sz w:val="20"/>
          <w:szCs w:val="20"/>
        </w:rPr>
        <w:t>Karni’el, Mordekhai</w:t>
      </w:r>
      <w:r w:rsidRPr="009872E2">
        <w:rPr>
          <w:rFonts w:ascii="Tahoma" w:hAnsi="Tahoma" w:cs="Tahoma"/>
          <w:b/>
          <w:bCs/>
          <w:sz w:val="20"/>
          <w:szCs w:val="20"/>
        </w:rPr>
        <w:t xml:space="preserve">. </w:t>
      </w:r>
      <w:r w:rsidR="000617CD" w:rsidRPr="009872E2">
        <w:rPr>
          <w:rFonts w:ascii="Tahoma" w:hAnsi="Tahoma" w:cs="Tahoma"/>
          <w:b/>
          <w:bCs/>
          <w:sz w:val="20"/>
          <w:szCs w:val="20"/>
        </w:rPr>
        <w:t>Menachem</w:t>
      </w:r>
      <w:r w:rsidRPr="009872E2">
        <w:rPr>
          <w:rFonts w:ascii="Tahoma" w:hAnsi="Tahoma" w:cs="Tahoma"/>
          <w:b/>
          <w:bCs/>
          <w:sz w:val="20"/>
          <w:szCs w:val="20"/>
        </w:rPr>
        <w:t xml:space="preserve"> Begin: Deyukan shel Manhig</w:t>
      </w:r>
      <w:r w:rsidRPr="005F06CE">
        <w:rPr>
          <w:rFonts w:ascii="Tahoma" w:hAnsi="Tahoma" w:cs="Tahoma"/>
          <w:sz w:val="20"/>
          <w:szCs w:val="20"/>
        </w:rPr>
        <w:t xml:space="preserve"> [Menachem Begin: portrait of a Leader], Jerusalem: Re’uven Mas, 2000.</w:t>
      </w:r>
      <w:r w:rsidR="009872E2">
        <w:rPr>
          <w:rFonts w:ascii="Tahoma" w:hAnsi="Tahoma" w:cs="Tahoma"/>
          <w:sz w:val="20"/>
          <w:szCs w:val="20"/>
        </w:rPr>
        <w:t xml:space="preserve"> </w:t>
      </w:r>
      <w:r w:rsidRPr="005F06CE">
        <w:rPr>
          <w:rFonts w:ascii="Tahoma" w:hAnsi="Tahoma" w:cs="Tahoma"/>
          <w:sz w:val="20"/>
          <w:szCs w:val="20"/>
        </w:rPr>
        <w:t xml:space="preserve">(Hebrew). </w:t>
      </w:r>
    </w:p>
    <w:p w14:paraId="120825E1" w14:textId="77777777" w:rsidR="00D85F17" w:rsidRPr="005F06CE" w:rsidRDefault="00D85F17" w:rsidP="005F06CE">
      <w:pPr>
        <w:spacing w:line="360" w:lineRule="auto"/>
        <w:rPr>
          <w:rFonts w:ascii="Tahoma" w:hAnsi="Tahoma" w:cs="Tahoma"/>
          <w:sz w:val="20"/>
          <w:szCs w:val="20"/>
          <w:rtl/>
        </w:rPr>
      </w:pPr>
    </w:p>
    <w:p w14:paraId="6A62AAA9" w14:textId="77777777" w:rsidR="00D85F17" w:rsidRPr="005F06CE" w:rsidRDefault="00D85F17" w:rsidP="005F06CE">
      <w:pPr>
        <w:spacing w:line="360" w:lineRule="auto"/>
        <w:rPr>
          <w:rFonts w:ascii="Tahoma" w:hAnsi="Tahoma" w:cs="Tahoma"/>
          <w:sz w:val="20"/>
          <w:szCs w:val="20"/>
          <w:rtl/>
        </w:rPr>
      </w:pPr>
      <w:r w:rsidRPr="005F06CE">
        <w:rPr>
          <w:rFonts w:ascii="Tahoma" w:hAnsi="Tahoma" w:cs="Tahoma"/>
          <w:sz w:val="20"/>
          <w:szCs w:val="20"/>
        </w:rPr>
        <w:t xml:space="preserve">According to Karni’el, Begin based his opposition to foreign policy concessions on his reading of Jewish religious sources, in which he found proof that human society had advanced thanks to those who did not compromise and fought for their principles. </w:t>
      </w:r>
    </w:p>
    <w:p w14:paraId="4197DFE2" w14:textId="77777777" w:rsidR="00D85F17" w:rsidRPr="005F06CE" w:rsidRDefault="00D85F17" w:rsidP="005F06CE">
      <w:pPr>
        <w:spacing w:line="360" w:lineRule="auto"/>
        <w:rPr>
          <w:rFonts w:ascii="Tahoma" w:hAnsi="Tahoma" w:cs="Tahoma"/>
          <w:sz w:val="20"/>
          <w:szCs w:val="20"/>
          <w:rtl/>
        </w:rPr>
      </w:pPr>
    </w:p>
    <w:p w14:paraId="01143C2B" w14:textId="47A83515" w:rsidR="008F58C5" w:rsidRPr="005F06CE" w:rsidRDefault="008F58C5" w:rsidP="005F06CE">
      <w:pPr>
        <w:spacing w:line="360" w:lineRule="auto"/>
        <w:rPr>
          <w:rFonts w:ascii="Tahoma" w:hAnsi="Tahoma" w:cs="Tahoma"/>
          <w:sz w:val="20"/>
          <w:szCs w:val="20"/>
          <w:rtl/>
        </w:rPr>
      </w:pPr>
      <w:r w:rsidRPr="005F06CE">
        <w:rPr>
          <w:rFonts w:ascii="Tahoma" w:hAnsi="Tahoma" w:cs="Tahoma"/>
          <w:sz w:val="20"/>
          <w:szCs w:val="20"/>
        </w:rPr>
        <w:t>Arian</w:t>
      </w:r>
      <w:r w:rsidR="00DB2B2A" w:rsidRPr="005F06CE">
        <w:rPr>
          <w:rFonts w:ascii="Tahoma" w:hAnsi="Tahoma" w:cs="Tahoma"/>
          <w:sz w:val="20"/>
          <w:szCs w:val="20"/>
        </w:rPr>
        <w:t>, Asher.</w:t>
      </w:r>
      <w:r w:rsidRPr="005F06CE">
        <w:rPr>
          <w:rFonts w:ascii="Tahoma" w:hAnsi="Tahoma" w:cs="Tahoma"/>
          <w:sz w:val="20"/>
          <w:szCs w:val="20"/>
        </w:rPr>
        <w:t xml:space="preserve"> “A people Apart: Coping with National Security problems in Israel,” </w:t>
      </w:r>
      <w:r w:rsidRPr="009872E2">
        <w:rPr>
          <w:rFonts w:ascii="Tahoma" w:hAnsi="Tahoma" w:cs="Tahoma"/>
          <w:i/>
          <w:iCs/>
          <w:sz w:val="20"/>
          <w:szCs w:val="20"/>
        </w:rPr>
        <w:t>The Journal of Con</w:t>
      </w:r>
      <w:r w:rsidR="009872E2" w:rsidRPr="009872E2">
        <w:rPr>
          <w:rFonts w:ascii="Tahoma" w:hAnsi="Tahoma" w:cs="Tahoma"/>
          <w:i/>
          <w:iCs/>
          <w:sz w:val="20"/>
          <w:szCs w:val="20"/>
        </w:rPr>
        <w:t>f</w:t>
      </w:r>
      <w:r w:rsidR="00374E2A" w:rsidRPr="009872E2">
        <w:rPr>
          <w:rFonts w:ascii="Tahoma" w:hAnsi="Tahoma" w:cs="Tahoma"/>
          <w:i/>
          <w:iCs/>
          <w:sz w:val="20"/>
          <w:szCs w:val="20"/>
        </w:rPr>
        <w:t>l</w:t>
      </w:r>
      <w:r w:rsidRPr="009872E2">
        <w:rPr>
          <w:rFonts w:ascii="Tahoma" w:hAnsi="Tahoma" w:cs="Tahoma"/>
          <w:i/>
          <w:iCs/>
          <w:sz w:val="20"/>
          <w:szCs w:val="20"/>
        </w:rPr>
        <w:t>ict Resolution</w:t>
      </w:r>
      <w:r w:rsidRPr="005F06CE">
        <w:rPr>
          <w:rFonts w:ascii="Tahoma" w:hAnsi="Tahoma" w:cs="Tahoma"/>
          <w:sz w:val="20"/>
          <w:szCs w:val="20"/>
        </w:rPr>
        <w:t xml:space="preserve">, Vol. 33, No. 4 (Dec. 1989), pp. 605–31. </w:t>
      </w:r>
    </w:p>
    <w:p w14:paraId="312FEF1D" w14:textId="77777777" w:rsidR="00DB2B2A" w:rsidRPr="005F06CE" w:rsidRDefault="00DB2B2A" w:rsidP="005F06CE">
      <w:pPr>
        <w:spacing w:line="360" w:lineRule="auto"/>
        <w:rPr>
          <w:rFonts w:ascii="Tahoma" w:hAnsi="Tahoma" w:cs="Tahoma"/>
          <w:sz w:val="20"/>
          <w:szCs w:val="20"/>
          <w:rtl/>
        </w:rPr>
      </w:pPr>
    </w:p>
    <w:p w14:paraId="16F4FA5D" w14:textId="3D233DE2" w:rsidR="00DB2B2A" w:rsidRPr="005F06CE" w:rsidRDefault="00DB2B2A" w:rsidP="009872E2">
      <w:pPr>
        <w:bidi/>
        <w:spacing w:line="360" w:lineRule="auto"/>
        <w:rPr>
          <w:rFonts w:ascii="Tahoma" w:hAnsi="Tahoma" w:cs="Tahoma"/>
          <w:sz w:val="20"/>
          <w:szCs w:val="20"/>
          <w:rtl/>
        </w:rPr>
      </w:pPr>
      <w:r w:rsidRPr="005F06CE">
        <w:rPr>
          <w:rFonts w:ascii="Tahoma" w:hAnsi="Tahoma" w:cs="Tahoma"/>
          <w:sz w:val="20"/>
          <w:szCs w:val="20"/>
          <w:rtl/>
        </w:rPr>
        <w:t xml:space="preserve">אריאן טוען כי תפיסות יסוד המושפעות מהפרדיגמה הדתית של </w:t>
      </w:r>
      <w:r w:rsidR="009872E2">
        <w:rPr>
          <w:rFonts w:ascii="Tahoma" w:hAnsi="Tahoma" w:cs="Tahoma" w:hint="cs"/>
          <w:sz w:val="20"/>
          <w:szCs w:val="20"/>
          <w:rtl/>
        </w:rPr>
        <w:t>היהודים</w:t>
      </w:r>
      <w:r w:rsidRPr="005F06CE">
        <w:rPr>
          <w:rFonts w:ascii="Tahoma" w:hAnsi="Tahoma" w:cs="Tahoma"/>
          <w:sz w:val="20"/>
          <w:szCs w:val="20"/>
          <w:rtl/>
        </w:rPr>
        <w:t xml:space="preserve"> </w:t>
      </w:r>
      <w:r w:rsidR="000617CD" w:rsidRPr="005F06CE">
        <w:rPr>
          <w:rFonts w:ascii="Tahoma" w:hAnsi="Tahoma" w:cs="Tahoma" w:hint="cs"/>
          <w:sz w:val="20"/>
          <w:szCs w:val="20"/>
          <w:rtl/>
        </w:rPr>
        <w:t>חלחלו</w:t>
      </w:r>
      <w:r w:rsidRPr="005F06CE">
        <w:rPr>
          <w:rFonts w:ascii="Tahoma" w:hAnsi="Tahoma" w:cs="Tahoma"/>
          <w:sz w:val="20"/>
          <w:szCs w:val="20"/>
          <w:rtl/>
        </w:rPr>
        <w:t xml:space="preserve"> לעמדות פוליטיות ניציות </w:t>
      </w:r>
      <w:r w:rsidR="00BC62FA" w:rsidRPr="005F06CE">
        <w:rPr>
          <w:rFonts w:ascii="Tahoma" w:hAnsi="Tahoma" w:cs="Tahoma"/>
          <w:sz w:val="20"/>
          <w:szCs w:val="20"/>
          <w:rtl/>
        </w:rPr>
        <w:t xml:space="preserve">של מנהיגי ישראל, </w:t>
      </w:r>
      <w:r w:rsidRPr="005F06CE">
        <w:rPr>
          <w:rFonts w:ascii="Tahoma" w:hAnsi="Tahoma" w:cs="Tahoma"/>
          <w:sz w:val="20"/>
          <w:szCs w:val="20"/>
          <w:rtl/>
        </w:rPr>
        <w:t>וב</w:t>
      </w:r>
      <w:r w:rsidR="009872E2">
        <w:rPr>
          <w:rFonts w:ascii="Tahoma" w:hAnsi="Tahoma" w:cs="Tahoma" w:hint="cs"/>
          <w:sz w:val="20"/>
          <w:szCs w:val="20"/>
          <w:rtl/>
        </w:rPr>
        <w:t>מיוחד לזו של ב</w:t>
      </w:r>
      <w:r w:rsidRPr="005F06CE">
        <w:rPr>
          <w:rFonts w:ascii="Tahoma" w:hAnsi="Tahoma" w:cs="Tahoma"/>
          <w:sz w:val="20"/>
          <w:szCs w:val="20"/>
          <w:rtl/>
        </w:rPr>
        <w:t xml:space="preserve">גין </w:t>
      </w:r>
    </w:p>
    <w:p w14:paraId="430B886B" w14:textId="0E9B2F15" w:rsidR="00E32E68" w:rsidRPr="005F06CE" w:rsidRDefault="00E32E68" w:rsidP="005F06CE">
      <w:pPr>
        <w:bidi/>
        <w:spacing w:line="360" w:lineRule="auto"/>
        <w:rPr>
          <w:rFonts w:ascii="Tahoma" w:hAnsi="Tahoma" w:cs="Tahoma" w:hint="cs"/>
          <w:sz w:val="20"/>
          <w:szCs w:val="20"/>
          <w:rtl/>
        </w:rPr>
      </w:pPr>
    </w:p>
    <w:p w14:paraId="7E352D93" w14:textId="046391AB" w:rsidR="000A644D" w:rsidRPr="009872E2" w:rsidRDefault="000A644D" w:rsidP="005F06CE">
      <w:pPr>
        <w:bidi/>
        <w:spacing w:line="360" w:lineRule="auto"/>
        <w:rPr>
          <w:rFonts w:ascii="Tahoma" w:hAnsi="Tahoma" w:cs="Tahoma"/>
          <w:sz w:val="20"/>
          <w:szCs w:val="20"/>
          <w:u w:val="single"/>
          <w:rtl/>
        </w:rPr>
      </w:pPr>
      <w:r w:rsidRPr="009872E2">
        <w:rPr>
          <w:rFonts w:ascii="Tahoma" w:hAnsi="Tahoma" w:cs="Tahoma"/>
          <w:sz w:val="20"/>
          <w:szCs w:val="20"/>
          <w:u w:val="single"/>
          <w:rtl/>
        </w:rPr>
        <w:t>בגין והמזרחים</w:t>
      </w:r>
    </w:p>
    <w:p w14:paraId="7269EAC1" w14:textId="77777777" w:rsidR="00BA7240" w:rsidRPr="005F06CE" w:rsidRDefault="00BA7240" w:rsidP="005F06CE">
      <w:pPr>
        <w:bidi/>
        <w:spacing w:line="360" w:lineRule="auto"/>
        <w:rPr>
          <w:rFonts w:ascii="Tahoma" w:hAnsi="Tahoma" w:cs="Tahoma"/>
          <w:sz w:val="20"/>
          <w:szCs w:val="20"/>
          <w:rtl/>
        </w:rPr>
      </w:pPr>
    </w:p>
    <w:p w14:paraId="2FDB1C46" w14:textId="66732788" w:rsidR="008F58C5" w:rsidRPr="005F06CE" w:rsidRDefault="00BC62FA" w:rsidP="00F55144">
      <w:pPr>
        <w:bidi/>
        <w:spacing w:line="360" w:lineRule="auto"/>
        <w:rPr>
          <w:rFonts w:ascii="Tahoma" w:hAnsi="Tahoma" w:cs="Tahoma" w:hint="cs"/>
          <w:sz w:val="20"/>
          <w:szCs w:val="20"/>
          <w:rtl/>
        </w:rPr>
      </w:pPr>
      <w:r w:rsidRPr="005F06CE">
        <w:rPr>
          <w:rFonts w:ascii="Tahoma" w:hAnsi="Tahoma" w:cs="Tahoma"/>
          <w:sz w:val="20"/>
          <w:szCs w:val="20"/>
          <w:rtl/>
        </w:rPr>
        <w:t xml:space="preserve">חוקרים רבים ניסו לעמוד על </w:t>
      </w:r>
      <w:r w:rsidR="00BA7240" w:rsidRPr="005F06CE">
        <w:rPr>
          <w:rFonts w:ascii="Tahoma" w:hAnsi="Tahoma" w:cs="Tahoma"/>
          <w:sz w:val="20"/>
          <w:szCs w:val="20"/>
          <w:rtl/>
        </w:rPr>
        <w:t xml:space="preserve">הקשר שנרקם בין יהודי </w:t>
      </w:r>
      <w:r w:rsidRPr="005F06CE">
        <w:rPr>
          <w:rFonts w:ascii="Tahoma" w:hAnsi="Tahoma" w:cs="Tahoma"/>
          <w:sz w:val="20"/>
          <w:szCs w:val="20"/>
          <w:rtl/>
        </w:rPr>
        <w:t xml:space="preserve">ארצות </w:t>
      </w:r>
      <w:r w:rsidR="000617CD" w:rsidRPr="005F06CE">
        <w:rPr>
          <w:rFonts w:ascii="Tahoma" w:hAnsi="Tahoma" w:cs="Tahoma" w:hint="cs"/>
          <w:sz w:val="20"/>
          <w:szCs w:val="20"/>
          <w:rtl/>
        </w:rPr>
        <w:t>האסלאם</w:t>
      </w:r>
      <w:r w:rsidRPr="005F06CE">
        <w:rPr>
          <w:rFonts w:ascii="Tahoma" w:hAnsi="Tahoma" w:cs="Tahoma"/>
          <w:sz w:val="20"/>
          <w:szCs w:val="20"/>
          <w:rtl/>
        </w:rPr>
        <w:t xml:space="preserve"> שעלו לישראל לבין</w:t>
      </w:r>
      <w:r w:rsidR="000A644D" w:rsidRPr="005F06CE">
        <w:rPr>
          <w:rFonts w:ascii="Tahoma" w:hAnsi="Tahoma" w:cs="Tahoma"/>
          <w:sz w:val="20"/>
          <w:szCs w:val="20"/>
          <w:rtl/>
        </w:rPr>
        <w:t xml:space="preserve"> ״בגין הפולני״</w:t>
      </w:r>
      <w:r w:rsidR="00135C56" w:rsidRPr="005F06CE">
        <w:rPr>
          <w:rFonts w:ascii="Tahoma" w:hAnsi="Tahoma" w:cs="Tahoma"/>
          <w:sz w:val="20"/>
          <w:szCs w:val="20"/>
          <w:rtl/>
        </w:rPr>
        <w:t xml:space="preserve"> (כהן ונסים, 2014)</w:t>
      </w:r>
      <w:r w:rsidR="009872E2">
        <w:rPr>
          <w:rFonts w:ascii="Tahoma" w:hAnsi="Tahoma" w:cs="Tahoma"/>
          <w:sz w:val="20"/>
          <w:szCs w:val="20"/>
          <w:rtl/>
        </w:rPr>
        <w:t xml:space="preserve">, </w:t>
      </w:r>
      <w:r w:rsidR="009872E2">
        <w:rPr>
          <w:rFonts w:ascii="Tahoma" w:hAnsi="Tahoma" w:cs="Tahoma" w:hint="cs"/>
          <w:sz w:val="20"/>
          <w:szCs w:val="20"/>
          <w:rtl/>
        </w:rPr>
        <w:t xml:space="preserve">שכן </w:t>
      </w:r>
      <w:r w:rsidR="000A644D" w:rsidRPr="005F06CE">
        <w:rPr>
          <w:rFonts w:ascii="Tahoma" w:hAnsi="Tahoma" w:cs="Tahoma"/>
          <w:sz w:val="20"/>
          <w:szCs w:val="20"/>
          <w:rtl/>
        </w:rPr>
        <w:t xml:space="preserve">אין ספק כי תמיכתם </w:t>
      </w:r>
      <w:r w:rsidR="009872E2">
        <w:rPr>
          <w:rFonts w:ascii="Tahoma" w:hAnsi="Tahoma" w:cs="Tahoma" w:hint="cs"/>
          <w:sz w:val="20"/>
          <w:szCs w:val="20"/>
          <w:rtl/>
        </w:rPr>
        <w:t xml:space="preserve">של המזרחים </w:t>
      </w:r>
      <w:r w:rsidR="000A644D" w:rsidRPr="005F06CE">
        <w:rPr>
          <w:rFonts w:ascii="Tahoma" w:hAnsi="Tahoma" w:cs="Tahoma"/>
          <w:sz w:val="20"/>
          <w:szCs w:val="20"/>
          <w:rtl/>
        </w:rPr>
        <w:t>ב</w:t>
      </w:r>
      <w:r w:rsidR="002A702C" w:rsidRPr="005F06CE">
        <w:rPr>
          <w:rFonts w:ascii="Tahoma" w:hAnsi="Tahoma" w:cs="Tahoma"/>
          <w:sz w:val="20"/>
          <w:szCs w:val="20"/>
          <w:rtl/>
        </w:rPr>
        <w:t>ליכוד</w:t>
      </w:r>
      <w:r w:rsidRPr="005F06CE">
        <w:rPr>
          <w:rFonts w:ascii="Tahoma" w:hAnsi="Tahoma" w:cs="Tahoma"/>
          <w:sz w:val="20"/>
          <w:szCs w:val="20"/>
          <w:rtl/>
        </w:rPr>
        <w:t xml:space="preserve"> סייעה</w:t>
      </w:r>
      <w:r w:rsidR="000A644D" w:rsidRPr="005F06CE">
        <w:rPr>
          <w:rFonts w:ascii="Tahoma" w:hAnsi="Tahoma" w:cs="Tahoma"/>
          <w:sz w:val="20"/>
          <w:szCs w:val="20"/>
          <w:rtl/>
        </w:rPr>
        <w:t xml:space="preserve"> להעפלתו לשלטון</w:t>
      </w:r>
      <w:r w:rsidR="00020883" w:rsidRPr="005F06CE">
        <w:rPr>
          <w:rFonts w:ascii="Tahoma" w:hAnsi="Tahoma" w:cs="Tahoma"/>
          <w:sz w:val="20"/>
          <w:szCs w:val="20"/>
          <w:rtl/>
        </w:rPr>
        <w:t xml:space="preserve"> (אריאן ושמיר</w:t>
      </w:r>
      <w:r w:rsidR="009872E2">
        <w:rPr>
          <w:rFonts w:ascii="Tahoma" w:hAnsi="Tahoma" w:cs="Tahoma" w:hint="cs"/>
          <w:sz w:val="20"/>
          <w:szCs w:val="20"/>
          <w:rtl/>
        </w:rPr>
        <w:t>, 1983</w:t>
      </w:r>
      <w:r w:rsidR="00020883" w:rsidRPr="005F06CE">
        <w:rPr>
          <w:rFonts w:ascii="Tahoma" w:hAnsi="Tahoma" w:cs="Tahoma"/>
          <w:sz w:val="20"/>
          <w:szCs w:val="20"/>
          <w:rtl/>
        </w:rPr>
        <w:t>)</w:t>
      </w:r>
      <w:r w:rsidR="000A644D" w:rsidRPr="005F06CE">
        <w:rPr>
          <w:rFonts w:ascii="Tahoma" w:hAnsi="Tahoma" w:cs="Tahoma"/>
          <w:sz w:val="20"/>
          <w:szCs w:val="20"/>
          <w:rtl/>
        </w:rPr>
        <w:t xml:space="preserve">. </w:t>
      </w:r>
      <w:r w:rsidR="002A702C" w:rsidRPr="005F06CE">
        <w:rPr>
          <w:rFonts w:ascii="Tahoma" w:hAnsi="Tahoma" w:cs="Tahoma"/>
          <w:sz w:val="20"/>
          <w:szCs w:val="20"/>
          <w:rtl/>
        </w:rPr>
        <w:t>אחד ההסברים לקשר ביניהם טמון ב</w:t>
      </w:r>
      <w:r w:rsidR="000A644D" w:rsidRPr="005F06CE">
        <w:rPr>
          <w:rFonts w:ascii="Tahoma" w:hAnsi="Tahoma" w:cs="Tahoma"/>
          <w:sz w:val="20"/>
          <w:szCs w:val="20"/>
          <w:rtl/>
        </w:rPr>
        <w:t xml:space="preserve">תודעת </w:t>
      </w:r>
      <w:r w:rsidR="00973137" w:rsidRPr="005F06CE">
        <w:rPr>
          <w:rFonts w:ascii="Tahoma" w:hAnsi="Tahoma" w:cs="Tahoma"/>
          <w:sz w:val="20"/>
          <w:szCs w:val="20"/>
          <w:rtl/>
        </w:rPr>
        <w:t>ה</w:t>
      </w:r>
      <w:r w:rsidR="000A644D" w:rsidRPr="005F06CE">
        <w:rPr>
          <w:rFonts w:ascii="Tahoma" w:hAnsi="Tahoma" w:cs="Tahoma"/>
          <w:sz w:val="20"/>
          <w:szCs w:val="20"/>
          <w:rtl/>
        </w:rPr>
        <w:t xml:space="preserve">קיפוח </w:t>
      </w:r>
      <w:r w:rsidR="00973137" w:rsidRPr="005F06CE">
        <w:rPr>
          <w:rFonts w:ascii="Tahoma" w:hAnsi="Tahoma" w:cs="Tahoma"/>
          <w:sz w:val="20"/>
          <w:szCs w:val="20"/>
          <w:rtl/>
        </w:rPr>
        <w:t>ה</w:t>
      </w:r>
      <w:r w:rsidR="000A644D" w:rsidRPr="005F06CE">
        <w:rPr>
          <w:rFonts w:ascii="Tahoma" w:hAnsi="Tahoma" w:cs="Tahoma"/>
          <w:sz w:val="20"/>
          <w:szCs w:val="20"/>
          <w:rtl/>
        </w:rPr>
        <w:t>משותפת למזרח</w:t>
      </w:r>
      <w:r w:rsidRPr="005F06CE">
        <w:rPr>
          <w:rFonts w:ascii="Tahoma" w:hAnsi="Tahoma" w:cs="Tahoma"/>
          <w:sz w:val="20"/>
          <w:szCs w:val="20"/>
          <w:rtl/>
        </w:rPr>
        <w:t>ים ולרוויזיוניסטים</w:t>
      </w:r>
      <w:r w:rsidR="00135C56" w:rsidRPr="005F06CE">
        <w:rPr>
          <w:rFonts w:ascii="Tahoma" w:hAnsi="Tahoma" w:cs="Tahoma"/>
          <w:sz w:val="20"/>
          <w:szCs w:val="20"/>
          <w:rtl/>
        </w:rPr>
        <w:t xml:space="preserve"> (על ידי הממסד המפא״יניקי)</w:t>
      </w:r>
      <w:r w:rsidR="002A702C" w:rsidRPr="005F06CE">
        <w:rPr>
          <w:rFonts w:ascii="Tahoma" w:hAnsi="Tahoma" w:cs="Tahoma"/>
          <w:sz w:val="20"/>
          <w:szCs w:val="20"/>
          <w:rtl/>
        </w:rPr>
        <w:t>.</w:t>
      </w:r>
      <w:r w:rsidRPr="005F06CE">
        <w:rPr>
          <w:rFonts w:ascii="Tahoma" w:hAnsi="Tahoma" w:cs="Tahoma"/>
          <w:sz w:val="20"/>
          <w:szCs w:val="20"/>
          <w:rtl/>
        </w:rPr>
        <w:t xml:space="preserve"> אך </w:t>
      </w:r>
      <w:r w:rsidR="00135C56" w:rsidRPr="005F06CE">
        <w:rPr>
          <w:rFonts w:ascii="Tahoma" w:hAnsi="Tahoma" w:cs="Tahoma"/>
          <w:sz w:val="20"/>
          <w:szCs w:val="20"/>
          <w:rtl/>
        </w:rPr>
        <w:t xml:space="preserve">סייעה לקשר </w:t>
      </w:r>
      <w:r w:rsidRPr="005F06CE">
        <w:rPr>
          <w:rFonts w:ascii="Tahoma" w:hAnsi="Tahoma" w:cs="Tahoma"/>
          <w:sz w:val="20"/>
          <w:szCs w:val="20"/>
          <w:rtl/>
        </w:rPr>
        <w:t>גם תפיסה דומה באשר</w:t>
      </w:r>
      <w:r w:rsidR="00973137" w:rsidRPr="005F06CE">
        <w:rPr>
          <w:rFonts w:ascii="Tahoma" w:hAnsi="Tahoma" w:cs="Tahoma"/>
          <w:sz w:val="20"/>
          <w:szCs w:val="20"/>
          <w:rtl/>
        </w:rPr>
        <w:t xml:space="preserve"> למשמעות הציונות </w:t>
      </w:r>
      <w:r w:rsidRPr="005F06CE">
        <w:rPr>
          <w:rFonts w:ascii="Tahoma" w:hAnsi="Tahoma" w:cs="Tahoma"/>
          <w:sz w:val="20"/>
          <w:szCs w:val="20"/>
          <w:rtl/>
        </w:rPr>
        <w:t>על רצף ההיסטוריה היהודית</w:t>
      </w:r>
      <w:r w:rsidR="002A702C" w:rsidRPr="005F06CE">
        <w:rPr>
          <w:rFonts w:ascii="Tahoma" w:hAnsi="Tahoma" w:cs="Tahoma"/>
          <w:sz w:val="20"/>
          <w:szCs w:val="20"/>
          <w:rtl/>
        </w:rPr>
        <w:t>:</w:t>
      </w:r>
      <w:r w:rsidRPr="005F06CE">
        <w:rPr>
          <w:rFonts w:ascii="Tahoma" w:hAnsi="Tahoma" w:cs="Tahoma"/>
          <w:sz w:val="20"/>
          <w:szCs w:val="20"/>
          <w:rtl/>
        </w:rPr>
        <w:t xml:space="preserve"> </w:t>
      </w:r>
      <w:r w:rsidR="002A702C" w:rsidRPr="005F06CE">
        <w:rPr>
          <w:rFonts w:ascii="Tahoma" w:hAnsi="Tahoma" w:cs="Tahoma"/>
          <w:sz w:val="20"/>
          <w:szCs w:val="20"/>
          <w:rtl/>
        </w:rPr>
        <w:t xml:space="preserve"> כשיהודי ארצות </w:t>
      </w:r>
      <w:r w:rsidR="000617CD" w:rsidRPr="005F06CE">
        <w:rPr>
          <w:rFonts w:ascii="Tahoma" w:hAnsi="Tahoma" w:cs="Tahoma" w:hint="cs"/>
          <w:sz w:val="20"/>
          <w:szCs w:val="20"/>
          <w:rtl/>
        </w:rPr>
        <w:t>האסלאם</w:t>
      </w:r>
      <w:r w:rsidR="002A702C" w:rsidRPr="005F06CE">
        <w:rPr>
          <w:rFonts w:ascii="Tahoma" w:hAnsi="Tahoma" w:cs="Tahoma"/>
          <w:sz w:val="20"/>
          <w:szCs w:val="20"/>
          <w:rtl/>
        </w:rPr>
        <w:t xml:space="preserve"> נחשפו לרעיון הציוני הם </w:t>
      </w:r>
      <w:r w:rsidR="00135C56" w:rsidRPr="005F06CE">
        <w:rPr>
          <w:rFonts w:ascii="Tahoma" w:hAnsi="Tahoma" w:cs="Tahoma"/>
          <w:sz w:val="20"/>
          <w:szCs w:val="20"/>
          <w:rtl/>
        </w:rPr>
        <w:t xml:space="preserve">ראו </w:t>
      </w:r>
      <w:r w:rsidR="002A702C" w:rsidRPr="005F06CE">
        <w:rPr>
          <w:rFonts w:ascii="Tahoma" w:hAnsi="Tahoma" w:cs="Tahoma"/>
          <w:sz w:val="20"/>
          <w:szCs w:val="20"/>
          <w:rtl/>
        </w:rPr>
        <w:t>בו, בדומה לבגין, תנועת המשך טבעית לאורח החיים היהודי המסורתי, כלומר כגילום מודרני של הממד הלאומי בכתבי הדת, ולא כרעיון מהפכני בהשראת הלאומיות והאידיאולוגיות האירופאיות (שילון, 2016). כמו כן</w:t>
      </w:r>
      <w:r w:rsidR="00F6350D" w:rsidRPr="005F06CE">
        <w:rPr>
          <w:rFonts w:ascii="Tahoma" w:hAnsi="Tahoma" w:cs="Tahoma"/>
          <w:sz w:val="20"/>
          <w:szCs w:val="20"/>
          <w:rtl/>
        </w:rPr>
        <w:t>,</w:t>
      </w:r>
      <w:r w:rsidR="002A702C" w:rsidRPr="005F06CE">
        <w:rPr>
          <w:rFonts w:ascii="Tahoma" w:hAnsi="Tahoma" w:cs="Tahoma"/>
          <w:sz w:val="20"/>
          <w:szCs w:val="20"/>
          <w:rtl/>
        </w:rPr>
        <w:t xml:space="preserve"> הם חלקו </w:t>
      </w:r>
      <w:r w:rsidRPr="005F06CE">
        <w:rPr>
          <w:rFonts w:ascii="Tahoma" w:hAnsi="Tahoma" w:cs="Tahoma"/>
          <w:sz w:val="20"/>
          <w:szCs w:val="20"/>
          <w:rtl/>
        </w:rPr>
        <w:t xml:space="preserve">עמדה </w:t>
      </w:r>
      <w:r w:rsidR="00135C56" w:rsidRPr="005F06CE">
        <w:rPr>
          <w:rFonts w:ascii="Tahoma" w:hAnsi="Tahoma" w:cs="Tahoma"/>
          <w:sz w:val="20"/>
          <w:szCs w:val="20"/>
          <w:rtl/>
        </w:rPr>
        <w:t>מ</w:t>
      </w:r>
      <w:r w:rsidRPr="005F06CE">
        <w:rPr>
          <w:rFonts w:ascii="Tahoma" w:hAnsi="Tahoma" w:cs="Tahoma"/>
          <w:sz w:val="20"/>
          <w:szCs w:val="20"/>
          <w:rtl/>
        </w:rPr>
        <w:t xml:space="preserve">שותפת </w:t>
      </w:r>
      <w:r w:rsidR="00135C56" w:rsidRPr="005F06CE">
        <w:rPr>
          <w:rFonts w:ascii="Tahoma" w:hAnsi="Tahoma" w:cs="Tahoma"/>
          <w:sz w:val="20"/>
          <w:szCs w:val="20"/>
          <w:rtl/>
        </w:rPr>
        <w:t xml:space="preserve">ומסורתית אם כי מתונה </w:t>
      </w:r>
      <w:r w:rsidRPr="005F06CE">
        <w:rPr>
          <w:rFonts w:ascii="Tahoma" w:hAnsi="Tahoma" w:cs="Tahoma"/>
          <w:sz w:val="20"/>
          <w:szCs w:val="20"/>
          <w:rtl/>
        </w:rPr>
        <w:t>ב</w:t>
      </w:r>
      <w:r w:rsidR="00973137" w:rsidRPr="005F06CE">
        <w:rPr>
          <w:rFonts w:ascii="Tahoma" w:hAnsi="Tahoma" w:cs="Tahoma"/>
          <w:sz w:val="20"/>
          <w:szCs w:val="20"/>
          <w:rtl/>
        </w:rPr>
        <w:t>יחס</w:t>
      </w:r>
      <w:r w:rsidR="002A702C" w:rsidRPr="005F06CE">
        <w:rPr>
          <w:rFonts w:ascii="Tahoma" w:hAnsi="Tahoma" w:cs="Tahoma"/>
          <w:sz w:val="20"/>
          <w:szCs w:val="20"/>
          <w:rtl/>
        </w:rPr>
        <w:t>ם</w:t>
      </w:r>
      <w:r w:rsidR="00973137" w:rsidRPr="005F06CE">
        <w:rPr>
          <w:rFonts w:ascii="Tahoma" w:hAnsi="Tahoma" w:cs="Tahoma"/>
          <w:sz w:val="20"/>
          <w:szCs w:val="20"/>
          <w:rtl/>
        </w:rPr>
        <w:t xml:space="preserve"> ל</w:t>
      </w:r>
      <w:r w:rsidR="00135C56" w:rsidRPr="005F06CE">
        <w:rPr>
          <w:rFonts w:ascii="Tahoma" w:hAnsi="Tahoma" w:cs="Tahoma"/>
          <w:sz w:val="20"/>
          <w:szCs w:val="20"/>
          <w:rtl/>
        </w:rPr>
        <w:t>קיום מצוות ה</w:t>
      </w:r>
      <w:r w:rsidR="00973137" w:rsidRPr="005F06CE">
        <w:rPr>
          <w:rFonts w:ascii="Tahoma" w:hAnsi="Tahoma" w:cs="Tahoma"/>
          <w:sz w:val="20"/>
          <w:szCs w:val="20"/>
          <w:rtl/>
        </w:rPr>
        <w:t>דת</w:t>
      </w:r>
      <w:r w:rsidR="008F58C5" w:rsidRPr="005F06CE">
        <w:rPr>
          <w:rFonts w:ascii="Tahoma" w:hAnsi="Tahoma" w:cs="Tahoma"/>
          <w:sz w:val="20"/>
          <w:szCs w:val="20"/>
          <w:rtl/>
        </w:rPr>
        <w:t xml:space="preserve"> (שוקד)</w:t>
      </w:r>
      <w:r w:rsidR="002A702C" w:rsidRPr="005F06CE">
        <w:rPr>
          <w:rFonts w:ascii="Tahoma" w:hAnsi="Tahoma" w:cs="Tahoma"/>
          <w:sz w:val="20"/>
          <w:szCs w:val="20"/>
          <w:rtl/>
        </w:rPr>
        <w:t xml:space="preserve">. </w:t>
      </w:r>
      <w:r w:rsidRPr="005F06CE">
        <w:rPr>
          <w:rFonts w:ascii="Tahoma" w:hAnsi="Tahoma" w:cs="Tahoma"/>
          <w:sz w:val="20"/>
          <w:szCs w:val="20"/>
          <w:rtl/>
        </w:rPr>
        <w:t xml:space="preserve"> </w:t>
      </w:r>
      <w:r w:rsidR="00F55144">
        <w:rPr>
          <w:rFonts w:ascii="Tahoma" w:hAnsi="Tahoma" w:cs="Tahoma" w:hint="cs"/>
          <w:sz w:val="20"/>
          <w:szCs w:val="20"/>
          <w:rtl/>
        </w:rPr>
        <w:t xml:space="preserve">הסוציולוג נסים ליאון טוען כי יחסו של בגין לדת הוסיף להשפיע על המערכצ הפוליטית גם לאחר התפטרותו  (ליאון, 2009) </w:t>
      </w:r>
    </w:p>
    <w:p w14:paraId="03D8848C" w14:textId="77777777" w:rsidR="008F58C5" w:rsidRPr="005F06CE" w:rsidRDefault="008F58C5" w:rsidP="005F06CE">
      <w:pPr>
        <w:bidi/>
        <w:spacing w:line="360" w:lineRule="auto"/>
        <w:rPr>
          <w:rFonts w:ascii="Tahoma" w:hAnsi="Tahoma" w:cs="Tahoma"/>
          <w:sz w:val="20"/>
          <w:szCs w:val="20"/>
        </w:rPr>
      </w:pPr>
    </w:p>
    <w:p w14:paraId="75723616" w14:textId="16402559" w:rsidR="00836260" w:rsidRPr="005F06CE" w:rsidRDefault="00836260" w:rsidP="009872E2">
      <w:pPr>
        <w:spacing w:after="200" w:line="360" w:lineRule="auto"/>
        <w:rPr>
          <w:rFonts w:ascii="Tahoma" w:hAnsi="Tahoma" w:cs="Tahoma"/>
          <w:sz w:val="20"/>
          <w:szCs w:val="20"/>
        </w:rPr>
      </w:pPr>
      <w:r w:rsidRPr="005F06CE">
        <w:rPr>
          <w:rFonts w:ascii="Tahoma" w:hAnsi="Tahoma" w:cs="Tahoma"/>
          <w:sz w:val="20"/>
          <w:szCs w:val="20"/>
        </w:rPr>
        <w:t>Cohen</w:t>
      </w:r>
      <w:r w:rsidR="002A702C" w:rsidRPr="005F06CE">
        <w:rPr>
          <w:rFonts w:ascii="Tahoma" w:hAnsi="Tahoma" w:cs="Tahoma"/>
          <w:sz w:val="20"/>
          <w:szCs w:val="20"/>
        </w:rPr>
        <w:t>, Uri</w:t>
      </w:r>
      <w:r w:rsidRPr="005F06CE">
        <w:rPr>
          <w:rFonts w:ascii="Tahoma" w:hAnsi="Tahoma" w:cs="Tahoma"/>
          <w:sz w:val="20"/>
          <w:szCs w:val="20"/>
        </w:rPr>
        <w:t xml:space="preserve"> and Leon, </w:t>
      </w:r>
      <w:r w:rsidR="00135C56" w:rsidRPr="005F06CE">
        <w:rPr>
          <w:rFonts w:ascii="Tahoma" w:hAnsi="Tahoma" w:cs="Tahoma"/>
          <w:sz w:val="20"/>
          <w:szCs w:val="20"/>
        </w:rPr>
        <w:t xml:space="preserve">Nissim. </w:t>
      </w:r>
      <w:r w:rsidRPr="005F06CE">
        <w:rPr>
          <w:rFonts w:ascii="Tahoma" w:hAnsi="Tahoma" w:cs="Tahoma"/>
          <w:sz w:val="20"/>
          <w:szCs w:val="20"/>
        </w:rPr>
        <w:t xml:space="preserve">“The Mahapach and Yitzhak Shamir’s Quiet Revolution: Mizrahim and the </w:t>
      </w:r>
      <w:r w:rsidR="00135C56" w:rsidRPr="005F06CE">
        <w:rPr>
          <w:rFonts w:ascii="Tahoma" w:hAnsi="Tahoma" w:cs="Tahoma"/>
          <w:sz w:val="20"/>
          <w:szCs w:val="20"/>
        </w:rPr>
        <w:t>H</w:t>
      </w:r>
      <w:r w:rsidRPr="005F06CE">
        <w:rPr>
          <w:rFonts w:ascii="Tahoma" w:hAnsi="Tahoma" w:cs="Tahoma"/>
          <w:sz w:val="20"/>
          <w:szCs w:val="20"/>
        </w:rPr>
        <w:t xml:space="preserve">erut Movement,” </w:t>
      </w:r>
      <w:r w:rsidRPr="009872E2">
        <w:rPr>
          <w:rFonts w:ascii="Tahoma" w:hAnsi="Tahoma" w:cs="Tahoma"/>
          <w:i/>
          <w:iCs/>
          <w:sz w:val="20"/>
          <w:szCs w:val="20"/>
        </w:rPr>
        <w:t>Israel Studies Review</w:t>
      </w:r>
      <w:r w:rsidRPr="005F06CE">
        <w:rPr>
          <w:rFonts w:ascii="Tahoma" w:hAnsi="Tahoma" w:cs="Tahoma"/>
          <w:sz w:val="20"/>
          <w:szCs w:val="20"/>
        </w:rPr>
        <w:t xml:space="preserve">, Vol. 29, No. 1 (2014), pp </w:t>
      </w:r>
      <w:r w:rsidR="00135C56" w:rsidRPr="005F06CE">
        <w:rPr>
          <w:rFonts w:ascii="Tahoma" w:hAnsi="Tahoma" w:cs="Tahoma"/>
          <w:sz w:val="20"/>
          <w:szCs w:val="20"/>
        </w:rPr>
        <w:t>18-40</w:t>
      </w:r>
    </w:p>
    <w:p w14:paraId="37AD332A" w14:textId="3A3BD8FD" w:rsidR="00135C56" w:rsidRPr="005F06CE" w:rsidRDefault="00020883" w:rsidP="009872E2">
      <w:pPr>
        <w:bidi/>
        <w:spacing w:after="200" w:line="360" w:lineRule="auto"/>
        <w:rPr>
          <w:rFonts w:ascii="Tahoma" w:hAnsi="Tahoma" w:cs="Tahoma"/>
          <w:sz w:val="20"/>
          <w:szCs w:val="20"/>
          <w:rtl/>
        </w:rPr>
      </w:pPr>
      <w:r w:rsidRPr="005F06CE">
        <w:rPr>
          <w:rFonts w:ascii="Tahoma" w:hAnsi="Tahoma" w:cs="Tahoma"/>
          <w:sz w:val="20"/>
          <w:szCs w:val="20"/>
          <w:rtl/>
        </w:rPr>
        <w:t xml:space="preserve">במאמר זה עוקבים החוקרים אחר האופן שבו אנשי המנגנון של חרות, ובראשם יצחק שמיר, הטמיעו את האידיאולוגיה המכילה של בגין ביחס למזרחים </w:t>
      </w:r>
      <w:r w:rsidR="00851287" w:rsidRPr="005F06CE">
        <w:rPr>
          <w:rFonts w:ascii="Tahoma" w:hAnsi="Tahoma" w:cs="Tahoma"/>
          <w:sz w:val="20"/>
          <w:szCs w:val="20"/>
          <w:rtl/>
        </w:rPr>
        <w:t xml:space="preserve">ושילבו </w:t>
      </w:r>
      <w:r w:rsidR="003B5018" w:rsidRPr="005F06CE">
        <w:rPr>
          <w:rFonts w:ascii="Tahoma" w:hAnsi="Tahoma" w:cs="Tahoma"/>
          <w:sz w:val="20"/>
          <w:szCs w:val="20"/>
          <w:rtl/>
        </w:rPr>
        <w:t xml:space="preserve">פעילים מזרחים </w:t>
      </w:r>
      <w:r w:rsidR="00851287" w:rsidRPr="005F06CE">
        <w:rPr>
          <w:rFonts w:ascii="Tahoma" w:hAnsi="Tahoma" w:cs="Tahoma"/>
          <w:sz w:val="20"/>
          <w:szCs w:val="20"/>
          <w:rtl/>
        </w:rPr>
        <w:t xml:space="preserve">במוסדות המפלגה </w:t>
      </w:r>
      <w:r w:rsidR="009872E2">
        <w:rPr>
          <w:rFonts w:ascii="Tahoma" w:hAnsi="Tahoma" w:cs="Tahoma"/>
          <w:sz w:val="20"/>
          <w:szCs w:val="20"/>
          <w:rtl/>
        </w:rPr>
        <w:t>–</w:t>
      </w:r>
      <w:r w:rsidR="009872E2">
        <w:rPr>
          <w:rFonts w:ascii="Tahoma" w:hAnsi="Tahoma" w:cs="Tahoma" w:hint="cs"/>
          <w:sz w:val="20"/>
          <w:szCs w:val="20"/>
          <w:rtl/>
        </w:rPr>
        <w:t xml:space="preserve"> בניגוד למתרחש במפלגת העבודה - </w:t>
      </w:r>
      <w:r w:rsidRPr="005F06CE">
        <w:rPr>
          <w:rFonts w:ascii="Tahoma" w:hAnsi="Tahoma" w:cs="Tahoma"/>
          <w:sz w:val="20"/>
          <w:szCs w:val="20"/>
          <w:rtl/>
        </w:rPr>
        <w:t>כדי לחזק את תמיכת</w:t>
      </w:r>
      <w:r w:rsidR="009872E2">
        <w:rPr>
          <w:rFonts w:ascii="Tahoma" w:hAnsi="Tahoma" w:cs="Tahoma" w:hint="cs"/>
          <w:sz w:val="20"/>
          <w:szCs w:val="20"/>
          <w:rtl/>
        </w:rPr>
        <w:t xml:space="preserve"> הציבור המזרחי</w:t>
      </w:r>
      <w:r w:rsidRPr="005F06CE">
        <w:rPr>
          <w:rFonts w:ascii="Tahoma" w:hAnsi="Tahoma" w:cs="Tahoma"/>
          <w:sz w:val="20"/>
          <w:szCs w:val="20"/>
          <w:rtl/>
        </w:rPr>
        <w:t xml:space="preserve"> בתנועה</w:t>
      </w:r>
    </w:p>
    <w:p w14:paraId="13B6881A" w14:textId="1EFC53CA" w:rsidR="00020883" w:rsidRPr="005F06CE" w:rsidRDefault="00020883" w:rsidP="009872E2">
      <w:pPr>
        <w:spacing w:after="200" w:line="360" w:lineRule="auto"/>
        <w:rPr>
          <w:rFonts w:ascii="Tahoma" w:hAnsi="Tahoma" w:cs="Tahoma"/>
          <w:sz w:val="20"/>
          <w:szCs w:val="20"/>
        </w:rPr>
      </w:pPr>
      <w:r w:rsidRPr="005F06CE">
        <w:rPr>
          <w:rFonts w:ascii="Tahoma" w:hAnsi="Tahoma" w:cs="Tahoma"/>
          <w:sz w:val="20"/>
          <w:szCs w:val="20"/>
        </w:rPr>
        <w:t xml:space="preserve">Cohen, Uri and Leon Nissim. “The New Mizrahi Middle Class: Ethnic Mobility and Class Integration in Israel,” </w:t>
      </w:r>
      <w:r w:rsidRPr="009872E2">
        <w:rPr>
          <w:rFonts w:ascii="Tahoma" w:hAnsi="Tahoma" w:cs="Tahoma"/>
          <w:i/>
          <w:iCs/>
          <w:sz w:val="20"/>
          <w:szCs w:val="20"/>
        </w:rPr>
        <w:t>Journal of Israeli History</w:t>
      </w:r>
      <w:r w:rsidRPr="005F06CE">
        <w:rPr>
          <w:rFonts w:ascii="Tahoma" w:hAnsi="Tahoma" w:cs="Tahoma"/>
          <w:sz w:val="20"/>
          <w:szCs w:val="20"/>
        </w:rPr>
        <w:t>, Vol. 27, No. 1 (2008), pp. 51–64.</w:t>
      </w:r>
    </w:p>
    <w:p w14:paraId="562DB694" w14:textId="1845BDCF" w:rsidR="00020883" w:rsidRPr="005F06CE" w:rsidRDefault="00020883" w:rsidP="009872E2">
      <w:pPr>
        <w:bidi/>
        <w:spacing w:after="200" w:line="360" w:lineRule="auto"/>
        <w:rPr>
          <w:rFonts w:ascii="Tahoma" w:hAnsi="Tahoma" w:cs="Tahoma" w:hint="cs"/>
          <w:sz w:val="20"/>
          <w:szCs w:val="20"/>
          <w:rtl/>
        </w:rPr>
      </w:pPr>
      <w:r w:rsidRPr="005F06CE">
        <w:rPr>
          <w:rFonts w:ascii="Tahoma" w:hAnsi="Tahoma" w:cs="Tahoma"/>
          <w:sz w:val="20"/>
          <w:szCs w:val="20"/>
          <w:rtl/>
        </w:rPr>
        <w:t>מאמר אשר שם דגש על ה</w:t>
      </w:r>
      <w:r w:rsidR="003B5018" w:rsidRPr="005F06CE">
        <w:rPr>
          <w:rFonts w:ascii="Tahoma" w:hAnsi="Tahoma" w:cs="Tahoma"/>
          <w:sz w:val="20"/>
          <w:szCs w:val="20"/>
          <w:rtl/>
        </w:rPr>
        <w:t xml:space="preserve">קורלציה שבין </w:t>
      </w:r>
      <w:r w:rsidR="009872E2">
        <w:rPr>
          <w:rFonts w:ascii="Tahoma" w:hAnsi="Tahoma" w:cs="Tahoma"/>
          <w:sz w:val="20"/>
          <w:szCs w:val="20"/>
          <w:rtl/>
        </w:rPr>
        <w:t>עליית הליכוד לשלטון</w:t>
      </w:r>
      <w:r w:rsidR="009872E2">
        <w:rPr>
          <w:rFonts w:ascii="Tahoma" w:hAnsi="Tahoma" w:cs="Tahoma"/>
          <w:sz w:val="20"/>
          <w:szCs w:val="20"/>
        </w:rPr>
        <w:t xml:space="preserve"> </w:t>
      </w:r>
      <w:r w:rsidRPr="005F06CE">
        <w:rPr>
          <w:rFonts w:ascii="Tahoma" w:hAnsi="Tahoma" w:cs="Tahoma"/>
          <w:sz w:val="20"/>
          <w:szCs w:val="20"/>
          <w:rtl/>
        </w:rPr>
        <w:t>ל</w:t>
      </w:r>
      <w:r w:rsidR="009872E2">
        <w:rPr>
          <w:rFonts w:ascii="Tahoma" w:hAnsi="Tahoma" w:cs="Tahoma" w:hint="cs"/>
          <w:sz w:val="20"/>
          <w:szCs w:val="20"/>
          <w:rtl/>
        </w:rPr>
        <w:t xml:space="preserve">בין שיפור בסטטוס החברתי-כלכלי </w:t>
      </w:r>
      <w:r w:rsidRPr="005F06CE">
        <w:rPr>
          <w:rFonts w:ascii="Tahoma" w:hAnsi="Tahoma" w:cs="Tahoma"/>
          <w:sz w:val="20"/>
          <w:szCs w:val="20"/>
          <w:rtl/>
        </w:rPr>
        <w:t>של המזרחים בישראל</w:t>
      </w:r>
      <w:r w:rsidR="009872E2">
        <w:rPr>
          <w:rFonts w:ascii="Tahoma" w:hAnsi="Tahoma" w:cs="Tahoma" w:hint="cs"/>
          <w:sz w:val="20"/>
          <w:szCs w:val="20"/>
          <w:rtl/>
        </w:rPr>
        <w:t>, ולהיפך</w:t>
      </w:r>
    </w:p>
    <w:p w14:paraId="71B77B3A" w14:textId="39198B0D" w:rsidR="00020883" w:rsidRPr="005F06CE" w:rsidRDefault="00020883" w:rsidP="005F06CE">
      <w:pPr>
        <w:bidi/>
        <w:spacing w:line="360" w:lineRule="auto"/>
        <w:rPr>
          <w:rFonts w:ascii="Tahoma" w:hAnsi="Tahoma" w:cs="Tahoma"/>
          <w:sz w:val="20"/>
          <w:szCs w:val="20"/>
          <w:rtl/>
        </w:rPr>
      </w:pPr>
      <w:r w:rsidRPr="005F06CE">
        <w:rPr>
          <w:rFonts w:ascii="Tahoma" w:hAnsi="Tahoma" w:cs="Tahoma"/>
          <w:sz w:val="20"/>
          <w:szCs w:val="20"/>
        </w:rPr>
        <w:t xml:space="preserve">Shamir, Micahal and Arian, Asher. “The </w:t>
      </w:r>
      <w:r w:rsidR="00B23CEE" w:rsidRPr="005F06CE">
        <w:rPr>
          <w:rFonts w:ascii="Tahoma" w:hAnsi="Tahoma" w:cs="Tahoma"/>
          <w:sz w:val="20"/>
          <w:szCs w:val="20"/>
        </w:rPr>
        <w:t>Ethnic</w:t>
      </w:r>
      <w:r w:rsidRPr="005F06CE">
        <w:rPr>
          <w:rFonts w:ascii="Tahoma" w:hAnsi="Tahoma" w:cs="Tahoma"/>
          <w:sz w:val="20"/>
          <w:szCs w:val="20"/>
        </w:rPr>
        <w:t xml:space="preserve"> Vote in Israel’s 1981 Elections”, in (Ed: Asher Arian</w:t>
      </w:r>
      <w:r w:rsidR="00703999" w:rsidRPr="005F06CE">
        <w:rPr>
          <w:rFonts w:ascii="Tahoma" w:hAnsi="Tahoma" w:cs="Tahoma"/>
          <w:sz w:val="20"/>
          <w:szCs w:val="20"/>
        </w:rPr>
        <w:t>)</w:t>
      </w:r>
      <w:r w:rsidRPr="005F06CE">
        <w:rPr>
          <w:rFonts w:ascii="Tahoma" w:hAnsi="Tahoma" w:cs="Tahoma"/>
          <w:sz w:val="20"/>
          <w:szCs w:val="20"/>
        </w:rPr>
        <w:t xml:space="preserve"> </w:t>
      </w:r>
      <w:r w:rsidRPr="00FA29C3">
        <w:rPr>
          <w:rFonts w:ascii="Tahoma" w:hAnsi="Tahoma" w:cs="Tahoma"/>
          <w:i/>
          <w:iCs/>
          <w:sz w:val="20"/>
          <w:szCs w:val="20"/>
        </w:rPr>
        <w:t>The Elections in Israel 1981</w:t>
      </w:r>
      <w:r w:rsidRPr="005F06CE">
        <w:rPr>
          <w:rFonts w:ascii="Tahoma" w:hAnsi="Tahoma" w:cs="Tahoma"/>
          <w:sz w:val="20"/>
          <w:szCs w:val="20"/>
        </w:rPr>
        <w:t>, (1983), pp 93-111</w:t>
      </w:r>
    </w:p>
    <w:p w14:paraId="6A255928" w14:textId="77777777" w:rsidR="00FA29C3" w:rsidRDefault="00FA29C3" w:rsidP="009872E2">
      <w:pPr>
        <w:bidi/>
        <w:spacing w:line="360" w:lineRule="auto"/>
        <w:rPr>
          <w:rFonts w:ascii="Tahoma" w:hAnsi="Tahoma" w:cs="Tahoma" w:hint="cs"/>
          <w:sz w:val="20"/>
          <w:szCs w:val="20"/>
          <w:rtl/>
        </w:rPr>
      </w:pPr>
    </w:p>
    <w:p w14:paraId="032026B6" w14:textId="215E5445" w:rsidR="009872E2" w:rsidRPr="005F06CE" w:rsidRDefault="00FA29C3" w:rsidP="00FA29C3">
      <w:pPr>
        <w:bidi/>
        <w:spacing w:line="360" w:lineRule="auto"/>
        <w:rPr>
          <w:rFonts w:ascii="Tahoma" w:hAnsi="Tahoma" w:cs="Tahoma" w:hint="cs"/>
          <w:sz w:val="20"/>
          <w:szCs w:val="20"/>
          <w:rtl/>
        </w:rPr>
      </w:pPr>
      <w:r>
        <w:rPr>
          <w:rFonts w:ascii="Tahoma" w:hAnsi="Tahoma" w:cs="Tahoma" w:hint="cs"/>
          <w:sz w:val="20"/>
          <w:szCs w:val="20"/>
          <w:rtl/>
        </w:rPr>
        <w:t xml:space="preserve">תמיכת המזרחים </w:t>
      </w:r>
      <w:r>
        <w:rPr>
          <w:rFonts w:ascii="Tahoma" w:hAnsi="Tahoma" w:cs="Tahoma"/>
          <w:sz w:val="20"/>
          <w:szCs w:val="20"/>
          <w:rtl/>
        </w:rPr>
        <w:t>–</w:t>
      </w:r>
      <w:r>
        <w:rPr>
          <w:rFonts w:ascii="Tahoma" w:hAnsi="Tahoma" w:cs="Tahoma" w:hint="cs"/>
          <w:sz w:val="20"/>
          <w:szCs w:val="20"/>
          <w:rtl/>
        </w:rPr>
        <w:t xml:space="preserve"> בעיקר בני הדור השני </w:t>
      </w:r>
      <w:r>
        <w:rPr>
          <w:rFonts w:ascii="Tahoma" w:hAnsi="Tahoma" w:cs="Tahoma"/>
          <w:sz w:val="20"/>
          <w:szCs w:val="20"/>
          <w:rtl/>
        </w:rPr>
        <w:t>–</w:t>
      </w:r>
      <w:r>
        <w:rPr>
          <w:rFonts w:ascii="Tahoma" w:hAnsi="Tahoma" w:cs="Tahoma" w:hint="cs"/>
          <w:sz w:val="20"/>
          <w:szCs w:val="20"/>
          <w:rtl/>
        </w:rPr>
        <w:t xml:space="preserve"> בליכוד בבחירות 77׳ לא היתה מאורע חד פעמי, ו</w:t>
      </w:r>
      <w:r w:rsidR="009872E2" w:rsidRPr="005F06CE">
        <w:rPr>
          <w:rFonts w:ascii="Tahoma" w:hAnsi="Tahoma" w:cs="Tahoma"/>
          <w:sz w:val="20"/>
          <w:szCs w:val="20"/>
          <w:rtl/>
        </w:rPr>
        <w:t>המאמר מטיל את הדגש על השסע העדתי בין אשכנזים מזרחים כמפתח להבנת ניצחון הליכוד</w:t>
      </w:r>
      <w:r>
        <w:rPr>
          <w:rFonts w:ascii="Tahoma" w:hAnsi="Tahoma" w:cs="Tahoma" w:hint="cs"/>
          <w:sz w:val="20"/>
          <w:szCs w:val="20"/>
          <w:rtl/>
        </w:rPr>
        <w:t xml:space="preserve"> גם ב-81׳.</w:t>
      </w:r>
    </w:p>
    <w:p w14:paraId="2E00D9FD" w14:textId="77777777" w:rsidR="00020883" w:rsidRPr="005F06CE" w:rsidRDefault="00020883" w:rsidP="00FA29C3">
      <w:pPr>
        <w:bidi/>
        <w:spacing w:after="200" w:line="360" w:lineRule="auto"/>
        <w:rPr>
          <w:rFonts w:ascii="Tahoma" w:hAnsi="Tahoma" w:cs="Tahoma" w:hint="cs"/>
          <w:sz w:val="20"/>
          <w:szCs w:val="20"/>
          <w:rtl/>
        </w:rPr>
      </w:pPr>
    </w:p>
    <w:p w14:paraId="4506485E" w14:textId="0B6C8E57" w:rsidR="00FA29C3" w:rsidRDefault="00FA29C3" w:rsidP="00FA29C3">
      <w:pPr>
        <w:spacing w:after="200" w:line="360" w:lineRule="auto"/>
        <w:rPr>
          <w:rFonts w:ascii="Tahoma" w:hAnsi="Tahoma" w:cs="Tahoma"/>
          <w:sz w:val="20"/>
          <w:szCs w:val="20"/>
        </w:rPr>
      </w:pPr>
      <w:r w:rsidRPr="00FA29C3">
        <w:rPr>
          <w:rFonts w:ascii="Tahoma" w:hAnsi="Tahoma" w:cs="Tahoma"/>
          <w:sz w:val="20"/>
          <w:szCs w:val="20"/>
        </w:rPr>
        <w:t>Moshe Shokeid, “The Religiosity of Middle Eastern Jews,”</w:t>
      </w:r>
      <w:r>
        <w:rPr>
          <w:rFonts w:ascii="Tahoma" w:hAnsi="Tahoma" w:cs="Tahoma"/>
          <w:sz w:val="20"/>
          <w:szCs w:val="20"/>
        </w:rPr>
        <w:t xml:space="preserve"> In:</w:t>
      </w:r>
      <w:r w:rsidRPr="00FA29C3">
        <w:rPr>
          <w:rFonts w:ascii="Tahoma" w:hAnsi="Tahoma" w:cs="Tahoma"/>
          <w:sz w:val="20"/>
          <w:szCs w:val="20"/>
        </w:rPr>
        <w:t xml:space="preserve"> </w:t>
      </w:r>
      <w:r w:rsidRPr="00FA29C3">
        <w:rPr>
          <w:rFonts w:ascii="Tahoma" w:hAnsi="Tahoma" w:cs="Tahoma"/>
          <w:i/>
          <w:iCs/>
          <w:sz w:val="20"/>
          <w:szCs w:val="20"/>
        </w:rPr>
        <w:t>Israeli Judaism: The Sociology of Religion in Israel</w:t>
      </w:r>
      <w:r w:rsidRPr="00FA29C3">
        <w:rPr>
          <w:rFonts w:ascii="Tahoma" w:hAnsi="Tahoma" w:cs="Tahoma"/>
          <w:sz w:val="20"/>
          <w:szCs w:val="20"/>
        </w:rPr>
        <w:t xml:space="preserve">, </w:t>
      </w:r>
      <w:r>
        <w:rPr>
          <w:rFonts w:ascii="Tahoma" w:hAnsi="Tahoma" w:cs="Tahoma"/>
          <w:sz w:val="20"/>
          <w:szCs w:val="20"/>
        </w:rPr>
        <w:t>(</w:t>
      </w:r>
      <w:r w:rsidRPr="00FA29C3">
        <w:rPr>
          <w:rFonts w:ascii="Tahoma" w:hAnsi="Tahoma" w:cs="Tahoma"/>
          <w:sz w:val="20"/>
          <w:szCs w:val="20"/>
        </w:rPr>
        <w:t>eds. Shlomo Deshen, Charles S. Liebman, and Moshe Shokeid</w:t>
      </w:r>
      <w:r>
        <w:rPr>
          <w:rFonts w:ascii="Tahoma" w:hAnsi="Tahoma" w:cs="Tahoma"/>
          <w:sz w:val="20"/>
          <w:szCs w:val="20"/>
        </w:rPr>
        <w:t xml:space="preserve">), </w:t>
      </w:r>
      <w:r w:rsidRPr="00FA29C3">
        <w:rPr>
          <w:rFonts w:ascii="Tahoma" w:hAnsi="Tahoma" w:cs="Tahoma"/>
          <w:sz w:val="20"/>
          <w:szCs w:val="20"/>
        </w:rPr>
        <w:t xml:space="preserve">New Brunswick, NJ: Transaction 1995, pp. 255–84. </w:t>
      </w:r>
    </w:p>
    <w:p w14:paraId="5E9D661D" w14:textId="77777777" w:rsidR="00FA29C3" w:rsidRDefault="00FA29C3" w:rsidP="00FA29C3">
      <w:pPr>
        <w:spacing w:after="200" w:line="360" w:lineRule="auto"/>
        <w:rPr>
          <w:rFonts w:ascii="Tahoma" w:hAnsi="Tahoma" w:cs="Tahoma"/>
          <w:sz w:val="20"/>
          <w:szCs w:val="20"/>
        </w:rPr>
      </w:pPr>
    </w:p>
    <w:p w14:paraId="0C50070E" w14:textId="7B5F6A00" w:rsidR="00374E2A" w:rsidRPr="005F06CE" w:rsidRDefault="00FA29C3" w:rsidP="00F55144">
      <w:pPr>
        <w:spacing w:after="200" w:line="360" w:lineRule="auto"/>
        <w:rPr>
          <w:rFonts w:ascii="Tahoma" w:hAnsi="Tahoma" w:cs="Tahoma"/>
          <w:sz w:val="20"/>
          <w:szCs w:val="20"/>
          <w:rtl/>
        </w:rPr>
      </w:pPr>
      <w:r w:rsidRPr="00FA29C3">
        <w:rPr>
          <w:rFonts w:ascii="Tahoma" w:hAnsi="Tahoma" w:cs="Tahoma"/>
          <w:sz w:val="20"/>
          <w:szCs w:val="20"/>
        </w:rPr>
        <w:t>Shokeid maintained that Mizrahim held a</w:t>
      </w:r>
      <w:r>
        <w:rPr>
          <w:rFonts w:ascii="Tahoma" w:hAnsi="Tahoma" w:cs="Tahoma"/>
          <w:sz w:val="20"/>
          <w:szCs w:val="20"/>
        </w:rPr>
        <w:t xml:space="preserve"> moderate attitude toward reli</w:t>
      </w:r>
      <w:r w:rsidRPr="00FA29C3">
        <w:rPr>
          <w:rFonts w:ascii="Tahoma" w:hAnsi="Tahoma" w:cs="Tahoma"/>
          <w:sz w:val="20"/>
          <w:szCs w:val="20"/>
        </w:rPr>
        <w:t xml:space="preserve">gion, seeking neither to rebel against it nor radicalize it, </w:t>
      </w:r>
      <w:r>
        <w:rPr>
          <w:rFonts w:ascii="Tahoma" w:hAnsi="Tahoma" w:cs="Tahoma"/>
          <w:sz w:val="20"/>
          <w:szCs w:val="20"/>
        </w:rPr>
        <w:t xml:space="preserve">although most of them didn’t obey all of the Jewish laws. By that the Mizrahim and Begin shared </w:t>
      </w:r>
      <w:r w:rsidR="000617CD">
        <w:rPr>
          <w:rFonts w:ascii="Tahoma" w:hAnsi="Tahoma" w:cs="Tahoma"/>
          <w:sz w:val="20"/>
          <w:szCs w:val="20"/>
        </w:rPr>
        <w:t>common</w:t>
      </w:r>
      <w:r>
        <w:rPr>
          <w:rFonts w:ascii="Tahoma" w:hAnsi="Tahoma" w:cs="Tahoma"/>
          <w:sz w:val="20"/>
          <w:szCs w:val="20"/>
        </w:rPr>
        <w:t xml:space="preserve"> “</w:t>
      </w:r>
      <w:r w:rsidR="000617CD">
        <w:rPr>
          <w:rFonts w:ascii="Tahoma" w:hAnsi="Tahoma" w:cs="Tahoma"/>
          <w:sz w:val="20"/>
          <w:szCs w:val="20"/>
        </w:rPr>
        <w:t>Traditionalist</w:t>
      </w:r>
      <w:r>
        <w:rPr>
          <w:rFonts w:ascii="Tahoma" w:hAnsi="Tahoma" w:cs="Tahoma"/>
          <w:sz w:val="20"/>
          <w:szCs w:val="20"/>
        </w:rPr>
        <w:t xml:space="preserve">” point of </w:t>
      </w:r>
    </w:p>
    <w:p w14:paraId="0897867A" w14:textId="77777777" w:rsidR="00D05FE5" w:rsidRPr="005F06CE" w:rsidRDefault="00D05FE5" w:rsidP="005F06CE">
      <w:pPr>
        <w:bidi/>
        <w:spacing w:line="360" w:lineRule="auto"/>
        <w:rPr>
          <w:rFonts w:ascii="Tahoma" w:hAnsi="Tahoma" w:cs="Tahoma"/>
          <w:sz w:val="20"/>
          <w:szCs w:val="20"/>
          <w:rtl/>
        </w:rPr>
      </w:pPr>
    </w:p>
    <w:p w14:paraId="380EB5EF" w14:textId="77777777" w:rsidR="00D05FE5" w:rsidRPr="005F06CE" w:rsidRDefault="00D05FE5" w:rsidP="005F06CE">
      <w:pPr>
        <w:bidi/>
        <w:spacing w:line="360" w:lineRule="auto"/>
        <w:rPr>
          <w:rFonts w:ascii="Tahoma" w:hAnsi="Tahoma" w:cs="Tahoma"/>
          <w:sz w:val="20"/>
          <w:szCs w:val="20"/>
          <w:rtl/>
        </w:rPr>
      </w:pPr>
    </w:p>
    <w:p w14:paraId="24258D20" w14:textId="38514DAB" w:rsidR="00B579E3" w:rsidRPr="005F06CE" w:rsidRDefault="00B579E3" w:rsidP="005F06CE">
      <w:pPr>
        <w:bidi/>
        <w:spacing w:line="360" w:lineRule="auto"/>
        <w:rPr>
          <w:rFonts w:ascii="Tahoma" w:hAnsi="Tahoma" w:cs="Tahoma"/>
          <w:sz w:val="20"/>
          <w:szCs w:val="20"/>
          <w:rtl/>
        </w:rPr>
      </w:pPr>
      <w:r w:rsidRPr="005F06CE">
        <w:rPr>
          <w:rFonts w:ascii="Tahoma" w:hAnsi="Tahoma" w:cs="Tahoma"/>
          <w:sz w:val="20"/>
          <w:szCs w:val="20"/>
        </w:rPr>
        <w:t xml:space="preserve">Leon, </w:t>
      </w:r>
      <w:r w:rsidR="00374E2A" w:rsidRPr="005F06CE">
        <w:rPr>
          <w:rFonts w:ascii="Tahoma" w:hAnsi="Tahoma" w:cs="Tahoma"/>
          <w:sz w:val="20"/>
          <w:szCs w:val="20"/>
        </w:rPr>
        <w:t xml:space="preserve">Nissim. </w:t>
      </w:r>
      <w:r w:rsidRPr="005F06CE">
        <w:rPr>
          <w:rFonts w:ascii="Tahoma" w:hAnsi="Tahoma" w:cs="Tahoma"/>
          <w:sz w:val="20"/>
          <w:szCs w:val="20"/>
        </w:rPr>
        <w:t>“Mahapakhe ha-Mishneh be-1977 u-Mekomam bi-Tsemihtah shel Tenu‘at Shas” [“The After-Shocks of the 1977 political ‘Upheaval’ and their</w:t>
      </w:r>
      <w:r w:rsidR="00F55144">
        <w:rPr>
          <w:rFonts w:ascii="Tahoma" w:hAnsi="Tahoma" w:cs="Tahoma"/>
          <w:sz w:val="20"/>
          <w:szCs w:val="20"/>
        </w:rPr>
        <w:t xml:space="preserve"> Role in the Rise of Shas]”, </w:t>
      </w:r>
      <w:r w:rsidR="00F55144" w:rsidRPr="00F55144">
        <w:rPr>
          <w:rFonts w:ascii="Tahoma" w:hAnsi="Tahoma" w:cs="Tahoma"/>
          <w:i/>
          <w:iCs/>
          <w:sz w:val="20"/>
          <w:szCs w:val="20"/>
        </w:rPr>
        <w:t>Is</w:t>
      </w:r>
      <w:r w:rsidRPr="00F55144">
        <w:rPr>
          <w:rFonts w:ascii="Tahoma" w:hAnsi="Tahoma" w:cs="Tahoma"/>
          <w:i/>
          <w:iCs/>
          <w:sz w:val="20"/>
          <w:szCs w:val="20"/>
        </w:rPr>
        <w:t>rael</w:t>
      </w:r>
      <w:r w:rsidRPr="005F06CE">
        <w:rPr>
          <w:rFonts w:ascii="Tahoma" w:hAnsi="Tahoma" w:cs="Tahoma"/>
          <w:sz w:val="20"/>
          <w:szCs w:val="20"/>
        </w:rPr>
        <w:t>, Vol. 15 (2009), pp. 1–32;</w:t>
      </w:r>
      <w:r w:rsidR="00F55144">
        <w:rPr>
          <w:rFonts w:ascii="Tahoma" w:hAnsi="Tahoma" w:cs="Tahoma"/>
          <w:sz w:val="20"/>
          <w:szCs w:val="20"/>
        </w:rPr>
        <w:t xml:space="preserve"> (Hebrew)</w:t>
      </w:r>
      <w:r w:rsidRPr="005F06CE">
        <w:rPr>
          <w:rFonts w:ascii="Tahoma" w:hAnsi="Tahoma" w:cs="Tahoma"/>
          <w:sz w:val="20"/>
          <w:szCs w:val="20"/>
        </w:rPr>
        <w:t xml:space="preserve"> </w:t>
      </w:r>
    </w:p>
    <w:p w14:paraId="50242288" w14:textId="77777777" w:rsidR="00CE0212" w:rsidRPr="005F06CE" w:rsidRDefault="00CE0212" w:rsidP="005F06CE">
      <w:pPr>
        <w:bidi/>
        <w:spacing w:line="360" w:lineRule="auto"/>
        <w:rPr>
          <w:rFonts w:ascii="Tahoma" w:hAnsi="Tahoma" w:cs="Tahoma"/>
          <w:sz w:val="20"/>
          <w:szCs w:val="20"/>
          <w:rtl/>
        </w:rPr>
      </w:pPr>
    </w:p>
    <w:p w14:paraId="154D9523" w14:textId="35D956D3" w:rsidR="00CE0212" w:rsidRPr="005F06CE" w:rsidRDefault="00CE0212" w:rsidP="005F06CE">
      <w:pPr>
        <w:bidi/>
        <w:spacing w:line="360" w:lineRule="auto"/>
        <w:rPr>
          <w:rFonts w:ascii="Tahoma" w:hAnsi="Tahoma" w:cs="Tahoma"/>
          <w:sz w:val="20"/>
          <w:szCs w:val="20"/>
          <w:rtl/>
        </w:rPr>
      </w:pPr>
      <w:r w:rsidRPr="005F06CE">
        <w:rPr>
          <w:rFonts w:ascii="Tahoma" w:hAnsi="Tahoma" w:cs="Tahoma"/>
          <w:sz w:val="20"/>
          <w:szCs w:val="20"/>
          <w:rtl/>
        </w:rPr>
        <w:lastRenderedPageBreak/>
        <w:t>ל</w:t>
      </w:r>
      <w:r w:rsidR="00F55144">
        <w:rPr>
          <w:rFonts w:ascii="Tahoma" w:hAnsi="Tahoma" w:cs="Tahoma" w:hint="cs"/>
          <w:sz w:val="20"/>
          <w:szCs w:val="20"/>
          <w:rtl/>
        </w:rPr>
        <w:t>י</w:t>
      </w:r>
      <w:r w:rsidRPr="005F06CE">
        <w:rPr>
          <w:rFonts w:ascii="Tahoma" w:hAnsi="Tahoma" w:cs="Tahoma"/>
          <w:sz w:val="20"/>
          <w:szCs w:val="20"/>
          <w:rtl/>
        </w:rPr>
        <w:t xml:space="preserve">און מנתח </w:t>
      </w:r>
      <w:r w:rsidR="00F55144">
        <w:rPr>
          <w:rFonts w:ascii="Tahoma" w:hAnsi="Tahoma" w:cs="Tahoma" w:hint="cs"/>
          <w:sz w:val="20"/>
          <w:szCs w:val="20"/>
          <w:rtl/>
        </w:rPr>
        <w:t xml:space="preserve">סוציולוגית </w:t>
      </w:r>
      <w:r w:rsidRPr="005F06CE">
        <w:rPr>
          <w:rFonts w:ascii="Tahoma" w:hAnsi="Tahoma" w:cs="Tahoma"/>
          <w:sz w:val="20"/>
          <w:szCs w:val="20"/>
          <w:rtl/>
        </w:rPr>
        <w:t>את צמיחתה של מפלגת ש״ס כתנועה חרדית-מזרחית בעלת זיקה לציונות כביטוי ללגיטימציה שהעניק בגין לעמדה זו, ואת הקמת ש״ס כמפלגה ב-1984 כתגובה ל</w:t>
      </w:r>
      <w:r w:rsidR="00F55144">
        <w:rPr>
          <w:rFonts w:ascii="Tahoma" w:hAnsi="Tahoma" w:cs="Tahoma" w:hint="cs"/>
          <w:sz w:val="20"/>
          <w:szCs w:val="20"/>
          <w:rtl/>
        </w:rPr>
        <w:t xml:space="preserve">מילוי החלל שנוצר לנישה זו עם </w:t>
      </w:r>
      <w:r w:rsidRPr="005F06CE">
        <w:rPr>
          <w:rFonts w:ascii="Tahoma" w:hAnsi="Tahoma" w:cs="Tahoma"/>
          <w:sz w:val="20"/>
          <w:szCs w:val="20"/>
          <w:rtl/>
        </w:rPr>
        <w:t xml:space="preserve">הסתלקותו של בגין מהמערכת הפוליטית </w:t>
      </w:r>
    </w:p>
    <w:p w14:paraId="5841B745" w14:textId="77777777" w:rsidR="00CE0212" w:rsidRPr="005F06CE" w:rsidRDefault="00CE0212" w:rsidP="005F06CE">
      <w:pPr>
        <w:bidi/>
        <w:spacing w:line="360" w:lineRule="auto"/>
        <w:rPr>
          <w:rFonts w:ascii="Tahoma" w:hAnsi="Tahoma" w:cs="Tahoma"/>
          <w:sz w:val="20"/>
          <w:szCs w:val="20"/>
        </w:rPr>
      </w:pPr>
    </w:p>
    <w:p w14:paraId="51D9AC9C" w14:textId="77777777" w:rsidR="00B579E3" w:rsidRPr="005F06CE" w:rsidRDefault="00B579E3" w:rsidP="005F06CE">
      <w:pPr>
        <w:bidi/>
        <w:spacing w:line="360" w:lineRule="auto"/>
        <w:rPr>
          <w:rFonts w:ascii="Tahoma" w:hAnsi="Tahoma" w:cs="Tahoma"/>
          <w:sz w:val="20"/>
          <w:szCs w:val="20"/>
        </w:rPr>
      </w:pPr>
    </w:p>
    <w:p w14:paraId="6103C2FA" w14:textId="77777777" w:rsidR="008F58C5" w:rsidRPr="005F06CE" w:rsidRDefault="008F58C5" w:rsidP="005F06CE">
      <w:pPr>
        <w:bidi/>
        <w:spacing w:line="360" w:lineRule="auto"/>
        <w:rPr>
          <w:rFonts w:ascii="Tahoma" w:hAnsi="Tahoma" w:cs="Tahoma"/>
          <w:sz w:val="20"/>
          <w:szCs w:val="20"/>
          <w:rtl/>
        </w:rPr>
      </w:pPr>
    </w:p>
    <w:p w14:paraId="64BD5275" w14:textId="47FFCA18" w:rsidR="000A644D" w:rsidRPr="005F06CE" w:rsidRDefault="000A644D" w:rsidP="005F06CE">
      <w:pPr>
        <w:spacing w:line="360" w:lineRule="auto"/>
        <w:rPr>
          <w:rFonts w:ascii="Tahoma" w:hAnsi="Tahoma" w:cs="Tahoma"/>
          <w:sz w:val="20"/>
          <w:szCs w:val="20"/>
        </w:rPr>
      </w:pPr>
    </w:p>
    <w:p w14:paraId="4ACA9FB3" w14:textId="77777777" w:rsidR="00260D19" w:rsidRPr="005F06CE" w:rsidRDefault="00260D19" w:rsidP="005F06CE">
      <w:pPr>
        <w:spacing w:line="360" w:lineRule="auto"/>
        <w:rPr>
          <w:rFonts w:ascii="Tahoma" w:hAnsi="Tahoma" w:cs="Tahoma"/>
          <w:sz w:val="20"/>
          <w:szCs w:val="20"/>
        </w:rPr>
      </w:pPr>
    </w:p>
    <w:sectPr w:rsidR="00260D19" w:rsidRPr="005F06CE" w:rsidSect="004976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1C10B" w14:textId="77777777" w:rsidR="003628CF" w:rsidRDefault="003628CF" w:rsidP="00694551">
      <w:pPr>
        <w:rPr>
          <w:rFonts w:cs="Calibri"/>
          <w:rtl/>
        </w:rPr>
      </w:pPr>
      <w:r>
        <w:separator/>
      </w:r>
    </w:p>
  </w:endnote>
  <w:endnote w:type="continuationSeparator" w:id="0">
    <w:p w14:paraId="22F928A7" w14:textId="77777777" w:rsidR="003628CF" w:rsidRDefault="003628CF" w:rsidP="00694551">
      <w:pPr>
        <w:rPr>
          <w:rFonts w:cs="Calibri"/>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8F543" w14:textId="77777777" w:rsidR="003628CF" w:rsidRDefault="003628CF" w:rsidP="00694551">
      <w:pPr>
        <w:rPr>
          <w:rFonts w:cs="Calibri"/>
          <w:rtl/>
        </w:rPr>
      </w:pPr>
      <w:r>
        <w:separator/>
      </w:r>
    </w:p>
  </w:footnote>
  <w:footnote w:type="continuationSeparator" w:id="0">
    <w:p w14:paraId="5056AA3A" w14:textId="77777777" w:rsidR="003628CF" w:rsidRDefault="003628CF" w:rsidP="00694551">
      <w:pPr>
        <w:rPr>
          <w:rFonts w:cs="Calibri"/>
          <w:rtl/>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15"/>
    <w:rsid w:val="0000417B"/>
    <w:rsid w:val="00004798"/>
    <w:rsid w:val="0001033B"/>
    <w:rsid w:val="00020883"/>
    <w:rsid w:val="00024970"/>
    <w:rsid w:val="00027F46"/>
    <w:rsid w:val="000474FA"/>
    <w:rsid w:val="0005690B"/>
    <w:rsid w:val="000617CD"/>
    <w:rsid w:val="000A4D84"/>
    <w:rsid w:val="000A644D"/>
    <w:rsid w:val="000B34EC"/>
    <w:rsid w:val="000B5AD1"/>
    <w:rsid w:val="000C6153"/>
    <w:rsid w:val="000E07E4"/>
    <w:rsid w:val="00106F27"/>
    <w:rsid w:val="00107787"/>
    <w:rsid w:val="00110C46"/>
    <w:rsid w:val="00113CEE"/>
    <w:rsid w:val="001274BA"/>
    <w:rsid w:val="00135C56"/>
    <w:rsid w:val="00146266"/>
    <w:rsid w:val="00150051"/>
    <w:rsid w:val="00162E88"/>
    <w:rsid w:val="001637A9"/>
    <w:rsid w:val="00166B34"/>
    <w:rsid w:val="00170D06"/>
    <w:rsid w:val="00171731"/>
    <w:rsid w:val="00176471"/>
    <w:rsid w:val="001A49FB"/>
    <w:rsid w:val="001B36B5"/>
    <w:rsid w:val="001B5069"/>
    <w:rsid w:val="001C6CB2"/>
    <w:rsid w:val="001E2352"/>
    <w:rsid w:val="001E25B8"/>
    <w:rsid w:val="00204312"/>
    <w:rsid w:val="00206D37"/>
    <w:rsid w:val="00207D00"/>
    <w:rsid w:val="00221AB9"/>
    <w:rsid w:val="002224C1"/>
    <w:rsid w:val="0024554E"/>
    <w:rsid w:val="00260D19"/>
    <w:rsid w:val="00267D5F"/>
    <w:rsid w:val="00267D8E"/>
    <w:rsid w:val="00283F6F"/>
    <w:rsid w:val="00284778"/>
    <w:rsid w:val="002977E1"/>
    <w:rsid w:val="002A438C"/>
    <w:rsid w:val="002A702C"/>
    <w:rsid w:val="002A7F3B"/>
    <w:rsid w:val="002B2312"/>
    <w:rsid w:val="002B337E"/>
    <w:rsid w:val="002D01CE"/>
    <w:rsid w:val="002D03AD"/>
    <w:rsid w:val="002D5467"/>
    <w:rsid w:val="002E019E"/>
    <w:rsid w:val="003073E3"/>
    <w:rsid w:val="00315FB9"/>
    <w:rsid w:val="0033069D"/>
    <w:rsid w:val="00330F86"/>
    <w:rsid w:val="003330E9"/>
    <w:rsid w:val="00335123"/>
    <w:rsid w:val="00344DE0"/>
    <w:rsid w:val="003628CF"/>
    <w:rsid w:val="00366D17"/>
    <w:rsid w:val="00367CA7"/>
    <w:rsid w:val="00374E2A"/>
    <w:rsid w:val="003965E7"/>
    <w:rsid w:val="003B5018"/>
    <w:rsid w:val="003C712C"/>
    <w:rsid w:val="003E7C27"/>
    <w:rsid w:val="003F331F"/>
    <w:rsid w:val="003F62E5"/>
    <w:rsid w:val="0040094B"/>
    <w:rsid w:val="00401C5C"/>
    <w:rsid w:val="00404CD0"/>
    <w:rsid w:val="0041334A"/>
    <w:rsid w:val="00431E22"/>
    <w:rsid w:val="0047009F"/>
    <w:rsid w:val="0048572A"/>
    <w:rsid w:val="00485CA1"/>
    <w:rsid w:val="00495C09"/>
    <w:rsid w:val="004976B8"/>
    <w:rsid w:val="004B4DB6"/>
    <w:rsid w:val="004B60AA"/>
    <w:rsid w:val="004D3C78"/>
    <w:rsid w:val="004D54D7"/>
    <w:rsid w:val="004D727B"/>
    <w:rsid w:val="004E132B"/>
    <w:rsid w:val="004E1387"/>
    <w:rsid w:val="004E6698"/>
    <w:rsid w:val="004F1B71"/>
    <w:rsid w:val="005146B0"/>
    <w:rsid w:val="005231FB"/>
    <w:rsid w:val="005451D2"/>
    <w:rsid w:val="00545424"/>
    <w:rsid w:val="00551943"/>
    <w:rsid w:val="00557E5E"/>
    <w:rsid w:val="0056052B"/>
    <w:rsid w:val="005612FD"/>
    <w:rsid w:val="005644C7"/>
    <w:rsid w:val="00584F1B"/>
    <w:rsid w:val="0058611C"/>
    <w:rsid w:val="005A3705"/>
    <w:rsid w:val="005B2290"/>
    <w:rsid w:val="005B2CAB"/>
    <w:rsid w:val="005C4972"/>
    <w:rsid w:val="005C769B"/>
    <w:rsid w:val="005F06CE"/>
    <w:rsid w:val="005F314A"/>
    <w:rsid w:val="00602A00"/>
    <w:rsid w:val="00615EA6"/>
    <w:rsid w:val="006220B0"/>
    <w:rsid w:val="00625C59"/>
    <w:rsid w:val="00637758"/>
    <w:rsid w:val="00637E82"/>
    <w:rsid w:val="006439FD"/>
    <w:rsid w:val="00655AB5"/>
    <w:rsid w:val="0066169D"/>
    <w:rsid w:val="0067758B"/>
    <w:rsid w:val="0068280E"/>
    <w:rsid w:val="00694551"/>
    <w:rsid w:val="006A3CD3"/>
    <w:rsid w:val="006A72D4"/>
    <w:rsid w:val="006C57B3"/>
    <w:rsid w:val="006D237F"/>
    <w:rsid w:val="006D31F6"/>
    <w:rsid w:val="006D4C93"/>
    <w:rsid w:val="006D5FF5"/>
    <w:rsid w:val="006E3037"/>
    <w:rsid w:val="006E7708"/>
    <w:rsid w:val="006F4BB6"/>
    <w:rsid w:val="006F54B7"/>
    <w:rsid w:val="00703999"/>
    <w:rsid w:val="00704D15"/>
    <w:rsid w:val="00716A4B"/>
    <w:rsid w:val="00721A2A"/>
    <w:rsid w:val="00727504"/>
    <w:rsid w:val="00730BA4"/>
    <w:rsid w:val="007571A7"/>
    <w:rsid w:val="00773AE9"/>
    <w:rsid w:val="00774CD7"/>
    <w:rsid w:val="007754FE"/>
    <w:rsid w:val="00781B75"/>
    <w:rsid w:val="007A1482"/>
    <w:rsid w:val="007B5336"/>
    <w:rsid w:val="007B7D8B"/>
    <w:rsid w:val="007C1408"/>
    <w:rsid w:val="007D7883"/>
    <w:rsid w:val="007E6E6F"/>
    <w:rsid w:val="007F3A5B"/>
    <w:rsid w:val="007F7E37"/>
    <w:rsid w:val="008040D6"/>
    <w:rsid w:val="0080598D"/>
    <w:rsid w:val="00812F97"/>
    <w:rsid w:val="00821BD0"/>
    <w:rsid w:val="00836260"/>
    <w:rsid w:val="00836F20"/>
    <w:rsid w:val="00837CDF"/>
    <w:rsid w:val="00840C59"/>
    <w:rsid w:val="008457D8"/>
    <w:rsid w:val="00851287"/>
    <w:rsid w:val="00853A1F"/>
    <w:rsid w:val="00854355"/>
    <w:rsid w:val="00854C42"/>
    <w:rsid w:val="0085682E"/>
    <w:rsid w:val="00867078"/>
    <w:rsid w:val="00877AC7"/>
    <w:rsid w:val="008D53C9"/>
    <w:rsid w:val="008D5911"/>
    <w:rsid w:val="008E71A0"/>
    <w:rsid w:val="008F0A5C"/>
    <w:rsid w:val="008F58C5"/>
    <w:rsid w:val="008F6E1E"/>
    <w:rsid w:val="00902B34"/>
    <w:rsid w:val="009035CF"/>
    <w:rsid w:val="009073E9"/>
    <w:rsid w:val="00913658"/>
    <w:rsid w:val="009162F5"/>
    <w:rsid w:val="00943E0A"/>
    <w:rsid w:val="00960390"/>
    <w:rsid w:val="00965AE2"/>
    <w:rsid w:val="0097181C"/>
    <w:rsid w:val="00973137"/>
    <w:rsid w:val="009738F8"/>
    <w:rsid w:val="009740EA"/>
    <w:rsid w:val="009872E2"/>
    <w:rsid w:val="009A3A99"/>
    <w:rsid w:val="009A3FAD"/>
    <w:rsid w:val="009A4287"/>
    <w:rsid w:val="009A65CC"/>
    <w:rsid w:val="009B1D78"/>
    <w:rsid w:val="009B3329"/>
    <w:rsid w:val="009D6875"/>
    <w:rsid w:val="00A047D0"/>
    <w:rsid w:val="00A05ACB"/>
    <w:rsid w:val="00A156C0"/>
    <w:rsid w:val="00A203C4"/>
    <w:rsid w:val="00A266E0"/>
    <w:rsid w:val="00A32D00"/>
    <w:rsid w:val="00A543E2"/>
    <w:rsid w:val="00A61EA0"/>
    <w:rsid w:val="00A74798"/>
    <w:rsid w:val="00A83507"/>
    <w:rsid w:val="00A856CA"/>
    <w:rsid w:val="00A93507"/>
    <w:rsid w:val="00AA4144"/>
    <w:rsid w:val="00AA4F15"/>
    <w:rsid w:val="00AB08DE"/>
    <w:rsid w:val="00AC1B24"/>
    <w:rsid w:val="00AD00E0"/>
    <w:rsid w:val="00AE2E8F"/>
    <w:rsid w:val="00B02FDB"/>
    <w:rsid w:val="00B03EB2"/>
    <w:rsid w:val="00B044CC"/>
    <w:rsid w:val="00B073D0"/>
    <w:rsid w:val="00B12EBE"/>
    <w:rsid w:val="00B17A3A"/>
    <w:rsid w:val="00B23CEE"/>
    <w:rsid w:val="00B2452E"/>
    <w:rsid w:val="00B449FD"/>
    <w:rsid w:val="00B579E3"/>
    <w:rsid w:val="00B60850"/>
    <w:rsid w:val="00B60A8C"/>
    <w:rsid w:val="00B6445E"/>
    <w:rsid w:val="00B76339"/>
    <w:rsid w:val="00B87173"/>
    <w:rsid w:val="00B969C2"/>
    <w:rsid w:val="00BA7240"/>
    <w:rsid w:val="00BC0CE5"/>
    <w:rsid w:val="00BC2FC2"/>
    <w:rsid w:val="00BC4ADC"/>
    <w:rsid w:val="00BC62FA"/>
    <w:rsid w:val="00BD3F01"/>
    <w:rsid w:val="00BD5E44"/>
    <w:rsid w:val="00BE4A33"/>
    <w:rsid w:val="00BF1E6F"/>
    <w:rsid w:val="00BF55B0"/>
    <w:rsid w:val="00C00593"/>
    <w:rsid w:val="00C05066"/>
    <w:rsid w:val="00C07250"/>
    <w:rsid w:val="00C14154"/>
    <w:rsid w:val="00C15109"/>
    <w:rsid w:val="00C2552A"/>
    <w:rsid w:val="00C25F62"/>
    <w:rsid w:val="00C25FB8"/>
    <w:rsid w:val="00C31177"/>
    <w:rsid w:val="00C3444E"/>
    <w:rsid w:val="00C44A72"/>
    <w:rsid w:val="00C60B2E"/>
    <w:rsid w:val="00C648F3"/>
    <w:rsid w:val="00C64CED"/>
    <w:rsid w:val="00C73283"/>
    <w:rsid w:val="00C7734A"/>
    <w:rsid w:val="00C86330"/>
    <w:rsid w:val="00C90040"/>
    <w:rsid w:val="00C90369"/>
    <w:rsid w:val="00CB04EB"/>
    <w:rsid w:val="00CB21C5"/>
    <w:rsid w:val="00CC4B37"/>
    <w:rsid w:val="00CC7ACF"/>
    <w:rsid w:val="00CE0212"/>
    <w:rsid w:val="00CE0472"/>
    <w:rsid w:val="00CE1D3D"/>
    <w:rsid w:val="00CE44EB"/>
    <w:rsid w:val="00CE5B77"/>
    <w:rsid w:val="00CF65D5"/>
    <w:rsid w:val="00D010CC"/>
    <w:rsid w:val="00D03FF9"/>
    <w:rsid w:val="00D05FE5"/>
    <w:rsid w:val="00D06D95"/>
    <w:rsid w:val="00D21ECA"/>
    <w:rsid w:val="00D24C8F"/>
    <w:rsid w:val="00D435F9"/>
    <w:rsid w:val="00D50782"/>
    <w:rsid w:val="00D52716"/>
    <w:rsid w:val="00D85F17"/>
    <w:rsid w:val="00D8633E"/>
    <w:rsid w:val="00D927C1"/>
    <w:rsid w:val="00DA52B1"/>
    <w:rsid w:val="00DB1DB7"/>
    <w:rsid w:val="00DB2B2A"/>
    <w:rsid w:val="00DB41FC"/>
    <w:rsid w:val="00DD11A5"/>
    <w:rsid w:val="00DD1E86"/>
    <w:rsid w:val="00DD3765"/>
    <w:rsid w:val="00E170B1"/>
    <w:rsid w:val="00E20075"/>
    <w:rsid w:val="00E32E68"/>
    <w:rsid w:val="00E365E1"/>
    <w:rsid w:val="00E40488"/>
    <w:rsid w:val="00E41A76"/>
    <w:rsid w:val="00E5231B"/>
    <w:rsid w:val="00E57990"/>
    <w:rsid w:val="00E677F6"/>
    <w:rsid w:val="00E76EBA"/>
    <w:rsid w:val="00E9261C"/>
    <w:rsid w:val="00EA209F"/>
    <w:rsid w:val="00EB24F4"/>
    <w:rsid w:val="00EB32E3"/>
    <w:rsid w:val="00EB58F5"/>
    <w:rsid w:val="00EB6688"/>
    <w:rsid w:val="00EB6AD9"/>
    <w:rsid w:val="00ED0B56"/>
    <w:rsid w:val="00ED47EE"/>
    <w:rsid w:val="00ED50A4"/>
    <w:rsid w:val="00EE2166"/>
    <w:rsid w:val="00EE3200"/>
    <w:rsid w:val="00EF0A9A"/>
    <w:rsid w:val="00F14A7C"/>
    <w:rsid w:val="00F24DAB"/>
    <w:rsid w:val="00F30EDA"/>
    <w:rsid w:val="00F375AA"/>
    <w:rsid w:val="00F426C1"/>
    <w:rsid w:val="00F43352"/>
    <w:rsid w:val="00F44EF2"/>
    <w:rsid w:val="00F51623"/>
    <w:rsid w:val="00F53798"/>
    <w:rsid w:val="00F55144"/>
    <w:rsid w:val="00F6350D"/>
    <w:rsid w:val="00F679A2"/>
    <w:rsid w:val="00F75086"/>
    <w:rsid w:val="00F81AD2"/>
    <w:rsid w:val="00F93866"/>
    <w:rsid w:val="00F94903"/>
    <w:rsid w:val="00FA29C3"/>
    <w:rsid w:val="00FA4148"/>
    <w:rsid w:val="00FA55A8"/>
    <w:rsid w:val="00FA73BD"/>
    <w:rsid w:val="00FC2B4E"/>
    <w:rsid w:val="00FC6FDA"/>
    <w:rsid w:val="00FE3156"/>
    <w:rsid w:val="00FF0DC5"/>
    <w:rsid w:val="00FF368E"/>
    <w:rsid w:val="00FF44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F0817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999"/>
    <w:pPr>
      <w:spacing w:after="0" w:line="240" w:lineRule="auto"/>
      <w:jc w:val="left"/>
    </w:pPr>
    <w:rPr>
      <w:rFonts w:ascii="Times New Roman" w:hAnsi="Times New Roman" w:cs="Times New Roman"/>
      <w:sz w:val="24"/>
      <w:szCs w:val="24"/>
      <w:lang w:bidi="he-IL"/>
    </w:rPr>
  </w:style>
  <w:style w:type="paragraph" w:styleId="Heading1">
    <w:name w:val="heading 1"/>
    <w:basedOn w:val="Normal"/>
    <w:next w:val="Normal"/>
    <w:link w:val="Heading1Char"/>
    <w:uiPriority w:val="9"/>
    <w:qFormat/>
    <w:rsid w:val="00A74798"/>
    <w:pPr>
      <w:spacing w:before="300" w:after="40" w:line="276" w:lineRule="auto"/>
      <w:outlineLvl w:val="0"/>
    </w:pPr>
    <w:rPr>
      <w:rFonts w:asciiTheme="minorHAnsi" w:hAnsiTheme="minorHAnsi" w:cstheme="minorBidi"/>
      <w:smallCaps/>
      <w:spacing w:val="5"/>
      <w:sz w:val="32"/>
      <w:szCs w:val="32"/>
      <w:lang w:val="he-IL" w:bidi="ar-SA"/>
    </w:rPr>
  </w:style>
  <w:style w:type="paragraph" w:styleId="Heading2">
    <w:name w:val="heading 2"/>
    <w:basedOn w:val="Normal"/>
    <w:next w:val="Normal"/>
    <w:link w:val="Heading2Char"/>
    <w:uiPriority w:val="9"/>
    <w:semiHidden/>
    <w:unhideWhenUsed/>
    <w:qFormat/>
    <w:rsid w:val="00A74798"/>
    <w:pPr>
      <w:spacing w:before="240" w:after="80" w:line="276" w:lineRule="auto"/>
      <w:outlineLvl w:val="1"/>
    </w:pPr>
    <w:rPr>
      <w:rFonts w:asciiTheme="minorHAnsi" w:hAnsiTheme="minorHAnsi" w:cstheme="minorBidi"/>
      <w:smallCaps/>
      <w:spacing w:val="5"/>
      <w:sz w:val="28"/>
      <w:szCs w:val="28"/>
      <w:lang w:val="he-IL" w:bidi="ar-SA"/>
    </w:rPr>
  </w:style>
  <w:style w:type="paragraph" w:styleId="Heading3">
    <w:name w:val="heading 3"/>
    <w:basedOn w:val="Normal"/>
    <w:next w:val="Normal"/>
    <w:link w:val="Heading3Char"/>
    <w:uiPriority w:val="9"/>
    <w:semiHidden/>
    <w:unhideWhenUsed/>
    <w:qFormat/>
    <w:rsid w:val="00A74798"/>
    <w:pPr>
      <w:spacing w:line="276" w:lineRule="auto"/>
      <w:outlineLvl w:val="2"/>
    </w:pPr>
    <w:rPr>
      <w:rFonts w:asciiTheme="minorHAnsi" w:hAnsiTheme="minorHAnsi" w:cstheme="minorBidi"/>
      <w:smallCaps/>
      <w:spacing w:val="5"/>
      <w:lang w:val="he-IL" w:bidi="ar-SA"/>
    </w:rPr>
  </w:style>
  <w:style w:type="paragraph" w:styleId="Heading4">
    <w:name w:val="heading 4"/>
    <w:basedOn w:val="Normal"/>
    <w:next w:val="Normal"/>
    <w:link w:val="Heading4Char"/>
    <w:uiPriority w:val="9"/>
    <w:semiHidden/>
    <w:unhideWhenUsed/>
    <w:qFormat/>
    <w:rsid w:val="00A74798"/>
    <w:pPr>
      <w:spacing w:before="240" w:line="276" w:lineRule="auto"/>
      <w:outlineLvl w:val="3"/>
    </w:pPr>
    <w:rPr>
      <w:rFonts w:asciiTheme="minorHAnsi" w:hAnsiTheme="minorHAnsi" w:cstheme="minorBidi"/>
      <w:smallCaps/>
      <w:spacing w:val="10"/>
      <w:sz w:val="22"/>
      <w:szCs w:val="22"/>
      <w:lang w:val="he-IL" w:bidi="ar-SA"/>
    </w:rPr>
  </w:style>
  <w:style w:type="paragraph" w:styleId="Heading5">
    <w:name w:val="heading 5"/>
    <w:basedOn w:val="Normal"/>
    <w:next w:val="Normal"/>
    <w:link w:val="Heading5Char"/>
    <w:uiPriority w:val="9"/>
    <w:semiHidden/>
    <w:unhideWhenUsed/>
    <w:qFormat/>
    <w:rsid w:val="00A74798"/>
    <w:pPr>
      <w:spacing w:before="200" w:line="276" w:lineRule="auto"/>
      <w:outlineLvl w:val="4"/>
    </w:pPr>
    <w:rPr>
      <w:rFonts w:asciiTheme="minorHAnsi" w:hAnsiTheme="minorHAnsi" w:cstheme="minorBidi"/>
      <w:smallCaps/>
      <w:color w:val="943634" w:themeColor="accent2" w:themeShade="BF"/>
      <w:spacing w:val="10"/>
      <w:sz w:val="22"/>
      <w:szCs w:val="26"/>
      <w:lang w:val="he-IL" w:bidi="ar-SA"/>
    </w:rPr>
  </w:style>
  <w:style w:type="paragraph" w:styleId="Heading6">
    <w:name w:val="heading 6"/>
    <w:basedOn w:val="Normal"/>
    <w:next w:val="Normal"/>
    <w:link w:val="Heading6Char"/>
    <w:uiPriority w:val="9"/>
    <w:semiHidden/>
    <w:unhideWhenUsed/>
    <w:qFormat/>
    <w:rsid w:val="00A74798"/>
    <w:pPr>
      <w:spacing w:line="276" w:lineRule="auto"/>
      <w:outlineLvl w:val="5"/>
    </w:pPr>
    <w:rPr>
      <w:rFonts w:asciiTheme="minorHAnsi" w:hAnsiTheme="minorHAnsi" w:cstheme="minorBidi"/>
      <w:smallCaps/>
      <w:color w:val="C0504D" w:themeColor="accent2"/>
      <w:spacing w:val="5"/>
      <w:sz w:val="22"/>
      <w:szCs w:val="20"/>
      <w:lang w:val="he-IL" w:bidi="ar-SA"/>
    </w:rPr>
  </w:style>
  <w:style w:type="paragraph" w:styleId="Heading7">
    <w:name w:val="heading 7"/>
    <w:basedOn w:val="Normal"/>
    <w:next w:val="Normal"/>
    <w:link w:val="Heading7Char"/>
    <w:uiPriority w:val="9"/>
    <w:semiHidden/>
    <w:unhideWhenUsed/>
    <w:qFormat/>
    <w:rsid w:val="00A74798"/>
    <w:pPr>
      <w:spacing w:line="276" w:lineRule="auto"/>
      <w:outlineLvl w:val="6"/>
    </w:pPr>
    <w:rPr>
      <w:rFonts w:asciiTheme="minorHAnsi" w:hAnsiTheme="minorHAnsi" w:cstheme="minorBidi"/>
      <w:b/>
      <w:smallCaps/>
      <w:color w:val="C0504D" w:themeColor="accent2"/>
      <w:spacing w:val="10"/>
      <w:sz w:val="20"/>
      <w:szCs w:val="20"/>
      <w:lang w:val="he-IL" w:bidi="ar-SA"/>
    </w:rPr>
  </w:style>
  <w:style w:type="paragraph" w:styleId="Heading8">
    <w:name w:val="heading 8"/>
    <w:basedOn w:val="Normal"/>
    <w:next w:val="Normal"/>
    <w:link w:val="Heading8Char"/>
    <w:uiPriority w:val="9"/>
    <w:semiHidden/>
    <w:unhideWhenUsed/>
    <w:qFormat/>
    <w:rsid w:val="00A74798"/>
    <w:pPr>
      <w:spacing w:line="276" w:lineRule="auto"/>
      <w:outlineLvl w:val="7"/>
    </w:pPr>
    <w:rPr>
      <w:rFonts w:asciiTheme="minorHAnsi" w:hAnsiTheme="minorHAnsi" w:cstheme="minorBidi"/>
      <w:b/>
      <w:i/>
      <w:smallCaps/>
      <w:color w:val="943634" w:themeColor="accent2" w:themeShade="BF"/>
      <w:sz w:val="20"/>
      <w:szCs w:val="20"/>
      <w:lang w:val="he-IL" w:bidi="ar-SA"/>
    </w:rPr>
  </w:style>
  <w:style w:type="paragraph" w:styleId="Heading9">
    <w:name w:val="heading 9"/>
    <w:basedOn w:val="Normal"/>
    <w:next w:val="Normal"/>
    <w:link w:val="Heading9Char"/>
    <w:uiPriority w:val="9"/>
    <w:semiHidden/>
    <w:unhideWhenUsed/>
    <w:qFormat/>
    <w:rsid w:val="00A74798"/>
    <w:pPr>
      <w:spacing w:line="276" w:lineRule="auto"/>
      <w:outlineLvl w:val="8"/>
    </w:pPr>
    <w:rPr>
      <w:rFonts w:asciiTheme="minorHAnsi" w:hAnsiTheme="minorHAnsi" w:cstheme="minorBidi"/>
      <w:b/>
      <w:i/>
      <w:smallCaps/>
      <w:color w:val="622423" w:themeColor="accent2" w:themeShade="7F"/>
      <w:sz w:val="20"/>
      <w:szCs w:val="20"/>
      <w:lang w:val="he-IL"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798"/>
    <w:rPr>
      <w:smallCaps/>
      <w:spacing w:val="5"/>
      <w:sz w:val="32"/>
      <w:szCs w:val="32"/>
    </w:rPr>
  </w:style>
  <w:style w:type="character" w:customStyle="1" w:styleId="Heading2Char">
    <w:name w:val="Heading 2 Char"/>
    <w:basedOn w:val="DefaultParagraphFont"/>
    <w:link w:val="Heading2"/>
    <w:uiPriority w:val="9"/>
    <w:semiHidden/>
    <w:rsid w:val="00A74798"/>
    <w:rPr>
      <w:smallCaps/>
      <w:spacing w:val="5"/>
      <w:sz w:val="28"/>
      <w:szCs w:val="28"/>
    </w:rPr>
  </w:style>
  <w:style w:type="character" w:customStyle="1" w:styleId="Heading3Char">
    <w:name w:val="Heading 3 Char"/>
    <w:basedOn w:val="DefaultParagraphFont"/>
    <w:link w:val="Heading3"/>
    <w:uiPriority w:val="9"/>
    <w:semiHidden/>
    <w:rsid w:val="00A74798"/>
    <w:rPr>
      <w:smallCaps/>
      <w:spacing w:val="5"/>
      <w:sz w:val="24"/>
      <w:szCs w:val="24"/>
    </w:rPr>
  </w:style>
  <w:style w:type="character" w:customStyle="1" w:styleId="Heading4Char">
    <w:name w:val="Heading 4 Char"/>
    <w:basedOn w:val="DefaultParagraphFont"/>
    <w:link w:val="Heading4"/>
    <w:uiPriority w:val="9"/>
    <w:semiHidden/>
    <w:rsid w:val="00A74798"/>
    <w:rPr>
      <w:smallCaps/>
      <w:spacing w:val="10"/>
      <w:sz w:val="22"/>
      <w:szCs w:val="22"/>
    </w:rPr>
  </w:style>
  <w:style w:type="character" w:customStyle="1" w:styleId="Heading5Char">
    <w:name w:val="Heading 5 Char"/>
    <w:basedOn w:val="DefaultParagraphFont"/>
    <w:link w:val="Heading5"/>
    <w:uiPriority w:val="9"/>
    <w:semiHidden/>
    <w:rsid w:val="00A74798"/>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74798"/>
    <w:rPr>
      <w:smallCaps/>
      <w:color w:val="C0504D" w:themeColor="accent2"/>
      <w:spacing w:val="5"/>
      <w:sz w:val="22"/>
    </w:rPr>
  </w:style>
  <w:style w:type="character" w:customStyle="1" w:styleId="Heading7Char">
    <w:name w:val="Heading 7 Char"/>
    <w:basedOn w:val="DefaultParagraphFont"/>
    <w:link w:val="Heading7"/>
    <w:uiPriority w:val="9"/>
    <w:semiHidden/>
    <w:rsid w:val="00A74798"/>
    <w:rPr>
      <w:b/>
      <w:smallCaps/>
      <w:color w:val="C0504D" w:themeColor="accent2"/>
      <w:spacing w:val="10"/>
    </w:rPr>
  </w:style>
  <w:style w:type="character" w:customStyle="1" w:styleId="Heading8Char">
    <w:name w:val="Heading 8 Char"/>
    <w:basedOn w:val="DefaultParagraphFont"/>
    <w:link w:val="Heading8"/>
    <w:uiPriority w:val="9"/>
    <w:semiHidden/>
    <w:rsid w:val="00A74798"/>
    <w:rPr>
      <w:b/>
      <w:i/>
      <w:smallCaps/>
      <w:color w:val="943634" w:themeColor="accent2" w:themeShade="BF"/>
    </w:rPr>
  </w:style>
  <w:style w:type="character" w:customStyle="1" w:styleId="Heading9Char">
    <w:name w:val="Heading 9 Char"/>
    <w:basedOn w:val="DefaultParagraphFont"/>
    <w:link w:val="Heading9"/>
    <w:uiPriority w:val="9"/>
    <w:semiHidden/>
    <w:rsid w:val="00A74798"/>
    <w:rPr>
      <w:b/>
      <w:i/>
      <w:smallCaps/>
      <w:color w:val="622423" w:themeColor="accent2" w:themeShade="7F"/>
    </w:rPr>
  </w:style>
  <w:style w:type="paragraph" w:styleId="Caption">
    <w:name w:val="caption"/>
    <w:basedOn w:val="Normal"/>
    <w:next w:val="Normal"/>
    <w:uiPriority w:val="35"/>
    <w:semiHidden/>
    <w:unhideWhenUsed/>
    <w:qFormat/>
    <w:rsid w:val="00A74798"/>
    <w:rPr>
      <w:b/>
      <w:bCs/>
      <w:caps/>
      <w:sz w:val="16"/>
      <w:szCs w:val="18"/>
    </w:rPr>
  </w:style>
  <w:style w:type="paragraph" w:styleId="Title">
    <w:name w:val="Title"/>
    <w:basedOn w:val="Normal"/>
    <w:next w:val="Normal"/>
    <w:link w:val="TitleChar"/>
    <w:uiPriority w:val="10"/>
    <w:qFormat/>
    <w:rsid w:val="00A74798"/>
    <w:pPr>
      <w:pBdr>
        <w:top w:val="single" w:sz="12" w:space="1" w:color="C0504D" w:themeColor="accent2"/>
      </w:pBdr>
      <w:spacing w:after="200"/>
      <w:jc w:val="right"/>
    </w:pPr>
    <w:rPr>
      <w:rFonts w:asciiTheme="minorHAnsi" w:hAnsiTheme="minorHAnsi" w:cstheme="minorBidi"/>
      <w:smallCaps/>
      <w:sz w:val="48"/>
      <w:szCs w:val="48"/>
      <w:lang w:val="he-IL" w:bidi="ar-SA"/>
    </w:rPr>
  </w:style>
  <w:style w:type="character" w:customStyle="1" w:styleId="TitleChar">
    <w:name w:val="Title Char"/>
    <w:basedOn w:val="DefaultParagraphFont"/>
    <w:link w:val="Title"/>
    <w:uiPriority w:val="10"/>
    <w:rsid w:val="00A74798"/>
    <w:rPr>
      <w:smallCaps/>
      <w:sz w:val="48"/>
      <w:szCs w:val="48"/>
    </w:rPr>
  </w:style>
  <w:style w:type="paragraph" w:styleId="Subtitle">
    <w:name w:val="Subtitle"/>
    <w:basedOn w:val="Normal"/>
    <w:next w:val="Normal"/>
    <w:link w:val="SubtitleChar"/>
    <w:uiPriority w:val="11"/>
    <w:qFormat/>
    <w:rsid w:val="00A74798"/>
    <w:pPr>
      <w:spacing w:after="720"/>
      <w:jc w:val="right"/>
    </w:pPr>
    <w:rPr>
      <w:rFonts w:asciiTheme="majorHAnsi" w:eastAsiaTheme="majorEastAsia" w:hAnsiTheme="majorHAnsi" w:cstheme="majorBidi"/>
      <w:sz w:val="20"/>
      <w:szCs w:val="22"/>
      <w:lang w:val="he-IL" w:bidi="ar-SA"/>
    </w:rPr>
  </w:style>
  <w:style w:type="character" w:customStyle="1" w:styleId="SubtitleChar">
    <w:name w:val="Subtitle Char"/>
    <w:basedOn w:val="DefaultParagraphFont"/>
    <w:link w:val="Subtitle"/>
    <w:uiPriority w:val="11"/>
    <w:rsid w:val="00A74798"/>
    <w:rPr>
      <w:rFonts w:asciiTheme="majorHAnsi" w:eastAsiaTheme="majorEastAsia" w:hAnsiTheme="majorHAnsi" w:cstheme="majorBidi"/>
      <w:szCs w:val="22"/>
    </w:rPr>
  </w:style>
  <w:style w:type="character" w:styleId="Strong">
    <w:name w:val="Strong"/>
    <w:uiPriority w:val="22"/>
    <w:qFormat/>
    <w:rsid w:val="00A74798"/>
    <w:rPr>
      <w:b/>
      <w:color w:val="C0504D" w:themeColor="accent2"/>
    </w:rPr>
  </w:style>
  <w:style w:type="character" w:styleId="Emphasis">
    <w:name w:val="Emphasis"/>
    <w:uiPriority w:val="20"/>
    <w:qFormat/>
    <w:rsid w:val="00A74798"/>
    <w:rPr>
      <w:b/>
      <w:i/>
      <w:spacing w:val="10"/>
    </w:rPr>
  </w:style>
  <w:style w:type="paragraph" w:styleId="NoSpacing">
    <w:name w:val="No Spacing"/>
    <w:basedOn w:val="Normal"/>
    <w:link w:val="NoSpacingChar"/>
    <w:uiPriority w:val="1"/>
    <w:qFormat/>
    <w:rsid w:val="00A74798"/>
    <w:pPr>
      <w:jc w:val="both"/>
    </w:pPr>
    <w:rPr>
      <w:rFonts w:asciiTheme="minorHAnsi" w:hAnsiTheme="minorHAnsi" w:cstheme="minorBidi"/>
      <w:sz w:val="20"/>
      <w:szCs w:val="20"/>
      <w:lang w:val="he-IL" w:bidi="ar-SA"/>
    </w:rPr>
  </w:style>
  <w:style w:type="character" w:customStyle="1" w:styleId="NoSpacingChar">
    <w:name w:val="No Spacing Char"/>
    <w:basedOn w:val="DefaultParagraphFont"/>
    <w:link w:val="NoSpacing"/>
    <w:uiPriority w:val="1"/>
    <w:rsid w:val="00A74798"/>
  </w:style>
  <w:style w:type="paragraph" w:styleId="ListParagraph">
    <w:name w:val="List Paragraph"/>
    <w:basedOn w:val="Normal"/>
    <w:uiPriority w:val="34"/>
    <w:qFormat/>
    <w:rsid w:val="00A74798"/>
    <w:pPr>
      <w:bidi/>
      <w:spacing w:after="200" w:line="276" w:lineRule="auto"/>
      <w:ind w:left="720"/>
      <w:contextualSpacing/>
      <w:jc w:val="both"/>
    </w:pPr>
    <w:rPr>
      <w:rFonts w:asciiTheme="minorHAnsi" w:hAnsiTheme="minorHAnsi" w:cstheme="minorBidi"/>
      <w:sz w:val="20"/>
      <w:szCs w:val="20"/>
      <w:lang w:val="he-IL" w:bidi="ar-SA"/>
    </w:rPr>
  </w:style>
  <w:style w:type="paragraph" w:styleId="Quote">
    <w:name w:val="Quote"/>
    <w:basedOn w:val="Normal"/>
    <w:next w:val="Normal"/>
    <w:link w:val="QuoteChar"/>
    <w:uiPriority w:val="29"/>
    <w:qFormat/>
    <w:rsid w:val="00A74798"/>
    <w:pPr>
      <w:spacing w:after="200" w:line="276" w:lineRule="auto"/>
      <w:jc w:val="both"/>
    </w:pPr>
    <w:rPr>
      <w:rFonts w:asciiTheme="minorHAnsi" w:hAnsiTheme="minorHAnsi" w:cstheme="minorBidi"/>
      <w:i/>
      <w:sz w:val="20"/>
      <w:szCs w:val="20"/>
      <w:lang w:val="he-IL" w:bidi="ar-SA"/>
    </w:rPr>
  </w:style>
  <w:style w:type="character" w:customStyle="1" w:styleId="QuoteChar">
    <w:name w:val="Quote Char"/>
    <w:basedOn w:val="DefaultParagraphFont"/>
    <w:link w:val="Quote"/>
    <w:uiPriority w:val="29"/>
    <w:rsid w:val="00A74798"/>
    <w:rPr>
      <w:i/>
    </w:rPr>
  </w:style>
  <w:style w:type="paragraph" w:styleId="IntenseQuote">
    <w:name w:val="Intense Quote"/>
    <w:basedOn w:val="Normal"/>
    <w:next w:val="Normal"/>
    <w:link w:val="IntenseQuoteChar"/>
    <w:uiPriority w:val="30"/>
    <w:qFormat/>
    <w:rsid w:val="00A7479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hAnsiTheme="minorHAnsi" w:cstheme="minorBidi"/>
      <w:b/>
      <w:i/>
      <w:color w:val="FFFFFF" w:themeColor="background1"/>
      <w:sz w:val="20"/>
      <w:szCs w:val="20"/>
      <w:lang w:val="he-IL" w:bidi="ar-SA"/>
    </w:rPr>
  </w:style>
  <w:style w:type="character" w:customStyle="1" w:styleId="IntenseQuoteChar">
    <w:name w:val="Intense Quote Char"/>
    <w:basedOn w:val="DefaultParagraphFont"/>
    <w:link w:val="IntenseQuote"/>
    <w:uiPriority w:val="30"/>
    <w:rsid w:val="00A74798"/>
    <w:rPr>
      <w:b/>
      <w:i/>
      <w:color w:val="FFFFFF" w:themeColor="background1"/>
      <w:shd w:val="clear" w:color="auto" w:fill="C0504D" w:themeFill="accent2"/>
    </w:rPr>
  </w:style>
  <w:style w:type="character" w:styleId="SubtleEmphasis">
    <w:name w:val="Subtle Emphasis"/>
    <w:uiPriority w:val="19"/>
    <w:qFormat/>
    <w:rsid w:val="00A74798"/>
    <w:rPr>
      <w:i/>
    </w:rPr>
  </w:style>
  <w:style w:type="character" w:styleId="IntenseEmphasis">
    <w:name w:val="Intense Emphasis"/>
    <w:uiPriority w:val="21"/>
    <w:qFormat/>
    <w:rsid w:val="00A74798"/>
    <w:rPr>
      <w:b/>
      <w:i/>
      <w:color w:val="C0504D" w:themeColor="accent2"/>
      <w:spacing w:val="10"/>
    </w:rPr>
  </w:style>
  <w:style w:type="character" w:styleId="SubtleReference">
    <w:name w:val="Subtle Reference"/>
    <w:uiPriority w:val="31"/>
    <w:qFormat/>
    <w:rsid w:val="00A74798"/>
    <w:rPr>
      <w:b/>
    </w:rPr>
  </w:style>
  <w:style w:type="character" w:styleId="IntenseReference">
    <w:name w:val="Intense Reference"/>
    <w:uiPriority w:val="32"/>
    <w:qFormat/>
    <w:rsid w:val="00A74798"/>
    <w:rPr>
      <w:b/>
      <w:bCs/>
      <w:smallCaps/>
      <w:spacing w:val="5"/>
      <w:sz w:val="22"/>
      <w:szCs w:val="22"/>
      <w:u w:val="single"/>
    </w:rPr>
  </w:style>
  <w:style w:type="character" w:styleId="BookTitle">
    <w:name w:val="Book Title"/>
    <w:uiPriority w:val="33"/>
    <w:qFormat/>
    <w:rsid w:val="00A7479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74798"/>
    <w:pPr>
      <w:outlineLvl w:val="9"/>
    </w:pPr>
    <w:rPr>
      <w:lang w:bidi="en-US"/>
    </w:rPr>
  </w:style>
  <w:style w:type="paragraph" w:styleId="FootnoteText">
    <w:name w:val="footnote text"/>
    <w:basedOn w:val="Normal"/>
    <w:link w:val="FootnoteTextChar"/>
    <w:uiPriority w:val="99"/>
    <w:unhideWhenUsed/>
    <w:rsid w:val="00694551"/>
    <w:pPr>
      <w:bidi/>
      <w:jc w:val="both"/>
    </w:pPr>
    <w:rPr>
      <w:rFonts w:asciiTheme="minorHAnsi" w:hAnsiTheme="minorHAnsi" w:cstheme="minorBidi"/>
      <w:lang w:val="he-IL" w:bidi="ar-SA"/>
    </w:rPr>
  </w:style>
  <w:style w:type="character" w:customStyle="1" w:styleId="FootnoteTextChar">
    <w:name w:val="Footnote Text Char"/>
    <w:basedOn w:val="DefaultParagraphFont"/>
    <w:link w:val="FootnoteText"/>
    <w:uiPriority w:val="99"/>
    <w:rsid w:val="00694551"/>
    <w:rPr>
      <w:sz w:val="24"/>
      <w:szCs w:val="24"/>
      <w:lang w:val="he-IL"/>
    </w:rPr>
  </w:style>
  <w:style w:type="character" w:styleId="FootnoteReference">
    <w:name w:val="footnote reference"/>
    <w:uiPriority w:val="99"/>
    <w:unhideWhenUsed/>
    <w:rsid w:val="00694551"/>
    <w:rPr>
      <w:vertAlign w:val="superscript"/>
    </w:rPr>
  </w:style>
  <w:style w:type="character" w:styleId="Hyperlink">
    <w:name w:val="Hyperlink"/>
    <w:basedOn w:val="DefaultParagraphFont"/>
    <w:uiPriority w:val="99"/>
    <w:unhideWhenUsed/>
    <w:rsid w:val="00F537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326">
      <w:bodyDiv w:val="1"/>
      <w:marLeft w:val="0"/>
      <w:marRight w:val="0"/>
      <w:marTop w:val="0"/>
      <w:marBottom w:val="0"/>
      <w:divBdr>
        <w:top w:val="none" w:sz="0" w:space="0" w:color="auto"/>
        <w:left w:val="none" w:sz="0" w:space="0" w:color="auto"/>
        <w:bottom w:val="none" w:sz="0" w:space="0" w:color="auto"/>
        <w:right w:val="none" w:sz="0" w:space="0" w:color="auto"/>
      </w:divBdr>
    </w:div>
    <w:div w:id="71895661">
      <w:bodyDiv w:val="1"/>
      <w:marLeft w:val="0"/>
      <w:marRight w:val="0"/>
      <w:marTop w:val="0"/>
      <w:marBottom w:val="0"/>
      <w:divBdr>
        <w:top w:val="none" w:sz="0" w:space="0" w:color="auto"/>
        <w:left w:val="none" w:sz="0" w:space="0" w:color="auto"/>
        <w:bottom w:val="none" w:sz="0" w:space="0" w:color="auto"/>
        <w:right w:val="none" w:sz="0" w:space="0" w:color="auto"/>
      </w:divBdr>
    </w:div>
    <w:div w:id="81801581">
      <w:bodyDiv w:val="1"/>
      <w:marLeft w:val="0"/>
      <w:marRight w:val="0"/>
      <w:marTop w:val="0"/>
      <w:marBottom w:val="0"/>
      <w:divBdr>
        <w:top w:val="none" w:sz="0" w:space="0" w:color="auto"/>
        <w:left w:val="none" w:sz="0" w:space="0" w:color="auto"/>
        <w:bottom w:val="none" w:sz="0" w:space="0" w:color="auto"/>
        <w:right w:val="none" w:sz="0" w:space="0" w:color="auto"/>
      </w:divBdr>
    </w:div>
    <w:div w:id="157885106">
      <w:bodyDiv w:val="1"/>
      <w:marLeft w:val="0"/>
      <w:marRight w:val="0"/>
      <w:marTop w:val="0"/>
      <w:marBottom w:val="0"/>
      <w:divBdr>
        <w:top w:val="none" w:sz="0" w:space="0" w:color="auto"/>
        <w:left w:val="none" w:sz="0" w:space="0" w:color="auto"/>
        <w:bottom w:val="none" w:sz="0" w:space="0" w:color="auto"/>
        <w:right w:val="none" w:sz="0" w:space="0" w:color="auto"/>
      </w:divBdr>
    </w:div>
    <w:div w:id="204949479">
      <w:bodyDiv w:val="1"/>
      <w:marLeft w:val="0"/>
      <w:marRight w:val="0"/>
      <w:marTop w:val="0"/>
      <w:marBottom w:val="0"/>
      <w:divBdr>
        <w:top w:val="none" w:sz="0" w:space="0" w:color="auto"/>
        <w:left w:val="none" w:sz="0" w:space="0" w:color="auto"/>
        <w:bottom w:val="none" w:sz="0" w:space="0" w:color="auto"/>
        <w:right w:val="none" w:sz="0" w:space="0" w:color="auto"/>
      </w:divBdr>
    </w:div>
    <w:div w:id="223444898">
      <w:bodyDiv w:val="1"/>
      <w:marLeft w:val="0"/>
      <w:marRight w:val="0"/>
      <w:marTop w:val="0"/>
      <w:marBottom w:val="0"/>
      <w:divBdr>
        <w:top w:val="none" w:sz="0" w:space="0" w:color="auto"/>
        <w:left w:val="none" w:sz="0" w:space="0" w:color="auto"/>
        <w:bottom w:val="none" w:sz="0" w:space="0" w:color="auto"/>
        <w:right w:val="none" w:sz="0" w:space="0" w:color="auto"/>
      </w:divBdr>
    </w:div>
    <w:div w:id="347878428">
      <w:bodyDiv w:val="1"/>
      <w:marLeft w:val="0"/>
      <w:marRight w:val="0"/>
      <w:marTop w:val="0"/>
      <w:marBottom w:val="0"/>
      <w:divBdr>
        <w:top w:val="none" w:sz="0" w:space="0" w:color="auto"/>
        <w:left w:val="none" w:sz="0" w:space="0" w:color="auto"/>
        <w:bottom w:val="none" w:sz="0" w:space="0" w:color="auto"/>
        <w:right w:val="none" w:sz="0" w:space="0" w:color="auto"/>
      </w:divBdr>
    </w:div>
    <w:div w:id="371076989">
      <w:bodyDiv w:val="1"/>
      <w:marLeft w:val="0"/>
      <w:marRight w:val="0"/>
      <w:marTop w:val="0"/>
      <w:marBottom w:val="0"/>
      <w:divBdr>
        <w:top w:val="none" w:sz="0" w:space="0" w:color="auto"/>
        <w:left w:val="none" w:sz="0" w:space="0" w:color="auto"/>
        <w:bottom w:val="none" w:sz="0" w:space="0" w:color="auto"/>
        <w:right w:val="none" w:sz="0" w:space="0" w:color="auto"/>
      </w:divBdr>
    </w:div>
    <w:div w:id="458569698">
      <w:bodyDiv w:val="1"/>
      <w:marLeft w:val="0"/>
      <w:marRight w:val="0"/>
      <w:marTop w:val="0"/>
      <w:marBottom w:val="0"/>
      <w:divBdr>
        <w:top w:val="none" w:sz="0" w:space="0" w:color="auto"/>
        <w:left w:val="none" w:sz="0" w:space="0" w:color="auto"/>
        <w:bottom w:val="none" w:sz="0" w:space="0" w:color="auto"/>
        <w:right w:val="none" w:sz="0" w:space="0" w:color="auto"/>
      </w:divBdr>
    </w:div>
    <w:div w:id="483005942">
      <w:bodyDiv w:val="1"/>
      <w:marLeft w:val="0"/>
      <w:marRight w:val="0"/>
      <w:marTop w:val="0"/>
      <w:marBottom w:val="0"/>
      <w:divBdr>
        <w:top w:val="none" w:sz="0" w:space="0" w:color="auto"/>
        <w:left w:val="none" w:sz="0" w:space="0" w:color="auto"/>
        <w:bottom w:val="none" w:sz="0" w:space="0" w:color="auto"/>
        <w:right w:val="none" w:sz="0" w:space="0" w:color="auto"/>
      </w:divBdr>
    </w:div>
    <w:div w:id="511458474">
      <w:bodyDiv w:val="1"/>
      <w:marLeft w:val="0"/>
      <w:marRight w:val="0"/>
      <w:marTop w:val="0"/>
      <w:marBottom w:val="0"/>
      <w:divBdr>
        <w:top w:val="none" w:sz="0" w:space="0" w:color="auto"/>
        <w:left w:val="none" w:sz="0" w:space="0" w:color="auto"/>
        <w:bottom w:val="none" w:sz="0" w:space="0" w:color="auto"/>
        <w:right w:val="none" w:sz="0" w:space="0" w:color="auto"/>
      </w:divBdr>
    </w:div>
    <w:div w:id="543713454">
      <w:bodyDiv w:val="1"/>
      <w:marLeft w:val="0"/>
      <w:marRight w:val="0"/>
      <w:marTop w:val="0"/>
      <w:marBottom w:val="0"/>
      <w:divBdr>
        <w:top w:val="none" w:sz="0" w:space="0" w:color="auto"/>
        <w:left w:val="none" w:sz="0" w:space="0" w:color="auto"/>
        <w:bottom w:val="none" w:sz="0" w:space="0" w:color="auto"/>
        <w:right w:val="none" w:sz="0" w:space="0" w:color="auto"/>
      </w:divBdr>
    </w:div>
    <w:div w:id="663582573">
      <w:bodyDiv w:val="1"/>
      <w:marLeft w:val="0"/>
      <w:marRight w:val="0"/>
      <w:marTop w:val="0"/>
      <w:marBottom w:val="0"/>
      <w:divBdr>
        <w:top w:val="none" w:sz="0" w:space="0" w:color="auto"/>
        <w:left w:val="none" w:sz="0" w:space="0" w:color="auto"/>
        <w:bottom w:val="none" w:sz="0" w:space="0" w:color="auto"/>
        <w:right w:val="none" w:sz="0" w:space="0" w:color="auto"/>
      </w:divBdr>
    </w:div>
    <w:div w:id="759721105">
      <w:bodyDiv w:val="1"/>
      <w:marLeft w:val="0"/>
      <w:marRight w:val="0"/>
      <w:marTop w:val="0"/>
      <w:marBottom w:val="0"/>
      <w:divBdr>
        <w:top w:val="none" w:sz="0" w:space="0" w:color="auto"/>
        <w:left w:val="none" w:sz="0" w:space="0" w:color="auto"/>
        <w:bottom w:val="none" w:sz="0" w:space="0" w:color="auto"/>
        <w:right w:val="none" w:sz="0" w:space="0" w:color="auto"/>
      </w:divBdr>
    </w:div>
    <w:div w:id="766661177">
      <w:bodyDiv w:val="1"/>
      <w:marLeft w:val="0"/>
      <w:marRight w:val="0"/>
      <w:marTop w:val="0"/>
      <w:marBottom w:val="0"/>
      <w:divBdr>
        <w:top w:val="none" w:sz="0" w:space="0" w:color="auto"/>
        <w:left w:val="none" w:sz="0" w:space="0" w:color="auto"/>
        <w:bottom w:val="none" w:sz="0" w:space="0" w:color="auto"/>
        <w:right w:val="none" w:sz="0" w:space="0" w:color="auto"/>
      </w:divBdr>
    </w:div>
    <w:div w:id="784080707">
      <w:bodyDiv w:val="1"/>
      <w:marLeft w:val="0"/>
      <w:marRight w:val="0"/>
      <w:marTop w:val="0"/>
      <w:marBottom w:val="0"/>
      <w:divBdr>
        <w:top w:val="none" w:sz="0" w:space="0" w:color="auto"/>
        <w:left w:val="none" w:sz="0" w:space="0" w:color="auto"/>
        <w:bottom w:val="none" w:sz="0" w:space="0" w:color="auto"/>
        <w:right w:val="none" w:sz="0" w:space="0" w:color="auto"/>
      </w:divBdr>
    </w:div>
    <w:div w:id="830026798">
      <w:bodyDiv w:val="1"/>
      <w:marLeft w:val="0"/>
      <w:marRight w:val="0"/>
      <w:marTop w:val="0"/>
      <w:marBottom w:val="0"/>
      <w:divBdr>
        <w:top w:val="none" w:sz="0" w:space="0" w:color="auto"/>
        <w:left w:val="none" w:sz="0" w:space="0" w:color="auto"/>
        <w:bottom w:val="none" w:sz="0" w:space="0" w:color="auto"/>
        <w:right w:val="none" w:sz="0" w:space="0" w:color="auto"/>
      </w:divBdr>
    </w:div>
    <w:div w:id="891695472">
      <w:bodyDiv w:val="1"/>
      <w:marLeft w:val="0"/>
      <w:marRight w:val="0"/>
      <w:marTop w:val="0"/>
      <w:marBottom w:val="0"/>
      <w:divBdr>
        <w:top w:val="none" w:sz="0" w:space="0" w:color="auto"/>
        <w:left w:val="none" w:sz="0" w:space="0" w:color="auto"/>
        <w:bottom w:val="none" w:sz="0" w:space="0" w:color="auto"/>
        <w:right w:val="none" w:sz="0" w:space="0" w:color="auto"/>
      </w:divBdr>
    </w:div>
    <w:div w:id="904074795">
      <w:bodyDiv w:val="1"/>
      <w:marLeft w:val="0"/>
      <w:marRight w:val="0"/>
      <w:marTop w:val="0"/>
      <w:marBottom w:val="0"/>
      <w:divBdr>
        <w:top w:val="none" w:sz="0" w:space="0" w:color="auto"/>
        <w:left w:val="none" w:sz="0" w:space="0" w:color="auto"/>
        <w:bottom w:val="none" w:sz="0" w:space="0" w:color="auto"/>
        <w:right w:val="none" w:sz="0" w:space="0" w:color="auto"/>
      </w:divBdr>
    </w:div>
    <w:div w:id="952784305">
      <w:bodyDiv w:val="1"/>
      <w:marLeft w:val="0"/>
      <w:marRight w:val="0"/>
      <w:marTop w:val="0"/>
      <w:marBottom w:val="0"/>
      <w:divBdr>
        <w:top w:val="none" w:sz="0" w:space="0" w:color="auto"/>
        <w:left w:val="none" w:sz="0" w:space="0" w:color="auto"/>
        <w:bottom w:val="none" w:sz="0" w:space="0" w:color="auto"/>
        <w:right w:val="none" w:sz="0" w:space="0" w:color="auto"/>
      </w:divBdr>
    </w:div>
    <w:div w:id="969479793">
      <w:bodyDiv w:val="1"/>
      <w:marLeft w:val="0"/>
      <w:marRight w:val="0"/>
      <w:marTop w:val="0"/>
      <w:marBottom w:val="0"/>
      <w:divBdr>
        <w:top w:val="none" w:sz="0" w:space="0" w:color="auto"/>
        <w:left w:val="none" w:sz="0" w:space="0" w:color="auto"/>
        <w:bottom w:val="none" w:sz="0" w:space="0" w:color="auto"/>
        <w:right w:val="none" w:sz="0" w:space="0" w:color="auto"/>
      </w:divBdr>
    </w:div>
    <w:div w:id="988434575">
      <w:bodyDiv w:val="1"/>
      <w:marLeft w:val="0"/>
      <w:marRight w:val="0"/>
      <w:marTop w:val="0"/>
      <w:marBottom w:val="0"/>
      <w:divBdr>
        <w:top w:val="none" w:sz="0" w:space="0" w:color="auto"/>
        <w:left w:val="none" w:sz="0" w:space="0" w:color="auto"/>
        <w:bottom w:val="none" w:sz="0" w:space="0" w:color="auto"/>
        <w:right w:val="none" w:sz="0" w:space="0" w:color="auto"/>
      </w:divBdr>
    </w:div>
    <w:div w:id="999577541">
      <w:bodyDiv w:val="1"/>
      <w:marLeft w:val="0"/>
      <w:marRight w:val="0"/>
      <w:marTop w:val="0"/>
      <w:marBottom w:val="0"/>
      <w:divBdr>
        <w:top w:val="none" w:sz="0" w:space="0" w:color="auto"/>
        <w:left w:val="none" w:sz="0" w:space="0" w:color="auto"/>
        <w:bottom w:val="none" w:sz="0" w:space="0" w:color="auto"/>
        <w:right w:val="none" w:sz="0" w:space="0" w:color="auto"/>
      </w:divBdr>
    </w:div>
    <w:div w:id="1083601080">
      <w:bodyDiv w:val="1"/>
      <w:marLeft w:val="0"/>
      <w:marRight w:val="0"/>
      <w:marTop w:val="0"/>
      <w:marBottom w:val="0"/>
      <w:divBdr>
        <w:top w:val="none" w:sz="0" w:space="0" w:color="auto"/>
        <w:left w:val="none" w:sz="0" w:space="0" w:color="auto"/>
        <w:bottom w:val="none" w:sz="0" w:space="0" w:color="auto"/>
        <w:right w:val="none" w:sz="0" w:space="0" w:color="auto"/>
      </w:divBdr>
    </w:div>
    <w:div w:id="1120686770">
      <w:bodyDiv w:val="1"/>
      <w:marLeft w:val="0"/>
      <w:marRight w:val="0"/>
      <w:marTop w:val="0"/>
      <w:marBottom w:val="0"/>
      <w:divBdr>
        <w:top w:val="none" w:sz="0" w:space="0" w:color="auto"/>
        <w:left w:val="none" w:sz="0" w:space="0" w:color="auto"/>
        <w:bottom w:val="none" w:sz="0" w:space="0" w:color="auto"/>
        <w:right w:val="none" w:sz="0" w:space="0" w:color="auto"/>
      </w:divBdr>
    </w:div>
    <w:div w:id="1120807293">
      <w:bodyDiv w:val="1"/>
      <w:marLeft w:val="0"/>
      <w:marRight w:val="0"/>
      <w:marTop w:val="0"/>
      <w:marBottom w:val="0"/>
      <w:divBdr>
        <w:top w:val="none" w:sz="0" w:space="0" w:color="auto"/>
        <w:left w:val="none" w:sz="0" w:space="0" w:color="auto"/>
        <w:bottom w:val="none" w:sz="0" w:space="0" w:color="auto"/>
        <w:right w:val="none" w:sz="0" w:space="0" w:color="auto"/>
      </w:divBdr>
    </w:div>
    <w:div w:id="1168323109">
      <w:bodyDiv w:val="1"/>
      <w:marLeft w:val="0"/>
      <w:marRight w:val="0"/>
      <w:marTop w:val="0"/>
      <w:marBottom w:val="0"/>
      <w:divBdr>
        <w:top w:val="none" w:sz="0" w:space="0" w:color="auto"/>
        <w:left w:val="none" w:sz="0" w:space="0" w:color="auto"/>
        <w:bottom w:val="none" w:sz="0" w:space="0" w:color="auto"/>
        <w:right w:val="none" w:sz="0" w:space="0" w:color="auto"/>
      </w:divBdr>
    </w:div>
    <w:div w:id="1193617147">
      <w:bodyDiv w:val="1"/>
      <w:marLeft w:val="0"/>
      <w:marRight w:val="0"/>
      <w:marTop w:val="0"/>
      <w:marBottom w:val="0"/>
      <w:divBdr>
        <w:top w:val="none" w:sz="0" w:space="0" w:color="auto"/>
        <w:left w:val="none" w:sz="0" w:space="0" w:color="auto"/>
        <w:bottom w:val="none" w:sz="0" w:space="0" w:color="auto"/>
        <w:right w:val="none" w:sz="0" w:space="0" w:color="auto"/>
      </w:divBdr>
    </w:div>
    <w:div w:id="1206332103">
      <w:bodyDiv w:val="1"/>
      <w:marLeft w:val="0"/>
      <w:marRight w:val="0"/>
      <w:marTop w:val="0"/>
      <w:marBottom w:val="0"/>
      <w:divBdr>
        <w:top w:val="none" w:sz="0" w:space="0" w:color="auto"/>
        <w:left w:val="none" w:sz="0" w:space="0" w:color="auto"/>
        <w:bottom w:val="none" w:sz="0" w:space="0" w:color="auto"/>
        <w:right w:val="none" w:sz="0" w:space="0" w:color="auto"/>
      </w:divBdr>
    </w:div>
    <w:div w:id="1211579243">
      <w:bodyDiv w:val="1"/>
      <w:marLeft w:val="0"/>
      <w:marRight w:val="0"/>
      <w:marTop w:val="0"/>
      <w:marBottom w:val="0"/>
      <w:divBdr>
        <w:top w:val="none" w:sz="0" w:space="0" w:color="auto"/>
        <w:left w:val="none" w:sz="0" w:space="0" w:color="auto"/>
        <w:bottom w:val="none" w:sz="0" w:space="0" w:color="auto"/>
        <w:right w:val="none" w:sz="0" w:space="0" w:color="auto"/>
      </w:divBdr>
    </w:div>
    <w:div w:id="1233391285">
      <w:bodyDiv w:val="1"/>
      <w:marLeft w:val="0"/>
      <w:marRight w:val="0"/>
      <w:marTop w:val="0"/>
      <w:marBottom w:val="0"/>
      <w:divBdr>
        <w:top w:val="none" w:sz="0" w:space="0" w:color="auto"/>
        <w:left w:val="none" w:sz="0" w:space="0" w:color="auto"/>
        <w:bottom w:val="none" w:sz="0" w:space="0" w:color="auto"/>
        <w:right w:val="none" w:sz="0" w:space="0" w:color="auto"/>
      </w:divBdr>
    </w:div>
    <w:div w:id="1275165024">
      <w:bodyDiv w:val="1"/>
      <w:marLeft w:val="0"/>
      <w:marRight w:val="0"/>
      <w:marTop w:val="0"/>
      <w:marBottom w:val="0"/>
      <w:divBdr>
        <w:top w:val="none" w:sz="0" w:space="0" w:color="auto"/>
        <w:left w:val="none" w:sz="0" w:space="0" w:color="auto"/>
        <w:bottom w:val="none" w:sz="0" w:space="0" w:color="auto"/>
        <w:right w:val="none" w:sz="0" w:space="0" w:color="auto"/>
      </w:divBdr>
    </w:div>
    <w:div w:id="1278102334">
      <w:bodyDiv w:val="1"/>
      <w:marLeft w:val="0"/>
      <w:marRight w:val="0"/>
      <w:marTop w:val="0"/>
      <w:marBottom w:val="0"/>
      <w:divBdr>
        <w:top w:val="none" w:sz="0" w:space="0" w:color="auto"/>
        <w:left w:val="none" w:sz="0" w:space="0" w:color="auto"/>
        <w:bottom w:val="none" w:sz="0" w:space="0" w:color="auto"/>
        <w:right w:val="none" w:sz="0" w:space="0" w:color="auto"/>
      </w:divBdr>
    </w:div>
    <w:div w:id="1300038710">
      <w:bodyDiv w:val="1"/>
      <w:marLeft w:val="0"/>
      <w:marRight w:val="0"/>
      <w:marTop w:val="0"/>
      <w:marBottom w:val="0"/>
      <w:divBdr>
        <w:top w:val="none" w:sz="0" w:space="0" w:color="auto"/>
        <w:left w:val="none" w:sz="0" w:space="0" w:color="auto"/>
        <w:bottom w:val="none" w:sz="0" w:space="0" w:color="auto"/>
        <w:right w:val="none" w:sz="0" w:space="0" w:color="auto"/>
      </w:divBdr>
    </w:div>
    <w:div w:id="1338579687">
      <w:bodyDiv w:val="1"/>
      <w:marLeft w:val="0"/>
      <w:marRight w:val="0"/>
      <w:marTop w:val="0"/>
      <w:marBottom w:val="0"/>
      <w:divBdr>
        <w:top w:val="none" w:sz="0" w:space="0" w:color="auto"/>
        <w:left w:val="none" w:sz="0" w:space="0" w:color="auto"/>
        <w:bottom w:val="none" w:sz="0" w:space="0" w:color="auto"/>
        <w:right w:val="none" w:sz="0" w:space="0" w:color="auto"/>
      </w:divBdr>
    </w:div>
    <w:div w:id="1398364069">
      <w:bodyDiv w:val="1"/>
      <w:marLeft w:val="0"/>
      <w:marRight w:val="0"/>
      <w:marTop w:val="0"/>
      <w:marBottom w:val="0"/>
      <w:divBdr>
        <w:top w:val="none" w:sz="0" w:space="0" w:color="auto"/>
        <w:left w:val="none" w:sz="0" w:space="0" w:color="auto"/>
        <w:bottom w:val="none" w:sz="0" w:space="0" w:color="auto"/>
        <w:right w:val="none" w:sz="0" w:space="0" w:color="auto"/>
      </w:divBdr>
    </w:div>
    <w:div w:id="1526359608">
      <w:bodyDiv w:val="1"/>
      <w:marLeft w:val="0"/>
      <w:marRight w:val="0"/>
      <w:marTop w:val="0"/>
      <w:marBottom w:val="0"/>
      <w:divBdr>
        <w:top w:val="none" w:sz="0" w:space="0" w:color="auto"/>
        <w:left w:val="none" w:sz="0" w:space="0" w:color="auto"/>
        <w:bottom w:val="none" w:sz="0" w:space="0" w:color="auto"/>
        <w:right w:val="none" w:sz="0" w:space="0" w:color="auto"/>
      </w:divBdr>
    </w:div>
    <w:div w:id="1549413790">
      <w:bodyDiv w:val="1"/>
      <w:marLeft w:val="0"/>
      <w:marRight w:val="0"/>
      <w:marTop w:val="0"/>
      <w:marBottom w:val="0"/>
      <w:divBdr>
        <w:top w:val="none" w:sz="0" w:space="0" w:color="auto"/>
        <w:left w:val="none" w:sz="0" w:space="0" w:color="auto"/>
        <w:bottom w:val="none" w:sz="0" w:space="0" w:color="auto"/>
        <w:right w:val="none" w:sz="0" w:space="0" w:color="auto"/>
      </w:divBdr>
    </w:div>
    <w:div w:id="1552423600">
      <w:bodyDiv w:val="1"/>
      <w:marLeft w:val="0"/>
      <w:marRight w:val="0"/>
      <w:marTop w:val="0"/>
      <w:marBottom w:val="0"/>
      <w:divBdr>
        <w:top w:val="none" w:sz="0" w:space="0" w:color="auto"/>
        <w:left w:val="none" w:sz="0" w:space="0" w:color="auto"/>
        <w:bottom w:val="none" w:sz="0" w:space="0" w:color="auto"/>
        <w:right w:val="none" w:sz="0" w:space="0" w:color="auto"/>
      </w:divBdr>
    </w:div>
    <w:div w:id="1552888152">
      <w:bodyDiv w:val="1"/>
      <w:marLeft w:val="0"/>
      <w:marRight w:val="0"/>
      <w:marTop w:val="0"/>
      <w:marBottom w:val="0"/>
      <w:divBdr>
        <w:top w:val="none" w:sz="0" w:space="0" w:color="auto"/>
        <w:left w:val="none" w:sz="0" w:space="0" w:color="auto"/>
        <w:bottom w:val="none" w:sz="0" w:space="0" w:color="auto"/>
        <w:right w:val="none" w:sz="0" w:space="0" w:color="auto"/>
      </w:divBdr>
    </w:div>
    <w:div w:id="1555241006">
      <w:bodyDiv w:val="1"/>
      <w:marLeft w:val="0"/>
      <w:marRight w:val="0"/>
      <w:marTop w:val="0"/>
      <w:marBottom w:val="0"/>
      <w:divBdr>
        <w:top w:val="none" w:sz="0" w:space="0" w:color="auto"/>
        <w:left w:val="none" w:sz="0" w:space="0" w:color="auto"/>
        <w:bottom w:val="none" w:sz="0" w:space="0" w:color="auto"/>
        <w:right w:val="none" w:sz="0" w:space="0" w:color="auto"/>
      </w:divBdr>
    </w:div>
    <w:div w:id="1571307805">
      <w:bodyDiv w:val="1"/>
      <w:marLeft w:val="0"/>
      <w:marRight w:val="0"/>
      <w:marTop w:val="0"/>
      <w:marBottom w:val="0"/>
      <w:divBdr>
        <w:top w:val="none" w:sz="0" w:space="0" w:color="auto"/>
        <w:left w:val="none" w:sz="0" w:space="0" w:color="auto"/>
        <w:bottom w:val="none" w:sz="0" w:space="0" w:color="auto"/>
        <w:right w:val="none" w:sz="0" w:space="0" w:color="auto"/>
      </w:divBdr>
    </w:div>
    <w:div w:id="1611661909">
      <w:bodyDiv w:val="1"/>
      <w:marLeft w:val="0"/>
      <w:marRight w:val="0"/>
      <w:marTop w:val="0"/>
      <w:marBottom w:val="0"/>
      <w:divBdr>
        <w:top w:val="none" w:sz="0" w:space="0" w:color="auto"/>
        <w:left w:val="none" w:sz="0" w:space="0" w:color="auto"/>
        <w:bottom w:val="none" w:sz="0" w:space="0" w:color="auto"/>
        <w:right w:val="none" w:sz="0" w:space="0" w:color="auto"/>
      </w:divBdr>
    </w:div>
    <w:div w:id="1713113136">
      <w:bodyDiv w:val="1"/>
      <w:marLeft w:val="0"/>
      <w:marRight w:val="0"/>
      <w:marTop w:val="0"/>
      <w:marBottom w:val="0"/>
      <w:divBdr>
        <w:top w:val="none" w:sz="0" w:space="0" w:color="auto"/>
        <w:left w:val="none" w:sz="0" w:space="0" w:color="auto"/>
        <w:bottom w:val="none" w:sz="0" w:space="0" w:color="auto"/>
        <w:right w:val="none" w:sz="0" w:space="0" w:color="auto"/>
      </w:divBdr>
    </w:div>
    <w:div w:id="1736274033">
      <w:bodyDiv w:val="1"/>
      <w:marLeft w:val="0"/>
      <w:marRight w:val="0"/>
      <w:marTop w:val="0"/>
      <w:marBottom w:val="0"/>
      <w:divBdr>
        <w:top w:val="none" w:sz="0" w:space="0" w:color="auto"/>
        <w:left w:val="none" w:sz="0" w:space="0" w:color="auto"/>
        <w:bottom w:val="none" w:sz="0" w:space="0" w:color="auto"/>
        <w:right w:val="none" w:sz="0" w:space="0" w:color="auto"/>
      </w:divBdr>
    </w:div>
    <w:div w:id="1889104536">
      <w:bodyDiv w:val="1"/>
      <w:marLeft w:val="0"/>
      <w:marRight w:val="0"/>
      <w:marTop w:val="0"/>
      <w:marBottom w:val="0"/>
      <w:divBdr>
        <w:top w:val="none" w:sz="0" w:space="0" w:color="auto"/>
        <w:left w:val="none" w:sz="0" w:space="0" w:color="auto"/>
        <w:bottom w:val="none" w:sz="0" w:space="0" w:color="auto"/>
        <w:right w:val="none" w:sz="0" w:space="0" w:color="auto"/>
      </w:divBdr>
    </w:div>
    <w:div w:id="1911771012">
      <w:bodyDiv w:val="1"/>
      <w:marLeft w:val="0"/>
      <w:marRight w:val="0"/>
      <w:marTop w:val="0"/>
      <w:marBottom w:val="0"/>
      <w:divBdr>
        <w:top w:val="none" w:sz="0" w:space="0" w:color="auto"/>
        <w:left w:val="none" w:sz="0" w:space="0" w:color="auto"/>
        <w:bottom w:val="none" w:sz="0" w:space="0" w:color="auto"/>
        <w:right w:val="none" w:sz="0" w:space="0" w:color="auto"/>
      </w:divBdr>
    </w:div>
    <w:div w:id="1919054736">
      <w:bodyDiv w:val="1"/>
      <w:marLeft w:val="0"/>
      <w:marRight w:val="0"/>
      <w:marTop w:val="0"/>
      <w:marBottom w:val="0"/>
      <w:divBdr>
        <w:top w:val="none" w:sz="0" w:space="0" w:color="auto"/>
        <w:left w:val="none" w:sz="0" w:space="0" w:color="auto"/>
        <w:bottom w:val="none" w:sz="0" w:space="0" w:color="auto"/>
        <w:right w:val="none" w:sz="0" w:space="0" w:color="auto"/>
      </w:divBdr>
    </w:div>
    <w:div w:id="1925144755">
      <w:bodyDiv w:val="1"/>
      <w:marLeft w:val="0"/>
      <w:marRight w:val="0"/>
      <w:marTop w:val="0"/>
      <w:marBottom w:val="0"/>
      <w:divBdr>
        <w:top w:val="none" w:sz="0" w:space="0" w:color="auto"/>
        <w:left w:val="none" w:sz="0" w:space="0" w:color="auto"/>
        <w:bottom w:val="none" w:sz="0" w:space="0" w:color="auto"/>
        <w:right w:val="none" w:sz="0" w:space="0" w:color="auto"/>
      </w:divBdr>
    </w:div>
    <w:div w:id="1932466546">
      <w:bodyDiv w:val="1"/>
      <w:marLeft w:val="0"/>
      <w:marRight w:val="0"/>
      <w:marTop w:val="0"/>
      <w:marBottom w:val="0"/>
      <w:divBdr>
        <w:top w:val="none" w:sz="0" w:space="0" w:color="auto"/>
        <w:left w:val="none" w:sz="0" w:space="0" w:color="auto"/>
        <w:bottom w:val="none" w:sz="0" w:space="0" w:color="auto"/>
        <w:right w:val="none" w:sz="0" w:space="0" w:color="auto"/>
      </w:divBdr>
    </w:div>
    <w:div w:id="2032796294">
      <w:bodyDiv w:val="1"/>
      <w:marLeft w:val="0"/>
      <w:marRight w:val="0"/>
      <w:marTop w:val="0"/>
      <w:marBottom w:val="0"/>
      <w:divBdr>
        <w:top w:val="none" w:sz="0" w:space="0" w:color="auto"/>
        <w:left w:val="none" w:sz="0" w:space="0" w:color="auto"/>
        <w:bottom w:val="none" w:sz="0" w:space="0" w:color="auto"/>
        <w:right w:val="none" w:sz="0" w:space="0" w:color="auto"/>
      </w:divBdr>
    </w:div>
    <w:div w:id="20493320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4025</TotalTime>
  <Pages>18</Pages>
  <Words>5254</Words>
  <Characters>29951</Characters>
  <Application>Microsoft Macintosh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38</cp:revision>
  <dcterms:created xsi:type="dcterms:W3CDTF">2017-11-20T11:39:00Z</dcterms:created>
  <dcterms:modified xsi:type="dcterms:W3CDTF">2017-12-30T17:48:00Z</dcterms:modified>
</cp:coreProperties>
</file>