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F8431" w14:textId="258A6609" w:rsidR="00A40346" w:rsidRDefault="00E932CF" w:rsidP="00B75E25">
      <w:pPr>
        <w:pStyle w:val="Heading1"/>
        <w:rPr>
          <w:rtl/>
        </w:rPr>
      </w:pPr>
      <w:proofErr w:type="spellStart"/>
      <w:r>
        <w:rPr>
          <w:rFonts w:hint="cs"/>
          <w:rtl/>
        </w:rPr>
        <w:t>נצחונות</w:t>
      </w:r>
      <w:proofErr w:type="spellEnd"/>
      <w:r>
        <w:rPr>
          <w:rFonts w:hint="cs"/>
          <w:rtl/>
        </w:rPr>
        <w:t xml:space="preserve"> </w:t>
      </w:r>
      <w:r w:rsidR="00B75E25">
        <w:rPr>
          <w:rFonts w:hint="cs"/>
          <w:rtl/>
        </w:rPr>
        <w:t>השמרנות</w:t>
      </w:r>
      <w:r w:rsidR="00E25802">
        <w:rPr>
          <w:rFonts w:hint="cs"/>
          <w:rtl/>
        </w:rPr>
        <w:t>: בית</w:t>
      </w:r>
      <w:r w:rsidR="00A40346">
        <w:rPr>
          <w:rFonts w:hint="cs"/>
          <w:rtl/>
        </w:rPr>
        <w:t xml:space="preserve"> יעקב בפולין ובישראל </w:t>
      </w:r>
      <w:r w:rsidR="00E25802">
        <w:rPr>
          <w:rFonts w:hint="cs"/>
          <w:rtl/>
        </w:rPr>
        <w:t xml:space="preserve">בנתיבי </w:t>
      </w:r>
      <w:r w:rsidR="00B75E25">
        <w:rPr>
          <w:rFonts w:hint="cs"/>
          <w:rtl/>
        </w:rPr>
        <w:t>הסגירות</w:t>
      </w:r>
      <w:r w:rsidR="00E25802">
        <w:rPr>
          <w:rFonts w:hint="cs"/>
          <w:rtl/>
        </w:rPr>
        <w:t xml:space="preserve"> וחברת הלומדים</w:t>
      </w:r>
    </w:p>
    <w:p w14:paraId="386F050C" w14:textId="77777777" w:rsidR="00E82CE6" w:rsidRPr="004C41B2" w:rsidRDefault="00E82CE6" w:rsidP="00E07A62">
      <w:pPr>
        <w:bidi w:val="0"/>
        <w:rPr>
          <w:highlight w:val="yellow"/>
        </w:rPr>
      </w:pPr>
      <w:r w:rsidRPr="004C41B2">
        <w:rPr>
          <w:highlight w:val="yellow"/>
        </w:rPr>
        <w:t xml:space="preserve">Triumphs of Conservatism: Beit </w:t>
      </w:r>
      <w:proofErr w:type="spellStart"/>
      <w:r w:rsidRPr="004C41B2">
        <w:rPr>
          <w:highlight w:val="yellow"/>
        </w:rPr>
        <w:t>Ya'akov</w:t>
      </w:r>
      <w:proofErr w:type="spellEnd"/>
      <w:r w:rsidRPr="004C41B2">
        <w:rPr>
          <w:highlight w:val="yellow"/>
        </w:rPr>
        <w:t xml:space="preserve"> in Poland and in Israel in the paths of seclusion and "scholar society"</w:t>
      </w:r>
    </w:p>
    <w:p w14:paraId="1B994034" w14:textId="77777777" w:rsidR="002A6972" w:rsidRDefault="002A6972" w:rsidP="00114579">
      <w:pPr>
        <w:rPr>
          <w:rFonts w:hint="cs"/>
          <w:rtl/>
        </w:rPr>
      </w:pPr>
      <w:bookmarkStart w:id="0" w:name="_GoBack"/>
      <w:bookmarkEnd w:id="0"/>
    </w:p>
    <w:p w14:paraId="3877BA2D" w14:textId="77777777" w:rsidR="00204BAD" w:rsidRPr="004C41B2" w:rsidRDefault="00204BAD" w:rsidP="00204BAD">
      <w:pPr>
        <w:bidi w:val="0"/>
        <w:ind w:firstLine="720"/>
        <w:jc w:val="both"/>
        <w:rPr>
          <w:rFonts w:ascii="Times New Roman" w:hAnsi="Times New Roman" w:cs="Times New Roman"/>
          <w:sz w:val="24"/>
          <w:szCs w:val="24"/>
          <w:highlight w:val="yellow"/>
        </w:rPr>
      </w:pPr>
      <w:r w:rsidRPr="004C41B2">
        <w:rPr>
          <w:rFonts w:ascii="Times New Roman" w:hAnsi="Times New Roman" w:cs="Times New Roman"/>
          <w:sz w:val="24"/>
          <w:szCs w:val="24"/>
          <w:highlight w:val="yellow"/>
        </w:rPr>
        <w:t xml:space="preserve">Every Haredi (ultra-Orthodox) boy and girl in Israel is familiar with the Beit </w:t>
      </w:r>
      <w:proofErr w:type="spellStart"/>
      <w:r w:rsidRPr="004C41B2">
        <w:rPr>
          <w:rFonts w:ascii="Times New Roman" w:hAnsi="Times New Roman" w:cs="Times New Roman"/>
          <w:sz w:val="24"/>
          <w:szCs w:val="24"/>
          <w:highlight w:val="yellow"/>
        </w:rPr>
        <w:t>Ya'akov</w:t>
      </w:r>
      <w:proofErr w:type="spellEnd"/>
      <w:r w:rsidRPr="004C41B2">
        <w:rPr>
          <w:rFonts w:ascii="Times New Roman" w:hAnsi="Times New Roman" w:cs="Times New Roman"/>
          <w:sz w:val="24"/>
          <w:szCs w:val="24"/>
          <w:highlight w:val="yellow"/>
        </w:rPr>
        <w:t xml:space="preserve"> network of schools; an extensive organization of educational institutions spanning kindergartens to seminaries providing professional training to young women, primarily teacher training. The story of this network’s advent is likewise well known, and every Haredi girl has heard the name of its founder Sarah </w:t>
      </w:r>
      <w:proofErr w:type="spellStart"/>
      <w:r w:rsidRPr="004C41B2">
        <w:rPr>
          <w:rFonts w:ascii="Times New Roman" w:hAnsi="Times New Roman" w:cs="Times New Roman"/>
          <w:sz w:val="24"/>
          <w:szCs w:val="24"/>
          <w:highlight w:val="yellow"/>
        </w:rPr>
        <w:t>Schenirer</w:t>
      </w:r>
      <w:proofErr w:type="spellEnd"/>
      <w:r w:rsidRPr="004C41B2">
        <w:rPr>
          <w:rFonts w:ascii="Times New Roman" w:hAnsi="Times New Roman" w:cs="Times New Roman"/>
          <w:sz w:val="24"/>
          <w:szCs w:val="24"/>
          <w:highlight w:val="yellow"/>
        </w:rPr>
        <w:t>, (1883-1935) the ‘mother’ of Haredi women.</w:t>
      </w:r>
      <w:r w:rsidRPr="004C41B2">
        <w:rPr>
          <w:rStyle w:val="FootnoteReference"/>
          <w:rFonts w:ascii="Times New Roman" w:hAnsi="Times New Roman" w:cs="Times New Roman"/>
          <w:sz w:val="24"/>
          <w:szCs w:val="24"/>
          <w:highlight w:val="yellow"/>
        </w:rPr>
        <w:footnoteReference w:id="2"/>
      </w:r>
      <w:r w:rsidRPr="004C41B2">
        <w:rPr>
          <w:rFonts w:ascii="Times New Roman" w:hAnsi="Times New Roman" w:cs="Times New Roman"/>
          <w:sz w:val="24"/>
          <w:szCs w:val="24"/>
          <w:highlight w:val="yellow"/>
        </w:rPr>
        <w:t xml:space="preserve"> Sarah </w:t>
      </w:r>
      <w:proofErr w:type="spellStart"/>
      <w:r w:rsidRPr="004C41B2">
        <w:rPr>
          <w:rFonts w:ascii="Times New Roman" w:hAnsi="Times New Roman" w:cs="Times New Roman"/>
          <w:sz w:val="24"/>
          <w:szCs w:val="24"/>
          <w:highlight w:val="yellow"/>
        </w:rPr>
        <w:t>Schenirer’s</w:t>
      </w:r>
      <w:proofErr w:type="spellEnd"/>
      <w:r w:rsidRPr="004C41B2">
        <w:rPr>
          <w:rFonts w:ascii="Times New Roman" w:hAnsi="Times New Roman" w:cs="Times New Roman"/>
          <w:sz w:val="24"/>
          <w:szCs w:val="24"/>
          <w:highlight w:val="yellow"/>
        </w:rPr>
        <w:t xml:space="preserve"> name has long been a by-word for Beit </w:t>
      </w:r>
      <w:proofErr w:type="spellStart"/>
      <w:r w:rsidRPr="004C41B2">
        <w:rPr>
          <w:rFonts w:ascii="Times New Roman" w:hAnsi="Times New Roman" w:cs="Times New Roman"/>
          <w:sz w:val="24"/>
          <w:szCs w:val="24"/>
          <w:highlight w:val="yellow"/>
        </w:rPr>
        <w:t>Ya'akov</w:t>
      </w:r>
      <w:proofErr w:type="spellEnd"/>
      <w:r w:rsidRPr="004C41B2">
        <w:rPr>
          <w:rFonts w:ascii="Times New Roman" w:hAnsi="Times New Roman" w:cs="Times New Roman"/>
          <w:sz w:val="24"/>
          <w:szCs w:val="24"/>
          <w:highlight w:val="yellow"/>
        </w:rPr>
        <w:t xml:space="preserve"> – a singular female figure who has been transformed into a foundational myth of Haredi society. </w:t>
      </w:r>
    </w:p>
    <w:p w14:paraId="6140CF99" w14:textId="6BB42DCA" w:rsidR="00F806B6" w:rsidRPr="00204BAD" w:rsidRDefault="00204BAD" w:rsidP="00204BAD">
      <w:pPr>
        <w:bidi w:val="0"/>
        <w:ind w:firstLine="720"/>
        <w:jc w:val="both"/>
        <w:rPr>
          <w:rFonts w:ascii="Times New Roman" w:hAnsi="Times New Roman" w:cs="Times New Roman"/>
          <w:sz w:val="24"/>
          <w:szCs w:val="24"/>
          <w:rtl/>
        </w:rPr>
      </w:pPr>
      <w:r w:rsidRPr="004C41B2">
        <w:rPr>
          <w:rFonts w:ascii="Times New Roman" w:hAnsi="Times New Roman" w:cs="Times New Roman"/>
          <w:sz w:val="24"/>
          <w:szCs w:val="24"/>
          <w:highlight w:val="yellow"/>
        </w:rPr>
        <w:t xml:space="preserve">Sarah </w:t>
      </w:r>
      <w:proofErr w:type="spellStart"/>
      <w:r w:rsidRPr="004C41B2">
        <w:rPr>
          <w:rFonts w:ascii="Times New Roman" w:hAnsi="Times New Roman" w:cs="Times New Roman"/>
          <w:sz w:val="24"/>
          <w:szCs w:val="24"/>
          <w:highlight w:val="yellow"/>
        </w:rPr>
        <w:t>Schenirer</w:t>
      </w:r>
      <w:proofErr w:type="spellEnd"/>
      <w:r w:rsidRPr="004C41B2">
        <w:rPr>
          <w:rFonts w:ascii="Times New Roman" w:hAnsi="Times New Roman" w:cs="Times New Roman"/>
          <w:sz w:val="24"/>
          <w:szCs w:val="24"/>
          <w:highlight w:val="yellow"/>
        </w:rPr>
        <w:t xml:space="preserve"> was active in Poland during the inter-war period, while the Beit </w:t>
      </w:r>
      <w:proofErr w:type="spellStart"/>
      <w:r w:rsidRPr="004C41B2">
        <w:rPr>
          <w:rFonts w:ascii="Times New Roman" w:hAnsi="Times New Roman" w:cs="Times New Roman"/>
          <w:sz w:val="24"/>
          <w:szCs w:val="24"/>
          <w:highlight w:val="yellow"/>
        </w:rPr>
        <w:t>Ya'akov</w:t>
      </w:r>
      <w:proofErr w:type="spellEnd"/>
      <w:r w:rsidRPr="004C41B2">
        <w:rPr>
          <w:rFonts w:ascii="Times New Roman" w:hAnsi="Times New Roman" w:cs="Times New Roman"/>
          <w:sz w:val="24"/>
          <w:szCs w:val="24"/>
          <w:highlight w:val="yellow"/>
        </w:rPr>
        <w:t xml:space="preserve"> movement, which may have been established prior to the Holocaust, truly flourished mostly in the period following it, in the sovereign state of </w:t>
      </w:r>
      <w:proofErr w:type="gramStart"/>
      <w:r w:rsidRPr="004C41B2">
        <w:rPr>
          <w:rFonts w:ascii="Times New Roman" w:hAnsi="Times New Roman" w:cs="Times New Roman"/>
          <w:sz w:val="24"/>
          <w:szCs w:val="24"/>
          <w:highlight w:val="yellow"/>
        </w:rPr>
        <w:t>Israel.</w:t>
      </w:r>
      <w:r w:rsidR="00114579" w:rsidRPr="00720B6B">
        <w:rPr>
          <w:rFonts w:hint="cs"/>
          <w:rtl/>
        </w:rPr>
        <w:t>.</w:t>
      </w:r>
      <w:proofErr w:type="gramEnd"/>
      <w:r w:rsidR="00114579" w:rsidRPr="00720B6B">
        <w:rPr>
          <w:rFonts w:hint="cs"/>
          <w:rtl/>
        </w:rPr>
        <w:t xml:space="preserve">  </w:t>
      </w:r>
      <w:r w:rsidR="00F806B6" w:rsidRPr="00720B6B">
        <w:rPr>
          <w:rFonts w:hint="cs"/>
          <w:rtl/>
        </w:rPr>
        <w:t>כפי שהראיתי במאמר אחר,</w:t>
      </w:r>
      <w:bookmarkStart w:id="1" w:name="_Ref484338188"/>
      <w:r w:rsidR="00C75F98">
        <w:rPr>
          <w:rStyle w:val="FootnoteReference"/>
          <w:rtl/>
        </w:rPr>
        <w:footnoteReference w:id="3"/>
      </w:r>
      <w:bookmarkEnd w:id="1"/>
      <w:r w:rsidR="00F806B6" w:rsidRPr="00720B6B">
        <w:rPr>
          <w:rFonts w:hint="cs"/>
          <w:rtl/>
        </w:rPr>
        <w:t xml:space="preserve"> רשת בית יעקב</w:t>
      </w:r>
      <w:r w:rsidR="00B931FC" w:rsidRPr="00720B6B">
        <w:rPr>
          <w:rFonts w:hint="cs"/>
          <w:rtl/>
        </w:rPr>
        <w:t>,</w:t>
      </w:r>
      <w:r w:rsidR="00F806B6" w:rsidRPr="00720B6B">
        <w:rPr>
          <w:rFonts w:hint="cs"/>
          <w:rtl/>
        </w:rPr>
        <w:t xml:space="preserve"> כפי שהתנהלה בראשית דרכה</w:t>
      </w:r>
      <w:r w:rsidR="00114579" w:rsidRPr="00720B6B">
        <w:rPr>
          <w:rFonts w:hint="cs"/>
          <w:rtl/>
        </w:rPr>
        <w:t xml:space="preserve"> בפולין </w:t>
      </w:r>
      <w:r w:rsidR="00F806B6" w:rsidRPr="00720B6B">
        <w:rPr>
          <w:rFonts w:hint="cs"/>
          <w:rtl/>
        </w:rPr>
        <w:t xml:space="preserve">עד </w:t>
      </w:r>
      <w:r w:rsidR="00114579" w:rsidRPr="00720B6B">
        <w:rPr>
          <w:rFonts w:hint="cs"/>
          <w:rtl/>
        </w:rPr>
        <w:t>ל</w:t>
      </w:r>
      <w:r w:rsidR="00F806B6" w:rsidRPr="00720B6B">
        <w:rPr>
          <w:rFonts w:hint="cs"/>
          <w:rtl/>
        </w:rPr>
        <w:t xml:space="preserve">מותם של שרה </w:t>
      </w:r>
      <w:proofErr w:type="spellStart"/>
      <w:r w:rsidR="00F806B6" w:rsidRPr="00720B6B">
        <w:rPr>
          <w:rFonts w:hint="cs"/>
          <w:rtl/>
        </w:rPr>
        <w:t>שנירר</w:t>
      </w:r>
      <w:proofErr w:type="spellEnd"/>
      <w:r w:rsidR="00F806B6" w:rsidRPr="00720B6B">
        <w:rPr>
          <w:rFonts w:hint="cs"/>
          <w:rtl/>
        </w:rPr>
        <w:t xml:space="preserve"> ושמואל </w:t>
      </w:r>
      <w:proofErr w:type="spellStart"/>
      <w:r w:rsidR="00F806B6" w:rsidRPr="00720B6B">
        <w:rPr>
          <w:rFonts w:hint="cs"/>
          <w:rtl/>
        </w:rPr>
        <w:t>דויטשלנדר</w:t>
      </w:r>
      <w:proofErr w:type="spellEnd"/>
      <w:r w:rsidR="00F806B6" w:rsidRPr="00720B6B">
        <w:rPr>
          <w:rFonts w:hint="cs"/>
          <w:rtl/>
        </w:rPr>
        <w:t xml:space="preserve"> בשנת 1935, הייתה שונה מרשת בתי הספר של בית יעקב שהוקמו בארץ ישראל</w:t>
      </w:r>
      <w:r w:rsidR="00114579" w:rsidRPr="00720B6B">
        <w:rPr>
          <w:rFonts w:hint="cs"/>
          <w:rtl/>
        </w:rPr>
        <w:t>, והדגישה הרבה יותר את ערכי 'תורה עם דרך ארץ' הניאו-</w:t>
      </w:r>
      <w:r w:rsidR="00114579" w:rsidRPr="00720B6B">
        <w:rPr>
          <w:rFonts w:hint="cs"/>
          <w:rtl/>
        </w:rPr>
        <w:lastRenderedPageBreak/>
        <w:t xml:space="preserve">אורתודוקסיים. </w:t>
      </w:r>
      <w:r w:rsidR="009A510C" w:rsidRPr="004C41B2">
        <w:rPr>
          <w:highlight w:val="yellow"/>
        </w:rPr>
        <w:t xml:space="preserve"> </w:t>
      </w:r>
      <w:r w:rsidR="009F5B6E" w:rsidRPr="004C41B2">
        <w:rPr>
          <w:rFonts w:ascii="Times New Roman" w:hAnsi="Times New Roman" w:cs="Times New Roman"/>
          <w:sz w:val="24"/>
          <w:szCs w:val="24"/>
          <w:highlight w:val="yellow"/>
        </w:rPr>
        <w:t xml:space="preserve">By contrast, Beit Yaakov in Israel played a key role in the Haredi revolution that created the Israeli “society of scholars:” Some of the movement’s leaders encouraged Haredi women to go out and work </w:t>
      </w:r>
      <w:proofErr w:type="gramStart"/>
      <w:r w:rsidR="009F5B6E" w:rsidRPr="004C41B2">
        <w:rPr>
          <w:rFonts w:ascii="Times New Roman" w:hAnsi="Times New Roman" w:cs="Times New Roman"/>
          <w:sz w:val="24"/>
          <w:szCs w:val="24"/>
          <w:highlight w:val="yellow"/>
        </w:rPr>
        <w:t>in order to</w:t>
      </w:r>
      <w:proofErr w:type="gramEnd"/>
      <w:r w:rsidR="009F5B6E" w:rsidRPr="004C41B2">
        <w:rPr>
          <w:rFonts w:ascii="Times New Roman" w:hAnsi="Times New Roman" w:cs="Times New Roman"/>
          <w:sz w:val="24"/>
          <w:szCs w:val="24"/>
          <w:highlight w:val="yellow"/>
        </w:rPr>
        <w:t xml:space="preserve"> support their Torah scholar husbands, supporting the cultural entrenchment of Haredi society.</w:t>
      </w:r>
      <w:r w:rsidR="009F5B6E" w:rsidRPr="004C41B2">
        <w:rPr>
          <w:rStyle w:val="FootnoteReference"/>
          <w:rFonts w:ascii="Times New Roman" w:hAnsi="Times New Roman" w:cs="Times New Roman"/>
          <w:sz w:val="24"/>
          <w:szCs w:val="24"/>
          <w:highlight w:val="yellow"/>
        </w:rPr>
        <w:footnoteReference w:id="4"/>
      </w:r>
      <w:r w:rsidR="009F5B6E" w:rsidRPr="004C41B2">
        <w:rPr>
          <w:rFonts w:ascii="Times New Roman" w:hAnsi="Times New Roman" w:cs="Times New Roman"/>
          <w:sz w:val="24"/>
          <w:szCs w:val="24"/>
          <w:highlight w:val="yellow"/>
        </w:rPr>
        <w:t xml:space="preserve"> </w:t>
      </w:r>
      <w:r w:rsidR="00114579" w:rsidRPr="00720B6B">
        <w:rPr>
          <w:rFonts w:hint="cs"/>
          <w:rtl/>
        </w:rPr>
        <w:t xml:space="preserve"> </w:t>
      </w:r>
      <w:r w:rsidR="00F806B6" w:rsidRPr="00720B6B">
        <w:rPr>
          <w:rFonts w:hint="cs"/>
          <w:rtl/>
        </w:rPr>
        <w:t xml:space="preserve">נשאלת </w:t>
      </w:r>
      <w:r w:rsidR="00114579" w:rsidRPr="00720B6B">
        <w:rPr>
          <w:rFonts w:hint="cs"/>
          <w:rtl/>
        </w:rPr>
        <w:t xml:space="preserve">אפוא </w:t>
      </w:r>
      <w:r w:rsidR="00F806B6" w:rsidRPr="00720B6B">
        <w:rPr>
          <w:rFonts w:hint="cs"/>
          <w:rtl/>
        </w:rPr>
        <w:t xml:space="preserve">השאלה </w:t>
      </w:r>
      <w:r w:rsidR="00114579" w:rsidRPr="00720B6B">
        <w:rPr>
          <w:rFonts w:hint="cs"/>
          <w:rtl/>
        </w:rPr>
        <w:t xml:space="preserve">מה נקודת המפנה שהביאה לשינוי זה; האם היה זה המעבר להקשר תרבותי והיסטורי אחר, או שמא התמורה החלה עוד בפולין שלפני השואה והקמת המדינה? </w:t>
      </w:r>
      <w:r w:rsidR="00F806B6" w:rsidRPr="00720B6B">
        <w:rPr>
          <w:rFonts w:hint="cs"/>
          <w:rtl/>
        </w:rPr>
        <w:t>האם ניתן למצוא רציפות רעיונית ומעשית בין מה שקרה בפולין למוסדות בית יעקב בארץ</w:t>
      </w:r>
      <w:r w:rsidR="00114579" w:rsidRPr="00720B6B">
        <w:rPr>
          <w:rFonts w:hint="cs"/>
          <w:rtl/>
        </w:rPr>
        <w:t>?</w:t>
      </w:r>
      <w:r w:rsidR="00215E56" w:rsidRPr="00720B6B">
        <w:rPr>
          <w:rFonts w:hint="cs"/>
          <w:rtl/>
        </w:rPr>
        <w:t xml:space="preserve"> </w:t>
      </w:r>
      <w:r w:rsidR="00114579" w:rsidRPr="00720B6B">
        <w:rPr>
          <w:rFonts w:ascii="Arial" w:eastAsia="Times New Roman" w:hAnsi="Arial" w:hint="cs"/>
          <w:sz w:val="14"/>
          <w:szCs w:val="14"/>
          <w:rtl/>
        </w:rPr>
        <w:t>-</w:t>
      </w:r>
      <w:r w:rsidR="00215E56" w:rsidRPr="004C41B2">
        <w:rPr>
          <w:rFonts w:ascii="Arial" w:eastAsia="Times New Roman" w:hAnsi="Arial"/>
          <w:sz w:val="14"/>
          <w:szCs w:val="14"/>
          <w:highlight w:val="yellow"/>
          <w:lang w:bidi="ar-SA"/>
        </w:rPr>
        <w:t>‬</w:t>
      </w:r>
      <w:r w:rsidR="00F806B6" w:rsidRPr="00720B6B">
        <w:rPr>
          <w:rFonts w:hint="cs"/>
          <w:rtl/>
        </w:rPr>
        <w:t xml:space="preserve"> את השאלות</w:t>
      </w:r>
      <w:r w:rsidR="00F806B6">
        <w:rPr>
          <w:rFonts w:hint="cs"/>
          <w:rtl/>
        </w:rPr>
        <w:t xml:space="preserve"> הללו אבקש לבחון מבעד לדמויותיהם ופועלם של האישים שהקימו</w:t>
      </w:r>
      <w:r w:rsidR="00114579">
        <w:rPr>
          <w:rFonts w:hint="cs"/>
          <w:rtl/>
        </w:rPr>
        <w:t xml:space="preserve"> והניעו את רשת בית יעקב בפולין, לעומת אלה שהקימו והניעו אותה בישראל. </w:t>
      </w:r>
    </w:p>
    <w:p w14:paraId="0E691014" w14:textId="77777777" w:rsidR="00A40346" w:rsidRPr="00720B6B" w:rsidRDefault="002A6972" w:rsidP="00E25802">
      <w:pPr>
        <w:pStyle w:val="Heading2"/>
        <w:rPr>
          <w:rtl/>
        </w:rPr>
      </w:pPr>
      <w:r>
        <w:rPr>
          <w:rFonts w:hint="cs"/>
          <w:rtl/>
        </w:rPr>
        <w:t>בית יעקב בפולין</w:t>
      </w:r>
      <w:r w:rsidR="00D95F8E">
        <w:rPr>
          <w:rFonts w:hint="cs"/>
          <w:rtl/>
        </w:rPr>
        <w:t xml:space="preserve"> (א)</w:t>
      </w:r>
      <w:r>
        <w:rPr>
          <w:rFonts w:hint="cs"/>
          <w:rtl/>
        </w:rPr>
        <w:t xml:space="preserve">: </w:t>
      </w:r>
      <w:r w:rsidR="00E25802">
        <w:rPr>
          <w:rFonts w:hint="cs"/>
          <w:rtl/>
        </w:rPr>
        <w:t>בנתיב הריאקציה השמרנית</w:t>
      </w:r>
      <w:r w:rsidR="00D95F8E">
        <w:rPr>
          <w:rFonts w:hint="cs"/>
          <w:rtl/>
        </w:rPr>
        <w:t xml:space="preserve"> של סוף שנות השלושים</w:t>
      </w:r>
    </w:p>
    <w:p w14:paraId="6F9A8D87" w14:textId="2A8F94C1" w:rsidR="004406C7" w:rsidRPr="00204BAD" w:rsidRDefault="00204BAD" w:rsidP="00204BAD">
      <w:pPr>
        <w:bidi w:val="0"/>
        <w:jc w:val="both"/>
        <w:rPr>
          <w:rFonts w:ascii="Times New Roman" w:hAnsi="Times New Roman" w:cs="Times New Roman"/>
          <w:sz w:val="24"/>
          <w:szCs w:val="24"/>
          <w:rtl/>
        </w:rPr>
      </w:pPr>
      <w:r w:rsidRPr="004C41B2">
        <w:rPr>
          <w:highlight w:val="yellow"/>
        </w:rPr>
        <w:t xml:space="preserve">Prior to Beit </w:t>
      </w:r>
      <w:proofErr w:type="spellStart"/>
      <w:r w:rsidRPr="004C41B2">
        <w:rPr>
          <w:highlight w:val="yellow"/>
        </w:rPr>
        <w:t>Ya'akov’s</w:t>
      </w:r>
      <w:proofErr w:type="spellEnd"/>
      <w:r w:rsidRPr="004C41B2">
        <w:rPr>
          <w:highlight w:val="yellow"/>
        </w:rPr>
        <w:t xml:space="preserve"> establishment, traditional Jewish education in Eastern Europe differentiated between boys and girls unequivocally. Boys went to the ‘</w:t>
      </w:r>
      <w:r w:rsidRPr="004C41B2">
        <w:rPr>
          <w:i/>
          <w:iCs/>
          <w:highlight w:val="yellow"/>
        </w:rPr>
        <w:t>Cheider</w:t>
      </w:r>
      <w:r w:rsidRPr="004C41B2">
        <w:rPr>
          <w:highlight w:val="yellow"/>
        </w:rPr>
        <w:t>’ and later the Yeshiva, while girls attended public schools and received their Jewish education at home. As early as the beginning of the 20</w:t>
      </w:r>
      <w:r w:rsidRPr="004C41B2">
        <w:rPr>
          <w:highlight w:val="yellow"/>
          <w:vertAlign w:val="superscript"/>
        </w:rPr>
        <w:t>th</w:t>
      </w:r>
      <w:r w:rsidRPr="004C41B2">
        <w:rPr>
          <w:highlight w:val="yellow"/>
        </w:rPr>
        <w:t xml:space="preserve"> century</w:t>
      </w:r>
      <w:r w:rsidR="00E41F3A">
        <w:rPr>
          <w:rFonts w:hint="cs"/>
          <w:rtl/>
        </w:rPr>
        <w:t xml:space="preserve">התנהלו ויכוחים בקרב הציבור ובקרב הרבנים על הנחיצות בפתיחת בתי ספר יהודיים לבנות כאשר העמדה השמרנית הצליחה לשמר את המצב הקיים בו אין בתי ספר יהודיים לבנות. </w:t>
      </w:r>
      <w:r w:rsidRPr="004C41B2">
        <w:rPr>
          <w:rFonts w:ascii="Times New Roman" w:hAnsi="Times New Roman" w:cs="Times New Roman"/>
          <w:sz w:val="24"/>
          <w:szCs w:val="24"/>
          <w:highlight w:val="yellow"/>
        </w:rPr>
        <w:t>A girl’s attendance of public schools was not seen as problematic: there was no fear that that she would be adversely influenced, because the Jewish home was believed to be powerful enough to provide an education in Judaism deep and meaningful enough to resist the environment. There was also no fear of ‘</w:t>
      </w:r>
      <w:proofErr w:type="spellStart"/>
      <w:r w:rsidRPr="004C41B2">
        <w:rPr>
          <w:rFonts w:ascii="Times New Roman" w:hAnsi="Times New Roman" w:cs="Times New Roman"/>
          <w:i/>
          <w:iCs/>
          <w:sz w:val="24"/>
          <w:szCs w:val="24"/>
          <w:highlight w:val="yellow"/>
        </w:rPr>
        <w:t>bittul</w:t>
      </w:r>
      <w:proofErr w:type="spellEnd"/>
      <w:r w:rsidRPr="004C41B2">
        <w:rPr>
          <w:rFonts w:ascii="Times New Roman" w:hAnsi="Times New Roman" w:cs="Times New Roman"/>
          <w:i/>
          <w:iCs/>
          <w:sz w:val="24"/>
          <w:szCs w:val="24"/>
          <w:highlight w:val="yellow"/>
        </w:rPr>
        <w:t xml:space="preserve"> Torah</w:t>
      </w:r>
      <w:r w:rsidRPr="004C41B2">
        <w:rPr>
          <w:rFonts w:ascii="Times New Roman" w:hAnsi="Times New Roman" w:cs="Times New Roman"/>
          <w:sz w:val="24"/>
          <w:szCs w:val="24"/>
          <w:highlight w:val="yellow"/>
        </w:rPr>
        <w:t xml:space="preserve">’ (wasting time which could be better spent learning Torah), since girls were not only not commanded to study the Torah, but were also forbidden from doing so. Conservative circles were hard pressed to accept the notion that the absence of regular religious education was the cause of girls abandoning religion or for their moral-spiritual decline; after all, it was inconceivable that the Sages in their wisdom had not foreseen such a problem, or even considered it. But where the rabbis of the more liberal factions failed, Sarah </w:t>
      </w:r>
      <w:proofErr w:type="spellStart"/>
      <w:r w:rsidRPr="004C41B2">
        <w:rPr>
          <w:rFonts w:ascii="Times New Roman" w:hAnsi="Times New Roman" w:cs="Times New Roman"/>
          <w:sz w:val="24"/>
          <w:szCs w:val="24"/>
          <w:highlight w:val="yellow"/>
        </w:rPr>
        <w:t>Schenirer</w:t>
      </w:r>
      <w:proofErr w:type="spellEnd"/>
      <w:r w:rsidRPr="004C41B2">
        <w:rPr>
          <w:rFonts w:ascii="Times New Roman" w:hAnsi="Times New Roman" w:cs="Times New Roman"/>
          <w:sz w:val="24"/>
          <w:szCs w:val="24"/>
          <w:highlight w:val="yellow"/>
        </w:rPr>
        <w:t xml:space="preserve"> succeeded. She wrought the necessary change, and not only was she not considered a rebel, she even achieved everlasting glory among the Haredi public.</w:t>
      </w:r>
      <w:r w:rsidRPr="004C41B2">
        <w:rPr>
          <w:rStyle w:val="FootnoteReference"/>
          <w:rFonts w:ascii="Times New Roman" w:hAnsi="Times New Roman" w:cs="Times New Roman"/>
          <w:sz w:val="24"/>
          <w:szCs w:val="24"/>
          <w:highlight w:val="yellow"/>
        </w:rPr>
        <w:footnoteReference w:id="5"/>
      </w:r>
      <w:r w:rsidRPr="004C41B2">
        <w:rPr>
          <w:rFonts w:ascii="Times New Roman" w:hAnsi="Times New Roman" w:cs="Times New Roman"/>
          <w:sz w:val="24"/>
          <w:szCs w:val="24"/>
          <w:highlight w:val="yellow"/>
        </w:rPr>
        <w:t xml:space="preserve"> </w:t>
      </w:r>
      <w:r w:rsidR="00E41F3A" w:rsidRPr="002F0736">
        <w:rPr>
          <w:rFonts w:hint="cs"/>
          <w:rtl/>
        </w:rPr>
        <w:t xml:space="preserve">שרה </w:t>
      </w:r>
      <w:proofErr w:type="spellStart"/>
      <w:r w:rsidR="00E41F3A" w:rsidRPr="002F0736">
        <w:rPr>
          <w:rFonts w:hint="cs"/>
          <w:rtl/>
        </w:rPr>
        <w:t>ש</w:t>
      </w:r>
      <w:r w:rsidR="00E41F3A" w:rsidRPr="00824D65">
        <w:rPr>
          <w:rFonts w:hint="cs"/>
          <w:rtl/>
        </w:rPr>
        <w:t>נירר</w:t>
      </w:r>
      <w:proofErr w:type="spellEnd"/>
      <w:r w:rsidR="00E41F3A" w:rsidRPr="00824D65">
        <w:rPr>
          <w:rFonts w:hint="cs"/>
          <w:rtl/>
        </w:rPr>
        <w:t xml:space="preserve"> אומנם נולדה וגדלה בבית חסידי </w:t>
      </w:r>
      <w:proofErr w:type="spellStart"/>
      <w:r w:rsidR="00E41F3A" w:rsidRPr="00824D65">
        <w:rPr>
          <w:rFonts w:hint="cs"/>
          <w:rtl/>
        </w:rPr>
        <w:t>בלז</w:t>
      </w:r>
      <w:proofErr w:type="spellEnd"/>
      <w:r w:rsidR="00E41F3A" w:rsidRPr="00824D65">
        <w:rPr>
          <w:rFonts w:hint="cs"/>
          <w:rtl/>
        </w:rPr>
        <w:t xml:space="preserve">, אחת </w:t>
      </w:r>
      <w:proofErr w:type="spellStart"/>
      <w:r w:rsidR="00E41F3A" w:rsidRPr="00824D65">
        <w:rPr>
          <w:rFonts w:hint="cs"/>
          <w:rtl/>
        </w:rPr>
        <w:t>החסידויות</w:t>
      </w:r>
      <w:proofErr w:type="spellEnd"/>
      <w:r w:rsidR="00E41F3A" w:rsidRPr="00824D65">
        <w:rPr>
          <w:rFonts w:hint="cs"/>
          <w:rtl/>
        </w:rPr>
        <w:t xml:space="preserve"> השמרניות יותר, אולם את הרעיון להקים בית ספר לבנות יהודיות ואת ההשראה לכך שאבה </w:t>
      </w:r>
      <w:r w:rsidR="00E04E69">
        <w:rPr>
          <w:rFonts w:hint="cs"/>
          <w:rtl/>
        </w:rPr>
        <w:t xml:space="preserve">מדרשותיו של הרב משה דוד פלש </w:t>
      </w:r>
      <w:r w:rsidR="00711D0A">
        <w:rPr>
          <w:rFonts w:hint="cs"/>
          <w:rtl/>
        </w:rPr>
        <w:t xml:space="preserve">(1944-1879) </w:t>
      </w:r>
      <w:r w:rsidR="00E04E69">
        <w:rPr>
          <w:rFonts w:hint="cs"/>
          <w:rtl/>
        </w:rPr>
        <w:t xml:space="preserve">מבית </w:t>
      </w:r>
      <w:r w:rsidR="00E41F3A" w:rsidRPr="00824D65">
        <w:rPr>
          <w:rFonts w:hint="cs"/>
          <w:rtl/>
        </w:rPr>
        <w:lastRenderedPageBreak/>
        <w:t>מדרש</w:t>
      </w:r>
      <w:r w:rsidR="00E04E69">
        <w:rPr>
          <w:rFonts w:hint="cs"/>
          <w:rtl/>
        </w:rPr>
        <w:t>ו</w:t>
      </w:r>
      <w:r w:rsidR="00E41F3A" w:rsidRPr="00824D65">
        <w:rPr>
          <w:rFonts w:hint="cs"/>
          <w:rtl/>
        </w:rPr>
        <w:t xml:space="preserve"> של </w:t>
      </w:r>
      <w:proofErr w:type="spellStart"/>
      <w:r w:rsidR="00E41F3A" w:rsidRPr="00824D65">
        <w:rPr>
          <w:rFonts w:hint="cs"/>
          <w:rtl/>
        </w:rPr>
        <w:t>הרש"ר</w:t>
      </w:r>
      <w:proofErr w:type="spellEnd"/>
      <w:r w:rsidR="00E41F3A" w:rsidRPr="00824D65">
        <w:rPr>
          <w:rFonts w:hint="cs"/>
          <w:rtl/>
        </w:rPr>
        <w:t xml:space="preserve"> הירש בעת שהותה בו</w:t>
      </w:r>
      <w:r w:rsidR="00720B6B">
        <w:rPr>
          <w:rFonts w:hint="cs"/>
          <w:rtl/>
        </w:rPr>
        <w:t>ו</w:t>
      </w:r>
      <w:r w:rsidR="00E41F3A" w:rsidRPr="00824D65">
        <w:rPr>
          <w:rFonts w:hint="cs"/>
          <w:rtl/>
        </w:rPr>
        <w:t>ינ</w:t>
      </w:r>
      <w:r w:rsidR="00720B6B">
        <w:rPr>
          <w:rFonts w:hint="cs"/>
          <w:rtl/>
        </w:rPr>
        <w:t>ה</w:t>
      </w:r>
      <w:r w:rsidR="00E41F3A" w:rsidRPr="00824D65">
        <w:rPr>
          <w:rFonts w:hint="cs"/>
          <w:rtl/>
        </w:rPr>
        <w:t xml:space="preserve"> בזמן מלחמת העולם הראשונה.</w:t>
      </w:r>
      <w:bookmarkStart w:id="2" w:name="_Ref484342244"/>
      <w:r w:rsidR="00EB287C" w:rsidRPr="00824D65">
        <w:rPr>
          <w:rStyle w:val="FootnoteReference"/>
          <w:rtl/>
        </w:rPr>
        <w:footnoteReference w:id="6"/>
      </w:r>
      <w:bookmarkEnd w:id="2"/>
      <w:r w:rsidR="00E41F3A">
        <w:rPr>
          <w:rFonts w:hint="cs"/>
          <w:rtl/>
        </w:rPr>
        <w:t xml:space="preserve"> </w:t>
      </w:r>
      <w:r w:rsidR="004406C7" w:rsidRPr="004406C7">
        <w:rPr>
          <w:rFonts w:hint="cs"/>
          <w:rtl/>
        </w:rPr>
        <w:t>ואף בתוכנית הלימודים שיזמה, נתנה</w:t>
      </w:r>
      <w:r w:rsidR="004406C7">
        <w:rPr>
          <w:rFonts w:hint="cs"/>
          <w:rtl/>
        </w:rPr>
        <w:t xml:space="preserve"> מקום דומיננטי לכתבי </w:t>
      </w:r>
      <w:proofErr w:type="spellStart"/>
      <w:r w:rsidR="004406C7">
        <w:rPr>
          <w:rFonts w:hint="cs"/>
          <w:rtl/>
        </w:rPr>
        <w:t>הרש"ר</w:t>
      </w:r>
      <w:proofErr w:type="spellEnd"/>
      <w:r w:rsidR="004406C7">
        <w:rPr>
          <w:rFonts w:hint="cs"/>
          <w:rtl/>
        </w:rPr>
        <w:t xml:space="preserve"> הירש ובמידה רבה לשיטתו.</w:t>
      </w:r>
      <w:r w:rsidR="00C75F98">
        <w:rPr>
          <w:rStyle w:val="FootnoteReference"/>
          <w:rtl/>
        </w:rPr>
        <w:footnoteReference w:id="7"/>
      </w:r>
    </w:p>
    <w:p w14:paraId="17347213" w14:textId="2CB7E31D" w:rsidR="00145889" w:rsidRDefault="00A40346" w:rsidP="00505DDC">
      <w:pPr>
        <w:ind w:firstLine="720"/>
        <w:rPr>
          <w:rtl/>
        </w:rPr>
      </w:pPr>
      <w:r w:rsidRPr="00F67ABE">
        <w:rPr>
          <w:rtl/>
        </w:rPr>
        <w:t xml:space="preserve">בית ספר הראשון של שרה </w:t>
      </w:r>
      <w:proofErr w:type="spellStart"/>
      <w:r w:rsidRPr="00F67ABE">
        <w:rPr>
          <w:rtl/>
        </w:rPr>
        <w:t>שנירר</w:t>
      </w:r>
      <w:proofErr w:type="spellEnd"/>
      <w:r w:rsidRPr="00F67ABE">
        <w:rPr>
          <w:rtl/>
        </w:rPr>
        <w:t xml:space="preserve"> נפתח בשנת 191</w:t>
      </w:r>
      <w:r>
        <w:rPr>
          <w:rFonts w:hint="cs"/>
          <w:rtl/>
        </w:rPr>
        <w:t>7</w:t>
      </w:r>
      <w:r w:rsidRPr="00F67ABE">
        <w:rPr>
          <w:rtl/>
        </w:rPr>
        <w:t xml:space="preserve"> עם 25 בנות בלבד,</w:t>
      </w:r>
      <w:r>
        <w:rPr>
          <w:rFonts w:hint="cs"/>
          <w:rtl/>
        </w:rPr>
        <w:t xml:space="preserve"> </w:t>
      </w:r>
      <w:r w:rsidR="00145889">
        <w:rPr>
          <w:rFonts w:hint="cs"/>
          <w:rtl/>
        </w:rPr>
        <w:t xml:space="preserve">וזכה לתמיכתם </w:t>
      </w:r>
      <w:r w:rsidR="00145889" w:rsidRPr="00F67ABE">
        <w:rPr>
          <w:rtl/>
        </w:rPr>
        <w:t xml:space="preserve">של האדמו"רים </w:t>
      </w:r>
      <w:r w:rsidR="00720B6B">
        <w:rPr>
          <w:rFonts w:hint="cs"/>
          <w:rtl/>
        </w:rPr>
        <w:t xml:space="preserve">ר' </w:t>
      </w:r>
      <w:r w:rsidR="00145889" w:rsidRPr="00F67ABE">
        <w:rPr>
          <w:rtl/>
        </w:rPr>
        <w:t>יששכר דב רוקח</w:t>
      </w:r>
      <w:r w:rsidR="00720B6B">
        <w:rPr>
          <w:rFonts w:hint="cs"/>
          <w:rtl/>
        </w:rPr>
        <w:t xml:space="preserve"> </w:t>
      </w:r>
      <w:proofErr w:type="spellStart"/>
      <w:r w:rsidR="00720B6B">
        <w:rPr>
          <w:rFonts w:hint="cs"/>
          <w:rtl/>
        </w:rPr>
        <w:t>מבלז</w:t>
      </w:r>
      <w:proofErr w:type="spellEnd"/>
      <w:r w:rsidR="00145889" w:rsidRPr="00F67ABE">
        <w:rPr>
          <w:rtl/>
        </w:rPr>
        <w:t xml:space="preserve"> (</w:t>
      </w:r>
      <w:r w:rsidR="00720B6B">
        <w:rPr>
          <w:rFonts w:hint="cs"/>
          <w:rtl/>
        </w:rPr>
        <w:t>1977-1854</w:t>
      </w:r>
      <w:r w:rsidR="00145889" w:rsidRPr="00F67ABE">
        <w:rPr>
          <w:rtl/>
        </w:rPr>
        <w:t xml:space="preserve">) </w:t>
      </w:r>
      <w:proofErr w:type="spellStart"/>
      <w:r w:rsidR="00145889" w:rsidRPr="00F67ABE">
        <w:rPr>
          <w:rtl/>
        </w:rPr>
        <w:t>מבלז</w:t>
      </w:r>
      <w:proofErr w:type="spellEnd"/>
      <w:r w:rsidR="00145889" w:rsidRPr="00F67ABE">
        <w:rPr>
          <w:rtl/>
        </w:rPr>
        <w:t xml:space="preserve"> ו</w:t>
      </w:r>
      <w:r w:rsidR="00720B6B">
        <w:rPr>
          <w:rFonts w:hint="cs"/>
          <w:rtl/>
        </w:rPr>
        <w:t xml:space="preserve">ר' </w:t>
      </w:r>
      <w:r w:rsidR="00145889" w:rsidRPr="00F67ABE">
        <w:rPr>
          <w:rtl/>
        </w:rPr>
        <w:t>אברהם מרדכי אלטר</w:t>
      </w:r>
      <w:r w:rsidR="00145889">
        <w:rPr>
          <w:rFonts w:hint="cs"/>
          <w:rtl/>
        </w:rPr>
        <w:t xml:space="preserve"> </w:t>
      </w:r>
      <w:r w:rsidR="00720B6B">
        <w:rPr>
          <w:rFonts w:hint="cs"/>
          <w:rtl/>
        </w:rPr>
        <w:t xml:space="preserve">מגור </w:t>
      </w:r>
      <w:r w:rsidR="00145889">
        <w:rPr>
          <w:rFonts w:hint="cs"/>
          <w:rtl/>
        </w:rPr>
        <w:t>(</w:t>
      </w:r>
      <w:r w:rsidR="00720B6B">
        <w:rPr>
          <w:rFonts w:hint="cs"/>
          <w:rtl/>
        </w:rPr>
        <w:t xml:space="preserve">ה'אמרי אמת', </w:t>
      </w:r>
      <w:r w:rsidR="00145889">
        <w:rPr>
          <w:rFonts w:hint="cs"/>
          <w:rtl/>
        </w:rPr>
        <w:t>1866</w:t>
      </w:r>
      <w:r w:rsidR="00145889">
        <w:rPr>
          <w:rtl/>
        </w:rPr>
        <w:t>—</w:t>
      </w:r>
      <w:r w:rsidR="00145889">
        <w:rPr>
          <w:rFonts w:hint="cs"/>
          <w:rtl/>
        </w:rPr>
        <w:t xml:space="preserve">1948) </w:t>
      </w:r>
      <w:r w:rsidR="00145889" w:rsidRPr="00F67ABE">
        <w:rPr>
          <w:rtl/>
        </w:rPr>
        <w:t xml:space="preserve">ושל </w:t>
      </w:r>
      <w:r w:rsidR="00145889">
        <w:rPr>
          <w:rFonts w:hint="cs"/>
          <w:rtl/>
        </w:rPr>
        <w:t>ר'</w:t>
      </w:r>
      <w:r w:rsidR="00145889" w:rsidRPr="00F67ABE">
        <w:rPr>
          <w:rtl/>
        </w:rPr>
        <w:t xml:space="preserve"> ישראל מאיר הכהן </w:t>
      </w:r>
      <w:proofErr w:type="spellStart"/>
      <w:r w:rsidR="00145889" w:rsidRPr="00F67ABE">
        <w:rPr>
          <w:rtl/>
        </w:rPr>
        <w:t>מראדין</w:t>
      </w:r>
      <w:proofErr w:type="spellEnd"/>
      <w:r w:rsidR="00720B6B">
        <w:rPr>
          <w:rFonts w:hint="cs"/>
          <w:rtl/>
        </w:rPr>
        <w:t>, ה'חפץ חיים'</w:t>
      </w:r>
      <w:r w:rsidR="00145889">
        <w:rPr>
          <w:rFonts w:hint="cs"/>
          <w:rtl/>
        </w:rPr>
        <w:t xml:space="preserve"> (1839</w:t>
      </w:r>
      <w:r w:rsidR="00145889">
        <w:rPr>
          <w:rtl/>
        </w:rPr>
        <w:t>—</w:t>
      </w:r>
      <w:r w:rsidR="00145889">
        <w:rPr>
          <w:rFonts w:hint="cs"/>
          <w:rtl/>
        </w:rPr>
        <w:t>1933</w:t>
      </w:r>
      <w:r w:rsidR="00720B6B">
        <w:rPr>
          <w:rFonts w:hint="cs"/>
          <w:rtl/>
        </w:rPr>
        <w:t>)</w:t>
      </w:r>
      <w:r w:rsidR="00145889">
        <w:rPr>
          <w:rFonts w:hint="cs"/>
          <w:rtl/>
        </w:rPr>
        <w:t>. זה האחרון</w:t>
      </w:r>
      <w:r w:rsidR="00145889" w:rsidRPr="00F67ABE">
        <w:rPr>
          <w:rtl/>
        </w:rPr>
        <w:t xml:space="preserve"> התיר לימוד תורה </w:t>
      </w:r>
      <w:r w:rsidR="00145889">
        <w:rPr>
          <w:rtl/>
        </w:rPr>
        <w:t>לנשים אולם בדיעבד</w:t>
      </w:r>
      <w:r w:rsidR="00145889">
        <w:rPr>
          <w:rFonts w:hint="cs"/>
          <w:rtl/>
        </w:rPr>
        <w:t>,</w:t>
      </w:r>
      <w:r w:rsidR="00145889" w:rsidRPr="00F67ABE">
        <w:rPr>
          <w:rtl/>
        </w:rPr>
        <w:t xml:space="preserve"> </w:t>
      </w:r>
      <w:r w:rsidR="00CD7844">
        <w:rPr>
          <w:rFonts w:hint="cs"/>
          <w:rtl/>
        </w:rPr>
        <w:t xml:space="preserve">לנוכח בעיות הדור, </w:t>
      </w:r>
      <w:r w:rsidR="00145889" w:rsidRPr="00F67ABE">
        <w:rPr>
          <w:rtl/>
        </w:rPr>
        <w:t>בניגוד לשיטת הרב הירש</w:t>
      </w:r>
      <w:r w:rsidR="00145889">
        <w:rPr>
          <w:rFonts w:hint="cs"/>
          <w:rtl/>
        </w:rPr>
        <w:t>,</w:t>
      </w:r>
      <w:r w:rsidR="00145889" w:rsidRPr="00F67ABE">
        <w:rPr>
          <w:rtl/>
        </w:rPr>
        <w:t xml:space="preserve"> שקבע</w:t>
      </w:r>
      <w:r w:rsidR="00145889">
        <w:rPr>
          <w:rFonts w:hint="cs"/>
          <w:rtl/>
        </w:rPr>
        <w:t xml:space="preserve"> </w:t>
      </w:r>
      <w:r w:rsidR="00145889" w:rsidRPr="00F67ABE">
        <w:rPr>
          <w:rtl/>
        </w:rPr>
        <w:t>כי מותר לנשים ללמוד תורה לכתחילה.</w:t>
      </w:r>
      <w:r w:rsidR="004406C7">
        <w:rPr>
          <w:rStyle w:val="FootnoteReference"/>
          <w:rtl/>
        </w:rPr>
        <w:footnoteReference w:id="8"/>
      </w:r>
    </w:p>
    <w:p w14:paraId="52090A75" w14:textId="32FCFF6B" w:rsidR="004E0346" w:rsidRDefault="00A40346" w:rsidP="00CD7844">
      <w:pPr>
        <w:rPr>
          <w:rtl/>
        </w:rPr>
      </w:pPr>
      <w:r w:rsidRPr="003724F6">
        <w:rPr>
          <w:rtl/>
        </w:rPr>
        <w:t>בשנותיו הראשונות היה בית הספר עניין מקומי בלבד.</w:t>
      </w:r>
      <w:bookmarkStart w:id="3" w:name="_Ref468561737"/>
      <w:r w:rsidRPr="003724F6">
        <w:rPr>
          <w:rStyle w:val="FootnoteReference"/>
          <w:rFonts w:ascii="Arial" w:hAnsi="Arial"/>
          <w:sz w:val="24"/>
          <w:szCs w:val="24"/>
          <w:rtl/>
        </w:rPr>
        <w:footnoteReference w:id="9"/>
      </w:r>
      <w:bookmarkEnd w:id="3"/>
      <w:r w:rsidRPr="003724F6">
        <w:rPr>
          <w:rtl/>
        </w:rPr>
        <w:t xml:space="preserve"> </w:t>
      </w:r>
      <w:r w:rsidR="004E0346">
        <w:rPr>
          <w:rFonts w:hint="cs"/>
          <w:rtl/>
        </w:rPr>
        <w:t xml:space="preserve">אולם הוא הלך והתרחב במיוחד לאחר שב 1923 נתנה אגודת ישראל את חסותה למפעל </w:t>
      </w:r>
      <w:r w:rsidR="00CD7844">
        <w:rPr>
          <w:rFonts w:hint="cs"/>
          <w:rtl/>
        </w:rPr>
        <w:t xml:space="preserve">וקבעה </w:t>
      </w:r>
      <w:r w:rsidR="004E0346" w:rsidRPr="003724F6">
        <w:rPr>
          <w:rtl/>
        </w:rPr>
        <w:t xml:space="preserve">כי ד"ר </w:t>
      </w:r>
      <w:r w:rsidR="00CD7844">
        <w:rPr>
          <w:rFonts w:hint="cs"/>
          <w:rtl/>
        </w:rPr>
        <w:t xml:space="preserve">ליאו </w:t>
      </w:r>
      <w:proofErr w:type="spellStart"/>
      <w:r w:rsidR="004E0346" w:rsidRPr="003724F6">
        <w:rPr>
          <w:rtl/>
        </w:rPr>
        <w:t>דויטשלנדר</w:t>
      </w:r>
      <w:proofErr w:type="spellEnd"/>
      <w:r w:rsidR="004E0346" w:rsidRPr="003724F6">
        <w:rPr>
          <w:rtl/>
        </w:rPr>
        <w:t xml:space="preserve"> במסגרת תפקידו כמנהל </w:t>
      </w:r>
      <w:r w:rsidR="004E0346" w:rsidRPr="003724F6">
        <w:rPr>
          <w:rFonts w:hint="cs"/>
          <w:rtl/>
        </w:rPr>
        <w:t>'</w:t>
      </w:r>
      <w:r w:rsidR="004E0346" w:rsidRPr="003724F6">
        <w:rPr>
          <w:rtl/>
        </w:rPr>
        <w:t>קרן התורה</w:t>
      </w:r>
      <w:r w:rsidR="004E0346" w:rsidRPr="003724F6">
        <w:rPr>
          <w:rFonts w:hint="cs"/>
          <w:rtl/>
        </w:rPr>
        <w:t>'</w:t>
      </w:r>
      <w:r w:rsidR="004E0346" w:rsidRPr="003724F6">
        <w:rPr>
          <w:rtl/>
        </w:rPr>
        <w:t xml:space="preserve"> ייקח תחת </w:t>
      </w:r>
      <w:r w:rsidR="00CD7844">
        <w:rPr>
          <w:rFonts w:hint="cs"/>
          <w:rtl/>
        </w:rPr>
        <w:t>הנהלתו</w:t>
      </w:r>
      <w:r w:rsidR="004E0346" w:rsidRPr="003724F6">
        <w:rPr>
          <w:rtl/>
        </w:rPr>
        <w:t xml:space="preserve"> גם את בית ספר בית יעקב ויעזור ל</w:t>
      </w:r>
      <w:r w:rsidR="00CD7844">
        <w:rPr>
          <w:rFonts w:hint="cs"/>
          <w:rtl/>
        </w:rPr>
        <w:t>קידומו</w:t>
      </w:r>
      <w:r w:rsidR="004E0346" w:rsidRPr="003724F6">
        <w:rPr>
          <w:rtl/>
        </w:rPr>
        <w:t>.</w:t>
      </w:r>
      <w:bookmarkStart w:id="4" w:name="_Ref484347749"/>
      <w:r w:rsidR="004E0346" w:rsidRPr="003724F6">
        <w:rPr>
          <w:rStyle w:val="FootnoteReference"/>
          <w:rFonts w:ascii="Arial" w:hAnsi="Arial"/>
          <w:sz w:val="24"/>
          <w:szCs w:val="24"/>
          <w:rtl/>
        </w:rPr>
        <w:footnoteReference w:id="10"/>
      </w:r>
      <w:bookmarkEnd w:id="4"/>
      <w:r w:rsidR="004E0346">
        <w:rPr>
          <w:rFonts w:hint="cs"/>
          <w:rtl/>
        </w:rPr>
        <w:t xml:space="preserve"> </w:t>
      </w:r>
    </w:p>
    <w:p w14:paraId="47E020E2" w14:textId="6413F56D" w:rsidR="00204BAD" w:rsidRDefault="00546A05" w:rsidP="00204BAD">
      <w:pPr>
        <w:bidi w:val="0"/>
        <w:ind w:firstLine="720"/>
        <w:rPr>
          <w:rtl/>
        </w:rPr>
      </w:pPr>
      <w:r>
        <w:rPr>
          <w:rFonts w:hint="cs"/>
          <w:rtl/>
        </w:rPr>
        <w:t xml:space="preserve">פועלו של </w:t>
      </w:r>
      <w:proofErr w:type="spellStart"/>
      <w:r>
        <w:rPr>
          <w:rFonts w:hint="cs"/>
          <w:rtl/>
        </w:rPr>
        <w:t>דויטשלנדר</w:t>
      </w:r>
      <w:proofErr w:type="spellEnd"/>
      <w:r>
        <w:rPr>
          <w:rFonts w:hint="cs"/>
          <w:rtl/>
        </w:rPr>
        <w:t xml:space="preserve"> למען מוסדות בית יעקב היה מכריע ודומה כי לזכותו יש לזקוף את התפשטו</w:t>
      </w:r>
      <w:r w:rsidR="00CD7844">
        <w:rPr>
          <w:rFonts w:hint="cs"/>
          <w:rtl/>
        </w:rPr>
        <w:t>תה</w:t>
      </w:r>
      <w:r>
        <w:rPr>
          <w:rFonts w:hint="cs"/>
          <w:rtl/>
        </w:rPr>
        <w:t xml:space="preserve"> </w:t>
      </w:r>
      <w:r w:rsidR="00CD7844">
        <w:rPr>
          <w:rFonts w:hint="cs"/>
          <w:rtl/>
        </w:rPr>
        <w:t>וגידולה</w:t>
      </w:r>
      <w:r>
        <w:rPr>
          <w:rFonts w:hint="cs"/>
          <w:rtl/>
        </w:rPr>
        <w:t xml:space="preserve"> של הרשת לממדי הענק אליהם הגיעו בשנת מותם של </w:t>
      </w:r>
      <w:proofErr w:type="spellStart"/>
      <w:r>
        <w:rPr>
          <w:rFonts w:hint="cs"/>
          <w:rtl/>
        </w:rPr>
        <w:t>שנירר</w:t>
      </w:r>
      <w:proofErr w:type="spellEnd"/>
      <w:r>
        <w:rPr>
          <w:rFonts w:hint="cs"/>
          <w:rtl/>
        </w:rPr>
        <w:t xml:space="preserve"> </w:t>
      </w:r>
      <w:proofErr w:type="spellStart"/>
      <w:r>
        <w:rPr>
          <w:rFonts w:hint="cs"/>
          <w:rtl/>
        </w:rPr>
        <w:t>ודויטשלנדר</w:t>
      </w:r>
      <w:proofErr w:type="spellEnd"/>
      <w:r>
        <w:rPr>
          <w:rFonts w:hint="cs"/>
          <w:rtl/>
        </w:rPr>
        <w:t xml:space="preserve"> ב 1935. </w:t>
      </w:r>
      <w:r w:rsidR="00A40346">
        <w:rPr>
          <w:rFonts w:hint="cs"/>
          <w:rtl/>
        </w:rPr>
        <w:t xml:space="preserve">כאשר </w:t>
      </w:r>
      <w:r w:rsidR="00CD7844">
        <w:rPr>
          <w:rFonts w:hint="cs"/>
          <w:rtl/>
        </w:rPr>
        <w:t>צמחה ואף התפשטה</w:t>
      </w:r>
      <w:r w:rsidR="00A40346">
        <w:rPr>
          <w:rFonts w:hint="cs"/>
          <w:rtl/>
        </w:rPr>
        <w:t xml:space="preserve"> </w:t>
      </w:r>
      <w:r w:rsidR="00204BAD" w:rsidRPr="004C41B2">
        <w:rPr>
          <w:rFonts w:ascii="Times New Roman" w:hAnsi="Times New Roman" w:cs="Times New Roman"/>
          <w:sz w:val="24"/>
          <w:szCs w:val="24"/>
          <w:highlight w:val="yellow"/>
        </w:rPr>
        <w:t xml:space="preserve">Once Sarah </w:t>
      </w:r>
      <w:proofErr w:type="spellStart"/>
      <w:r w:rsidR="00204BAD" w:rsidRPr="004C41B2">
        <w:rPr>
          <w:rFonts w:ascii="Times New Roman" w:hAnsi="Times New Roman" w:cs="Times New Roman"/>
          <w:sz w:val="24"/>
          <w:szCs w:val="24"/>
          <w:highlight w:val="yellow"/>
        </w:rPr>
        <w:t>Schenirer’s</w:t>
      </w:r>
      <w:proofErr w:type="spellEnd"/>
      <w:r w:rsidR="00204BAD" w:rsidRPr="004C41B2">
        <w:rPr>
          <w:rFonts w:ascii="Times New Roman" w:hAnsi="Times New Roman" w:cs="Times New Roman"/>
          <w:sz w:val="24"/>
          <w:szCs w:val="24"/>
          <w:highlight w:val="yellow"/>
        </w:rPr>
        <w:t xml:space="preserve"> modest enterprise grew and opened new schools beyond Poland’s borders, Beit </w:t>
      </w:r>
      <w:proofErr w:type="spellStart"/>
      <w:r w:rsidR="00204BAD" w:rsidRPr="004C41B2">
        <w:rPr>
          <w:rFonts w:ascii="Times New Roman" w:hAnsi="Times New Roman" w:cs="Times New Roman"/>
          <w:sz w:val="24"/>
          <w:szCs w:val="24"/>
          <w:highlight w:val="yellow"/>
        </w:rPr>
        <w:t>Ya'akov</w:t>
      </w:r>
      <w:proofErr w:type="spellEnd"/>
      <w:r w:rsidR="00204BAD" w:rsidRPr="004C41B2">
        <w:rPr>
          <w:rFonts w:ascii="Times New Roman" w:hAnsi="Times New Roman" w:cs="Times New Roman"/>
          <w:sz w:val="24"/>
          <w:szCs w:val="24"/>
          <w:highlight w:val="yellow"/>
        </w:rPr>
        <w:t xml:space="preserve"> was unable to supply enough teachers. The organization did not have an official teachers’ seminary before 1924, nor did it have a clearly defined pedagogical system or, for that matter, even basic textbooks. </w:t>
      </w:r>
      <w:proofErr w:type="spellStart"/>
      <w:r w:rsidR="00204BAD" w:rsidRPr="004C41B2">
        <w:rPr>
          <w:rFonts w:ascii="Times New Roman" w:hAnsi="Times New Roman" w:cs="Times New Roman"/>
          <w:sz w:val="24"/>
          <w:szCs w:val="24"/>
          <w:highlight w:val="yellow"/>
        </w:rPr>
        <w:t>Deutschländer</w:t>
      </w:r>
      <w:proofErr w:type="spellEnd"/>
      <w:r w:rsidR="00204BAD" w:rsidRPr="004C41B2">
        <w:rPr>
          <w:rFonts w:ascii="Times New Roman" w:hAnsi="Times New Roman" w:cs="Times New Roman"/>
          <w:sz w:val="24"/>
          <w:szCs w:val="24"/>
          <w:highlight w:val="yellow"/>
        </w:rPr>
        <w:t xml:space="preserve"> is the one who formulated the curriculum and envisioned the intensive summer courses for experienced and new teachers alike, </w:t>
      </w:r>
      <w:r w:rsidR="00204BAD" w:rsidRPr="004C41B2">
        <w:rPr>
          <w:rFonts w:ascii="Times New Roman" w:hAnsi="Times New Roman" w:cs="Times New Roman"/>
          <w:sz w:val="24"/>
          <w:szCs w:val="24"/>
          <w:highlight w:val="yellow"/>
        </w:rPr>
        <w:lastRenderedPageBreak/>
        <w:t>where they were provided a broad and comprehensive educational foundation.</w:t>
      </w:r>
      <w:r w:rsidR="00204BAD" w:rsidRPr="004C41B2">
        <w:rPr>
          <w:rStyle w:val="FootnoteReference"/>
          <w:rFonts w:ascii="Times New Roman" w:hAnsi="Times New Roman" w:cs="Times New Roman"/>
          <w:sz w:val="24"/>
          <w:szCs w:val="24"/>
          <w:highlight w:val="yellow"/>
        </w:rPr>
        <w:footnoteReference w:id="11"/>
      </w:r>
      <w:r w:rsidR="00204BAD" w:rsidRPr="004C41B2">
        <w:rPr>
          <w:rFonts w:ascii="Times New Roman" w:hAnsi="Times New Roman" w:cs="Times New Roman"/>
          <w:sz w:val="24"/>
          <w:szCs w:val="24"/>
          <w:highlight w:val="yellow"/>
        </w:rPr>
        <w:t xml:space="preserve"> He viewed the shortage of skilled teachers as the most acute problem facing the rapidly expanding education network, and thus advocated for a teachers’ seminary that would offer a two to three year training program (or at least a whole year</w:t>
      </w:r>
      <w:proofErr w:type="gramStart"/>
      <w:r w:rsidR="00204BAD" w:rsidRPr="004C41B2">
        <w:rPr>
          <w:rFonts w:ascii="Times New Roman" w:hAnsi="Times New Roman" w:cs="Times New Roman"/>
          <w:sz w:val="24"/>
          <w:szCs w:val="24"/>
          <w:highlight w:val="yellow"/>
        </w:rPr>
        <w:t>).</w:t>
      </w:r>
      <w:r w:rsidR="00A40346">
        <w:rPr>
          <w:rFonts w:hint="cs"/>
          <w:rtl/>
        </w:rPr>
        <w:t>.</w:t>
      </w:r>
      <w:proofErr w:type="gramEnd"/>
      <w:r w:rsidR="00A40346">
        <w:rPr>
          <w:rFonts w:hint="cs"/>
          <w:rtl/>
        </w:rPr>
        <w:t xml:space="preserve"> </w:t>
      </w:r>
      <w:r w:rsidR="00204BAD" w:rsidRPr="004C41B2">
        <w:rPr>
          <w:rFonts w:ascii="Times New Roman" w:hAnsi="Times New Roman" w:cs="Times New Roman"/>
          <w:sz w:val="24"/>
          <w:szCs w:val="24"/>
          <w:highlight w:val="yellow"/>
        </w:rPr>
        <w:t xml:space="preserve">Judith </w:t>
      </w:r>
      <w:proofErr w:type="spellStart"/>
      <w:r w:rsidR="00204BAD" w:rsidRPr="004C41B2">
        <w:rPr>
          <w:rFonts w:ascii="Times New Roman" w:hAnsi="Times New Roman" w:cs="Times New Roman"/>
          <w:sz w:val="24"/>
          <w:szCs w:val="24"/>
          <w:highlight w:val="yellow"/>
        </w:rPr>
        <w:t>Grunfeld</w:t>
      </w:r>
      <w:proofErr w:type="spellEnd"/>
      <w:r w:rsidR="00204BAD" w:rsidRPr="004C41B2">
        <w:rPr>
          <w:rFonts w:ascii="Times New Roman" w:hAnsi="Times New Roman" w:cs="Times New Roman"/>
          <w:sz w:val="24"/>
          <w:szCs w:val="24"/>
          <w:highlight w:val="yellow"/>
        </w:rPr>
        <w:t xml:space="preserve"> (nee Rosenbaum), was one of the first Jewish teachers recruited by </w:t>
      </w:r>
      <w:proofErr w:type="spellStart"/>
      <w:r w:rsidR="00204BAD" w:rsidRPr="004C41B2">
        <w:rPr>
          <w:rFonts w:ascii="Times New Roman" w:hAnsi="Times New Roman" w:cs="Times New Roman"/>
          <w:sz w:val="24"/>
          <w:szCs w:val="24"/>
          <w:highlight w:val="yellow"/>
        </w:rPr>
        <w:t>Deutschländer</w:t>
      </w:r>
      <w:proofErr w:type="spellEnd"/>
      <w:r w:rsidR="00204BAD" w:rsidRPr="004C41B2">
        <w:rPr>
          <w:rFonts w:ascii="Times New Roman" w:hAnsi="Times New Roman" w:cs="Times New Roman"/>
          <w:sz w:val="24"/>
          <w:szCs w:val="24"/>
          <w:highlight w:val="yellow"/>
        </w:rPr>
        <w:t xml:space="preserve"> from Germany to teach in the new schools and worked closely with </w:t>
      </w:r>
      <w:proofErr w:type="spellStart"/>
      <w:r w:rsidR="00204BAD" w:rsidRPr="004C41B2">
        <w:rPr>
          <w:rFonts w:ascii="Times New Roman" w:hAnsi="Times New Roman" w:cs="Times New Roman"/>
          <w:sz w:val="24"/>
          <w:szCs w:val="24"/>
          <w:highlight w:val="yellow"/>
        </w:rPr>
        <w:t>Deutschländer</w:t>
      </w:r>
      <w:proofErr w:type="spellEnd"/>
      <w:r w:rsidR="00204BAD" w:rsidRPr="004C41B2">
        <w:rPr>
          <w:rFonts w:ascii="Times New Roman" w:hAnsi="Times New Roman" w:cs="Times New Roman"/>
          <w:sz w:val="24"/>
          <w:szCs w:val="24"/>
          <w:highlight w:val="yellow"/>
        </w:rPr>
        <w:t xml:space="preserve"> and </w:t>
      </w:r>
      <w:proofErr w:type="spellStart"/>
      <w:r w:rsidR="00204BAD" w:rsidRPr="004C41B2">
        <w:rPr>
          <w:rFonts w:ascii="Times New Roman" w:hAnsi="Times New Roman" w:cs="Times New Roman"/>
          <w:sz w:val="24"/>
          <w:szCs w:val="24"/>
          <w:highlight w:val="yellow"/>
        </w:rPr>
        <w:t>Schenirer</w:t>
      </w:r>
      <w:proofErr w:type="spellEnd"/>
      <w:r w:rsidR="00204BAD" w:rsidRPr="004C41B2">
        <w:rPr>
          <w:rFonts w:ascii="Times New Roman" w:hAnsi="Times New Roman" w:cs="Times New Roman"/>
          <w:sz w:val="24"/>
          <w:szCs w:val="24"/>
          <w:highlight w:val="yellow"/>
        </w:rPr>
        <w:t>.</w:t>
      </w:r>
      <w:r w:rsidR="00204BAD" w:rsidRPr="004C41B2">
        <w:rPr>
          <w:rStyle w:val="FootnoteReference"/>
          <w:rFonts w:ascii="Times New Roman" w:hAnsi="Times New Roman" w:cs="Times New Roman"/>
          <w:sz w:val="24"/>
          <w:szCs w:val="24"/>
          <w:highlight w:val="yellow"/>
        </w:rPr>
        <w:footnoteReference w:id="12"/>
      </w:r>
      <w:r w:rsidR="00204BAD" w:rsidRPr="004C41B2">
        <w:rPr>
          <w:rFonts w:ascii="Times New Roman" w:hAnsi="Times New Roman" w:cs="Times New Roman"/>
          <w:sz w:val="24"/>
          <w:szCs w:val="24"/>
          <w:highlight w:val="yellow"/>
        </w:rPr>
        <w:t xml:space="preserve"> She expresses great esteem for </w:t>
      </w:r>
      <w:proofErr w:type="spellStart"/>
      <w:r w:rsidR="00204BAD" w:rsidRPr="004C41B2">
        <w:rPr>
          <w:rFonts w:ascii="Times New Roman" w:hAnsi="Times New Roman" w:cs="Times New Roman"/>
          <w:sz w:val="24"/>
          <w:szCs w:val="24"/>
          <w:highlight w:val="yellow"/>
        </w:rPr>
        <w:t>Schenirer’s</w:t>
      </w:r>
      <w:proofErr w:type="spellEnd"/>
      <w:r w:rsidR="00204BAD" w:rsidRPr="004C41B2">
        <w:rPr>
          <w:rFonts w:ascii="Times New Roman" w:hAnsi="Times New Roman" w:cs="Times New Roman"/>
          <w:sz w:val="24"/>
          <w:szCs w:val="24"/>
          <w:highlight w:val="yellow"/>
        </w:rPr>
        <w:t xml:space="preserve"> pioneering efforts, but describes </w:t>
      </w:r>
      <w:proofErr w:type="spellStart"/>
      <w:r w:rsidR="00204BAD" w:rsidRPr="004C41B2">
        <w:rPr>
          <w:rFonts w:ascii="Times New Roman" w:hAnsi="Times New Roman" w:cs="Times New Roman"/>
          <w:sz w:val="24"/>
          <w:szCs w:val="24"/>
          <w:highlight w:val="yellow"/>
        </w:rPr>
        <w:t>Deutschländer</w:t>
      </w:r>
      <w:proofErr w:type="spellEnd"/>
      <w:r w:rsidR="00204BAD" w:rsidRPr="004C41B2">
        <w:rPr>
          <w:rFonts w:ascii="Times New Roman" w:hAnsi="Times New Roman" w:cs="Times New Roman"/>
          <w:sz w:val="24"/>
          <w:szCs w:val="24"/>
          <w:highlight w:val="yellow"/>
        </w:rPr>
        <w:t xml:space="preserve"> as the author of Beit </w:t>
      </w:r>
      <w:proofErr w:type="spellStart"/>
      <w:r w:rsidR="00204BAD" w:rsidRPr="004C41B2">
        <w:rPr>
          <w:rFonts w:ascii="Times New Roman" w:hAnsi="Times New Roman" w:cs="Times New Roman"/>
          <w:sz w:val="24"/>
          <w:szCs w:val="24"/>
          <w:highlight w:val="yellow"/>
        </w:rPr>
        <w:t>Ya'akov’s</w:t>
      </w:r>
      <w:proofErr w:type="spellEnd"/>
      <w:r w:rsidR="00204BAD" w:rsidRPr="004C41B2">
        <w:rPr>
          <w:rFonts w:ascii="Times New Roman" w:hAnsi="Times New Roman" w:cs="Times New Roman"/>
          <w:sz w:val="24"/>
          <w:szCs w:val="24"/>
          <w:highlight w:val="yellow"/>
        </w:rPr>
        <w:t xml:space="preserve"> transformation from a successful local enterprise to a global phenomenon: “from a dream of a dressmaker, from the vision of an untrained enthusiast, to the level of a systematic, well-planned organization.”</w:t>
      </w:r>
      <w:r w:rsidR="00204BAD" w:rsidRPr="004C41B2">
        <w:rPr>
          <w:rStyle w:val="FootnoteReference"/>
          <w:rFonts w:ascii="Times New Roman" w:hAnsi="Times New Roman" w:cs="Times New Roman"/>
          <w:sz w:val="24"/>
          <w:szCs w:val="24"/>
          <w:highlight w:val="yellow"/>
        </w:rPr>
        <w:footnoteReference w:id="13"/>
      </w:r>
      <w:r w:rsidR="00204BAD" w:rsidRPr="004C41B2">
        <w:rPr>
          <w:rFonts w:ascii="Times New Roman" w:hAnsi="Times New Roman" w:cs="Times New Roman"/>
          <w:sz w:val="24"/>
          <w:szCs w:val="24"/>
          <w:highlight w:val="yellow"/>
        </w:rPr>
        <w:t xml:space="preserve"> She describes his responsibilities and efforts on behalf of Beit </w:t>
      </w:r>
      <w:proofErr w:type="spellStart"/>
      <w:r w:rsidR="00204BAD" w:rsidRPr="004C41B2">
        <w:rPr>
          <w:rFonts w:ascii="Times New Roman" w:hAnsi="Times New Roman" w:cs="Times New Roman"/>
          <w:sz w:val="24"/>
          <w:szCs w:val="24"/>
          <w:highlight w:val="yellow"/>
        </w:rPr>
        <w:t>Ya'akov</w:t>
      </w:r>
      <w:proofErr w:type="spellEnd"/>
      <w:r w:rsidR="00204BAD" w:rsidRPr="004C41B2">
        <w:rPr>
          <w:rFonts w:ascii="Times New Roman" w:hAnsi="Times New Roman" w:cs="Times New Roman"/>
          <w:sz w:val="24"/>
          <w:szCs w:val="24"/>
          <w:highlight w:val="yellow"/>
        </w:rPr>
        <w:t>: he was responsible for finances and for the founding of the teachers’ seminary in Krakow; he transformed the school into a professional institution that could compete successfully with others; he developed the curricula, exams and summer programs; and he is the one who obtained recognition from the Polish Ministry of Education.</w:t>
      </w:r>
      <w:r w:rsidR="00204BAD" w:rsidRPr="004C41B2">
        <w:rPr>
          <w:rStyle w:val="FootnoteReference"/>
          <w:rFonts w:ascii="Times New Roman" w:hAnsi="Times New Roman" w:cs="Times New Roman"/>
          <w:sz w:val="24"/>
          <w:szCs w:val="24"/>
          <w:highlight w:val="yellow"/>
        </w:rPr>
        <w:footnoteReference w:id="14"/>
      </w:r>
      <w:r w:rsidR="00204BAD" w:rsidRPr="004C41B2">
        <w:rPr>
          <w:rFonts w:ascii="Times New Roman" w:hAnsi="Times New Roman" w:cs="Times New Roman"/>
          <w:sz w:val="24"/>
          <w:szCs w:val="24"/>
          <w:highlight w:val="yellow"/>
        </w:rPr>
        <w:t xml:space="preserve"> In other words, when Dr. </w:t>
      </w:r>
      <w:proofErr w:type="spellStart"/>
      <w:r w:rsidR="00204BAD" w:rsidRPr="004C41B2">
        <w:rPr>
          <w:rFonts w:ascii="Times New Roman" w:hAnsi="Times New Roman" w:cs="Times New Roman"/>
          <w:sz w:val="24"/>
          <w:szCs w:val="24"/>
          <w:highlight w:val="yellow"/>
        </w:rPr>
        <w:t>Deutschländer</w:t>
      </w:r>
      <w:proofErr w:type="spellEnd"/>
      <w:r w:rsidR="00204BAD" w:rsidRPr="004C41B2">
        <w:rPr>
          <w:rFonts w:ascii="Times New Roman" w:hAnsi="Times New Roman" w:cs="Times New Roman"/>
          <w:sz w:val="24"/>
          <w:szCs w:val="24"/>
          <w:highlight w:val="yellow"/>
        </w:rPr>
        <w:t xml:space="preserve"> assumed the organizational and pedagogical reigns of Beit </w:t>
      </w:r>
      <w:proofErr w:type="spellStart"/>
      <w:r w:rsidR="00204BAD" w:rsidRPr="004C41B2">
        <w:rPr>
          <w:rFonts w:ascii="Times New Roman" w:hAnsi="Times New Roman" w:cs="Times New Roman"/>
          <w:sz w:val="24"/>
          <w:szCs w:val="24"/>
          <w:highlight w:val="yellow"/>
        </w:rPr>
        <w:t>Ya'akov</w:t>
      </w:r>
      <w:proofErr w:type="spellEnd"/>
      <w:r w:rsidR="00204BAD" w:rsidRPr="004C41B2">
        <w:rPr>
          <w:rFonts w:ascii="Times New Roman" w:hAnsi="Times New Roman" w:cs="Times New Roman"/>
          <w:sz w:val="24"/>
          <w:szCs w:val="24"/>
          <w:highlight w:val="yellow"/>
        </w:rPr>
        <w:t>, he transformed it into an international success.</w:t>
      </w:r>
      <w:r w:rsidR="00204BAD" w:rsidRPr="00204BAD">
        <w:rPr>
          <w:rFonts w:hint="cs"/>
          <w:rtl/>
        </w:rPr>
        <w:t xml:space="preserve"> </w:t>
      </w:r>
      <w:r w:rsidR="00204BAD">
        <w:rPr>
          <w:rFonts w:hint="cs"/>
          <w:rtl/>
        </w:rPr>
        <w:t>.</w:t>
      </w:r>
      <w:r w:rsidR="00204BAD">
        <w:rPr>
          <w:rStyle w:val="FootnoteReference"/>
          <w:rtl/>
        </w:rPr>
        <w:footnoteReference w:id="15"/>
      </w:r>
      <w:r w:rsidR="00204BAD">
        <w:rPr>
          <w:rFonts w:hint="cs"/>
          <w:rtl/>
        </w:rPr>
        <w:t xml:space="preserve"> </w:t>
      </w:r>
    </w:p>
    <w:p w14:paraId="6FDEC9D3" w14:textId="77777777" w:rsidR="00204BAD" w:rsidRPr="004C41B2" w:rsidRDefault="00204BAD" w:rsidP="00204BAD">
      <w:pPr>
        <w:bidi w:val="0"/>
        <w:ind w:firstLine="720"/>
        <w:jc w:val="both"/>
        <w:rPr>
          <w:rFonts w:ascii="Times New Roman" w:hAnsi="Times New Roman" w:cs="Times New Roman"/>
          <w:sz w:val="24"/>
          <w:szCs w:val="24"/>
          <w:highlight w:val="yellow"/>
        </w:rPr>
      </w:pPr>
    </w:p>
    <w:p w14:paraId="34030680" w14:textId="69CF3A52" w:rsidR="009A510C" w:rsidRPr="004C41B2" w:rsidRDefault="00A8788C" w:rsidP="004C41B2">
      <w:pPr>
        <w:ind w:firstLine="709"/>
        <w:rPr>
          <w:highlight w:val="yellow"/>
        </w:rPr>
      </w:pPr>
      <w:r w:rsidRPr="00B92784">
        <w:rPr>
          <w:rFonts w:hint="cs"/>
          <w:rtl/>
        </w:rPr>
        <w:t xml:space="preserve">לשרה </w:t>
      </w:r>
      <w:proofErr w:type="spellStart"/>
      <w:r w:rsidRPr="00B92784">
        <w:rPr>
          <w:rFonts w:hint="cs"/>
          <w:rtl/>
        </w:rPr>
        <w:t>שנירר</w:t>
      </w:r>
      <w:proofErr w:type="spellEnd"/>
      <w:r w:rsidRPr="00B92784">
        <w:rPr>
          <w:rFonts w:hint="cs"/>
          <w:rtl/>
        </w:rPr>
        <w:t xml:space="preserve"> לא </w:t>
      </w:r>
      <w:proofErr w:type="spellStart"/>
      <w:r w:rsidRPr="00B92784">
        <w:rPr>
          <w:rFonts w:hint="cs"/>
          <w:rtl/>
        </w:rPr>
        <w:t>היתה</w:t>
      </w:r>
      <w:proofErr w:type="spellEnd"/>
      <w:r w:rsidRPr="00B92784">
        <w:rPr>
          <w:rFonts w:hint="cs"/>
          <w:rtl/>
        </w:rPr>
        <w:t xml:space="preserve"> </w:t>
      </w:r>
      <w:proofErr w:type="spellStart"/>
      <w:r w:rsidRPr="00B92784">
        <w:rPr>
          <w:rFonts w:hint="cs"/>
          <w:rtl/>
        </w:rPr>
        <w:t>תוכנית</w:t>
      </w:r>
      <w:proofErr w:type="spellEnd"/>
      <w:r w:rsidRPr="00B92784">
        <w:rPr>
          <w:rFonts w:hint="cs"/>
          <w:rtl/>
        </w:rPr>
        <w:t xml:space="preserve"> לימודים מסודרת, אולם היא למדה בעצמה ולימדה את כתבי הרב הירש וספרות נוספת ממערב גרמניה, כגון חיבוריו של הרב ד"ר מאיר להמן.</w:t>
      </w:r>
      <w:r w:rsidRPr="00B92784">
        <w:rPr>
          <w:rStyle w:val="FootnoteReference"/>
          <w:rFonts w:ascii="Arial" w:hAnsi="Arial"/>
          <w:rtl/>
        </w:rPr>
        <w:footnoteReference w:id="16"/>
      </w:r>
      <w:r w:rsidRPr="00B92784">
        <w:rPr>
          <w:rFonts w:ascii="Arial" w:hAnsi="Arial" w:hint="cs"/>
          <w:rtl/>
        </w:rPr>
        <w:t xml:space="preserve"> היא ראתה בספרים אלו ספרים שראוי </w:t>
      </w:r>
      <w:r w:rsidRPr="00B92784">
        <w:rPr>
          <w:rFonts w:ascii="Arial" w:hAnsi="Arial" w:hint="cs"/>
          <w:rtl/>
        </w:rPr>
        <w:lastRenderedPageBreak/>
        <w:t>שיהיו אותם בכל ספריה חרדית ואף הקפידה שהם אכן יהיו בספריה בסמינר</w:t>
      </w:r>
      <w:r w:rsidRPr="00B92784">
        <w:rPr>
          <w:rFonts w:hint="cs"/>
          <w:rtl/>
        </w:rPr>
        <w:t>.</w:t>
      </w:r>
      <w:r w:rsidRPr="00B92784">
        <w:rPr>
          <w:rStyle w:val="FootnoteReference"/>
          <w:rtl/>
        </w:rPr>
        <w:footnoteReference w:id="17"/>
      </w:r>
      <w:r w:rsidRPr="00B92784">
        <w:rPr>
          <w:rFonts w:ascii="Arial" w:hAnsi="Arial"/>
          <w:rtl/>
        </w:rPr>
        <w:t xml:space="preserve"> </w:t>
      </w:r>
      <w:r w:rsidRPr="00B92784">
        <w:rPr>
          <w:rFonts w:ascii="Arial" w:hAnsi="Arial" w:hint="cs"/>
          <w:rtl/>
        </w:rPr>
        <w:t xml:space="preserve">יחד עם זאת, כמי שהגיעה ממעוז החברה החסידית השמרנית בפולין, חסידות </w:t>
      </w:r>
      <w:proofErr w:type="spellStart"/>
      <w:r w:rsidRPr="00B92784">
        <w:rPr>
          <w:rFonts w:ascii="Arial" w:hAnsi="Arial" w:hint="cs"/>
          <w:rtl/>
        </w:rPr>
        <w:t>בלז</w:t>
      </w:r>
      <w:proofErr w:type="spellEnd"/>
      <w:r w:rsidRPr="00B92784">
        <w:rPr>
          <w:rFonts w:ascii="Arial" w:hAnsi="Arial" w:hint="cs"/>
          <w:rtl/>
        </w:rPr>
        <w:t xml:space="preserve">, וכמי שהכירה את ה'שטח' טוב יותר </w:t>
      </w:r>
      <w:proofErr w:type="spellStart"/>
      <w:r w:rsidRPr="00B92784">
        <w:rPr>
          <w:rFonts w:ascii="Arial" w:hAnsi="Arial" w:hint="cs"/>
          <w:rtl/>
        </w:rPr>
        <w:t>מדויטשלנדר</w:t>
      </w:r>
      <w:proofErr w:type="spellEnd"/>
      <w:r w:rsidRPr="00B92784">
        <w:rPr>
          <w:rFonts w:ascii="Arial" w:hAnsi="Arial" w:hint="cs"/>
          <w:rtl/>
        </w:rPr>
        <w:t>, הייתה זהירה ומאופקת</w:t>
      </w:r>
      <w:r w:rsidR="00B92784" w:rsidRPr="00B92784">
        <w:rPr>
          <w:rFonts w:ascii="Arial" w:hAnsi="Arial" w:hint="cs"/>
          <w:rtl/>
        </w:rPr>
        <w:t xml:space="preserve"> </w:t>
      </w:r>
      <w:r w:rsidRPr="00B92784">
        <w:rPr>
          <w:rFonts w:ascii="Arial" w:hAnsi="Arial" w:hint="cs"/>
          <w:rtl/>
        </w:rPr>
        <w:t>יותר.</w:t>
      </w:r>
      <w:r w:rsidRPr="00B92784">
        <w:rPr>
          <w:rStyle w:val="FootnoteReference"/>
          <w:rtl/>
        </w:rPr>
        <w:footnoteReference w:id="18"/>
      </w:r>
      <w:r w:rsidR="00B92784">
        <w:rPr>
          <w:rFonts w:hint="cs"/>
          <w:rtl/>
        </w:rPr>
        <w:t xml:space="preserve"> </w:t>
      </w:r>
      <w:proofErr w:type="spellStart"/>
      <w:r w:rsidR="004C41B2" w:rsidRPr="004C41B2">
        <w:rPr>
          <w:rFonts w:ascii="Times New Roman" w:hAnsi="Times New Roman" w:cs="Times New Roman"/>
          <w:sz w:val="24"/>
          <w:szCs w:val="24"/>
          <w:highlight w:val="yellow"/>
        </w:rPr>
        <w:t>Deutschländer</w:t>
      </w:r>
      <w:proofErr w:type="spellEnd"/>
      <w:r w:rsidR="004C41B2" w:rsidRPr="004C41B2">
        <w:rPr>
          <w:rFonts w:ascii="Times New Roman" w:hAnsi="Times New Roman" w:cs="Times New Roman"/>
          <w:sz w:val="24"/>
          <w:szCs w:val="24"/>
          <w:highlight w:val="yellow"/>
        </w:rPr>
        <w:t>, by contrast,</w:t>
      </w:r>
      <w:r w:rsidR="009A510C" w:rsidRPr="004C41B2">
        <w:rPr>
          <w:rFonts w:ascii="Times New Roman" w:hAnsi="Times New Roman" w:cs="Times New Roman"/>
          <w:sz w:val="24"/>
          <w:szCs w:val="24"/>
          <w:highlight w:val="yellow"/>
        </w:rPr>
        <w:t xml:space="preserve"> incorporated pedagogy and psychology into teacher training, as well as general studies of languages (Polish and German), literature and general history, including the greatest works of German literature, and the history and geography of Poland.</w:t>
      </w:r>
      <w:r w:rsidR="009A510C" w:rsidRPr="004C41B2">
        <w:rPr>
          <w:rStyle w:val="FootnoteReference"/>
          <w:rFonts w:ascii="Times New Roman" w:hAnsi="Times New Roman" w:cs="Times New Roman"/>
          <w:sz w:val="24"/>
          <w:szCs w:val="24"/>
          <w:highlight w:val="yellow"/>
        </w:rPr>
        <w:footnoteReference w:id="19"/>
      </w:r>
    </w:p>
    <w:p w14:paraId="3834CDEA" w14:textId="11B60AD0" w:rsidR="00204BAD" w:rsidRPr="004C41B2" w:rsidRDefault="001C5605" w:rsidP="00204BAD">
      <w:pPr>
        <w:bidi w:val="0"/>
        <w:ind w:firstLine="709"/>
        <w:jc w:val="both"/>
        <w:rPr>
          <w:rFonts w:ascii="Times New Roman" w:hAnsi="Times New Roman" w:cs="Times New Roman"/>
          <w:sz w:val="24"/>
          <w:szCs w:val="24"/>
          <w:highlight w:val="yellow"/>
        </w:rPr>
      </w:pPr>
      <w:r>
        <w:rPr>
          <w:rFonts w:hint="cs"/>
          <w:rtl/>
        </w:rPr>
        <w:t>, ועוד.</w:t>
      </w:r>
      <w:r w:rsidR="009416A5">
        <w:rPr>
          <w:rFonts w:hint="cs"/>
          <w:rtl/>
        </w:rPr>
        <w:t xml:space="preserve"> עיון </w:t>
      </w:r>
      <w:r w:rsidR="00204BAD" w:rsidRPr="004C41B2">
        <w:rPr>
          <w:rFonts w:ascii="Times New Roman" w:hAnsi="Times New Roman" w:cs="Times New Roman"/>
          <w:sz w:val="24"/>
          <w:szCs w:val="24"/>
          <w:highlight w:val="yellow"/>
        </w:rPr>
        <w:t xml:space="preserve">Indeed, an examination of the curriculum prepared by </w:t>
      </w:r>
      <w:proofErr w:type="spellStart"/>
      <w:r w:rsidR="00204BAD" w:rsidRPr="004C41B2">
        <w:rPr>
          <w:rFonts w:ascii="Times New Roman" w:hAnsi="Times New Roman" w:cs="Times New Roman"/>
          <w:sz w:val="24"/>
          <w:szCs w:val="24"/>
          <w:highlight w:val="yellow"/>
        </w:rPr>
        <w:t>Deutschländer</w:t>
      </w:r>
      <w:proofErr w:type="spellEnd"/>
      <w:r w:rsidR="00204BAD" w:rsidRPr="004C41B2">
        <w:rPr>
          <w:rFonts w:ascii="Times New Roman" w:hAnsi="Times New Roman" w:cs="Times New Roman"/>
          <w:sz w:val="24"/>
          <w:szCs w:val="24"/>
          <w:highlight w:val="yellow"/>
        </w:rPr>
        <w:t xml:space="preserve"> for the Beit </w:t>
      </w:r>
      <w:proofErr w:type="spellStart"/>
      <w:r w:rsidR="00204BAD" w:rsidRPr="004C41B2">
        <w:rPr>
          <w:rFonts w:ascii="Times New Roman" w:hAnsi="Times New Roman" w:cs="Times New Roman"/>
          <w:sz w:val="24"/>
          <w:szCs w:val="24"/>
          <w:highlight w:val="yellow"/>
        </w:rPr>
        <w:t>Ya'akov</w:t>
      </w:r>
      <w:proofErr w:type="spellEnd"/>
      <w:r w:rsidR="00204BAD" w:rsidRPr="004C41B2">
        <w:rPr>
          <w:rFonts w:ascii="Times New Roman" w:hAnsi="Times New Roman" w:cs="Times New Roman"/>
          <w:sz w:val="24"/>
          <w:szCs w:val="24"/>
          <w:highlight w:val="yellow"/>
        </w:rPr>
        <w:t xml:space="preserve"> teachers’ seminary reveals a preponderance of material written by </w:t>
      </w:r>
      <w:r w:rsidR="00204BAD" w:rsidRPr="00135DF1">
        <w:rPr>
          <w:rStyle w:val="shorttext"/>
          <w:rFonts w:ascii="Times New Roman" w:hAnsi="Times New Roman" w:cs="Times New Roman"/>
          <w:sz w:val="24"/>
          <w:szCs w:val="24"/>
          <w:lang w:val="en"/>
        </w:rPr>
        <w:t>Rabbi Samson Raphael Hirsch</w:t>
      </w:r>
      <w:r w:rsidR="00204BAD" w:rsidRPr="004C41B2">
        <w:rPr>
          <w:rFonts w:ascii="Times New Roman" w:hAnsi="Times New Roman" w:cs="Times New Roman"/>
          <w:sz w:val="24"/>
          <w:szCs w:val="24"/>
          <w:highlight w:val="yellow"/>
        </w:rPr>
        <w:t>, as well as his grandson, Dr. Isaac Breuer.</w:t>
      </w:r>
      <w:r w:rsidR="00204BAD" w:rsidRPr="004C41B2">
        <w:rPr>
          <w:rStyle w:val="FootnoteReference"/>
          <w:rFonts w:ascii="Times New Roman" w:hAnsi="Times New Roman" w:cs="Times New Roman"/>
          <w:sz w:val="24"/>
          <w:szCs w:val="24"/>
          <w:highlight w:val="yellow"/>
        </w:rPr>
        <w:footnoteReference w:id="20"/>
      </w:r>
      <w:r w:rsidR="00204BAD" w:rsidRPr="004C41B2">
        <w:rPr>
          <w:rFonts w:ascii="Times New Roman" w:hAnsi="Times New Roman" w:cs="Times New Roman"/>
          <w:sz w:val="24"/>
          <w:szCs w:val="24"/>
          <w:highlight w:val="yellow"/>
        </w:rPr>
        <w:t xml:space="preserve"> Thus, for example, six weekly hours were devoted to Bible studies (</w:t>
      </w:r>
      <w:r w:rsidR="00204BAD" w:rsidRPr="004C41B2">
        <w:rPr>
          <w:rFonts w:ascii="Times New Roman" w:hAnsi="Times New Roman" w:cs="Times New Roman"/>
          <w:i/>
          <w:iCs/>
          <w:sz w:val="24"/>
          <w:szCs w:val="24"/>
          <w:highlight w:val="yellow"/>
        </w:rPr>
        <w:t>Chumash</w:t>
      </w:r>
      <w:r w:rsidR="00204BAD" w:rsidRPr="004C41B2">
        <w:rPr>
          <w:rFonts w:ascii="Times New Roman" w:hAnsi="Times New Roman" w:cs="Times New Roman"/>
          <w:sz w:val="24"/>
          <w:szCs w:val="24"/>
          <w:highlight w:val="yellow"/>
        </w:rPr>
        <w:t xml:space="preserve">) using the commentaries written by Rashi and by </w:t>
      </w:r>
      <w:r w:rsidR="00204BAD" w:rsidRPr="00135DF1">
        <w:rPr>
          <w:rStyle w:val="shorttext"/>
          <w:rFonts w:ascii="Times New Roman" w:hAnsi="Times New Roman" w:cs="Times New Roman"/>
          <w:sz w:val="24"/>
          <w:szCs w:val="24"/>
          <w:lang w:val="en"/>
        </w:rPr>
        <w:t>Rabbi Hirsch</w:t>
      </w:r>
      <w:r w:rsidR="00204BAD" w:rsidRPr="004C41B2">
        <w:rPr>
          <w:rFonts w:ascii="Times New Roman" w:hAnsi="Times New Roman" w:cs="Times New Roman"/>
          <w:sz w:val="24"/>
          <w:szCs w:val="24"/>
          <w:highlight w:val="yellow"/>
        </w:rPr>
        <w:t xml:space="preserve">. Additional books by Hirsch, such as </w:t>
      </w:r>
      <w:r w:rsidR="00204BAD" w:rsidRPr="004C41B2">
        <w:rPr>
          <w:rFonts w:ascii="Times New Roman" w:hAnsi="Times New Roman" w:cs="Times New Roman"/>
          <w:i/>
          <w:iCs/>
          <w:sz w:val="24"/>
          <w:szCs w:val="24"/>
          <w:highlight w:val="yellow"/>
        </w:rPr>
        <w:t>Horeb</w:t>
      </w:r>
      <w:r w:rsidR="00204BAD" w:rsidRPr="004C41B2">
        <w:rPr>
          <w:rFonts w:ascii="Times New Roman" w:hAnsi="Times New Roman" w:cs="Times New Roman"/>
          <w:sz w:val="24"/>
          <w:szCs w:val="24"/>
          <w:highlight w:val="yellow"/>
        </w:rPr>
        <w:t xml:space="preserve"> and </w:t>
      </w:r>
      <w:r w:rsidR="00204BAD" w:rsidRPr="004C41B2">
        <w:rPr>
          <w:rFonts w:ascii="Times New Roman" w:hAnsi="Times New Roman" w:cs="Times New Roman"/>
          <w:i/>
          <w:iCs/>
          <w:sz w:val="24"/>
          <w:szCs w:val="24"/>
          <w:highlight w:val="yellow"/>
        </w:rPr>
        <w:t xml:space="preserve">The Nineteen Letters, </w:t>
      </w:r>
      <w:r w:rsidR="00204BAD" w:rsidRPr="004C41B2">
        <w:rPr>
          <w:rFonts w:ascii="Times New Roman" w:hAnsi="Times New Roman" w:cs="Times New Roman"/>
          <w:sz w:val="24"/>
          <w:szCs w:val="24"/>
          <w:highlight w:val="yellow"/>
        </w:rPr>
        <w:t xml:space="preserve">and writings by Isaac Breuer on the history of the Jews and the Messiah, were also part of the curriculum. </w:t>
      </w:r>
      <w:proofErr w:type="spellStart"/>
      <w:r w:rsidR="00204BAD" w:rsidRPr="004C41B2">
        <w:rPr>
          <w:rFonts w:ascii="Times New Roman" w:hAnsi="Times New Roman" w:cs="Times New Roman"/>
          <w:sz w:val="24"/>
          <w:szCs w:val="24"/>
          <w:highlight w:val="yellow"/>
        </w:rPr>
        <w:t>Deutschländer</w:t>
      </w:r>
      <w:proofErr w:type="spellEnd"/>
      <w:r w:rsidR="00204BAD" w:rsidRPr="004C41B2">
        <w:rPr>
          <w:rFonts w:ascii="Times New Roman" w:hAnsi="Times New Roman" w:cs="Times New Roman"/>
          <w:sz w:val="24"/>
          <w:szCs w:val="24"/>
          <w:highlight w:val="yellow"/>
        </w:rPr>
        <w:t xml:space="preserve"> also incorporated language studies, so seminary students could master Polish. An additional, no less remarkable and somewhat surprising, feature of the curriculum was the ambitiousness of the program in German language and literature. </w:t>
      </w:r>
      <w:proofErr w:type="spellStart"/>
      <w:r w:rsidR="00204BAD" w:rsidRPr="004C41B2">
        <w:rPr>
          <w:rFonts w:ascii="Times New Roman" w:hAnsi="Times New Roman" w:cs="Times New Roman"/>
          <w:sz w:val="24"/>
          <w:szCs w:val="24"/>
          <w:highlight w:val="yellow"/>
        </w:rPr>
        <w:t>Deutschländer</w:t>
      </w:r>
      <w:proofErr w:type="spellEnd"/>
      <w:r w:rsidR="00204BAD" w:rsidRPr="004C41B2">
        <w:rPr>
          <w:rFonts w:ascii="Times New Roman" w:hAnsi="Times New Roman" w:cs="Times New Roman"/>
          <w:sz w:val="24"/>
          <w:szCs w:val="24"/>
          <w:highlight w:val="yellow"/>
        </w:rPr>
        <w:t xml:space="preserve"> wanted his students to be able to read Hirsch’s writings, as well as classical German literature, in the original.</w:t>
      </w:r>
    </w:p>
    <w:p w14:paraId="17C31E26" w14:textId="77777777" w:rsidR="00204BAD" w:rsidRPr="00204BAD" w:rsidRDefault="00204BAD" w:rsidP="001C5605">
      <w:pPr>
        <w:ind w:firstLine="720"/>
        <w:rPr>
          <w:rtl/>
        </w:rPr>
      </w:pPr>
    </w:p>
    <w:p w14:paraId="46973E20" w14:textId="0FC98D7B" w:rsidR="00204BAD" w:rsidRPr="004C41B2" w:rsidRDefault="009416A5" w:rsidP="00204BAD">
      <w:pPr>
        <w:bidi w:val="0"/>
        <w:ind w:firstLine="709"/>
        <w:jc w:val="both"/>
        <w:rPr>
          <w:rStyle w:val="Emphasis"/>
          <w:rFonts w:ascii="Times New Roman" w:hAnsi="Times New Roman" w:cs="Times New Roman"/>
          <w:i w:val="0"/>
          <w:iCs w:val="0"/>
          <w:sz w:val="24"/>
          <w:szCs w:val="24"/>
          <w:highlight w:val="yellow"/>
        </w:rPr>
      </w:pPr>
      <w:r>
        <w:rPr>
          <w:rFonts w:hint="cs"/>
          <w:rtl/>
        </w:rPr>
        <w:t>מידת רצינותה של השאיפה להקנות לתלמידות שליטה בספרות הגרמנית</w:t>
      </w:r>
      <w:r w:rsidR="001C5605">
        <w:rPr>
          <w:rFonts w:hint="cs"/>
          <w:rtl/>
        </w:rPr>
        <w:t xml:space="preserve"> - מפתיעה.</w:t>
      </w:r>
      <w:r>
        <w:rPr>
          <w:rFonts w:hint="cs"/>
          <w:rtl/>
        </w:rPr>
        <w:t xml:space="preserve"> </w:t>
      </w:r>
      <w:r w:rsidR="00204BAD" w:rsidRPr="004C41B2">
        <w:rPr>
          <w:rFonts w:ascii="Times New Roman" w:hAnsi="Times New Roman" w:cs="Times New Roman"/>
          <w:sz w:val="24"/>
          <w:szCs w:val="24"/>
          <w:highlight w:val="yellow"/>
        </w:rPr>
        <w:t xml:space="preserve">The </w:t>
      </w:r>
      <w:r w:rsidR="00204BAD" w:rsidRPr="004C41B2">
        <w:rPr>
          <w:rFonts w:ascii="Times New Roman" w:hAnsi="Times New Roman" w:cs="Times New Roman"/>
          <w:sz w:val="24"/>
          <w:szCs w:val="24"/>
          <w:highlight w:val="yellow"/>
          <w:shd w:val="clear" w:color="auto" w:fill="FFFFFF"/>
        </w:rPr>
        <w:t xml:space="preserve">German syllabus for the Beit </w:t>
      </w:r>
      <w:proofErr w:type="spellStart"/>
      <w:r w:rsidR="00204BAD" w:rsidRPr="004C41B2">
        <w:rPr>
          <w:rFonts w:ascii="Times New Roman" w:hAnsi="Times New Roman" w:cs="Times New Roman"/>
          <w:sz w:val="24"/>
          <w:szCs w:val="24"/>
          <w:highlight w:val="yellow"/>
          <w:shd w:val="clear" w:color="auto" w:fill="FFFFFF"/>
        </w:rPr>
        <w:t>Ya'akov</w:t>
      </w:r>
      <w:proofErr w:type="spellEnd"/>
      <w:r w:rsidR="00204BAD" w:rsidRPr="004C41B2">
        <w:rPr>
          <w:rFonts w:ascii="Times New Roman" w:hAnsi="Times New Roman" w:cs="Times New Roman"/>
          <w:sz w:val="24"/>
          <w:szCs w:val="24"/>
          <w:highlight w:val="yellow"/>
          <w:shd w:val="clear" w:color="auto" w:fill="FFFFFF"/>
        </w:rPr>
        <w:t xml:space="preserve"> seminary </w:t>
      </w:r>
      <w:r w:rsidR="00204BAD" w:rsidRPr="004C41B2">
        <w:rPr>
          <w:rFonts w:ascii="Times New Roman" w:hAnsi="Times New Roman" w:cs="Times New Roman"/>
          <w:sz w:val="24"/>
          <w:szCs w:val="24"/>
          <w:highlight w:val="yellow"/>
        </w:rPr>
        <w:t xml:space="preserve">included, together with </w:t>
      </w:r>
      <w:proofErr w:type="spellStart"/>
      <w:r w:rsidR="00204BAD" w:rsidRPr="004C41B2">
        <w:rPr>
          <w:rFonts w:ascii="Times New Roman" w:hAnsi="Times New Roman" w:cs="Times New Roman"/>
          <w:sz w:val="24"/>
          <w:szCs w:val="24"/>
          <w:highlight w:val="yellow"/>
        </w:rPr>
        <w:t>Deutschländer’s</w:t>
      </w:r>
      <w:proofErr w:type="spellEnd"/>
      <w:r w:rsidR="00204BAD" w:rsidRPr="004C41B2">
        <w:rPr>
          <w:rFonts w:ascii="Times New Roman" w:hAnsi="Times New Roman" w:cs="Times New Roman"/>
          <w:sz w:val="24"/>
          <w:szCs w:val="24"/>
          <w:highlight w:val="yellow"/>
        </w:rPr>
        <w:t xml:space="preserve"> own book </w:t>
      </w:r>
      <w:proofErr w:type="spellStart"/>
      <w:r w:rsidR="00204BAD" w:rsidRPr="004C41B2">
        <w:rPr>
          <w:rFonts w:ascii="Times New Roman" w:hAnsi="Times New Roman" w:cs="Times New Roman"/>
          <w:i/>
          <w:iCs/>
          <w:sz w:val="24"/>
          <w:szCs w:val="24"/>
          <w:highlight w:val="yellow"/>
        </w:rPr>
        <w:t>Schem</w:t>
      </w:r>
      <w:proofErr w:type="spellEnd"/>
      <w:r w:rsidR="00204BAD" w:rsidRPr="004C41B2">
        <w:rPr>
          <w:rFonts w:ascii="Times New Roman" w:hAnsi="Times New Roman" w:cs="Times New Roman"/>
          <w:i/>
          <w:iCs/>
          <w:sz w:val="24"/>
          <w:szCs w:val="24"/>
          <w:highlight w:val="yellow"/>
        </w:rPr>
        <w:t xml:space="preserve"> </w:t>
      </w:r>
      <w:proofErr w:type="spellStart"/>
      <w:r w:rsidR="00204BAD" w:rsidRPr="004C41B2">
        <w:rPr>
          <w:rFonts w:ascii="Times New Roman" w:hAnsi="Times New Roman" w:cs="Times New Roman"/>
          <w:i/>
          <w:iCs/>
          <w:sz w:val="24"/>
          <w:szCs w:val="24"/>
          <w:highlight w:val="yellow"/>
        </w:rPr>
        <w:t>VaJephet</w:t>
      </w:r>
      <w:proofErr w:type="spellEnd"/>
      <w:r w:rsidR="00204BAD" w:rsidRPr="004C41B2">
        <w:rPr>
          <w:rFonts w:ascii="Times New Roman" w:hAnsi="Times New Roman" w:cs="Times New Roman"/>
          <w:i/>
          <w:iCs/>
          <w:sz w:val="24"/>
          <w:szCs w:val="24"/>
          <w:highlight w:val="yellow"/>
        </w:rPr>
        <w:t xml:space="preserve">: </w:t>
      </w:r>
      <w:proofErr w:type="spellStart"/>
      <w:r w:rsidR="00204BAD" w:rsidRPr="004C41B2">
        <w:rPr>
          <w:rFonts w:ascii="Times New Roman" w:hAnsi="Times New Roman" w:cs="Times New Roman"/>
          <w:i/>
          <w:iCs/>
          <w:sz w:val="24"/>
          <w:szCs w:val="24"/>
          <w:highlight w:val="yellow"/>
          <w:shd w:val="clear" w:color="auto" w:fill="FFFFFF"/>
        </w:rPr>
        <w:t>Westöstliche</w:t>
      </w:r>
      <w:proofErr w:type="spellEnd"/>
      <w:r w:rsidR="00204BAD" w:rsidRPr="004C41B2">
        <w:rPr>
          <w:rFonts w:ascii="Times New Roman" w:hAnsi="Times New Roman" w:cs="Times New Roman"/>
          <w:i/>
          <w:iCs/>
          <w:sz w:val="24"/>
          <w:szCs w:val="24"/>
          <w:highlight w:val="yellow"/>
          <w:shd w:val="clear" w:color="auto" w:fill="FFFFFF"/>
        </w:rPr>
        <w:t xml:space="preserve"> </w:t>
      </w:r>
      <w:proofErr w:type="spellStart"/>
      <w:r w:rsidR="00204BAD" w:rsidRPr="004C41B2">
        <w:rPr>
          <w:rFonts w:ascii="Times New Roman" w:hAnsi="Times New Roman" w:cs="Times New Roman"/>
          <w:i/>
          <w:iCs/>
          <w:sz w:val="24"/>
          <w:szCs w:val="24"/>
          <w:highlight w:val="yellow"/>
          <w:shd w:val="clear" w:color="auto" w:fill="FFFFFF"/>
        </w:rPr>
        <w:t>Dichterklänge</w:t>
      </w:r>
      <w:proofErr w:type="spellEnd"/>
      <w:r w:rsidR="00204BAD" w:rsidRPr="004C41B2">
        <w:rPr>
          <w:rFonts w:ascii="Times New Roman" w:hAnsi="Times New Roman" w:cs="Times New Roman"/>
          <w:i/>
          <w:iCs/>
          <w:sz w:val="24"/>
          <w:szCs w:val="24"/>
          <w:highlight w:val="yellow"/>
          <w:shd w:val="clear" w:color="auto" w:fill="FFFFFF"/>
        </w:rPr>
        <w:t>,</w:t>
      </w:r>
      <w:r w:rsidR="00204BAD" w:rsidRPr="004C41B2">
        <w:rPr>
          <w:rStyle w:val="FootnoteReference"/>
          <w:rFonts w:ascii="Times New Roman" w:hAnsi="Times New Roman" w:cs="Times New Roman"/>
          <w:i/>
          <w:iCs/>
          <w:sz w:val="24"/>
          <w:szCs w:val="24"/>
          <w:highlight w:val="yellow"/>
          <w:shd w:val="clear" w:color="auto" w:fill="FFFFFF"/>
        </w:rPr>
        <w:footnoteReference w:id="21"/>
      </w:r>
      <w:r w:rsidR="00204BAD" w:rsidRPr="004C41B2">
        <w:rPr>
          <w:rFonts w:ascii="Times New Roman" w:hAnsi="Times New Roman" w:cs="Times New Roman"/>
          <w:i/>
          <w:iCs/>
          <w:sz w:val="24"/>
          <w:szCs w:val="24"/>
          <w:highlight w:val="yellow"/>
          <w:shd w:val="clear" w:color="auto" w:fill="FFFFFF"/>
        </w:rPr>
        <w:t xml:space="preserve"> </w:t>
      </w:r>
      <w:r w:rsidR="00204BAD" w:rsidRPr="004C41B2">
        <w:rPr>
          <w:rFonts w:ascii="Times New Roman" w:hAnsi="Times New Roman" w:cs="Times New Roman"/>
          <w:sz w:val="24"/>
          <w:szCs w:val="24"/>
          <w:highlight w:val="yellow"/>
        </w:rPr>
        <w:t xml:space="preserve">works by great German poets and authors – in German. </w:t>
      </w:r>
      <w:r w:rsidR="00204BAD" w:rsidRPr="004C41B2">
        <w:rPr>
          <w:rFonts w:ascii="Times New Roman" w:hAnsi="Times New Roman" w:cs="Times New Roman"/>
          <w:sz w:val="24"/>
          <w:szCs w:val="24"/>
          <w:highlight w:val="yellow"/>
          <w:shd w:val="clear" w:color="auto" w:fill="FFFFFF"/>
        </w:rPr>
        <w:lastRenderedPageBreak/>
        <w:t xml:space="preserve">For example: lyrical poetry by Schiller, plays including </w:t>
      </w:r>
      <w:r w:rsidR="00204BAD" w:rsidRPr="004C41B2">
        <w:rPr>
          <w:rFonts w:ascii="Times New Roman" w:hAnsi="Times New Roman" w:cs="Times New Roman"/>
          <w:sz w:val="24"/>
          <w:szCs w:val="24"/>
          <w:highlight w:val="yellow"/>
        </w:rPr>
        <w:t xml:space="preserve">Goethe’s </w:t>
      </w:r>
      <w:r w:rsidR="00204BAD" w:rsidRPr="004C41B2">
        <w:rPr>
          <w:rFonts w:ascii="Times New Roman" w:hAnsi="Times New Roman" w:cs="Times New Roman"/>
          <w:i/>
          <w:iCs/>
          <w:sz w:val="24"/>
          <w:szCs w:val="24"/>
          <w:highlight w:val="yellow"/>
        </w:rPr>
        <w:t>Iphigenia in Tauris</w:t>
      </w:r>
      <w:r w:rsidR="00204BAD" w:rsidRPr="004C41B2">
        <w:rPr>
          <w:rFonts w:ascii="Times New Roman" w:hAnsi="Times New Roman" w:cs="Times New Roman"/>
          <w:sz w:val="24"/>
          <w:szCs w:val="24"/>
          <w:highlight w:val="yellow"/>
        </w:rPr>
        <w:t xml:space="preserve">, Christian Friedrich Hebbel’s </w:t>
      </w:r>
      <w:proofErr w:type="spellStart"/>
      <w:r w:rsidR="00204BAD" w:rsidRPr="004C41B2">
        <w:rPr>
          <w:rFonts w:ascii="Times New Roman" w:hAnsi="Times New Roman" w:cs="Times New Roman"/>
          <w:i/>
          <w:iCs/>
          <w:sz w:val="24"/>
          <w:szCs w:val="24"/>
          <w:highlight w:val="yellow"/>
        </w:rPr>
        <w:t>Herodes</w:t>
      </w:r>
      <w:proofErr w:type="spellEnd"/>
      <w:r w:rsidR="00204BAD" w:rsidRPr="004C41B2">
        <w:rPr>
          <w:rFonts w:ascii="Times New Roman" w:hAnsi="Times New Roman" w:cs="Times New Roman"/>
          <w:i/>
          <w:iCs/>
          <w:sz w:val="24"/>
          <w:szCs w:val="24"/>
          <w:highlight w:val="yellow"/>
        </w:rPr>
        <w:t xml:space="preserve"> und </w:t>
      </w:r>
      <w:proofErr w:type="spellStart"/>
      <w:r w:rsidR="00204BAD" w:rsidRPr="004C41B2">
        <w:rPr>
          <w:rFonts w:ascii="Times New Roman" w:hAnsi="Times New Roman" w:cs="Times New Roman"/>
          <w:i/>
          <w:iCs/>
          <w:sz w:val="24"/>
          <w:szCs w:val="24"/>
          <w:highlight w:val="yellow"/>
        </w:rPr>
        <w:t>Mariamne</w:t>
      </w:r>
      <w:proofErr w:type="spellEnd"/>
      <w:r w:rsidR="00204BAD" w:rsidRPr="004C41B2">
        <w:rPr>
          <w:rFonts w:ascii="Times New Roman" w:hAnsi="Times New Roman" w:cs="Times New Roman"/>
          <w:sz w:val="24"/>
          <w:szCs w:val="24"/>
          <w:highlight w:val="yellow"/>
        </w:rPr>
        <w:t xml:space="preserve">, </w:t>
      </w:r>
      <w:proofErr w:type="spellStart"/>
      <w:r w:rsidR="00204BAD" w:rsidRPr="004C41B2">
        <w:rPr>
          <w:rStyle w:val="st"/>
          <w:rFonts w:ascii="Times New Roman" w:hAnsi="Times New Roman" w:cs="Times New Roman"/>
          <w:sz w:val="24"/>
          <w:szCs w:val="24"/>
          <w:highlight w:val="yellow"/>
        </w:rPr>
        <w:t>Gotthold</w:t>
      </w:r>
      <w:proofErr w:type="spellEnd"/>
      <w:r w:rsidR="00204BAD" w:rsidRPr="004C41B2">
        <w:rPr>
          <w:rStyle w:val="st"/>
          <w:rFonts w:ascii="Times New Roman" w:hAnsi="Times New Roman" w:cs="Times New Roman"/>
          <w:sz w:val="24"/>
          <w:szCs w:val="24"/>
          <w:highlight w:val="yellow"/>
        </w:rPr>
        <w:t xml:space="preserve"> Ephraim </w:t>
      </w:r>
      <w:r w:rsidR="00204BAD" w:rsidRPr="004C41B2">
        <w:rPr>
          <w:rStyle w:val="Emphasis"/>
          <w:rFonts w:ascii="Times New Roman" w:hAnsi="Times New Roman" w:cs="Times New Roman"/>
          <w:i w:val="0"/>
          <w:iCs w:val="0"/>
          <w:sz w:val="24"/>
          <w:szCs w:val="24"/>
          <w:highlight w:val="yellow"/>
        </w:rPr>
        <w:t>Lessing</w:t>
      </w:r>
      <w:r w:rsidR="00204BAD" w:rsidRPr="004C41B2">
        <w:rPr>
          <w:rStyle w:val="st"/>
          <w:rFonts w:ascii="Times New Roman" w:hAnsi="Times New Roman" w:cs="Times New Roman"/>
          <w:i/>
          <w:iCs/>
          <w:sz w:val="24"/>
          <w:szCs w:val="24"/>
          <w:highlight w:val="yellow"/>
        </w:rPr>
        <w:t>’s Nathan the Wise</w:t>
      </w:r>
      <w:r w:rsidR="00204BAD" w:rsidRPr="004C41B2">
        <w:rPr>
          <w:rStyle w:val="st"/>
          <w:rFonts w:ascii="Times New Roman" w:hAnsi="Times New Roman" w:cs="Times New Roman"/>
          <w:sz w:val="24"/>
          <w:szCs w:val="24"/>
          <w:highlight w:val="yellow"/>
        </w:rPr>
        <w:t xml:space="preserve">, </w:t>
      </w:r>
      <w:r w:rsidR="00204BAD" w:rsidRPr="004C41B2">
        <w:rPr>
          <w:rStyle w:val="Emphasis"/>
          <w:rFonts w:ascii="Times New Roman" w:hAnsi="Times New Roman" w:cs="Times New Roman"/>
          <w:i w:val="0"/>
          <w:iCs w:val="0"/>
          <w:sz w:val="24"/>
          <w:szCs w:val="24"/>
          <w:highlight w:val="yellow"/>
        </w:rPr>
        <w:t>Stefan Zweig</w:t>
      </w:r>
      <w:r w:rsidR="00204BAD" w:rsidRPr="004C41B2">
        <w:rPr>
          <w:rStyle w:val="st"/>
          <w:rFonts w:ascii="Times New Roman" w:hAnsi="Times New Roman" w:cs="Times New Roman"/>
          <w:i/>
          <w:iCs/>
          <w:sz w:val="24"/>
          <w:szCs w:val="24"/>
          <w:highlight w:val="yellow"/>
        </w:rPr>
        <w:t>’s</w:t>
      </w:r>
      <w:r w:rsidR="00204BAD" w:rsidRPr="004C41B2">
        <w:rPr>
          <w:rStyle w:val="st"/>
          <w:rFonts w:ascii="Times New Roman" w:hAnsi="Times New Roman" w:cs="Times New Roman"/>
          <w:sz w:val="24"/>
          <w:szCs w:val="24"/>
          <w:highlight w:val="yellow"/>
        </w:rPr>
        <w:t xml:space="preserve"> </w:t>
      </w:r>
      <w:r w:rsidR="00204BAD" w:rsidRPr="004C41B2">
        <w:rPr>
          <w:rStyle w:val="Emphasis"/>
          <w:rFonts w:ascii="Times New Roman" w:hAnsi="Times New Roman" w:cs="Times New Roman"/>
          <w:sz w:val="24"/>
          <w:szCs w:val="24"/>
          <w:highlight w:val="yellow"/>
        </w:rPr>
        <w:t>Jeremiah</w:t>
      </w:r>
      <w:r w:rsidR="00204BAD" w:rsidRPr="004C41B2">
        <w:rPr>
          <w:rStyle w:val="Emphasis"/>
          <w:rFonts w:ascii="Times New Roman" w:hAnsi="Times New Roman" w:cs="Times New Roman"/>
          <w:i w:val="0"/>
          <w:iCs w:val="0"/>
          <w:sz w:val="24"/>
          <w:szCs w:val="24"/>
          <w:highlight w:val="yellow"/>
        </w:rPr>
        <w:t xml:space="preserve">, and </w:t>
      </w:r>
      <w:r w:rsidR="00204BAD" w:rsidRPr="004C41B2">
        <w:rPr>
          <w:rStyle w:val="st"/>
          <w:rFonts w:ascii="Times New Roman" w:hAnsi="Times New Roman" w:cs="Times New Roman"/>
          <w:sz w:val="24"/>
          <w:szCs w:val="24"/>
          <w:highlight w:val="yellow"/>
        </w:rPr>
        <w:t>Beer-</w:t>
      </w:r>
      <w:r w:rsidR="00204BAD" w:rsidRPr="004C41B2">
        <w:rPr>
          <w:rStyle w:val="Emphasis"/>
          <w:rFonts w:ascii="Times New Roman" w:hAnsi="Times New Roman" w:cs="Times New Roman"/>
          <w:i w:val="0"/>
          <w:iCs w:val="0"/>
          <w:sz w:val="24"/>
          <w:szCs w:val="24"/>
          <w:highlight w:val="yellow"/>
        </w:rPr>
        <w:t xml:space="preserve">Hoffman’s </w:t>
      </w:r>
      <w:r w:rsidR="00204BAD" w:rsidRPr="004C41B2">
        <w:rPr>
          <w:rStyle w:val="Emphasis"/>
          <w:rFonts w:ascii="Times New Roman" w:hAnsi="Times New Roman" w:cs="Times New Roman"/>
          <w:sz w:val="24"/>
          <w:szCs w:val="24"/>
          <w:highlight w:val="yellow"/>
        </w:rPr>
        <w:t>Jacob’s Dream</w:t>
      </w:r>
      <w:r w:rsidR="00204BAD" w:rsidRPr="004C41B2">
        <w:rPr>
          <w:rStyle w:val="Emphasis"/>
          <w:rFonts w:ascii="Times New Roman" w:hAnsi="Times New Roman" w:cs="Times New Roman"/>
          <w:i w:val="0"/>
          <w:iCs w:val="0"/>
          <w:sz w:val="24"/>
          <w:szCs w:val="24"/>
          <w:highlight w:val="yellow"/>
        </w:rPr>
        <w:t>.</w:t>
      </w:r>
      <w:r w:rsidR="00204BAD" w:rsidRPr="004C41B2">
        <w:rPr>
          <w:rStyle w:val="FootnoteReference"/>
          <w:rFonts w:ascii="Times New Roman" w:hAnsi="Times New Roman" w:cs="Times New Roman"/>
          <w:sz w:val="24"/>
          <w:szCs w:val="24"/>
          <w:highlight w:val="yellow"/>
        </w:rPr>
        <w:footnoteReference w:id="22"/>
      </w:r>
      <w:r w:rsidR="00204BAD" w:rsidRPr="004C41B2">
        <w:rPr>
          <w:rStyle w:val="Emphasis"/>
          <w:rFonts w:ascii="Times New Roman" w:hAnsi="Times New Roman" w:cs="Times New Roman"/>
          <w:i w:val="0"/>
          <w:iCs w:val="0"/>
          <w:sz w:val="24"/>
          <w:szCs w:val="24"/>
          <w:highlight w:val="yellow"/>
        </w:rPr>
        <w:t xml:space="preserve"> These highlights of classical German culture aimed, according to </w:t>
      </w:r>
      <w:proofErr w:type="spellStart"/>
      <w:r w:rsidR="00204BAD" w:rsidRPr="004C41B2">
        <w:rPr>
          <w:rStyle w:val="Emphasis"/>
          <w:rFonts w:ascii="Times New Roman" w:hAnsi="Times New Roman" w:cs="Times New Roman"/>
          <w:i w:val="0"/>
          <w:iCs w:val="0"/>
          <w:sz w:val="24"/>
          <w:szCs w:val="24"/>
          <w:highlight w:val="yellow"/>
        </w:rPr>
        <w:t>Deutschländer</w:t>
      </w:r>
      <w:proofErr w:type="spellEnd"/>
      <w:r w:rsidR="00204BAD" w:rsidRPr="004C41B2">
        <w:rPr>
          <w:rStyle w:val="Emphasis"/>
          <w:rFonts w:ascii="Times New Roman" w:hAnsi="Times New Roman" w:cs="Times New Roman"/>
          <w:i w:val="0"/>
          <w:iCs w:val="0"/>
          <w:sz w:val="24"/>
          <w:szCs w:val="24"/>
          <w:highlight w:val="yellow"/>
        </w:rPr>
        <w:t>, at helping students achieve a proficiency in German that would enable them to fully comprehend classic German literature.</w:t>
      </w:r>
    </w:p>
    <w:p w14:paraId="02ACC9D7" w14:textId="2E63D2B5" w:rsidR="009416A5" w:rsidRPr="00204BAD" w:rsidRDefault="009416A5" w:rsidP="001C5605">
      <w:pPr>
        <w:ind w:firstLine="720"/>
        <w:rPr>
          <w:rtl/>
        </w:rPr>
      </w:pPr>
    </w:p>
    <w:p w14:paraId="2B3179D9" w14:textId="12F9A7B1" w:rsidR="007B279A" w:rsidRPr="004C41B2" w:rsidRDefault="00204BAD" w:rsidP="007B279A">
      <w:pPr>
        <w:bidi w:val="0"/>
        <w:ind w:firstLine="709"/>
        <w:jc w:val="both"/>
        <w:rPr>
          <w:rFonts w:ascii="Times New Roman" w:hAnsi="Times New Roman" w:cs="Times New Roman"/>
          <w:sz w:val="24"/>
          <w:szCs w:val="24"/>
          <w:highlight w:val="yellow"/>
        </w:rPr>
      </w:pPr>
      <w:r w:rsidRPr="004C41B2">
        <w:rPr>
          <w:rStyle w:val="Emphasis"/>
          <w:rFonts w:ascii="Times New Roman" w:hAnsi="Times New Roman" w:cs="Times New Roman"/>
          <w:i w:val="0"/>
          <w:iCs w:val="0"/>
          <w:sz w:val="24"/>
          <w:szCs w:val="24"/>
          <w:highlight w:val="yellow"/>
        </w:rPr>
        <w:t xml:space="preserve">It is almost certain that this curriculum far exceeded what Sarah </w:t>
      </w:r>
      <w:proofErr w:type="spellStart"/>
      <w:r w:rsidRPr="004C41B2">
        <w:rPr>
          <w:rStyle w:val="Emphasis"/>
          <w:rFonts w:ascii="Times New Roman" w:hAnsi="Times New Roman" w:cs="Times New Roman"/>
          <w:i w:val="0"/>
          <w:iCs w:val="0"/>
          <w:sz w:val="24"/>
          <w:szCs w:val="24"/>
          <w:highlight w:val="yellow"/>
        </w:rPr>
        <w:t>Schenirer</w:t>
      </w:r>
      <w:proofErr w:type="spellEnd"/>
      <w:r w:rsidRPr="004C41B2">
        <w:rPr>
          <w:rStyle w:val="Emphasis"/>
          <w:rFonts w:ascii="Times New Roman" w:hAnsi="Times New Roman" w:cs="Times New Roman"/>
          <w:i w:val="0"/>
          <w:iCs w:val="0"/>
          <w:sz w:val="24"/>
          <w:szCs w:val="24"/>
          <w:highlight w:val="yellow"/>
        </w:rPr>
        <w:t xml:space="preserve"> had in mind when she established her first girls’ </w:t>
      </w:r>
      <w:proofErr w:type="gramStart"/>
      <w:r w:rsidRPr="004C41B2">
        <w:rPr>
          <w:rStyle w:val="Emphasis"/>
          <w:rFonts w:ascii="Times New Roman" w:hAnsi="Times New Roman" w:cs="Times New Roman"/>
          <w:i w:val="0"/>
          <w:iCs w:val="0"/>
          <w:sz w:val="24"/>
          <w:szCs w:val="24"/>
          <w:highlight w:val="yellow"/>
        </w:rPr>
        <w:t>school.</w:t>
      </w:r>
      <w:r w:rsidR="009416A5">
        <w:rPr>
          <w:rFonts w:hint="cs"/>
          <w:rtl/>
        </w:rPr>
        <w:t>.</w:t>
      </w:r>
      <w:proofErr w:type="gramEnd"/>
      <w:r w:rsidR="009416A5">
        <w:rPr>
          <w:rFonts w:hint="cs"/>
          <w:rtl/>
        </w:rPr>
        <w:t xml:space="preserve"> </w:t>
      </w:r>
      <w:r w:rsidR="007B279A" w:rsidRPr="00135DF1">
        <w:rPr>
          <w:rStyle w:val="shorttext"/>
          <w:rFonts w:ascii="Times New Roman" w:hAnsi="Times New Roman" w:cs="Times New Roman"/>
          <w:sz w:val="24"/>
          <w:szCs w:val="24"/>
          <w:lang w:val="en"/>
        </w:rPr>
        <w:t xml:space="preserve">However, despite this vast gulf between the two in terms of educational philosophy, </w:t>
      </w:r>
      <w:proofErr w:type="spellStart"/>
      <w:r w:rsidR="007B279A" w:rsidRPr="004C41B2">
        <w:rPr>
          <w:rStyle w:val="Emphasis"/>
          <w:rFonts w:ascii="Times New Roman" w:hAnsi="Times New Roman" w:cs="Times New Roman"/>
          <w:i w:val="0"/>
          <w:iCs w:val="0"/>
          <w:sz w:val="24"/>
          <w:szCs w:val="24"/>
          <w:highlight w:val="yellow"/>
        </w:rPr>
        <w:t>Schenirer</w:t>
      </w:r>
      <w:proofErr w:type="spellEnd"/>
      <w:r w:rsidR="007B279A" w:rsidRPr="004C41B2">
        <w:rPr>
          <w:rStyle w:val="Emphasis"/>
          <w:rFonts w:ascii="Times New Roman" w:hAnsi="Times New Roman" w:cs="Times New Roman"/>
          <w:i w:val="0"/>
          <w:iCs w:val="0"/>
          <w:sz w:val="24"/>
          <w:szCs w:val="24"/>
          <w:highlight w:val="yellow"/>
        </w:rPr>
        <w:t xml:space="preserve"> and </w:t>
      </w:r>
      <w:proofErr w:type="spellStart"/>
      <w:r w:rsidR="007B279A" w:rsidRPr="004C41B2">
        <w:rPr>
          <w:rFonts w:ascii="Times New Roman" w:hAnsi="Times New Roman" w:cs="Times New Roman"/>
          <w:sz w:val="24"/>
          <w:szCs w:val="24"/>
          <w:highlight w:val="yellow"/>
        </w:rPr>
        <w:t>Deutschländer</w:t>
      </w:r>
      <w:proofErr w:type="spellEnd"/>
      <w:r w:rsidR="007B279A" w:rsidRPr="004C41B2">
        <w:rPr>
          <w:rFonts w:ascii="Times New Roman" w:hAnsi="Times New Roman" w:cs="Times New Roman"/>
          <w:sz w:val="24"/>
          <w:szCs w:val="24"/>
          <w:highlight w:val="yellow"/>
        </w:rPr>
        <w:t xml:space="preserve"> worked together productively and despite certain tensions, continued to collaborate until their deaths. Beit </w:t>
      </w:r>
      <w:proofErr w:type="spellStart"/>
      <w:r w:rsidR="007B279A" w:rsidRPr="004C41B2">
        <w:rPr>
          <w:rFonts w:ascii="Times New Roman" w:hAnsi="Times New Roman" w:cs="Times New Roman"/>
          <w:sz w:val="24"/>
          <w:szCs w:val="24"/>
          <w:highlight w:val="yellow"/>
        </w:rPr>
        <w:t>Ya'akov</w:t>
      </w:r>
      <w:proofErr w:type="spellEnd"/>
      <w:r w:rsidR="007B279A" w:rsidRPr="004C41B2">
        <w:rPr>
          <w:rFonts w:ascii="Times New Roman" w:hAnsi="Times New Roman" w:cs="Times New Roman"/>
          <w:sz w:val="24"/>
          <w:szCs w:val="24"/>
          <w:highlight w:val="yellow"/>
        </w:rPr>
        <w:t xml:space="preserve"> provided an open Orthodox education, very much in line with the German </w:t>
      </w:r>
      <w:r w:rsidR="007B279A" w:rsidRPr="004C41B2">
        <w:rPr>
          <w:rFonts w:ascii="Times New Roman" w:hAnsi="Times New Roman" w:cs="Times New Roman"/>
          <w:i/>
          <w:iCs/>
          <w:sz w:val="24"/>
          <w:szCs w:val="24"/>
          <w:highlight w:val="yellow"/>
        </w:rPr>
        <w:t xml:space="preserve">Torah </w:t>
      </w:r>
      <w:proofErr w:type="spellStart"/>
      <w:r w:rsidR="007B279A" w:rsidRPr="004C41B2">
        <w:rPr>
          <w:rFonts w:ascii="Times New Roman" w:hAnsi="Times New Roman" w:cs="Times New Roman"/>
          <w:i/>
          <w:iCs/>
          <w:sz w:val="24"/>
          <w:szCs w:val="24"/>
          <w:highlight w:val="yellow"/>
        </w:rPr>
        <w:t>im</w:t>
      </w:r>
      <w:proofErr w:type="spellEnd"/>
      <w:r w:rsidR="007B279A" w:rsidRPr="004C41B2">
        <w:rPr>
          <w:rFonts w:ascii="Times New Roman" w:hAnsi="Times New Roman" w:cs="Times New Roman"/>
          <w:i/>
          <w:iCs/>
          <w:sz w:val="24"/>
          <w:szCs w:val="24"/>
          <w:highlight w:val="yellow"/>
        </w:rPr>
        <w:t xml:space="preserve"> </w:t>
      </w:r>
      <w:proofErr w:type="spellStart"/>
      <w:r w:rsidR="007B279A" w:rsidRPr="004C41B2">
        <w:rPr>
          <w:rFonts w:ascii="Times New Roman" w:hAnsi="Times New Roman" w:cs="Times New Roman"/>
          <w:i/>
          <w:iCs/>
          <w:sz w:val="24"/>
          <w:szCs w:val="24"/>
          <w:highlight w:val="yellow"/>
        </w:rPr>
        <w:t>Derekh</w:t>
      </w:r>
      <w:proofErr w:type="spellEnd"/>
      <w:r w:rsidR="007B279A" w:rsidRPr="004C41B2">
        <w:rPr>
          <w:rFonts w:ascii="Times New Roman" w:hAnsi="Times New Roman" w:cs="Times New Roman"/>
          <w:i/>
          <w:iCs/>
          <w:sz w:val="24"/>
          <w:szCs w:val="24"/>
          <w:highlight w:val="yellow"/>
        </w:rPr>
        <w:t xml:space="preserve"> Eretz</w:t>
      </w:r>
      <w:r w:rsidR="007B279A" w:rsidRPr="004C41B2">
        <w:rPr>
          <w:rFonts w:ascii="Times New Roman" w:hAnsi="Times New Roman" w:cs="Times New Roman"/>
          <w:sz w:val="24"/>
          <w:szCs w:val="24"/>
          <w:highlight w:val="yellow"/>
        </w:rPr>
        <w:t xml:space="preserve"> doctrine—albeit somewhat more restrained—and encouraged a combination of Judaism and general culture. </w:t>
      </w:r>
    </w:p>
    <w:p w14:paraId="469353BC" w14:textId="0BA745E8" w:rsidR="00A40346" w:rsidRDefault="000E0E8C" w:rsidP="007B279A">
      <w:pPr>
        <w:ind w:firstLine="720"/>
        <w:rPr>
          <w:rtl/>
        </w:rPr>
      </w:pPr>
      <w:r w:rsidRPr="00EB789E">
        <w:rPr>
          <w:rFonts w:hint="cs"/>
          <w:rtl/>
        </w:rPr>
        <w:t xml:space="preserve">פעילותו </w:t>
      </w:r>
      <w:r w:rsidR="00A40346" w:rsidRPr="00EB789E">
        <w:rPr>
          <w:rFonts w:hint="cs"/>
          <w:rtl/>
        </w:rPr>
        <w:t xml:space="preserve">של </w:t>
      </w:r>
      <w:proofErr w:type="spellStart"/>
      <w:r w:rsidR="00A40346" w:rsidRPr="00EB789E">
        <w:rPr>
          <w:rFonts w:hint="cs"/>
          <w:rtl/>
        </w:rPr>
        <w:t>דויטשלנדר</w:t>
      </w:r>
      <w:proofErr w:type="spellEnd"/>
      <w:r w:rsidR="00A40346" w:rsidRPr="00EB789E">
        <w:rPr>
          <w:rFonts w:hint="cs"/>
          <w:rtl/>
        </w:rPr>
        <w:t>,</w:t>
      </w:r>
      <w:r w:rsidRPr="00EB789E">
        <w:rPr>
          <w:rFonts w:hint="cs"/>
          <w:rtl/>
        </w:rPr>
        <w:t xml:space="preserve"> לצידה </w:t>
      </w:r>
      <w:r w:rsidR="00A40346" w:rsidRPr="00EB789E">
        <w:rPr>
          <w:rtl/>
        </w:rPr>
        <w:t>של</w:t>
      </w:r>
      <w:r w:rsidR="00A40346" w:rsidRPr="00EB789E">
        <w:rPr>
          <w:rFonts w:hint="cs"/>
          <w:rtl/>
        </w:rPr>
        <w:t xml:space="preserve"> </w:t>
      </w:r>
      <w:proofErr w:type="spellStart"/>
      <w:r w:rsidR="00A40346" w:rsidRPr="00EB789E">
        <w:rPr>
          <w:rFonts w:hint="cs"/>
          <w:rtl/>
        </w:rPr>
        <w:t>שנירר</w:t>
      </w:r>
      <w:proofErr w:type="spellEnd"/>
      <w:r w:rsidR="00A40346" w:rsidRPr="00EB789E">
        <w:rPr>
          <w:rFonts w:hint="cs"/>
          <w:rtl/>
        </w:rPr>
        <w:t xml:space="preserve"> </w:t>
      </w:r>
      <w:proofErr w:type="spellStart"/>
      <w:r w:rsidRPr="00EB789E">
        <w:rPr>
          <w:rFonts w:hint="cs"/>
          <w:rtl/>
        </w:rPr>
        <w:t>איפשרה</w:t>
      </w:r>
      <w:proofErr w:type="spellEnd"/>
      <w:r w:rsidRPr="00EB789E">
        <w:rPr>
          <w:rFonts w:hint="cs"/>
          <w:rtl/>
        </w:rPr>
        <w:t xml:space="preserve"> לבתי הספר של בית יעקב </w:t>
      </w:r>
      <w:r w:rsidR="00A40346" w:rsidRPr="00EB789E">
        <w:rPr>
          <w:rtl/>
        </w:rPr>
        <w:t xml:space="preserve">לעמוד </w:t>
      </w:r>
      <w:r w:rsidRPr="00EB789E">
        <w:rPr>
          <w:rFonts w:hint="cs"/>
          <w:rtl/>
        </w:rPr>
        <w:t xml:space="preserve">הן </w:t>
      </w:r>
      <w:r w:rsidR="00A40346" w:rsidRPr="00EB789E">
        <w:rPr>
          <w:rtl/>
        </w:rPr>
        <w:t xml:space="preserve">בביקורת הקפדנית </w:t>
      </w:r>
      <w:r w:rsidR="00A40346" w:rsidRPr="00EB789E">
        <w:rPr>
          <w:rFonts w:hint="cs"/>
          <w:rtl/>
        </w:rPr>
        <w:t xml:space="preserve">של המועמדות הפוטנציאליות להוראה, במיוחד מן השכבות האורתודוקסיות המבוססות והמשכילות יותר, שציפו ללימוד רציני ויסודי, </w:t>
      </w:r>
      <w:r w:rsidRPr="00EB789E">
        <w:rPr>
          <w:rFonts w:hint="cs"/>
          <w:rtl/>
        </w:rPr>
        <w:t>הן ל</w:t>
      </w:r>
      <w:r w:rsidR="00A40346" w:rsidRPr="00EB789E">
        <w:rPr>
          <w:rFonts w:hint="cs"/>
          <w:rtl/>
        </w:rPr>
        <w:t>דרישותיה של ממשלת פולין.</w:t>
      </w:r>
      <w:r w:rsidR="00A40346">
        <w:rPr>
          <w:rFonts w:hint="cs"/>
          <w:rtl/>
        </w:rPr>
        <w:t xml:space="preserve"> </w:t>
      </w:r>
    </w:p>
    <w:p w14:paraId="612ABE77" w14:textId="5953F40B" w:rsidR="00665325" w:rsidRPr="004C41B2" w:rsidRDefault="00FD24F0" w:rsidP="00665325">
      <w:pPr>
        <w:bidi w:val="0"/>
        <w:ind w:firstLine="709"/>
        <w:jc w:val="both"/>
        <w:rPr>
          <w:rFonts w:ascii="Times New Roman" w:hAnsi="Times New Roman" w:cs="Times New Roman"/>
          <w:sz w:val="24"/>
          <w:szCs w:val="24"/>
          <w:highlight w:val="yellow"/>
        </w:rPr>
      </w:pPr>
      <w:r>
        <w:rPr>
          <w:rFonts w:hint="cs"/>
          <w:rtl/>
        </w:rPr>
        <w:t xml:space="preserve">אולם, </w:t>
      </w:r>
      <w:r w:rsidR="00A40346">
        <w:rPr>
          <w:rFonts w:hint="cs"/>
          <w:rtl/>
        </w:rPr>
        <w:t xml:space="preserve">כל זה השתנה בשלב הבא בתולדות בית יעקב. , לאחר פטירתו של </w:t>
      </w:r>
      <w:proofErr w:type="spellStart"/>
      <w:r w:rsidR="00A40346">
        <w:rPr>
          <w:rFonts w:hint="cs"/>
          <w:rtl/>
        </w:rPr>
        <w:t>דויטשלנדר</w:t>
      </w:r>
      <w:proofErr w:type="spellEnd"/>
      <w:r w:rsidR="00A40346">
        <w:rPr>
          <w:rFonts w:hint="cs"/>
          <w:rtl/>
        </w:rPr>
        <w:t xml:space="preserve"> ב-1935 עבר ניהול רשת בית יעקב לידי הרב </w:t>
      </w:r>
      <w:r w:rsidR="00E224C3">
        <w:rPr>
          <w:rFonts w:hint="cs"/>
          <w:rtl/>
        </w:rPr>
        <w:t xml:space="preserve"> יהודה לייב </w:t>
      </w:r>
      <w:proofErr w:type="spellStart"/>
      <w:r w:rsidR="00A40346">
        <w:rPr>
          <w:rFonts w:hint="cs"/>
          <w:rtl/>
        </w:rPr>
        <w:t>אורליאן</w:t>
      </w:r>
      <w:proofErr w:type="spellEnd"/>
      <w:r w:rsidR="00E224C3">
        <w:rPr>
          <w:rFonts w:hint="cs"/>
          <w:rtl/>
        </w:rPr>
        <w:t xml:space="preserve"> (1943-1900)</w:t>
      </w:r>
      <w:r w:rsidR="00684DA8">
        <w:rPr>
          <w:rFonts w:hint="cs"/>
          <w:rtl/>
        </w:rPr>
        <w:t>, חסיד גור ללא רקע אקדמי</w:t>
      </w:r>
      <w:r w:rsidR="00A40346">
        <w:rPr>
          <w:rFonts w:hint="cs"/>
          <w:rtl/>
        </w:rPr>
        <w:t xml:space="preserve">. המנהל החדש ביקש במידה רבה להפוך את המגמה </w:t>
      </w:r>
      <w:r w:rsidR="00A308AA">
        <w:rPr>
          <w:rFonts w:hint="cs"/>
          <w:rtl/>
        </w:rPr>
        <w:t xml:space="preserve">הדומיננטית של בית יעקב  שאותה ביצר </w:t>
      </w:r>
      <w:proofErr w:type="spellStart"/>
      <w:r w:rsidR="00A40346">
        <w:rPr>
          <w:rFonts w:hint="cs"/>
          <w:rtl/>
        </w:rPr>
        <w:t>דויטשלנדר</w:t>
      </w:r>
      <w:proofErr w:type="spellEnd"/>
      <w:r w:rsidR="00A308AA">
        <w:rPr>
          <w:rFonts w:hint="cs"/>
          <w:rtl/>
        </w:rPr>
        <w:t xml:space="preserve"> ולעצב אותו ברוח</w:t>
      </w:r>
      <w:r w:rsidR="002A6972">
        <w:rPr>
          <w:rFonts w:hint="cs"/>
          <w:rtl/>
        </w:rPr>
        <w:t>ם</w:t>
      </w:r>
      <w:r w:rsidR="00A308AA">
        <w:rPr>
          <w:rFonts w:hint="cs"/>
          <w:rtl/>
        </w:rPr>
        <w:t xml:space="preserve"> של יהודי מזרח אירופה</w:t>
      </w:r>
      <w:r w:rsidR="002A6972">
        <w:rPr>
          <w:rFonts w:hint="cs"/>
          <w:rtl/>
        </w:rPr>
        <w:t>,</w:t>
      </w:r>
      <w:r w:rsidR="00A308AA">
        <w:rPr>
          <w:rFonts w:hint="cs"/>
          <w:rtl/>
        </w:rPr>
        <w:t xml:space="preserve"> ששללו </w:t>
      </w:r>
      <w:r w:rsidR="00093641">
        <w:rPr>
          <w:rFonts w:hint="cs"/>
          <w:rtl/>
        </w:rPr>
        <w:t xml:space="preserve">בדרך כלל </w:t>
      </w:r>
      <w:r w:rsidR="00A308AA">
        <w:rPr>
          <w:rFonts w:hint="cs"/>
          <w:rtl/>
        </w:rPr>
        <w:t>את תפיסת תורה עם דרך ארץ של הרב הירש.</w:t>
      </w:r>
      <w:r w:rsidR="002A6972">
        <w:rPr>
          <w:rStyle w:val="FootnoteReference"/>
          <w:rtl/>
        </w:rPr>
        <w:footnoteReference w:id="23"/>
      </w:r>
      <w:r w:rsidR="00665325" w:rsidRPr="004C41B2">
        <w:rPr>
          <w:rFonts w:ascii="Times New Roman" w:hAnsi="Times New Roman" w:cs="Times New Roman"/>
          <w:sz w:val="24"/>
          <w:szCs w:val="24"/>
          <w:highlight w:val="yellow"/>
        </w:rPr>
        <w:t xml:space="preserve"> </w:t>
      </w:r>
      <w:proofErr w:type="spellStart"/>
      <w:r w:rsidR="00665325" w:rsidRPr="004C41B2">
        <w:rPr>
          <w:rFonts w:ascii="Times New Roman" w:hAnsi="Times New Roman" w:cs="Times New Roman"/>
          <w:sz w:val="24"/>
          <w:szCs w:val="24"/>
          <w:highlight w:val="yellow"/>
        </w:rPr>
        <w:t>Orlean</w:t>
      </w:r>
      <w:proofErr w:type="spellEnd"/>
      <w:r w:rsidR="00665325" w:rsidRPr="004C41B2">
        <w:rPr>
          <w:rFonts w:ascii="Times New Roman" w:hAnsi="Times New Roman" w:cs="Times New Roman"/>
          <w:sz w:val="24"/>
          <w:szCs w:val="24"/>
          <w:highlight w:val="yellow"/>
        </w:rPr>
        <w:t xml:space="preserve"> complained that “we have become enmeshed in the Enlightenment psychosis,”</w:t>
      </w:r>
      <w:r w:rsidR="00665325" w:rsidRPr="004C41B2">
        <w:rPr>
          <w:rStyle w:val="FootnoteReference"/>
          <w:rFonts w:ascii="Times New Roman" w:hAnsi="Times New Roman" w:cs="Times New Roman"/>
          <w:sz w:val="24"/>
          <w:szCs w:val="24"/>
          <w:highlight w:val="yellow"/>
        </w:rPr>
        <w:footnoteReference w:id="24"/>
      </w:r>
      <w:r w:rsidR="00665325" w:rsidRPr="004C41B2">
        <w:rPr>
          <w:rFonts w:ascii="Times New Roman" w:hAnsi="Times New Roman" w:cs="Times New Roman"/>
          <w:sz w:val="24"/>
          <w:szCs w:val="24"/>
          <w:highlight w:val="yellow"/>
        </w:rPr>
        <w:t xml:space="preserve"> and decided to extricate the movement from it. </w:t>
      </w:r>
      <w:proofErr w:type="spellStart"/>
      <w:r w:rsidR="00665325" w:rsidRPr="004C41B2">
        <w:rPr>
          <w:rFonts w:ascii="Times New Roman" w:hAnsi="Times New Roman" w:cs="Times New Roman"/>
          <w:sz w:val="24"/>
          <w:szCs w:val="24"/>
          <w:highlight w:val="yellow"/>
        </w:rPr>
        <w:t>Orlean</w:t>
      </w:r>
      <w:proofErr w:type="spellEnd"/>
      <w:r w:rsidR="00665325" w:rsidRPr="004C41B2">
        <w:rPr>
          <w:rFonts w:ascii="Times New Roman" w:hAnsi="Times New Roman" w:cs="Times New Roman"/>
          <w:sz w:val="24"/>
          <w:szCs w:val="24"/>
          <w:highlight w:val="yellow"/>
        </w:rPr>
        <w:t xml:space="preserve"> believed that rather than a vague ‘education,’ students should be provided with ‘wisdom’ (</w:t>
      </w:r>
      <w:proofErr w:type="spellStart"/>
      <w:r w:rsidR="00665325" w:rsidRPr="004C41B2">
        <w:rPr>
          <w:rFonts w:ascii="Times New Roman" w:hAnsi="Times New Roman" w:cs="Times New Roman"/>
          <w:i/>
          <w:iCs/>
          <w:sz w:val="24"/>
          <w:szCs w:val="24"/>
          <w:highlight w:val="yellow"/>
        </w:rPr>
        <w:t>da’at</w:t>
      </w:r>
      <w:proofErr w:type="spellEnd"/>
      <w:r w:rsidR="00665325" w:rsidRPr="004C41B2">
        <w:rPr>
          <w:rFonts w:ascii="Times New Roman" w:hAnsi="Times New Roman" w:cs="Times New Roman"/>
          <w:sz w:val="24"/>
          <w:szCs w:val="24"/>
          <w:highlight w:val="yellow"/>
        </w:rPr>
        <w:t>), which could only be acquired through the practice of religious commandments.</w:t>
      </w:r>
      <w:r w:rsidR="00665325" w:rsidRPr="004C41B2">
        <w:rPr>
          <w:rStyle w:val="FootnoteReference"/>
          <w:rFonts w:ascii="Times New Roman" w:hAnsi="Times New Roman" w:cs="Times New Roman"/>
          <w:sz w:val="24"/>
          <w:szCs w:val="24"/>
          <w:highlight w:val="yellow"/>
        </w:rPr>
        <w:footnoteReference w:id="25"/>
      </w:r>
      <w:r w:rsidR="00665325" w:rsidRPr="004C41B2">
        <w:rPr>
          <w:rFonts w:ascii="Times New Roman" w:hAnsi="Times New Roman" w:cs="Times New Roman"/>
          <w:sz w:val="24"/>
          <w:szCs w:val="24"/>
          <w:highlight w:val="yellow"/>
        </w:rPr>
        <w:t xml:space="preserve"> While </w:t>
      </w:r>
      <w:proofErr w:type="spellStart"/>
      <w:r w:rsidR="00665325" w:rsidRPr="004C41B2">
        <w:rPr>
          <w:rFonts w:ascii="Times New Roman" w:hAnsi="Times New Roman" w:cs="Times New Roman"/>
          <w:sz w:val="24"/>
          <w:szCs w:val="24"/>
          <w:highlight w:val="yellow"/>
        </w:rPr>
        <w:t>Deutschländer</w:t>
      </w:r>
      <w:proofErr w:type="spellEnd"/>
      <w:r w:rsidR="00665325" w:rsidRPr="004C41B2">
        <w:rPr>
          <w:rFonts w:ascii="Times New Roman" w:hAnsi="Times New Roman" w:cs="Times New Roman"/>
          <w:sz w:val="24"/>
          <w:szCs w:val="24"/>
          <w:highlight w:val="yellow"/>
        </w:rPr>
        <w:t xml:space="preserve"> put much store in methodology, </w:t>
      </w:r>
      <w:proofErr w:type="spellStart"/>
      <w:r w:rsidR="00665325" w:rsidRPr="004C41B2">
        <w:rPr>
          <w:rFonts w:ascii="Times New Roman" w:hAnsi="Times New Roman" w:cs="Times New Roman"/>
          <w:sz w:val="24"/>
          <w:szCs w:val="24"/>
          <w:highlight w:val="yellow"/>
        </w:rPr>
        <w:t>Orlean</w:t>
      </w:r>
      <w:proofErr w:type="spellEnd"/>
      <w:r w:rsidR="00665325" w:rsidRPr="004C41B2">
        <w:rPr>
          <w:rFonts w:ascii="Times New Roman" w:hAnsi="Times New Roman" w:cs="Times New Roman"/>
          <w:sz w:val="24"/>
          <w:szCs w:val="24"/>
          <w:highlight w:val="yellow"/>
        </w:rPr>
        <w:t xml:space="preserve"> believed it to be </w:t>
      </w:r>
      <w:r w:rsidR="00665325" w:rsidRPr="004C41B2">
        <w:rPr>
          <w:rFonts w:ascii="Times New Roman" w:hAnsi="Times New Roman" w:cs="Times New Roman"/>
          <w:sz w:val="24"/>
          <w:szCs w:val="24"/>
          <w:highlight w:val="yellow"/>
        </w:rPr>
        <w:lastRenderedPageBreak/>
        <w:t>of minor importance:</w:t>
      </w:r>
      <w:r w:rsidR="00665325" w:rsidRPr="004C41B2">
        <w:rPr>
          <w:rStyle w:val="FootnoteReference"/>
          <w:rFonts w:ascii="Times New Roman" w:hAnsi="Times New Roman" w:cs="Times New Roman"/>
          <w:sz w:val="24"/>
          <w:szCs w:val="24"/>
          <w:highlight w:val="yellow"/>
        </w:rPr>
        <w:footnoteReference w:id="26"/>
      </w:r>
      <w:r w:rsidR="00665325" w:rsidRPr="004C41B2">
        <w:rPr>
          <w:rFonts w:ascii="Times New Roman" w:hAnsi="Times New Roman" w:cs="Times New Roman"/>
          <w:sz w:val="24"/>
          <w:szCs w:val="24"/>
          <w:highlight w:val="yellow"/>
        </w:rPr>
        <w:t xml:space="preserve"> he hints in his own writings that the incorporation of methodology in the curriculum was aimed at supporting Beit </w:t>
      </w:r>
      <w:proofErr w:type="spellStart"/>
      <w:r w:rsidR="00665325" w:rsidRPr="004C41B2">
        <w:rPr>
          <w:rFonts w:ascii="Times New Roman" w:hAnsi="Times New Roman" w:cs="Times New Roman"/>
          <w:sz w:val="24"/>
          <w:szCs w:val="24"/>
          <w:highlight w:val="yellow"/>
        </w:rPr>
        <w:t>Ya'akov’s</w:t>
      </w:r>
      <w:proofErr w:type="spellEnd"/>
      <w:r w:rsidR="00665325" w:rsidRPr="004C41B2">
        <w:rPr>
          <w:rFonts w:ascii="Times New Roman" w:hAnsi="Times New Roman" w:cs="Times New Roman"/>
          <w:sz w:val="24"/>
          <w:szCs w:val="24"/>
          <w:highlight w:val="yellow"/>
        </w:rPr>
        <w:t xml:space="preserve"> image as a serious educational institution rather than as a goal in and of itself.</w:t>
      </w:r>
      <w:r w:rsidR="00665325" w:rsidRPr="004C41B2">
        <w:rPr>
          <w:rStyle w:val="FootnoteReference"/>
          <w:rFonts w:ascii="Times New Roman" w:hAnsi="Times New Roman" w:cs="Times New Roman"/>
          <w:sz w:val="24"/>
          <w:szCs w:val="24"/>
          <w:highlight w:val="yellow"/>
        </w:rPr>
        <w:footnoteReference w:id="27"/>
      </w:r>
    </w:p>
    <w:p w14:paraId="2A0FD20E" w14:textId="31032838" w:rsidR="00B86F6D" w:rsidRDefault="00E224C3" w:rsidP="00665325">
      <w:pPr>
        <w:ind w:firstLine="720"/>
        <w:rPr>
          <w:rtl/>
        </w:rPr>
      </w:pPr>
      <w:r>
        <w:rPr>
          <w:rFonts w:hint="cs"/>
          <w:rtl/>
        </w:rPr>
        <w:t xml:space="preserve">מי היה </w:t>
      </w:r>
      <w:proofErr w:type="spellStart"/>
      <w:r>
        <w:rPr>
          <w:rFonts w:hint="cs"/>
          <w:rtl/>
        </w:rPr>
        <w:t>אורלי</w:t>
      </w:r>
      <w:r w:rsidR="00420F32">
        <w:rPr>
          <w:rFonts w:hint="cs"/>
          <w:rtl/>
        </w:rPr>
        <w:t>אן</w:t>
      </w:r>
      <w:proofErr w:type="spellEnd"/>
      <w:r w:rsidR="00EB789E">
        <w:rPr>
          <w:rFonts w:hint="cs"/>
          <w:rtl/>
        </w:rPr>
        <w:t xml:space="preserve">? יהודה לייב </w:t>
      </w:r>
      <w:proofErr w:type="spellStart"/>
      <w:r w:rsidR="00EB789E">
        <w:rPr>
          <w:rFonts w:hint="cs"/>
          <w:rtl/>
        </w:rPr>
        <w:t>אורלי</w:t>
      </w:r>
      <w:r w:rsidR="00420F32">
        <w:rPr>
          <w:rFonts w:hint="cs"/>
          <w:rtl/>
        </w:rPr>
        <w:t>א</w:t>
      </w:r>
      <w:r w:rsidR="00EB789E">
        <w:rPr>
          <w:rFonts w:hint="cs"/>
          <w:rtl/>
        </w:rPr>
        <w:t>ן</w:t>
      </w:r>
      <w:proofErr w:type="spellEnd"/>
      <w:r w:rsidR="00D624D0">
        <w:rPr>
          <w:rFonts w:hint="cs"/>
          <w:rtl/>
        </w:rPr>
        <w:t xml:space="preserve">  נולד למשפח</w:t>
      </w:r>
      <w:r w:rsidR="00420F32">
        <w:rPr>
          <w:rFonts w:hint="cs"/>
          <w:rtl/>
        </w:rPr>
        <w:t>ה של</w:t>
      </w:r>
      <w:r w:rsidR="00D624D0">
        <w:rPr>
          <w:rFonts w:hint="cs"/>
          <w:rtl/>
        </w:rPr>
        <w:t xml:space="preserve"> חסידי גור והיה חסיד נאמן של ר' אברהם מרדכי אלתר, </w:t>
      </w:r>
      <w:r w:rsidR="00BA7C74">
        <w:rPr>
          <w:rFonts w:hint="cs"/>
          <w:rtl/>
        </w:rPr>
        <w:t>ה'אמרי אמת'.</w:t>
      </w:r>
      <w:r w:rsidR="00E17377">
        <w:rPr>
          <w:rFonts w:hint="cs"/>
          <w:rtl/>
        </w:rPr>
        <w:t xml:space="preserve"> תחילה עסק במסחר, אך גם אז קבע עתים לתורה. הוא</w:t>
      </w:r>
      <w:r w:rsidR="00D624D0">
        <w:rPr>
          <w:rFonts w:hint="cs"/>
          <w:rtl/>
        </w:rPr>
        <w:t xml:space="preserve"> </w:t>
      </w:r>
      <w:r w:rsidR="00EB789E">
        <w:rPr>
          <w:rFonts w:hint="cs"/>
          <w:rtl/>
        </w:rPr>
        <w:t xml:space="preserve"> </w:t>
      </w:r>
      <w:r w:rsidR="00D624D0">
        <w:rPr>
          <w:rFonts w:hint="cs"/>
          <w:rtl/>
        </w:rPr>
        <w:t>היה ממי</w:t>
      </w:r>
      <w:r w:rsidR="00E17377">
        <w:rPr>
          <w:rFonts w:hint="cs"/>
          <w:rtl/>
        </w:rPr>
        <w:t>י</w:t>
      </w:r>
      <w:r w:rsidR="00D624D0">
        <w:rPr>
          <w:rFonts w:hint="cs"/>
          <w:rtl/>
        </w:rPr>
        <w:t xml:space="preserve">סדי פועלי אגודת ישראל </w:t>
      </w:r>
      <w:r w:rsidR="008F3468">
        <w:rPr>
          <w:rFonts w:hint="cs"/>
          <w:rtl/>
        </w:rPr>
        <w:t xml:space="preserve">ונשיאה הראשון (1932-1922) זמן מה שימש כמנהלה של בית ספר בית יעקב </w:t>
      </w:r>
      <w:proofErr w:type="spellStart"/>
      <w:r w:rsidR="008F3468">
        <w:rPr>
          <w:rFonts w:hint="cs"/>
          <w:rtl/>
        </w:rPr>
        <w:t>בורשה</w:t>
      </w:r>
      <w:proofErr w:type="spellEnd"/>
      <w:r w:rsidR="008F3468">
        <w:rPr>
          <w:rFonts w:hint="cs"/>
          <w:rtl/>
        </w:rPr>
        <w:t xml:space="preserve">. הוא החליט להקדיש את כל זמנו לחינוך </w:t>
      </w:r>
      <w:proofErr w:type="spellStart"/>
      <w:r w:rsidR="008F3468">
        <w:rPr>
          <w:rFonts w:hint="cs"/>
          <w:rtl/>
        </w:rPr>
        <w:t>וב</w:t>
      </w:r>
      <w:proofErr w:type="spellEnd"/>
      <w:r w:rsidR="008F3468">
        <w:rPr>
          <w:rFonts w:hint="cs"/>
          <w:rtl/>
        </w:rPr>
        <w:t xml:space="preserve"> 1935 , עם פטירתם של שרה </w:t>
      </w:r>
      <w:proofErr w:type="spellStart"/>
      <w:r w:rsidR="008F3468">
        <w:rPr>
          <w:rFonts w:hint="cs"/>
          <w:rtl/>
        </w:rPr>
        <w:t>שנירר</w:t>
      </w:r>
      <w:proofErr w:type="spellEnd"/>
      <w:r w:rsidR="008F3468">
        <w:rPr>
          <w:rFonts w:hint="cs"/>
          <w:rtl/>
        </w:rPr>
        <w:t xml:space="preserve"> ושמואל </w:t>
      </w:r>
      <w:proofErr w:type="spellStart"/>
      <w:r w:rsidR="008F3468">
        <w:rPr>
          <w:rFonts w:hint="cs"/>
          <w:rtl/>
        </w:rPr>
        <w:t>דויטשלנדר</w:t>
      </w:r>
      <w:proofErr w:type="spellEnd"/>
      <w:r w:rsidR="008F3468">
        <w:rPr>
          <w:rFonts w:hint="cs"/>
          <w:rtl/>
        </w:rPr>
        <w:t xml:space="preserve">, מונה למנהל סמינר בית יעקב </w:t>
      </w:r>
    </w:p>
    <w:p w14:paraId="3BFA1DAE" w14:textId="77777777" w:rsidR="00EB789E" w:rsidRDefault="008F3468" w:rsidP="00093641">
      <w:pPr>
        <w:ind w:firstLine="720"/>
        <w:rPr>
          <w:rtl/>
        </w:rPr>
      </w:pPr>
      <w:proofErr w:type="spellStart"/>
      <w:r>
        <w:rPr>
          <w:rFonts w:hint="cs"/>
          <w:rtl/>
        </w:rPr>
        <w:t>בקרקוב</w:t>
      </w:r>
      <w:proofErr w:type="spellEnd"/>
      <w:r>
        <w:rPr>
          <w:rFonts w:hint="cs"/>
          <w:rtl/>
        </w:rPr>
        <w:t xml:space="preserve"> עד לפרוץ מלחמת העולם </w:t>
      </w:r>
      <w:proofErr w:type="spellStart"/>
      <w:r>
        <w:rPr>
          <w:rFonts w:hint="cs"/>
          <w:rtl/>
        </w:rPr>
        <w:t>השניה</w:t>
      </w:r>
      <w:proofErr w:type="spellEnd"/>
      <w:r>
        <w:rPr>
          <w:rFonts w:hint="cs"/>
          <w:rtl/>
        </w:rPr>
        <w:t>. גם בתקופת השואה המשיך בפעילותו החינוכית והמשיך ללמד ולשלוח שיעורים בכתב לתלמידותיו. הוא ואף אירגן עם חבריו חמישה בתי ספר של בית יעקב. ב 1943 נשלח ל</w:t>
      </w:r>
      <w:r w:rsidR="00F35B68">
        <w:rPr>
          <w:rFonts w:hint="cs"/>
          <w:rtl/>
        </w:rPr>
        <w:t xml:space="preserve">מחנה </w:t>
      </w:r>
      <w:proofErr w:type="spellStart"/>
      <w:r w:rsidR="00F35B68">
        <w:rPr>
          <w:rFonts w:hint="cs"/>
          <w:rtl/>
        </w:rPr>
        <w:t>ברגנוי</w:t>
      </w:r>
      <w:r w:rsidR="00420F32">
        <w:rPr>
          <w:rFonts w:hint="cs"/>
          <w:rtl/>
        </w:rPr>
        <w:t>שטדט</w:t>
      </w:r>
      <w:proofErr w:type="spellEnd"/>
      <w:r>
        <w:rPr>
          <w:rFonts w:hint="cs"/>
          <w:rtl/>
        </w:rPr>
        <w:t xml:space="preserve"> ומאז לא נודע מה עלה בגורלו.</w:t>
      </w:r>
      <w:r w:rsidR="00F35B68">
        <w:rPr>
          <w:rFonts w:hint="cs"/>
          <w:rtl/>
        </w:rPr>
        <w:t xml:space="preserve"> אשתו וששת ילדיו אף הם </w:t>
      </w:r>
      <w:r w:rsidR="00093641">
        <w:rPr>
          <w:rFonts w:hint="cs"/>
          <w:rtl/>
        </w:rPr>
        <w:t>נרצחו</w:t>
      </w:r>
      <w:r w:rsidR="00F35B68">
        <w:rPr>
          <w:rFonts w:hint="cs"/>
          <w:rtl/>
        </w:rPr>
        <w:t xml:space="preserve"> בשואה. </w:t>
      </w:r>
      <w:r>
        <w:rPr>
          <w:rFonts w:hint="cs"/>
          <w:rtl/>
        </w:rPr>
        <w:t xml:space="preserve"> </w:t>
      </w:r>
      <w:r w:rsidR="00EB789E">
        <w:rPr>
          <w:rFonts w:hint="cs"/>
          <w:rtl/>
        </w:rPr>
        <w:t>מסופר עליו כי אומנם היה 'אברך חסידי אשר לא למד בבית ספר חילוני מעולם, או במוסד הוראה כללי ובאוניברסיטה לא דרכה כף רגלו</w:t>
      </w:r>
      <w:r w:rsidR="00E17377">
        <w:rPr>
          <w:rFonts w:hint="cs"/>
          <w:rtl/>
        </w:rPr>
        <w:t>, [אך]</w:t>
      </w:r>
      <w:r w:rsidR="00EB789E">
        <w:rPr>
          <w:rFonts w:hint="cs"/>
          <w:rtl/>
        </w:rPr>
        <w:t xml:space="preserve"> אף על פי כן הפך לאחד המחנכים הגדולים שבפולין וקיבל את ה</w:t>
      </w:r>
      <w:r w:rsidR="00E17377">
        <w:rPr>
          <w:rFonts w:hint="cs"/>
          <w:rtl/>
        </w:rPr>
        <w:t>"</w:t>
      </w:r>
      <w:r w:rsidR="00EB789E">
        <w:rPr>
          <w:rFonts w:hint="cs"/>
          <w:rtl/>
        </w:rPr>
        <w:t>תואר</w:t>
      </w:r>
      <w:r w:rsidR="00E17377">
        <w:rPr>
          <w:rFonts w:hint="cs"/>
          <w:rtl/>
        </w:rPr>
        <w:t>"</w:t>
      </w:r>
      <w:r w:rsidR="00EB789E">
        <w:rPr>
          <w:rFonts w:hint="cs"/>
          <w:rtl/>
        </w:rPr>
        <w:t xml:space="preserve"> מחנכו של הדור</w:t>
      </w:r>
      <w:r w:rsidR="00E17377">
        <w:rPr>
          <w:rFonts w:hint="cs"/>
          <w:rtl/>
        </w:rPr>
        <w:t>'.</w:t>
      </w:r>
      <w:r w:rsidR="00E17377">
        <w:rPr>
          <w:rStyle w:val="FootnoteReference"/>
          <w:rtl/>
        </w:rPr>
        <w:footnoteReference w:id="28"/>
      </w:r>
      <w:r w:rsidR="00EB789E">
        <w:rPr>
          <w:rFonts w:hint="cs"/>
          <w:rtl/>
        </w:rPr>
        <w:t xml:space="preserve"> אולם, יחד עם זאת, </w:t>
      </w:r>
      <w:proofErr w:type="spellStart"/>
      <w:r w:rsidR="00EB789E">
        <w:rPr>
          <w:rFonts w:hint="cs"/>
          <w:rtl/>
        </w:rPr>
        <w:t>אורלי</w:t>
      </w:r>
      <w:r w:rsidR="00E17377">
        <w:rPr>
          <w:rFonts w:hint="cs"/>
          <w:rtl/>
        </w:rPr>
        <w:t>א</w:t>
      </w:r>
      <w:r w:rsidR="00EB789E">
        <w:rPr>
          <w:rFonts w:hint="cs"/>
          <w:rtl/>
        </w:rPr>
        <w:t>ן</w:t>
      </w:r>
      <w:proofErr w:type="spellEnd"/>
      <w:r w:rsidR="00EB789E">
        <w:rPr>
          <w:rFonts w:hint="cs"/>
          <w:rtl/>
        </w:rPr>
        <w:t>, התעמק בספריהם האידיאולוגיים של כל מנהיגי החרדים שבגרמני</w:t>
      </w:r>
      <w:r w:rsidR="00E17377">
        <w:rPr>
          <w:rFonts w:hint="cs"/>
          <w:rtl/>
        </w:rPr>
        <w:t xml:space="preserve">ה ובהם </w:t>
      </w:r>
      <w:proofErr w:type="spellStart"/>
      <w:r w:rsidR="00EB789E">
        <w:rPr>
          <w:rFonts w:hint="cs"/>
          <w:rtl/>
        </w:rPr>
        <w:t>רש"ר</w:t>
      </w:r>
      <w:proofErr w:type="spellEnd"/>
      <w:r w:rsidR="00EB789E">
        <w:rPr>
          <w:rFonts w:hint="cs"/>
          <w:rtl/>
        </w:rPr>
        <w:t xml:space="preserve"> הירש, יעקב </w:t>
      </w:r>
      <w:proofErr w:type="spellStart"/>
      <w:r w:rsidR="00EB789E">
        <w:rPr>
          <w:rFonts w:hint="cs"/>
          <w:rtl/>
        </w:rPr>
        <w:t>רוזנהיים</w:t>
      </w:r>
      <w:proofErr w:type="spellEnd"/>
      <w:r w:rsidR="00EB789E">
        <w:rPr>
          <w:rFonts w:hint="cs"/>
          <w:rtl/>
        </w:rPr>
        <w:t xml:space="preserve">, ד"ר נתן </w:t>
      </w:r>
      <w:proofErr w:type="spellStart"/>
      <w:r w:rsidR="00EB789E">
        <w:rPr>
          <w:rFonts w:hint="cs"/>
          <w:rtl/>
        </w:rPr>
        <w:t>בירנבויים</w:t>
      </w:r>
      <w:proofErr w:type="spellEnd"/>
      <w:r w:rsidR="00EB789E">
        <w:rPr>
          <w:rFonts w:hint="cs"/>
          <w:rtl/>
        </w:rPr>
        <w:t xml:space="preserve"> </w:t>
      </w:r>
      <w:r w:rsidR="00E17377">
        <w:rPr>
          <w:rFonts w:hint="cs"/>
          <w:rtl/>
        </w:rPr>
        <w:t>(</w:t>
      </w:r>
      <w:proofErr w:type="spellStart"/>
      <w:r w:rsidR="00EB789E">
        <w:rPr>
          <w:rFonts w:hint="cs"/>
          <w:rtl/>
        </w:rPr>
        <w:t>שאורלי</w:t>
      </w:r>
      <w:r w:rsidR="00E17377">
        <w:rPr>
          <w:rFonts w:hint="cs"/>
          <w:rtl/>
        </w:rPr>
        <w:t>א</w:t>
      </w:r>
      <w:r w:rsidR="00EB789E">
        <w:rPr>
          <w:rFonts w:hint="cs"/>
          <w:rtl/>
        </w:rPr>
        <w:t>ן</w:t>
      </w:r>
      <w:proofErr w:type="spellEnd"/>
      <w:r w:rsidR="00EB789E">
        <w:rPr>
          <w:rFonts w:hint="cs"/>
          <w:rtl/>
        </w:rPr>
        <w:t xml:space="preserve"> </w:t>
      </w:r>
      <w:r w:rsidR="00E17377">
        <w:rPr>
          <w:rFonts w:hint="cs"/>
          <w:rtl/>
        </w:rPr>
        <w:t>ראה עצמו כ</w:t>
      </w:r>
      <w:r w:rsidR="00EB789E">
        <w:rPr>
          <w:rFonts w:hint="cs"/>
          <w:rtl/>
        </w:rPr>
        <w:t>אחד מתלמידיו</w:t>
      </w:r>
      <w:r w:rsidR="00E17377">
        <w:rPr>
          <w:rFonts w:hint="cs"/>
          <w:rtl/>
        </w:rPr>
        <w:t>)</w:t>
      </w:r>
      <w:r w:rsidR="00EB789E">
        <w:rPr>
          <w:rFonts w:hint="cs"/>
          <w:rtl/>
        </w:rPr>
        <w:t xml:space="preserve">, </w:t>
      </w:r>
      <w:r w:rsidR="00E17377">
        <w:rPr>
          <w:rFonts w:hint="cs"/>
          <w:rtl/>
        </w:rPr>
        <w:t>ו</w:t>
      </w:r>
      <w:r w:rsidR="00EB789E">
        <w:rPr>
          <w:rFonts w:hint="cs"/>
          <w:rtl/>
        </w:rPr>
        <w:t xml:space="preserve">יצחק </w:t>
      </w:r>
      <w:proofErr w:type="spellStart"/>
      <w:r w:rsidR="00EB789E">
        <w:rPr>
          <w:rFonts w:hint="cs"/>
          <w:rtl/>
        </w:rPr>
        <w:t>ברויאר</w:t>
      </w:r>
      <w:proofErr w:type="spellEnd"/>
      <w:r w:rsidR="00E17377">
        <w:rPr>
          <w:rFonts w:hint="cs"/>
          <w:rtl/>
        </w:rPr>
        <w:t>,</w:t>
      </w:r>
      <w:r w:rsidR="00EB789E">
        <w:rPr>
          <w:rFonts w:hint="cs"/>
          <w:rtl/>
        </w:rPr>
        <w:t xml:space="preserve"> נכדו של </w:t>
      </w:r>
      <w:proofErr w:type="spellStart"/>
      <w:r w:rsidR="00EB789E">
        <w:rPr>
          <w:rFonts w:hint="cs"/>
          <w:rtl/>
        </w:rPr>
        <w:t>הרש"ר</w:t>
      </w:r>
      <w:proofErr w:type="spellEnd"/>
      <w:r w:rsidR="00EB789E">
        <w:rPr>
          <w:rFonts w:hint="cs"/>
          <w:rtl/>
        </w:rPr>
        <w:t xml:space="preserve"> הירש. הוא אף התגבר על קשיי השפה הגרמנית ועיין גם בספרים כלליים, פילוסופ</w:t>
      </w:r>
      <w:r w:rsidR="00E17377">
        <w:rPr>
          <w:rFonts w:hint="cs"/>
          <w:rtl/>
        </w:rPr>
        <w:t>י</w:t>
      </w:r>
      <w:r w:rsidR="00EB789E">
        <w:rPr>
          <w:rFonts w:hint="cs"/>
          <w:rtl/>
        </w:rPr>
        <w:t xml:space="preserve">ים ופדגוגיים. </w:t>
      </w:r>
      <w:proofErr w:type="spellStart"/>
      <w:r w:rsidR="00EB789E">
        <w:rPr>
          <w:rFonts w:hint="cs"/>
          <w:rtl/>
        </w:rPr>
        <w:t>אורלי</w:t>
      </w:r>
      <w:r w:rsidR="00E17377">
        <w:rPr>
          <w:rFonts w:hint="cs"/>
          <w:rtl/>
        </w:rPr>
        <w:t>א</w:t>
      </w:r>
      <w:r w:rsidR="00EB789E">
        <w:rPr>
          <w:rFonts w:hint="cs"/>
          <w:rtl/>
        </w:rPr>
        <w:t>ן</w:t>
      </w:r>
      <w:proofErr w:type="spellEnd"/>
      <w:r w:rsidR="00EB789E">
        <w:rPr>
          <w:rFonts w:hint="cs"/>
          <w:rtl/>
        </w:rPr>
        <w:t xml:space="preserve"> הרבה לכתוב ולפרס</w:t>
      </w:r>
      <w:r w:rsidR="00F35B68">
        <w:rPr>
          <w:rFonts w:hint="cs"/>
          <w:rtl/>
        </w:rPr>
        <w:t xml:space="preserve">ם את כתביו מעל דפי העיתונות. לצד עיסוקו בחינוך וכתיבתו הענפה בנושא הוא כתב גם הבעיה החברתית </w:t>
      </w:r>
      <w:r w:rsidR="00E17377">
        <w:rPr>
          <w:rFonts w:hint="cs"/>
          <w:rtl/>
        </w:rPr>
        <w:t>ל</w:t>
      </w:r>
      <w:r w:rsidR="00F35B68">
        <w:rPr>
          <w:rFonts w:hint="cs"/>
          <w:rtl/>
        </w:rPr>
        <w:t>אור היהדות (לשבעים ולרעבים).</w:t>
      </w:r>
    </w:p>
    <w:p w14:paraId="055177B4" w14:textId="77777777" w:rsidR="00F35B68" w:rsidRDefault="00EB789E" w:rsidP="00F5630E">
      <w:pPr>
        <w:ind w:firstLine="720"/>
        <w:rPr>
          <w:rtl/>
        </w:rPr>
      </w:pPr>
      <w:r>
        <w:rPr>
          <w:rFonts w:hint="cs"/>
          <w:rtl/>
        </w:rPr>
        <w:t xml:space="preserve">על מנת להבין </w:t>
      </w:r>
      <w:r w:rsidR="00E17377">
        <w:rPr>
          <w:rFonts w:hint="cs"/>
          <w:rtl/>
        </w:rPr>
        <w:t>כראוי</w:t>
      </w:r>
      <w:r>
        <w:rPr>
          <w:rFonts w:hint="cs"/>
          <w:rtl/>
        </w:rPr>
        <w:t xml:space="preserve"> את עמדתו של </w:t>
      </w:r>
      <w:proofErr w:type="spellStart"/>
      <w:r>
        <w:rPr>
          <w:rFonts w:hint="cs"/>
          <w:rtl/>
        </w:rPr>
        <w:t>אורליאן</w:t>
      </w:r>
      <w:proofErr w:type="spellEnd"/>
      <w:r>
        <w:rPr>
          <w:rFonts w:hint="cs"/>
          <w:rtl/>
        </w:rPr>
        <w:t xml:space="preserve"> בנוגע לשיטת תורה עם דרך ארץ </w:t>
      </w:r>
      <w:proofErr w:type="spellStart"/>
      <w:r>
        <w:rPr>
          <w:rFonts w:hint="cs"/>
          <w:rtl/>
        </w:rPr>
        <w:t>וישומה</w:t>
      </w:r>
      <w:proofErr w:type="spellEnd"/>
      <w:r>
        <w:rPr>
          <w:rFonts w:hint="cs"/>
          <w:rtl/>
        </w:rPr>
        <w:t xml:space="preserve"> במסגרת החינוך לבנות, עלינו לראות תחילה את עמדתו העקרונית בס</w:t>
      </w:r>
      <w:r w:rsidR="00F35B68">
        <w:rPr>
          <w:rFonts w:hint="cs"/>
          <w:rtl/>
        </w:rPr>
        <w:t>וגיה ואת יחסו למדע ולטכנולוגיה ולאחריה את גישתו כלפי תורה עם דרך אר</w:t>
      </w:r>
      <w:r w:rsidR="00F5630E">
        <w:rPr>
          <w:rFonts w:hint="cs"/>
          <w:rtl/>
        </w:rPr>
        <w:t>ץ</w:t>
      </w:r>
      <w:r w:rsidR="00F35B68">
        <w:rPr>
          <w:rFonts w:hint="cs"/>
          <w:rtl/>
        </w:rPr>
        <w:t>, שיטה שכפי שהרא</w:t>
      </w:r>
      <w:r w:rsidR="00F5630E">
        <w:rPr>
          <w:rFonts w:hint="cs"/>
          <w:rtl/>
        </w:rPr>
        <w:t>י</w:t>
      </w:r>
      <w:r w:rsidR="00F35B68">
        <w:rPr>
          <w:rFonts w:hint="cs"/>
          <w:rtl/>
        </w:rPr>
        <w:t xml:space="preserve">תי לא רק היוותה </w:t>
      </w:r>
      <w:r w:rsidR="00F5630E">
        <w:rPr>
          <w:rFonts w:hint="cs"/>
          <w:rtl/>
        </w:rPr>
        <w:t xml:space="preserve">מקור </w:t>
      </w:r>
      <w:r w:rsidR="00F35B68">
        <w:rPr>
          <w:rFonts w:hint="cs"/>
          <w:rtl/>
        </w:rPr>
        <w:t xml:space="preserve">השראה למוסדות בית יעקב בראשית דרכם אלא גם הייתה </w:t>
      </w:r>
      <w:r w:rsidR="00BA7C74">
        <w:rPr>
          <w:rFonts w:hint="cs"/>
          <w:rtl/>
        </w:rPr>
        <w:t>דרכם החינוכית של מוסדות אלו ו</w:t>
      </w:r>
      <w:r w:rsidR="00F35B68">
        <w:rPr>
          <w:rFonts w:hint="cs"/>
          <w:rtl/>
        </w:rPr>
        <w:t>חלק מתוכנית הלימודים שלה</w:t>
      </w:r>
      <w:r w:rsidR="00E17377">
        <w:rPr>
          <w:rFonts w:hint="cs"/>
          <w:rtl/>
        </w:rPr>
        <w:t>ם</w:t>
      </w:r>
      <w:r w:rsidR="00F35B68">
        <w:rPr>
          <w:rFonts w:hint="cs"/>
          <w:rtl/>
        </w:rPr>
        <w:t>.</w:t>
      </w:r>
    </w:p>
    <w:p w14:paraId="2169DF8D" w14:textId="77777777" w:rsidR="005F5C8B" w:rsidRDefault="00EB789E" w:rsidP="005F5C8B">
      <w:pPr>
        <w:ind w:firstLine="720"/>
        <w:rPr>
          <w:rtl/>
        </w:rPr>
      </w:pPr>
      <w:r>
        <w:rPr>
          <w:rFonts w:hint="cs"/>
          <w:rtl/>
        </w:rPr>
        <w:t xml:space="preserve">במבוא לספרו של </w:t>
      </w:r>
      <w:proofErr w:type="spellStart"/>
      <w:r>
        <w:rPr>
          <w:rFonts w:hint="cs"/>
          <w:rtl/>
        </w:rPr>
        <w:t>הרש</w:t>
      </w:r>
      <w:r w:rsidR="00F35B68">
        <w:rPr>
          <w:rFonts w:hint="cs"/>
          <w:rtl/>
        </w:rPr>
        <w:t>"</w:t>
      </w:r>
      <w:r>
        <w:rPr>
          <w:rFonts w:hint="cs"/>
          <w:rtl/>
        </w:rPr>
        <w:t>ר</w:t>
      </w:r>
      <w:proofErr w:type="spellEnd"/>
      <w:r>
        <w:rPr>
          <w:rFonts w:hint="cs"/>
          <w:rtl/>
        </w:rPr>
        <w:t xml:space="preserve"> הירש יסודות החינוך (חלק ב) מציג </w:t>
      </w:r>
      <w:proofErr w:type="spellStart"/>
      <w:r>
        <w:rPr>
          <w:rFonts w:hint="cs"/>
          <w:rtl/>
        </w:rPr>
        <w:t>אורליאן</w:t>
      </w:r>
      <w:proofErr w:type="spellEnd"/>
      <w:r>
        <w:rPr>
          <w:rFonts w:hint="cs"/>
          <w:rtl/>
        </w:rPr>
        <w:t xml:space="preserve"> את גישתו העקרונית כלפי רכיש</w:t>
      </w:r>
      <w:r w:rsidR="00BA7C74">
        <w:rPr>
          <w:rFonts w:hint="cs"/>
          <w:rtl/>
        </w:rPr>
        <w:t>ת</w:t>
      </w:r>
      <w:r>
        <w:rPr>
          <w:rFonts w:hint="cs"/>
          <w:rtl/>
        </w:rPr>
        <w:t xml:space="preserve"> השכלה ועיסוק במדע וטכנולוגיה של העולם בכלל ושל העולם היהודי בפרט</w:t>
      </w:r>
      <w:r w:rsidR="00E17377">
        <w:rPr>
          <w:rStyle w:val="FootnoteReference"/>
          <w:rtl/>
        </w:rPr>
        <w:footnoteReference w:id="29"/>
      </w:r>
      <w:r w:rsidR="00E17377">
        <w:rPr>
          <w:rFonts w:hint="cs"/>
          <w:rtl/>
        </w:rPr>
        <w:t>,</w:t>
      </w:r>
      <w:r>
        <w:rPr>
          <w:rFonts w:hint="cs"/>
          <w:rtl/>
        </w:rPr>
        <w:t xml:space="preserve"> ואילו </w:t>
      </w:r>
      <w:r w:rsidR="00E17377">
        <w:rPr>
          <w:rFonts w:hint="cs"/>
          <w:rtl/>
        </w:rPr>
        <w:t xml:space="preserve">בפתח </w:t>
      </w:r>
      <w:r>
        <w:rPr>
          <w:rFonts w:hint="cs"/>
          <w:rtl/>
        </w:rPr>
        <w:t xml:space="preserve">ספרו של הירש </w:t>
      </w:r>
      <w:r>
        <w:rPr>
          <w:rFonts w:hint="cs"/>
          <w:rtl/>
        </w:rPr>
        <w:lastRenderedPageBreak/>
        <w:t xml:space="preserve">במעגלי שנה (חלק ד) הוא </w:t>
      </w:r>
      <w:r w:rsidR="00E17377">
        <w:rPr>
          <w:rFonts w:hint="cs"/>
          <w:rtl/>
        </w:rPr>
        <w:t>הוסיף</w:t>
      </w:r>
      <w:r>
        <w:rPr>
          <w:rFonts w:hint="cs"/>
          <w:rtl/>
        </w:rPr>
        <w:t xml:space="preserve"> פרקי מבוא </w:t>
      </w:r>
      <w:r w:rsidR="00C73625">
        <w:rPr>
          <w:rFonts w:hint="cs"/>
          <w:rtl/>
        </w:rPr>
        <w:t xml:space="preserve">העוסקים באופן ישיר </w:t>
      </w:r>
      <w:r>
        <w:rPr>
          <w:rFonts w:hint="cs"/>
          <w:rtl/>
        </w:rPr>
        <w:t xml:space="preserve">ביחס לשיטת תורה עם דרך ארץ ומקומה בעולם היהודי. </w:t>
      </w:r>
      <w:r w:rsidR="00C73625">
        <w:rPr>
          <w:rFonts w:hint="cs"/>
          <w:rtl/>
        </w:rPr>
        <w:t xml:space="preserve">דומה כי לא במקרה בחר </w:t>
      </w:r>
      <w:proofErr w:type="spellStart"/>
      <w:r w:rsidR="00C73625">
        <w:rPr>
          <w:rFonts w:hint="cs"/>
          <w:rtl/>
        </w:rPr>
        <w:t>אורליאן</w:t>
      </w:r>
      <w:proofErr w:type="spellEnd"/>
      <w:r w:rsidR="00C73625">
        <w:rPr>
          <w:rFonts w:hint="cs"/>
          <w:rtl/>
        </w:rPr>
        <w:t xml:space="preserve"> לכתוב את גישתו בנושאים אלו כמבוא לספריו של </w:t>
      </w:r>
      <w:proofErr w:type="spellStart"/>
      <w:r w:rsidR="00C73625">
        <w:rPr>
          <w:rFonts w:hint="cs"/>
          <w:rtl/>
        </w:rPr>
        <w:t>הרש"ר</w:t>
      </w:r>
      <w:proofErr w:type="spellEnd"/>
      <w:r w:rsidR="00C73625">
        <w:rPr>
          <w:rFonts w:hint="cs"/>
          <w:rtl/>
        </w:rPr>
        <w:t xml:space="preserve"> הירש</w:t>
      </w:r>
      <w:r w:rsidR="00E17377">
        <w:rPr>
          <w:rFonts w:hint="cs"/>
          <w:rtl/>
        </w:rPr>
        <w:t>,</w:t>
      </w:r>
      <w:r w:rsidR="00C73625">
        <w:rPr>
          <w:rFonts w:hint="cs"/>
          <w:rtl/>
        </w:rPr>
        <w:t xml:space="preserve"> שייסד את שיטת תורה עם דרך ארץ. </w:t>
      </w:r>
      <w:r w:rsidR="005F5C8B">
        <w:rPr>
          <w:rFonts w:hint="cs"/>
          <w:rtl/>
        </w:rPr>
        <w:t>לאורתודוקסיה</w:t>
      </w:r>
      <w:r w:rsidR="00C73625">
        <w:rPr>
          <w:rFonts w:hint="cs"/>
          <w:rtl/>
        </w:rPr>
        <w:t xml:space="preserve"> </w:t>
      </w:r>
      <w:r w:rsidR="005F5C8B">
        <w:rPr>
          <w:rFonts w:hint="cs"/>
          <w:rtl/>
        </w:rPr>
        <w:t xml:space="preserve">המזרח אירופית (כמו גם לזרם החרדי </w:t>
      </w:r>
      <w:proofErr w:type="spellStart"/>
      <w:r w:rsidR="005F5C8B">
        <w:rPr>
          <w:rFonts w:hint="cs"/>
          <w:rtl/>
        </w:rPr>
        <w:t>דהיום</w:t>
      </w:r>
      <w:proofErr w:type="spellEnd"/>
      <w:r w:rsidR="005F5C8B">
        <w:rPr>
          <w:rFonts w:hint="cs"/>
          <w:rtl/>
        </w:rPr>
        <w:t xml:space="preserve">) הייתה </w:t>
      </w:r>
      <w:r w:rsidR="00C73625">
        <w:rPr>
          <w:rFonts w:hint="cs"/>
          <w:rtl/>
        </w:rPr>
        <w:t>גישה אמב</w:t>
      </w:r>
      <w:r w:rsidR="005F5C8B">
        <w:rPr>
          <w:rFonts w:hint="cs"/>
          <w:rtl/>
        </w:rPr>
        <w:t>י</w:t>
      </w:r>
      <w:r w:rsidR="00C73625">
        <w:rPr>
          <w:rFonts w:hint="cs"/>
          <w:rtl/>
        </w:rPr>
        <w:t xml:space="preserve">וולנטית </w:t>
      </w:r>
      <w:proofErr w:type="spellStart"/>
      <w:r w:rsidR="00C73625">
        <w:rPr>
          <w:rFonts w:hint="cs"/>
          <w:rtl/>
        </w:rPr>
        <w:t>לרש"ר</w:t>
      </w:r>
      <w:proofErr w:type="spellEnd"/>
      <w:r w:rsidR="00C73625">
        <w:rPr>
          <w:rFonts w:hint="cs"/>
          <w:rtl/>
        </w:rPr>
        <w:t xml:space="preserve"> הירש</w:t>
      </w:r>
      <w:r w:rsidR="005F5C8B">
        <w:rPr>
          <w:rFonts w:hint="cs"/>
          <w:rtl/>
        </w:rPr>
        <w:t>.</w:t>
      </w:r>
      <w:r w:rsidR="00C73625">
        <w:rPr>
          <w:rFonts w:hint="cs"/>
          <w:rtl/>
        </w:rPr>
        <w:t xml:space="preserve"> מצד אחד, ישנה הערכה רבה כלפי פועלו </w:t>
      </w:r>
      <w:r w:rsidR="005F5C8B">
        <w:rPr>
          <w:rFonts w:hint="cs"/>
          <w:rtl/>
        </w:rPr>
        <w:t>ל'הצלת'</w:t>
      </w:r>
      <w:r w:rsidR="00C73625">
        <w:rPr>
          <w:rFonts w:hint="cs"/>
          <w:rtl/>
        </w:rPr>
        <w:t xml:space="preserve"> </w:t>
      </w:r>
      <w:r w:rsidR="005F5C8B">
        <w:rPr>
          <w:rFonts w:hint="cs"/>
          <w:rtl/>
        </w:rPr>
        <w:t>יהדות</w:t>
      </w:r>
      <w:r w:rsidR="00C73625">
        <w:rPr>
          <w:rFonts w:hint="cs"/>
          <w:rtl/>
        </w:rPr>
        <w:t xml:space="preserve"> גרמניה מן ההשכלה וה</w:t>
      </w:r>
      <w:r w:rsidR="005F5C8B">
        <w:rPr>
          <w:rFonts w:hint="cs"/>
          <w:rtl/>
        </w:rPr>
        <w:t>ה</w:t>
      </w:r>
      <w:r w:rsidR="00C73625">
        <w:rPr>
          <w:rFonts w:hint="cs"/>
          <w:rtl/>
        </w:rPr>
        <w:t xml:space="preserve">תבוללות. מצד שני ישנו ניסיון לתחום את שיטתו לזמנה ולמקומה בלבד ולאסור על </w:t>
      </w:r>
      <w:r w:rsidR="005F5C8B">
        <w:rPr>
          <w:rFonts w:hint="cs"/>
          <w:rtl/>
        </w:rPr>
        <w:t>י</w:t>
      </w:r>
      <w:r w:rsidR="00C73625">
        <w:rPr>
          <w:rFonts w:hint="cs"/>
          <w:rtl/>
        </w:rPr>
        <w:t xml:space="preserve">ישומה </w:t>
      </w:r>
      <w:r w:rsidR="005F5C8B">
        <w:rPr>
          <w:rFonts w:hint="cs"/>
          <w:rtl/>
        </w:rPr>
        <w:t xml:space="preserve">בקרב </w:t>
      </w:r>
      <w:r w:rsidR="00C73625">
        <w:rPr>
          <w:rFonts w:hint="cs"/>
          <w:rtl/>
        </w:rPr>
        <w:t xml:space="preserve">יהודי מזרח אירופה. </w:t>
      </w:r>
      <w:r w:rsidR="005F5C8B">
        <w:rPr>
          <w:rFonts w:hint="cs"/>
          <w:rtl/>
        </w:rPr>
        <w:t xml:space="preserve">כאשר בחר לכתוב את הקדמותיו לספרי הרב הירש הביע </w:t>
      </w:r>
      <w:proofErr w:type="spellStart"/>
      <w:r w:rsidR="005F5C8B">
        <w:rPr>
          <w:rFonts w:hint="cs"/>
          <w:rtl/>
        </w:rPr>
        <w:t>אורליאן</w:t>
      </w:r>
      <w:proofErr w:type="spellEnd"/>
      <w:r w:rsidR="005F5C8B">
        <w:rPr>
          <w:rFonts w:hint="cs"/>
          <w:rtl/>
        </w:rPr>
        <w:t xml:space="preserve"> בעת ובעונה אחת</w:t>
      </w:r>
      <w:r w:rsidR="00C73625">
        <w:rPr>
          <w:rFonts w:hint="cs"/>
          <w:rtl/>
        </w:rPr>
        <w:t xml:space="preserve"> הערכה לפועלו של </w:t>
      </w:r>
      <w:proofErr w:type="spellStart"/>
      <w:r w:rsidR="00C73625">
        <w:rPr>
          <w:rFonts w:hint="cs"/>
          <w:rtl/>
        </w:rPr>
        <w:t>הרשר</w:t>
      </w:r>
      <w:proofErr w:type="spellEnd"/>
      <w:r w:rsidR="00C73625">
        <w:rPr>
          <w:rFonts w:hint="cs"/>
          <w:rtl/>
        </w:rPr>
        <w:t xml:space="preserve"> </w:t>
      </w:r>
      <w:proofErr w:type="spellStart"/>
      <w:r w:rsidR="00C73625">
        <w:rPr>
          <w:rFonts w:hint="cs"/>
          <w:rtl/>
        </w:rPr>
        <w:t>ול'התקבלתו</w:t>
      </w:r>
      <w:proofErr w:type="spellEnd"/>
      <w:r w:rsidR="00C73625">
        <w:rPr>
          <w:rFonts w:hint="cs"/>
          <w:rtl/>
        </w:rPr>
        <w:t xml:space="preserve">' לחיק </w:t>
      </w:r>
      <w:r w:rsidR="005F5C8B">
        <w:rPr>
          <w:rFonts w:hint="cs"/>
          <w:rtl/>
        </w:rPr>
        <w:t>האורתודוקסיה המזרח אירופית</w:t>
      </w:r>
      <w:r w:rsidR="00C73625">
        <w:rPr>
          <w:rFonts w:hint="cs"/>
          <w:rtl/>
        </w:rPr>
        <w:t xml:space="preserve"> </w:t>
      </w:r>
      <w:r w:rsidR="00BA7C74">
        <w:rPr>
          <w:rFonts w:hint="cs"/>
          <w:rtl/>
        </w:rPr>
        <w:t xml:space="preserve">אולם בה בעת </w:t>
      </w:r>
      <w:r w:rsidR="005F5C8B">
        <w:rPr>
          <w:rFonts w:hint="cs"/>
          <w:rtl/>
        </w:rPr>
        <w:t xml:space="preserve">גם להציב את הגבולות להתקבלות זו </w:t>
      </w:r>
      <w:proofErr w:type="spellStart"/>
      <w:r w:rsidR="005F5C8B">
        <w:rPr>
          <w:rFonts w:hint="cs"/>
          <w:rtl/>
        </w:rPr>
        <w:t>ולואתת</w:t>
      </w:r>
      <w:proofErr w:type="spellEnd"/>
      <w:r w:rsidR="005F5C8B">
        <w:rPr>
          <w:rFonts w:hint="cs"/>
          <w:rtl/>
        </w:rPr>
        <w:t xml:space="preserve"> כי פרסום ספריו </w:t>
      </w:r>
      <w:proofErr w:type="spellStart"/>
      <w:r w:rsidR="005F5C8B">
        <w:rPr>
          <w:rFonts w:hint="cs"/>
          <w:rtl/>
        </w:rPr>
        <w:t>והרואתם</w:t>
      </w:r>
      <w:proofErr w:type="spellEnd"/>
      <w:r w:rsidR="005F5C8B">
        <w:rPr>
          <w:rFonts w:hint="cs"/>
          <w:rtl/>
        </w:rPr>
        <w:t xml:space="preserve"> בבית יעקב אינה מהווה אישור או הסכמה עם מכלול השיטה.</w:t>
      </w:r>
    </w:p>
    <w:p w14:paraId="75B1EFAC" w14:textId="77777777" w:rsidR="00EB789E" w:rsidRDefault="00C73625" w:rsidP="005F5C8B">
      <w:pPr>
        <w:ind w:firstLine="720"/>
        <w:rPr>
          <w:rtl/>
        </w:rPr>
      </w:pPr>
      <w:r>
        <w:rPr>
          <w:rFonts w:hint="cs"/>
          <w:rtl/>
        </w:rPr>
        <w:t xml:space="preserve"> </w:t>
      </w:r>
      <w:r w:rsidR="00EB789E">
        <w:rPr>
          <w:rFonts w:hint="cs"/>
          <w:rtl/>
        </w:rPr>
        <w:t xml:space="preserve">במאמר שיטתי ומקיף המהווה </w:t>
      </w:r>
      <w:r w:rsidR="005F5C8B">
        <w:rPr>
          <w:rFonts w:hint="cs"/>
          <w:rtl/>
        </w:rPr>
        <w:t>כעין</w:t>
      </w:r>
      <w:r w:rsidR="00EB789E">
        <w:rPr>
          <w:rFonts w:hint="cs"/>
          <w:rtl/>
        </w:rPr>
        <w:t xml:space="preserve"> מבוא ל</w:t>
      </w:r>
      <w:r w:rsidR="005F5C8B">
        <w:rPr>
          <w:rFonts w:hint="cs"/>
          <w:rtl/>
        </w:rPr>
        <w:t xml:space="preserve">חלק ב' של </w:t>
      </w:r>
      <w:r w:rsidR="00EB789E">
        <w:rPr>
          <w:rFonts w:hint="cs"/>
          <w:rtl/>
        </w:rPr>
        <w:t xml:space="preserve">ספרו של </w:t>
      </w:r>
      <w:proofErr w:type="spellStart"/>
      <w:r w:rsidR="00EB789E">
        <w:rPr>
          <w:rFonts w:hint="cs"/>
          <w:rtl/>
        </w:rPr>
        <w:t>הרש"ר</w:t>
      </w:r>
      <w:proofErr w:type="spellEnd"/>
      <w:r w:rsidR="00EB789E">
        <w:rPr>
          <w:rFonts w:hint="cs"/>
          <w:rtl/>
        </w:rPr>
        <w:t xml:space="preserve"> הירש </w:t>
      </w:r>
      <w:r w:rsidR="005F5C8B">
        <w:rPr>
          <w:rFonts w:hint="cs"/>
          <w:rtl/>
        </w:rPr>
        <w:t>'</w:t>
      </w:r>
      <w:r w:rsidR="00BA7C74">
        <w:rPr>
          <w:rFonts w:hint="cs"/>
          <w:rtl/>
        </w:rPr>
        <w:t>י</w:t>
      </w:r>
      <w:r w:rsidR="00EB789E">
        <w:rPr>
          <w:rFonts w:hint="cs"/>
          <w:rtl/>
        </w:rPr>
        <w:t>סודות החינוך</w:t>
      </w:r>
      <w:r w:rsidR="005F5C8B">
        <w:rPr>
          <w:rFonts w:hint="cs"/>
          <w:rtl/>
        </w:rPr>
        <w:t>'</w:t>
      </w:r>
      <w:r w:rsidR="00EB789E">
        <w:rPr>
          <w:rFonts w:hint="cs"/>
          <w:rtl/>
        </w:rPr>
        <w:t xml:space="preserve"> </w:t>
      </w:r>
      <w:r w:rsidR="005F5C8B">
        <w:rPr>
          <w:rFonts w:hint="cs"/>
          <w:rtl/>
        </w:rPr>
        <w:t xml:space="preserve">פורש </w:t>
      </w:r>
      <w:proofErr w:type="spellStart"/>
      <w:r w:rsidR="005F5C8B">
        <w:rPr>
          <w:rFonts w:hint="cs"/>
          <w:rtl/>
        </w:rPr>
        <w:t>אורליאן</w:t>
      </w:r>
      <w:proofErr w:type="spellEnd"/>
      <w:r w:rsidR="00BA7C74">
        <w:rPr>
          <w:rFonts w:hint="cs"/>
          <w:rtl/>
        </w:rPr>
        <w:t xml:space="preserve"> </w:t>
      </w:r>
      <w:r w:rsidR="00EB789E">
        <w:rPr>
          <w:rFonts w:hint="cs"/>
          <w:rtl/>
        </w:rPr>
        <w:t>את יחס</w:t>
      </w:r>
      <w:r w:rsidR="00BA7C74">
        <w:rPr>
          <w:rFonts w:hint="cs"/>
          <w:rtl/>
        </w:rPr>
        <w:t>ה</w:t>
      </w:r>
      <w:r w:rsidR="00EB789E">
        <w:rPr>
          <w:rFonts w:hint="cs"/>
          <w:rtl/>
        </w:rPr>
        <w:t xml:space="preserve"> </w:t>
      </w:r>
      <w:r w:rsidR="00BA7C74">
        <w:rPr>
          <w:rFonts w:hint="cs"/>
          <w:rtl/>
        </w:rPr>
        <w:t xml:space="preserve">של </w:t>
      </w:r>
      <w:r w:rsidR="00EB789E">
        <w:rPr>
          <w:rFonts w:hint="cs"/>
          <w:rtl/>
        </w:rPr>
        <w:t xml:space="preserve">המסורת היהודית </w:t>
      </w:r>
      <w:r w:rsidR="00BA7C74">
        <w:rPr>
          <w:rFonts w:hint="cs"/>
          <w:rtl/>
        </w:rPr>
        <w:t>ל</w:t>
      </w:r>
      <w:r w:rsidR="00EB789E">
        <w:rPr>
          <w:rFonts w:hint="cs"/>
          <w:rtl/>
        </w:rPr>
        <w:t>לימודי חול</w:t>
      </w:r>
      <w:r w:rsidR="00BA7C74">
        <w:rPr>
          <w:rFonts w:hint="cs"/>
          <w:rtl/>
        </w:rPr>
        <w:t xml:space="preserve">, </w:t>
      </w:r>
      <w:r w:rsidR="005F5C8B">
        <w:rPr>
          <w:rFonts w:hint="cs"/>
          <w:rtl/>
        </w:rPr>
        <w:t xml:space="preserve">וכן </w:t>
      </w:r>
      <w:r w:rsidR="00EB789E">
        <w:rPr>
          <w:rFonts w:hint="cs"/>
          <w:rtl/>
        </w:rPr>
        <w:t xml:space="preserve">את התהליך </w:t>
      </w:r>
      <w:r w:rsidR="00BA7C74">
        <w:rPr>
          <w:rFonts w:hint="cs"/>
          <w:rtl/>
        </w:rPr>
        <w:t>ש</w:t>
      </w:r>
      <w:r w:rsidR="00EB789E">
        <w:rPr>
          <w:rFonts w:hint="cs"/>
          <w:rtl/>
        </w:rPr>
        <w:t>עברה בעקבות ההשכלה</w:t>
      </w:r>
      <w:r w:rsidR="005F5C8B">
        <w:rPr>
          <w:rFonts w:hint="cs"/>
          <w:rtl/>
        </w:rPr>
        <w:t>, תהליך</w:t>
      </w:r>
      <w:r w:rsidR="00EB789E">
        <w:rPr>
          <w:rFonts w:hint="cs"/>
          <w:rtl/>
        </w:rPr>
        <w:t xml:space="preserve"> ש</w:t>
      </w:r>
      <w:r w:rsidR="00BA7C74">
        <w:rPr>
          <w:rFonts w:hint="cs"/>
          <w:rtl/>
        </w:rPr>
        <w:t xml:space="preserve">גרם </w:t>
      </w:r>
      <w:r w:rsidR="005F5C8B">
        <w:rPr>
          <w:rFonts w:hint="cs"/>
          <w:rtl/>
        </w:rPr>
        <w:t xml:space="preserve">לדעתו </w:t>
      </w:r>
      <w:r w:rsidR="00BA7C74">
        <w:rPr>
          <w:rFonts w:hint="cs"/>
          <w:rtl/>
        </w:rPr>
        <w:t>ל</w:t>
      </w:r>
      <w:r w:rsidR="00EB789E">
        <w:rPr>
          <w:rFonts w:hint="cs"/>
          <w:rtl/>
        </w:rPr>
        <w:t>ערע</w:t>
      </w:r>
      <w:r w:rsidR="00BA7C74">
        <w:rPr>
          <w:rFonts w:hint="cs"/>
          <w:rtl/>
        </w:rPr>
        <w:t>ו</w:t>
      </w:r>
      <w:r w:rsidR="00EB789E">
        <w:rPr>
          <w:rFonts w:hint="cs"/>
          <w:rtl/>
        </w:rPr>
        <w:t xml:space="preserve">ר </w:t>
      </w:r>
      <w:r w:rsidR="00BA7C74">
        <w:rPr>
          <w:rFonts w:hint="cs"/>
          <w:rtl/>
        </w:rPr>
        <w:t xml:space="preserve">האיזון הנכון בין לימודי </w:t>
      </w:r>
      <w:r w:rsidR="00EB789E">
        <w:rPr>
          <w:rFonts w:hint="cs"/>
          <w:rtl/>
        </w:rPr>
        <w:t xml:space="preserve">חול ללימודי קודש והכניס ספק גם בתוך מחנה יראי השם. </w:t>
      </w:r>
      <w:r w:rsidR="005F5C8B">
        <w:rPr>
          <w:rFonts w:hint="cs"/>
          <w:rtl/>
        </w:rPr>
        <w:t xml:space="preserve">לדבריו, </w:t>
      </w:r>
      <w:r w:rsidR="00EB789E">
        <w:rPr>
          <w:rFonts w:hint="cs"/>
          <w:rtl/>
        </w:rPr>
        <w:t>בעבר הסתייגה היהדות מ</w:t>
      </w:r>
      <w:r w:rsidR="005F5C8B">
        <w:rPr>
          <w:rFonts w:hint="cs"/>
          <w:rtl/>
        </w:rPr>
        <w:t xml:space="preserve">ן </w:t>
      </w:r>
      <w:r w:rsidR="00EB789E">
        <w:rPr>
          <w:rFonts w:hint="cs"/>
          <w:rtl/>
        </w:rPr>
        <w:t xml:space="preserve">ההשכלה </w:t>
      </w:r>
      <w:r w:rsidR="005F5C8B">
        <w:rPr>
          <w:rFonts w:hint="cs"/>
          <w:rtl/>
        </w:rPr>
        <w:t xml:space="preserve">ה'חיצונית' </w:t>
      </w:r>
      <w:r w:rsidR="00EB789E">
        <w:rPr>
          <w:rFonts w:hint="cs"/>
          <w:rtl/>
        </w:rPr>
        <w:t xml:space="preserve">והמדע </w:t>
      </w:r>
      <w:r w:rsidR="00BA7C74">
        <w:rPr>
          <w:rFonts w:hint="cs"/>
          <w:rtl/>
        </w:rPr>
        <w:t xml:space="preserve">כשלעצמם אולם התירה אותם כאמצעי עזר להבנת התורה באופן ישיר, או </w:t>
      </w:r>
      <w:r w:rsidR="00EB789E">
        <w:rPr>
          <w:rFonts w:hint="cs"/>
          <w:rtl/>
        </w:rPr>
        <w:t>כאשר הם שימש</w:t>
      </w:r>
      <w:r w:rsidR="00BA7C74">
        <w:rPr>
          <w:rFonts w:hint="cs"/>
          <w:rtl/>
        </w:rPr>
        <w:t xml:space="preserve">ו </w:t>
      </w:r>
      <w:r w:rsidR="00EB789E">
        <w:rPr>
          <w:rFonts w:hint="cs"/>
          <w:rtl/>
        </w:rPr>
        <w:t>כמקור חיוני לפרנסה</w:t>
      </w:r>
      <w:r w:rsidR="00BA7C74">
        <w:rPr>
          <w:rFonts w:hint="cs"/>
          <w:rtl/>
        </w:rPr>
        <w:t>.</w:t>
      </w:r>
      <w:r w:rsidR="00BA7C74">
        <w:rPr>
          <w:rStyle w:val="FootnoteReference"/>
          <w:rtl/>
        </w:rPr>
        <w:footnoteReference w:id="30"/>
      </w:r>
      <w:r w:rsidR="00EB789E">
        <w:rPr>
          <w:rFonts w:hint="cs"/>
          <w:rtl/>
        </w:rPr>
        <w:t xml:space="preserve"> אולם </w:t>
      </w:r>
      <w:r w:rsidR="005F5C8B">
        <w:rPr>
          <w:rFonts w:hint="cs"/>
          <w:rtl/>
        </w:rPr>
        <w:t>עם</w:t>
      </w:r>
      <w:r w:rsidR="00EB789E">
        <w:rPr>
          <w:rFonts w:hint="cs"/>
          <w:rtl/>
        </w:rPr>
        <w:t xml:space="preserve"> חדירת </w:t>
      </w:r>
      <w:r w:rsidR="005F5C8B">
        <w:rPr>
          <w:rFonts w:hint="cs"/>
          <w:rtl/>
        </w:rPr>
        <w:t xml:space="preserve">תנועת </w:t>
      </w:r>
      <w:r w:rsidR="00EB789E">
        <w:rPr>
          <w:rFonts w:hint="cs"/>
          <w:rtl/>
        </w:rPr>
        <w:t xml:space="preserve">ההשכלה חל מפנה </w:t>
      </w:r>
      <w:r w:rsidR="00BA7C74">
        <w:rPr>
          <w:rFonts w:hint="cs"/>
          <w:rtl/>
        </w:rPr>
        <w:t xml:space="preserve">ובמקום יחס של הסתייגות כלפי ההשכלה היא הפכה להיות </w:t>
      </w:r>
      <w:proofErr w:type="spellStart"/>
      <w:r w:rsidR="00BA7C74">
        <w:rPr>
          <w:rFonts w:hint="cs"/>
          <w:rtl/>
        </w:rPr>
        <w:t>כח</w:t>
      </w:r>
      <w:proofErr w:type="spellEnd"/>
      <w:r w:rsidR="00BA7C74">
        <w:rPr>
          <w:rFonts w:hint="cs"/>
          <w:rtl/>
        </w:rPr>
        <w:t xml:space="preserve"> משיכה אדיר עבור היהודים</w:t>
      </w:r>
      <w:r w:rsidR="005F5C8B">
        <w:rPr>
          <w:rFonts w:hint="cs"/>
          <w:rtl/>
        </w:rPr>
        <w:t>,</w:t>
      </w:r>
      <w:r w:rsidR="00BA7C74">
        <w:rPr>
          <w:rFonts w:hint="cs"/>
          <w:rtl/>
        </w:rPr>
        <w:t xml:space="preserve"> שגרם לחלקם להתרחק כליל מהיהדות ואצל אחרים להגיש </w:t>
      </w:r>
      <w:proofErr w:type="spellStart"/>
      <w:r w:rsidR="00BA7C74">
        <w:rPr>
          <w:rFonts w:hint="cs"/>
          <w:rtl/>
        </w:rPr>
        <w:t>מחוייבות</w:t>
      </w:r>
      <w:proofErr w:type="spellEnd"/>
      <w:r w:rsidR="00BA7C74">
        <w:rPr>
          <w:rFonts w:hint="cs"/>
          <w:rtl/>
        </w:rPr>
        <w:t xml:space="preserve"> כפולה הן ליהדות והן להשכלה. מציאות זו יצרה 'בלבול מוחין והתחילה רדיפה </w:t>
      </w:r>
      <w:proofErr w:type="spellStart"/>
      <w:r w:rsidR="00BA7C74">
        <w:rPr>
          <w:rFonts w:hint="cs"/>
          <w:rtl/>
        </w:rPr>
        <w:t>פסיכוזית</w:t>
      </w:r>
      <w:proofErr w:type="spellEnd"/>
      <w:r w:rsidR="00BA7C74">
        <w:rPr>
          <w:rFonts w:hint="cs"/>
          <w:rtl/>
        </w:rPr>
        <w:t xml:space="preserve"> </w:t>
      </w:r>
      <w:r w:rsidR="005F5C8B">
        <w:rPr>
          <w:rFonts w:hint="cs"/>
          <w:rtl/>
        </w:rPr>
        <w:t xml:space="preserve">[!] </w:t>
      </w:r>
      <w:r w:rsidR="00BA7C74">
        <w:rPr>
          <w:rFonts w:hint="cs"/>
          <w:rtl/>
        </w:rPr>
        <w:t xml:space="preserve">של מהומה אחרי </w:t>
      </w:r>
      <w:r w:rsidR="00B82A79">
        <w:rPr>
          <w:rFonts w:hint="cs"/>
          <w:rtl/>
        </w:rPr>
        <w:t>"</w:t>
      </w:r>
      <w:r w:rsidR="00BA7C74">
        <w:rPr>
          <w:rFonts w:hint="cs"/>
          <w:rtl/>
        </w:rPr>
        <w:t>תרבות</w:t>
      </w:r>
      <w:r w:rsidR="00B82A79">
        <w:rPr>
          <w:rFonts w:hint="cs"/>
          <w:rtl/>
        </w:rPr>
        <w:t>"</w:t>
      </w:r>
      <w:r w:rsidR="00BA7C74">
        <w:rPr>
          <w:rFonts w:hint="cs"/>
          <w:rtl/>
        </w:rPr>
        <w:t xml:space="preserve"> ו</w:t>
      </w:r>
      <w:r w:rsidR="00B82A79">
        <w:rPr>
          <w:rFonts w:hint="cs"/>
          <w:rtl/>
        </w:rPr>
        <w:t>"</w:t>
      </w:r>
      <w:r w:rsidR="00BA7C74">
        <w:rPr>
          <w:rFonts w:hint="cs"/>
          <w:rtl/>
        </w:rPr>
        <w:t>השכלה</w:t>
      </w:r>
      <w:r w:rsidR="00B82A79">
        <w:rPr>
          <w:rFonts w:hint="cs"/>
          <w:rtl/>
        </w:rPr>
        <w:t>"</w:t>
      </w:r>
      <w:r w:rsidR="00BA7C74">
        <w:rPr>
          <w:rFonts w:hint="cs"/>
          <w:rtl/>
        </w:rPr>
        <w:t xml:space="preserve">'. </w:t>
      </w:r>
      <w:r w:rsidR="00BA7C74">
        <w:rPr>
          <w:rStyle w:val="FootnoteReference"/>
          <w:rtl/>
        </w:rPr>
        <w:footnoteReference w:id="31"/>
      </w:r>
      <w:r w:rsidR="00BA7C74">
        <w:rPr>
          <w:rFonts w:hint="cs"/>
          <w:rtl/>
        </w:rPr>
        <w:t xml:space="preserve"> </w:t>
      </w:r>
      <w:r w:rsidR="00EB789E">
        <w:rPr>
          <w:rFonts w:hint="cs"/>
          <w:rtl/>
        </w:rPr>
        <w:t xml:space="preserve">מגמה זו הייתה לה השפעה מכרעת גם </w:t>
      </w:r>
      <w:r w:rsidR="00BA7C74">
        <w:rPr>
          <w:rFonts w:hint="cs"/>
          <w:rtl/>
        </w:rPr>
        <w:t xml:space="preserve">על </w:t>
      </w:r>
      <w:proofErr w:type="spellStart"/>
      <w:r w:rsidR="00EB789E">
        <w:rPr>
          <w:rFonts w:hint="cs"/>
          <w:rtl/>
        </w:rPr>
        <w:t>תוכנית</w:t>
      </w:r>
      <w:proofErr w:type="spellEnd"/>
      <w:r w:rsidR="00EB789E">
        <w:rPr>
          <w:rFonts w:hint="cs"/>
          <w:rtl/>
        </w:rPr>
        <w:t xml:space="preserve"> הלימודים בבתי ספר וליצ</w:t>
      </w:r>
      <w:r w:rsidR="005F5C8B">
        <w:rPr>
          <w:rFonts w:hint="cs"/>
          <w:rtl/>
        </w:rPr>
        <w:t>י</w:t>
      </w:r>
      <w:r w:rsidR="00EB789E">
        <w:rPr>
          <w:rFonts w:hint="cs"/>
          <w:rtl/>
        </w:rPr>
        <w:t xml:space="preserve">רת </w:t>
      </w:r>
      <w:proofErr w:type="spellStart"/>
      <w:r w:rsidR="00EB789E">
        <w:rPr>
          <w:rFonts w:hint="cs"/>
          <w:rtl/>
        </w:rPr>
        <w:t>תוכנית</w:t>
      </w:r>
      <w:proofErr w:type="spellEnd"/>
      <w:r w:rsidR="00EB789E">
        <w:rPr>
          <w:rFonts w:hint="cs"/>
          <w:rtl/>
        </w:rPr>
        <w:t xml:space="preserve"> לימודים </w:t>
      </w:r>
      <w:r w:rsidR="00BA7C74">
        <w:rPr>
          <w:rFonts w:hint="cs"/>
          <w:rtl/>
        </w:rPr>
        <w:t xml:space="preserve">שעשויה </w:t>
      </w:r>
      <w:r w:rsidR="00EB789E">
        <w:rPr>
          <w:rFonts w:hint="cs"/>
          <w:rtl/>
        </w:rPr>
        <w:t xml:space="preserve">טלאים טלאים של חינוך יהודי והשכלה. </w:t>
      </w:r>
      <w:r w:rsidR="00BA7C74">
        <w:rPr>
          <w:rFonts w:hint="cs"/>
          <w:rtl/>
        </w:rPr>
        <w:t>ה</w:t>
      </w:r>
      <w:r w:rsidR="00EB789E">
        <w:rPr>
          <w:rFonts w:hint="cs"/>
          <w:rtl/>
        </w:rPr>
        <w:t>גורמת ליצירת 'בעלי מום רוחניים ומופרעים ונכים ממש'</w:t>
      </w:r>
      <w:r w:rsidR="00BA7C74">
        <w:rPr>
          <w:rFonts w:hint="cs"/>
          <w:rtl/>
        </w:rPr>
        <w:t>.</w:t>
      </w:r>
      <w:r w:rsidR="00BA7C74">
        <w:rPr>
          <w:rStyle w:val="FootnoteReference"/>
          <w:rtl/>
        </w:rPr>
        <w:footnoteReference w:id="32"/>
      </w:r>
      <w:r w:rsidR="00EB789E">
        <w:rPr>
          <w:rFonts w:hint="cs"/>
          <w:rtl/>
        </w:rPr>
        <w:t xml:space="preserve"> </w:t>
      </w:r>
      <w:r w:rsidR="005F5C8B">
        <w:rPr>
          <w:rFonts w:hint="cs"/>
          <w:rtl/>
        </w:rPr>
        <w:t xml:space="preserve">אין ספק כי בדברים אלה כיוון הרב </w:t>
      </w:r>
      <w:proofErr w:type="spellStart"/>
      <w:r w:rsidR="005F5C8B">
        <w:rPr>
          <w:rFonts w:hint="cs"/>
          <w:rtl/>
        </w:rPr>
        <w:t>אורליאן</w:t>
      </w:r>
      <w:proofErr w:type="spellEnd"/>
      <w:r w:rsidR="005F5C8B">
        <w:rPr>
          <w:rFonts w:hint="cs"/>
          <w:rtl/>
        </w:rPr>
        <w:t xml:space="preserve"> לתכנית הלימודים של קודמו, ד"ר </w:t>
      </w:r>
      <w:proofErr w:type="spellStart"/>
      <w:r w:rsidR="005F5C8B">
        <w:rPr>
          <w:rFonts w:hint="cs"/>
          <w:rtl/>
        </w:rPr>
        <w:t>דויטשלנדר</w:t>
      </w:r>
      <w:proofErr w:type="spellEnd"/>
      <w:r w:rsidR="005F5C8B">
        <w:rPr>
          <w:rFonts w:hint="cs"/>
          <w:rtl/>
        </w:rPr>
        <w:t xml:space="preserve">. </w:t>
      </w:r>
    </w:p>
    <w:p w14:paraId="46449651" w14:textId="77777777" w:rsidR="00EB789E" w:rsidRDefault="00EB789E" w:rsidP="00894A8A">
      <w:pPr>
        <w:ind w:firstLine="720"/>
        <w:rPr>
          <w:rtl/>
        </w:rPr>
      </w:pPr>
      <w:proofErr w:type="spellStart"/>
      <w:r>
        <w:rPr>
          <w:rFonts w:hint="cs"/>
          <w:rtl/>
        </w:rPr>
        <w:t>אורליאן</w:t>
      </w:r>
      <w:proofErr w:type="spellEnd"/>
      <w:r>
        <w:rPr>
          <w:rFonts w:hint="cs"/>
          <w:rtl/>
        </w:rPr>
        <w:t xml:space="preserve"> מנסה לשכנע את בני שיחו כי כל הרדיפה אחרי המדע והשכלה </w:t>
      </w:r>
      <w:r w:rsidR="004A46D3">
        <w:rPr>
          <w:rFonts w:hint="cs"/>
          <w:rtl/>
        </w:rPr>
        <w:t>ב</w:t>
      </w:r>
      <w:r>
        <w:rPr>
          <w:rFonts w:hint="cs"/>
          <w:rtl/>
        </w:rPr>
        <w:t>טעות יסודה</w:t>
      </w:r>
      <w:r w:rsidR="004A46D3">
        <w:rPr>
          <w:rFonts w:hint="cs"/>
          <w:rtl/>
        </w:rPr>
        <w:t xml:space="preserve">, </w:t>
      </w:r>
      <w:r>
        <w:rPr>
          <w:rFonts w:hint="cs"/>
          <w:rtl/>
        </w:rPr>
        <w:t xml:space="preserve">כי ליהדות לא חסר </w:t>
      </w:r>
      <w:r w:rsidR="00BA7C74">
        <w:rPr>
          <w:rFonts w:hint="cs"/>
          <w:rtl/>
        </w:rPr>
        <w:t>דבר ו</w:t>
      </w:r>
      <w:r w:rsidR="004A46D3">
        <w:rPr>
          <w:rFonts w:hint="cs"/>
          <w:rtl/>
        </w:rPr>
        <w:t xml:space="preserve">כי </w:t>
      </w:r>
      <w:r w:rsidR="00BA7C74">
        <w:rPr>
          <w:rFonts w:hint="cs"/>
          <w:rtl/>
        </w:rPr>
        <w:t xml:space="preserve">היא אינה צריכה להרגיש נחותה </w:t>
      </w:r>
      <w:r w:rsidR="004A46D3">
        <w:rPr>
          <w:rFonts w:hint="cs"/>
          <w:rtl/>
        </w:rPr>
        <w:t xml:space="preserve">או </w:t>
      </w:r>
      <w:r w:rsidR="00BA7C74">
        <w:rPr>
          <w:rFonts w:hint="cs"/>
          <w:rtl/>
        </w:rPr>
        <w:t>להתבייש במה שהיא</w:t>
      </w:r>
      <w:r w:rsidR="004A46D3">
        <w:rPr>
          <w:rFonts w:hint="cs"/>
          <w:rtl/>
        </w:rPr>
        <w:t xml:space="preserve">. </w:t>
      </w:r>
      <w:r w:rsidR="00BA7C74">
        <w:rPr>
          <w:rFonts w:hint="cs"/>
          <w:rtl/>
        </w:rPr>
        <w:t>אדרבה</w:t>
      </w:r>
      <w:r w:rsidR="004A46D3">
        <w:rPr>
          <w:rFonts w:hint="cs"/>
          <w:rtl/>
        </w:rPr>
        <w:t>,</w:t>
      </w:r>
      <w:r w:rsidR="00BA7C74">
        <w:rPr>
          <w:rFonts w:hint="cs"/>
          <w:rtl/>
        </w:rPr>
        <w:t xml:space="preserve"> גם בקנה מידה </w:t>
      </w:r>
      <w:proofErr w:type="spellStart"/>
      <w:r w:rsidR="00BA7C74">
        <w:rPr>
          <w:rFonts w:hint="cs"/>
          <w:rtl/>
        </w:rPr>
        <w:t>אוביקטיבי</w:t>
      </w:r>
      <w:proofErr w:type="spellEnd"/>
      <w:r w:rsidR="00BA7C74">
        <w:rPr>
          <w:rFonts w:hint="cs"/>
          <w:rtl/>
        </w:rPr>
        <w:t xml:space="preserve"> היא עולה על כל תרבות אחרת. </w:t>
      </w:r>
      <w:proofErr w:type="spellStart"/>
      <w:r>
        <w:rPr>
          <w:rFonts w:hint="cs"/>
          <w:rtl/>
        </w:rPr>
        <w:t>אורילאן</w:t>
      </w:r>
      <w:proofErr w:type="spellEnd"/>
      <w:r>
        <w:rPr>
          <w:rFonts w:hint="cs"/>
          <w:rtl/>
        </w:rPr>
        <w:t xml:space="preserve"> מנתח </w:t>
      </w:r>
      <w:r w:rsidR="00BA7C74">
        <w:rPr>
          <w:rFonts w:hint="cs"/>
          <w:rtl/>
        </w:rPr>
        <w:t xml:space="preserve">בשיטתיות </w:t>
      </w:r>
      <w:r>
        <w:rPr>
          <w:rFonts w:hint="cs"/>
          <w:rtl/>
        </w:rPr>
        <w:t>מהי תרבות</w:t>
      </w:r>
      <w:r w:rsidR="00BA7C74">
        <w:rPr>
          <w:rFonts w:hint="cs"/>
          <w:rtl/>
        </w:rPr>
        <w:t xml:space="preserve"> ועל איזה צרכים היא צריכה לענות. הוא מראה שבשני מדדים, לתרבות היהודית יש יתרון על פני כל תרבות אחרת</w:t>
      </w:r>
      <w:r w:rsidR="004A46D3">
        <w:rPr>
          <w:rFonts w:hint="cs"/>
          <w:rtl/>
        </w:rPr>
        <w:t xml:space="preserve">: </w:t>
      </w:r>
      <w:r>
        <w:rPr>
          <w:rFonts w:hint="cs"/>
          <w:rtl/>
        </w:rPr>
        <w:t xml:space="preserve">העם היהודי היה </w:t>
      </w:r>
      <w:r w:rsidR="004A46D3">
        <w:rPr>
          <w:rFonts w:hint="cs"/>
          <w:rtl/>
        </w:rPr>
        <w:t xml:space="preserve">לטענתו </w:t>
      </w:r>
      <w:r>
        <w:rPr>
          <w:rFonts w:hint="cs"/>
          <w:rtl/>
        </w:rPr>
        <w:t xml:space="preserve">הראשון שפיתח את </w:t>
      </w:r>
      <w:r>
        <w:rPr>
          <w:rFonts w:hint="cs"/>
          <w:rtl/>
        </w:rPr>
        <w:lastRenderedPageBreak/>
        <w:t>אומנות הכתיבה</w:t>
      </w:r>
      <w:r w:rsidR="004A46D3">
        <w:rPr>
          <w:rFonts w:hint="cs"/>
          <w:rtl/>
        </w:rPr>
        <w:t xml:space="preserve"> </w:t>
      </w:r>
      <w:r>
        <w:rPr>
          <w:rFonts w:hint="cs"/>
          <w:rtl/>
        </w:rPr>
        <w:t>וכן היה הראשון שפיתח את רעיון בית הספר לכלל האוכלוסייה ולא רק לקומץ זעיר של אנשים מבני שכבת העלית</w:t>
      </w:r>
      <w:r w:rsidR="004A46D3">
        <w:rPr>
          <w:rFonts w:hint="cs"/>
          <w:rtl/>
        </w:rPr>
        <w:t xml:space="preserve"> (לראייה הוא מביא את תקנת ר' יהושע בן גמלא)</w:t>
      </w:r>
      <w:r w:rsidR="004A46D3">
        <w:rPr>
          <w:rStyle w:val="FootnoteReference"/>
          <w:rtl/>
        </w:rPr>
        <w:footnoteReference w:id="33"/>
      </w:r>
      <w:r>
        <w:rPr>
          <w:rFonts w:hint="cs"/>
          <w:rtl/>
        </w:rPr>
        <w:t xml:space="preserve">. יתרה מזו, בשם תרבות אפשר לכנות רק את זו שהיא רבגונית ומאפשרת לממש כמה שיותר צרכים באישיותו של האדם, את הצדדים הגשמיים, החברתיים, המוסריים והרוחניים של האדם. היהדות עונה על כל הקריטריונים, היא תרמה לכוחות הנפשיים </w:t>
      </w:r>
      <w:r w:rsidR="004A46D3">
        <w:rPr>
          <w:rFonts w:hint="cs"/>
          <w:rtl/>
        </w:rPr>
        <w:t>ה</w:t>
      </w:r>
      <w:r>
        <w:rPr>
          <w:rFonts w:hint="cs"/>
          <w:rtl/>
        </w:rPr>
        <w:t xml:space="preserve">פנימיים של האדם, היא השכילה לפתח את הרגש הסוציאלי של האדם, </w:t>
      </w:r>
      <w:r w:rsidR="004A46D3">
        <w:rPr>
          <w:rFonts w:hint="cs"/>
          <w:rtl/>
        </w:rPr>
        <w:t xml:space="preserve">היא הורתה לו דרך להתקרב אל ה' ברמה הרוחנית </w:t>
      </w:r>
      <w:r>
        <w:rPr>
          <w:rFonts w:hint="cs"/>
          <w:rtl/>
        </w:rPr>
        <w:t xml:space="preserve">וכן </w:t>
      </w:r>
      <w:r w:rsidR="004A46D3">
        <w:rPr>
          <w:rFonts w:hint="cs"/>
          <w:rtl/>
        </w:rPr>
        <w:t xml:space="preserve">פיתחה </w:t>
      </w:r>
      <w:r>
        <w:rPr>
          <w:rFonts w:hint="cs"/>
          <w:rtl/>
        </w:rPr>
        <w:t>את הצדדים המוסריים של האדם</w:t>
      </w:r>
      <w:r w:rsidR="004A46D3">
        <w:rPr>
          <w:rFonts w:hint="cs"/>
          <w:rtl/>
        </w:rPr>
        <w:t>.</w:t>
      </w:r>
      <w:r w:rsidR="00BA7C74">
        <w:rPr>
          <w:rStyle w:val="FootnoteReference"/>
          <w:rtl/>
        </w:rPr>
        <w:footnoteReference w:id="34"/>
      </w:r>
      <w:r>
        <w:rPr>
          <w:rFonts w:hint="cs"/>
          <w:rtl/>
        </w:rPr>
        <w:t xml:space="preserve">  </w:t>
      </w:r>
      <w:r w:rsidR="004A46D3">
        <w:rPr>
          <w:rFonts w:hint="cs"/>
          <w:rtl/>
        </w:rPr>
        <w:t xml:space="preserve">אף בענייני </w:t>
      </w:r>
      <w:r w:rsidRPr="00BA7C74">
        <w:rPr>
          <w:rFonts w:hint="cs"/>
          <w:rtl/>
        </w:rPr>
        <w:t xml:space="preserve">גינונים ונימוסים </w:t>
      </w:r>
      <w:r w:rsidR="004A46D3" w:rsidRPr="00BA7C74">
        <w:rPr>
          <w:rFonts w:hint="cs"/>
          <w:rtl/>
        </w:rPr>
        <w:t xml:space="preserve">לאירופה יש עוד מה ללמוד </w:t>
      </w:r>
      <w:r w:rsidRPr="00BA7C74">
        <w:rPr>
          <w:rFonts w:hint="cs"/>
          <w:rtl/>
        </w:rPr>
        <w:t>מתוך התנ"ך והתלמוד</w:t>
      </w:r>
      <w:r w:rsidR="004A46D3">
        <w:rPr>
          <w:rFonts w:hint="cs"/>
          <w:rtl/>
        </w:rPr>
        <w:t>.</w:t>
      </w:r>
      <w:r w:rsidR="004A46D3">
        <w:rPr>
          <w:rStyle w:val="FootnoteReference"/>
          <w:rtl/>
        </w:rPr>
        <w:footnoteReference w:id="35"/>
      </w:r>
      <w:r w:rsidRPr="00BA7C74">
        <w:rPr>
          <w:rFonts w:hint="cs"/>
          <w:rtl/>
        </w:rPr>
        <w:t xml:space="preserve"> </w:t>
      </w:r>
      <w:r w:rsidR="00BA7C74">
        <w:rPr>
          <w:rFonts w:hint="cs"/>
          <w:rtl/>
        </w:rPr>
        <w:t xml:space="preserve">כמו כן, היהדות מעצבת את אישיותו של האדם הן </w:t>
      </w:r>
      <w:r w:rsidRPr="00BA7C74">
        <w:rPr>
          <w:rFonts w:hint="cs"/>
          <w:rtl/>
        </w:rPr>
        <w:t>למשמעת חמורה ולדייקנות קפדנית</w:t>
      </w:r>
      <w:r w:rsidR="00BA7C74">
        <w:rPr>
          <w:rFonts w:hint="cs"/>
          <w:rtl/>
        </w:rPr>
        <w:t>,</w:t>
      </w:r>
      <w:r w:rsidRPr="00BA7C74">
        <w:rPr>
          <w:rFonts w:hint="cs"/>
          <w:rtl/>
        </w:rPr>
        <w:t xml:space="preserve"> </w:t>
      </w:r>
      <w:r w:rsidR="00BA7C74">
        <w:rPr>
          <w:rFonts w:hint="cs"/>
          <w:rtl/>
        </w:rPr>
        <w:t xml:space="preserve">הן </w:t>
      </w:r>
      <w:r>
        <w:rPr>
          <w:rFonts w:hint="cs"/>
          <w:rtl/>
        </w:rPr>
        <w:t>לרגש ולפעילות מתוך כוונה.</w:t>
      </w:r>
      <w:r w:rsidR="00BA7C74">
        <w:rPr>
          <w:rFonts w:hint="cs"/>
          <w:rtl/>
        </w:rPr>
        <w:t xml:space="preserve"> על ידי כ</w:t>
      </w:r>
      <w:r w:rsidR="00046EEF">
        <w:rPr>
          <w:rFonts w:hint="cs"/>
          <w:rtl/>
        </w:rPr>
        <w:t xml:space="preserve">ך היא </w:t>
      </w:r>
      <w:r w:rsidR="00BA7C74">
        <w:rPr>
          <w:rFonts w:hint="cs"/>
          <w:rtl/>
        </w:rPr>
        <w:t>מונעת את סכנת המכניות</w:t>
      </w:r>
      <w:r w:rsidR="00046EEF">
        <w:rPr>
          <w:rFonts w:hint="cs"/>
          <w:rtl/>
        </w:rPr>
        <w:t>,</w:t>
      </w:r>
      <w:r w:rsidR="00BA7C74">
        <w:rPr>
          <w:rFonts w:hint="cs"/>
          <w:rtl/>
        </w:rPr>
        <w:t xml:space="preserve"> ההתאבנות והקיפאון שנגרמים כתוצאה משכלולי המודרנה שהפכו את האדם החי לאוטומט</w:t>
      </w:r>
      <w:r w:rsidR="00894A8A">
        <w:rPr>
          <w:rFonts w:hint="cs"/>
          <w:rtl/>
        </w:rPr>
        <w:t xml:space="preserve"> -</w:t>
      </w:r>
      <w:r w:rsidR="00BA7C74">
        <w:rPr>
          <w:rFonts w:hint="cs"/>
          <w:rtl/>
        </w:rPr>
        <w:t xml:space="preserve"> ליצור נע בלא רוח בקרבו</w:t>
      </w:r>
      <w:r w:rsidR="00894A8A">
        <w:rPr>
          <w:rFonts w:hint="cs"/>
          <w:rtl/>
        </w:rPr>
        <w:t>,</w:t>
      </w:r>
      <w:r w:rsidR="00BA7C74">
        <w:rPr>
          <w:rFonts w:hint="cs"/>
          <w:rtl/>
        </w:rPr>
        <w:t xml:space="preserve"> בלא לב </w:t>
      </w:r>
      <w:r w:rsidR="00894A8A">
        <w:rPr>
          <w:rFonts w:hint="cs"/>
          <w:rtl/>
        </w:rPr>
        <w:t>ו</w:t>
      </w:r>
      <w:r w:rsidR="00BA7C74">
        <w:rPr>
          <w:rFonts w:hint="cs"/>
          <w:rtl/>
        </w:rPr>
        <w:t>בלא חיים</w:t>
      </w:r>
      <w:r w:rsidR="00894A8A">
        <w:rPr>
          <w:rFonts w:hint="cs"/>
          <w:rtl/>
        </w:rPr>
        <w:t>.</w:t>
      </w:r>
      <w:r w:rsidR="00BA7C74">
        <w:rPr>
          <w:rStyle w:val="FootnoteReference"/>
          <w:rtl/>
        </w:rPr>
        <w:footnoteReference w:id="36"/>
      </w:r>
      <w:r w:rsidR="00BA7C74">
        <w:rPr>
          <w:rFonts w:hint="cs"/>
          <w:rtl/>
        </w:rPr>
        <w:t xml:space="preserve"> </w:t>
      </w:r>
      <w:proofErr w:type="spellStart"/>
      <w:r>
        <w:rPr>
          <w:rFonts w:hint="cs"/>
          <w:rtl/>
        </w:rPr>
        <w:t>אורליאן</w:t>
      </w:r>
      <w:proofErr w:type="spellEnd"/>
      <w:r>
        <w:rPr>
          <w:rFonts w:hint="cs"/>
          <w:rtl/>
        </w:rPr>
        <w:t xml:space="preserve"> מודה שכעם היהדות הזניחה את פיתוח הטכנולוגיה והמדע, אולם, </w:t>
      </w:r>
      <w:r w:rsidR="00BA7C74">
        <w:rPr>
          <w:rFonts w:hint="cs"/>
          <w:rtl/>
        </w:rPr>
        <w:t xml:space="preserve">היא עשתה זאת מתוך מודעות </w:t>
      </w:r>
      <w:r>
        <w:rPr>
          <w:rFonts w:hint="cs"/>
          <w:rtl/>
        </w:rPr>
        <w:t xml:space="preserve">וכוונה תחילה, </w:t>
      </w:r>
      <w:r w:rsidR="00BA7C74">
        <w:rPr>
          <w:rFonts w:hint="cs"/>
          <w:rtl/>
        </w:rPr>
        <w:t>ו</w:t>
      </w:r>
      <w:r>
        <w:rPr>
          <w:rFonts w:hint="cs"/>
          <w:rtl/>
        </w:rPr>
        <w:t xml:space="preserve">לא מתוך עמדת נחיתות המשקפת אי יכולת או שיקול דעת מוטעה. היהדות העדיפה להתיר לאחרים להתעסק בכך מתוך ההבנה שיש לגייס את כל הכוחות למען השלמות הרוחנית. </w:t>
      </w:r>
      <w:proofErr w:type="spellStart"/>
      <w:r w:rsidR="00BA7C74">
        <w:rPr>
          <w:rFonts w:hint="cs"/>
          <w:rtl/>
        </w:rPr>
        <w:t>אורליאן</w:t>
      </w:r>
      <w:proofErr w:type="spellEnd"/>
      <w:r w:rsidR="00BA7C74">
        <w:rPr>
          <w:rFonts w:hint="cs"/>
          <w:rtl/>
        </w:rPr>
        <w:t xml:space="preserve"> </w:t>
      </w:r>
      <w:r w:rsidR="00894A8A">
        <w:rPr>
          <w:rFonts w:hint="cs"/>
          <w:rtl/>
        </w:rPr>
        <w:t>מסביר</w:t>
      </w:r>
      <w:r w:rsidR="00BA7C74">
        <w:rPr>
          <w:rFonts w:hint="cs"/>
          <w:rtl/>
        </w:rPr>
        <w:t xml:space="preserve"> ש</w:t>
      </w:r>
      <w:r>
        <w:rPr>
          <w:rFonts w:hint="cs"/>
          <w:rtl/>
        </w:rPr>
        <w:t xml:space="preserve">כשם שמוסיקאי </w:t>
      </w:r>
      <w:r w:rsidR="00894A8A">
        <w:rPr>
          <w:rFonts w:hint="cs"/>
          <w:rtl/>
        </w:rPr>
        <w:t>המ</w:t>
      </w:r>
      <w:r>
        <w:rPr>
          <w:rFonts w:hint="cs"/>
          <w:rtl/>
        </w:rPr>
        <w:t xml:space="preserve">שקיע את כל זמנו באומנות המוסיקה </w:t>
      </w:r>
      <w:r w:rsidR="00BA7C74">
        <w:rPr>
          <w:rFonts w:hint="cs"/>
          <w:rtl/>
        </w:rPr>
        <w:t>יזכה לאהדה ולא ישאלו אותו מה יהא על הכלכלה ובניית הגשרים במדינה</w:t>
      </w:r>
      <w:r w:rsidR="00894A8A">
        <w:rPr>
          <w:rFonts w:hint="cs"/>
          <w:rtl/>
        </w:rPr>
        <w:t>,</w:t>
      </w:r>
      <w:r w:rsidR="00BA7C74">
        <w:rPr>
          <w:rFonts w:hint="cs"/>
          <w:rtl/>
        </w:rPr>
        <w:t xml:space="preserve"> מתוך הבנה שהוא תורם את חלקו דווקא בהתרכזות בעיסוק באומנות המוסיקה, כך גם אין לשאול את היהדות מדוע היא איננה עוסקת במדעים ולהכיר בתרומתה הרוחנית לאנושות כולה. </w:t>
      </w:r>
    </w:p>
    <w:p w14:paraId="50476C94" w14:textId="77777777" w:rsidR="00BA7C74" w:rsidRDefault="00894A8A" w:rsidP="00894A8A">
      <w:pPr>
        <w:ind w:firstLine="720"/>
        <w:rPr>
          <w:rtl/>
        </w:rPr>
      </w:pPr>
      <w:r>
        <w:rPr>
          <w:rFonts w:hint="cs"/>
          <w:rtl/>
        </w:rPr>
        <w:t>ה</w:t>
      </w:r>
      <w:r w:rsidR="00EB789E">
        <w:rPr>
          <w:rFonts w:hint="cs"/>
          <w:rtl/>
        </w:rPr>
        <w:t xml:space="preserve">גאונות </w:t>
      </w:r>
      <w:r w:rsidR="00BA7C74">
        <w:rPr>
          <w:rFonts w:hint="cs"/>
          <w:rtl/>
        </w:rPr>
        <w:t xml:space="preserve">של היהודי בתחום המדע והטכנולוגיה </w:t>
      </w:r>
      <w:proofErr w:type="spellStart"/>
      <w:r w:rsidR="00EB789E">
        <w:rPr>
          <w:rFonts w:hint="cs"/>
          <w:rtl/>
        </w:rPr>
        <w:t>היתה</w:t>
      </w:r>
      <w:proofErr w:type="spellEnd"/>
      <w:r w:rsidR="00EB789E">
        <w:rPr>
          <w:rFonts w:hint="cs"/>
          <w:rtl/>
        </w:rPr>
        <w:t xml:space="preserve"> נחלת היחיד ולא </w:t>
      </w:r>
      <w:r>
        <w:rPr>
          <w:rFonts w:hint="cs"/>
          <w:rtl/>
        </w:rPr>
        <w:t xml:space="preserve">נחלתו </w:t>
      </w:r>
      <w:r w:rsidR="00EB789E">
        <w:rPr>
          <w:rFonts w:hint="cs"/>
          <w:rtl/>
        </w:rPr>
        <w:t xml:space="preserve">של כלל העם. אף על פי כן, למרות </w:t>
      </w:r>
      <w:r>
        <w:rPr>
          <w:rFonts w:hint="cs"/>
          <w:rtl/>
        </w:rPr>
        <w:t>שהיהודים</w:t>
      </w:r>
      <w:r w:rsidR="00EB789E">
        <w:rPr>
          <w:rFonts w:hint="cs"/>
          <w:rtl/>
        </w:rPr>
        <w:t xml:space="preserve"> עוסק</w:t>
      </w:r>
      <w:r>
        <w:rPr>
          <w:rFonts w:hint="cs"/>
          <w:rtl/>
        </w:rPr>
        <w:t>ים</w:t>
      </w:r>
      <w:r w:rsidR="00EB789E">
        <w:rPr>
          <w:rFonts w:hint="cs"/>
          <w:rtl/>
        </w:rPr>
        <w:t xml:space="preserve"> במסגרת החינוכית רק בלימודי קודש הם מצליחים לפתח </w:t>
      </w:r>
      <w:r w:rsidR="002F0736">
        <w:rPr>
          <w:rFonts w:hint="cs"/>
          <w:rtl/>
        </w:rPr>
        <w:t>בחניך</w:t>
      </w:r>
      <w:r w:rsidR="00EB789E">
        <w:rPr>
          <w:rFonts w:hint="cs"/>
          <w:rtl/>
        </w:rPr>
        <w:t xml:space="preserve"> כישורים מעולים בכל התחומים</w:t>
      </w:r>
      <w:r>
        <w:rPr>
          <w:rFonts w:hint="cs"/>
          <w:rtl/>
        </w:rPr>
        <w:t>,</w:t>
      </w:r>
      <w:r w:rsidR="00EB789E">
        <w:rPr>
          <w:rFonts w:hint="cs"/>
          <w:rtl/>
        </w:rPr>
        <w:t xml:space="preserve"> ולכן ניתן למצוא את היהודים מובילים בכל התחומים ומספרם של </w:t>
      </w:r>
      <w:r>
        <w:rPr>
          <w:rFonts w:hint="cs"/>
          <w:rtl/>
        </w:rPr>
        <w:t>ה</w:t>
      </w:r>
      <w:r w:rsidR="00EB789E">
        <w:rPr>
          <w:rFonts w:hint="cs"/>
          <w:rtl/>
        </w:rPr>
        <w:t xml:space="preserve">ממציאים </w:t>
      </w:r>
      <w:r>
        <w:rPr>
          <w:rFonts w:hint="cs"/>
          <w:rtl/>
        </w:rPr>
        <w:t>ה</w:t>
      </w:r>
      <w:r w:rsidR="00EB789E">
        <w:rPr>
          <w:rFonts w:hint="cs"/>
          <w:rtl/>
        </w:rPr>
        <w:t>יהודים אינו זעום</w:t>
      </w:r>
      <w:r w:rsidR="00BA7C74">
        <w:rPr>
          <w:rFonts w:hint="cs"/>
          <w:rtl/>
        </w:rPr>
        <w:t xml:space="preserve">. </w:t>
      </w:r>
      <w:r w:rsidR="00BA7C74">
        <w:rPr>
          <w:rStyle w:val="FootnoteReference"/>
          <w:rtl/>
        </w:rPr>
        <w:footnoteReference w:id="37"/>
      </w:r>
      <w:r w:rsidR="00EB789E">
        <w:rPr>
          <w:rFonts w:hint="cs"/>
          <w:rtl/>
        </w:rPr>
        <w:t xml:space="preserve"> </w:t>
      </w:r>
    </w:p>
    <w:p w14:paraId="5F1D4AB9" w14:textId="77777777" w:rsidR="00543330" w:rsidRDefault="00BA7C74" w:rsidP="00543330">
      <w:pPr>
        <w:ind w:firstLine="720"/>
        <w:rPr>
          <w:rtl/>
        </w:rPr>
      </w:pPr>
      <w:proofErr w:type="spellStart"/>
      <w:r>
        <w:rPr>
          <w:rFonts w:hint="cs"/>
          <w:rtl/>
        </w:rPr>
        <w:t>אורליאן</w:t>
      </w:r>
      <w:proofErr w:type="spellEnd"/>
      <w:r>
        <w:rPr>
          <w:rFonts w:hint="cs"/>
          <w:rtl/>
        </w:rPr>
        <w:t xml:space="preserve"> מסביר שלא </w:t>
      </w:r>
      <w:r w:rsidR="004D3639">
        <w:rPr>
          <w:rFonts w:hint="cs"/>
          <w:rtl/>
        </w:rPr>
        <w:t>זו בלבד</w:t>
      </w:r>
      <w:r>
        <w:rPr>
          <w:rFonts w:hint="cs"/>
          <w:rtl/>
        </w:rPr>
        <w:t xml:space="preserve"> שהעיסוק האינטנסיבי במדע איננו מהווה יתרון, אלא הוא גם מהווה חיסרון המסכן את האנושות כולה באשר הוא מזניח את כוחות אחרים שבאדם</w:t>
      </w:r>
      <w:r w:rsidR="004D3639">
        <w:rPr>
          <w:rFonts w:hint="cs"/>
          <w:rtl/>
        </w:rPr>
        <w:t xml:space="preserve">, </w:t>
      </w:r>
      <w:r>
        <w:rPr>
          <w:rFonts w:hint="cs"/>
          <w:rtl/>
        </w:rPr>
        <w:t xml:space="preserve">דבר שיוביל באופן בלתי נמנע להידרדרות ביחסים שבין אדם לחברו. </w:t>
      </w:r>
      <w:r w:rsidR="004D3639">
        <w:rPr>
          <w:rFonts w:hint="cs"/>
          <w:rtl/>
        </w:rPr>
        <w:t>המניע</w:t>
      </w:r>
      <w:r>
        <w:rPr>
          <w:rFonts w:hint="cs"/>
          <w:rtl/>
        </w:rPr>
        <w:t xml:space="preserve"> לכל </w:t>
      </w:r>
      <w:r w:rsidR="002F0736">
        <w:rPr>
          <w:rFonts w:hint="cs"/>
          <w:rtl/>
        </w:rPr>
        <w:t>י</w:t>
      </w:r>
      <w:r>
        <w:rPr>
          <w:rFonts w:hint="cs"/>
          <w:rtl/>
        </w:rPr>
        <w:t>צירה מדעית</w:t>
      </w:r>
      <w:r w:rsidR="00EB789E">
        <w:rPr>
          <w:rFonts w:hint="cs"/>
          <w:rtl/>
        </w:rPr>
        <w:t xml:space="preserve"> </w:t>
      </w:r>
      <w:r w:rsidR="004D3639">
        <w:rPr>
          <w:rFonts w:hint="cs"/>
          <w:rtl/>
        </w:rPr>
        <w:t>הוא</w:t>
      </w:r>
      <w:r w:rsidR="00EB789E">
        <w:rPr>
          <w:rFonts w:hint="cs"/>
          <w:rtl/>
        </w:rPr>
        <w:t xml:space="preserve"> בהשקפת עולם חומרית. המטרה של המדע</w:t>
      </w:r>
      <w:r w:rsidR="004D3639">
        <w:rPr>
          <w:rFonts w:hint="cs"/>
          <w:rtl/>
        </w:rPr>
        <w:t>,</w:t>
      </w:r>
      <w:r w:rsidR="00EB789E">
        <w:rPr>
          <w:rFonts w:hint="cs"/>
          <w:rtl/>
        </w:rPr>
        <w:t xml:space="preserve"> ביודעין או שלא </w:t>
      </w:r>
      <w:r>
        <w:rPr>
          <w:rFonts w:hint="cs"/>
          <w:rtl/>
        </w:rPr>
        <w:t>ביודעין</w:t>
      </w:r>
      <w:r w:rsidR="004D3639">
        <w:rPr>
          <w:rFonts w:hint="cs"/>
          <w:rtl/>
        </w:rPr>
        <w:t>,</w:t>
      </w:r>
      <w:r>
        <w:rPr>
          <w:rFonts w:hint="cs"/>
          <w:rtl/>
        </w:rPr>
        <w:t xml:space="preserve"> </w:t>
      </w:r>
      <w:r w:rsidR="00EB789E">
        <w:rPr>
          <w:rFonts w:hint="cs"/>
          <w:rtl/>
        </w:rPr>
        <w:t xml:space="preserve">היא להעניק לאנושות </w:t>
      </w:r>
      <w:r w:rsidR="004D3639">
        <w:rPr>
          <w:rFonts w:hint="cs"/>
          <w:rtl/>
        </w:rPr>
        <w:t>רווחה</w:t>
      </w:r>
      <w:r w:rsidR="00EB789E">
        <w:rPr>
          <w:rFonts w:hint="cs"/>
          <w:rtl/>
        </w:rPr>
        <w:t xml:space="preserve"> חומרי</w:t>
      </w:r>
      <w:r w:rsidR="004D3639">
        <w:rPr>
          <w:rFonts w:hint="cs"/>
          <w:rtl/>
        </w:rPr>
        <w:t>ת</w:t>
      </w:r>
      <w:r w:rsidR="00EB789E">
        <w:rPr>
          <w:rFonts w:hint="cs"/>
          <w:rtl/>
        </w:rPr>
        <w:t xml:space="preserve">. את המשימה הזאת משרת המדע בנאמנות למופת אולם העיסוק האינטנסיבי במדע </w:t>
      </w:r>
      <w:r w:rsidR="00543330">
        <w:rPr>
          <w:rFonts w:hint="cs"/>
          <w:rtl/>
        </w:rPr>
        <w:t>מביא</w:t>
      </w:r>
      <w:r w:rsidR="004D3639">
        <w:rPr>
          <w:rFonts w:hint="cs"/>
          <w:rtl/>
        </w:rPr>
        <w:t xml:space="preserve"> להזנחת</w:t>
      </w:r>
      <w:r w:rsidR="00EB789E">
        <w:rPr>
          <w:rFonts w:hint="cs"/>
          <w:rtl/>
        </w:rPr>
        <w:t xml:space="preserve"> התפתחות</w:t>
      </w:r>
      <w:r w:rsidR="004D3639">
        <w:rPr>
          <w:rFonts w:hint="cs"/>
          <w:rtl/>
        </w:rPr>
        <w:t>ם</w:t>
      </w:r>
      <w:r w:rsidR="00EB789E">
        <w:rPr>
          <w:rFonts w:hint="cs"/>
          <w:rtl/>
        </w:rPr>
        <w:t xml:space="preserve"> של כוחות אחרים ובא על חשבונם. מצב </w:t>
      </w:r>
      <w:r w:rsidR="00543330">
        <w:rPr>
          <w:rFonts w:hint="cs"/>
          <w:rtl/>
        </w:rPr>
        <w:t xml:space="preserve">זה </w:t>
      </w:r>
      <w:r w:rsidR="00EB789E">
        <w:rPr>
          <w:rFonts w:hint="cs"/>
          <w:rtl/>
        </w:rPr>
        <w:t>גורם לירידה  בלתי נמנע</w:t>
      </w:r>
      <w:r w:rsidR="00543330">
        <w:rPr>
          <w:rFonts w:hint="cs"/>
          <w:rtl/>
        </w:rPr>
        <w:t>ת</w:t>
      </w:r>
      <w:r w:rsidR="00EB789E">
        <w:rPr>
          <w:rFonts w:hint="cs"/>
          <w:rtl/>
        </w:rPr>
        <w:t xml:space="preserve"> של כוחות הרגש בין אדם </w:t>
      </w:r>
      <w:proofErr w:type="spellStart"/>
      <w:r w:rsidR="00EB789E">
        <w:rPr>
          <w:rFonts w:hint="cs"/>
          <w:rtl/>
        </w:rPr>
        <w:t>לחבירו</w:t>
      </w:r>
      <w:proofErr w:type="spellEnd"/>
      <w:r w:rsidR="00EB789E">
        <w:rPr>
          <w:rFonts w:hint="cs"/>
          <w:rtl/>
        </w:rPr>
        <w:t xml:space="preserve">. הם </w:t>
      </w:r>
      <w:r w:rsidR="00543330">
        <w:rPr>
          <w:rFonts w:hint="cs"/>
          <w:rtl/>
        </w:rPr>
        <w:t>'</w:t>
      </w:r>
      <w:r w:rsidR="00EB789E">
        <w:rPr>
          <w:rFonts w:hint="cs"/>
          <w:rtl/>
        </w:rPr>
        <w:t>שמו מחיצות עבות</w:t>
      </w:r>
      <w:r w:rsidR="00543330">
        <w:rPr>
          <w:rFonts w:hint="cs"/>
          <w:rtl/>
        </w:rPr>
        <w:t>,</w:t>
      </w:r>
      <w:r w:rsidR="00EB789E">
        <w:rPr>
          <w:rFonts w:hint="cs"/>
          <w:rtl/>
        </w:rPr>
        <w:t xml:space="preserve"> מ</w:t>
      </w:r>
      <w:r w:rsidR="00543330">
        <w:rPr>
          <w:rFonts w:hint="cs"/>
          <w:rtl/>
        </w:rPr>
        <w:t>ס</w:t>
      </w:r>
      <w:r w:rsidR="00EB789E">
        <w:rPr>
          <w:rFonts w:hint="cs"/>
          <w:rtl/>
        </w:rPr>
        <w:t>כים של ברזל ממש</w:t>
      </w:r>
      <w:r w:rsidR="00543330">
        <w:rPr>
          <w:rFonts w:hint="cs"/>
          <w:rtl/>
        </w:rPr>
        <w:t>,</w:t>
      </w:r>
      <w:r w:rsidR="00EB789E">
        <w:rPr>
          <w:rFonts w:hint="cs"/>
          <w:rtl/>
        </w:rPr>
        <w:t xml:space="preserve"> בין אדם לחברו. </w:t>
      </w:r>
      <w:r w:rsidR="00EB789E">
        <w:rPr>
          <w:rFonts w:hint="cs"/>
          <w:rtl/>
        </w:rPr>
        <w:lastRenderedPageBreak/>
        <w:t>וכי פלא אם על רקע של יצירה זו מרחפת סכנת כליה על הברק האירופאי וגורד השחקים האמריקאי</w:t>
      </w:r>
      <w:r w:rsidR="00543330">
        <w:rPr>
          <w:rFonts w:hint="cs"/>
          <w:rtl/>
        </w:rPr>
        <w:t>?!</w:t>
      </w:r>
      <w:r w:rsidR="00EB789E">
        <w:rPr>
          <w:rFonts w:hint="cs"/>
          <w:rtl/>
        </w:rPr>
        <w:t xml:space="preserve"> אין זאת אלא תוצאה טבעית מוכרחת שתבוא</w:t>
      </w:r>
      <w:r w:rsidR="00543330">
        <w:rPr>
          <w:rFonts w:hint="cs"/>
          <w:rtl/>
        </w:rPr>
        <w:t>'</w:t>
      </w:r>
      <w:r w:rsidR="00EB789E">
        <w:rPr>
          <w:rFonts w:hint="cs"/>
          <w:rtl/>
        </w:rPr>
        <w:t>.</w:t>
      </w:r>
      <w:r>
        <w:rPr>
          <w:rStyle w:val="FootnoteReference"/>
          <w:rtl/>
        </w:rPr>
        <w:footnoteReference w:id="38"/>
      </w:r>
      <w:r w:rsidR="00EB789E">
        <w:rPr>
          <w:rFonts w:hint="cs"/>
          <w:rtl/>
        </w:rPr>
        <w:t xml:space="preserve"> </w:t>
      </w:r>
      <w:proofErr w:type="spellStart"/>
      <w:r w:rsidR="00B82A79">
        <w:rPr>
          <w:rFonts w:hint="cs"/>
          <w:rtl/>
        </w:rPr>
        <w:t>אורל</w:t>
      </w:r>
      <w:r w:rsidR="00543330">
        <w:rPr>
          <w:rFonts w:hint="cs"/>
          <w:rtl/>
        </w:rPr>
        <w:t>יאן</w:t>
      </w:r>
      <w:proofErr w:type="spellEnd"/>
      <w:r w:rsidR="00543330">
        <w:rPr>
          <w:rFonts w:hint="cs"/>
          <w:rtl/>
        </w:rPr>
        <w:t xml:space="preserve"> מסכם:</w:t>
      </w:r>
    </w:p>
    <w:p w14:paraId="01C876B3" w14:textId="77777777" w:rsidR="00543330" w:rsidRDefault="00EB789E" w:rsidP="00543330">
      <w:pPr>
        <w:pStyle w:val="1"/>
        <w:rPr>
          <w:rtl/>
        </w:rPr>
      </w:pPr>
      <w:r>
        <w:rPr>
          <w:rFonts w:hint="cs"/>
          <w:rtl/>
        </w:rPr>
        <w:t>שבת אחת הנחילה הרבה יותר ערכי תרבות לעם מאשר החשובה שבה</w:t>
      </w:r>
      <w:r w:rsidR="00543330">
        <w:rPr>
          <w:rFonts w:hint="cs"/>
          <w:rtl/>
        </w:rPr>
        <w:t>מ</w:t>
      </w:r>
      <w:r>
        <w:rPr>
          <w:rFonts w:hint="cs"/>
          <w:rtl/>
        </w:rPr>
        <w:t>צאות ובתגליות</w:t>
      </w:r>
      <w:r w:rsidR="00543330">
        <w:rPr>
          <w:rFonts w:hint="cs"/>
          <w:rtl/>
        </w:rPr>
        <w:t>,</w:t>
      </w:r>
      <w:r>
        <w:rPr>
          <w:rFonts w:hint="cs"/>
          <w:rtl/>
        </w:rPr>
        <w:t xml:space="preserve"> דף גמרא חישל יותר מאלפי אבירי ספורט</w:t>
      </w:r>
      <w:r w:rsidR="00543330">
        <w:rPr>
          <w:rFonts w:hint="cs"/>
          <w:rtl/>
        </w:rPr>
        <w:t>,</w:t>
      </w:r>
      <w:r>
        <w:rPr>
          <w:rFonts w:hint="cs"/>
          <w:rtl/>
        </w:rPr>
        <w:t xml:space="preserve"> תפילת יום כיפור בציבור מירקה את נשמתו </w:t>
      </w:r>
      <w:r w:rsidR="00543330">
        <w:rPr>
          <w:rFonts w:hint="cs"/>
          <w:rtl/>
        </w:rPr>
        <w:t xml:space="preserve">[של העם] </w:t>
      </w:r>
      <w:r>
        <w:rPr>
          <w:rFonts w:hint="cs"/>
          <w:rtl/>
        </w:rPr>
        <w:t xml:space="preserve">ביחס לאומנות היפה </w:t>
      </w:r>
      <w:proofErr w:type="spellStart"/>
      <w:r>
        <w:rPr>
          <w:rFonts w:hint="cs"/>
          <w:rtl/>
        </w:rPr>
        <w:t>והנאצלה</w:t>
      </w:r>
      <w:proofErr w:type="spellEnd"/>
      <w:r w:rsidR="00543330">
        <w:rPr>
          <w:rFonts w:hint="cs"/>
          <w:rtl/>
        </w:rPr>
        <w:t>,</w:t>
      </w:r>
      <w:r>
        <w:rPr>
          <w:rFonts w:hint="cs"/>
          <w:rtl/>
        </w:rPr>
        <w:t xml:space="preserve"> השולחן ערוך העניק לו חוסן קיום במידה </w:t>
      </w:r>
      <w:r w:rsidR="00543330">
        <w:rPr>
          <w:rFonts w:hint="cs"/>
          <w:rtl/>
        </w:rPr>
        <w:t>ש</w:t>
      </w:r>
      <w:r>
        <w:rPr>
          <w:rFonts w:hint="cs"/>
          <w:rtl/>
        </w:rPr>
        <w:t>לא יתנו כל המחקרים</w:t>
      </w:r>
      <w:r w:rsidR="00543330">
        <w:rPr>
          <w:rFonts w:hint="cs"/>
          <w:rtl/>
        </w:rPr>
        <w:t xml:space="preserve">. </w:t>
      </w:r>
      <w:r>
        <w:rPr>
          <w:rFonts w:hint="cs"/>
          <w:rtl/>
        </w:rPr>
        <w:t xml:space="preserve">[...] מובן שחינוך כזה </w:t>
      </w:r>
      <w:r w:rsidR="00543330">
        <w:rPr>
          <w:rFonts w:hint="cs"/>
          <w:rtl/>
        </w:rPr>
        <w:t xml:space="preserve">[מדעי] </w:t>
      </w:r>
      <w:r>
        <w:rPr>
          <w:rFonts w:hint="cs"/>
          <w:rtl/>
        </w:rPr>
        <w:t xml:space="preserve">לא יעצב את האדם השלם.  את האדם השלם כפי שהוא מצטייר בתפיסת החיים היהודית לא ניתן להצמיח כי אם על אדמת העידית של החינוך היהודי המקורי </w:t>
      </w:r>
      <w:r>
        <w:rPr>
          <w:rtl/>
        </w:rPr>
        <w:t>–</w:t>
      </w:r>
      <w:r>
        <w:rPr>
          <w:rFonts w:hint="cs"/>
          <w:rtl/>
        </w:rPr>
        <w:t xml:space="preserve"> חינוך של תורה</w:t>
      </w:r>
      <w:r w:rsidR="00543330">
        <w:rPr>
          <w:rFonts w:hint="cs"/>
          <w:rtl/>
        </w:rPr>
        <w:t>.</w:t>
      </w:r>
      <w:r w:rsidR="00BA7C74">
        <w:rPr>
          <w:rStyle w:val="FootnoteReference"/>
          <w:rtl/>
        </w:rPr>
        <w:footnoteReference w:id="39"/>
      </w:r>
      <w:r>
        <w:rPr>
          <w:rFonts w:hint="cs"/>
          <w:rtl/>
        </w:rPr>
        <w:t xml:space="preserve"> </w:t>
      </w:r>
    </w:p>
    <w:p w14:paraId="027E5C31" w14:textId="77777777" w:rsidR="00BA7C74" w:rsidRDefault="00BA7C74" w:rsidP="00B82A79">
      <w:pPr>
        <w:pStyle w:val="1"/>
        <w:ind w:left="0"/>
        <w:rPr>
          <w:rtl/>
        </w:rPr>
      </w:pPr>
      <w:proofErr w:type="spellStart"/>
      <w:r>
        <w:rPr>
          <w:rFonts w:hint="cs"/>
          <w:rtl/>
        </w:rPr>
        <w:t>אורליאן</w:t>
      </w:r>
      <w:proofErr w:type="spellEnd"/>
      <w:r>
        <w:rPr>
          <w:rFonts w:hint="cs"/>
          <w:rtl/>
        </w:rPr>
        <w:t xml:space="preserve"> מבקר בחריפות גם את גישת תורה עם דרך ארץ ומייחס לה חשיבות רק כשיטה שבנסיבות הקשות שבהן הייתה נתונה יהדות גרמניה היא יכלה להוות עוגן הצלה</w:t>
      </w:r>
      <w:r w:rsidR="00543330">
        <w:rPr>
          <w:rFonts w:hint="cs"/>
          <w:rtl/>
        </w:rPr>
        <w:t>,</w:t>
      </w:r>
      <w:r>
        <w:rPr>
          <w:rFonts w:hint="cs"/>
          <w:rtl/>
        </w:rPr>
        <w:t xml:space="preserve"> מה שאין כן בכל </w:t>
      </w:r>
      <w:r w:rsidR="00543330">
        <w:rPr>
          <w:rFonts w:hint="cs"/>
          <w:rtl/>
        </w:rPr>
        <w:t>ה</w:t>
      </w:r>
      <w:r>
        <w:rPr>
          <w:rFonts w:hint="cs"/>
          <w:rtl/>
        </w:rPr>
        <w:t>נסיבות</w:t>
      </w:r>
      <w:r w:rsidR="00543330">
        <w:rPr>
          <w:rFonts w:hint="cs"/>
          <w:rtl/>
        </w:rPr>
        <w:t xml:space="preserve"> ה</w:t>
      </w:r>
      <w:r>
        <w:rPr>
          <w:rFonts w:hint="cs"/>
          <w:rtl/>
        </w:rPr>
        <w:t>אחרות</w:t>
      </w:r>
      <w:r w:rsidR="00543330">
        <w:rPr>
          <w:rFonts w:hint="cs"/>
          <w:rtl/>
        </w:rPr>
        <w:t>,</w:t>
      </w:r>
      <w:r>
        <w:rPr>
          <w:rFonts w:hint="cs"/>
          <w:rtl/>
        </w:rPr>
        <w:t xml:space="preserve"> ובוודאי שהיא איננה מתאימה ליהודי מזרח אירופה.  </w:t>
      </w:r>
      <w:r w:rsidR="005D0C6E">
        <w:rPr>
          <w:rFonts w:hint="cs"/>
          <w:rtl/>
        </w:rPr>
        <w:t xml:space="preserve">לדבריו, </w:t>
      </w:r>
      <w:r>
        <w:rPr>
          <w:rFonts w:hint="cs"/>
          <w:rtl/>
        </w:rPr>
        <w:t xml:space="preserve">גם </w:t>
      </w:r>
      <w:proofErr w:type="spellStart"/>
      <w:r>
        <w:rPr>
          <w:rFonts w:hint="cs"/>
          <w:rtl/>
        </w:rPr>
        <w:t>הרש"ר</w:t>
      </w:r>
      <w:proofErr w:type="spellEnd"/>
      <w:r>
        <w:rPr>
          <w:rFonts w:hint="cs"/>
          <w:rtl/>
        </w:rPr>
        <w:t xml:space="preserve"> הירש </w:t>
      </w:r>
      <w:r w:rsidR="005D0C6E">
        <w:rPr>
          <w:rFonts w:hint="cs"/>
          <w:rtl/>
        </w:rPr>
        <w:t xml:space="preserve">עצמו </w:t>
      </w:r>
      <w:r>
        <w:rPr>
          <w:rFonts w:hint="cs"/>
          <w:rtl/>
        </w:rPr>
        <w:t xml:space="preserve">לא ראה בשיטה זו </w:t>
      </w:r>
      <w:r w:rsidR="005D0C6E">
        <w:rPr>
          <w:rFonts w:hint="cs"/>
          <w:rtl/>
        </w:rPr>
        <w:t>דרך</w:t>
      </w:r>
      <w:r>
        <w:rPr>
          <w:rFonts w:hint="cs"/>
          <w:rtl/>
        </w:rPr>
        <w:t xml:space="preserve"> ראויה כשל</w:t>
      </w:r>
      <w:r w:rsidR="00EB789E">
        <w:rPr>
          <w:rFonts w:hint="cs"/>
          <w:rtl/>
        </w:rPr>
        <w:t xml:space="preserve">עצמה, </w:t>
      </w:r>
      <w:r>
        <w:rPr>
          <w:rFonts w:hint="cs"/>
          <w:rtl/>
        </w:rPr>
        <w:t>אלא כ'שיטה שמתאימה רק לחלק מתנוון וקופא של העם',</w:t>
      </w:r>
      <w:r>
        <w:rPr>
          <w:rStyle w:val="FootnoteReference"/>
          <w:rtl/>
        </w:rPr>
        <w:footnoteReference w:id="40"/>
      </w:r>
      <w:r>
        <w:rPr>
          <w:rFonts w:hint="cs"/>
          <w:rtl/>
        </w:rPr>
        <w:t xml:space="preserve"> והוא </w:t>
      </w:r>
      <w:r w:rsidR="00EB789E">
        <w:rPr>
          <w:rFonts w:hint="cs"/>
          <w:rtl/>
        </w:rPr>
        <w:t>נאלץ, 'בניגוד לרצונו' (כך!)</w:t>
      </w:r>
      <w:r w:rsidR="00EB789E">
        <w:rPr>
          <w:rStyle w:val="FootnoteReference"/>
          <w:rtl/>
        </w:rPr>
        <w:footnoteReference w:id="41"/>
      </w:r>
      <w:r w:rsidR="00EB789E">
        <w:rPr>
          <w:rFonts w:hint="cs"/>
          <w:rtl/>
        </w:rPr>
        <w:t xml:space="preserve"> </w:t>
      </w:r>
      <w:r w:rsidR="00EB789E">
        <w:rPr>
          <w:rFonts w:hint="cs"/>
          <w:rtl/>
        </w:rPr>
        <w:t>לאמץ יסודות אירופיים הזרים ליהדות על מנת להחזיר לחיים את יהדות גרמניה שהייתה בבחינת 'גוף גוסס'.</w:t>
      </w:r>
      <w:r>
        <w:rPr>
          <w:rFonts w:hint="cs"/>
          <w:rtl/>
        </w:rPr>
        <w:t xml:space="preserve"> </w:t>
      </w:r>
      <w:r w:rsidR="00EB789E">
        <w:rPr>
          <w:rFonts w:hint="cs"/>
          <w:rtl/>
        </w:rPr>
        <w:t>גישתו הייתה מוצדקת כלפי אותו מיעוט מכלל ישראל שעליו ביקש ליישם את שיטתו</w:t>
      </w:r>
      <w:r w:rsidR="008640D9">
        <w:rPr>
          <w:rFonts w:hint="cs"/>
          <w:rtl/>
        </w:rPr>
        <w:t>, ורק עליו</w:t>
      </w:r>
      <w:r w:rsidR="00EB789E">
        <w:rPr>
          <w:rFonts w:hint="cs"/>
          <w:rtl/>
        </w:rPr>
        <w:t>. הרב הירש דאג תחילה לחזק את ההשקפה היהודית ותרבותה ורק לאחר מכן להביא יסודות הזרים ליהדות מתוך ההנחה שההשכלה לא תזיק להם לאחר ש</w:t>
      </w:r>
      <w:r w:rsidR="002F0736">
        <w:rPr>
          <w:rFonts w:hint="cs"/>
          <w:rtl/>
        </w:rPr>
        <w:t>י</w:t>
      </w:r>
      <w:r w:rsidR="00EB789E">
        <w:rPr>
          <w:rFonts w:hint="cs"/>
          <w:rtl/>
        </w:rPr>
        <w:t>תחזקו בהשקפתם היהודית.</w:t>
      </w:r>
      <w:r w:rsidR="00EB789E">
        <w:rPr>
          <w:rStyle w:val="FootnoteReference"/>
          <w:rtl/>
        </w:rPr>
        <w:footnoteReference w:id="42"/>
      </w:r>
      <w:r w:rsidR="00EB789E">
        <w:rPr>
          <w:rFonts w:hint="cs"/>
          <w:rtl/>
        </w:rPr>
        <w:t xml:space="preserve"> </w:t>
      </w:r>
      <w:r w:rsidR="002F0736">
        <w:rPr>
          <w:rFonts w:hint="cs"/>
          <w:rtl/>
        </w:rPr>
        <w:t xml:space="preserve"> </w:t>
      </w:r>
      <w:r>
        <w:rPr>
          <w:rFonts w:hint="cs"/>
          <w:rtl/>
        </w:rPr>
        <w:t>אולם,</w:t>
      </w:r>
      <w:r w:rsidR="002F0736">
        <w:rPr>
          <w:rFonts w:hint="cs"/>
          <w:rtl/>
        </w:rPr>
        <w:t xml:space="preserve"> במבחן התוצאה, </w:t>
      </w:r>
      <w:r>
        <w:rPr>
          <w:rFonts w:hint="cs"/>
          <w:rtl/>
        </w:rPr>
        <w:t xml:space="preserve"> למרות מאמציו  </w:t>
      </w:r>
      <w:r w:rsidR="00EB789E">
        <w:rPr>
          <w:rFonts w:hint="cs"/>
          <w:rtl/>
        </w:rPr>
        <w:t xml:space="preserve">הם בקושי רב  הצליחו לשמור על תרבותם הרוחנית היהודית ולמנוע את השפעת </w:t>
      </w:r>
      <w:r>
        <w:rPr>
          <w:rFonts w:hint="cs"/>
          <w:rtl/>
        </w:rPr>
        <w:t>ה</w:t>
      </w:r>
      <w:r w:rsidR="00EB789E">
        <w:rPr>
          <w:rFonts w:hint="cs"/>
          <w:rtl/>
        </w:rPr>
        <w:t>רחוב על מהותם הפנימית.</w:t>
      </w:r>
      <w:r>
        <w:rPr>
          <w:rFonts w:hint="cs"/>
          <w:rtl/>
        </w:rPr>
        <w:t xml:space="preserve"> </w:t>
      </w:r>
      <w:r w:rsidR="00EB789E">
        <w:rPr>
          <w:rFonts w:hint="cs"/>
          <w:rtl/>
        </w:rPr>
        <w:t xml:space="preserve"> </w:t>
      </w:r>
      <w:r w:rsidR="008640D9">
        <w:rPr>
          <w:rFonts w:hint="cs"/>
          <w:rtl/>
        </w:rPr>
        <w:t xml:space="preserve">ושוב, ההשלכה </w:t>
      </w:r>
      <w:r w:rsidR="00B82A79">
        <w:rPr>
          <w:rFonts w:hint="cs"/>
          <w:rtl/>
        </w:rPr>
        <w:t xml:space="preserve">של </w:t>
      </w:r>
      <w:r w:rsidR="008640D9">
        <w:rPr>
          <w:rFonts w:hint="cs"/>
          <w:rtl/>
        </w:rPr>
        <w:t>עמדה זו על ה</w:t>
      </w:r>
      <w:r w:rsidR="00B82A79">
        <w:rPr>
          <w:rFonts w:hint="cs"/>
          <w:rtl/>
        </w:rPr>
        <w:t>ת</w:t>
      </w:r>
      <w:r w:rsidR="008640D9">
        <w:rPr>
          <w:rFonts w:hint="cs"/>
          <w:rtl/>
        </w:rPr>
        <w:t xml:space="preserve">וכנית החינוכית של בית יעקב אינה צריכה ביאור. </w:t>
      </w:r>
    </w:p>
    <w:p w14:paraId="44A368E5" w14:textId="1F2012EE" w:rsidR="008640D9" w:rsidRDefault="00BA7C74" w:rsidP="00B82A79">
      <w:pPr>
        <w:ind w:firstLine="720"/>
        <w:rPr>
          <w:rtl/>
        </w:rPr>
      </w:pPr>
      <w:proofErr w:type="spellStart"/>
      <w:r>
        <w:rPr>
          <w:rFonts w:hint="cs"/>
          <w:rtl/>
        </w:rPr>
        <w:t>אורליאן</w:t>
      </w:r>
      <w:proofErr w:type="spellEnd"/>
      <w:r>
        <w:rPr>
          <w:rFonts w:hint="cs"/>
          <w:rtl/>
        </w:rPr>
        <w:t xml:space="preserve"> </w:t>
      </w:r>
      <w:r w:rsidR="008640D9">
        <w:rPr>
          <w:rFonts w:hint="cs"/>
          <w:rtl/>
        </w:rPr>
        <w:t>טוען כי שיטה זו</w:t>
      </w:r>
      <w:r w:rsidR="008640D9">
        <w:rPr>
          <w:rFonts w:hint="cs"/>
          <w:rtl/>
        </w:rPr>
        <w:t xml:space="preserve"> </w:t>
      </w:r>
      <w:r w:rsidR="00EB789E">
        <w:rPr>
          <w:rFonts w:hint="cs"/>
          <w:rtl/>
        </w:rPr>
        <w:t>מייבשת את כוחות היצירה היהודיים, שכן לא ניתן בו זמנית להשקיע כוחות יצירה גם בהשכלה וגם ביהדות. ההשקעה בחזית האחת פירושה ויתור על החזית האחרת: 'היהדות אינה ניתנת לביתור ופיצול'.</w:t>
      </w:r>
      <w:r w:rsidR="00EB789E">
        <w:rPr>
          <w:rStyle w:val="FootnoteReference"/>
          <w:rtl/>
        </w:rPr>
        <w:footnoteReference w:id="43"/>
      </w:r>
      <w:r w:rsidR="00EB789E">
        <w:rPr>
          <w:rFonts w:hint="cs"/>
          <w:rtl/>
        </w:rPr>
        <w:t xml:space="preserve"> </w:t>
      </w:r>
      <w:r w:rsidR="00EB789E">
        <w:rPr>
          <w:rFonts w:hint="cs"/>
          <w:rtl/>
        </w:rPr>
        <w:t xml:space="preserve">זאת הסיבה שמיהודי המערב 'ניטל מהם </w:t>
      </w:r>
      <w:proofErr w:type="spellStart"/>
      <w:r w:rsidR="00EB789E">
        <w:rPr>
          <w:rFonts w:hint="cs"/>
          <w:rtl/>
        </w:rPr>
        <w:t>כח</w:t>
      </w:r>
      <w:proofErr w:type="spellEnd"/>
      <w:r w:rsidR="00EB789E">
        <w:rPr>
          <w:rFonts w:hint="cs"/>
          <w:rtl/>
        </w:rPr>
        <w:t xml:space="preserve"> היצירה בתחומי היהדות עצמה</w:t>
      </w:r>
      <w:r w:rsidR="008640D9">
        <w:rPr>
          <w:rFonts w:hint="cs"/>
          <w:rtl/>
        </w:rPr>
        <w:t xml:space="preserve">', כלומר, הם לא </w:t>
      </w:r>
      <w:r w:rsidR="008640D9">
        <w:rPr>
          <w:rFonts w:hint="cs"/>
          <w:rtl/>
        </w:rPr>
        <w:lastRenderedPageBreak/>
        <w:t>הצמיחו מוסדות תורה וגדולי תורה</w:t>
      </w:r>
      <w:r w:rsidR="00B82A79">
        <w:rPr>
          <w:rFonts w:hint="cs"/>
          <w:rtl/>
        </w:rPr>
        <w:t xml:space="preserve"> ברמה דומה לזו של</w:t>
      </w:r>
      <w:r w:rsidR="008640D9">
        <w:rPr>
          <w:rFonts w:hint="cs"/>
          <w:rtl/>
        </w:rPr>
        <w:t xml:space="preserve"> מזרח אירופה</w:t>
      </w:r>
      <w:r w:rsidR="00EB789E">
        <w:rPr>
          <w:rFonts w:hint="cs"/>
          <w:rtl/>
        </w:rPr>
        <w:t xml:space="preserve">. </w:t>
      </w:r>
      <w:r w:rsidR="00EB789E" w:rsidDel="003E5F74">
        <w:rPr>
          <w:rFonts w:hint="cs"/>
          <w:rtl/>
        </w:rPr>
        <w:t xml:space="preserve"> </w:t>
      </w:r>
      <w:r w:rsidR="00EB789E">
        <w:rPr>
          <w:rFonts w:hint="cs"/>
          <w:rtl/>
        </w:rPr>
        <w:t xml:space="preserve">והוא מסכם ששיטתו של הרב הירש </w:t>
      </w:r>
      <w:r w:rsidR="008640D9">
        <w:rPr>
          <w:rFonts w:hint="cs"/>
          <w:rtl/>
        </w:rPr>
        <w:t>הייתה</w:t>
      </w:r>
      <w:r w:rsidR="00EB789E">
        <w:rPr>
          <w:rFonts w:hint="cs"/>
          <w:rtl/>
        </w:rPr>
        <w:t xml:space="preserve"> משום רווח והצלה ליהדות</w:t>
      </w:r>
      <w:r w:rsidR="008640D9">
        <w:rPr>
          <w:rFonts w:hint="cs"/>
          <w:rtl/>
        </w:rPr>
        <w:t>;</w:t>
      </w:r>
      <w:r w:rsidR="00EB789E">
        <w:rPr>
          <w:rFonts w:hint="cs"/>
          <w:rtl/>
        </w:rPr>
        <w:t xml:space="preserve"> משום הצלה אולם לא משום בנין'.</w:t>
      </w:r>
      <w:r w:rsidR="00EB789E">
        <w:rPr>
          <w:rStyle w:val="FootnoteReference"/>
          <w:rtl/>
        </w:rPr>
        <w:footnoteReference w:id="44"/>
      </w:r>
      <w:r w:rsidR="00EB789E">
        <w:rPr>
          <w:rFonts w:hint="cs"/>
          <w:rtl/>
        </w:rPr>
        <w:t xml:space="preserve"> </w:t>
      </w:r>
    </w:p>
    <w:p w14:paraId="4BFBE04B" w14:textId="77777777" w:rsidR="00F5630E" w:rsidRDefault="008640D9" w:rsidP="00822CFD">
      <w:pPr>
        <w:ind w:firstLine="720"/>
        <w:rPr>
          <w:rtl/>
        </w:rPr>
      </w:pPr>
      <w:proofErr w:type="spellStart"/>
      <w:r>
        <w:rPr>
          <w:rFonts w:hint="cs"/>
          <w:rtl/>
        </w:rPr>
        <w:t>אורליאן</w:t>
      </w:r>
      <w:proofErr w:type="spellEnd"/>
      <w:r>
        <w:rPr>
          <w:rFonts w:hint="cs"/>
          <w:rtl/>
        </w:rPr>
        <w:t xml:space="preserve"> מוסיף ומדגיש כי </w:t>
      </w:r>
      <w:r w:rsidR="00EB789E">
        <w:rPr>
          <w:rFonts w:hint="cs"/>
          <w:rtl/>
        </w:rPr>
        <w:t xml:space="preserve">שיטתו של הרב הירש איננה מתאימה לפולין, גם לא </w:t>
      </w:r>
      <w:proofErr w:type="spellStart"/>
      <w:r w:rsidR="00EB789E">
        <w:rPr>
          <w:rFonts w:hint="cs"/>
          <w:rtl/>
        </w:rPr>
        <w:t>ב'דיעבד</w:t>
      </w:r>
      <w:proofErr w:type="spellEnd"/>
      <w:r w:rsidR="00EB789E">
        <w:rPr>
          <w:rFonts w:hint="cs"/>
          <w:rtl/>
        </w:rPr>
        <w:t>'</w:t>
      </w:r>
      <w:r>
        <w:rPr>
          <w:rFonts w:hint="cs"/>
          <w:rtl/>
        </w:rPr>
        <w:t>.</w:t>
      </w:r>
      <w:r w:rsidR="00EB789E">
        <w:rPr>
          <w:rFonts w:hint="cs"/>
          <w:rtl/>
        </w:rPr>
        <w:t xml:space="preserve"> </w:t>
      </w:r>
      <w:r w:rsidR="00EB789E" w:rsidRPr="00DC1714">
        <w:rPr>
          <w:rFonts w:hint="cs"/>
          <w:rtl/>
        </w:rPr>
        <w:t>פולין</w:t>
      </w:r>
      <w:r w:rsidR="00EB789E">
        <w:rPr>
          <w:rFonts w:hint="cs"/>
          <w:rtl/>
        </w:rPr>
        <w:t>,</w:t>
      </w:r>
      <w:r w:rsidR="00EB789E" w:rsidRPr="00DC1714">
        <w:rPr>
          <w:rFonts w:hint="cs"/>
          <w:rtl/>
        </w:rPr>
        <w:t xml:space="preserve"> </w:t>
      </w:r>
      <w:r w:rsidR="00EB789E">
        <w:rPr>
          <w:rFonts w:hint="cs"/>
          <w:rtl/>
        </w:rPr>
        <w:t xml:space="preserve">בניגוד לגרמניה, </w:t>
      </w:r>
      <w:r w:rsidR="00BA7C74">
        <w:rPr>
          <w:rFonts w:hint="cs"/>
          <w:rtl/>
        </w:rPr>
        <w:t xml:space="preserve">היא </w:t>
      </w:r>
      <w:r w:rsidR="00EB789E" w:rsidRPr="00DC1714">
        <w:rPr>
          <w:rFonts w:hint="cs"/>
          <w:rtl/>
        </w:rPr>
        <w:t>עדיין 'מרכז חיים' ולא גוף גוסס</w:t>
      </w:r>
      <w:r w:rsidR="002F0736">
        <w:rPr>
          <w:rFonts w:hint="cs"/>
          <w:rtl/>
        </w:rPr>
        <w:t xml:space="preserve">. </w:t>
      </w:r>
      <w:r>
        <w:rPr>
          <w:rFonts w:hint="cs"/>
          <w:rtl/>
        </w:rPr>
        <w:t xml:space="preserve">על </w:t>
      </w:r>
      <w:r w:rsidR="00EB789E" w:rsidRPr="00DC1714">
        <w:rPr>
          <w:rFonts w:hint="cs"/>
          <w:rtl/>
        </w:rPr>
        <w:t>'חלק זעום, הנתון במצב גסיסה, אפשר לערוך  ניסויים</w:t>
      </w:r>
      <w:r w:rsidR="00EB789E">
        <w:rPr>
          <w:rFonts w:hint="cs"/>
          <w:rtl/>
        </w:rPr>
        <w:t xml:space="preserve"> [כלומר בגרמניה]</w:t>
      </w:r>
      <w:r w:rsidR="00EB789E" w:rsidRPr="00DC1714">
        <w:rPr>
          <w:rFonts w:hint="cs"/>
          <w:rtl/>
        </w:rPr>
        <w:t xml:space="preserve">, אבל מרכז חיים </w:t>
      </w:r>
      <w:r w:rsidR="00EB789E">
        <w:rPr>
          <w:rFonts w:hint="cs"/>
          <w:rtl/>
        </w:rPr>
        <w:t>[</w:t>
      </w:r>
      <w:proofErr w:type="spellStart"/>
      <w:r w:rsidR="00EB789E">
        <w:rPr>
          <w:rFonts w:hint="cs"/>
          <w:rtl/>
        </w:rPr>
        <w:t>כלמור</w:t>
      </w:r>
      <w:proofErr w:type="spellEnd"/>
      <w:r w:rsidR="00EB789E">
        <w:rPr>
          <w:rFonts w:hint="cs"/>
          <w:rtl/>
        </w:rPr>
        <w:t xml:space="preserve"> בפולין] </w:t>
      </w:r>
      <w:r w:rsidR="00EB789E" w:rsidRPr="00DC1714">
        <w:rPr>
          <w:rFonts w:hint="cs"/>
          <w:rtl/>
        </w:rPr>
        <w:t>יש לנהוג בו זהירות יתירה'.</w:t>
      </w:r>
      <w:r w:rsidR="00EB789E" w:rsidRPr="00DC1714">
        <w:rPr>
          <w:rStyle w:val="FootnoteReference"/>
          <w:rtl/>
        </w:rPr>
        <w:footnoteReference w:id="45"/>
      </w:r>
      <w:r w:rsidR="00EB789E">
        <w:rPr>
          <w:rFonts w:hint="cs"/>
          <w:rtl/>
        </w:rPr>
        <w:t xml:space="preserve"> והוא מדגיש שבוודאי אין להפוך את שיטת תורה עם דרך ארץ לדרך מקורית של היהדות העולמית וכשיטת יסוד של 'אגודת ישראל'.</w:t>
      </w:r>
      <w:r w:rsidR="00EB789E">
        <w:rPr>
          <w:rStyle w:val="FootnoteReference"/>
          <w:rtl/>
        </w:rPr>
        <w:footnoteReference w:id="46"/>
      </w:r>
      <w:r w:rsidR="002F0736">
        <w:rPr>
          <w:rFonts w:hint="cs"/>
          <w:rtl/>
        </w:rPr>
        <w:t xml:space="preserve"> </w:t>
      </w:r>
      <w:r>
        <w:rPr>
          <w:rFonts w:hint="cs"/>
          <w:rtl/>
        </w:rPr>
        <w:t xml:space="preserve">ברמה הערטילאית, </w:t>
      </w:r>
      <w:proofErr w:type="spellStart"/>
      <w:r w:rsidR="002F0736">
        <w:rPr>
          <w:rFonts w:hint="cs"/>
          <w:rtl/>
        </w:rPr>
        <w:t>אורליאן</w:t>
      </w:r>
      <w:proofErr w:type="spellEnd"/>
      <w:r w:rsidR="002F0736">
        <w:rPr>
          <w:rFonts w:hint="cs"/>
          <w:rtl/>
        </w:rPr>
        <w:t xml:space="preserve"> </w:t>
      </w:r>
      <w:r w:rsidR="00BA7C74">
        <w:rPr>
          <w:rFonts w:hint="cs"/>
          <w:rtl/>
        </w:rPr>
        <w:t xml:space="preserve">אינו שולל את השתתפות העם היהודי בעולם המדע והטכנולוגיה אולם </w:t>
      </w:r>
      <w:r w:rsidR="00E07A62">
        <w:rPr>
          <w:rFonts w:hint="cs"/>
          <w:rtl/>
        </w:rPr>
        <w:t>הוא רואה השתתפות זו כאפשרית רק המציאות 'נורמלית', שבה אין איום על היהדות</w:t>
      </w:r>
      <w:r w:rsidR="00BA7C74">
        <w:rPr>
          <w:rFonts w:hint="cs"/>
          <w:rtl/>
        </w:rPr>
        <w:t xml:space="preserve">. </w:t>
      </w:r>
      <w:r w:rsidR="00E07A62">
        <w:rPr>
          <w:rFonts w:hint="cs"/>
          <w:rtl/>
        </w:rPr>
        <w:t>אכן,</w:t>
      </w:r>
      <w:r w:rsidR="00BA7C74">
        <w:rPr>
          <w:rFonts w:hint="cs"/>
          <w:rtl/>
        </w:rPr>
        <w:t xml:space="preserve"> הדרישה החוקית והטבעית של ההתפתחות היא להקים מתוכנו </w:t>
      </w:r>
      <w:r w:rsidR="002F0736">
        <w:rPr>
          <w:rFonts w:hint="cs"/>
          <w:rtl/>
        </w:rPr>
        <w:t xml:space="preserve">גם </w:t>
      </w:r>
      <w:proofErr w:type="spellStart"/>
      <w:r w:rsidR="00CC2E32">
        <w:rPr>
          <w:rFonts w:hint="cs"/>
          <w:rtl/>
        </w:rPr>
        <w:t>מת</w:t>
      </w:r>
      <w:r w:rsidR="00BA7C74">
        <w:rPr>
          <w:rFonts w:hint="cs"/>
          <w:rtl/>
        </w:rPr>
        <w:t>י</w:t>
      </w:r>
      <w:r>
        <w:rPr>
          <w:rFonts w:hint="cs"/>
          <w:rtl/>
        </w:rPr>
        <w:t>מטי</w:t>
      </w:r>
      <w:r w:rsidR="00BA7C74">
        <w:rPr>
          <w:rFonts w:hint="cs"/>
          <w:rtl/>
        </w:rPr>
        <w:t>קאים</w:t>
      </w:r>
      <w:proofErr w:type="spellEnd"/>
      <w:r w:rsidR="00BA7C74">
        <w:rPr>
          <w:rFonts w:hint="cs"/>
          <w:rtl/>
        </w:rPr>
        <w:t xml:space="preserve"> טובים</w:t>
      </w:r>
      <w:r>
        <w:rPr>
          <w:rFonts w:hint="cs"/>
          <w:rtl/>
        </w:rPr>
        <w:t>,</w:t>
      </w:r>
      <w:r w:rsidR="00BA7C74">
        <w:rPr>
          <w:rFonts w:hint="cs"/>
          <w:rtl/>
        </w:rPr>
        <w:t xml:space="preserve"> טכנאים</w:t>
      </w:r>
      <w:r>
        <w:rPr>
          <w:rFonts w:hint="cs"/>
          <w:rtl/>
        </w:rPr>
        <w:t>,</w:t>
      </w:r>
      <w:r w:rsidR="00BA7C74">
        <w:rPr>
          <w:rFonts w:hint="cs"/>
          <w:rtl/>
        </w:rPr>
        <w:t xml:space="preserve"> רופאים </w:t>
      </w:r>
      <w:proofErr w:type="spellStart"/>
      <w:r w:rsidR="00BA7C74">
        <w:rPr>
          <w:rFonts w:hint="cs"/>
          <w:rtl/>
        </w:rPr>
        <w:t>וכו</w:t>
      </w:r>
      <w:proofErr w:type="spellEnd"/>
      <w:r w:rsidR="00BA7C74">
        <w:rPr>
          <w:rFonts w:hint="cs"/>
          <w:rtl/>
        </w:rPr>
        <w:t>', ש</w:t>
      </w:r>
      <w:r>
        <w:rPr>
          <w:rFonts w:hint="cs"/>
          <w:rtl/>
        </w:rPr>
        <w:t xml:space="preserve">כן </w:t>
      </w:r>
      <w:r w:rsidR="00BA7C74">
        <w:rPr>
          <w:rFonts w:hint="cs"/>
          <w:rtl/>
        </w:rPr>
        <w:t>עדיף שלא ליצור תלות בשום מקצוע שהוא</w:t>
      </w:r>
      <w:r>
        <w:rPr>
          <w:rFonts w:hint="cs"/>
          <w:rtl/>
        </w:rPr>
        <w:t xml:space="preserve">, וכן משום </w:t>
      </w:r>
      <w:r w:rsidR="00BA7C74">
        <w:rPr>
          <w:rFonts w:hint="cs"/>
          <w:rtl/>
        </w:rPr>
        <w:t xml:space="preserve">שפיתוח רוחני דורש עצמאות חומרית </w:t>
      </w:r>
      <w:r>
        <w:rPr>
          <w:rFonts w:hint="cs"/>
          <w:rtl/>
        </w:rPr>
        <w:t xml:space="preserve">- </w:t>
      </w:r>
      <w:r w:rsidR="00BA7C74">
        <w:rPr>
          <w:rFonts w:hint="cs"/>
          <w:rtl/>
        </w:rPr>
        <w:t>'אם אין קמח אין תורה</w:t>
      </w:r>
      <w:r w:rsidR="00EB789E">
        <w:rPr>
          <w:rFonts w:hint="cs"/>
          <w:rtl/>
        </w:rPr>
        <w:t xml:space="preserve">' </w:t>
      </w:r>
      <w:r>
        <w:rPr>
          <w:rFonts w:hint="cs"/>
          <w:rtl/>
        </w:rPr>
        <w:t xml:space="preserve">- </w:t>
      </w:r>
      <w:r w:rsidR="00EB789E">
        <w:rPr>
          <w:rFonts w:hint="cs"/>
          <w:rtl/>
        </w:rPr>
        <w:t xml:space="preserve">אולם, הדבר בלתי אפשרי </w:t>
      </w:r>
      <w:r w:rsidR="00E07A62">
        <w:rPr>
          <w:rFonts w:hint="cs"/>
          <w:rtl/>
        </w:rPr>
        <w:t>במצב שבו מרבית העם פנה לכיוון החומרי והיהדות האורתודוקסית לבדה נשארה מופקדת על העיקר</w:t>
      </w:r>
      <w:r w:rsidR="00822CFD">
        <w:rPr>
          <w:rFonts w:hint="cs"/>
          <w:rtl/>
        </w:rPr>
        <w:t>: התורה</w:t>
      </w:r>
      <w:r>
        <w:rPr>
          <w:rFonts w:hint="cs"/>
          <w:rtl/>
        </w:rPr>
        <w:t>. במציאות הנוכחית</w:t>
      </w:r>
      <w:r w:rsidR="00BA7C74">
        <w:rPr>
          <w:rFonts w:hint="cs"/>
          <w:rtl/>
        </w:rPr>
        <w:t xml:space="preserve"> </w:t>
      </w:r>
      <w:r w:rsidR="00EB789E">
        <w:rPr>
          <w:rFonts w:hint="cs"/>
          <w:rtl/>
        </w:rPr>
        <w:t xml:space="preserve">השתתפות אינטנסיבית מעין זו הייתה מקפיאה את פוריותנו הרוחנית או ממיתה אותה לגמרי. </w:t>
      </w:r>
      <w:r w:rsidR="00E07A62">
        <w:rPr>
          <w:rFonts w:hint="cs"/>
          <w:rtl/>
        </w:rPr>
        <w:t xml:space="preserve">מצד שני, הוא טוען (ברוח ההולמת </w:t>
      </w:r>
      <w:r w:rsidR="00822CFD">
        <w:rPr>
          <w:rFonts w:hint="cs"/>
          <w:rtl/>
        </w:rPr>
        <w:t xml:space="preserve">היטב </w:t>
      </w:r>
      <w:r w:rsidR="00E07A62">
        <w:rPr>
          <w:rFonts w:hint="cs"/>
          <w:rtl/>
        </w:rPr>
        <w:t xml:space="preserve">את השקפותיו הסוציאליות), אגודת ישראל גם איננה מצדדת ב'בטלנות'. על פי תיאורו </w:t>
      </w:r>
      <w:proofErr w:type="spellStart"/>
      <w:r w:rsidR="00E07A62">
        <w:rPr>
          <w:rFonts w:hint="cs"/>
          <w:rtl/>
        </w:rPr>
        <w:t>ה'אגודאיזם</w:t>
      </w:r>
      <w:proofErr w:type="spellEnd"/>
      <w:r w:rsidR="00E07A62">
        <w:rPr>
          <w:rFonts w:hint="cs"/>
          <w:rtl/>
        </w:rPr>
        <w:t>' מייצג שביל זהב הכרחי: הוא אינו שולל את החינוך הכללי לגמרי, כדרך 'מתנגדינו הימיניים</w:t>
      </w:r>
      <w:r w:rsidR="00822CFD">
        <w:rPr>
          <w:rFonts w:hint="cs"/>
          <w:rtl/>
        </w:rPr>
        <w:t>[!]</w:t>
      </w:r>
      <w:r w:rsidR="00E07A62">
        <w:rPr>
          <w:rFonts w:hint="cs"/>
          <w:rtl/>
        </w:rPr>
        <w:t>'</w:t>
      </w:r>
      <w:r w:rsidR="00822CFD">
        <w:rPr>
          <w:rFonts w:hint="cs"/>
          <w:rtl/>
        </w:rPr>
        <w:t xml:space="preserve"> (אדמו"רי הונגריה)</w:t>
      </w:r>
      <w:r w:rsidR="00E07A62">
        <w:rPr>
          <w:rFonts w:hint="cs"/>
          <w:rtl/>
        </w:rPr>
        <w:t xml:space="preserve">, אך הוא אינו רואה בו ערך כשלעצמו, כדרך </w:t>
      </w:r>
      <w:r w:rsidR="00822CFD">
        <w:rPr>
          <w:rFonts w:hint="cs"/>
          <w:rtl/>
        </w:rPr>
        <w:t xml:space="preserve">הניאו-אורתודוקסים ושאר הכוחות המודרניים, </w:t>
      </w:r>
      <w:r w:rsidR="00E07A62">
        <w:rPr>
          <w:rFonts w:hint="cs"/>
          <w:rtl/>
        </w:rPr>
        <w:t>ומתיר אותו רק בדיעבד, בשל צרכי השעה</w:t>
      </w:r>
      <w:r w:rsidR="00822CFD">
        <w:rPr>
          <w:rFonts w:hint="cs"/>
          <w:rtl/>
        </w:rPr>
        <w:t xml:space="preserve"> ובמגבלות הצרכים הללו. </w:t>
      </w:r>
      <w:r w:rsidR="00BA7C74">
        <w:rPr>
          <w:rFonts w:hint="cs"/>
          <w:rtl/>
        </w:rPr>
        <w:t>הוא חוזר ומסכם שצריך לרכז את מיטב כוחותינו למען התורה תוך כדי השתתפות מ</w:t>
      </w:r>
      <w:r w:rsidR="00822CFD">
        <w:rPr>
          <w:rFonts w:hint="cs"/>
          <w:rtl/>
        </w:rPr>
        <w:t>י</w:t>
      </w:r>
      <w:r w:rsidR="00BA7C74">
        <w:rPr>
          <w:rFonts w:hint="cs"/>
          <w:rtl/>
        </w:rPr>
        <w:t xml:space="preserve">נימלית והכרחית בתרבות </w:t>
      </w:r>
      <w:proofErr w:type="spellStart"/>
      <w:r w:rsidR="00BA7C74">
        <w:rPr>
          <w:rFonts w:hint="cs"/>
          <w:rtl/>
        </w:rPr>
        <w:t>החמרנית</w:t>
      </w:r>
      <w:proofErr w:type="spellEnd"/>
      <w:r w:rsidR="00BA7C74">
        <w:rPr>
          <w:rFonts w:hint="cs"/>
          <w:rtl/>
        </w:rPr>
        <w:t>.</w:t>
      </w:r>
    </w:p>
    <w:p w14:paraId="18D87DE8" w14:textId="77777777" w:rsidR="00F5630E" w:rsidRDefault="00F5630E" w:rsidP="00F5630E">
      <w:pPr>
        <w:ind w:firstLine="720"/>
        <w:rPr>
          <w:rtl/>
        </w:rPr>
      </w:pPr>
      <w:r>
        <w:rPr>
          <w:rFonts w:hint="cs"/>
          <w:rtl/>
        </w:rPr>
        <w:t xml:space="preserve">דברים דומים אומר </w:t>
      </w:r>
      <w:proofErr w:type="spellStart"/>
      <w:r>
        <w:rPr>
          <w:rFonts w:hint="cs"/>
          <w:rtl/>
        </w:rPr>
        <w:t>אורליאן</w:t>
      </w:r>
      <w:proofErr w:type="spellEnd"/>
      <w:r>
        <w:rPr>
          <w:rFonts w:hint="cs"/>
          <w:rtl/>
        </w:rPr>
        <w:t xml:space="preserve"> גם לגבי האפשרות ששיטת 'תורה עם דרך ארץ' תיושם בארץ ישראל. עם התגברות כוחם של יוצאי גרמניה </w:t>
      </w:r>
      <w:r w:rsidR="00B0126F">
        <w:rPr>
          <w:rFonts w:hint="cs"/>
          <w:rtl/>
        </w:rPr>
        <w:t xml:space="preserve">בארץ </w:t>
      </w:r>
      <w:r>
        <w:rPr>
          <w:rFonts w:hint="cs"/>
          <w:rtl/>
        </w:rPr>
        <w:t xml:space="preserve">בעקבות העלייה החמישית (1939-1930), </w:t>
      </w:r>
      <w:r w:rsidR="00B0126F">
        <w:rPr>
          <w:rFonts w:hint="cs"/>
          <w:rtl/>
        </w:rPr>
        <w:t xml:space="preserve">ובייחוד בעקבות עליית הנאצים (1933), </w:t>
      </w:r>
      <w:r>
        <w:rPr>
          <w:rFonts w:hint="cs"/>
          <w:rtl/>
        </w:rPr>
        <w:t xml:space="preserve">וכנראה </w:t>
      </w:r>
      <w:r w:rsidR="00B0126F">
        <w:rPr>
          <w:rFonts w:hint="cs"/>
          <w:rtl/>
        </w:rPr>
        <w:t xml:space="preserve">גם </w:t>
      </w:r>
      <w:r>
        <w:rPr>
          <w:rFonts w:hint="cs"/>
          <w:rtl/>
        </w:rPr>
        <w:t xml:space="preserve">על רקע היוזמה להעביר לארץ את בית המדרש לרבנים של הרב </w:t>
      </w:r>
      <w:proofErr w:type="spellStart"/>
      <w:r>
        <w:rPr>
          <w:rFonts w:hint="cs"/>
          <w:rtl/>
        </w:rPr>
        <w:t>הילדסהיימר</w:t>
      </w:r>
      <w:proofErr w:type="spellEnd"/>
      <w:r w:rsidR="00B0126F">
        <w:rPr>
          <w:rFonts w:hint="cs"/>
          <w:rtl/>
        </w:rPr>
        <w:t xml:space="preserve"> (שנכשלה בסופו של דבר), ביקש </w:t>
      </w:r>
      <w:proofErr w:type="spellStart"/>
      <w:r w:rsidR="00B0126F">
        <w:rPr>
          <w:rFonts w:hint="cs"/>
          <w:rtl/>
        </w:rPr>
        <w:t>אורליאן</w:t>
      </w:r>
      <w:proofErr w:type="spellEnd"/>
      <w:r w:rsidR="00B0126F">
        <w:rPr>
          <w:rFonts w:hint="cs"/>
          <w:rtl/>
        </w:rPr>
        <w:t xml:space="preserve"> להבהיר את עמדתו בנדון:</w:t>
      </w:r>
    </w:p>
    <w:p w14:paraId="4462ECE5" w14:textId="77777777" w:rsidR="00B0126F" w:rsidRDefault="00B0126F" w:rsidP="00B0126F">
      <w:pPr>
        <w:pStyle w:val="1"/>
        <w:rPr>
          <w:rtl/>
        </w:rPr>
      </w:pPr>
      <w:r>
        <w:rPr>
          <w:rFonts w:hint="cs"/>
          <w:rtl/>
        </w:rPr>
        <w:t xml:space="preserve">במקרה שהשכבה המועילה והמוכשרת מבין </w:t>
      </w:r>
      <w:proofErr w:type="spellStart"/>
      <w:r>
        <w:rPr>
          <w:rFonts w:hint="cs"/>
          <w:rtl/>
        </w:rPr>
        <w:t>האורטודוקסיה</w:t>
      </w:r>
      <w:proofErr w:type="spellEnd"/>
      <w:r>
        <w:rPr>
          <w:rFonts w:hint="cs"/>
          <w:rtl/>
        </w:rPr>
        <w:t xml:space="preserve"> הגרמנית תיאלץ להתיישב בארץ ישראל, לא יהיה זה בריא עבורם, לדעתי, להביא אתם לשם את שיטת הירש-</w:t>
      </w:r>
      <w:proofErr w:type="spellStart"/>
      <w:r>
        <w:rPr>
          <w:rFonts w:hint="cs"/>
          <w:rtl/>
        </w:rPr>
        <w:t>הילדסהיימר</w:t>
      </w:r>
      <w:proofErr w:type="spellEnd"/>
      <w:r>
        <w:rPr>
          <w:rFonts w:hint="cs"/>
          <w:rtl/>
        </w:rPr>
        <w:t xml:space="preserve">. מיותרת לגמרי תהיה </w:t>
      </w:r>
      <w:r>
        <w:rPr>
          <w:rFonts w:hint="cs"/>
          <w:rtl/>
        </w:rPr>
        <w:lastRenderedPageBreak/>
        <w:t>שיטה זו, מורשת-גלותית נטול השפעה עבור העם היהודי, בין [=בתוך] בליל של דור הפלגה מורכב מחוגים ושיטות רבות הסואן כיום בארץ ישראל.</w:t>
      </w:r>
      <w:r>
        <w:rPr>
          <w:rStyle w:val="FootnoteReference"/>
          <w:rtl/>
        </w:rPr>
        <w:footnoteReference w:id="47"/>
      </w:r>
    </w:p>
    <w:p w14:paraId="2226EF33" w14:textId="77777777" w:rsidR="00EB789E" w:rsidRDefault="00B0126F" w:rsidP="00B0126F">
      <w:pPr>
        <w:rPr>
          <w:rtl/>
        </w:rPr>
      </w:pPr>
      <w:r>
        <w:rPr>
          <w:rFonts w:hint="cs"/>
          <w:rtl/>
        </w:rPr>
        <w:t>כנגד זה הוא מעמיד כאידאל את העתקת הדגם המזרח-אירופי, המטפח בני עלייה תורניים, לארץ ישראל הנבנית, ומדגיש: 'כל מי שמאמין בנצחיות היהדות, כל מי שמעריך נכונה את הפוטנציאל העשיר של הקיבוץ היהודי במזרח אירופה, מוכרח להאמין גם באפשרות כזו'.</w:t>
      </w:r>
      <w:r>
        <w:rPr>
          <w:rStyle w:val="FootnoteReference"/>
          <w:rtl/>
        </w:rPr>
        <w:footnoteReference w:id="48"/>
      </w:r>
      <w:r>
        <w:rPr>
          <w:rFonts w:hint="cs"/>
          <w:rtl/>
        </w:rPr>
        <w:t xml:space="preserve"> </w:t>
      </w:r>
      <w:r w:rsidR="008640D9">
        <w:rPr>
          <w:rFonts w:hint="cs"/>
          <w:rtl/>
        </w:rPr>
        <w:t xml:space="preserve">עמדות נחרצות אלה הביא עמו הרב </w:t>
      </w:r>
      <w:proofErr w:type="spellStart"/>
      <w:r w:rsidR="008640D9">
        <w:rPr>
          <w:rFonts w:hint="cs"/>
          <w:rtl/>
        </w:rPr>
        <w:t>אורליאן</w:t>
      </w:r>
      <w:proofErr w:type="spellEnd"/>
      <w:r w:rsidR="008640D9">
        <w:rPr>
          <w:rFonts w:hint="cs"/>
          <w:rtl/>
        </w:rPr>
        <w:t xml:space="preserve"> גם לתפקידו כמנהל בית יעקב, ובכך חולל בלי ספק מפנה חד לעומת התקופה שקדמה לו. </w:t>
      </w:r>
    </w:p>
    <w:p w14:paraId="4AB3417B" w14:textId="77777777" w:rsidR="00A40346" w:rsidRDefault="00D95F8E" w:rsidP="00A40346">
      <w:pPr>
        <w:pStyle w:val="Heading3"/>
        <w:rPr>
          <w:rtl/>
        </w:rPr>
      </w:pPr>
      <w:r>
        <w:rPr>
          <w:rFonts w:hint="cs"/>
          <w:rtl/>
        </w:rPr>
        <w:t xml:space="preserve">בית יעקב בפולין (ב): </w:t>
      </w:r>
      <w:r w:rsidR="00A40346">
        <w:rPr>
          <w:rFonts w:hint="cs"/>
          <w:rtl/>
        </w:rPr>
        <w:t xml:space="preserve">הפולמוס הפנים-חרדי על מורשת שרה </w:t>
      </w:r>
      <w:proofErr w:type="spellStart"/>
      <w:r w:rsidR="00A40346">
        <w:rPr>
          <w:rFonts w:hint="cs"/>
          <w:rtl/>
        </w:rPr>
        <w:t>שנירר</w:t>
      </w:r>
      <w:proofErr w:type="spellEnd"/>
    </w:p>
    <w:p w14:paraId="59E3F03C" w14:textId="23FAD751" w:rsidR="00A40346" w:rsidRDefault="00A40346" w:rsidP="00E04E69">
      <w:pPr>
        <w:rPr>
          <w:rtl/>
        </w:rPr>
      </w:pPr>
      <w:r>
        <w:rPr>
          <w:rFonts w:hint="cs"/>
          <w:rtl/>
        </w:rPr>
        <w:t xml:space="preserve">כבר סמוך לפטירתה של </w:t>
      </w:r>
      <w:r w:rsidR="002F0736">
        <w:rPr>
          <w:rFonts w:hint="cs"/>
          <w:rtl/>
        </w:rPr>
        <w:t xml:space="preserve">שרה </w:t>
      </w:r>
      <w:proofErr w:type="spellStart"/>
      <w:r w:rsidR="002F0736">
        <w:rPr>
          <w:rFonts w:hint="cs"/>
          <w:rtl/>
        </w:rPr>
        <w:t>שנירר</w:t>
      </w:r>
      <w:proofErr w:type="spellEnd"/>
      <w:r w:rsidR="002F0736">
        <w:rPr>
          <w:rFonts w:hint="cs"/>
          <w:rtl/>
        </w:rPr>
        <w:t xml:space="preserve">, </w:t>
      </w:r>
      <w:r>
        <w:rPr>
          <w:rFonts w:hint="cs"/>
          <w:rtl/>
        </w:rPr>
        <w:t>התעוררה מחלוקת סמויה על שאלת טיב יחסה לשיט</w:t>
      </w:r>
      <w:r w:rsidR="002F0736">
        <w:rPr>
          <w:rFonts w:hint="cs"/>
          <w:rtl/>
        </w:rPr>
        <w:t>ת תורה ע</w:t>
      </w:r>
      <w:r w:rsidR="00E04E69">
        <w:rPr>
          <w:rFonts w:hint="cs"/>
          <w:rtl/>
        </w:rPr>
        <w:t>ם</w:t>
      </w:r>
      <w:r w:rsidR="002F0736">
        <w:rPr>
          <w:rFonts w:hint="cs"/>
          <w:rtl/>
        </w:rPr>
        <w:t xml:space="preserve"> דרך ארץ</w:t>
      </w:r>
      <w:r>
        <w:rPr>
          <w:rFonts w:hint="cs"/>
          <w:rtl/>
        </w:rPr>
        <w:t xml:space="preserve">. המחלוקת נוגעת לשאלה עד כמה הושפעה </w:t>
      </w:r>
      <w:proofErr w:type="spellStart"/>
      <w:r>
        <w:rPr>
          <w:rFonts w:hint="cs"/>
          <w:rtl/>
        </w:rPr>
        <w:t>שנירר</w:t>
      </w:r>
      <w:proofErr w:type="spellEnd"/>
      <w:r>
        <w:rPr>
          <w:rFonts w:hint="cs"/>
          <w:rtl/>
        </w:rPr>
        <w:t xml:space="preserve"> </w:t>
      </w:r>
      <w:r w:rsidR="00E04E69">
        <w:rPr>
          <w:rFonts w:hint="cs"/>
          <w:rtl/>
        </w:rPr>
        <w:t>משיטה זו ו</w:t>
      </w:r>
      <w:r>
        <w:rPr>
          <w:rFonts w:hint="cs"/>
          <w:rtl/>
        </w:rPr>
        <w:t xml:space="preserve">עד כמה </w:t>
      </w:r>
      <w:r w:rsidR="00E04E69">
        <w:rPr>
          <w:rFonts w:hint="cs"/>
          <w:rtl/>
        </w:rPr>
        <w:t xml:space="preserve">אימצה אותה בשנים </w:t>
      </w:r>
      <w:r>
        <w:rPr>
          <w:rFonts w:hint="cs"/>
          <w:rtl/>
        </w:rPr>
        <w:t>הראשונות של בית יעקב. ויתרה מזו, האם שיטה זו אומצה על ידה מ'חוסר ברירה', בשל הנסיבות או שהיא ראתה בה את שיטת החינוך המועדפת 'לכתחילה'.</w:t>
      </w:r>
      <w:r>
        <w:rPr>
          <w:rStyle w:val="FootnoteReference"/>
          <w:rtl/>
        </w:rPr>
        <w:footnoteReference w:id="49"/>
      </w:r>
    </w:p>
    <w:p w14:paraId="18BACBB4" w14:textId="10D99F36" w:rsidR="00665325" w:rsidRPr="004C41B2" w:rsidRDefault="00665325" w:rsidP="00665325">
      <w:pPr>
        <w:bidi w:val="0"/>
        <w:ind w:firstLine="851"/>
        <w:jc w:val="both"/>
        <w:rPr>
          <w:rFonts w:ascii="Times New Roman" w:hAnsi="Times New Roman" w:cs="Times New Roman"/>
          <w:sz w:val="24"/>
          <w:szCs w:val="24"/>
          <w:highlight w:val="yellow"/>
        </w:rPr>
      </w:pPr>
      <w:r w:rsidRPr="004C41B2">
        <w:rPr>
          <w:rFonts w:ascii="Times New Roman" w:hAnsi="Times New Roman" w:cs="Times New Roman"/>
          <w:sz w:val="24"/>
          <w:szCs w:val="24"/>
          <w:highlight w:val="yellow"/>
        </w:rPr>
        <w:t xml:space="preserve">Following </w:t>
      </w:r>
      <w:proofErr w:type="spellStart"/>
      <w:r w:rsidRPr="004C41B2">
        <w:rPr>
          <w:rFonts w:ascii="Times New Roman" w:hAnsi="Times New Roman" w:cs="Times New Roman"/>
          <w:sz w:val="24"/>
          <w:szCs w:val="24"/>
          <w:highlight w:val="yellow"/>
        </w:rPr>
        <w:t>Schenirer’s</w:t>
      </w:r>
      <w:proofErr w:type="spellEnd"/>
      <w:r w:rsidRPr="004C41B2">
        <w:rPr>
          <w:rFonts w:ascii="Times New Roman" w:hAnsi="Times New Roman" w:cs="Times New Roman"/>
          <w:sz w:val="24"/>
          <w:szCs w:val="24"/>
          <w:highlight w:val="yellow"/>
        </w:rPr>
        <w:t xml:space="preserve"> death, </w:t>
      </w:r>
      <w:proofErr w:type="spellStart"/>
      <w:r w:rsidRPr="004C41B2">
        <w:rPr>
          <w:rFonts w:ascii="Times New Roman" w:hAnsi="Times New Roman" w:cs="Times New Roman"/>
          <w:sz w:val="24"/>
          <w:szCs w:val="24"/>
          <w:highlight w:val="yellow"/>
        </w:rPr>
        <w:t>Deutschländer</w:t>
      </w:r>
      <w:proofErr w:type="spellEnd"/>
      <w:r w:rsidRPr="004C41B2">
        <w:rPr>
          <w:rFonts w:ascii="Times New Roman" w:hAnsi="Times New Roman" w:cs="Times New Roman"/>
          <w:sz w:val="24"/>
          <w:szCs w:val="24"/>
          <w:highlight w:val="yellow"/>
        </w:rPr>
        <w:t xml:space="preserve"> published an obituary discussing her legacy and the secret to her success in the neo-Orthodox German-Jewish periodical </w:t>
      </w:r>
      <w:proofErr w:type="spellStart"/>
      <w:r w:rsidRPr="004C41B2">
        <w:rPr>
          <w:rFonts w:ascii="Times New Roman" w:hAnsi="Times New Roman" w:cs="Times New Roman"/>
          <w:i/>
          <w:iCs/>
          <w:sz w:val="24"/>
          <w:szCs w:val="24"/>
          <w:highlight w:val="yellow"/>
        </w:rPr>
        <w:t>Nachlath</w:t>
      </w:r>
      <w:proofErr w:type="spellEnd"/>
      <w:r w:rsidRPr="004C41B2">
        <w:rPr>
          <w:rFonts w:ascii="Times New Roman" w:hAnsi="Times New Roman" w:cs="Times New Roman"/>
          <w:i/>
          <w:iCs/>
          <w:sz w:val="24"/>
          <w:szCs w:val="24"/>
          <w:highlight w:val="yellow"/>
        </w:rPr>
        <w:t xml:space="preserve"> </w:t>
      </w:r>
      <w:proofErr w:type="spellStart"/>
      <w:r w:rsidRPr="004C41B2">
        <w:rPr>
          <w:rFonts w:ascii="Times New Roman" w:hAnsi="Times New Roman" w:cs="Times New Roman"/>
          <w:i/>
          <w:iCs/>
          <w:sz w:val="24"/>
          <w:szCs w:val="24"/>
          <w:highlight w:val="yellow"/>
        </w:rPr>
        <w:t>Z'wi</w:t>
      </w:r>
      <w:proofErr w:type="spellEnd"/>
      <w:r w:rsidRPr="004C41B2">
        <w:rPr>
          <w:rFonts w:ascii="Times New Roman" w:hAnsi="Times New Roman" w:cs="Times New Roman"/>
          <w:sz w:val="24"/>
          <w:szCs w:val="24"/>
          <w:highlight w:val="yellow"/>
        </w:rPr>
        <w:t>.</w:t>
      </w:r>
      <w:r w:rsidRPr="004C41B2">
        <w:rPr>
          <w:rStyle w:val="FootnoteReference"/>
          <w:rFonts w:ascii="Times New Roman" w:hAnsi="Times New Roman" w:cs="Times New Roman"/>
          <w:sz w:val="24"/>
          <w:szCs w:val="24"/>
          <w:highlight w:val="yellow"/>
        </w:rPr>
        <w:footnoteReference w:id="50"/>
      </w:r>
      <w:r w:rsidRPr="004C41B2">
        <w:rPr>
          <w:rFonts w:ascii="Times New Roman" w:hAnsi="Times New Roman" w:cs="Times New Roman"/>
          <w:sz w:val="24"/>
          <w:szCs w:val="24"/>
          <w:highlight w:val="yellow"/>
        </w:rPr>
        <w:t xml:space="preserve"> He ascribed her success to the fact that she introduced Hirsch’s philosophy and writings to young Eastern European women in a thorough and thoughtful manner, thereby paving the way to their acceptance. He noted that </w:t>
      </w:r>
      <w:proofErr w:type="spellStart"/>
      <w:r w:rsidRPr="004C41B2">
        <w:rPr>
          <w:rFonts w:ascii="Times New Roman" w:hAnsi="Times New Roman" w:cs="Times New Roman"/>
          <w:sz w:val="24"/>
          <w:szCs w:val="24"/>
          <w:highlight w:val="yellow"/>
        </w:rPr>
        <w:t>Schenirer</w:t>
      </w:r>
      <w:proofErr w:type="spellEnd"/>
      <w:r w:rsidRPr="004C41B2">
        <w:rPr>
          <w:rFonts w:ascii="Times New Roman" w:hAnsi="Times New Roman" w:cs="Times New Roman"/>
          <w:sz w:val="24"/>
          <w:szCs w:val="24"/>
          <w:highlight w:val="yellow"/>
        </w:rPr>
        <w:t xml:space="preserve"> had insisted that Rabbi Hirsch’s philosophy was a sort of revelation, and that she had sought to impart that sense of discovery and enthusiasm to her students. </w:t>
      </w:r>
      <w:proofErr w:type="spellStart"/>
      <w:r w:rsidRPr="004C41B2">
        <w:rPr>
          <w:rFonts w:ascii="Times New Roman" w:hAnsi="Times New Roman" w:cs="Times New Roman"/>
          <w:sz w:val="24"/>
          <w:szCs w:val="24"/>
          <w:highlight w:val="yellow"/>
        </w:rPr>
        <w:t>Deutschländer</w:t>
      </w:r>
      <w:proofErr w:type="spellEnd"/>
      <w:r w:rsidRPr="004C41B2">
        <w:rPr>
          <w:rFonts w:ascii="Times New Roman" w:hAnsi="Times New Roman" w:cs="Times New Roman"/>
          <w:sz w:val="24"/>
          <w:szCs w:val="24"/>
          <w:highlight w:val="yellow"/>
        </w:rPr>
        <w:t xml:space="preserve"> wrote that no other intellectual or spiritual force had a greater effect on Sarah </w:t>
      </w:r>
      <w:proofErr w:type="spellStart"/>
      <w:r w:rsidRPr="004C41B2">
        <w:rPr>
          <w:rFonts w:ascii="Times New Roman" w:hAnsi="Times New Roman" w:cs="Times New Roman"/>
          <w:sz w:val="24"/>
          <w:szCs w:val="24"/>
          <w:highlight w:val="yellow"/>
        </w:rPr>
        <w:t>Schenirer’s</w:t>
      </w:r>
      <w:proofErr w:type="spellEnd"/>
      <w:r w:rsidRPr="004C41B2">
        <w:rPr>
          <w:rFonts w:ascii="Times New Roman" w:hAnsi="Times New Roman" w:cs="Times New Roman"/>
          <w:sz w:val="24"/>
          <w:szCs w:val="24"/>
          <w:highlight w:val="yellow"/>
        </w:rPr>
        <w:t xml:space="preserve"> personality than Rabbi Hirsch’s philosophy, and that deep in the soul of Beit </w:t>
      </w:r>
      <w:proofErr w:type="spellStart"/>
      <w:r w:rsidRPr="004C41B2">
        <w:rPr>
          <w:rFonts w:ascii="Times New Roman" w:hAnsi="Times New Roman" w:cs="Times New Roman"/>
          <w:sz w:val="24"/>
          <w:szCs w:val="24"/>
          <w:highlight w:val="yellow"/>
        </w:rPr>
        <w:t>Ya'akov’s</w:t>
      </w:r>
      <w:proofErr w:type="spellEnd"/>
      <w:r w:rsidRPr="004C41B2">
        <w:rPr>
          <w:rFonts w:ascii="Times New Roman" w:hAnsi="Times New Roman" w:cs="Times New Roman"/>
          <w:sz w:val="24"/>
          <w:szCs w:val="24"/>
          <w:highlight w:val="yellow"/>
        </w:rPr>
        <w:t xml:space="preserve"> founder there was a harmonious synthesis of her early Hasidic upbringing and the teachings of the </w:t>
      </w:r>
      <w:r w:rsidRPr="004C41B2">
        <w:rPr>
          <w:rFonts w:ascii="Times New Roman" w:hAnsi="Times New Roman" w:cs="Times New Roman"/>
          <w:sz w:val="24"/>
          <w:szCs w:val="24"/>
          <w:highlight w:val="yellow"/>
        </w:rPr>
        <w:lastRenderedPageBreak/>
        <w:t xml:space="preserve">Neo-Orthodox leader of German Jewry. </w:t>
      </w:r>
      <w:proofErr w:type="spellStart"/>
      <w:r w:rsidRPr="004C41B2">
        <w:rPr>
          <w:rFonts w:ascii="Times New Roman" w:hAnsi="Times New Roman" w:cs="Times New Roman"/>
          <w:sz w:val="24"/>
          <w:szCs w:val="24"/>
          <w:highlight w:val="yellow"/>
        </w:rPr>
        <w:t>Deutschländer</w:t>
      </w:r>
      <w:proofErr w:type="spellEnd"/>
      <w:r w:rsidRPr="004C41B2">
        <w:rPr>
          <w:rFonts w:ascii="Times New Roman" w:hAnsi="Times New Roman" w:cs="Times New Roman"/>
          <w:sz w:val="24"/>
          <w:szCs w:val="24"/>
          <w:highlight w:val="yellow"/>
        </w:rPr>
        <w:t xml:space="preserve"> viewed Sarah </w:t>
      </w:r>
      <w:proofErr w:type="spellStart"/>
      <w:r w:rsidRPr="004C41B2">
        <w:rPr>
          <w:rFonts w:ascii="Times New Roman" w:hAnsi="Times New Roman" w:cs="Times New Roman"/>
          <w:sz w:val="24"/>
          <w:szCs w:val="24"/>
          <w:highlight w:val="yellow"/>
        </w:rPr>
        <w:t>Schenirer’s</w:t>
      </w:r>
      <w:proofErr w:type="spellEnd"/>
      <w:r w:rsidRPr="004C41B2">
        <w:rPr>
          <w:rFonts w:ascii="Times New Roman" w:hAnsi="Times New Roman" w:cs="Times New Roman"/>
          <w:sz w:val="24"/>
          <w:szCs w:val="24"/>
          <w:highlight w:val="yellow"/>
        </w:rPr>
        <w:t xml:space="preserve"> life story as proof of the lasting, immortal, legacy of Rabbi Hirsch, extending beyond the country where he lived and worked to affect Jewish history and </w:t>
      </w:r>
      <w:proofErr w:type="gramStart"/>
      <w:r w:rsidRPr="004C41B2">
        <w:rPr>
          <w:rFonts w:ascii="Times New Roman" w:hAnsi="Times New Roman" w:cs="Times New Roman"/>
          <w:sz w:val="24"/>
          <w:szCs w:val="24"/>
          <w:highlight w:val="yellow"/>
        </w:rPr>
        <w:t>destiny as a whole</w:t>
      </w:r>
      <w:proofErr w:type="gramEnd"/>
      <w:r w:rsidRPr="004C41B2">
        <w:rPr>
          <w:rFonts w:ascii="Times New Roman" w:hAnsi="Times New Roman" w:cs="Times New Roman"/>
          <w:sz w:val="24"/>
          <w:szCs w:val="24"/>
          <w:highlight w:val="yellow"/>
        </w:rPr>
        <w:t xml:space="preserve">. The fact that one cannot describe the phenomenal growth of Beit </w:t>
      </w:r>
      <w:proofErr w:type="spellStart"/>
      <w:r w:rsidRPr="004C41B2">
        <w:rPr>
          <w:rFonts w:ascii="Times New Roman" w:hAnsi="Times New Roman" w:cs="Times New Roman"/>
          <w:sz w:val="24"/>
          <w:szCs w:val="24"/>
          <w:highlight w:val="yellow"/>
        </w:rPr>
        <w:t>Ya'akov</w:t>
      </w:r>
      <w:proofErr w:type="spellEnd"/>
      <w:r w:rsidRPr="004C41B2">
        <w:rPr>
          <w:rFonts w:ascii="Times New Roman" w:hAnsi="Times New Roman" w:cs="Times New Roman"/>
          <w:sz w:val="24"/>
          <w:szCs w:val="24"/>
          <w:highlight w:val="yellow"/>
        </w:rPr>
        <w:t xml:space="preserve"> without referring to the writings of Rabbi Hirsch, he argued, is a sign of divine providence and testimony to the broad impact of the ideas of </w:t>
      </w:r>
      <w:r w:rsidRPr="004C41B2">
        <w:rPr>
          <w:rFonts w:ascii="Times New Roman" w:hAnsi="Times New Roman" w:cs="Times New Roman"/>
          <w:i/>
          <w:iCs/>
          <w:sz w:val="24"/>
          <w:szCs w:val="24"/>
          <w:highlight w:val="yellow"/>
        </w:rPr>
        <w:t xml:space="preserve">Torah </w:t>
      </w:r>
      <w:proofErr w:type="spellStart"/>
      <w:r w:rsidRPr="004C41B2">
        <w:rPr>
          <w:rFonts w:ascii="Times New Roman" w:hAnsi="Times New Roman" w:cs="Times New Roman"/>
          <w:i/>
          <w:iCs/>
          <w:sz w:val="24"/>
          <w:szCs w:val="24"/>
          <w:highlight w:val="yellow"/>
        </w:rPr>
        <w:t>im</w:t>
      </w:r>
      <w:proofErr w:type="spellEnd"/>
      <w:r w:rsidRPr="004C41B2">
        <w:rPr>
          <w:rFonts w:ascii="Times New Roman" w:hAnsi="Times New Roman" w:cs="Times New Roman"/>
          <w:i/>
          <w:iCs/>
          <w:sz w:val="24"/>
          <w:szCs w:val="24"/>
          <w:highlight w:val="yellow"/>
        </w:rPr>
        <w:t xml:space="preserve"> </w:t>
      </w:r>
      <w:proofErr w:type="spellStart"/>
      <w:r w:rsidRPr="004C41B2">
        <w:rPr>
          <w:rFonts w:ascii="Times New Roman" w:hAnsi="Times New Roman" w:cs="Times New Roman"/>
          <w:i/>
          <w:iCs/>
          <w:sz w:val="24"/>
          <w:szCs w:val="24"/>
          <w:highlight w:val="yellow"/>
        </w:rPr>
        <w:t>Derekh</w:t>
      </w:r>
      <w:proofErr w:type="spellEnd"/>
      <w:r w:rsidRPr="004C41B2">
        <w:rPr>
          <w:rFonts w:ascii="Times New Roman" w:hAnsi="Times New Roman" w:cs="Times New Roman"/>
          <w:i/>
          <w:iCs/>
          <w:sz w:val="24"/>
          <w:szCs w:val="24"/>
          <w:highlight w:val="yellow"/>
        </w:rPr>
        <w:t xml:space="preserve"> Eretz</w:t>
      </w:r>
      <w:r w:rsidRPr="004C41B2">
        <w:rPr>
          <w:rFonts w:ascii="Times New Roman" w:hAnsi="Times New Roman" w:cs="Times New Roman"/>
          <w:sz w:val="24"/>
          <w:szCs w:val="24"/>
          <w:highlight w:val="yellow"/>
        </w:rPr>
        <w:t>.</w:t>
      </w:r>
      <w:r w:rsidRPr="004C41B2">
        <w:rPr>
          <w:rStyle w:val="FootnoteReference"/>
          <w:rFonts w:ascii="Times New Roman" w:hAnsi="Times New Roman" w:cs="Times New Roman"/>
          <w:sz w:val="24"/>
          <w:szCs w:val="24"/>
          <w:highlight w:val="yellow"/>
        </w:rPr>
        <w:footnoteReference w:id="51"/>
      </w:r>
    </w:p>
    <w:p w14:paraId="31D0599A" w14:textId="77777777" w:rsidR="00665325" w:rsidRPr="00665325" w:rsidRDefault="00665325" w:rsidP="00E04E69">
      <w:pPr>
        <w:ind w:firstLine="720"/>
        <w:rPr>
          <w:rtl/>
        </w:rPr>
      </w:pPr>
    </w:p>
    <w:p w14:paraId="4C074874" w14:textId="2C648006" w:rsidR="00665325" w:rsidRPr="004C41B2" w:rsidRDefault="00E04E69" w:rsidP="00665325">
      <w:pPr>
        <w:bidi w:val="0"/>
        <w:ind w:firstLine="851"/>
        <w:jc w:val="both"/>
        <w:rPr>
          <w:rFonts w:ascii="Times New Roman" w:hAnsi="Times New Roman" w:cs="Times New Roman"/>
          <w:sz w:val="24"/>
          <w:szCs w:val="24"/>
          <w:highlight w:val="yellow"/>
        </w:rPr>
      </w:pPr>
      <w:r>
        <w:rPr>
          <w:rFonts w:hint="cs"/>
          <w:rtl/>
        </w:rPr>
        <w:t xml:space="preserve">באופן מעניין, גם </w:t>
      </w:r>
      <w:r w:rsidR="00665325" w:rsidRPr="004C41B2">
        <w:rPr>
          <w:rStyle w:val="Emphasis"/>
          <w:rFonts w:ascii="Times New Roman" w:hAnsi="Times New Roman" w:cs="Times New Roman"/>
          <w:i w:val="0"/>
          <w:iCs w:val="0"/>
          <w:sz w:val="24"/>
          <w:szCs w:val="24"/>
          <w:highlight w:val="yellow"/>
        </w:rPr>
        <w:t xml:space="preserve">Rabbi Yehuda </w:t>
      </w:r>
      <w:proofErr w:type="spellStart"/>
      <w:r w:rsidR="00665325" w:rsidRPr="004C41B2">
        <w:rPr>
          <w:rStyle w:val="Emphasis"/>
          <w:rFonts w:ascii="Times New Roman" w:hAnsi="Times New Roman" w:cs="Times New Roman"/>
          <w:i w:val="0"/>
          <w:iCs w:val="0"/>
          <w:sz w:val="24"/>
          <w:szCs w:val="24"/>
          <w:highlight w:val="yellow"/>
        </w:rPr>
        <w:t>Leib</w:t>
      </w:r>
      <w:proofErr w:type="spellEnd"/>
      <w:r w:rsidR="00665325" w:rsidRPr="004C41B2">
        <w:rPr>
          <w:rStyle w:val="Emphasis"/>
          <w:rFonts w:ascii="Times New Roman" w:hAnsi="Times New Roman" w:cs="Times New Roman"/>
          <w:i w:val="0"/>
          <w:iCs w:val="0"/>
          <w:sz w:val="24"/>
          <w:szCs w:val="24"/>
          <w:highlight w:val="yellow"/>
        </w:rPr>
        <w:t xml:space="preserve"> </w:t>
      </w:r>
      <w:proofErr w:type="spellStart"/>
      <w:r w:rsidR="00665325" w:rsidRPr="004C41B2">
        <w:rPr>
          <w:rStyle w:val="Emphasis"/>
          <w:rFonts w:ascii="Times New Roman" w:hAnsi="Times New Roman" w:cs="Times New Roman"/>
          <w:i w:val="0"/>
          <w:iCs w:val="0"/>
          <w:sz w:val="24"/>
          <w:szCs w:val="24"/>
          <w:highlight w:val="yellow"/>
        </w:rPr>
        <w:t>Orlean</w:t>
      </w:r>
      <w:proofErr w:type="spellEnd"/>
      <w:r w:rsidR="00665325" w:rsidRPr="004C41B2">
        <w:rPr>
          <w:rFonts w:ascii="Times New Roman" w:hAnsi="Times New Roman" w:cs="Times New Roman"/>
          <w:sz w:val="24"/>
          <w:szCs w:val="24"/>
          <w:highlight w:val="yellow"/>
        </w:rPr>
        <w:t xml:space="preserve"> also wrote an obituary, which he published after he assumed leadership of the seminary in Krakow—and he presented </w:t>
      </w:r>
      <w:proofErr w:type="spellStart"/>
      <w:r w:rsidR="00665325" w:rsidRPr="004C41B2">
        <w:rPr>
          <w:rFonts w:ascii="Times New Roman" w:hAnsi="Times New Roman" w:cs="Times New Roman"/>
          <w:sz w:val="24"/>
          <w:szCs w:val="24"/>
          <w:highlight w:val="yellow"/>
        </w:rPr>
        <w:t>Schenirer’s</w:t>
      </w:r>
      <w:proofErr w:type="spellEnd"/>
      <w:r w:rsidR="00665325" w:rsidRPr="004C41B2">
        <w:rPr>
          <w:rFonts w:ascii="Times New Roman" w:hAnsi="Times New Roman" w:cs="Times New Roman"/>
          <w:sz w:val="24"/>
          <w:szCs w:val="24"/>
          <w:highlight w:val="yellow"/>
        </w:rPr>
        <w:t xml:space="preserve"> life-work very differently.</w:t>
      </w:r>
      <w:r w:rsidR="00665325" w:rsidRPr="004C41B2">
        <w:rPr>
          <w:rStyle w:val="FootnoteReference"/>
          <w:rFonts w:ascii="Times New Roman" w:hAnsi="Times New Roman" w:cs="Times New Roman"/>
          <w:sz w:val="24"/>
          <w:szCs w:val="24"/>
          <w:highlight w:val="yellow"/>
        </w:rPr>
        <w:footnoteReference w:id="52"/>
      </w:r>
      <w:r w:rsidR="00665325" w:rsidRPr="004C41B2">
        <w:rPr>
          <w:rFonts w:ascii="Times New Roman" w:hAnsi="Times New Roman" w:cs="Times New Roman"/>
          <w:sz w:val="24"/>
          <w:szCs w:val="24"/>
          <w:highlight w:val="yellow"/>
        </w:rPr>
        <w:t xml:space="preserve"> In contrast to </w:t>
      </w:r>
      <w:proofErr w:type="spellStart"/>
      <w:r w:rsidR="00665325" w:rsidRPr="004C41B2">
        <w:rPr>
          <w:rFonts w:ascii="Times New Roman" w:hAnsi="Times New Roman" w:cs="Times New Roman"/>
          <w:sz w:val="24"/>
          <w:szCs w:val="24"/>
          <w:highlight w:val="yellow"/>
        </w:rPr>
        <w:t>Deutschländer</w:t>
      </w:r>
      <w:proofErr w:type="spellEnd"/>
      <w:r w:rsidR="00665325" w:rsidRPr="004C41B2">
        <w:rPr>
          <w:rFonts w:ascii="Times New Roman" w:hAnsi="Times New Roman" w:cs="Times New Roman"/>
          <w:sz w:val="24"/>
          <w:szCs w:val="24"/>
          <w:highlight w:val="yellow"/>
        </w:rPr>
        <w:t xml:space="preserve">, </w:t>
      </w:r>
      <w:proofErr w:type="spellStart"/>
      <w:r w:rsidR="00665325" w:rsidRPr="004C41B2">
        <w:rPr>
          <w:rFonts w:ascii="Times New Roman" w:hAnsi="Times New Roman" w:cs="Times New Roman"/>
          <w:sz w:val="24"/>
          <w:szCs w:val="24"/>
          <w:highlight w:val="yellow"/>
        </w:rPr>
        <w:t>Orlean</w:t>
      </w:r>
      <w:proofErr w:type="spellEnd"/>
      <w:r w:rsidR="00665325" w:rsidRPr="004C41B2">
        <w:rPr>
          <w:rFonts w:ascii="Times New Roman" w:hAnsi="Times New Roman" w:cs="Times New Roman"/>
          <w:sz w:val="24"/>
          <w:szCs w:val="24"/>
          <w:highlight w:val="yellow"/>
        </w:rPr>
        <w:t xml:space="preserve"> argued that </w:t>
      </w:r>
      <w:proofErr w:type="spellStart"/>
      <w:r w:rsidR="00665325" w:rsidRPr="004C41B2">
        <w:rPr>
          <w:rFonts w:ascii="Times New Roman" w:hAnsi="Times New Roman" w:cs="Times New Roman"/>
          <w:sz w:val="24"/>
          <w:szCs w:val="24"/>
          <w:highlight w:val="yellow"/>
        </w:rPr>
        <w:t>Schenirer</w:t>
      </w:r>
      <w:proofErr w:type="spellEnd"/>
      <w:r w:rsidR="00665325" w:rsidRPr="004C41B2">
        <w:rPr>
          <w:rFonts w:ascii="Times New Roman" w:hAnsi="Times New Roman" w:cs="Times New Roman"/>
          <w:sz w:val="24"/>
          <w:szCs w:val="24"/>
          <w:highlight w:val="yellow"/>
        </w:rPr>
        <w:t xml:space="preserve"> would have preferred not to rely on the </w:t>
      </w:r>
      <w:r w:rsidR="00665325" w:rsidRPr="004C41B2">
        <w:rPr>
          <w:rFonts w:ascii="Times New Roman" w:hAnsi="Times New Roman" w:cs="Times New Roman"/>
          <w:i/>
          <w:iCs/>
          <w:sz w:val="24"/>
          <w:szCs w:val="24"/>
          <w:highlight w:val="yellow"/>
        </w:rPr>
        <w:t xml:space="preserve">Torah </w:t>
      </w:r>
      <w:proofErr w:type="spellStart"/>
      <w:r w:rsidR="00665325" w:rsidRPr="004C41B2">
        <w:rPr>
          <w:rFonts w:ascii="Times New Roman" w:hAnsi="Times New Roman" w:cs="Times New Roman"/>
          <w:i/>
          <w:iCs/>
          <w:sz w:val="24"/>
          <w:szCs w:val="24"/>
          <w:highlight w:val="yellow"/>
        </w:rPr>
        <w:t>im</w:t>
      </w:r>
      <w:proofErr w:type="spellEnd"/>
      <w:r w:rsidR="00665325" w:rsidRPr="004C41B2">
        <w:rPr>
          <w:rFonts w:ascii="Times New Roman" w:hAnsi="Times New Roman" w:cs="Times New Roman"/>
          <w:i/>
          <w:iCs/>
          <w:sz w:val="24"/>
          <w:szCs w:val="24"/>
          <w:highlight w:val="yellow"/>
        </w:rPr>
        <w:t xml:space="preserve"> </w:t>
      </w:r>
      <w:proofErr w:type="spellStart"/>
      <w:r w:rsidR="00665325" w:rsidRPr="004C41B2">
        <w:rPr>
          <w:rFonts w:ascii="Times New Roman" w:hAnsi="Times New Roman" w:cs="Times New Roman"/>
          <w:i/>
          <w:iCs/>
          <w:sz w:val="24"/>
          <w:szCs w:val="24"/>
          <w:highlight w:val="yellow"/>
        </w:rPr>
        <w:t>Derekh</w:t>
      </w:r>
      <w:proofErr w:type="spellEnd"/>
      <w:r w:rsidR="00665325" w:rsidRPr="004C41B2">
        <w:rPr>
          <w:rFonts w:ascii="Times New Roman" w:hAnsi="Times New Roman" w:cs="Times New Roman"/>
          <w:i/>
          <w:iCs/>
          <w:sz w:val="24"/>
          <w:szCs w:val="24"/>
          <w:highlight w:val="yellow"/>
        </w:rPr>
        <w:t xml:space="preserve"> Eretz</w:t>
      </w:r>
      <w:r w:rsidR="00665325" w:rsidRPr="004C41B2">
        <w:rPr>
          <w:rFonts w:ascii="Times New Roman" w:hAnsi="Times New Roman" w:cs="Times New Roman"/>
          <w:sz w:val="24"/>
          <w:szCs w:val="24"/>
          <w:highlight w:val="yellow"/>
        </w:rPr>
        <w:t xml:space="preserve"> system, and did so for lack of an alternative. </w:t>
      </w:r>
    </w:p>
    <w:p w14:paraId="2F9511E5" w14:textId="53FDDCEB" w:rsidR="00665325" w:rsidRPr="004C41B2" w:rsidRDefault="00665325" w:rsidP="00665325">
      <w:pPr>
        <w:bidi w:val="0"/>
        <w:ind w:firstLine="851"/>
        <w:jc w:val="both"/>
        <w:rPr>
          <w:rStyle w:val="Emphasis"/>
          <w:rFonts w:ascii="Times New Roman" w:hAnsi="Times New Roman" w:cs="Times New Roman"/>
          <w:i w:val="0"/>
          <w:iCs w:val="0"/>
          <w:sz w:val="24"/>
          <w:szCs w:val="24"/>
          <w:highlight w:val="yellow"/>
        </w:rPr>
      </w:pPr>
      <w:r w:rsidRPr="004C41B2">
        <w:rPr>
          <w:rFonts w:ascii="Times New Roman" w:hAnsi="Times New Roman" w:cs="Times New Roman"/>
          <w:sz w:val="24"/>
          <w:szCs w:val="24"/>
          <w:highlight w:val="yellow"/>
        </w:rPr>
        <w:t xml:space="preserve">He does not refute her source of inspiration, nor does he deny her encounter with Hirsch’s philosophy through Dr. Flesch’s lectures in Vienna during World War I, but he argues that </w:t>
      </w:r>
      <w:proofErr w:type="spellStart"/>
      <w:r w:rsidRPr="004C41B2">
        <w:rPr>
          <w:rFonts w:ascii="Times New Roman" w:hAnsi="Times New Roman" w:cs="Times New Roman"/>
          <w:sz w:val="24"/>
          <w:szCs w:val="24"/>
          <w:highlight w:val="yellow"/>
        </w:rPr>
        <w:t>Schenirer</w:t>
      </w:r>
      <w:proofErr w:type="spellEnd"/>
      <w:r w:rsidRPr="004C41B2">
        <w:rPr>
          <w:rFonts w:ascii="Times New Roman" w:hAnsi="Times New Roman" w:cs="Times New Roman"/>
          <w:sz w:val="24"/>
          <w:szCs w:val="24"/>
          <w:highlight w:val="yellow"/>
        </w:rPr>
        <w:t xml:space="preserve"> was drawn more by the Neo-Orthodox rabbi’s rhetoric and oratory skills than by the actual content of his talks. </w:t>
      </w:r>
      <w:proofErr w:type="spellStart"/>
      <w:r w:rsidRPr="004C41B2">
        <w:rPr>
          <w:rFonts w:ascii="Times New Roman" w:hAnsi="Times New Roman" w:cs="Times New Roman"/>
          <w:sz w:val="24"/>
          <w:szCs w:val="24"/>
          <w:highlight w:val="yellow"/>
        </w:rPr>
        <w:t>Orlean</w:t>
      </w:r>
      <w:proofErr w:type="spellEnd"/>
      <w:r w:rsidRPr="004C41B2">
        <w:rPr>
          <w:rFonts w:ascii="Times New Roman" w:hAnsi="Times New Roman" w:cs="Times New Roman"/>
          <w:sz w:val="24"/>
          <w:szCs w:val="24"/>
          <w:highlight w:val="yellow"/>
        </w:rPr>
        <w:t xml:space="preserve"> argues that </w:t>
      </w:r>
      <w:proofErr w:type="spellStart"/>
      <w:r w:rsidRPr="004C41B2">
        <w:rPr>
          <w:rFonts w:ascii="Times New Roman" w:hAnsi="Times New Roman" w:cs="Times New Roman"/>
          <w:sz w:val="24"/>
          <w:szCs w:val="24"/>
          <w:highlight w:val="yellow"/>
        </w:rPr>
        <w:t>Schenirer</w:t>
      </w:r>
      <w:proofErr w:type="spellEnd"/>
      <w:r w:rsidRPr="004C41B2">
        <w:rPr>
          <w:rFonts w:ascii="Times New Roman" w:hAnsi="Times New Roman" w:cs="Times New Roman"/>
          <w:sz w:val="24"/>
          <w:szCs w:val="24"/>
          <w:highlight w:val="yellow"/>
        </w:rPr>
        <w:t xml:space="preserve"> thought these teachings would appeal to Jewish Polish girls who had grown apart from Jewish traditions: “Was it the content of the speech which so pleased her? Certainly not! The old book with </w:t>
      </w:r>
      <w:proofErr w:type="spellStart"/>
      <w:r w:rsidRPr="004C41B2">
        <w:rPr>
          <w:rStyle w:val="Emphasis"/>
          <w:rFonts w:ascii="Times New Roman" w:hAnsi="Times New Roman" w:cs="Times New Roman"/>
          <w:sz w:val="24"/>
          <w:szCs w:val="24"/>
          <w:highlight w:val="yellow"/>
        </w:rPr>
        <w:t>Ivri</w:t>
      </w:r>
      <w:r w:rsidRPr="004C41B2">
        <w:rPr>
          <w:rStyle w:val="st"/>
          <w:rFonts w:ascii="Times New Roman" w:hAnsi="Times New Roman" w:cs="Times New Roman"/>
          <w:sz w:val="24"/>
          <w:szCs w:val="24"/>
          <w:highlight w:val="yellow"/>
        </w:rPr>
        <w:t>-</w:t>
      </w:r>
      <w:r w:rsidRPr="004C41B2">
        <w:rPr>
          <w:rStyle w:val="Emphasis"/>
          <w:rFonts w:ascii="Times New Roman" w:hAnsi="Times New Roman" w:cs="Times New Roman"/>
          <w:sz w:val="24"/>
          <w:szCs w:val="24"/>
          <w:highlight w:val="yellow"/>
        </w:rPr>
        <w:t>Teitsch</w:t>
      </w:r>
      <w:proofErr w:type="spellEnd"/>
      <w:r w:rsidRPr="004C41B2">
        <w:rPr>
          <w:rStyle w:val="Emphasis"/>
          <w:rFonts w:ascii="Times New Roman" w:hAnsi="Times New Roman" w:cs="Times New Roman"/>
          <w:i w:val="0"/>
          <w:iCs w:val="0"/>
          <w:sz w:val="24"/>
          <w:szCs w:val="24"/>
          <w:highlight w:val="yellow"/>
        </w:rPr>
        <w:t xml:space="preserve"> [Yiddish] was more than sufficient for her. Her only concern was for the girls of Krakow. For them the old book had no appeal…”</w:t>
      </w:r>
      <w:r w:rsidRPr="004C41B2">
        <w:rPr>
          <w:rStyle w:val="FootnoteReference"/>
          <w:rFonts w:ascii="Times New Roman" w:hAnsi="Times New Roman" w:cs="Times New Roman"/>
          <w:sz w:val="24"/>
          <w:szCs w:val="24"/>
          <w:highlight w:val="yellow"/>
        </w:rPr>
        <w:footnoteReference w:id="53"/>
      </w:r>
    </w:p>
    <w:p w14:paraId="47C59570" w14:textId="01A9C16C" w:rsidR="00665325" w:rsidRPr="004C41B2" w:rsidRDefault="00665325" w:rsidP="00665325">
      <w:pPr>
        <w:bidi w:val="0"/>
        <w:ind w:firstLine="851"/>
        <w:jc w:val="both"/>
        <w:rPr>
          <w:rStyle w:val="Emphasis"/>
          <w:rFonts w:ascii="Times New Roman" w:hAnsi="Times New Roman" w:cs="Times New Roman"/>
          <w:i w:val="0"/>
          <w:iCs w:val="0"/>
          <w:sz w:val="24"/>
          <w:szCs w:val="24"/>
          <w:highlight w:val="yellow"/>
        </w:rPr>
      </w:pPr>
      <w:r w:rsidRPr="004C41B2">
        <w:rPr>
          <w:rStyle w:val="Emphasis"/>
          <w:rFonts w:ascii="Times New Roman" w:hAnsi="Times New Roman" w:cs="Times New Roman"/>
          <w:i w:val="0"/>
          <w:iCs w:val="0"/>
          <w:sz w:val="24"/>
          <w:szCs w:val="24"/>
          <w:highlight w:val="yellow"/>
        </w:rPr>
        <w:t xml:space="preserve">Throughout this essay, </w:t>
      </w:r>
      <w:proofErr w:type="spellStart"/>
      <w:r w:rsidRPr="004C41B2">
        <w:rPr>
          <w:rStyle w:val="Emphasis"/>
          <w:rFonts w:ascii="Times New Roman" w:hAnsi="Times New Roman" w:cs="Times New Roman"/>
          <w:i w:val="0"/>
          <w:iCs w:val="0"/>
          <w:sz w:val="24"/>
          <w:szCs w:val="24"/>
          <w:highlight w:val="yellow"/>
        </w:rPr>
        <w:t>Orlean</w:t>
      </w:r>
      <w:proofErr w:type="spellEnd"/>
      <w:r w:rsidRPr="004C41B2">
        <w:rPr>
          <w:rStyle w:val="Emphasis"/>
          <w:rFonts w:ascii="Times New Roman" w:hAnsi="Times New Roman" w:cs="Times New Roman"/>
          <w:i w:val="0"/>
          <w:iCs w:val="0"/>
          <w:sz w:val="24"/>
          <w:szCs w:val="24"/>
          <w:highlight w:val="yellow"/>
        </w:rPr>
        <w:t xml:space="preserve"> reiterates his argument that Sarah </w:t>
      </w:r>
      <w:proofErr w:type="spellStart"/>
      <w:r w:rsidRPr="004C41B2">
        <w:rPr>
          <w:rStyle w:val="Emphasis"/>
          <w:rFonts w:ascii="Times New Roman" w:hAnsi="Times New Roman" w:cs="Times New Roman"/>
          <w:i w:val="0"/>
          <w:iCs w:val="0"/>
          <w:sz w:val="24"/>
          <w:szCs w:val="24"/>
          <w:highlight w:val="yellow"/>
        </w:rPr>
        <w:t>Schenirer</w:t>
      </w:r>
      <w:proofErr w:type="spellEnd"/>
      <w:r w:rsidRPr="004C41B2">
        <w:rPr>
          <w:rStyle w:val="Emphasis"/>
          <w:rFonts w:ascii="Times New Roman" w:hAnsi="Times New Roman" w:cs="Times New Roman"/>
          <w:i w:val="0"/>
          <w:iCs w:val="0"/>
          <w:sz w:val="24"/>
          <w:szCs w:val="24"/>
          <w:highlight w:val="yellow"/>
        </w:rPr>
        <w:t xml:space="preserve"> understood that the books by German Rabbis such as Hirsch and Marcus Lehmann would appeal to Jewish girls in Krakow who had grown apart from traditional Judaism </w:t>
      </w:r>
      <w:proofErr w:type="gramStart"/>
      <w:r w:rsidRPr="004C41B2">
        <w:rPr>
          <w:rStyle w:val="Emphasis"/>
          <w:rFonts w:ascii="Times New Roman" w:hAnsi="Times New Roman" w:cs="Times New Roman"/>
          <w:i w:val="0"/>
          <w:iCs w:val="0"/>
          <w:sz w:val="24"/>
          <w:szCs w:val="24"/>
          <w:highlight w:val="yellow"/>
        </w:rPr>
        <w:t>as a result of</w:t>
      </w:r>
      <w:proofErr w:type="gramEnd"/>
      <w:r w:rsidRPr="004C41B2">
        <w:rPr>
          <w:rStyle w:val="Emphasis"/>
          <w:rFonts w:ascii="Times New Roman" w:hAnsi="Times New Roman" w:cs="Times New Roman"/>
          <w:i w:val="0"/>
          <w:iCs w:val="0"/>
          <w:sz w:val="24"/>
          <w:szCs w:val="24"/>
          <w:highlight w:val="yellow"/>
        </w:rPr>
        <w:t xml:space="preserve"> their attendance in public schools. She understood that, just as these writings succeeded in affecting German Jews on the verge of assimilation, they would work with the Jewish girls of Krakow. All the same, he </w:t>
      </w:r>
      <w:r w:rsidRPr="004C41B2">
        <w:rPr>
          <w:rStyle w:val="Emphasis"/>
          <w:rFonts w:ascii="Times New Roman" w:hAnsi="Times New Roman" w:cs="Times New Roman"/>
          <w:i w:val="0"/>
          <w:iCs w:val="0"/>
          <w:sz w:val="24"/>
          <w:szCs w:val="24"/>
          <w:highlight w:val="yellow"/>
        </w:rPr>
        <w:lastRenderedPageBreak/>
        <w:t xml:space="preserve">argues, she was aware of the dangers this educational doctrine posed: she shared the fear that “this modern spirit” would introduce foreign values and harm the “original” nature of the people of Israel. </w:t>
      </w:r>
      <w:proofErr w:type="spellStart"/>
      <w:r w:rsidRPr="004C41B2">
        <w:rPr>
          <w:rStyle w:val="Emphasis"/>
          <w:rFonts w:ascii="Times New Roman" w:hAnsi="Times New Roman" w:cs="Times New Roman"/>
          <w:i w:val="0"/>
          <w:iCs w:val="0"/>
          <w:sz w:val="24"/>
          <w:szCs w:val="24"/>
          <w:highlight w:val="yellow"/>
        </w:rPr>
        <w:t>Orlean</w:t>
      </w:r>
      <w:proofErr w:type="spellEnd"/>
      <w:r w:rsidRPr="004C41B2">
        <w:rPr>
          <w:rStyle w:val="Emphasis"/>
          <w:rFonts w:ascii="Times New Roman" w:hAnsi="Times New Roman" w:cs="Times New Roman"/>
          <w:i w:val="0"/>
          <w:iCs w:val="0"/>
          <w:sz w:val="24"/>
          <w:szCs w:val="24"/>
          <w:highlight w:val="yellow"/>
        </w:rPr>
        <w:t xml:space="preserve"> believed that </w:t>
      </w:r>
      <w:proofErr w:type="spellStart"/>
      <w:r w:rsidRPr="004C41B2">
        <w:rPr>
          <w:rStyle w:val="Emphasis"/>
          <w:rFonts w:ascii="Times New Roman" w:hAnsi="Times New Roman" w:cs="Times New Roman"/>
          <w:i w:val="0"/>
          <w:iCs w:val="0"/>
          <w:sz w:val="24"/>
          <w:szCs w:val="24"/>
          <w:highlight w:val="yellow"/>
        </w:rPr>
        <w:t>Schenirer</w:t>
      </w:r>
      <w:proofErr w:type="spellEnd"/>
      <w:r w:rsidRPr="004C41B2">
        <w:rPr>
          <w:rStyle w:val="Emphasis"/>
          <w:rFonts w:ascii="Times New Roman" w:hAnsi="Times New Roman" w:cs="Times New Roman"/>
          <w:i w:val="0"/>
          <w:iCs w:val="0"/>
          <w:sz w:val="24"/>
          <w:szCs w:val="24"/>
          <w:highlight w:val="yellow"/>
        </w:rPr>
        <w:t xml:space="preserve"> never thought that the </w:t>
      </w:r>
      <w:r w:rsidRPr="004C41B2">
        <w:rPr>
          <w:rStyle w:val="Emphasis"/>
          <w:rFonts w:ascii="Times New Roman" w:hAnsi="Times New Roman" w:cs="Times New Roman"/>
          <w:sz w:val="24"/>
          <w:szCs w:val="24"/>
          <w:highlight w:val="yellow"/>
        </w:rPr>
        <w:t xml:space="preserve">Torah </w:t>
      </w:r>
      <w:proofErr w:type="spellStart"/>
      <w:r w:rsidRPr="004C41B2">
        <w:rPr>
          <w:rStyle w:val="Emphasis"/>
          <w:rFonts w:ascii="Times New Roman" w:hAnsi="Times New Roman" w:cs="Times New Roman"/>
          <w:sz w:val="24"/>
          <w:szCs w:val="24"/>
          <w:highlight w:val="yellow"/>
        </w:rPr>
        <w:t>im</w:t>
      </w:r>
      <w:proofErr w:type="spellEnd"/>
      <w:r w:rsidRPr="004C41B2">
        <w:rPr>
          <w:rStyle w:val="Emphasis"/>
          <w:rFonts w:ascii="Times New Roman" w:hAnsi="Times New Roman" w:cs="Times New Roman"/>
          <w:sz w:val="24"/>
          <w:szCs w:val="24"/>
          <w:highlight w:val="yellow"/>
        </w:rPr>
        <w:t xml:space="preserve"> </w:t>
      </w:r>
      <w:proofErr w:type="spellStart"/>
      <w:r w:rsidRPr="004C41B2">
        <w:rPr>
          <w:rStyle w:val="Emphasis"/>
          <w:rFonts w:ascii="Times New Roman" w:hAnsi="Times New Roman" w:cs="Times New Roman"/>
          <w:sz w:val="24"/>
          <w:szCs w:val="24"/>
          <w:highlight w:val="yellow"/>
        </w:rPr>
        <w:t>Derekh</w:t>
      </w:r>
      <w:proofErr w:type="spellEnd"/>
      <w:r w:rsidRPr="004C41B2">
        <w:rPr>
          <w:rStyle w:val="Emphasis"/>
          <w:rFonts w:ascii="Times New Roman" w:hAnsi="Times New Roman" w:cs="Times New Roman"/>
          <w:sz w:val="24"/>
          <w:szCs w:val="24"/>
          <w:highlight w:val="yellow"/>
        </w:rPr>
        <w:t xml:space="preserve"> Eretz</w:t>
      </w:r>
      <w:r w:rsidRPr="004C41B2">
        <w:rPr>
          <w:rStyle w:val="Emphasis"/>
          <w:rFonts w:ascii="Times New Roman" w:hAnsi="Times New Roman" w:cs="Times New Roman"/>
          <w:i w:val="0"/>
          <w:iCs w:val="0"/>
          <w:sz w:val="24"/>
          <w:szCs w:val="24"/>
          <w:highlight w:val="yellow"/>
        </w:rPr>
        <w:t xml:space="preserve"> was fully appropriate for Polish Jewish women in the same way that it was for German Jews, and that she thereby set clear limits and acted cautiously: “with her healthy sensibility she was able to tell where to set the border marker […] she fought for true Hasidic comportment with all her might, for modest clothing, for the living Jewish language, for the simple Judaism of home.”</w:t>
      </w:r>
      <w:r w:rsidRPr="004C41B2">
        <w:rPr>
          <w:rStyle w:val="FootnoteReference"/>
          <w:rFonts w:ascii="Times New Roman" w:hAnsi="Times New Roman" w:cs="Times New Roman"/>
          <w:sz w:val="24"/>
          <w:szCs w:val="24"/>
          <w:highlight w:val="yellow"/>
        </w:rPr>
        <w:footnoteReference w:id="54"/>
      </w:r>
      <w:r w:rsidRPr="004C41B2">
        <w:rPr>
          <w:rStyle w:val="Emphasis"/>
          <w:rFonts w:ascii="Times New Roman" w:hAnsi="Times New Roman" w:cs="Times New Roman"/>
          <w:i w:val="0"/>
          <w:iCs w:val="0"/>
          <w:sz w:val="24"/>
          <w:szCs w:val="24"/>
          <w:highlight w:val="yellow"/>
        </w:rPr>
        <w:t xml:space="preserve"> The secular schooling instituted at Beit </w:t>
      </w:r>
      <w:proofErr w:type="spellStart"/>
      <w:r w:rsidRPr="004C41B2">
        <w:rPr>
          <w:rStyle w:val="Emphasis"/>
          <w:rFonts w:ascii="Times New Roman" w:hAnsi="Times New Roman" w:cs="Times New Roman"/>
          <w:i w:val="0"/>
          <w:iCs w:val="0"/>
          <w:sz w:val="24"/>
          <w:szCs w:val="24"/>
          <w:highlight w:val="yellow"/>
        </w:rPr>
        <w:t>Ya'akov</w:t>
      </w:r>
      <w:proofErr w:type="spellEnd"/>
      <w:r w:rsidRPr="004C41B2">
        <w:rPr>
          <w:rStyle w:val="Emphasis"/>
          <w:rFonts w:ascii="Times New Roman" w:hAnsi="Times New Roman" w:cs="Times New Roman"/>
          <w:i w:val="0"/>
          <w:iCs w:val="0"/>
          <w:sz w:val="24"/>
          <w:szCs w:val="24"/>
          <w:highlight w:val="yellow"/>
        </w:rPr>
        <w:t>, he explains, is “a life necessity,” a means of linking peoples and lands, as is all general knowledge imparted at its institutions.</w:t>
      </w:r>
      <w:r w:rsidRPr="004C41B2">
        <w:rPr>
          <w:rStyle w:val="FootnoteReference"/>
          <w:rFonts w:ascii="Times New Roman" w:hAnsi="Times New Roman" w:cs="Times New Roman"/>
          <w:sz w:val="24"/>
          <w:szCs w:val="24"/>
          <w:highlight w:val="yellow"/>
        </w:rPr>
        <w:footnoteReference w:id="55"/>
      </w:r>
      <w:r w:rsidRPr="004C41B2">
        <w:rPr>
          <w:rStyle w:val="Emphasis"/>
          <w:rFonts w:ascii="Times New Roman" w:hAnsi="Times New Roman" w:cs="Times New Roman"/>
          <w:i w:val="0"/>
          <w:iCs w:val="0"/>
          <w:sz w:val="24"/>
          <w:szCs w:val="24"/>
          <w:highlight w:val="yellow"/>
        </w:rPr>
        <w:t xml:space="preserve"> </w:t>
      </w:r>
    </w:p>
    <w:p w14:paraId="4D111290" w14:textId="77777777" w:rsidR="00665325" w:rsidRPr="004C41B2" w:rsidRDefault="00665325" w:rsidP="00665325">
      <w:pPr>
        <w:bidi w:val="0"/>
        <w:ind w:firstLine="851"/>
        <w:jc w:val="both"/>
        <w:rPr>
          <w:rStyle w:val="Emphasis"/>
          <w:rFonts w:ascii="Times New Roman" w:hAnsi="Times New Roman" w:cs="Times New Roman"/>
          <w:i w:val="0"/>
          <w:iCs w:val="0"/>
          <w:sz w:val="24"/>
          <w:szCs w:val="24"/>
          <w:highlight w:val="yellow"/>
        </w:rPr>
      </w:pPr>
    </w:p>
    <w:p w14:paraId="6C53E8DC" w14:textId="4BFF41A9" w:rsidR="00682CC7" w:rsidRDefault="009124FB" w:rsidP="00FF6324">
      <w:pPr>
        <w:ind w:firstLine="288"/>
        <w:rPr>
          <w:rtl/>
        </w:rPr>
      </w:pPr>
      <w:r>
        <w:rPr>
          <w:rFonts w:hint="cs"/>
          <w:rtl/>
        </w:rPr>
        <w:t>במאמר אחר</w:t>
      </w:r>
      <w:r w:rsidR="00FF6324">
        <w:rPr>
          <w:rFonts w:hint="cs"/>
          <w:rtl/>
        </w:rPr>
        <w:t xml:space="preserve"> שלו מתמקד </w:t>
      </w:r>
      <w:proofErr w:type="spellStart"/>
      <w:r w:rsidR="00FF6324">
        <w:rPr>
          <w:rFonts w:hint="cs"/>
          <w:rtl/>
        </w:rPr>
        <w:t>אורליאן</w:t>
      </w:r>
      <w:proofErr w:type="spellEnd"/>
      <w:r w:rsidR="00FF6324">
        <w:rPr>
          <w:rFonts w:hint="cs"/>
          <w:rtl/>
        </w:rPr>
        <w:t xml:space="preserve"> במישרין בבית יעקב ובדרכו החינוכית. הוא יוצא חוצץ </w:t>
      </w:r>
      <w:r w:rsidR="00DD749B">
        <w:rPr>
          <w:rFonts w:hint="cs"/>
          <w:rtl/>
        </w:rPr>
        <w:t xml:space="preserve">כנגד אלו המציגים את הקמת בית יעקב כתיקון לעוול ההזנחה של חינוך הבנות בישראל שנבע </w:t>
      </w:r>
      <w:r w:rsidR="006B44E2">
        <w:rPr>
          <w:rFonts w:hint="cs"/>
          <w:rtl/>
        </w:rPr>
        <w:t xml:space="preserve">לכאורה </w:t>
      </w:r>
      <w:r w:rsidR="00DD749B">
        <w:rPr>
          <w:rFonts w:hint="cs"/>
          <w:rtl/>
        </w:rPr>
        <w:t>ממעמדה הנחות של האישה.</w:t>
      </w:r>
      <w:r w:rsidR="00FF6324">
        <w:rPr>
          <w:rStyle w:val="FootnoteReference"/>
          <w:rtl/>
        </w:rPr>
        <w:footnoteReference w:id="56"/>
      </w:r>
      <w:r w:rsidR="00DD749B">
        <w:rPr>
          <w:rFonts w:hint="cs"/>
          <w:rtl/>
        </w:rPr>
        <w:t xml:space="preserve"> </w:t>
      </w:r>
      <w:r w:rsidR="00682CC7">
        <w:rPr>
          <w:rFonts w:hint="cs"/>
          <w:rtl/>
        </w:rPr>
        <w:t xml:space="preserve"> הוא קובע כי הבחירה של חכמים בדרך חינוכית שונה לבנים ולבנות איננה טעות היסטורית הזקוקה לתיקון, ואף לא הייתה יד המקרה, וודאי שאיננה מונעת מפרוגרמה של קיפוח נשים והדרת</w:t>
      </w:r>
      <w:r w:rsidR="00FF6324">
        <w:rPr>
          <w:rFonts w:hint="cs"/>
          <w:rtl/>
        </w:rPr>
        <w:t>ן</w:t>
      </w:r>
      <w:r w:rsidR="00682CC7">
        <w:rPr>
          <w:rFonts w:hint="cs"/>
          <w:rtl/>
        </w:rPr>
        <w:t>,  אלא היא תולדה של מחשבה עמוקה</w:t>
      </w:r>
      <w:r w:rsidR="00FF6324">
        <w:rPr>
          <w:rFonts w:hint="cs"/>
          <w:rtl/>
        </w:rPr>
        <w:t xml:space="preserve">. לדבריו, </w:t>
      </w:r>
      <w:r w:rsidR="00682CC7">
        <w:rPr>
          <w:rFonts w:hint="cs"/>
          <w:rtl/>
        </w:rPr>
        <w:t xml:space="preserve">גם הפדגוגיים של היום הגיעו למסקנה דומה </w:t>
      </w:r>
      <w:r w:rsidR="00FF6324">
        <w:rPr>
          <w:rFonts w:hint="cs"/>
          <w:rtl/>
        </w:rPr>
        <w:t xml:space="preserve">- </w:t>
      </w:r>
      <w:r w:rsidR="00682CC7">
        <w:rPr>
          <w:rFonts w:hint="cs"/>
          <w:rtl/>
        </w:rPr>
        <w:t>שהחינוך בבית הוא העיקר ובית הספר רק עשוי לסייע להשפעת הבית</w:t>
      </w:r>
      <w:r w:rsidR="00FF6324">
        <w:rPr>
          <w:rFonts w:hint="cs"/>
          <w:rtl/>
        </w:rPr>
        <w:t>.</w:t>
      </w:r>
      <w:r w:rsidR="002F0736">
        <w:rPr>
          <w:rStyle w:val="FootnoteReference"/>
          <w:rtl/>
        </w:rPr>
        <w:footnoteReference w:id="57"/>
      </w:r>
      <w:r w:rsidR="002F0736">
        <w:rPr>
          <w:rFonts w:hint="cs"/>
          <w:rtl/>
        </w:rPr>
        <w:t xml:space="preserve"> </w:t>
      </w:r>
      <w:r w:rsidR="00682CC7">
        <w:rPr>
          <w:rFonts w:hint="cs"/>
          <w:rtl/>
        </w:rPr>
        <w:t xml:space="preserve"> </w:t>
      </w:r>
      <w:proofErr w:type="spellStart"/>
      <w:r w:rsidR="00682CC7">
        <w:rPr>
          <w:rFonts w:hint="cs"/>
          <w:rtl/>
        </w:rPr>
        <w:t>אורליאן</w:t>
      </w:r>
      <w:proofErr w:type="spellEnd"/>
      <w:r w:rsidR="00682CC7">
        <w:rPr>
          <w:rFonts w:hint="cs"/>
          <w:rtl/>
        </w:rPr>
        <w:t xml:space="preserve"> מבחין בין לימוד לחינוך. הלימוד מקורו בתבונה והוא מקנה ידע</w:t>
      </w:r>
      <w:r w:rsidR="000944E6">
        <w:rPr>
          <w:rFonts w:hint="cs"/>
          <w:rtl/>
        </w:rPr>
        <w:t xml:space="preserve"> חינוכי</w:t>
      </w:r>
      <w:r w:rsidR="002F0736">
        <w:rPr>
          <w:rFonts w:hint="cs"/>
          <w:rtl/>
        </w:rPr>
        <w:t>, הקשור לתוכן המצוות,</w:t>
      </w:r>
      <w:r w:rsidR="000944E6">
        <w:rPr>
          <w:rFonts w:hint="cs"/>
          <w:rtl/>
        </w:rPr>
        <w:t xml:space="preserve"> וידע מעמיק</w:t>
      </w:r>
      <w:r w:rsidR="002F0736">
        <w:rPr>
          <w:rFonts w:hint="cs"/>
          <w:rtl/>
        </w:rPr>
        <w:t xml:space="preserve"> יותר הקשור לבירור ההלכה.</w:t>
      </w:r>
      <w:r w:rsidR="00682CC7">
        <w:rPr>
          <w:rFonts w:hint="cs"/>
          <w:rtl/>
        </w:rPr>
        <w:t xml:space="preserve"> החינוך, לעומת זאת פונה אל הרגש והמוטיבציה של האדם בקיום המצוות. בעבר היה הבית המקום היחידי של למוד הילד </w:t>
      </w:r>
      <w:r w:rsidR="00FF6324">
        <w:rPr>
          <w:rFonts w:hint="cs"/>
          <w:rtl/>
        </w:rPr>
        <w:t xml:space="preserve">וחינוכו, </w:t>
      </w:r>
      <w:r w:rsidR="00682CC7">
        <w:rPr>
          <w:rFonts w:hint="cs"/>
          <w:rtl/>
        </w:rPr>
        <w:t>אולם בשל שינוי בנסיבות עברה חובת הלימוד של הבן מהאב לקהילה היהודית</w:t>
      </w:r>
      <w:r w:rsidR="00FF6324">
        <w:rPr>
          <w:rFonts w:hint="cs"/>
          <w:rtl/>
        </w:rPr>
        <w:t xml:space="preserve">, וממילא גם את חינוכו קיבל במסגרות הקהילה. מנגד, </w:t>
      </w:r>
      <w:r w:rsidR="002F0736">
        <w:rPr>
          <w:rFonts w:hint="cs"/>
          <w:rtl/>
        </w:rPr>
        <w:t>הבת נותר</w:t>
      </w:r>
      <w:r w:rsidR="00FF6324">
        <w:rPr>
          <w:rFonts w:hint="cs"/>
          <w:rtl/>
        </w:rPr>
        <w:t>ה</w:t>
      </w:r>
      <w:r w:rsidR="002F0736">
        <w:rPr>
          <w:rFonts w:hint="cs"/>
          <w:rtl/>
        </w:rPr>
        <w:t xml:space="preserve"> בבית</w:t>
      </w:r>
      <w:r w:rsidR="00FF6324">
        <w:rPr>
          <w:rFonts w:hint="cs"/>
          <w:rtl/>
        </w:rPr>
        <w:t>,</w:t>
      </w:r>
      <w:r w:rsidR="002F0736">
        <w:rPr>
          <w:rFonts w:hint="cs"/>
          <w:rtl/>
        </w:rPr>
        <w:t xml:space="preserve"> מאחר שלא הייתה חייבת בלימוד מן הסוג המעמיק</w:t>
      </w:r>
      <w:r w:rsidR="00FF6324">
        <w:rPr>
          <w:rFonts w:hint="cs"/>
          <w:rtl/>
        </w:rPr>
        <w:t>, ולכן זכתה בחינוך ברמה שורשית וגדולה יותר</w:t>
      </w:r>
      <w:r w:rsidR="00682CC7">
        <w:rPr>
          <w:rFonts w:hint="cs"/>
          <w:rtl/>
        </w:rPr>
        <w:t>.</w:t>
      </w:r>
      <w:r w:rsidR="000944E6">
        <w:rPr>
          <w:rFonts w:hint="cs"/>
          <w:rtl/>
        </w:rPr>
        <w:t xml:space="preserve"> </w:t>
      </w:r>
      <w:r w:rsidR="00FF6324">
        <w:rPr>
          <w:rFonts w:hint="cs"/>
          <w:rtl/>
        </w:rPr>
        <w:t>בכך הרוויחה הנערה לעומת הנער, אף על פי שלא נטלה חלק בלימוד התורה המעמיק. כשראתה בביתה את</w:t>
      </w:r>
      <w:r w:rsidR="002F0736">
        <w:rPr>
          <w:rFonts w:hint="cs"/>
          <w:rtl/>
        </w:rPr>
        <w:t xml:space="preserve"> האב והבנים </w:t>
      </w:r>
      <w:r w:rsidR="00682CC7">
        <w:rPr>
          <w:rFonts w:hint="cs"/>
          <w:rtl/>
        </w:rPr>
        <w:t>מתנצחים בדברי תורה בהתלהבות רבה</w:t>
      </w:r>
      <w:r w:rsidR="00FF6324">
        <w:rPr>
          <w:rFonts w:hint="cs"/>
          <w:rtl/>
        </w:rPr>
        <w:t xml:space="preserve">, </w:t>
      </w:r>
      <w:r w:rsidR="00682CC7">
        <w:rPr>
          <w:rFonts w:hint="cs"/>
          <w:rtl/>
        </w:rPr>
        <w:t>על אף שלא הבינה דבר התמונה חדרה ללבה והשפיעה על לבה</w:t>
      </w:r>
      <w:r w:rsidR="00FF6324">
        <w:rPr>
          <w:rFonts w:hint="cs"/>
          <w:rtl/>
        </w:rPr>
        <w:t>,</w:t>
      </w:r>
      <w:r w:rsidR="00682CC7">
        <w:rPr>
          <w:rFonts w:hint="cs"/>
          <w:rtl/>
        </w:rPr>
        <w:t xml:space="preserve"> ו'מבחינה חינוכי</w:t>
      </w:r>
      <w:r w:rsidR="002F0736">
        <w:rPr>
          <w:rFonts w:hint="cs"/>
          <w:rtl/>
        </w:rPr>
        <w:t>ת יש לזה בטח פעולה יותר כבירה'</w:t>
      </w:r>
      <w:r w:rsidR="002F0736">
        <w:rPr>
          <w:rStyle w:val="FootnoteReference"/>
          <w:rtl/>
        </w:rPr>
        <w:footnoteReference w:id="58"/>
      </w:r>
      <w:r w:rsidR="002F0736">
        <w:rPr>
          <w:rFonts w:hint="cs"/>
          <w:rtl/>
        </w:rPr>
        <w:t xml:space="preserve"> </w:t>
      </w:r>
      <w:r w:rsidR="00682CC7">
        <w:rPr>
          <w:rFonts w:hint="cs"/>
          <w:rtl/>
        </w:rPr>
        <w:t xml:space="preserve">. </w:t>
      </w:r>
      <w:proofErr w:type="spellStart"/>
      <w:r w:rsidR="002F0736">
        <w:rPr>
          <w:rFonts w:hint="cs"/>
          <w:rtl/>
        </w:rPr>
        <w:t>אורליאן</w:t>
      </w:r>
      <w:proofErr w:type="spellEnd"/>
      <w:r w:rsidR="002F0736">
        <w:rPr>
          <w:rFonts w:hint="cs"/>
          <w:rtl/>
        </w:rPr>
        <w:t xml:space="preserve"> חוזר ומדגיש כי לא היה כל עניין להוציא את הבת מן הבית למסגרת חינוכית חיצונית. </w:t>
      </w:r>
      <w:r w:rsidR="00682CC7">
        <w:rPr>
          <w:rFonts w:hint="cs"/>
          <w:rtl/>
        </w:rPr>
        <w:t xml:space="preserve">לא היה כל טעם 'להחליף את הבית ולתת תמורתו שעות אחדות של חיים </w:t>
      </w:r>
      <w:r w:rsidR="00682CC7">
        <w:rPr>
          <w:rFonts w:hint="cs"/>
          <w:rtl/>
        </w:rPr>
        <w:lastRenderedPageBreak/>
        <w:t>מלאכותיים בביה"</w:t>
      </w:r>
      <w:r w:rsidR="002F0736">
        <w:rPr>
          <w:rFonts w:hint="cs"/>
          <w:rtl/>
        </w:rPr>
        <w:t>ס [...]</w:t>
      </w:r>
      <w:r w:rsidR="00682CC7">
        <w:rPr>
          <w:rFonts w:hint="cs"/>
          <w:rtl/>
        </w:rPr>
        <w:t xml:space="preserve">.בית הספר לא רק שלא היה תורם אלא היה מחשיך את אור הבית ומטשטש את </w:t>
      </w:r>
      <w:proofErr w:type="spellStart"/>
      <w:r w:rsidR="00682CC7">
        <w:rPr>
          <w:rFonts w:hint="cs"/>
          <w:rtl/>
        </w:rPr>
        <w:t>האידליה</w:t>
      </w:r>
      <w:proofErr w:type="spellEnd"/>
      <w:r w:rsidR="00682CC7">
        <w:rPr>
          <w:rFonts w:hint="cs"/>
          <w:rtl/>
        </w:rPr>
        <w:t xml:space="preserve"> הביתית. הבית למרות שאין לו הכשרה פדגוגית מקצועית הוא 'מקצועי' יותר </w:t>
      </w:r>
      <w:r w:rsidR="00F201BF">
        <w:rPr>
          <w:rFonts w:hint="cs"/>
          <w:rtl/>
        </w:rPr>
        <w:t>מ</w:t>
      </w:r>
      <w:r w:rsidR="002F0736">
        <w:rPr>
          <w:rFonts w:hint="cs"/>
          <w:rtl/>
        </w:rPr>
        <w:t>ה</w:t>
      </w:r>
      <w:r w:rsidR="00F201BF">
        <w:rPr>
          <w:rFonts w:hint="cs"/>
          <w:rtl/>
        </w:rPr>
        <w:t>חינוך</w:t>
      </w:r>
      <w:r w:rsidR="00682CC7">
        <w:rPr>
          <w:rFonts w:hint="cs"/>
          <w:rtl/>
        </w:rPr>
        <w:t xml:space="preserve"> </w:t>
      </w:r>
      <w:r w:rsidR="00F201BF">
        <w:rPr>
          <w:rFonts w:hint="cs"/>
          <w:rtl/>
        </w:rPr>
        <w:t>ב</w:t>
      </w:r>
      <w:r w:rsidR="00682CC7">
        <w:rPr>
          <w:rFonts w:hint="cs"/>
          <w:rtl/>
        </w:rPr>
        <w:t xml:space="preserve">בית הספר. </w:t>
      </w:r>
    </w:p>
    <w:p w14:paraId="6A1939D4" w14:textId="77777777" w:rsidR="00B828B8" w:rsidRDefault="00FF6324" w:rsidP="00885087">
      <w:pPr>
        <w:ind w:firstLine="288"/>
        <w:rPr>
          <w:rtl/>
        </w:rPr>
      </w:pPr>
      <w:r>
        <w:rPr>
          <w:rFonts w:hint="cs"/>
          <w:rtl/>
        </w:rPr>
        <w:t xml:space="preserve">ברמת האידאל לא היה כל טעם אפוא להחליף 'פני אב מסור ונאמן ואם טובה </w:t>
      </w:r>
      <w:proofErr w:type="spellStart"/>
      <w:r>
        <w:rPr>
          <w:rFonts w:hint="cs"/>
          <w:rtl/>
        </w:rPr>
        <w:t>ורחמניה</w:t>
      </w:r>
      <w:proofErr w:type="spellEnd"/>
      <w:r>
        <w:rPr>
          <w:rFonts w:hint="cs"/>
          <w:rtl/>
        </w:rPr>
        <w:t xml:space="preserve"> ולתת תמורתם פני מורה מקצועית'.</w:t>
      </w:r>
      <w:r>
        <w:rPr>
          <w:rStyle w:val="FootnoteReference"/>
          <w:rtl/>
        </w:rPr>
        <w:footnoteReference w:id="59"/>
      </w:r>
      <w:r>
        <w:rPr>
          <w:rFonts w:hint="cs"/>
          <w:rtl/>
        </w:rPr>
        <w:t xml:space="preserve"> </w:t>
      </w:r>
      <w:r w:rsidR="00682CC7">
        <w:rPr>
          <w:rFonts w:hint="cs"/>
          <w:rtl/>
        </w:rPr>
        <w:t xml:space="preserve">אולם </w:t>
      </w:r>
      <w:r w:rsidR="002F0736">
        <w:rPr>
          <w:rFonts w:hint="cs"/>
          <w:rtl/>
        </w:rPr>
        <w:t>הנסיבות</w:t>
      </w:r>
      <w:r>
        <w:rPr>
          <w:rFonts w:hint="cs"/>
          <w:rtl/>
        </w:rPr>
        <w:t xml:space="preserve"> </w:t>
      </w:r>
      <w:r w:rsidR="002F0736">
        <w:rPr>
          <w:rFonts w:hint="cs"/>
          <w:rtl/>
        </w:rPr>
        <w:t>השתנ</w:t>
      </w:r>
      <w:r>
        <w:rPr>
          <w:rFonts w:hint="cs"/>
          <w:rtl/>
        </w:rPr>
        <w:t xml:space="preserve">ו </w:t>
      </w:r>
      <w:r w:rsidR="002F0736">
        <w:rPr>
          <w:rFonts w:hint="cs"/>
          <w:rtl/>
        </w:rPr>
        <w:t xml:space="preserve">וחייבו פתיחת מסגרת חינוכית לבנות. </w:t>
      </w:r>
      <w:r w:rsidR="00682CC7">
        <w:rPr>
          <w:rFonts w:hint="cs"/>
          <w:rtl/>
        </w:rPr>
        <w:t xml:space="preserve">הבית היהודי כבר איננו אותו הבית </w:t>
      </w:r>
      <w:proofErr w:type="spellStart"/>
      <w:r w:rsidR="00682CC7">
        <w:rPr>
          <w:rFonts w:hint="cs"/>
          <w:rtl/>
        </w:rPr>
        <w:t>כמלפנים</w:t>
      </w:r>
      <w:proofErr w:type="spellEnd"/>
      <w:r w:rsidR="00682CC7">
        <w:rPr>
          <w:rFonts w:hint="cs"/>
          <w:rtl/>
        </w:rPr>
        <w:t xml:space="preserve"> </w:t>
      </w:r>
      <w:r w:rsidR="002F0736">
        <w:rPr>
          <w:rFonts w:hint="cs"/>
          <w:rtl/>
        </w:rPr>
        <w:t>ו</w:t>
      </w:r>
      <w:r w:rsidR="00682CC7">
        <w:rPr>
          <w:rFonts w:hint="cs"/>
          <w:rtl/>
        </w:rPr>
        <w:t xml:space="preserve">נעלם הזוהר </w:t>
      </w:r>
      <w:proofErr w:type="spellStart"/>
      <w:r w:rsidR="002F0736">
        <w:rPr>
          <w:rFonts w:hint="cs"/>
          <w:rtl/>
        </w:rPr>
        <w:t>הפטריאכלי</w:t>
      </w:r>
      <w:proofErr w:type="spellEnd"/>
      <w:r w:rsidR="002F0736">
        <w:rPr>
          <w:rFonts w:hint="cs"/>
          <w:rtl/>
        </w:rPr>
        <w:t xml:space="preserve">, </w:t>
      </w:r>
      <w:r w:rsidR="00B828B8">
        <w:rPr>
          <w:rFonts w:hint="cs"/>
          <w:rtl/>
        </w:rPr>
        <w:t>ה</w:t>
      </w:r>
      <w:r w:rsidR="002F0736">
        <w:rPr>
          <w:rFonts w:hint="cs"/>
          <w:rtl/>
        </w:rPr>
        <w:t>חוויות שהילדה יכלה לרכוש כבר אינ</w:t>
      </w:r>
      <w:r w:rsidR="00B828B8">
        <w:rPr>
          <w:rFonts w:hint="cs"/>
          <w:rtl/>
        </w:rPr>
        <w:t>ן</w:t>
      </w:r>
      <w:r w:rsidR="002F0736">
        <w:rPr>
          <w:rFonts w:hint="cs"/>
          <w:rtl/>
        </w:rPr>
        <w:t xml:space="preserve">, </w:t>
      </w:r>
      <w:r w:rsidR="00682CC7">
        <w:rPr>
          <w:rFonts w:hint="cs"/>
          <w:rtl/>
        </w:rPr>
        <w:t xml:space="preserve">הבית נעשה יבש ואפור. </w:t>
      </w:r>
      <w:r w:rsidR="00F201BF">
        <w:rPr>
          <w:rFonts w:hint="cs"/>
          <w:rtl/>
        </w:rPr>
        <w:t xml:space="preserve">אף המולת הסביבה, </w:t>
      </w:r>
      <w:r w:rsidR="00B828B8">
        <w:rPr>
          <w:rFonts w:hint="cs"/>
          <w:rtl/>
        </w:rPr>
        <w:t>הרעיונות השונים שריחפו בחברה,</w:t>
      </w:r>
      <w:r w:rsidR="00F201BF">
        <w:rPr>
          <w:rFonts w:hint="cs"/>
          <w:rtl/>
        </w:rPr>
        <w:t xml:space="preserve"> השפיעו לשלילה על הבית. </w:t>
      </w:r>
      <w:r w:rsidR="00682CC7">
        <w:rPr>
          <w:rFonts w:hint="cs"/>
          <w:rtl/>
        </w:rPr>
        <w:t>לכן היה צורך לפתוח בית ס</w:t>
      </w:r>
      <w:r w:rsidR="00F201BF">
        <w:rPr>
          <w:rFonts w:hint="cs"/>
          <w:rtl/>
        </w:rPr>
        <w:t>פ</w:t>
      </w:r>
      <w:r w:rsidR="00682CC7">
        <w:rPr>
          <w:rFonts w:hint="cs"/>
          <w:rtl/>
        </w:rPr>
        <w:t xml:space="preserve">ר לבנות שימלא את התפקיד שמילא הבית. </w:t>
      </w:r>
      <w:proofErr w:type="spellStart"/>
      <w:r w:rsidR="00F201BF">
        <w:rPr>
          <w:rFonts w:hint="cs"/>
          <w:rtl/>
        </w:rPr>
        <w:t>אורליאן</w:t>
      </w:r>
      <w:proofErr w:type="spellEnd"/>
      <w:r w:rsidR="00F201BF">
        <w:rPr>
          <w:rFonts w:hint="cs"/>
          <w:rtl/>
        </w:rPr>
        <w:t xml:space="preserve"> מדגיש כי </w:t>
      </w:r>
      <w:r w:rsidR="00682CC7">
        <w:rPr>
          <w:rFonts w:hint="cs"/>
          <w:rtl/>
        </w:rPr>
        <w:t>'אי אפשר ואסור לעשות העתקה מביה"ס ללמודים אירופאי</w:t>
      </w:r>
      <w:r w:rsidR="00885087">
        <w:rPr>
          <w:rFonts w:hint="cs"/>
          <w:rtl/>
        </w:rPr>
        <w:t>,</w:t>
      </w:r>
      <w:r w:rsidR="00682CC7">
        <w:rPr>
          <w:rFonts w:hint="cs"/>
          <w:rtl/>
        </w:rPr>
        <w:t xml:space="preserve"> רק </w:t>
      </w:r>
      <w:r w:rsidR="00F201BF">
        <w:rPr>
          <w:rFonts w:hint="cs"/>
          <w:rtl/>
        </w:rPr>
        <w:t>צ</w:t>
      </w:r>
      <w:r w:rsidR="00682CC7">
        <w:rPr>
          <w:rFonts w:hint="cs"/>
          <w:rtl/>
        </w:rPr>
        <w:t>ריכי</w:t>
      </w:r>
      <w:r w:rsidR="00F201BF">
        <w:rPr>
          <w:rFonts w:hint="cs"/>
          <w:rtl/>
        </w:rPr>
        <w:t>ם</w:t>
      </w:r>
      <w:r w:rsidR="00682CC7">
        <w:rPr>
          <w:rFonts w:hint="cs"/>
          <w:rtl/>
        </w:rPr>
        <w:t xml:space="preserve"> לחקות בית חינוך יהודי</w:t>
      </w:r>
      <w:r w:rsidR="00B828B8">
        <w:rPr>
          <w:rFonts w:hint="cs"/>
          <w:rtl/>
        </w:rPr>
        <w:t>'</w:t>
      </w:r>
      <w:r w:rsidR="00682CC7">
        <w:rPr>
          <w:rFonts w:hint="cs"/>
          <w:rtl/>
        </w:rPr>
        <w:t xml:space="preserve">. </w:t>
      </w:r>
      <w:r w:rsidR="00F201BF">
        <w:rPr>
          <w:rFonts w:hint="cs"/>
          <w:rtl/>
        </w:rPr>
        <w:t>לשם כך, יש להבין מהם</w:t>
      </w:r>
      <w:r w:rsidR="00682CC7">
        <w:rPr>
          <w:rFonts w:hint="cs"/>
          <w:rtl/>
        </w:rPr>
        <w:t xml:space="preserve"> הכוחות </w:t>
      </w:r>
      <w:r w:rsidR="00F201BF">
        <w:rPr>
          <w:rFonts w:hint="cs"/>
          <w:rtl/>
        </w:rPr>
        <w:t>שהשפיעו ב</w:t>
      </w:r>
      <w:r w:rsidR="00682CC7">
        <w:rPr>
          <w:rFonts w:hint="cs"/>
          <w:rtl/>
        </w:rPr>
        <w:t xml:space="preserve">בית היהודי </w:t>
      </w:r>
      <w:r w:rsidR="00F201BF">
        <w:rPr>
          <w:rFonts w:hint="cs"/>
          <w:rtl/>
        </w:rPr>
        <w:t xml:space="preserve">על מנת </w:t>
      </w:r>
      <w:r w:rsidR="002F0736">
        <w:rPr>
          <w:rFonts w:hint="cs"/>
          <w:rtl/>
        </w:rPr>
        <w:t xml:space="preserve">לטעת אותם </w:t>
      </w:r>
      <w:r w:rsidR="00B828B8">
        <w:rPr>
          <w:rFonts w:hint="cs"/>
          <w:rtl/>
        </w:rPr>
        <w:t xml:space="preserve">מחדש </w:t>
      </w:r>
      <w:r w:rsidR="002F0736">
        <w:rPr>
          <w:rFonts w:hint="cs"/>
          <w:rtl/>
        </w:rPr>
        <w:t>בבי</w:t>
      </w:r>
      <w:r w:rsidR="00B828B8">
        <w:rPr>
          <w:rFonts w:hint="cs"/>
          <w:rtl/>
        </w:rPr>
        <w:t>ת הספר</w:t>
      </w:r>
      <w:r w:rsidR="002F0736">
        <w:rPr>
          <w:rFonts w:hint="cs"/>
          <w:rtl/>
        </w:rPr>
        <w:t>.</w:t>
      </w:r>
      <w:r w:rsidR="002F0736">
        <w:rPr>
          <w:rStyle w:val="FootnoteReference"/>
          <w:rtl/>
        </w:rPr>
        <w:footnoteReference w:id="60"/>
      </w:r>
      <w:r w:rsidR="00F201BF">
        <w:rPr>
          <w:rFonts w:hint="cs"/>
          <w:rtl/>
        </w:rPr>
        <w:t xml:space="preserve"> </w:t>
      </w:r>
    </w:p>
    <w:p w14:paraId="64CC683C" w14:textId="77777777" w:rsidR="00B828B8" w:rsidRDefault="00B828B8" w:rsidP="00093641">
      <w:pPr>
        <w:ind w:firstLine="288"/>
        <w:rPr>
          <w:rtl/>
        </w:rPr>
      </w:pPr>
      <w:r>
        <w:rPr>
          <w:rFonts w:hint="cs"/>
          <w:rtl/>
        </w:rPr>
        <w:t>לאור כל אלה</w:t>
      </w:r>
      <w:r w:rsidR="00885087">
        <w:rPr>
          <w:rFonts w:hint="cs"/>
          <w:rtl/>
        </w:rPr>
        <w:t>,</w:t>
      </w:r>
      <w:r>
        <w:rPr>
          <w:rFonts w:hint="cs"/>
          <w:rtl/>
        </w:rPr>
        <w:t xml:space="preserve"> </w:t>
      </w:r>
      <w:r w:rsidR="00F201BF">
        <w:rPr>
          <w:rFonts w:hint="cs"/>
          <w:rtl/>
        </w:rPr>
        <w:t xml:space="preserve"> </w:t>
      </w:r>
      <w:r w:rsidR="002F0736">
        <w:rPr>
          <w:rFonts w:hint="cs"/>
          <w:rtl/>
        </w:rPr>
        <w:t xml:space="preserve">קובע </w:t>
      </w:r>
      <w:proofErr w:type="spellStart"/>
      <w:r w:rsidR="002F0736">
        <w:rPr>
          <w:rFonts w:hint="cs"/>
          <w:rtl/>
        </w:rPr>
        <w:t>אורליאן</w:t>
      </w:r>
      <w:proofErr w:type="spellEnd"/>
      <w:r w:rsidR="00885087">
        <w:rPr>
          <w:rFonts w:hint="cs"/>
          <w:rtl/>
        </w:rPr>
        <w:t>,</w:t>
      </w:r>
      <w:r w:rsidR="002F0736">
        <w:rPr>
          <w:rFonts w:hint="cs"/>
          <w:rtl/>
        </w:rPr>
        <w:t xml:space="preserve"> </w:t>
      </w:r>
      <w:r w:rsidR="00F201BF">
        <w:rPr>
          <w:rFonts w:hint="cs"/>
          <w:rtl/>
        </w:rPr>
        <w:t xml:space="preserve">שמה </w:t>
      </w:r>
      <w:r>
        <w:rPr>
          <w:rFonts w:hint="cs"/>
          <w:rtl/>
        </w:rPr>
        <w:t>שנחוץ יותר מכל</w:t>
      </w:r>
      <w:r w:rsidR="00682CC7">
        <w:rPr>
          <w:rFonts w:hint="cs"/>
          <w:rtl/>
        </w:rPr>
        <w:t xml:space="preserve"> לבית הספר </w:t>
      </w:r>
      <w:r>
        <w:rPr>
          <w:rFonts w:hint="cs"/>
          <w:rtl/>
        </w:rPr>
        <w:t>הוא</w:t>
      </w:r>
      <w:r w:rsidR="00682CC7">
        <w:rPr>
          <w:rFonts w:hint="cs"/>
          <w:rtl/>
        </w:rPr>
        <w:t xml:space="preserve"> לא פרוגרמה</w:t>
      </w:r>
      <w:r>
        <w:rPr>
          <w:rFonts w:hint="cs"/>
          <w:rtl/>
        </w:rPr>
        <w:t xml:space="preserve"> ולא מתודה אלא דוגמה אישית</w:t>
      </w:r>
      <w:r w:rsidR="00682CC7">
        <w:rPr>
          <w:rFonts w:hint="cs"/>
          <w:rtl/>
        </w:rPr>
        <w:t xml:space="preserve">. את המקום הראשון </w:t>
      </w:r>
      <w:r w:rsidR="00236AE7">
        <w:rPr>
          <w:rFonts w:hint="cs"/>
          <w:rtl/>
        </w:rPr>
        <w:t>תופסת המורה</w:t>
      </w:r>
      <w:r>
        <w:rPr>
          <w:rFonts w:hint="cs"/>
          <w:rtl/>
        </w:rPr>
        <w:t>,</w:t>
      </w:r>
      <w:r w:rsidR="00236AE7">
        <w:rPr>
          <w:rFonts w:hint="cs"/>
          <w:rtl/>
        </w:rPr>
        <w:t xml:space="preserve"> הממלאת את מקום האב וה</w:t>
      </w:r>
      <w:r w:rsidR="00682CC7">
        <w:rPr>
          <w:rFonts w:hint="cs"/>
          <w:rtl/>
        </w:rPr>
        <w:t>אם</w:t>
      </w:r>
      <w:r>
        <w:rPr>
          <w:rFonts w:hint="cs"/>
          <w:rtl/>
        </w:rPr>
        <w:t>.</w:t>
      </w:r>
      <w:r w:rsidR="002F0736">
        <w:rPr>
          <w:rStyle w:val="FootnoteReference"/>
          <w:rtl/>
        </w:rPr>
        <w:footnoteReference w:id="61"/>
      </w:r>
      <w:r w:rsidR="00682CC7">
        <w:rPr>
          <w:rFonts w:hint="cs"/>
          <w:rtl/>
        </w:rPr>
        <w:t xml:space="preserve"> </w:t>
      </w:r>
      <w:r>
        <w:rPr>
          <w:rFonts w:hint="cs"/>
          <w:rtl/>
        </w:rPr>
        <w:t>סדר העדיפויות שלו ברור ומוצהר</w:t>
      </w:r>
      <w:r w:rsidR="002F0736">
        <w:rPr>
          <w:rFonts w:hint="cs"/>
          <w:rtl/>
        </w:rPr>
        <w:t xml:space="preserve">: </w:t>
      </w:r>
      <w:r>
        <w:rPr>
          <w:rFonts w:hint="cs"/>
          <w:rtl/>
        </w:rPr>
        <w:t>'</w:t>
      </w:r>
      <w:r w:rsidR="002F0736">
        <w:rPr>
          <w:rFonts w:hint="cs"/>
          <w:rtl/>
        </w:rPr>
        <w:t>הנקודה הראשונה של בית הספר הביתי הוא האדם</w:t>
      </w:r>
      <w:r>
        <w:rPr>
          <w:rFonts w:hint="cs"/>
          <w:rtl/>
        </w:rPr>
        <w:t>;</w:t>
      </w:r>
      <w:r w:rsidR="002F0736">
        <w:rPr>
          <w:rFonts w:hint="cs"/>
          <w:rtl/>
        </w:rPr>
        <w:t xml:space="preserve"> </w:t>
      </w:r>
      <w:proofErr w:type="spellStart"/>
      <w:r w:rsidR="002F0736">
        <w:rPr>
          <w:rFonts w:hint="cs"/>
          <w:rtl/>
        </w:rPr>
        <w:t>השניה</w:t>
      </w:r>
      <w:proofErr w:type="spellEnd"/>
      <w:r w:rsidR="002F0736">
        <w:rPr>
          <w:rFonts w:hint="cs"/>
          <w:rtl/>
        </w:rPr>
        <w:t xml:space="preserve"> </w:t>
      </w:r>
      <w:r w:rsidR="002F0736">
        <w:rPr>
          <w:rtl/>
        </w:rPr>
        <w:t>–</w:t>
      </w:r>
      <w:r w:rsidR="002F0736">
        <w:rPr>
          <w:rFonts w:hint="cs"/>
          <w:rtl/>
        </w:rPr>
        <w:t xml:space="preserve"> הפרוגרמה</w:t>
      </w:r>
      <w:r>
        <w:rPr>
          <w:rFonts w:hint="cs"/>
          <w:rtl/>
        </w:rPr>
        <w:t>;</w:t>
      </w:r>
      <w:r w:rsidR="002F0736">
        <w:rPr>
          <w:rFonts w:hint="cs"/>
          <w:rtl/>
        </w:rPr>
        <w:t xml:space="preserve"> השלישית </w:t>
      </w:r>
      <w:proofErr w:type="spellStart"/>
      <w:r w:rsidR="002F0736">
        <w:rPr>
          <w:rFonts w:hint="cs"/>
          <w:rtl/>
        </w:rPr>
        <w:t>המיתודה</w:t>
      </w:r>
      <w:proofErr w:type="spellEnd"/>
      <w:r w:rsidR="002F0736">
        <w:rPr>
          <w:rFonts w:hint="cs"/>
          <w:rtl/>
        </w:rPr>
        <w:t xml:space="preserve">". </w:t>
      </w:r>
      <w:r w:rsidR="002F0736">
        <w:rPr>
          <w:rStyle w:val="FootnoteReference"/>
          <w:rtl/>
        </w:rPr>
        <w:footnoteReference w:id="62"/>
      </w:r>
      <w:r>
        <w:rPr>
          <w:rFonts w:hint="cs"/>
          <w:rtl/>
        </w:rPr>
        <w:t xml:space="preserve"> כ</w:t>
      </w:r>
      <w:r w:rsidR="00682CC7">
        <w:rPr>
          <w:rFonts w:hint="cs"/>
          <w:rtl/>
        </w:rPr>
        <w:t xml:space="preserve">ל המעלות שההורים הורישו ומסרו לילדיהן ע"י </w:t>
      </w:r>
      <w:proofErr w:type="spellStart"/>
      <w:r w:rsidR="00682CC7">
        <w:rPr>
          <w:rFonts w:hint="cs"/>
          <w:rtl/>
        </w:rPr>
        <w:t>החנוך</w:t>
      </w:r>
      <w:proofErr w:type="spellEnd"/>
      <w:r w:rsidR="00682CC7">
        <w:rPr>
          <w:rFonts w:hint="cs"/>
          <w:rtl/>
        </w:rPr>
        <w:t xml:space="preserve">  בבית מוכרחות להיות גם למורה שתוכל להשפיע ולמסור אותן ע"י ביה"ס. זה עיקר ההתמחות שלה, בזה אפשר לבנות בי"ס יהודי</w:t>
      </w:r>
      <w:r>
        <w:rPr>
          <w:rFonts w:hint="cs"/>
          <w:rtl/>
        </w:rPr>
        <w:t>.</w:t>
      </w:r>
    </w:p>
    <w:p w14:paraId="10C7A70F" w14:textId="77777777" w:rsidR="00A40548" w:rsidRDefault="00A40548" w:rsidP="002531B6">
      <w:pPr>
        <w:ind w:firstLine="288"/>
        <w:rPr>
          <w:rtl/>
        </w:rPr>
      </w:pPr>
      <w:r>
        <w:rPr>
          <w:rFonts w:hint="cs"/>
          <w:rtl/>
        </w:rPr>
        <w:t xml:space="preserve">ספר הלימוד שכתב </w:t>
      </w:r>
      <w:proofErr w:type="spellStart"/>
      <w:r>
        <w:rPr>
          <w:rFonts w:hint="cs"/>
          <w:rtl/>
        </w:rPr>
        <w:t>אורליאן</w:t>
      </w:r>
      <w:proofErr w:type="spellEnd"/>
      <w:r>
        <w:rPr>
          <w:rFonts w:hint="cs"/>
          <w:rtl/>
        </w:rPr>
        <w:t xml:space="preserve"> עבור בית יעקב, 'יידיש לעבן' (חיים יהודיים),</w:t>
      </w:r>
      <w:r w:rsidR="007D7F5C">
        <w:rPr>
          <w:rStyle w:val="FootnoteReference"/>
          <w:rtl/>
        </w:rPr>
        <w:footnoteReference w:id="63"/>
      </w:r>
      <w:r>
        <w:rPr>
          <w:rFonts w:hint="cs"/>
          <w:rtl/>
        </w:rPr>
        <w:t xml:space="preserve"> בולט בניגודו לספר הלימוד שכתב בשעתו </w:t>
      </w:r>
      <w:proofErr w:type="spellStart"/>
      <w:r>
        <w:rPr>
          <w:rFonts w:hint="cs"/>
          <w:rtl/>
        </w:rPr>
        <w:t>דויטשלנדר</w:t>
      </w:r>
      <w:proofErr w:type="spellEnd"/>
      <w:r>
        <w:rPr>
          <w:rFonts w:hint="cs"/>
          <w:rtl/>
        </w:rPr>
        <w:t>, 'שם ויפת'</w:t>
      </w:r>
      <w:bookmarkStart w:id="5" w:name="_Ref468570968"/>
      <w:r>
        <w:rPr>
          <w:rFonts w:hint="cs"/>
          <w:rtl/>
        </w:rPr>
        <w:t>.</w:t>
      </w:r>
      <w:r>
        <w:rPr>
          <w:rStyle w:val="FootnoteReference"/>
          <w:rtl/>
        </w:rPr>
        <w:footnoteReference w:id="64"/>
      </w:r>
      <w:bookmarkEnd w:id="5"/>
      <w:r>
        <w:rPr>
          <w:rFonts w:hint="cs"/>
          <w:rtl/>
        </w:rPr>
        <w:t xml:space="preserve">  בעוד אשר ספרו של </w:t>
      </w:r>
      <w:proofErr w:type="spellStart"/>
      <w:r>
        <w:rPr>
          <w:rFonts w:hint="cs"/>
          <w:rtl/>
        </w:rPr>
        <w:t>דויטשלנדר</w:t>
      </w:r>
      <w:proofErr w:type="spellEnd"/>
      <w:r>
        <w:rPr>
          <w:rFonts w:hint="cs"/>
          <w:rtl/>
        </w:rPr>
        <w:t xml:space="preserve"> כתוב גרמנית וכולו מלא וגדוש מקורות מתרבות אירופה, ספרו של </w:t>
      </w:r>
      <w:proofErr w:type="spellStart"/>
      <w:r>
        <w:rPr>
          <w:rFonts w:hint="cs"/>
          <w:rtl/>
        </w:rPr>
        <w:t>אורליאן</w:t>
      </w:r>
      <w:proofErr w:type="spellEnd"/>
      <w:r>
        <w:rPr>
          <w:rFonts w:hint="cs"/>
          <w:rtl/>
        </w:rPr>
        <w:t xml:space="preserve"> כתוב יידיש והוא סובב כולו סביב מצוות היהדות. בין אלה בולטת ההידרשות </w:t>
      </w:r>
      <w:r>
        <w:rPr>
          <w:rFonts w:hint="cs"/>
          <w:rtl/>
        </w:rPr>
        <w:lastRenderedPageBreak/>
        <w:t>למצוות הנוגעות לכבוד הורים,</w:t>
      </w:r>
      <w:r w:rsidR="007D7F5C">
        <w:rPr>
          <w:rStyle w:val="FootnoteReference"/>
          <w:rtl/>
        </w:rPr>
        <w:footnoteReference w:id="65"/>
      </w:r>
      <w:r>
        <w:rPr>
          <w:rFonts w:hint="cs"/>
          <w:rtl/>
        </w:rPr>
        <w:t xml:space="preserve"> </w:t>
      </w:r>
      <w:r w:rsidR="007D7F5C">
        <w:rPr>
          <w:rFonts w:hint="cs"/>
          <w:rtl/>
        </w:rPr>
        <w:t>כבוד לאחים ולאחיות</w:t>
      </w:r>
      <w:r w:rsidR="0020231E">
        <w:rPr>
          <w:rFonts w:hint="cs"/>
          <w:rtl/>
        </w:rPr>
        <w:t xml:space="preserve">, </w:t>
      </w:r>
      <w:r w:rsidR="007D7F5C">
        <w:rPr>
          <w:rStyle w:val="FootnoteReference"/>
          <w:rtl/>
        </w:rPr>
        <w:footnoteReference w:id="66"/>
      </w:r>
      <w:r w:rsidR="007D7F5C">
        <w:rPr>
          <w:rFonts w:hint="cs"/>
          <w:rtl/>
        </w:rPr>
        <w:t xml:space="preserve"> </w:t>
      </w:r>
      <w:r w:rsidR="0020231E">
        <w:rPr>
          <w:rFonts w:hint="cs"/>
          <w:rtl/>
        </w:rPr>
        <w:t>כבוד לומדי התורה,</w:t>
      </w:r>
      <w:r w:rsidR="0020231E">
        <w:rPr>
          <w:rStyle w:val="FootnoteReference"/>
          <w:rtl/>
        </w:rPr>
        <w:footnoteReference w:id="67"/>
      </w:r>
      <w:r w:rsidR="0020231E">
        <w:rPr>
          <w:rFonts w:hint="cs"/>
          <w:rtl/>
        </w:rPr>
        <w:t xml:space="preserve"> </w:t>
      </w:r>
      <w:r w:rsidR="007D7F5C">
        <w:rPr>
          <w:rFonts w:hint="cs"/>
          <w:rtl/>
        </w:rPr>
        <w:t>כבוד תלמידי חכמים,</w:t>
      </w:r>
      <w:r w:rsidR="007D7F5C">
        <w:rPr>
          <w:rStyle w:val="FootnoteReference"/>
          <w:rtl/>
        </w:rPr>
        <w:footnoteReference w:id="68"/>
      </w:r>
      <w:r w:rsidR="007D7F5C">
        <w:rPr>
          <w:rFonts w:hint="cs"/>
          <w:rtl/>
        </w:rPr>
        <w:t xml:space="preserve"> </w:t>
      </w:r>
      <w:r w:rsidR="0020231E">
        <w:rPr>
          <w:rFonts w:hint="cs"/>
          <w:rtl/>
        </w:rPr>
        <w:t xml:space="preserve"> וכבוד למבוגרים,</w:t>
      </w:r>
      <w:r w:rsidR="0020231E">
        <w:rPr>
          <w:rStyle w:val="FootnoteReference"/>
          <w:rtl/>
        </w:rPr>
        <w:footnoteReference w:id="69"/>
      </w:r>
      <w:r w:rsidR="007D7F5C">
        <w:rPr>
          <w:rFonts w:hint="cs"/>
          <w:rtl/>
        </w:rPr>
        <w:t xml:space="preserve"> </w:t>
      </w:r>
      <w:r w:rsidR="0020231E">
        <w:rPr>
          <w:rFonts w:hint="cs"/>
          <w:rtl/>
        </w:rPr>
        <w:t>בולט גם הפרק '</w:t>
      </w:r>
      <w:proofErr w:type="spellStart"/>
      <w:r w:rsidR="0020231E">
        <w:rPr>
          <w:rFonts w:hint="cs"/>
          <w:rtl/>
        </w:rPr>
        <w:t>דער</w:t>
      </w:r>
      <w:proofErr w:type="spellEnd"/>
      <w:r w:rsidR="0020231E">
        <w:rPr>
          <w:rFonts w:hint="cs"/>
          <w:rtl/>
        </w:rPr>
        <w:t xml:space="preserve"> </w:t>
      </w:r>
      <w:proofErr w:type="spellStart"/>
      <w:r w:rsidR="0020231E">
        <w:rPr>
          <w:rFonts w:hint="cs"/>
          <w:rtl/>
        </w:rPr>
        <w:t>וועט</w:t>
      </w:r>
      <w:proofErr w:type="spellEnd"/>
      <w:r w:rsidR="0020231E">
        <w:rPr>
          <w:rFonts w:hint="cs"/>
          <w:rtl/>
        </w:rPr>
        <w:t xml:space="preserve"> פונים מענטש' ('ערך האדם'), הכתוב כולו בדברי מוסר פשוטים, הרחוקים מאד ברוחם מן הסגנון התיאולוגי של הניאו-אורתודוקסיה בנושאים כגון אלה. </w:t>
      </w:r>
      <w:proofErr w:type="spellStart"/>
      <w:r w:rsidR="0020231E">
        <w:rPr>
          <w:rFonts w:hint="cs"/>
          <w:rtl/>
        </w:rPr>
        <w:t>וכמובן,יש</w:t>
      </w:r>
      <w:proofErr w:type="spellEnd"/>
      <w:r w:rsidR="0020231E">
        <w:rPr>
          <w:rFonts w:hint="cs"/>
          <w:rtl/>
        </w:rPr>
        <w:t xml:space="preserve"> בספר גם פרק</w:t>
      </w:r>
      <w:r w:rsidR="002531B6">
        <w:rPr>
          <w:rFonts w:hint="cs"/>
          <w:rtl/>
        </w:rPr>
        <w:t xml:space="preserve"> על 'התנהגות הנאותה', הכולל תת פרק על צניעות הלבוש.</w:t>
      </w:r>
      <w:r w:rsidR="002531B6">
        <w:rPr>
          <w:rStyle w:val="FootnoteReference"/>
          <w:rtl/>
        </w:rPr>
        <w:footnoteReference w:id="70"/>
      </w:r>
      <w:r w:rsidR="002531B6">
        <w:rPr>
          <w:rFonts w:hint="cs"/>
          <w:rtl/>
        </w:rPr>
        <w:t xml:space="preserve"> </w:t>
      </w:r>
      <w:r w:rsidR="0020231E">
        <w:rPr>
          <w:rFonts w:hint="cs"/>
          <w:rtl/>
        </w:rPr>
        <w:t xml:space="preserve"> </w:t>
      </w:r>
    </w:p>
    <w:p w14:paraId="56609515" w14:textId="77777777" w:rsidR="00B828B8" w:rsidRDefault="00E969A6" w:rsidP="00B828B8">
      <w:pPr>
        <w:ind w:firstLine="288"/>
        <w:rPr>
          <w:rtl/>
        </w:rPr>
      </w:pPr>
      <w:proofErr w:type="spellStart"/>
      <w:r>
        <w:rPr>
          <w:rFonts w:hint="cs"/>
          <w:rtl/>
        </w:rPr>
        <w:t>אורליאן</w:t>
      </w:r>
      <w:proofErr w:type="spellEnd"/>
      <w:r>
        <w:rPr>
          <w:rFonts w:hint="cs"/>
          <w:rtl/>
        </w:rPr>
        <w:t xml:space="preserve"> לא רק התנגד </w:t>
      </w:r>
      <w:proofErr w:type="spellStart"/>
      <w:r>
        <w:rPr>
          <w:rFonts w:hint="cs"/>
          <w:rtl/>
        </w:rPr>
        <w:t>ל</w:t>
      </w:r>
      <w:r w:rsidR="00D03467">
        <w:rPr>
          <w:rFonts w:hint="cs"/>
          <w:rtl/>
        </w:rPr>
        <w:t>ישומה</w:t>
      </w:r>
      <w:proofErr w:type="spellEnd"/>
      <w:r w:rsidR="00D03467">
        <w:rPr>
          <w:rFonts w:hint="cs"/>
          <w:rtl/>
        </w:rPr>
        <w:t xml:space="preserve"> של </w:t>
      </w:r>
      <w:r>
        <w:rPr>
          <w:rFonts w:hint="cs"/>
          <w:rtl/>
        </w:rPr>
        <w:t xml:space="preserve">שיטת תורה עם דרך ארץ בבית יעקב, אלא </w:t>
      </w:r>
      <w:r w:rsidR="00D03467">
        <w:rPr>
          <w:rFonts w:hint="cs"/>
          <w:rtl/>
        </w:rPr>
        <w:t xml:space="preserve">אף </w:t>
      </w:r>
      <w:r>
        <w:rPr>
          <w:rFonts w:hint="cs"/>
          <w:rtl/>
        </w:rPr>
        <w:t xml:space="preserve">שאף לשמר את דמות האישה המסורתית </w:t>
      </w:r>
      <w:r w:rsidR="002F0736">
        <w:rPr>
          <w:rFonts w:hint="cs"/>
          <w:rtl/>
        </w:rPr>
        <w:t>השומרת על צניעותה והליכות דרכיה והמקפידה שלא לקחת</w:t>
      </w:r>
      <w:r>
        <w:rPr>
          <w:rFonts w:hint="cs"/>
          <w:rtl/>
        </w:rPr>
        <w:t xml:space="preserve"> חלק במהפכה בעולם המודר</w:t>
      </w:r>
      <w:r w:rsidR="002F0736">
        <w:rPr>
          <w:rFonts w:hint="cs"/>
          <w:rtl/>
        </w:rPr>
        <w:t xml:space="preserve">ני הנוגעת </w:t>
      </w:r>
      <w:proofErr w:type="spellStart"/>
      <w:r w:rsidR="002F0736">
        <w:rPr>
          <w:rFonts w:hint="cs"/>
          <w:rtl/>
        </w:rPr>
        <w:t>לשיוויון</w:t>
      </w:r>
      <w:proofErr w:type="spellEnd"/>
      <w:r w:rsidR="002F0736">
        <w:rPr>
          <w:rFonts w:hint="cs"/>
          <w:rtl/>
        </w:rPr>
        <w:t xml:space="preserve"> זכויות האישה.</w:t>
      </w:r>
      <w:r>
        <w:rPr>
          <w:rFonts w:hint="cs"/>
          <w:rtl/>
        </w:rPr>
        <w:t xml:space="preserve"> ב</w:t>
      </w:r>
      <w:r w:rsidR="000B1F95">
        <w:rPr>
          <w:rFonts w:hint="cs"/>
          <w:rtl/>
        </w:rPr>
        <w:t>שניים</w:t>
      </w:r>
      <w:r>
        <w:rPr>
          <w:rFonts w:hint="cs"/>
          <w:rtl/>
        </w:rPr>
        <w:t xml:space="preserve"> ממאמריו הוא כותב באריכות שמטרת כל הקיום של האדם הוא להגיע לאחדות והרמוניה</w:t>
      </w:r>
      <w:r w:rsidR="005F0988">
        <w:rPr>
          <w:rFonts w:hint="cs"/>
          <w:rtl/>
        </w:rPr>
        <w:t xml:space="preserve"> הן כלאום והן כמשפחה.</w:t>
      </w:r>
      <w:r w:rsidR="00B828B8">
        <w:rPr>
          <w:rStyle w:val="FootnoteReference"/>
          <w:rtl/>
        </w:rPr>
        <w:footnoteReference w:id="71"/>
      </w:r>
      <w:r w:rsidR="005F0988">
        <w:rPr>
          <w:rFonts w:hint="cs"/>
          <w:rtl/>
        </w:rPr>
        <w:t xml:space="preserve"> מימוש מטרה זו </w:t>
      </w:r>
      <w:r w:rsidR="00D03467">
        <w:rPr>
          <w:rFonts w:hint="cs"/>
          <w:rtl/>
        </w:rPr>
        <w:t xml:space="preserve">בצורה הטובה ביותר </w:t>
      </w:r>
      <w:r w:rsidR="005F0988">
        <w:rPr>
          <w:rFonts w:hint="cs"/>
          <w:rtl/>
        </w:rPr>
        <w:t>היא על ידי</w:t>
      </w:r>
      <w:r w:rsidR="00D03467">
        <w:rPr>
          <w:rFonts w:hint="cs"/>
          <w:rtl/>
        </w:rPr>
        <w:t xml:space="preserve"> מנהיג </w:t>
      </w:r>
      <w:r w:rsidR="005F0988">
        <w:rPr>
          <w:rFonts w:hint="cs"/>
          <w:rtl/>
        </w:rPr>
        <w:t>ה</w:t>
      </w:r>
      <w:r w:rsidR="00D03467">
        <w:rPr>
          <w:rFonts w:hint="cs"/>
          <w:rtl/>
        </w:rPr>
        <w:t xml:space="preserve">מסוגל לאחד בין כל החלקים ולהביאם לאחדות. </w:t>
      </w:r>
      <w:r w:rsidR="005F0988">
        <w:rPr>
          <w:rFonts w:hint="cs"/>
          <w:rtl/>
        </w:rPr>
        <w:t xml:space="preserve">תפקידו של המנהיג, המושל, איננה כפי שמקובל לחשוב, </w:t>
      </w:r>
      <w:r w:rsidR="00D03467">
        <w:rPr>
          <w:rFonts w:hint="cs"/>
          <w:rtl/>
        </w:rPr>
        <w:t xml:space="preserve">השתלטות </w:t>
      </w:r>
      <w:r w:rsidR="005F0988">
        <w:rPr>
          <w:rFonts w:hint="cs"/>
          <w:rtl/>
        </w:rPr>
        <w:t>על פקודיו</w:t>
      </w:r>
      <w:r w:rsidR="00D03467">
        <w:rPr>
          <w:rFonts w:hint="cs"/>
          <w:rtl/>
        </w:rPr>
        <w:t xml:space="preserve">, </w:t>
      </w:r>
      <w:r w:rsidR="005F0988">
        <w:rPr>
          <w:rFonts w:hint="cs"/>
          <w:rtl/>
        </w:rPr>
        <w:t xml:space="preserve">אלא </w:t>
      </w:r>
      <w:r w:rsidR="00D03467">
        <w:rPr>
          <w:rFonts w:hint="cs"/>
          <w:rtl/>
        </w:rPr>
        <w:t xml:space="preserve">ממשלה לפי היהדות היא דווקא עבדות שכן </w:t>
      </w:r>
      <w:r w:rsidR="00B828B8">
        <w:rPr>
          <w:rFonts w:hint="cs"/>
          <w:rtl/>
        </w:rPr>
        <w:t>ה</w:t>
      </w:r>
      <w:r w:rsidR="00D03467">
        <w:rPr>
          <w:rFonts w:hint="cs"/>
          <w:rtl/>
        </w:rPr>
        <w:t>הנהגה דורשת אחריות ונשיאה בעול.</w:t>
      </w:r>
      <w:r w:rsidR="00D03467">
        <w:rPr>
          <w:rStyle w:val="FootnoteReference"/>
          <w:rtl/>
        </w:rPr>
        <w:footnoteReference w:id="72"/>
      </w:r>
      <w:r w:rsidR="00D03467">
        <w:rPr>
          <w:rFonts w:hint="cs"/>
          <w:rtl/>
        </w:rPr>
        <w:t xml:space="preserve"> </w:t>
      </w:r>
      <w:r w:rsidR="005F0988">
        <w:rPr>
          <w:rFonts w:hint="cs"/>
          <w:rtl/>
        </w:rPr>
        <w:t xml:space="preserve">ולכן 'כשם שהיהדות שואפת ומשתוקקת לממשלת המשיח, כך גם במשפחה </w:t>
      </w:r>
      <w:proofErr w:type="spellStart"/>
      <w:r w:rsidR="005F0988">
        <w:rPr>
          <w:rFonts w:hint="cs"/>
          <w:rtl/>
        </w:rPr>
        <w:t>האשה</w:t>
      </w:r>
      <w:proofErr w:type="spellEnd"/>
      <w:r w:rsidR="005F0988">
        <w:rPr>
          <w:rFonts w:hint="cs"/>
          <w:rtl/>
        </w:rPr>
        <w:t xml:space="preserve"> משתוקקת לשלטון הבעל'.</w:t>
      </w:r>
      <w:r w:rsidR="005F0988">
        <w:rPr>
          <w:rStyle w:val="FootnoteReference"/>
          <w:rtl/>
        </w:rPr>
        <w:footnoteReference w:id="73"/>
      </w:r>
      <w:r w:rsidR="005F0988">
        <w:rPr>
          <w:rFonts w:hint="cs"/>
          <w:rtl/>
        </w:rPr>
        <w:t xml:space="preserve"> ה</w:t>
      </w:r>
      <w:r w:rsidR="00B828B8">
        <w:rPr>
          <w:rFonts w:hint="cs"/>
          <w:rtl/>
        </w:rPr>
        <w:t>'</w:t>
      </w:r>
      <w:r w:rsidR="005F0988">
        <w:rPr>
          <w:rFonts w:hint="cs"/>
          <w:rtl/>
        </w:rPr>
        <w:t>ממשלה</w:t>
      </w:r>
      <w:r w:rsidR="00B828B8">
        <w:rPr>
          <w:rFonts w:hint="cs"/>
          <w:rtl/>
        </w:rPr>
        <w:t>'</w:t>
      </w:r>
      <w:r w:rsidR="005F0988">
        <w:rPr>
          <w:rFonts w:hint="cs"/>
          <w:rtl/>
        </w:rPr>
        <w:t xml:space="preserve"> הקיימת בתוך המשפחה היא לטובת האחדות המשותפת</w:t>
      </w:r>
      <w:r w:rsidR="00B828B8">
        <w:rPr>
          <w:rFonts w:hint="cs"/>
          <w:rtl/>
        </w:rPr>
        <w:t xml:space="preserve">. </w:t>
      </w:r>
    </w:p>
    <w:p w14:paraId="52442E07" w14:textId="77777777" w:rsidR="00E969A6" w:rsidRDefault="00B828B8" w:rsidP="00093641">
      <w:pPr>
        <w:ind w:firstLine="288"/>
        <w:rPr>
          <w:rtl/>
        </w:rPr>
      </w:pPr>
      <w:proofErr w:type="spellStart"/>
      <w:r>
        <w:rPr>
          <w:rFonts w:hint="cs"/>
          <w:rtl/>
        </w:rPr>
        <w:t>אורליאן</w:t>
      </w:r>
      <w:proofErr w:type="spellEnd"/>
      <w:r>
        <w:rPr>
          <w:rFonts w:hint="cs"/>
          <w:rtl/>
        </w:rPr>
        <w:t xml:space="preserve"> מסביר ש</w:t>
      </w:r>
      <w:r w:rsidR="005F0988">
        <w:rPr>
          <w:rFonts w:hint="cs"/>
          <w:rtl/>
        </w:rPr>
        <w:t xml:space="preserve">הבעל </w:t>
      </w:r>
      <w:proofErr w:type="spellStart"/>
      <w:r w:rsidR="005F0988">
        <w:rPr>
          <w:rFonts w:hint="cs"/>
          <w:rtl/>
        </w:rPr>
        <w:t>והאשה</w:t>
      </w:r>
      <w:proofErr w:type="spellEnd"/>
      <w:r w:rsidR="005F0988">
        <w:rPr>
          <w:rFonts w:hint="cs"/>
          <w:rtl/>
        </w:rPr>
        <w:t xml:space="preserve"> אינם מתפקדים כיחידים אלא כחטיבה אחת</w:t>
      </w:r>
      <w:r>
        <w:rPr>
          <w:rFonts w:hint="cs"/>
          <w:rtl/>
        </w:rPr>
        <w:t>. לדבריו</w:t>
      </w:r>
      <w:r w:rsidR="0045549C">
        <w:rPr>
          <w:rFonts w:hint="cs"/>
          <w:rtl/>
        </w:rPr>
        <w:t>, ל</w:t>
      </w:r>
      <w:r w:rsidR="002F0736">
        <w:rPr>
          <w:rFonts w:hint="cs"/>
          <w:rtl/>
        </w:rPr>
        <w:t>יחיד</w:t>
      </w:r>
      <w:r w:rsidR="0045549C">
        <w:rPr>
          <w:rFonts w:hint="cs"/>
          <w:rtl/>
        </w:rPr>
        <w:t>, לעומת המשפחה, אין כל ערך ביהדות,</w:t>
      </w:r>
      <w:r w:rsidR="005F0988">
        <w:rPr>
          <w:rFonts w:hint="cs"/>
          <w:rtl/>
        </w:rPr>
        <w:t xml:space="preserve"> ולכן</w:t>
      </w:r>
      <w:r w:rsidR="0045549C">
        <w:rPr>
          <w:rFonts w:hint="cs"/>
          <w:rtl/>
        </w:rPr>
        <w:t xml:space="preserve"> </w:t>
      </w:r>
      <w:r w:rsidR="00AF6563">
        <w:rPr>
          <w:rFonts w:hint="cs"/>
          <w:rtl/>
        </w:rPr>
        <w:t xml:space="preserve">רק אותן זכויות המסייעות לשלמות המשפחה מביאות לידי אחדות </w:t>
      </w:r>
      <w:proofErr w:type="spellStart"/>
      <w:r w:rsidR="00AF6563" w:rsidRPr="00093641">
        <w:rPr>
          <w:rFonts w:hint="cs"/>
          <w:rtl/>
        </w:rPr>
        <w:t>אמיתית</w:t>
      </w:r>
      <w:proofErr w:type="spellEnd"/>
      <w:r w:rsidR="00AF6563" w:rsidRPr="00093641">
        <w:rPr>
          <w:rFonts w:hint="cs"/>
          <w:rtl/>
        </w:rPr>
        <w:t xml:space="preserve"> </w:t>
      </w:r>
      <w:r w:rsidR="00A352AC" w:rsidRPr="00093641">
        <w:rPr>
          <w:rFonts w:hint="cs"/>
          <w:rtl/>
        </w:rPr>
        <w:t>ורק זכ</w:t>
      </w:r>
      <w:r w:rsidR="00093641" w:rsidRPr="00093641">
        <w:rPr>
          <w:rFonts w:hint="cs"/>
          <w:rtl/>
        </w:rPr>
        <w:t>ו</w:t>
      </w:r>
      <w:r w:rsidR="00A352AC" w:rsidRPr="00093641">
        <w:rPr>
          <w:rFonts w:hint="cs"/>
          <w:rtl/>
        </w:rPr>
        <w:t xml:space="preserve">יות </w:t>
      </w:r>
      <w:r w:rsidR="00093641">
        <w:rPr>
          <w:rFonts w:hint="cs"/>
          <w:rtl/>
        </w:rPr>
        <w:t>המטפחות</w:t>
      </w:r>
      <w:r w:rsidR="00093641" w:rsidRPr="00093641">
        <w:rPr>
          <w:rFonts w:hint="cs"/>
          <w:rtl/>
        </w:rPr>
        <w:t xml:space="preserve"> מטרה זו</w:t>
      </w:r>
      <w:r w:rsidR="00A352AC" w:rsidRPr="00093641">
        <w:rPr>
          <w:rFonts w:hint="cs"/>
          <w:rtl/>
        </w:rPr>
        <w:t xml:space="preserve"> </w:t>
      </w:r>
      <w:r w:rsidR="005F0988" w:rsidRPr="00093641">
        <w:rPr>
          <w:rFonts w:hint="cs"/>
          <w:rtl/>
        </w:rPr>
        <w:t>מוקנות לאשה.</w:t>
      </w:r>
      <w:r w:rsidRPr="00093641">
        <w:rPr>
          <w:rStyle w:val="FootnoteReference"/>
          <w:rtl/>
        </w:rPr>
        <w:footnoteReference w:id="74"/>
      </w:r>
      <w:r w:rsidR="005F0988">
        <w:rPr>
          <w:rFonts w:hint="cs"/>
          <w:rtl/>
        </w:rPr>
        <w:t xml:space="preserve"> </w:t>
      </w:r>
      <w:r w:rsidR="00AF6563">
        <w:rPr>
          <w:rFonts w:hint="cs"/>
          <w:rtl/>
        </w:rPr>
        <w:t xml:space="preserve"> </w:t>
      </w:r>
      <w:r w:rsidR="005F0988">
        <w:rPr>
          <w:rFonts w:hint="cs"/>
          <w:rtl/>
        </w:rPr>
        <w:t>הזכויות שלמענ</w:t>
      </w:r>
      <w:r w:rsidR="00453D7B">
        <w:rPr>
          <w:rFonts w:hint="cs"/>
          <w:rtl/>
        </w:rPr>
        <w:t>ן</w:t>
      </w:r>
      <w:r w:rsidR="005F0988">
        <w:rPr>
          <w:rFonts w:hint="cs"/>
          <w:rtl/>
        </w:rPr>
        <w:t xml:space="preserve"> נלחמת </w:t>
      </w:r>
      <w:proofErr w:type="spellStart"/>
      <w:r w:rsidR="005F0988">
        <w:rPr>
          <w:rFonts w:hint="cs"/>
          <w:rtl/>
        </w:rPr>
        <w:t>האשה</w:t>
      </w:r>
      <w:proofErr w:type="spellEnd"/>
      <w:r w:rsidR="005F0988">
        <w:rPr>
          <w:rFonts w:hint="cs"/>
          <w:rtl/>
        </w:rPr>
        <w:t xml:space="preserve"> בזמן המודרני, כמו הצבעה לבית הנבחרים</w:t>
      </w:r>
      <w:r w:rsidR="00453D7B">
        <w:rPr>
          <w:rFonts w:hint="cs"/>
          <w:rtl/>
        </w:rPr>
        <w:t>,</w:t>
      </w:r>
      <w:r w:rsidR="005F0988">
        <w:rPr>
          <w:rFonts w:hint="cs"/>
          <w:rtl/>
        </w:rPr>
        <w:t xml:space="preserve"> אינ</w:t>
      </w:r>
      <w:r w:rsidR="00453D7B">
        <w:rPr>
          <w:rFonts w:hint="cs"/>
          <w:rtl/>
        </w:rPr>
        <w:t>ן</w:t>
      </w:r>
      <w:r w:rsidR="005F0988">
        <w:rPr>
          <w:rFonts w:hint="cs"/>
          <w:rtl/>
        </w:rPr>
        <w:t xml:space="preserve"> </w:t>
      </w:r>
      <w:r w:rsidR="0045549C">
        <w:rPr>
          <w:rFonts w:hint="cs"/>
          <w:rtl/>
        </w:rPr>
        <w:t>מקדמות את אחדות המשפחה אלא להיפך</w:t>
      </w:r>
      <w:r w:rsidR="00453D7B">
        <w:rPr>
          <w:rFonts w:hint="cs"/>
          <w:rtl/>
        </w:rPr>
        <w:t>,</w:t>
      </w:r>
      <w:r w:rsidR="0045549C">
        <w:rPr>
          <w:rFonts w:hint="cs"/>
          <w:rtl/>
        </w:rPr>
        <w:t xml:space="preserve"> ה</w:t>
      </w:r>
      <w:r w:rsidR="00453D7B">
        <w:rPr>
          <w:rFonts w:hint="cs"/>
          <w:rtl/>
        </w:rPr>
        <w:t>ן</w:t>
      </w:r>
      <w:r w:rsidR="0045549C">
        <w:rPr>
          <w:rFonts w:hint="cs"/>
          <w:rtl/>
        </w:rPr>
        <w:t xml:space="preserve"> עלולות לפצל את המשפחה ולהביאה לידי 'דואליזם ביתי'</w:t>
      </w:r>
      <w:r w:rsidR="00453D7B">
        <w:rPr>
          <w:rFonts w:hint="cs"/>
          <w:rtl/>
        </w:rPr>
        <w:t xml:space="preserve">, </w:t>
      </w:r>
      <w:r w:rsidR="0045549C">
        <w:rPr>
          <w:rFonts w:hint="cs"/>
          <w:rtl/>
        </w:rPr>
        <w:t xml:space="preserve">וסופה </w:t>
      </w:r>
      <w:r w:rsidR="00453D7B">
        <w:rPr>
          <w:rFonts w:hint="cs"/>
          <w:rtl/>
        </w:rPr>
        <w:t>שהיא יוצרת 'דו קרב משפחתי, היא מולידה בעל מום מפגר, היא מביאה לעולם נשמה שסועה'.</w:t>
      </w:r>
      <w:r w:rsidR="00453D7B">
        <w:rPr>
          <w:rStyle w:val="FootnoteReference"/>
          <w:rtl/>
        </w:rPr>
        <w:footnoteReference w:id="75"/>
      </w:r>
      <w:r w:rsidR="00453D7B">
        <w:rPr>
          <w:rFonts w:hint="cs"/>
          <w:rtl/>
        </w:rPr>
        <w:t xml:space="preserve"> </w:t>
      </w:r>
      <w:r w:rsidR="00D30391">
        <w:rPr>
          <w:rFonts w:hint="cs"/>
          <w:rtl/>
        </w:rPr>
        <w:t xml:space="preserve"> האישה </w:t>
      </w:r>
      <w:proofErr w:type="spellStart"/>
      <w:r w:rsidR="00D30391">
        <w:rPr>
          <w:rFonts w:hint="cs"/>
          <w:rtl/>
        </w:rPr>
        <w:lastRenderedPageBreak/>
        <w:t>ה</w:t>
      </w:r>
      <w:r w:rsidR="00453D7B">
        <w:rPr>
          <w:rFonts w:hint="cs"/>
          <w:rtl/>
        </w:rPr>
        <w:t>י</w:t>
      </w:r>
      <w:r w:rsidR="00D30391">
        <w:rPr>
          <w:rFonts w:hint="cs"/>
          <w:rtl/>
        </w:rPr>
        <w:t>הודיה</w:t>
      </w:r>
      <w:proofErr w:type="spellEnd"/>
      <w:r w:rsidR="00D30391">
        <w:rPr>
          <w:rFonts w:hint="cs"/>
          <w:rtl/>
        </w:rPr>
        <w:t xml:space="preserve"> מוותרת על 'זכות' זו</w:t>
      </w:r>
      <w:r w:rsidR="00453D7B">
        <w:rPr>
          <w:rFonts w:hint="cs"/>
          <w:rtl/>
        </w:rPr>
        <w:t>,</w:t>
      </w:r>
      <w:r w:rsidR="00D30391">
        <w:rPr>
          <w:rFonts w:hint="cs"/>
          <w:rtl/>
        </w:rPr>
        <w:t xml:space="preserve"> היא אינה רוצה בזה כלל, מאחר שזכות זו מגבילה את אפשרויות היצירה שלה זכות כזו מעמידה אותה במדרגה של אדם יחיד, יחיד מתנוון, </w:t>
      </w:r>
      <w:r w:rsidR="00453D7B">
        <w:rPr>
          <w:rFonts w:hint="cs"/>
          <w:rtl/>
        </w:rPr>
        <w:t>לא</w:t>
      </w:r>
      <w:r w:rsidR="00D30391">
        <w:rPr>
          <w:rFonts w:hint="cs"/>
          <w:rtl/>
        </w:rPr>
        <w:t xml:space="preserve"> יצרני</w:t>
      </w:r>
      <w:r w:rsidR="00453D7B">
        <w:rPr>
          <w:rFonts w:hint="cs"/>
          <w:rtl/>
        </w:rPr>
        <w:t>.</w:t>
      </w:r>
      <w:r w:rsidR="00D30391">
        <w:rPr>
          <w:rFonts w:hint="cs"/>
          <w:rtl/>
        </w:rPr>
        <w:t xml:space="preserve"> אדם ביהדות הוא רק זה </w:t>
      </w:r>
      <w:r w:rsidR="002F0736">
        <w:rPr>
          <w:rFonts w:hint="cs"/>
          <w:rtl/>
        </w:rPr>
        <w:t>שהתחתן</w:t>
      </w:r>
      <w:r w:rsidR="00D30391">
        <w:rPr>
          <w:rFonts w:hint="cs"/>
          <w:rtl/>
        </w:rPr>
        <w:t>. ביהדות קיימת רק המשפחה</w:t>
      </w:r>
      <w:r w:rsidR="00453D7B">
        <w:rPr>
          <w:rFonts w:hint="cs"/>
          <w:rtl/>
        </w:rPr>
        <w:t>.</w:t>
      </w:r>
      <w:r w:rsidR="00D30391">
        <w:rPr>
          <w:rFonts w:hint="cs"/>
          <w:rtl/>
        </w:rPr>
        <w:t xml:space="preserve"> צדק אנושי מלא שייך רק למשפחה ההרמונית החיה בשלום </w:t>
      </w:r>
      <w:r w:rsidR="00453D7B">
        <w:rPr>
          <w:rFonts w:hint="cs"/>
          <w:rtl/>
        </w:rPr>
        <w:t>'</w:t>
      </w:r>
      <w:r w:rsidR="00D30391">
        <w:rPr>
          <w:rFonts w:hint="cs"/>
          <w:rtl/>
        </w:rPr>
        <w:t>היוצרת מתוך הדדיות פנימית המביאה לעולם רק יצירות שלמות, [...] השואפת לדבקות בה</w:t>
      </w:r>
      <w:r w:rsidR="00453D7B">
        <w:rPr>
          <w:rFonts w:hint="cs"/>
          <w:rtl/>
        </w:rPr>
        <w:t>'.</w:t>
      </w:r>
      <w:r w:rsidR="00D30391">
        <w:rPr>
          <w:rFonts w:hint="cs"/>
          <w:rtl/>
        </w:rPr>
        <w:t>'</w:t>
      </w:r>
      <w:r w:rsidR="00D30391">
        <w:rPr>
          <w:rStyle w:val="FootnoteReference"/>
          <w:rtl/>
        </w:rPr>
        <w:footnoteReference w:id="76"/>
      </w:r>
      <w:r w:rsidR="002F0736">
        <w:rPr>
          <w:rFonts w:hint="cs"/>
          <w:rtl/>
        </w:rPr>
        <w:t xml:space="preserve"> </w:t>
      </w:r>
    </w:p>
    <w:p w14:paraId="1CA6B5DC" w14:textId="77777777" w:rsidR="00453D7B" w:rsidRDefault="00453D7B" w:rsidP="00F61F8C">
      <w:pPr>
        <w:ind w:firstLine="288"/>
        <w:rPr>
          <w:rtl/>
        </w:rPr>
      </w:pPr>
      <w:r>
        <w:rPr>
          <w:rFonts w:hint="cs"/>
          <w:rtl/>
        </w:rPr>
        <w:t xml:space="preserve">מאבקו של </w:t>
      </w:r>
      <w:proofErr w:type="spellStart"/>
      <w:r>
        <w:rPr>
          <w:rFonts w:hint="cs"/>
          <w:rtl/>
        </w:rPr>
        <w:t>אורליאן</w:t>
      </w:r>
      <w:proofErr w:type="spellEnd"/>
      <w:r>
        <w:rPr>
          <w:rFonts w:hint="cs"/>
          <w:rtl/>
        </w:rPr>
        <w:t xml:space="preserve"> נגד הרוח המודרנית </w:t>
      </w:r>
      <w:r w:rsidR="00F61F8C">
        <w:rPr>
          <w:rFonts w:hint="cs"/>
          <w:rtl/>
        </w:rPr>
        <w:t>ורגישותו לסוגיית הפערים הכלכליים בחברה</w:t>
      </w:r>
      <w:r w:rsidR="003055A4">
        <w:rPr>
          <w:rFonts w:hint="cs"/>
          <w:rtl/>
        </w:rPr>
        <w:t xml:space="preserve"> התנקז לנקודת </w:t>
      </w:r>
      <w:r w:rsidR="00F61F8C">
        <w:rPr>
          <w:rFonts w:hint="cs"/>
          <w:rtl/>
        </w:rPr>
        <w:t>מפגש</w:t>
      </w:r>
      <w:r w:rsidR="003055A4">
        <w:rPr>
          <w:rFonts w:hint="cs"/>
          <w:rtl/>
        </w:rPr>
        <w:t xml:space="preserve"> מ</w:t>
      </w:r>
      <w:r w:rsidR="005A4099">
        <w:rPr>
          <w:rFonts w:hint="cs"/>
          <w:rtl/>
        </w:rPr>
        <w:t>עניינת: המאבק נגד ה'לוקסוס'. כמה ממאמריו בעניין זה כונסו בשעתו לחוברת '</w:t>
      </w:r>
      <w:proofErr w:type="spellStart"/>
      <w:r w:rsidR="005A4099">
        <w:rPr>
          <w:rFonts w:hint="cs"/>
          <w:rtl/>
        </w:rPr>
        <w:t>דער</w:t>
      </w:r>
      <w:proofErr w:type="spellEnd"/>
      <w:r w:rsidR="005A4099">
        <w:rPr>
          <w:rFonts w:hint="cs"/>
          <w:rtl/>
        </w:rPr>
        <w:t xml:space="preserve"> </w:t>
      </w:r>
      <w:proofErr w:type="spellStart"/>
      <w:r w:rsidR="005A4099">
        <w:rPr>
          <w:rFonts w:hint="cs"/>
          <w:rtl/>
        </w:rPr>
        <w:t>פארשוונדענער</w:t>
      </w:r>
      <w:proofErr w:type="spellEnd"/>
      <w:r w:rsidR="005A4099">
        <w:rPr>
          <w:rFonts w:hint="cs"/>
          <w:rtl/>
        </w:rPr>
        <w:t xml:space="preserve"> גן-עדן' ('גן העדן האבוד').</w:t>
      </w:r>
      <w:r w:rsidR="005A4099">
        <w:rPr>
          <w:rStyle w:val="FootnoteReference"/>
          <w:rtl/>
        </w:rPr>
        <w:footnoteReference w:id="77"/>
      </w:r>
      <w:r w:rsidR="00E16DB3">
        <w:rPr>
          <w:rFonts w:hint="cs"/>
          <w:rtl/>
        </w:rPr>
        <w:t xml:space="preserve"> </w:t>
      </w:r>
      <w:proofErr w:type="spellStart"/>
      <w:r w:rsidR="00E16DB3">
        <w:rPr>
          <w:rFonts w:hint="cs"/>
          <w:rtl/>
        </w:rPr>
        <w:t>אורליאן</w:t>
      </w:r>
      <w:proofErr w:type="spellEnd"/>
      <w:r w:rsidR="00E16DB3">
        <w:rPr>
          <w:rFonts w:hint="cs"/>
          <w:rtl/>
        </w:rPr>
        <w:t xml:space="preserve"> מתלונן על כך שבזמנו הפכה התאווה ללוקסוס ל'פסיכוזה': </w:t>
      </w:r>
      <w:r w:rsidR="00F61F8C">
        <w:rPr>
          <w:rFonts w:hint="cs"/>
          <w:rtl/>
        </w:rPr>
        <w:t xml:space="preserve">בחסות הטכנולוגיה החדישה </w:t>
      </w:r>
      <w:r w:rsidR="00E16DB3">
        <w:rPr>
          <w:rFonts w:hint="cs"/>
          <w:rtl/>
        </w:rPr>
        <w:t>הרצון למלא את התאוות הגיע להפרזות קיצוניות, הגישה של 'אכל ושתה כי מחר נמות' השתלטה על החברה היהודית, אנשים חיים ללא חשבון ונכנסים לחובות כדי לעמוד ברמת חיים מופרזת ובני אדם שוב אינם מוערכים אלא לפי זה שיש להם ארנק מפאריס, מעיל יוקרתי או שטיח פרסי.</w:t>
      </w:r>
      <w:r w:rsidR="00E16DB3">
        <w:rPr>
          <w:rStyle w:val="FootnoteReference"/>
          <w:rtl/>
        </w:rPr>
        <w:footnoteReference w:id="78"/>
      </w:r>
      <w:r w:rsidR="00E16DB3">
        <w:rPr>
          <w:rFonts w:hint="cs"/>
          <w:rtl/>
        </w:rPr>
        <w:t xml:space="preserve"> לדבריו, הבזבזנות היא הגורם העיקרי לשפל הכלכלי שבו היו יהודי פולין נתונים בשנות השלושים</w:t>
      </w:r>
      <w:r w:rsidR="004C7642">
        <w:rPr>
          <w:rFonts w:hint="cs"/>
          <w:rtl/>
        </w:rPr>
        <w:t xml:space="preserve"> ולשסעים בשלום הבית בקרב רבים מן היהודים.</w:t>
      </w:r>
      <w:r w:rsidR="004C7642">
        <w:rPr>
          <w:rStyle w:val="FootnoteReference"/>
          <w:rtl/>
        </w:rPr>
        <w:footnoteReference w:id="79"/>
      </w:r>
      <w:r w:rsidR="004C7642">
        <w:rPr>
          <w:rFonts w:hint="cs"/>
          <w:rtl/>
        </w:rPr>
        <w:t xml:space="preserve"> ולבסוף הוא תוקף את הנהייה אחרי האופנה. 'מכניסים לראשו של האדם בן זמננו כי כל אופנה חדשה עולה בקנה אחד עם כללי היופי', מלין </w:t>
      </w:r>
      <w:proofErr w:type="spellStart"/>
      <w:r w:rsidR="004C7642">
        <w:rPr>
          <w:rFonts w:hint="cs"/>
          <w:rtl/>
        </w:rPr>
        <w:t>אורליאן</w:t>
      </w:r>
      <w:proofErr w:type="spellEnd"/>
      <w:r w:rsidR="004C7642">
        <w:rPr>
          <w:rFonts w:hint="cs"/>
          <w:rtl/>
        </w:rPr>
        <w:t>, אך לדעתו זו טעות חמורה.</w:t>
      </w:r>
      <w:r w:rsidR="004C7642">
        <w:rPr>
          <w:rStyle w:val="FootnoteReference"/>
          <w:rtl/>
        </w:rPr>
        <w:footnoteReference w:id="80"/>
      </w:r>
      <w:r w:rsidR="004C7642">
        <w:rPr>
          <w:rFonts w:hint="cs"/>
          <w:rtl/>
        </w:rPr>
        <w:t xml:space="preserve"> </w:t>
      </w:r>
      <w:proofErr w:type="spellStart"/>
      <w:r w:rsidR="004C7642">
        <w:rPr>
          <w:rFonts w:hint="cs"/>
          <w:rtl/>
        </w:rPr>
        <w:t>האשה</w:t>
      </w:r>
      <w:proofErr w:type="spellEnd"/>
      <w:r w:rsidR="004C7642">
        <w:rPr>
          <w:rFonts w:hint="cs"/>
          <w:rtl/>
        </w:rPr>
        <w:t xml:space="preserve"> היהודייה ניחנה לדעתו בחוש אמנותי מפתוח, אך החוש הזה היא הפנתה תמיד לתחום הקדושה: פרוכת נאה, כיסוי מצה נאה, כלי אוכל נאים לשבת </w:t>
      </w:r>
      <w:r w:rsidR="004C7642">
        <w:rPr>
          <w:rtl/>
        </w:rPr>
        <w:t>–</w:t>
      </w:r>
      <w:r w:rsidR="004C7642">
        <w:rPr>
          <w:rFonts w:hint="cs"/>
          <w:rtl/>
        </w:rPr>
        <w:t xml:space="preserve"> הם אלה שהקנו לה </w:t>
      </w:r>
      <w:proofErr w:type="spellStart"/>
      <w:r w:rsidR="004C7642">
        <w:rPr>
          <w:rFonts w:hint="cs"/>
          <w:rtl/>
        </w:rPr>
        <w:t>חווייה</w:t>
      </w:r>
      <w:proofErr w:type="spellEnd"/>
      <w:r w:rsidR="004C7642">
        <w:rPr>
          <w:rFonts w:hint="cs"/>
          <w:rtl/>
        </w:rPr>
        <w:t xml:space="preserve"> אסתטית-אמנותית. המאבק נגד האופנה, הוא הטעים, אינו מבקש לחסל את תחושת היופי, 'אדרבה</w:t>
      </w:r>
      <w:r w:rsidR="00F61F8C">
        <w:rPr>
          <w:rFonts w:hint="cs"/>
          <w:rtl/>
        </w:rPr>
        <w:t>, הנטייה להתפעל מכל אופנה חדשה היא הסימן לחסרון בטעם היופי'.</w:t>
      </w:r>
      <w:r w:rsidR="00F61F8C">
        <w:rPr>
          <w:rStyle w:val="FootnoteReference"/>
          <w:rtl/>
        </w:rPr>
        <w:footnoteReference w:id="81"/>
      </w:r>
      <w:r w:rsidR="00F61F8C">
        <w:rPr>
          <w:rFonts w:hint="cs"/>
          <w:rtl/>
        </w:rPr>
        <w:t xml:space="preserve"> ובהמשך דבריו הוא הולך ומפתח את הטענה כי המאבק למען ערכים אלה הוא המאבק למען השבת רוח ישראל סבא. </w:t>
      </w:r>
    </w:p>
    <w:p w14:paraId="429B814E" w14:textId="77777777" w:rsidR="0066288F" w:rsidRDefault="00236AE7" w:rsidP="00317746">
      <w:pPr>
        <w:ind w:firstLine="288"/>
        <w:rPr>
          <w:rtl/>
        </w:rPr>
      </w:pPr>
      <w:r>
        <w:rPr>
          <w:rFonts w:hint="cs"/>
          <w:rtl/>
        </w:rPr>
        <w:t xml:space="preserve">לסיכום, </w:t>
      </w:r>
      <w:r w:rsidR="002F0736">
        <w:rPr>
          <w:rFonts w:hint="cs"/>
          <w:rtl/>
        </w:rPr>
        <w:t xml:space="preserve">מהו בית ספר </w:t>
      </w:r>
      <w:r w:rsidR="00317746">
        <w:rPr>
          <w:rFonts w:hint="cs"/>
          <w:rtl/>
        </w:rPr>
        <w:t xml:space="preserve">טוב </w:t>
      </w:r>
      <w:r w:rsidR="002F0736">
        <w:rPr>
          <w:rFonts w:hint="cs"/>
          <w:rtl/>
        </w:rPr>
        <w:t xml:space="preserve">לבנות עבור </w:t>
      </w:r>
      <w:proofErr w:type="spellStart"/>
      <w:r w:rsidR="002F0736">
        <w:rPr>
          <w:rFonts w:hint="cs"/>
          <w:rtl/>
        </w:rPr>
        <w:t>אורליאן</w:t>
      </w:r>
      <w:proofErr w:type="spellEnd"/>
      <w:r w:rsidR="002F0736">
        <w:rPr>
          <w:rFonts w:hint="cs"/>
          <w:rtl/>
        </w:rPr>
        <w:t xml:space="preserve">? </w:t>
      </w:r>
      <w:r w:rsidR="00F61F8C">
        <w:rPr>
          <w:rFonts w:hint="cs"/>
          <w:rtl/>
        </w:rPr>
        <w:t>לדידו</w:t>
      </w:r>
      <w:r>
        <w:rPr>
          <w:rFonts w:hint="cs"/>
          <w:rtl/>
        </w:rPr>
        <w:t xml:space="preserve"> בית הספר איננו מהווה מכשיר למהפכה או </w:t>
      </w:r>
      <w:r w:rsidR="00F61F8C">
        <w:rPr>
          <w:rFonts w:hint="cs"/>
          <w:rtl/>
        </w:rPr>
        <w:t>ל</w:t>
      </w:r>
      <w:r>
        <w:rPr>
          <w:rFonts w:hint="cs"/>
          <w:rtl/>
        </w:rPr>
        <w:t xml:space="preserve">שינוי בחינוך, </w:t>
      </w:r>
      <w:r w:rsidR="00F61F8C">
        <w:rPr>
          <w:rFonts w:hint="cs"/>
          <w:rtl/>
        </w:rPr>
        <w:t>ואל לו לשמש צינור לי</w:t>
      </w:r>
      <w:r>
        <w:rPr>
          <w:rFonts w:hint="cs"/>
          <w:rtl/>
        </w:rPr>
        <w:t>יבוא שיטת תורה עם דרך ארץ למזרח אירופה. הקמת</w:t>
      </w:r>
      <w:r w:rsidR="009D3FDC">
        <w:rPr>
          <w:rFonts w:hint="cs"/>
          <w:rtl/>
        </w:rPr>
        <w:t xml:space="preserve"> </w:t>
      </w:r>
      <w:r>
        <w:rPr>
          <w:rFonts w:hint="cs"/>
          <w:rtl/>
        </w:rPr>
        <w:t>בית ספר יהודי לבנות אינו אל</w:t>
      </w:r>
      <w:r w:rsidR="00F61F8C">
        <w:rPr>
          <w:rFonts w:hint="cs"/>
          <w:rtl/>
        </w:rPr>
        <w:t>א</w:t>
      </w:r>
      <w:r>
        <w:rPr>
          <w:rFonts w:hint="cs"/>
          <w:rtl/>
        </w:rPr>
        <w:t xml:space="preserve"> </w:t>
      </w:r>
      <w:r w:rsidR="009D3FDC">
        <w:rPr>
          <w:rFonts w:hint="cs"/>
          <w:rtl/>
        </w:rPr>
        <w:t xml:space="preserve">צורך השעה שיש להמעיט עד כמה שניתן את נזקיו ולשמר </w:t>
      </w:r>
      <w:r w:rsidR="00F61F8C">
        <w:rPr>
          <w:rFonts w:hint="cs"/>
          <w:rtl/>
        </w:rPr>
        <w:t xml:space="preserve">בו </w:t>
      </w:r>
      <w:r w:rsidR="009D3FDC">
        <w:rPr>
          <w:rFonts w:hint="cs"/>
          <w:rtl/>
        </w:rPr>
        <w:t xml:space="preserve">עד כמה שיותר את החינוך היהודי המסורתי </w:t>
      </w:r>
      <w:r w:rsidR="002F0736">
        <w:rPr>
          <w:rFonts w:hint="cs"/>
          <w:rtl/>
        </w:rPr>
        <w:t>לבנות</w:t>
      </w:r>
      <w:r w:rsidR="00F61F8C">
        <w:rPr>
          <w:rFonts w:hint="cs"/>
          <w:rtl/>
        </w:rPr>
        <w:t xml:space="preserve">, שעיקרו בבית. הוא נועד בראש ובראשונה </w:t>
      </w:r>
      <w:r w:rsidR="002F0736">
        <w:rPr>
          <w:rFonts w:hint="cs"/>
          <w:rtl/>
        </w:rPr>
        <w:t>לעצב א</w:t>
      </w:r>
      <w:r w:rsidR="009D3FDC">
        <w:rPr>
          <w:rFonts w:hint="cs"/>
          <w:rtl/>
        </w:rPr>
        <w:t>ת דמות ה</w:t>
      </w:r>
      <w:r w:rsidR="002F0736">
        <w:rPr>
          <w:rFonts w:hint="cs"/>
          <w:rtl/>
        </w:rPr>
        <w:t>תלמידה ברוח האישה המסורתית. בית</w:t>
      </w:r>
      <w:r w:rsidR="009D3FDC">
        <w:rPr>
          <w:rFonts w:hint="cs"/>
          <w:rtl/>
        </w:rPr>
        <w:t xml:space="preserve"> הספר צריך לשחזר את אווירת הבית היהודי ואת הכוחות שפעלו בו.  לכן מה שחשוב הוא בראש ובראשונה המורה ודמותה החינוכית שתהא עד כמה שיותר קרובה לדמות האם והאב ותמלא את מקומם. </w:t>
      </w:r>
      <w:r w:rsidR="00340353">
        <w:rPr>
          <w:rFonts w:hint="cs"/>
          <w:rtl/>
        </w:rPr>
        <w:t xml:space="preserve">בית יעקב הפתוח של </w:t>
      </w:r>
      <w:proofErr w:type="spellStart"/>
      <w:r w:rsidR="00340353">
        <w:rPr>
          <w:rFonts w:hint="cs"/>
          <w:rtl/>
        </w:rPr>
        <w:t>דויטשלנדר</w:t>
      </w:r>
      <w:proofErr w:type="spellEnd"/>
      <w:r w:rsidR="00340353">
        <w:rPr>
          <w:rFonts w:hint="cs"/>
          <w:rtl/>
        </w:rPr>
        <w:t xml:space="preserve"> </w:t>
      </w:r>
      <w:proofErr w:type="spellStart"/>
      <w:r w:rsidR="00340353">
        <w:rPr>
          <w:rFonts w:hint="cs"/>
          <w:rtl/>
        </w:rPr>
        <w:t>ושנירר</w:t>
      </w:r>
      <w:proofErr w:type="spellEnd"/>
      <w:r w:rsidR="00340353">
        <w:rPr>
          <w:rFonts w:hint="cs"/>
          <w:rtl/>
        </w:rPr>
        <w:t xml:space="preserve"> פינה את מקומו לבית יעקב אחר, בעל גישה סגורה יותר לתרבות הכללית. </w:t>
      </w:r>
      <w:r w:rsidR="00F61F8C">
        <w:rPr>
          <w:rFonts w:hint="cs"/>
          <w:rtl/>
        </w:rPr>
        <w:t xml:space="preserve">כפי שנראה להלן, </w:t>
      </w:r>
      <w:r w:rsidR="009D3FDC">
        <w:rPr>
          <w:rFonts w:hint="cs"/>
          <w:rtl/>
        </w:rPr>
        <w:lastRenderedPageBreak/>
        <w:t>תפיסה זו</w:t>
      </w:r>
      <w:r w:rsidR="00F61F8C">
        <w:rPr>
          <w:rFonts w:hint="cs"/>
          <w:rtl/>
        </w:rPr>
        <w:t xml:space="preserve">, שנחלה את </w:t>
      </w:r>
      <w:proofErr w:type="spellStart"/>
      <w:r w:rsidR="00F61F8C">
        <w:rPr>
          <w:rFonts w:hint="cs"/>
          <w:rtl/>
        </w:rPr>
        <w:t>נצחונה</w:t>
      </w:r>
      <w:proofErr w:type="spellEnd"/>
      <w:r w:rsidR="00F61F8C">
        <w:rPr>
          <w:rFonts w:hint="cs"/>
          <w:rtl/>
        </w:rPr>
        <w:t xml:space="preserve"> בשנים המעט</w:t>
      </w:r>
      <w:r w:rsidR="00340353">
        <w:rPr>
          <w:rFonts w:hint="cs"/>
          <w:rtl/>
        </w:rPr>
        <w:t>ות שלפני מלחמת העולם השנייה, הוע</w:t>
      </w:r>
      <w:r w:rsidR="00F61F8C">
        <w:rPr>
          <w:rFonts w:hint="cs"/>
          <w:rtl/>
        </w:rPr>
        <w:t xml:space="preserve">תקה </w:t>
      </w:r>
      <w:r w:rsidR="009D3FDC">
        <w:rPr>
          <w:rFonts w:hint="cs"/>
          <w:rtl/>
        </w:rPr>
        <w:t>כמעט בשלמותה לחינוך של בית יעקב בארץ לאחר השואה במקום המרכזי והמשפיע ביותר שלו</w:t>
      </w:r>
      <w:r w:rsidR="00F61F8C">
        <w:rPr>
          <w:rFonts w:hint="cs"/>
          <w:rtl/>
        </w:rPr>
        <w:t>,</w:t>
      </w:r>
      <w:r w:rsidR="009D3FDC">
        <w:rPr>
          <w:rFonts w:hint="cs"/>
          <w:rtl/>
        </w:rPr>
        <w:t xml:space="preserve"> בסמינר וולף</w:t>
      </w:r>
      <w:r w:rsidR="00F61F8C">
        <w:rPr>
          <w:rFonts w:hint="cs"/>
          <w:rtl/>
        </w:rPr>
        <w:t>,</w:t>
      </w:r>
      <w:r w:rsidR="009D3FDC">
        <w:rPr>
          <w:rFonts w:hint="cs"/>
          <w:rtl/>
        </w:rPr>
        <w:t xml:space="preserve"> שהתווה את הדרך לכל יתר בתי הספר של רשת בית יעקב</w:t>
      </w:r>
      <w:r w:rsidR="00F61F8C">
        <w:rPr>
          <w:rFonts w:hint="cs"/>
          <w:rtl/>
        </w:rPr>
        <w:t>. במידה שעלתה גישה אחרת, מעט קרובה יותר לרוח 'תורה עם דרך ארץ' הגרמנית, היא נדחקה עד מהרה לשולי הדרך</w:t>
      </w:r>
      <w:r w:rsidR="009D3FDC">
        <w:rPr>
          <w:rFonts w:hint="cs"/>
          <w:rtl/>
        </w:rPr>
        <w:t>.</w:t>
      </w:r>
    </w:p>
    <w:p w14:paraId="62BC52A5" w14:textId="77777777" w:rsidR="00D95F8E" w:rsidRDefault="00D95F8E" w:rsidP="00317746">
      <w:pPr>
        <w:ind w:firstLine="288"/>
        <w:rPr>
          <w:rtl/>
        </w:rPr>
      </w:pPr>
    </w:p>
    <w:p w14:paraId="6DBB5E74" w14:textId="77777777" w:rsidR="00A40346" w:rsidRDefault="00E25802" w:rsidP="0066288F">
      <w:pPr>
        <w:pStyle w:val="Heading2"/>
        <w:rPr>
          <w:rtl/>
        </w:rPr>
      </w:pPr>
      <w:r>
        <w:rPr>
          <w:rFonts w:hint="cs"/>
          <w:rtl/>
        </w:rPr>
        <w:t>בית יעקב בישראל</w:t>
      </w:r>
      <w:r w:rsidR="00B75E25">
        <w:rPr>
          <w:rFonts w:hint="cs"/>
          <w:rtl/>
        </w:rPr>
        <w:t xml:space="preserve"> (א)</w:t>
      </w:r>
      <w:r>
        <w:rPr>
          <w:rFonts w:hint="cs"/>
          <w:rtl/>
        </w:rPr>
        <w:t xml:space="preserve">: בנתיב </w:t>
      </w:r>
      <w:r w:rsidR="00B75E25">
        <w:rPr>
          <w:rFonts w:hint="cs"/>
          <w:rtl/>
        </w:rPr>
        <w:t>הסגירות כלפי ההשכלה הכללית</w:t>
      </w:r>
      <w:r w:rsidR="0066288F">
        <w:rPr>
          <w:rFonts w:hint="cs"/>
          <w:rtl/>
        </w:rPr>
        <w:t xml:space="preserve"> והתורנית לבנות</w:t>
      </w:r>
    </w:p>
    <w:p w14:paraId="4823722A" w14:textId="4EC87C77" w:rsidR="00C76B4B" w:rsidRPr="004C41B2" w:rsidRDefault="002F6F4B" w:rsidP="002F6F4B">
      <w:pPr>
        <w:bidi w:val="0"/>
        <w:rPr>
          <w:rFonts w:ascii="Arial" w:hAnsi="Arial"/>
          <w:rtl/>
        </w:rPr>
      </w:pPr>
      <w:r w:rsidRPr="004C41B2">
        <w:rPr>
          <w:rFonts w:ascii="Times New Roman" w:hAnsi="Times New Roman" w:cs="Times New Roman"/>
          <w:sz w:val="24"/>
          <w:szCs w:val="24"/>
          <w:highlight w:val="yellow"/>
        </w:rPr>
        <w:t xml:space="preserve">The Holocaust devastated Beit </w:t>
      </w:r>
      <w:proofErr w:type="spellStart"/>
      <w:r w:rsidRPr="004C41B2">
        <w:rPr>
          <w:rFonts w:ascii="Times New Roman" w:hAnsi="Times New Roman" w:cs="Times New Roman"/>
          <w:sz w:val="24"/>
          <w:szCs w:val="24"/>
          <w:highlight w:val="yellow"/>
        </w:rPr>
        <w:t>Ya'akov</w:t>
      </w:r>
      <w:proofErr w:type="spellEnd"/>
      <w:r w:rsidRPr="004C41B2">
        <w:rPr>
          <w:rFonts w:ascii="Times New Roman" w:hAnsi="Times New Roman" w:cs="Times New Roman"/>
          <w:sz w:val="24"/>
          <w:szCs w:val="24"/>
          <w:highlight w:val="yellow"/>
        </w:rPr>
        <w:t xml:space="preserve"> in Europe, as it did so many Jewish communities and their institutions. After World War II, what remained of the network was centered in the places Nazis did not reach, especially Israel and the United States. There were few schools left, yet the network succeeded in recovering, growing, </w:t>
      </w:r>
      <w:proofErr w:type="gramStart"/>
      <w:r w:rsidRPr="004C41B2">
        <w:rPr>
          <w:rFonts w:ascii="Times New Roman" w:hAnsi="Times New Roman" w:cs="Times New Roman"/>
          <w:sz w:val="24"/>
          <w:szCs w:val="24"/>
          <w:highlight w:val="yellow"/>
        </w:rPr>
        <w:t>and also</w:t>
      </w:r>
      <w:proofErr w:type="gramEnd"/>
      <w:r w:rsidRPr="004C41B2">
        <w:rPr>
          <w:rFonts w:ascii="Times New Roman" w:hAnsi="Times New Roman" w:cs="Times New Roman"/>
          <w:sz w:val="24"/>
          <w:szCs w:val="24"/>
          <w:highlight w:val="yellow"/>
        </w:rPr>
        <w:t xml:space="preserve"> splitting.</w:t>
      </w:r>
      <w:r w:rsidRPr="004C41B2">
        <w:rPr>
          <w:rStyle w:val="FootnoteReference"/>
          <w:rFonts w:ascii="Times New Roman" w:hAnsi="Times New Roman" w:cs="Times New Roman"/>
          <w:sz w:val="24"/>
          <w:szCs w:val="24"/>
          <w:highlight w:val="yellow"/>
        </w:rPr>
        <w:footnoteReference w:id="82"/>
      </w:r>
      <w:r w:rsidRPr="004C41B2">
        <w:rPr>
          <w:rFonts w:ascii="Times New Roman" w:hAnsi="Times New Roman" w:cs="Times New Roman"/>
          <w:sz w:val="24"/>
          <w:szCs w:val="24"/>
          <w:highlight w:val="yellow"/>
        </w:rPr>
        <w:t xml:space="preserve"> </w:t>
      </w:r>
    </w:p>
    <w:p w14:paraId="12DF9000" w14:textId="66894AA8" w:rsidR="00594D9F" w:rsidRPr="00E25802" w:rsidRDefault="00594D9F" w:rsidP="00340353">
      <w:pPr>
        <w:tabs>
          <w:tab w:val="right" w:pos="-483"/>
          <w:tab w:val="right" w:pos="84"/>
          <w:tab w:val="decimal" w:pos="368"/>
        </w:tabs>
        <w:ind w:hanging="84"/>
        <w:jc w:val="both"/>
        <w:rPr>
          <w:rFonts w:ascii="Arial" w:hAnsi="Arial"/>
          <w:rtl/>
        </w:rPr>
      </w:pPr>
      <w:r w:rsidRPr="00E25802">
        <w:rPr>
          <w:rFonts w:ascii="Arial" w:hAnsi="Arial"/>
          <w:rtl/>
        </w:rPr>
        <w:t xml:space="preserve">עם הקמת 'בית יעקב' בארץ ישראל הוקמו שני בתי ספר של רשת זו  בארץ, האחד בבני ברק, שנתעצב על ידי הרב </w:t>
      </w:r>
      <w:r w:rsidR="00340353">
        <w:rPr>
          <w:rFonts w:ascii="Arial" w:hAnsi="Arial" w:hint="cs"/>
          <w:rtl/>
        </w:rPr>
        <w:t xml:space="preserve">יוסף אברהם </w:t>
      </w:r>
      <w:r w:rsidRPr="00E25802">
        <w:rPr>
          <w:rFonts w:ascii="Arial" w:hAnsi="Arial"/>
          <w:rtl/>
        </w:rPr>
        <w:t>וולף</w:t>
      </w:r>
      <w:r w:rsidR="00340353">
        <w:rPr>
          <w:rFonts w:ascii="Arial" w:hAnsi="Arial" w:hint="cs"/>
          <w:rtl/>
        </w:rPr>
        <w:t xml:space="preserve"> (1979-1911)</w:t>
      </w:r>
      <w:r w:rsidRPr="00E25802">
        <w:rPr>
          <w:rFonts w:ascii="Arial" w:hAnsi="Arial"/>
          <w:rtl/>
        </w:rPr>
        <w:t xml:space="preserve">, והשני בתל אביב, מיסודו של הרב מאיר </w:t>
      </w:r>
      <w:proofErr w:type="spellStart"/>
      <w:r w:rsidRPr="00E25802">
        <w:rPr>
          <w:rFonts w:ascii="Arial" w:hAnsi="Arial"/>
          <w:rtl/>
        </w:rPr>
        <w:t>שצ'רנסקי</w:t>
      </w:r>
      <w:proofErr w:type="spellEnd"/>
      <w:r w:rsidR="00340353">
        <w:rPr>
          <w:rFonts w:ascii="Arial" w:hAnsi="Arial" w:hint="cs"/>
          <w:rtl/>
        </w:rPr>
        <w:t xml:space="preserve"> </w:t>
      </w:r>
      <w:r w:rsidR="00340353" w:rsidRPr="00E25802">
        <w:rPr>
          <w:rFonts w:ascii="Arial" w:hAnsi="Arial"/>
          <w:rtl/>
        </w:rPr>
        <w:t>(1973-1905)</w:t>
      </w:r>
      <w:r w:rsidRPr="00E25802">
        <w:rPr>
          <w:rFonts w:ascii="Arial" w:hAnsi="Arial"/>
          <w:rtl/>
        </w:rPr>
        <w:t xml:space="preserve">. הפער בין השניים, לפחות באופן מעשי, איננו גדול. יחד עם זאת ניתן למצוא הבדלים </w:t>
      </w:r>
      <w:proofErr w:type="spellStart"/>
      <w:r w:rsidRPr="00E25802">
        <w:rPr>
          <w:rFonts w:ascii="Arial" w:hAnsi="Arial"/>
          <w:rtl/>
        </w:rPr>
        <w:t>בסיגנון</w:t>
      </w:r>
      <w:proofErr w:type="spellEnd"/>
      <w:r w:rsidRPr="00E25802">
        <w:rPr>
          <w:rFonts w:ascii="Arial" w:hAnsi="Arial"/>
          <w:rtl/>
        </w:rPr>
        <w:t xml:space="preserve"> </w:t>
      </w:r>
      <w:proofErr w:type="spellStart"/>
      <w:r w:rsidRPr="00E25802">
        <w:rPr>
          <w:rFonts w:ascii="Arial" w:hAnsi="Arial"/>
          <w:rtl/>
        </w:rPr>
        <w:t>ובאוירה</w:t>
      </w:r>
      <w:proofErr w:type="spellEnd"/>
      <w:r w:rsidRPr="00E25802">
        <w:rPr>
          <w:rFonts w:ascii="Arial" w:hAnsi="Arial"/>
          <w:rtl/>
        </w:rPr>
        <w:t xml:space="preserve"> בין שני בתי הספר.  ככלל,  'סמינר וולף' נתפס כסגור וכשמרני יותר, ואילו 'סמינר </w:t>
      </w:r>
      <w:proofErr w:type="spellStart"/>
      <w:r w:rsidRPr="00E25802">
        <w:rPr>
          <w:rFonts w:ascii="Arial" w:hAnsi="Arial"/>
          <w:rtl/>
        </w:rPr>
        <w:t>שצ'רנסקי</w:t>
      </w:r>
      <w:proofErr w:type="spellEnd"/>
      <w:r w:rsidRPr="00E25802">
        <w:rPr>
          <w:rFonts w:ascii="Arial" w:hAnsi="Arial"/>
          <w:rtl/>
        </w:rPr>
        <w:t xml:space="preserve">' נתפס כפתוח וכליברלי יותר.  שני המוסדות הושפעו במידה רבה מנטיותיהם של האישים שעמדו בראשם, </w:t>
      </w:r>
      <w:r w:rsidR="00340353">
        <w:rPr>
          <w:rFonts w:ascii="Arial" w:hAnsi="Arial" w:hint="cs"/>
          <w:rtl/>
        </w:rPr>
        <w:t xml:space="preserve">אך אם נשווה את המגמות שייצגו לאלה שעלו ביהדות פולין שבין המלחמות </w:t>
      </w:r>
      <w:r w:rsidRPr="00E25802">
        <w:rPr>
          <w:rFonts w:ascii="Arial" w:hAnsi="Arial"/>
          <w:rtl/>
        </w:rPr>
        <w:t xml:space="preserve">דומה כי </w:t>
      </w:r>
      <w:proofErr w:type="spellStart"/>
      <w:r w:rsidRPr="00E25802">
        <w:rPr>
          <w:rFonts w:ascii="Arial" w:hAnsi="Arial"/>
          <w:rtl/>
        </w:rPr>
        <w:t>שצ'רנסקי</w:t>
      </w:r>
      <w:proofErr w:type="spellEnd"/>
      <w:r w:rsidRPr="00E25802">
        <w:rPr>
          <w:rFonts w:ascii="Arial" w:hAnsi="Arial"/>
          <w:rtl/>
        </w:rPr>
        <w:t xml:space="preserve"> ממשיך יותר את דרכה המקורית של בית יעקב בפולין </w:t>
      </w:r>
      <w:r w:rsidR="00340353">
        <w:rPr>
          <w:rFonts w:ascii="Arial" w:hAnsi="Arial" w:hint="cs"/>
          <w:rtl/>
        </w:rPr>
        <w:t xml:space="preserve">בתקופת </w:t>
      </w:r>
      <w:proofErr w:type="spellStart"/>
      <w:r w:rsidR="00340353">
        <w:rPr>
          <w:rFonts w:ascii="Arial" w:hAnsi="Arial" w:hint="cs"/>
          <w:rtl/>
        </w:rPr>
        <w:t>שנירר</w:t>
      </w:r>
      <w:proofErr w:type="spellEnd"/>
      <w:r w:rsidR="00340353">
        <w:rPr>
          <w:rFonts w:ascii="Arial" w:hAnsi="Arial" w:hint="cs"/>
          <w:rtl/>
        </w:rPr>
        <w:t xml:space="preserve"> </w:t>
      </w:r>
      <w:proofErr w:type="spellStart"/>
      <w:r w:rsidR="00340353">
        <w:rPr>
          <w:rFonts w:ascii="Arial" w:hAnsi="Arial" w:hint="cs"/>
          <w:rtl/>
        </w:rPr>
        <w:t>ודויטשלנדר</w:t>
      </w:r>
      <w:proofErr w:type="spellEnd"/>
      <w:r w:rsidR="00340353">
        <w:rPr>
          <w:rFonts w:ascii="Arial" w:hAnsi="Arial" w:hint="cs"/>
          <w:rtl/>
        </w:rPr>
        <w:t xml:space="preserve"> </w:t>
      </w:r>
      <w:r w:rsidRPr="00E25802">
        <w:rPr>
          <w:rFonts w:ascii="Arial" w:hAnsi="Arial"/>
          <w:rtl/>
        </w:rPr>
        <w:t>ואילו הר</w:t>
      </w:r>
      <w:r w:rsidR="00340353">
        <w:rPr>
          <w:rFonts w:ascii="Arial" w:hAnsi="Arial" w:hint="cs"/>
          <w:rtl/>
        </w:rPr>
        <w:t>ב</w:t>
      </w:r>
      <w:r w:rsidRPr="00E25802">
        <w:rPr>
          <w:rFonts w:ascii="Arial" w:hAnsi="Arial"/>
          <w:rtl/>
        </w:rPr>
        <w:t xml:space="preserve"> וולף ממשיך </w:t>
      </w:r>
      <w:r w:rsidR="00340353">
        <w:rPr>
          <w:rFonts w:ascii="Arial" w:hAnsi="Arial" w:hint="cs"/>
          <w:rtl/>
        </w:rPr>
        <w:t xml:space="preserve">את </w:t>
      </w:r>
      <w:r w:rsidRPr="00E25802">
        <w:rPr>
          <w:rFonts w:ascii="Arial" w:hAnsi="Arial"/>
          <w:rtl/>
        </w:rPr>
        <w:t xml:space="preserve">דרכו של </w:t>
      </w:r>
      <w:proofErr w:type="spellStart"/>
      <w:r w:rsidRPr="00E25802">
        <w:rPr>
          <w:rFonts w:ascii="Arial" w:hAnsi="Arial"/>
          <w:rtl/>
        </w:rPr>
        <w:t>אורליאן</w:t>
      </w:r>
      <w:proofErr w:type="spellEnd"/>
      <w:r w:rsidRPr="00E25802">
        <w:rPr>
          <w:rFonts w:ascii="Arial" w:hAnsi="Arial"/>
          <w:rtl/>
        </w:rPr>
        <w:t xml:space="preserve">. </w:t>
      </w:r>
    </w:p>
    <w:p w14:paraId="25A40234" w14:textId="77777777" w:rsidR="00594D9F" w:rsidRPr="00E25802" w:rsidRDefault="00594D9F" w:rsidP="00317746">
      <w:pPr>
        <w:tabs>
          <w:tab w:val="right" w:pos="-483"/>
          <w:tab w:val="right" w:pos="84"/>
        </w:tabs>
        <w:ind w:right="142"/>
        <w:jc w:val="both"/>
        <w:rPr>
          <w:rFonts w:ascii="Arial" w:hAnsi="Arial"/>
          <w:rtl/>
        </w:rPr>
      </w:pPr>
      <w:r w:rsidRPr="00E25802">
        <w:rPr>
          <w:rFonts w:ascii="Arial" w:hAnsi="Arial"/>
          <w:rtl/>
        </w:rPr>
        <w:tab/>
      </w:r>
      <w:r w:rsidRPr="00E25802">
        <w:rPr>
          <w:rFonts w:ascii="Arial" w:hAnsi="Arial"/>
          <w:rtl/>
        </w:rPr>
        <w:tab/>
        <w:t xml:space="preserve">בית הספר 'בית יעקב' בתל אביב הוקם בשנת תרצ"ג (1933) ע"י הרב מאיר </w:t>
      </w:r>
      <w:proofErr w:type="spellStart"/>
      <w:r w:rsidRPr="00E25802">
        <w:rPr>
          <w:rFonts w:ascii="Arial" w:hAnsi="Arial"/>
          <w:rtl/>
        </w:rPr>
        <w:t>שצ'רנסקי</w:t>
      </w:r>
      <w:proofErr w:type="spellEnd"/>
      <w:r w:rsidRPr="00E25802">
        <w:rPr>
          <w:rFonts w:ascii="Arial" w:hAnsi="Arial"/>
          <w:rtl/>
        </w:rPr>
        <w:t>. עצם הנכונות להקים מוסד חרדי-</w:t>
      </w:r>
      <w:proofErr w:type="spellStart"/>
      <w:r w:rsidRPr="00E25802">
        <w:rPr>
          <w:rFonts w:ascii="Arial" w:hAnsi="Arial"/>
          <w:rtl/>
        </w:rPr>
        <w:t>אגודאי</w:t>
      </w:r>
      <w:proofErr w:type="spellEnd"/>
      <w:r w:rsidRPr="00E25802">
        <w:rPr>
          <w:rFonts w:ascii="Arial" w:hAnsi="Arial"/>
          <w:rtl/>
        </w:rPr>
        <w:t xml:space="preserve"> בלב ליבה של </w:t>
      </w:r>
      <w:r w:rsidR="00340353">
        <w:rPr>
          <w:rFonts w:ascii="Arial" w:hAnsi="Arial" w:hint="cs"/>
          <w:rtl/>
        </w:rPr>
        <w:t>'</w:t>
      </w:r>
      <w:r w:rsidRPr="00E25802">
        <w:rPr>
          <w:rFonts w:ascii="Arial" w:hAnsi="Arial"/>
          <w:rtl/>
        </w:rPr>
        <w:t>העיר העברית הראשונה</w:t>
      </w:r>
      <w:r w:rsidR="00340353">
        <w:rPr>
          <w:rFonts w:ascii="Arial" w:hAnsi="Arial" w:hint="cs"/>
          <w:rtl/>
        </w:rPr>
        <w:t>'</w:t>
      </w:r>
      <w:r w:rsidRPr="00E25802">
        <w:rPr>
          <w:rFonts w:ascii="Arial" w:hAnsi="Arial"/>
          <w:rtl/>
        </w:rPr>
        <w:t>, הצריכה מידה לא מועטה של תעוזה.  תל אביב, כעתה כן אז, סימלה במידה רבה את הרוח החילונית המובהקת. משה פרוש (שכיהן בשעתו כסגן ראש העיר ירושלים) אמר בשעתו כי '</w:t>
      </w:r>
      <w:r w:rsidR="00317746">
        <w:rPr>
          <w:rFonts w:ascii="Arial" w:hAnsi="Arial" w:hint="cs"/>
          <w:rtl/>
        </w:rPr>
        <w:t>"</w:t>
      </w:r>
      <w:r w:rsidRPr="00E25802">
        <w:rPr>
          <w:rFonts w:ascii="Arial" w:hAnsi="Arial"/>
          <w:rtl/>
        </w:rPr>
        <w:t>תל אביב</w:t>
      </w:r>
      <w:r w:rsidR="00317746">
        <w:rPr>
          <w:rFonts w:ascii="Arial" w:hAnsi="Arial" w:hint="cs"/>
          <w:rtl/>
        </w:rPr>
        <w:t>"</w:t>
      </w:r>
      <w:r w:rsidR="00317746">
        <w:rPr>
          <w:rFonts w:ascii="Arial" w:hAnsi="Arial"/>
          <w:rtl/>
        </w:rPr>
        <w:t xml:space="preserve"> ו</w:t>
      </w:r>
      <w:r w:rsidR="00317746">
        <w:rPr>
          <w:rFonts w:ascii="Arial" w:hAnsi="Arial" w:hint="cs"/>
          <w:rtl/>
        </w:rPr>
        <w:t>"</w:t>
      </w:r>
      <w:r w:rsidRPr="00E25802">
        <w:rPr>
          <w:rFonts w:ascii="Arial" w:hAnsi="Arial"/>
          <w:rtl/>
        </w:rPr>
        <w:t>בית יעקב</w:t>
      </w:r>
      <w:r w:rsidR="00317746">
        <w:rPr>
          <w:rFonts w:ascii="Arial" w:hAnsi="Arial" w:hint="cs"/>
          <w:rtl/>
        </w:rPr>
        <w:t>"</w:t>
      </w:r>
      <w:r w:rsidRPr="00E25802">
        <w:rPr>
          <w:rFonts w:ascii="Arial" w:hAnsi="Arial"/>
          <w:rtl/>
        </w:rPr>
        <w:t xml:space="preserve"> היו שני נושאים הסותרים אחד את השני</w:t>
      </w:r>
      <w:r w:rsidR="00317746">
        <w:rPr>
          <w:rFonts w:ascii="Arial" w:hAnsi="Arial" w:hint="cs"/>
          <w:rtl/>
        </w:rPr>
        <w:t>',</w:t>
      </w:r>
      <w:r w:rsidRPr="004C41B2">
        <w:rPr>
          <w:rStyle w:val="FootnoteReference"/>
          <w:rFonts w:ascii="Arial" w:hAnsi="Arial"/>
          <w:highlight w:val="yellow"/>
        </w:rPr>
        <w:footnoteReference w:id="83"/>
      </w:r>
      <w:r w:rsidRPr="00E25802">
        <w:rPr>
          <w:rFonts w:ascii="Arial" w:hAnsi="Arial"/>
          <w:rtl/>
        </w:rPr>
        <w:t xml:space="preserve"> ובנו, הרב מנחם פרוש (שכיהן באותה תקופה כחבר כנסת מטעם 'אגודת ישראל'), ה</w:t>
      </w:r>
      <w:r w:rsidR="00317746">
        <w:rPr>
          <w:rFonts w:ascii="Arial" w:hAnsi="Arial"/>
          <w:rtl/>
        </w:rPr>
        <w:t>גדיר את תל אביב של אותם הימים כ</w:t>
      </w:r>
      <w:r w:rsidR="00317746">
        <w:rPr>
          <w:rFonts w:ascii="Arial" w:hAnsi="Arial" w:hint="cs"/>
          <w:rtl/>
        </w:rPr>
        <w:t>'</w:t>
      </w:r>
      <w:r w:rsidRPr="00E25802">
        <w:rPr>
          <w:rFonts w:ascii="Arial" w:hAnsi="Arial"/>
          <w:rtl/>
        </w:rPr>
        <w:t>מחוץ לתחום</w:t>
      </w:r>
      <w:r w:rsidR="00317746">
        <w:rPr>
          <w:rFonts w:ascii="Arial" w:hAnsi="Arial" w:hint="cs"/>
          <w:rtl/>
        </w:rPr>
        <w:t>'</w:t>
      </w:r>
      <w:r w:rsidRPr="004C41B2">
        <w:rPr>
          <w:rStyle w:val="FootnoteReference"/>
          <w:rFonts w:ascii="Arial" w:hAnsi="Arial"/>
          <w:highlight w:val="yellow"/>
        </w:rPr>
        <w:footnoteReference w:id="84"/>
      </w:r>
      <w:r w:rsidR="00340353">
        <w:rPr>
          <w:rFonts w:ascii="Arial" w:hAnsi="Arial" w:hint="cs"/>
          <w:rtl/>
        </w:rPr>
        <w:t xml:space="preserve"> עבור היהדות החרדית.</w:t>
      </w:r>
      <w:r w:rsidRPr="00E25802">
        <w:rPr>
          <w:rFonts w:ascii="Arial" w:hAnsi="Arial"/>
          <w:rtl/>
        </w:rPr>
        <w:t xml:space="preserve"> עיר זו נתפסה כמקום בו אי אפשר לגדל ילדים '</w:t>
      </w:r>
      <w:r w:rsidRPr="00E25802">
        <w:rPr>
          <w:rFonts w:ascii="Arial" w:hAnsi="Arial"/>
          <w:rtl/>
          <w:cs/>
        </w:rPr>
        <w:t>‎</w:t>
      </w:r>
      <w:r w:rsidRPr="00E25802">
        <w:rPr>
          <w:rFonts w:ascii="Arial" w:hAnsi="Arial"/>
          <w:rtl/>
        </w:rPr>
        <w:t xml:space="preserve">לתורה וליהדות </w:t>
      </w:r>
      <w:proofErr w:type="spellStart"/>
      <w:r w:rsidRPr="00E25802">
        <w:rPr>
          <w:rFonts w:ascii="Arial" w:hAnsi="Arial"/>
          <w:rtl/>
        </w:rPr>
        <w:lastRenderedPageBreak/>
        <w:t>אמיתית</w:t>
      </w:r>
      <w:proofErr w:type="spellEnd"/>
      <w:r w:rsidR="00317746">
        <w:rPr>
          <w:rFonts w:ascii="Arial" w:hAnsi="Arial" w:hint="cs"/>
          <w:rtl/>
        </w:rPr>
        <w:t>',</w:t>
      </w:r>
      <w:r w:rsidRPr="004C41B2">
        <w:rPr>
          <w:rStyle w:val="FootnoteReference"/>
          <w:rFonts w:ascii="Arial" w:hAnsi="Arial"/>
          <w:highlight w:val="yellow"/>
        </w:rPr>
        <w:footnoteReference w:id="85"/>
      </w:r>
      <w:r w:rsidRPr="00E25802">
        <w:rPr>
          <w:rFonts w:ascii="Arial" w:hAnsi="Arial"/>
          <w:rtl/>
        </w:rPr>
        <w:t xml:space="preserve"> בניגוד לבני ברק, שהיוותה טריטוריה מוגנת</w:t>
      </w:r>
      <w:r w:rsidR="00340353">
        <w:rPr>
          <w:rFonts w:ascii="Arial" w:hAnsi="Arial" w:hint="cs"/>
          <w:rtl/>
        </w:rPr>
        <w:t>.</w:t>
      </w:r>
      <w:r w:rsidRPr="004C41B2">
        <w:rPr>
          <w:rStyle w:val="FootnoteReference"/>
          <w:rFonts w:ascii="Arial" w:hAnsi="Arial"/>
          <w:highlight w:val="yellow"/>
        </w:rPr>
        <w:footnoteReference w:id="86"/>
      </w:r>
      <w:r w:rsidRPr="00E25802">
        <w:rPr>
          <w:rFonts w:ascii="Arial" w:hAnsi="Arial"/>
          <w:rtl/>
        </w:rPr>
        <w:t xml:space="preserve">  הנכונות להקים סמינר חרדי במקום מעין זה יכולה להעיד במידה רבה על אופיו ומזגו של הרב </w:t>
      </w:r>
      <w:proofErr w:type="spellStart"/>
      <w:r w:rsidRPr="00E25802">
        <w:rPr>
          <w:rFonts w:ascii="Arial" w:hAnsi="Arial"/>
          <w:rtl/>
        </w:rPr>
        <w:t>שצ'רנסקי</w:t>
      </w:r>
      <w:proofErr w:type="spellEnd"/>
      <w:r w:rsidRPr="00E25802">
        <w:rPr>
          <w:rFonts w:ascii="Arial" w:hAnsi="Arial"/>
          <w:rtl/>
        </w:rPr>
        <w:t>.  תכונות אלה גם הניעו אותו להרחיב, במידת האפשר, את היתרו של ה'חפץ חיים'</w:t>
      </w:r>
      <w:r w:rsidR="00340353">
        <w:rPr>
          <w:rFonts w:ascii="Arial" w:hAnsi="Arial" w:hint="cs"/>
          <w:rtl/>
        </w:rPr>
        <w:t xml:space="preserve"> בנוגע לתלמוד תורה לנשים. </w:t>
      </w:r>
    </w:p>
    <w:p w14:paraId="1FF55331" w14:textId="77777777" w:rsidR="00594D9F" w:rsidRPr="00E25802" w:rsidRDefault="00594D9F" w:rsidP="00340353">
      <w:pPr>
        <w:tabs>
          <w:tab w:val="right" w:pos="-483"/>
          <w:tab w:val="right" w:pos="84"/>
        </w:tabs>
        <w:jc w:val="both"/>
        <w:rPr>
          <w:rFonts w:ascii="Arial" w:hAnsi="Arial"/>
          <w:rtl/>
        </w:rPr>
      </w:pPr>
      <w:r w:rsidRPr="00E25802">
        <w:rPr>
          <w:rFonts w:ascii="Arial" w:hAnsi="Arial"/>
          <w:rtl/>
        </w:rPr>
        <w:tab/>
      </w:r>
      <w:r w:rsidRPr="00E25802">
        <w:rPr>
          <w:rFonts w:ascii="Arial" w:hAnsi="Arial"/>
          <w:rtl/>
        </w:rPr>
        <w:tab/>
        <w:t xml:space="preserve">הרב </w:t>
      </w:r>
      <w:proofErr w:type="spellStart"/>
      <w:r w:rsidRPr="00E25802">
        <w:rPr>
          <w:rFonts w:ascii="Arial" w:hAnsi="Arial"/>
          <w:rtl/>
        </w:rPr>
        <w:t>שצ'רנסקי</w:t>
      </w:r>
      <w:proofErr w:type="spellEnd"/>
      <w:r w:rsidRPr="00E25802">
        <w:rPr>
          <w:rFonts w:ascii="Arial" w:hAnsi="Arial"/>
          <w:rtl/>
        </w:rPr>
        <w:t xml:space="preserve"> עסק בסוגיית תלמוד תורה לנשים. הוא מבטא עמדה ליברלית יותר מזו של הקו השליט באגף החרדי המרכזי והמתון. הוא יוצא בחריפות רבה נגד החרדים השמרניים (ככל הנראה הכוונה לירושלמים אנשי הישוב הישן), השוללים את קיומה של מסגרת חינוכית יהודית לבנות מתוך ההנחה שקיים איסור לימוד תורה לנשים. לדידו, גישה זו איננה מגלה אדיקות של אמת, אלא שטחיות בהבנת ההלכה.</w:t>
      </w:r>
      <w:r w:rsidRPr="004C41B2">
        <w:rPr>
          <w:rFonts w:ascii="Arial" w:hAnsi="Arial"/>
          <w:highlight w:val="yellow"/>
        </w:rPr>
        <w:t xml:space="preserve"> </w:t>
      </w:r>
      <w:r w:rsidRPr="004C41B2">
        <w:rPr>
          <w:rStyle w:val="FootnoteReference"/>
          <w:rFonts w:ascii="Arial" w:hAnsi="Arial"/>
          <w:highlight w:val="yellow"/>
        </w:rPr>
        <w:footnoteReference w:id="87"/>
      </w:r>
      <w:r w:rsidRPr="00E25802">
        <w:rPr>
          <w:rFonts w:ascii="Arial" w:hAnsi="Arial"/>
          <w:rtl/>
        </w:rPr>
        <w:t xml:space="preserve">הוא מבקש להוכיח כי ישנו היתר ללמוד </w:t>
      </w:r>
      <w:r w:rsidRPr="00E25802">
        <w:rPr>
          <w:rFonts w:ascii="Arial" w:hAnsi="Arial"/>
          <w:b/>
          <w:rtl/>
        </w:rPr>
        <w:t>תורה שבכתב</w:t>
      </w:r>
      <w:r w:rsidRPr="00E25802">
        <w:rPr>
          <w:rFonts w:ascii="Arial" w:hAnsi="Arial"/>
          <w:rtl/>
        </w:rPr>
        <w:t xml:space="preserve"> אפילו </w:t>
      </w:r>
      <w:r w:rsidRPr="00E25802">
        <w:rPr>
          <w:rFonts w:ascii="Arial" w:hAnsi="Arial"/>
          <w:b/>
          <w:rtl/>
        </w:rPr>
        <w:t>לכתחילה</w:t>
      </w:r>
      <w:r w:rsidRPr="00E25802">
        <w:rPr>
          <w:rFonts w:ascii="Arial" w:hAnsi="Arial"/>
          <w:rtl/>
        </w:rPr>
        <w:t xml:space="preserve">, ומרחיב את ההיתר ללמוד הלכות שיש לאשה שייכות </w:t>
      </w:r>
      <w:r w:rsidR="00340353">
        <w:rPr>
          <w:rFonts w:ascii="Arial" w:hAnsi="Arial" w:hint="cs"/>
          <w:rtl/>
        </w:rPr>
        <w:t>אליהן</w:t>
      </w:r>
      <w:r w:rsidRPr="00E25802">
        <w:rPr>
          <w:rFonts w:ascii="Arial" w:hAnsi="Arial"/>
          <w:rtl/>
        </w:rPr>
        <w:t xml:space="preserve">. מצוות אלה לא רק שיש היתר ללמדן אלא שזוהי </w:t>
      </w:r>
      <w:r w:rsidR="00340353">
        <w:rPr>
          <w:rFonts w:ascii="Arial" w:hAnsi="Arial" w:hint="cs"/>
          <w:rtl/>
        </w:rPr>
        <w:t>'</w:t>
      </w:r>
      <w:r w:rsidRPr="00E25802">
        <w:rPr>
          <w:rFonts w:ascii="Arial" w:hAnsi="Arial"/>
          <w:b/>
          <w:rtl/>
        </w:rPr>
        <w:t>מצווה וחובה</w:t>
      </w:r>
      <w:r w:rsidRPr="00E25802">
        <w:rPr>
          <w:rFonts w:ascii="Arial" w:hAnsi="Arial"/>
          <w:rtl/>
        </w:rPr>
        <w:t xml:space="preserve"> </w:t>
      </w:r>
      <w:r w:rsidRPr="00E25802">
        <w:rPr>
          <w:rFonts w:ascii="Arial" w:hAnsi="Arial"/>
          <w:b/>
          <w:rtl/>
        </w:rPr>
        <w:t>עליה ללמוד</w:t>
      </w:r>
      <w:r w:rsidR="00340353">
        <w:rPr>
          <w:rFonts w:ascii="Arial" w:hAnsi="Arial" w:hint="cs"/>
          <w:rtl/>
        </w:rPr>
        <w:t>'.</w:t>
      </w:r>
      <w:r w:rsidRPr="004C41B2">
        <w:rPr>
          <w:rStyle w:val="FootnoteReference"/>
          <w:rFonts w:ascii="Arial" w:hAnsi="Arial"/>
          <w:highlight w:val="yellow"/>
        </w:rPr>
        <w:footnoteReference w:id="88"/>
      </w:r>
      <w:r w:rsidRPr="00E25802">
        <w:rPr>
          <w:rFonts w:ascii="Arial" w:hAnsi="Arial"/>
          <w:rtl/>
        </w:rPr>
        <w:t xml:space="preserve"> הוא מראה כי בכל הדורות היו נשים שלמדו תורה. יתרה מזו, הוא איננו שולל קטגורית לימוד תורה שבעל פה אף לאישה ובתנאי שנהיה בטוחים שהלימוד משפיע על </w:t>
      </w:r>
      <w:proofErr w:type="spellStart"/>
      <w:r w:rsidRPr="00E25802">
        <w:rPr>
          <w:rFonts w:ascii="Arial" w:hAnsi="Arial"/>
          <w:rtl/>
        </w:rPr>
        <w:t>האשה</w:t>
      </w:r>
      <w:proofErr w:type="spellEnd"/>
      <w:r w:rsidRPr="00E25802">
        <w:rPr>
          <w:rFonts w:ascii="Arial" w:hAnsi="Arial"/>
          <w:rtl/>
        </w:rPr>
        <w:t xml:space="preserve"> לטובה ומיטיב את דרכיה. במקרה כזה </w:t>
      </w:r>
      <w:r w:rsidR="00340353">
        <w:rPr>
          <w:rFonts w:ascii="Arial" w:hAnsi="Arial" w:hint="cs"/>
          <w:rtl/>
        </w:rPr>
        <w:t>'</w:t>
      </w:r>
      <w:r w:rsidRPr="00E25802">
        <w:rPr>
          <w:rFonts w:ascii="Arial" w:hAnsi="Arial"/>
          <w:rtl/>
        </w:rPr>
        <w:t>אין שום ספק שלאשה כזאת מותר לה ללמוד גם תורה שבע"פ</w:t>
      </w:r>
      <w:r w:rsidR="00340353">
        <w:rPr>
          <w:rFonts w:ascii="Arial" w:hAnsi="Arial" w:hint="cs"/>
          <w:rtl/>
        </w:rPr>
        <w:t>'.</w:t>
      </w:r>
      <w:r w:rsidRPr="004C41B2">
        <w:rPr>
          <w:rStyle w:val="FootnoteReference"/>
          <w:rFonts w:ascii="Arial" w:hAnsi="Arial"/>
          <w:highlight w:val="yellow"/>
        </w:rPr>
        <w:footnoteReference w:id="89"/>
      </w:r>
      <w:r w:rsidRPr="00E25802">
        <w:rPr>
          <w:rFonts w:ascii="Arial" w:hAnsi="Arial"/>
          <w:rtl/>
        </w:rPr>
        <w:t xml:space="preserve"> לעומת זאת אין הוא עוסק בשאלת טבע האישה וטעמי האיסור. </w:t>
      </w:r>
    </w:p>
    <w:p w14:paraId="21855186" w14:textId="77777777" w:rsidR="004332DC" w:rsidRDefault="00340353" w:rsidP="00651598">
      <w:pPr>
        <w:tabs>
          <w:tab w:val="right" w:pos="-483"/>
          <w:tab w:val="right" w:pos="84"/>
        </w:tabs>
        <w:jc w:val="both"/>
        <w:rPr>
          <w:rFonts w:ascii="Arial" w:hAnsi="Arial"/>
          <w:rtl/>
        </w:rPr>
      </w:pPr>
      <w:r>
        <w:rPr>
          <w:rFonts w:ascii="Arial" w:hAnsi="Arial" w:hint="cs"/>
          <w:rtl/>
        </w:rPr>
        <w:tab/>
      </w:r>
      <w:r>
        <w:rPr>
          <w:rFonts w:ascii="Arial" w:hAnsi="Arial" w:hint="cs"/>
          <w:rtl/>
        </w:rPr>
        <w:tab/>
      </w:r>
      <w:r w:rsidR="00594D9F" w:rsidRPr="00E25802">
        <w:rPr>
          <w:rFonts w:ascii="Arial" w:hAnsi="Arial"/>
          <w:rtl/>
        </w:rPr>
        <w:t xml:space="preserve">ומה באשר לעמדתו של הרב מאיר </w:t>
      </w:r>
      <w:proofErr w:type="spellStart"/>
      <w:r w:rsidR="00594D9F" w:rsidRPr="00E25802">
        <w:rPr>
          <w:rFonts w:ascii="Arial" w:hAnsi="Arial"/>
          <w:rtl/>
        </w:rPr>
        <w:t>שצ'רנסקי</w:t>
      </w:r>
      <w:proofErr w:type="spellEnd"/>
      <w:r w:rsidR="00594D9F" w:rsidRPr="00E25802">
        <w:rPr>
          <w:rFonts w:ascii="Arial" w:hAnsi="Arial"/>
          <w:rtl/>
        </w:rPr>
        <w:t xml:space="preserve"> ללימודי חול? כאן אנחנו לא מוצאים את עמדתו המפורשת</w:t>
      </w:r>
      <w:r>
        <w:rPr>
          <w:rFonts w:ascii="Arial" w:hAnsi="Arial" w:hint="cs"/>
          <w:rtl/>
        </w:rPr>
        <w:t xml:space="preserve">, שכן </w:t>
      </w:r>
      <w:proofErr w:type="spellStart"/>
      <w:r>
        <w:rPr>
          <w:rFonts w:ascii="Arial" w:hAnsi="Arial" w:hint="cs"/>
          <w:rtl/>
        </w:rPr>
        <w:t>שצ'רנסקי</w:t>
      </w:r>
      <w:proofErr w:type="spellEnd"/>
      <w:r>
        <w:rPr>
          <w:rFonts w:ascii="Arial" w:hAnsi="Arial" w:hint="cs"/>
          <w:rtl/>
        </w:rPr>
        <w:t xml:space="preserve"> לא פרסם ספרי הגות</w:t>
      </w:r>
      <w:r w:rsidR="00594D9F" w:rsidRPr="00E25802">
        <w:rPr>
          <w:rFonts w:ascii="Arial" w:hAnsi="Arial"/>
          <w:rtl/>
        </w:rPr>
        <w:t xml:space="preserve"> אלא </w:t>
      </w:r>
      <w:r>
        <w:rPr>
          <w:rFonts w:ascii="Arial" w:hAnsi="Arial" w:hint="cs"/>
          <w:rtl/>
        </w:rPr>
        <w:t xml:space="preserve">בעיקר </w:t>
      </w:r>
      <w:r w:rsidR="00594D9F" w:rsidRPr="00E25802">
        <w:rPr>
          <w:rFonts w:ascii="Arial" w:hAnsi="Arial"/>
          <w:rtl/>
        </w:rPr>
        <w:t xml:space="preserve">ספרי לימוד. </w:t>
      </w:r>
      <w:r>
        <w:rPr>
          <w:rFonts w:ascii="Arial" w:hAnsi="Arial" w:hint="cs"/>
          <w:rtl/>
        </w:rPr>
        <w:t>ואולם, מ</w:t>
      </w:r>
      <w:r w:rsidR="00594D9F" w:rsidRPr="00E25802">
        <w:rPr>
          <w:rFonts w:ascii="Arial" w:hAnsi="Arial"/>
          <w:rtl/>
        </w:rPr>
        <w:t xml:space="preserve">חוברת אחת </w:t>
      </w:r>
      <w:r>
        <w:rPr>
          <w:rFonts w:ascii="Arial" w:hAnsi="Arial" w:hint="cs"/>
          <w:rtl/>
        </w:rPr>
        <w:t>שהוא פרסם</w:t>
      </w:r>
      <w:r w:rsidR="00594D9F" w:rsidRPr="00E25802">
        <w:rPr>
          <w:rFonts w:ascii="Arial" w:hAnsi="Arial"/>
          <w:rtl/>
        </w:rPr>
        <w:t xml:space="preserve"> על </w:t>
      </w:r>
      <w:proofErr w:type="spellStart"/>
      <w:r w:rsidR="00594D9F" w:rsidRPr="00E25802">
        <w:rPr>
          <w:rFonts w:ascii="Arial" w:hAnsi="Arial"/>
          <w:rtl/>
        </w:rPr>
        <w:t>הרש"ר</w:t>
      </w:r>
      <w:proofErr w:type="spellEnd"/>
      <w:r w:rsidR="00594D9F" w:rsidRPr="00E25802">
        <w:rPr>
          <w:rFonts w:ascii="Arial" w:hAnsi="Arial"/>
          <w:rtl/>
        </w:rPr>
        <w:t xml:space="preserve"> הירש</w:t>
      </w:r>
      <w:r>
        <w:rPr>
          <w:rFonts w:ascii="Arial" w:hAnsi="Arial" w:hint="cs"/>
          <w:rtl/>
        </w:rPr>
        <w:t xml:space="preserve"> אפשר ללמוד כי הוא חש קירבה אל מנהיג הניאו-אורתודוקסיה הגרמנית</w:t>
      </w:r>
      <w:r w:rsidR="00594D9F" w:rsidRPr="00E25802">
        <w:rPr>
          <w:rFonts w:ascii="Arial" w:hAnsi="Arial"/>
          <w:rtl/>
        </w:rPr>
        <w:t xml:space="preserve">. </w:t>
      </w:r>
      <w:r w:rsidR="004332DC">
        <w:rPr>
          <w:rFonts w:ascii="Arial" w:hAnsi="Arial" w:hint="cs"/>
          <w:rtl/>
        </w:rPr>
        <w:t xml:space="preserve">אמנם </w:t>
      </w:r>
      <w:r w:rsidR="00594D9F" w:rsidRPr="00E25802">
        <w:rPr>
          <w:rFonts w:ascii="Arial" w:hAnsi="Arial"/>
          <w:rtl/>
        </w:rPr>
        <w:t xml:space="preserve">גם בחוברת זו אין הוא מדבר על שיטתו של </w:t>
      </w:r>
      <w:proofErr w:type="spellStart"/>
      <w:r w:rsidR="00594D9F" w:rsidRPr="00E25802">
        <w:rPr>
          <w:rFonts w:ascii="Arial" w:hAnsi="Arial"/>
          <w:rtl/>
        </w:rPr>
        <w:t>הרש"ר</w:t>
      </w:r>
      <w:proofErr w:type="spellEnd"/>
      <w:r w:rsidR="00594D9F" w:rsidRPr="00E25802">
        <w:rPr>
          <w:rFonts w:ascii="Arial" w:hAnsi="Arial"/>
          <w:rtl/>
        </w:rPr>
        <w:t xml:space="preserve"> אלא יותר על הביוגרפיה שלו ומביעה הערכה רבה למפעלו, הצלת יהודי גרמניה</w:t>
      </w:r>
      <w:r w:rsidR="004332DC">
        <w:rPr>
          <w:rFonts w:ascii="Arial" w:hAnsi="Arial" w:hint="cs"/>
          <w:rtl/>
        </w:rPr>
        <w:t>, אך עצם העובדה שהוא מציב אותו כמי ש'</w:t>
      </w:r>
      <w:r w:rsidR="00594D9F" w:rsidRPr="00E25802">
        <w:rPr>
          <w:rFonts w:ascii="Arial" w:hAnsi="Arial"/>
          <w:rtl/>
        </w:rPr>
        <w:t>זכרונו</w:t>
      </w:r>
      <w:r w:rsidR="004332DC">
        <w:rPr>
          <w:rFonts w:ascii="Arial" w:hAnsi="Arial" w:hint="cs"/>
          <w:rtl/>
        </w:rPr>
        <w:t xml:space="preserve"> </w:t>
      </w:r>
      <w:r w:rsidR="00594D9F" w:rsidRPr="00E25802">
        <w:rPr>
          <w:rFonts w:ascii="Arial" w:hAnsi="Arial"/>
          <w:rtl/>
        </w:rPr>
        <w:t>צרור בצרור זכר לגדולי האומה כמצילה של יהדות מערב אירופה וכאבי'[ה] הרוחני של אגודת ישראל</w:t>
      </w:r>
      <w:r w:rsidR="004332DC">
        <w:rPr>
          <w:rFonts w:ascii="Arial" w:hAnsi="Arial" w:hint="cs"/>
          <w:rtl/>
        </w:rPr>
        <w:t>' מלמדת כי ראה את מורשתו בחיוב, וכ</w:t>
      </w:r>
      <w:r w:rsidR="00651598">
        <w:rPr>
          <w:rFonts w:ascii="Arial" w:hAnsi="Arial" w:hint="cs"/>
          <w:rtl/>
        </w:rPr>
        <w:t xml:space="preserve">כל </w:t>
      </w:r>
      <w:r w:rsidR="004332DC">
        <w:rPr>
          <w:rFonts w:ascii="Arial" w:hAnsi="Arial" w:hint="cs"/>
          <w:rtl/>
        </w:rPr>
        <w:t xml:space="preserve">הנראה אף כמקור השראה לדורות. </w:t>
      </w:r>
      <w:r w:rsidR="00594D9F" w:rsidRPr="00E25802">
        <w:rPr>
          <w:rFonts w:ascii="Arial" w:hAnsi="Arial"/>
          <w:rtl/>
        </w:rPr>
        <w:t xml:space="preserve">. השאיר אחריו דור </w:t>
      </w:r>
      <w:r w:rsidR="00594D9F" w:rsidRPr="00E25802">
        <w:rPr>
          <w:rFonts w:ascii="Arial" w:hAnsi="Arial"/>
          <w:rtl/>
        </w:rPr>
        <w:lastRenderedPageBreak/>
        <w:t>ישרים ומבורך"</w:t>
      </w:r>
      <w:r w:rsidR="00594D9F" w:rsidRPr="00E25802">
        <w:rPr>
          <w:rStyle w:val="FootnoteReference"/>
          <w:rFonts w:ascii="Arial" w:hAnsi="Arial"/>
          <w:rtl/>
        </w:rPr>
        <w:footnoteReference w:id="90"/>
      </w:r>
      <w:r w:rsidR="00594D9F" w:rsidRPr="00E25802">
        <w:rPr>
          <w:rFonts w:ascii="Arial" w:hAnsi="Arial"/>
          <w:rtl/>
        </w:rPr>
        <w:t xml:space="preserve"> ניתן לומר אפוא, כי </w:t>
      </w:r>
      <w:proofErr w:type="spellStart"/>
      <w:r w:rsidR="00594D9F" w:rsidRPr="00E25802">
        <w:rPr>
          <w:rFonts w:ascii="Arial" w:hAnsi="Arial"/>
          <w:rtl/>
        </w:rPr>
        <w:t>שיתקתו</w:t>
      </w:r>
      <w:proofErr w:type="spellEnd"/>
      <w:r w:rsidR="00594D9F" w:rsidRPr="00E25802">
        <w:rPr>
          <w:rFonts w:ascii="Arial" w:hAnsi="Arial"/>
          <w:rtl/>
        </w:rPr>
        <w:t xml:space="preserve"> </w:t>
      </w:r>
      <w:proofErr w:type="spellStart"/>
      <w:r w:rsidR="00594D9F" w:rsidRPr="00E25802">
        <w:rPr>
          <w:rFonts w:ascii="Arial" w:hAnsi="Arial"/>
          <w:rtl/>
        </w:rPr>
        <w:t>בענין</w:t>
      </w:r>
      <w:proofErr w:type="spellEnd"/>
      <w:r w:rsidR="00594D9F" w:rsidRPr="00E25802">
        <w:rPr>
          <w:rFonts w:ascii="Arial" w:hAnsi="Arial"/>
          <w:rtl/>
        </w:rPr>
        <w:t xml:space="preserve"> והעובדה שאין הוא עומד על מגרעותיו של מפעל זה לכלל ישראל, כפי שעשו אחרים, מלמדת ששיטתו של </w:t>
      </w:r>
      <w:proofErr w:type="spellStart"/>
      <w:r w:rsidR="00594D9F" w:rsidRPr="00E25802">
        <w:rPr>
          <w:rFonts w:ascii="Arial" w:hAnsi="Arial"/>
          <w:rtl/>
        </w:rPr>
        <w:t>הרש"ר</w:t>
      </w:r>
      <w:proofErr w:type="spellEnd"/>
      <w:r w:rsidR="00594D9F" w:rsidRPr="00E25802">
        <w:rPr>
          <w:rFonts w:ascii="Arial" w:hAnsi="Arial"/>
          <w:rtl/>
        </w:rPr>
        <w:t xml:space="preserve"> </w:t>
      </w:r>
      <w:proofErr w:type="spellStart"/>
      <w:r w:rsidR="00594D9F" w:rsidRPr="00E25802">
        <w:rPr>
          <w:rFonts w:ascii="Arial" w:hAnsi="Arial"/>
          <w:rtl/>
        </w:rPr>
        <w:t>נתפסית</w:t>
      </w:r>
      <w:proofErr w:type="spellEnd"/>
      <w:r w:rsidR="00594D9F" w:rsidRPr="00E25802">
        <w:rPr>
          <w:rFonts w:ascii="Arial" w:hAnsi="Arial"/>
          <w:rtl/>
        </w:rPr>
        <w:t xml:space="preserve"> בעיניו כראויה לא רק עבור יהדות גרמניה בזמנה. </w:t>
      </w:r>
    </w:p>
    <w:p w14:paraId="1295498A" w14:textId="77777777" w:rsidR="004332DC" w:rsidRDefault="004332DC" w:rsidP="004332DC">
      <w:pPr>
        <w:tabs>
          <w:tab w:val="right" w:pos="-483"/>
          <w:tab w:val="right" w:pos="84"/>
        </w:tabs>
        <w:jc w:val="both"/>
        <w:rPr>
          <w:rFonts w:ascii="Arial" w:hAnsi="Arial"/>
          <w:rtl/>
        </w:rPr>
      </w:pPr>
      <w:r>
        <w:rPr>
          <w:rFonts w:ascii="Arial" w:hAnsi="Arial" w:hint="cs"/>
          <w:rtl/>
        </w:rPr>
        <w:tab/>
      </w:r>
      <w:r>
        <w:rPr>
          <w:rFonts w:ascii="Arial" w:hAnsi="Arial" w:hint="cs"/>
          <w:rtl/>
        </w:rPr>
        <w:tab/>
      </w:r>
      <w:r w:rsidR="00594D9F" w:rsidRPr="00E25802">
        <w:rPr>
          <w:rFonts w:ascii="Arial" w:hAnsi="Arial"/>
          <w:rtl/>
        </w:rPr>
        <w:t>ב</w:t>
      </w:r>
      <w:r w:rsidR="007465D7" w:rsidRPr="00E25802">
        <w:rPr>
          <w:rFonts w:ascii="Arial" w:hAnsi="Arial"/>
          <w:rtl/>
        </w:rPr>
        <w:t xml:space="preserve">אותה </w:t>
      </w:r>
      <w:r w:rsidR="00594D9F" w:rsidRPr="00E25802">
        <w:rPr>
          <w:rFonts w:ascii="Arial" w:hAnsi="Arial"/>
          <w:rtl/>
        </w:rPr>
        <w:t xml:space="preserve">חוברת </w:t>
      </w:r>
      <w:r>
        <w:rPr>
          <w:rFonts w:ascii="Arial" w:hAnsi="Arial" w:hint="cs"/>
          <w:rtl/>
        </w:rPr>
        <w:t xml:space="preserve">על הרב הירש, שאותה פרסם </w:t>
      </w:r>
      <w:proofErr w:type="spellStart"/>
      <w:r w:rsidR="00017684" w:rsidRPr="00E25802">
        <w:rPr>
          <w:rFonts w:ascii="Arial" w:hAnsi="Arial"/>
          <w:rtl/>
        </w:rPr>
        <w:t>שצ</w:t>
      </w:r>
      <w:r>
        <w:rPr>
          <w:rFonts w:ascii="Arial" w:hAnsi="Arial" w:hint="cs"/>
          <w:rtl/>
        </w:rPr>
        <w:t>'</w:t>
      </w:r>
      <w:r w:rsidR="00017684" w:rsidRPr="00E25802">
        <w:rPr>
          <w:rFonts w:ascii="Arial" w:hAnsi="Arial"/>
          <w:rtl/>
        </w:rPr>
        <w:t>רנסקי</w:t>
      </w:r>
      <w:proofErr w:type="spellEnd"/>
      <w:r w:rsidR="00017684" w:rsidRPr="00E25802">
        <w:rPr>
          <w:rFonts w:ascii="Arial" w:hAnsi="Arial"/>
          <w:rtl/>
        </w:rPr>
        <w:t xml:space="preserve"> ב1941</w:t>
      </w:r>
      <w:r>
        <w:rPr>
          <w:rFonts w:ascii="Arial" w:hAnsi="Arial" w:hint="cs"/>
          <w:rtl/>
        </w:rPr>
        <w:t xml:space="preserve">, </w:t>
      </w:r>
      <w:r w:rsidR="00594D9F" w:rsidRPr="00E25802">
        <w:rPr>
          <w:rFonts w:ascii="Arial" w:hAnsi="Arial"/>
          <w:rtl/>
        </w:rPr>
        <w:t>מופיעה סקירה</w:t>
      </w:r>
      <w:r w:rsidR="00C138B3" w:rsidRPr="00E25802">
        <w:rPr>
          <w:rFonts w:ascii="Arial" w:hAnsi="Arial"/>
          <w:rtl/>
        </w:rPr>
        <w:t xml:space="preserve">, </w:t>
      </w:r>
      <w:r>
        <w:rPr>
          <w:rFonts w:ascii="Arial" w:hAnsi="Arial" w:hint="cs"/>
          <w:rtl/>
        </w:rPr>
        <w:t>ככל הנראה אף היא משלו, על סמינר בית יעקב.</w:t>
      </w:r>
      <w:r w:rsidR="007650B9" w:rsidRPr="00E25802">
        <w:rPr>
          <w:rFonts w:ascii="Arial" w:hAnsi="Arial"/>
          <w:rtl/>
        </w:rPr>
        <w:t xml:space="preserve"> </w:t>
      </w:r>
      <w:r w:rsidR="00594D9F" w:rsidRPr="00E25802">
        <w:rPr>
          <w:rFonts w:ascii="Arial" w:hAnsi="Arial"/>
          <w:rtl/>
        </w:rPr>
        <w:t xml:space="preserve">בסקירה עולה הבעיה במחסור במורות מקצועיות בבית יעקב הגורמת להורים להעדיף לשלוח את בנותיהן לבתי חינוך חילוניים משום שבית יעקב לא יכלה להצביע על </w:t>
      </w:r>
      <w:proofErr w:type="spellStart"/>
      <w:r w:rsidR="00594D9F" w:rsidRPr="00E25802">
        <w:rPr>
          <w:rFonts w:ascii="Arial" w:hAnsi="Arial"/>
          <w:rtl/>
        </w:rPr>
        <w:t>השגיה</w:t>
      </w:r>
      <w:proofErr w:type="spellEnd"/>
      <w:r w:rsidR="00594D9F" w:rsidRPr="00E25802">
        <w:rPr>
          <w:rFonts w:ascii="Arial" w:hAnsi="Arial"/>
          <w:rtl/>
        </w:rPr>
        <w:t xml:space="preserve"> בחנוך כללי. </w:t>
      </w:r>
      <w:r w:rsidR="00C138B3" w:rsidRPr="00E25802">
        <w:rPr>
          <w:rFonts w:ascii="Arial" w:hAnsi="Arial"/>
          <w:rtl/>
        </w:rPr>
        <w:t>הכותב</w:t>
      </w:r>
      <w:r w:rsidR="007465D7" w:rsidRPr="00E25802">
        <w:rPr>
          <w:rFonts w:ascii="Arial" w:hAnsi="Arial"/>
          <w:rtl/>
        </w:rPr>
        <w:t xml:space="preserve"> מ</w:t>
      </w:r>
      <w:r w:rsidR="007650B9" w:rsidRPr="00E25802">
        <w:rPr>
          <w:rFonts w:ascii="Arial" w:hAnsi="Arial"/>
          <w:rtl/>
        </w:rPr>
        <w:t xml:space="preserve">סביר כי מצב זה הוא תוצאה של בחירת הדרך של </w:t>
      </w:r>
      <w:r w:rsidR="007465D7" w:rsidRPr="00E25802">
        <w:rPr>
          <w:rFonts w:ascii="Arial" w:hAnsi="Arial"/>
          <w:rtl/>
        </w:rPr>
        <w:t>אלו</w:t>
      </w:r>
      <w:r w:rsidR="00594D9F" w:rsidRPr="00E25802">
        <w:rPr>
          <w:rFonts w:ascii="Arial" w:hAnsi="Arial"/>
          <w:rtl/>
        </w:rPr>
        <w:t xml:space="preserve"> שהעדיפו 'לוותר מעט </w:t>
      </w:r>
      <w:r w:rsidR="007650B9" w:rsidRPr="00E25802">
        <w:rPr>
          <w:rFonts w:ascii="Arial" w:hAnsi="Arial"/>
          <w:rtl/>
        </w:rPr>
        <w:t>על הצורך הפדגוגי מדע הכללי במקום שאין עצה ובלבד שמבחינת תורנית-מוסר</w:t>
      </w:r>
      <w:r w:rsidR="007A5094" w:rsidRPr="00E25802">
        <w:rPr>
          <w:rFonts w:ascii="Arial" w:hAnsi="Arial"/>
          <w:rtl/>
        </w:rPr>
        <w:t xml:space="preserve">ית יהיו </w:t>
      </w:r>
      <w:proofErr w:type="spellStart"/>
      <w:r w:rsidR="007A5094" w:rsidRPr="00E25802">
        <w:rPr>
          <w:rFonts w:ascii="Arial" w:hAnsi="Arial"/>
          <w:rtl/>
        </w:rPr>
        <w:t>חנוכנו</w:t>
      </w:r>
      <w:proofErr w:type="spellEnd"/>
      <w:r w:rsidR="007A5094" w:rsidRPr="00E25802">
        <w:rPr>
          <w:rFonts w:ascii="Arial" w:hAnsi="Arial"/>
          <w:rtl/>
        </w:rPr>
        <w:t xml:space="preserve"> סמוך ובטוח ונסו לבצע את זה למעשה, בהעמידן בתור מחנכות חומר כזה שמבחינה פדגוגית כללית הי</w:t>
      </w:r>
      <w:r w:rsidR="001A35CB">
        <w:rPr>
          <w:rFonts w:ascii="Arial" w:hAnsi="Arial"/>
          <w:rtl/>
        </w:rPr>
        <w:t xml:space="preserve">ה אמנם </w:t>
      </w:r>
      <w:proofErr w:type="spellStart"/>
      <w:r w:rsidR="001A35CB">
        <w:rPr>
          <w:rFonts w:ascii="Arial" w:hAnsi="Arial"/>
          <w:rtl/>
        </w:rPr>
        <w:t>מפוקפ</w:t>
      </w:r>
      <w:proofErr w:type="spellEnd"/>
      <w:r w:rsidR="007A5094" w:rsidRPr="00E25802">
        <w:rPr>
          <w:rFonts w:ascii="Arial" w:hAnsi="Arial"/>
          <w:rtl/>
        </w:rPr>
        <w:t xml:space="preserve"> אבל מוכשר מבחינת התורנית-המוסרית'.</w:t>
      </w:r>
      <w:r w:rsidR="007A5094" w:rsidRPr="00E25802">
        <w:rPr>
          <w:rStyle w:val="FootnoteReference"/>
          <w:rFonts w:ascii="Arial" w:hAnsi="Arial"/>
          <w:rtl/>
        </w:rPr>
        <w:footnoteReference w:id="91"/>
      </w:r>
      <w:r w:rsidR="007A5094" w:rsidRPr="00E25802">
        <w:rPr>
          <w:rFonts w:ascii="Arial" w:hAnsi="Arial"/>
          <w:rtl/>
        </w:rPr>
        <w:t xml:space="preserve"> </w:t>
      </w:r>
      <w:r w:rsidR="00651598">
        <w:rPr>
          <w:rFonts w:ascii="Arial" w:hAnsi="Arial" w:hint="cs"/>
          <w:rtl/>
        </w:rPr>
        <w:t>הכותב מסביר שהתוצאה של העדפה זו הובילה לכך ש</w:t>
      </w:r>
      <w:r w:rsidR="007A5094" w:rsidRPr="00E25802">
        <w:rPr>
          <w:rFonts w:ascii="Arial" w:hAnsi="Arial"/>
          <w:rtl/>
        </w:rPr>
        <w:t xml:space="preserve">מעשה זה יותר משתקן קלקל. וגם אלו שצידדו בו מתחרטים עליו בדיעבד. </w:t>
      </w:r>
      <w:r w:rsidR="00651598">
        <w:rPr>
          <w:rFonts w:ascii="Arial" w:hAnsi="Arial" w:hint="cs"/>
          <w:rtl/>
        </w:rPr>
        <w:t xml:space="preserve">כמו כן, </w:t>
      </w:r>
      <w:r w:rsidR="007A5094" w:rsidRPr="00E25802">
        <w:rPr>
          <w:rFonts w:ascii="Arial" w:hAnsi="Arial"/>
          <w:rtl/>
        </w:rPr>
        <w:t xml:space="preserve">צעד זה גרם לכך </w:t>
      </w:r>
      <w:r w:rsidR="00567A32" w:rsidRPr="00E25802">
        <w:rPr>
          <w:rFonts w:ascii="Arial" w:hAnsi="Arial"/>
          <w:rtl/>
        </w:rPr>
        <w:t xml:space="preserve">שרבים שהיו יכולים לשלוח את בנותיהן לחינוך החרדי לא עשו כן. את הסיבה לכך תולה </w:t>
      </w:r>
      <w:r w:rsidR="00C138B3" w:rsidRPr="00E25802">
        <w:rPr>
          <w:rFonts w:ascii="Arial" w:hAnsi="Arial"/>
          <w:rtl/>
        </w:rPr>
        <w:t xml:space="preserve">הכותב כאמור בכך שבית יעקב ויתרה על </w:t>
      </w:r>
      <w:r w:rsidR="00567A32" w:rsidRPr="00E25802">
        <w:rPr>
          <w:rFonts w:ascii="Arial" w:hAnsi="Arial"/>
          <w:rtl/>
        </w:rPr>
        <w:t>החינו</w:t>
      </w:r>
      <w:r w:rsidR="00C138B3" w:rsidRPr="00E25802">
        <w:rPr>
          <w:rFonts w:ascii="Arial" w:hAnsi="Arial"/>
          <w:rtl/>
        </w:rPr>
        <w:t>ך</w:t>
      </w:r>
      <w:r w:rsidR="00567A32" w:rsidRPr="00E25802">
        <w:rPr>
          <w:rFonts w:ascii="Arial" w:hAnsi="Arial"/>
          <w:rtl/>
        </w:rPr>
        <w:t xml:space="preserve"> הפדגוגי הכללי: '</w:t>
      </w:r>
      <w:proofErr w:type="spellStart"/>
      <w:r w:rsidR="00567A32" w:rsidRPr="00E25802">
        <w:rPr>
          <w:rFonts w:ascii="Arial" w:hAnsi="Arial"/>
          <w:rtl/>
        </w:rPr>
        <w:t>הכל</w:t>
      </w:r>
      <w:proofErr w:type="spellEnd"/>
      <w:r w:rsidR="00567A32" w:rsidRPr="00E25802">
        <w:rPr>
          <w:rFonts w:ascii="Arial" w:hAnsi="Arial"/>
          <w:rtl/>
        </w:rPr>
        <w:t xml:space="preserve"> בשביל שלא יכולנו להצביע על כוחותינו גם בחנוך תורני וגם בחנוך כלל</w:t>
      </w:r>
      <w:r>
        <w:rPr>
          <w:rFonts w:ascii="Arial" w:hAnsi="Arial" w:hint="cs"/>
          <w:rtl/>
        </w:rPr>
        <w:t>י</w:t>
      </w:r>
      <w:r w:rsidR="00567A32" w:rsidRPr="00E25802">
        <w:rPr>
          <w:rFonts w:ascii="Arial" w:hAnsi="Arial"/>
          <w:rtl/>
        </w:rPr>
        <w:t xml:space="preserve"> שיהיה למופת לעיני רבים'. </w:t>
      </w:r>
      <w:r w:rsidR="00567A32" w:rsidRPr="00E25802">
        <w:rPr>
          <w:rStyle w:val="FootnoteReference"/>
          <w:rFonts w:ascii="Arial" w:hAnsi="Arial"/>
          <w:rtl/>
        </w:rPr>
        <w:footnoteReference w:id="92"/>
      </w:r>
      <w:r w:rsidR="00C138B3" w:rsidRPr="00E25802">
        <w:rPr>
          <w:rFonts w:ascii="Arial" w:hAnsi="Arial"/>
          <w:rtl/>
        </w:rPr>
        <w:t xml:space="preserve"> הכותב מסביר כי </w:t>
      </w:r>
      <w:r w:rsidR="00AD5FBF" w:rsidRPr="00E25802">
        <w:rPr>
          <w:rFonts w:ascii="Arial" w:hAnsi="Arial"/>
          <w:rtl/>
        </w:rPr>
        <w:t xml:space="preserve">הסמינר למורות ולגננות הוקם </w:t>
      </w:r>
      <w:r w:rsidR="00C138B3" w:rsidRPr="00E25802">
        <w:rPr>
          <w:rFonts w:ascii="Arial" w:hAnsi="Arial"/>
          <w:rtl/>
        </w:rPr>
        <w:t xml:space="preserve">בשביל למלא </w:t>
      </w:r>
      <w:r>
        <w:rPr>
          <w:rFonts w:ascii="Arial" w:hAnsi="Arial" w:hint="cs"/>
          <w:rtl/>
        </w:rPr>
        <w:t xml:space="preserve">אחר הצורך הזה: </w:t>
      </w:r>
    </w:p>
    <w:p w14:paraId="0432EE08" w14:textId="77777777" w:rsidR="004332DC" w:rsidRDefault="00C138B3" w:rsidP="004332DC">
      <w:pPr>
        <w:pStyle w:val="1"/>
        <w:rPr>
          <w:rtl/>
        </w:rPr>
      </w:pPr>
      <w:r w:rsidRPr="00E25802">
        <w:rPr>
          <w:rtl/>
        </w:rPr>
        <w:t>כאן מקבלות החניכות חנוך פדגוגי מדע</w:t>
      </w:r>
      <w:r w:rsidR="004332DC">
        <w:rPr>
          <w:rFonts w:hint="cs"/>
          <w:rtl/>
        </w:rPr>
        <w:t>י</w:t>
      </w:r>
      <w:r w:rsidRPr="00E25802">
        <w:rPr>
          <w:rtl/>
        </w:rPr>
        <w:t xml:space="preserve"> מושלם על טהרת הקודש מבלי לותר משהו על </w:t>
      </w:r>
      <w:proofErr w:type="spellStart"/>
      <w:r w:rsidRPr="00E25802">
        <w:rPr>
          <w:rtl/>
        </w:rPr>
        <w:t>החנוך</w:t>
      </w:r>
      <w:proofErr w:type="spellEnd"/>
      <w:r w:rsidRPr="00E25802">
        <w:rPr>
          <w:rtl/>
        </w:rPr>
        <w:t xml:space="preserve"> התורני החרדי המלא. הסמינריון אמור לפתור את הבעיה הכאובה בעת החינוך החרדי בפתרון סופי ומקיף ואנו בטוחים כי חניכות הסמינריון בכל מקום בואן תהיינה לברכה </w:t>
      </w:r>
      <w:proofErr w:type="spellStart"/>
      <w:r w:rsidRPr="00E25802">
        <w:rPr>
          <w:rtl/>
        </w:rPr>
        <w:t>ולתהלנ</w:t>
      </w:r>
      <w:proofErr w:type="spellEnd"/>
      <w:r w:rsidRPr="00E25802">
        <w:rPr>
          <w:rtl/>
        </w:rPr>
        <w:t xml:space="preserve"> </w:t>
      </w:r>
      <w:proofErr w:type="spellStart"/>
      <w:r w:rsidRPr="00E25802">
        <w:rPr>
          <w:rtl/>
        </w:rPr>
        <w:t>בעזהי"ת</w:t>
      </w:r>
      <w:proofErr w:type="spellEnd"/>
      <w:r w:rsidRPr="00E25802">
        <w:rPr>
          <w:rtl/>
        </w:rPr>
        <w:t xml:space="preserve"> </w:t>
      </w:r>
      <w:r w:rsidR="004332DC">
        <w:rPr>
          <w:rFonts w:hint="cs"/>
          <w:rtl/>
        </w:rPr>
        <w:t xml:space="preserve">[=בעזר השם יתברך] </w:t>
      </w:r>
      <w:r w:rsidRPr="00E25802">
        <w:rPr>
          <w:rtl/>
        </w:rPr>
        <w:t xml:space="preserve">לחנוך החרדי בחנוכן הדוגמתי </w:t>
      </w:r>
      <w:r w:rsidR="00D80D3F" w:rsidRPr="00E25802">
        <w:rPr>
          <w:rtl/>
        </w:rPr>
        <w:t>שתורה ומדע כרוכות בו יחד שקבלו במוסד הנעלה הזה'</w:t>
      </w:r>
      <w:r w:rsidR="00D80D3F" w:rsidRPr="00E25802">
        <w:rPr>
          <w:rStyle w:val="FootnoteReference"/>
          <w:rFonts w:ascii="Arial" w:hAnsi="Arial"/>
          <w:rtl/>
        </w:rPr>
        <w:footnoteReference w:id="93"/>
      </w:r>
      <w:r w:rsidR="00D80D3F" w:rsidRPr="00E25802">
        <w:rPr>
          <w:rtl/>
        </w:rPr>
        <w:t xml:space="preserve">. </w:t>
      </w:r>
    </w:p>
    <w:p w14:paraId="30E2538B" w14:textId="77777777" w:rsidR="00D80D3F" w:rsidRPr="00E25802" w:rsidRDefault="00D80D3F" w:rsidP="00651598">
      <w:pPr>
        <w:tabs>
          <w:tab w:val="right" w:pos="-483"/>
          <w:tab w:val="right" w:pos="84"/>
        </w:tabs>
        <w:jc w:val="both"/>
        <w:rPr>
          <w:rFonts w:ascii="Arial" w:hAnsi="Arial"/>
          <w:rtl/>
        </w:rPr>
      </w:pPr>
      <w:r w:rsidRPr="00E25802">
        <w:rPr>
          <w:rFonts w:ascii="Arial" w:hAnsi="Arial"/>
          <w:rtl/>
        </w:rPr>
        <w:t xml:space="preserve">בסוף הסקירה מופיעה </w:t>
      </w:r>
      <w:proofErr w:type="spellStart"/>
      <w:r w:rsidRPr="00E25802">
        <w:rPr>
          <w:rFonts w:ascii="Arial" w:hAnsi="Arial"/>
          <w:rtl/>
        </w:rPr>
        <w:t>תוכנית</w:t>
      </w:r>
      <w:proofErr w:type="spellEnd"/>
      <w:r w:rsidRPr="00E25802">
        <w:rPr>
          <w:rFonts w:ascii="Arial" w:hAnsi="Arial"/>
          <w:rtl/>
        </w:rPr>
        <w:t xml:space="preserve"> הלימודים </w:t>
      </w:r>
      <w:proofErr w:type="spellStart"/>
      <w:r w:rsidRPr="00E25802">
        <w:rPr>
          <w:rFonts w:ascii="Arial" w:hAnsi="Arial"/>
          <w:rtl/>
        </w:rPr>
        <w:t>בסמנריון</w:t>
      </w:r>
      <w:proofErr w:type="spellEnd"/>
      <w:r w:rsidRPr="00E25802">
        <w:rPr>
          <w:rFonts w:ascii="Arial" w:hAnsi="Arial"/>
          <w:rtl/>
        </w:rPr>
        <w:t xml:space="preserve">: תנ"ך ומפרשים, משנה ומדרש, אגדות חז"ל, פרוש התפלה, דינים ומוסר, תולדות ישראל, </w:t>
      </w:r>
      <w:proofErr w:type="spellStart"/>
      <w:r w:rsidRPr="00E25802">
        <w:rPr>
          <w:rFonts w:ascii="Arial" w:hAnsi="Arial"/>
          <w:rtl/>
        </w:rPr>
        <w:t>הסטוריה</w:t>
      </w:r>
      <w:proofErr w:type="spellEnd"/>
      <w:r w:rsidRPr="00E25802">
        <w:rPr>
          <w:rFonts w:ascii="Arial" w:hAnsi="Arial"/>
          <w:rtl/>
        </w:rPr>
        <w:t xml:space="preserve"> כללית, עברית, תורה הלשון, ספרות, אנגלית, צרפתית, גאוגרפיה, טבע, פיסיקה, </w:t>
      </w:r>
      <w:proofErr w:type="spellStart"/>
      <w:r w:rsidRPr="00E25802">
        <w:rPr>
          <w:rFonts w:ascii="Arial" w:hAnsi="Arial"/>
          <w:rtl/>
        </w:rPr>
        <w:t>חימיה</w:t>
      </w:r>
      <w:proofErr w:type="spellEnd"/>
      <w:r w:rsidRPr="00E25802">
        <w:rPr>
          <w:rFonts w:ascii="Arial" w:hAnsi="Arial"/>
          <w:rtl/>
        </w:rPr>
        <w:t xml:space="preserve">, חשבון, ומתמטיקה, תורת הנפש, תולדות </w:t>
      </w:r>
      <w:proofErr w:type="spellStart"/>
      <w:r w:rsidRPr="00E25802">
        <w:rPr>
          <w:rFonts w:ascii="Arial" w:hAnsi="Arial"/>
          <w:rtl/>
        </w:rPr>
        <w:t>החנוך</w:t>
      </w:r>
      <w:proofErr w:type="spellEnd"/>
      <w:r w:rsidRPr="00E25802">
        <w:rPr>
          <w:rFonts w:ascii="Arial" w:hAnsi="Arial"/>
          <w:rtl/>
        </w:rPr>
        <w:t xml:space="preserve">, תורת </w:t>
      </w:r>
      <w:proofErr w:type="spellStart"/>
      <w:r w:rsidRPr="00E25802">
        <w:rPr>
          <w:rFonts w:ascii="Arial" w:hAnsi="Arial"/>
          <w:rtl/>
        </w:rPr>
        <w:t>החנוך</w:t>
      </w:r>
      <w:proofErr w:type="spellEnd"/>
      <w:r w:rsidRPr="00E25802">
        <w:rPr>
          <w:rFonts w:ascii="Arial" w:hAnsi="Arial"/>
          <w:rtl/>
        </w:rPr>
        <w:t>, תור</w:t>
      </w:r>
      <w:r w:rsidR="00651598">
        <w:rPr>
          <w:rFonts w:ascii="Arial" w:hAnsi="Arial" w:hint="cs"/>
          <w:rtl/>
        </w:rPr>
        <w:t>ת</w:t>
      </w:r>
      <w:r w:rsidRPr="00E25802">
        <w:rPr>
          <w:rFonts w:ascii="Arial" w:hAnsi="Arial"/>
          <w:rtl/>
        </w:rPr>
        <w:t xml:space="preserve"> ההוראה, תורת הבריאות, ר</w:t>
      </w:r>
      <w:r w:rsidR="00651598">
        <w:rPr>
          <w:rFonts w:ascii="Arial" w:hAnsi="Arial" w:hint="cs"/>
          <w:rtl/>
        </w:rPr>
        <w:t>י</w:t>
      </w:r>
      <w:r w:rsidRPr="00E25802">
        <w:rPr>
          <w:rFonts w:ascii="Arial" w:hAnsi="Arial"/>
          <w:rtl/>
        </w:rPr>
        <w:t>שום, אמון-יד, זמרה התעמלות ועוד.</w:t>
      </w:r>
      <w:r w:rsidRPr="00E25802">
        <w:rPr>
          <w:rStyle w:val="FootnoteReference"/>
          <w:rFonts w:ascii="Arial" w:hAnsi="Arial"/>
          <w:rtl/>
        </w:rPr>
        <w:footnoteReference w:id="94"/>
      </w:r>
      <w:r w:rsidR="004332DC">
        <w:rPr>
          <w:rFonts w:ascii="Arial" w:hAnsi="Arial" w:hint="cs"/>
          <w:rtl/>
        </w:rPr>
        <w:t xml:space="preserve"> אכן, אין זו תכנית הלימודים של </w:t>
      </w:r>
      <w:proofErr w:type="spellStart"/>
      <w:r w:rsidR="004332DC">
        <w:rPr>
          <w:rFonts w:ascii="Arial" w:hAnsi="Arial" w:hint="cs"/>
          <w:rtl/>
        </w:rPr>
        <w:t>שנירר</w:t>
      </w:r>
      <w:proofErr w:type="spellEnd"/>
      <w:r w:rsidR="004332DC">
        <w:rPr>
          <w:rFonts w:ascii="Arial" w:hAnsi="Arial" w:hint="cs"/>
          <w:rtl/>
        </w:rPr>
        <w:t xml:space="preserve"> </w:t>
      </w:r>
      <w:proofErr w:type="spellStart"/>
      <w:r w:rsidR="004332DC">
        <w:rPr>
          <w:rFonts w:ascii="Arial" w:hAnsi="Arial" w:hint="cs"/>
          <w:rtl/>
        </w:rPr>
        <w:t>ודויטשלנדר</w:t>
      </w:r>
      <w:proofErr w:type="spellEnd"/>
      <w:r w:rsidR="004332DC">
        <w:rPr>
          <w:rFonts w:ascii="Arial" w:hAnsi="Arial" w:hint="cs"/>
          <w:rtl/>
        </w:rPr>
        <w:t xml:space="preserve">, שכללה את מיטב בספרות אירופה, אך היא </w:t>
      </w:r>
      <w:r w:rsidRPr="00E25802">
        <w:rPr>
          <w:rFonts w:ascii="Arial" w:hAnsi="Arial"/>
          <w:rtl/>
        </w:rPr>
        <w:t xml:space="preserve">עולה בקנה אחד </w:t>
      </w:r>
      <w:proofErr w:type="spellStart"/>
      <w:r w:rsidR="004332DC">
        <w:rPr>
          <w:rFonts w:ascii="Arial" w:hAnsi="Arial" w:hint="cs"/>
          <w:rtl/>
        </w:rPr>
        <w:t>מגמותו</w:t>
      </w:r>
      <w:proofErr w:type="spellEnd"/>
      <w:r w:rsidR="004332DC">
        <w:rPr>
          <w:rFonts w:ascii="Arial" w:hAnsi="Arial" w:hint="cs"/>
          <w:rtl/>
        </w:rPr>
        <w:t xml:space="preserve"> העקרונית של </w:t>
      </w:r>
      <w:r w:rsidRPr="00E25802">
        <w:rPr>
          <w:rFonts w:ascii="Arial" w:hAnsi="Arial"/>
          <w:rtl/>
        </w:rPr>
        <w:t xml:space="preserve">בית יעקב בראשית דרכו </w:t>
      </w:r>
      <w:r w:rsidR="004332DC">
        <w:rPr>
          <w:rFonts w:ascii="Arial" w:hAnsi="Arial" w:hint="cs"/>
          <w:rtl/>
        </w:rPr>
        <w:t>ו</w:t>
      </w:r>
      <w:r w:rsidRPr="00E25802">
        <w:rPr>
          <w:rFonts w:ascii="Arial" w:hAnsi="Arial"/>
          <w:rtl/>
        </w:rPr>
        <w:t xml:space="preserve">איננה עולה בקנה אחד עם דרכו של </w:t>
      </w:r>
      <w:proofErr w:type="spellStart"/>
      <w:r w:rsidRPr="00E25802">
        <w:rPr>
          <w:rFonts w:ascii="Arial" w:hAnsi="Arial"/>
          <w:rtl/>
        </w:rPr>
        <w:t>אורליאן</w:t>
      </w:r>
      <w:proofErr w:type="spellEnd"/>
      <w:r w:rsidRPr="00E25802">
        <w:rPr>
          <w:rFonts w:ascii="Arial" w:hAnsi="Arial"/>
          <w:rtl/>
        </w:rPr>
        <w:t xml:space="preserve"> שביקש לשים בצל את הלימודים הכלליים</w:t>
      </w:r>
      <w:r w:rsidR="004332DC">
        <w:rPr>
          <w:rFonts w:ascii="Arial" w:hAnsi="Arial" w:hint="cs"/>
          <w:rtl/>
        </w:rPr>
        <w:t xml:space="preserve"> ואת ה'מתודה'</w:t>
      </w:r>
      <w:r w:rsidRPr="00E25802">
        <w:rPr>
          <w:rFonts w:ascii="Arial" w:hAnsi="Arial"/>
          <w:rtl/>
        </w:rPr>
        <w:t xml:space="preserve">, להתמקד בלימודי קודש ובעיקר </w:t>
      </w:r>
      <w:r w:rsidRPr="00E25802">
        <w:rPr>
          <w:rFonts w:ascii="Arial" w:hAnsi="Arial"/>
          <w:rtl/>
        </w:rPr>
        <w:lastRenderedPageBreak/>
        <w:t xml:space="preserve">בחינוכן של הבנות. </w:t>
      </w:r>
      <w:r w:rsidR="0085480A" w:rsidRPr="00E25802">
        <w:rPr>
          <w:rFonts w:ascii="Arial" w:hAnsi="Arial"/>
          <w:rtl/>
        </w:rPr>
        <w:t xml:space="preserve"> סקירה זו אודות מטרת הסמינריון ומגמותיו מופיעה בשינויים קלים כמה שנים מאוחר יותר בחוברת נוספת שהוציא הסמינר בית יעקב בתל אביב בשנת 1946 (תש"ו) בעריכתו של מאיר </w:t>
      </w:r>
      <w:proofErr w:type="spellStart"/>
      <w:r w:rsidR="0085480A" w:rsidRPr="00E25802">
        <w:rPr>
          <w:rFonts w:ascii="Arial" w:hAnsi="Arial"/>
          <w:rtl/>
        </w:rPr>
        <w:t>שצ'רנסקי</w:t>
      </w:r>
      <w:proofErr w:type="spellEnd"/>
      <w:r w:rsidR="0085480A" w:rsidRPr="00E25802">
        <w:rPr>
          <w:rFonts w:ascii="Arial" w:hAnsi="Arial"/>
          <w:rtl/>
        </w:rPr>
        <w:t>, 'העתיד'</w:t>
      </w:r>
      <w:r w:rsidR="004332DC">
        <w:rPr>
          <w:rFonts w:ascii="Arial" w:hAnsi="Arial" w:hint="cs"/>
          <w:rtl/>
        </w:rPr>
        <w:t>,</w:t>
      </w:r>
      <w:r w:rsidR="0085480A" w:rsidRPr="00E25802">
        <w:rPr>
          <w:rFonts w:ascii="Arial" w:hAnsi="Arial"/>
          <w:rtl/>
        </w:rPr>
        <w:t xml:space="preserve"> בה מאמרים בנושאים שונים, פרי עט</w:t>
      </w:r>
      <w:r w:rsidR="004332DC">
        <w:rPr>
          <w:rFonts w:ascii="Arial" w:hAnsi="Arial" w:hint="cs"/>
          <w:rtl/>
        </w:rPr>
        <w:t>ן</w:t>
      </w:r>
      <w:r w:rsidR="0085480A" w:rsidRPr="00E25802">
        <w:rPr>
          <w:rFonts w:ascii="Arial" w:hAnsi="Arial"/>
          <w:rtl/>
        </w:rPr>
        <w:t xml:space="preserve"> של בוגרות הסמינר.</w:t>
      </w:r>
      <w:r w:rsidR="0085480A" w:rsidRPr="00E25802">
        <w:rPr>
          <w:rStyle w:val="FootnoteReference"/>
          <w:rFonts w:ascii="Arial" w:hAnsi="Arial"/>
          <w:rtl/>
        </w:rPr>
        <w:footnoteReference w:id="95"/>
      </w:r>
      <w:r w:rsidR="0085480A" w:rsidRPr="00E25802">
        <w:rPr>
          <w:rFonts w:ascii="Arial" w:hAnsi="Arial"/>
          <w:rtl/>
        </w:rPr>
        <w:t xml:space="preserve"> </w:t>
      </w:r>
    </w:p>
    <w:p w14:paraId="75ABBC88" w14:textId="77777777" w:rsidR="000D415A" w:rsidRDefault="00594D9F" w:rsidP="0066288F">
      <w:pPr>
        <w:tabs>
          <w:tab w:val="right" w:pos="-483"/>
          <w:tab w:val="right" w:pos="84"/>
        </w:tabs>
        <w:jc w:val="both"/>
        <w:rPr>
          <w:rFonts w:ascii="Arial" w:hAnsi="Arial"/>
          <w:rtl/>
        </w:rPr>
      </w:pPr>
      <w:r w:rsidRPr="00E25802">
        <w:rPr>
          <w:rFonts w:ascii="Arial" w:hAnsi="Arial"/>
          <w:rtl/>
        </w:rPr>
        <w:t xml:space="preserve">אולם דומה כי </w:t>
      </w:r>
      <w:r w:rsidR="000E7F3B">
        <w:rPr>
          <w:rFonts w:ascii="Arial" w:hAnsi="Arial" w:hint="cs"/>
          <w:rtl/>
        </w:rPr>
        <w:t xml:space="preserve">בית יעקב התל-אביבי השפיע במידה פחותה לעומת </w:t>
      </w:r>
      <w:r w:rsidRPr="00E25802">
        <w:rPr>
          <w:rFonts w:ascii="Arial" w:hAnsi="Arial"/>
          <w:rtl/>
        </w:rPr>
        <w:t>המוסד המשפיע ביותר</w:t>
      </w:r>
      <w:r w:rsidR="000D415A">
        <w:rPr>
          <w:rFonts w:ascii="Arial" w:hAnsi="Arial" w:hint="cs"/>
          <w:rtl/>
        </w:rPr>
        <w:t xml:space="preserve">: בית יעקב </w:t>
      </w:r>
      <w:proofErr w:type="spellStart"/>
      <w:r w:rsidR="000D415A">
        <w:rPr>
          <w:rFonts w:ascii="Arial" w:hAnsi="Arial" w:hint="cs"/>
          <w:rtl/>
        </w:rPr>
        <w:t>הבני</w:t>
      </w:r>
      <w:proofErr w:type="spellEnd"/>
      <w:r w:rsidR="000D415A">
        <w:rPr>
          <w:rFonts w:ascii="Arial" w:hAnsi="Arial" w:hint="cs"/>
          <w:rtl/>
        </w:rPr>
        <w:t xml:space="preserve">-ברקי של </w:t>
      </w:r>
      <w:r w:rsidR="0066288F">
        <w:rPr>
          <w:rFonts w:ascii="Arial" w:hAnsi="Arial" w:hint="cs"/>
          <w:rtl/>
        </w:rPr>
        <w:t>הרב</w:t>
      </w:r>
      <w:r w:rsidR="00A90474" w:rsidRPr="00E25802">
        <w:rPr>
          <w:rFonts w:ascii="Arial" w:hAnsi="Arial"/>
          <w:rtl/>
        </w:rPr>
        <w:t xml:space="preserve"> וולף. </w:t>
      </w:r>
      <w:r w:rsidR="000D415A">
        <w:rPr>
          <w:rFonts w:ascii="Arial" w:hAnsi="Arial" w:hint="cs"/>
          <w:rtl/>
        </w:rPr>
        <w:t xml:space="preserve">וולף </w:t>
      </w:r>
      <w:r w:rsidR="00A90474" w:rsidRPr="00E25802">
        <w:rPr>
          <w:rFonts w:ascii="Arial" w:hAnsi="Arial"/>
          <w:rtl/>
        </w:rPr>
        <w:t>שימש מנהל</w:t>
      </w:r>
      <w:r w:rsidR="000D415A">
        <w:rPr>
          <w:rFonts w:ascii="Arial" w:hAnsi="Arial" w:hint="cs"/>
          <w:rtl/>
        </w:rPr>
        <w:t>ו</w:t>
      </w:r>
      <w:r w:rsidR="00A90474" w:rsidRPr="00E25802">
        <w:rPr>
          <w:rFonts w:ascii="Arial" w:hAnsi="Arial"/>
          <w:rtl/>
        </w:rPr>
        <w:t xml:space="preserve"> של בית הספר קרוב ל</w:t>
      </w:r>
      <w:r w:rsidR="0066288F">
        <w:rPr>
          <w:rFonts w:ascii="Arial" w:hAnsi="Arial" w:hint="cs"/>
          <w:rtl/>
        </w:rPr>
        <w:t>-</w:t>
      </w:r>
      <w:r w:rsidR="00A90474" w:rsidRPr="00E25802">
        <w:rPr>
          <w:rFonts w:ascii="Arial" w:hAnsi="Arial"/>
          <w:rtl/>
        </w:rPr>
        <w:t>20 שנה (1970-1952)</w:t>
      </w:r>
      <w:r w:rsidR="00651598">
        <w:rPr>
          <w:rFonts w:ascii="Arial" w:hAnsi="Arial" w:hint="cs"/>
          <w:rtl/>
        </w:rPr>
        <w:t xml:space="preserve"> והפך</w:t>
      </w:r>
      <w:r w:rsidR="000D415A">
        <w:rPr>
          <w:rFonts w:ascii="Arial" w:hAnsi="Arial" w:hint="cs"/>
          <w:rtl/>
        </w:rPr>
        <w:t xml:space="preserve"> אותו למכשיר חשוב בחינוך דורות של צעירות חרדיות</w:t>
      </w:r>
      <w:r w:rsidR="00A90474" w:rsidRPr="00E25802">
        <w:rPr>
          <w:rFonts w:ascii="Arial" w:hAnsi="Arial"/>
          <w:rtl/>
        </w:rPr>
        <w:t>.</w:t>
      </w:r>
      <w:r w:rsidR="00A90474" w:rsidRPr="00E25802">
        <w:rPr>
          <w:rStyle w:val="FootnoteReference"/>
          <w:rFonts w:ascii="Arial" w:hAnsi="Arial"/>
          <w:rtl/>
        </w:rPr>
        <w:footnoteReference w:id="96"/>
      </w:r>
      <w:r w:rsidR="00A90474" w:rsidRPr="00E25802">
        <w:rPr>
          <w:rFonts w:ascii="Arial" w:hAnsi="Arial"/>
          <w:rtl/>
        </w:rPr>
        <w:t xml:space="preserve"> </w:t>
      </w:r>
      <w:r w:rsidR="000D415A">
        <w:rPr>
          <w:rFonts w:ascii="Arial" w:hAnsi="Arial" w:hint="cs"/>
          <w:rtl/>
        </w:rPr>
        <w:t>הוא</w:t>
      </w:r>
      <w:r w:rsidR="00A90474" w:rsidRPr="00E25802">
        <w:rPr>
          <w:rFonts w:ascii="Arial" w:hAnsi="Arial"/>
          <w:rtl/>
        </w:rPr>
        <w:t xml:space="preserve"> עלה ארצה מגרמניה, </w:t>
      </w:r>
      <w:r w:rsidR="000D415A">
        <w:rPr>
          <w:rFonts w:ascii="Arial" w:hAnsi="Arial" w:hint="cs"/>
          <w:rtl/>
        </w:rPr>
        <w:t xml:space="preserve">בה </w:t>
      </w:r>
      <w:r w:rsidR="00A90474" w:rsidRPr="00E25802">
        <w:rPr>
          <w:rFonts w:ascii="Arial" w:hAnsi="Arial"/>
          <w:rtl/>
        </w:rPr>
        <w:t xml:space="preserve">נתגדל על ברכי </w:t>
      </w:r>
      <w:r w:rsidR="000D415A">
        <w:rPr>
          <w:rFonts w:ascii="Arial" w:hAnsi="Arial" w:hint="cs"/>
          <w:rtl/>
        </w:rPr>
        <w:t>שיטתו</w:t>
      </w:r>
      <w:r w:rsidR="00A90474" w:rsidRPr="00E25802">
        <w:rPr>
          <w:rFonts w:ascii="Arial" w:hAnsi="Arial"/>
          <w:rtl/>
        </w:rPr>
        <w:t xml:space="preserve"> של הרב שמשון רפאל הירש.  בעזבו את גרמניה, כבר שיסעו את החברה החרדית חילוקי דעות עומקים בדבר נכונותה וצדקת דרכה של שיטת 'תורה עם דרך ארץ'.  עם הגיעו לארץ, נפגש עם </w:t>
      </w:r>
      <w:r w:rsidR="000D415A">
        <w:rPr>
          <w:rFonts w:ascii="Arial" w:hAnsi="Arial" w:hint="cs"/>
          <w:rtl/>
        </w:rPr>
        <w:t xml:space="preserve">ר' אברהם ישעיהו </w:t>
      </w:r>
      <w:proofErr w:type="spellStart"/>
      <w:r w:rsidR="000D415A">
        <w:rPr>
          <w:rFonts w:ascii="Arial" w:hAnsi="Arial" w:hint="cs"/>
          <w:rtl/>
        </w:rPr>
        <w:t>קרליץ</w:t>
      </w:r>
      <w:proofErr w:type="spellEnd"/>
      <w:r w:rsidR="000D415A">
        <w:rPr>
          <w:rFonts w:ascii="Arial" w:hAnsi="Arial" w:hint="cs"/>
          <w:rtl/>
        </w:rPr>
        <w:t xml:space="preserve">, </w:t>
      </w:r>
      <w:r w:rsidR="00A90474" w:rsidRPr="00E25802">
        <w:rPr>
          <w:rFonts w:ascii="Arial" w:hAnsi="Arial"/>
          <w:rtl/>
        </w:rPr>
        <w:t xml:space="preserve">ה'חזון איש', הוקסם עמוקות מאישיותו והושפע מהשקפתו. </w:t>
      </w:r>
      <w:r w:rsidR="000D415A">
        <w:rPr>
          <w:rFonts w:ascii="Arial" w:hAnsi="Arial" w:hint="cs"/>
          <w:rtl/>
        </w:rPr>
        <w:t xml:space="preserve">הוא נטש את דרכה של הניאו-אורתודוקסיה הגרמנית ואימץ גישה חרדית שמרנית יותר. </w:t>
      </w:r>
      <w:r w:rsidR="00A90474" w:rsidRPr="00E25802">
        <w:rPr>
          <w:rFonts w:ascii="Arial" w:hAnsi="Arial"/>
          <w:rtl/>
        </w:rPr>
        <w:t xml:space="preserve">משהתמנה, כעבור זמן, למנהל סמינר 'בית יעקב' בבני ברק, (1952) שהיה אז בחיתוליו, גמר אומר לעשות את המוסד שבהנהלתו לכלי המרכזי של המהפכה החרדית, </w:t>
      </w:r>
      <w:r w:rsidR="000D415A">
        <w:rPr>
          <w:rFonts w:ascii="Arial" w:hAnsi="Arial" w:hint="cs"/>
          <w:rtl/>
        </w:rPr>
        <w:t>ברוחו</w:t>
      </w:r>
      <w:r w:rsidR="00A90474" w:rsidRPr="00E25802">
        <w:rPr>
          <w:rFonts w:ascii="Arial" w:hAnsi="Arial"/>
          <w:rtl/>
        </w:rPr>
        <w:t xml:space="preserve"> של החזון איש</w:t>
      </w:r>
      <w:r w:rsidR="000D415A">
        <w:rPr>
          <w:rFonts w:ascii="Arial" w:hAnsi="Arial" w:hint="cs"/>
          <w:rtl/>
        </w:rPr>
        <w:t>.</w:t>
      </w:r>
      <w:r w:rsidR="00A90474" w:rsidRPr="00E25802">
        <w:rPr>
          <w:rStyle w:val="FootnoteReference"/>
          <w:rFonts w:ascii="Arial" w:hAnsi="Arial"/>
          <w:rtl/>
        </w:rPr>
        <w:footnoteReference w:id="97"/>
      </w:r>
      <w:r w:rsidR="000D415A">
        <w:rPr>
          <w:rFonts w:ascii="Arial" w:hAnsi="Arial" w:hint="cs"/>
          <w:b/>
          <w:rtl/>
        </w:rPr>
        <w:t xml:space="preserve"> רוח זו אימצה את מגמתו הסתגרנית של </w:t>
      </w:r>
      <w:proofErr w:type="spellStart"/>
      <w:r w:rsidR="000D415A">
        <w:rPr>
          <w:rFonts w:ascii="Arial" w:hAnsi="Arial" w:hint="cs"/>
          <w:b/>
          <w:rtl/>
        </w:rPr>
        <w:t>אורליאן</w:t>
      </w:r>
      <w:proofErr w:type="spellEnd"/>
      <w:r w:rsidR="000D415A">
        <w:rPr>
          <w:rFonts w:ascii="Arial" w:hAnsi="Arial" w:hint="cs"/>
          <w:b/>
          <w:rtl/>
        </w:rPr>
        <w:t xml:space="preserve"> </w:t>
      </w:r>
      <w:r w:rsidR="00C76B4B" w:rsidRPr="00E25802">
        <w:rPr>
          <w:rFonts w:ascii="Arial" w:hAnsi="Arial"/>
          <w:rtl/>
        </w:rPr>
        <w:t>אולם הוסיפה עליו נדבך נוסף</w:t>
      </w:r>
      <w:r w:rsidR="000D415A">
        <w:rPr>
          <w:rFonts w:ascii="Arial" w:hAnsi="Arial" w:hint="cs"/>
          <w:rtl/>
        </w:rPr>
        <w:t>: בנייתה של</w:t>
      </w:r>
      <w:r w:rsidR="002853C0" w:rsidRPr="00E25802">
        <w:rPr>
          <w:rFonts w:ascii="Arial" w:hAnsi="Arial"/>
          <w:rtl/>
        </w:rPr>
        <w:t xml:space="preserve"> </w:t>
      </w:r>
      <w:r w:rsidR="000D415A">
        <w:rPr>
          <w:rFonts w:ascii="Arial" w:hAnsi="Arial" w:hint="cs"/>
          <w:rtl/>
        </w:rPr>
        <w:t>'</w:t>
      </w:r>
      <w:r w:rsidR="002853C0" w:rsidRPr="00E25802">
        <w:rPr>
          <w:rFonts w:ascii="Arial" w:hAnsi="Arial"/>
          <w:rtl/>
        </w:rPr>
        <w:t>חברת הלומדים</w:t>
      </w:r>
      <w:r w:rsidR="000D415A">
        <w:rPr>
          <w:rFonts w:ascii="Arial" w:hAnsi="Arial" w:hint="cs"/>
          <w:rtl/>
        </w:rPr>
        <w:t xml:space="preserve">' החרדית, שבה </w:t>
      </w:r>
      <w:proofErr w:type="spellStart"/>
      <w:r w:rsidR="000D415A">
        <w:rPr>
          <w:rFonts w:ascii="Arial" w:hAnsi="Arial" w:hint="cs"/>
          <w:rtl/>
        </w:rPr>
        <w:t>האשה</w:t>
      </w:r>
      <w:proofErr w:type="spellEnd"/>
      <w:r w:rsidR="000D415A">
        <w:rPr>
          <w:rFonts w:ascii="Arial" w:hAnsi="Arial" w:hint="cs"/>
          <w:rtl/>
        </w:rPr>
        <w:t xml:space="preserve"> יוצאת לעבודה כדי לפרנס את הבעל הלומד תורה. </w:t>
      </w:r>
      <w:r w:rsidR="002853C0" w:rsidRPr="00E25802">
        <w:rPr>
          <w:rFonts w:ascii="Arial" w:hAnsi="Arial"/>
          <w:rtl/>
        </w:rPr>
        <w:t xml:space="preserve"> </w:t>
      </w:r>
    </w:p>
    <w:p w14:paraId="586CA0B8" w14:textId="77777777" w:rsidR="00C76B4B" w:rsidRPr="00E25802" w:rsidRDefault="000D415A" w:rsidP="000D415A">
      <w:pPr>
        <w:tabs>
          <w:tab w:val="right" w:pos="-483"/>
          <w:tab w:val="right" w:pos="84"/>
        </w:tabs>
        <w:jc w:val="both"/>
        <w:rPr>
          <w:rFonts w:ascii="Arial" w:hAnsi="Arial"/>
          <w:rtl/>
        </w:rPr>
      </w:pPr>
      <w:r>
        <w:rPr>
          <w:rFonts w:ascii="Arial" w:hAnsi="Arial" w:hint="cs"/>
          <w:rtl/>
        </w:rPr>
        <w:tab/>
      </w:r>
      <w:r>
        <w:rPr>
          <w:rFonts w:ascii="Arial" w:hAnsi="Arial" w:hint="cs"/>
          <w:rtl/>
        </w:rPr>
        <w:tab/>
      </w:r>
      <w:r w:rsidR="00C76B4B" w:rsidRPr="00E25802">
        <w:rPr>
          <w:rFonts w:ascii="Arial" w:hAnsi="Arial"/>
          <w:rtl/>
        </w:rPr>
        <w:t xml:space="preserve">הרב וולף פרש את משנתו החינוכית </w:t>
      </w:r>
      <w:r>
        <w:rPr>
          <w:rFonts w:ascii="Arial" w:hAnsi="Arial" w:hint="cs"/>
          <w:rtl/>
        </w:rPr>
        <w:t xml:space="preserve">בעשרות רבות של מאמרים שכונסו לימים </w:t>
      </w:r>
      <w:r w:rsidR="00C76B4B" w:rsidRPr="00E25802">
        <w:rPr>
          <w:rFonts w:ascii="Arial" w:hAnsi="Arial"/>
          <w:rtl/>
        </w:rPr>
        <w:t xml:space="preserve">בספר </w:t>
      </w:r>
      <w:r>
        <w:rPr>
          <w:rFonts w:ascii="Arial" w:hAnsi="Arial" w:hint="cs"/>
          <w:rtl/>
        </w:rPr>
        <w:t>'</w:t>
      </w:r>
      <w:r w:rsidR="00C76B4B" w:rsidRPr="00E25802">
        <w:rPr>
          <w:rFonts w:ascii="Arial" w:hAnsi="Arial"/>
          <w:rtl/>
        </w:rPr>
        <w:t>התקופה ובעיותיה</w:t>
      </w:r>
      <w:r>
        <w:rPr>
          <w:rFonts w:ascii="Arial" w:hAnsi="Arial" w:hint="cs"/>
          <w:rtl/>
        </w:rPr>
        <w:t>'.</w:t>
      </w:r>
      <w:r w:rsidR="00C76B4B" w:rsidRPr="00E25802">
        <w:rPr>
          <w:rFonts w:ascii="Arial" w:hAnsi="Arial"/>
          <w:rtl/>
        </w:rPr>
        <w:t xml:space="preserve"> </w:t>
      </w:r>
      <w:r>
        <w:rPr>
          <w:rFonts w:ascii="Arial" w:hAnsi="Arial" w:hint="cs"/>
          <w:b/>
          <w:rtl/>
        </w:rPr>
        <w:t>במאמרים אלה</w:t>
      </w:r>
      <w:r w:rsidR="00C76B4B" w:rsidRPr="00E25802">
        <w:rPr>
          <w:rFonts w:ascii="Arial" w:hAnsi="Arial"/>
          <w:b/>
          <w:rtl/>
        </w:rPr>
        <w:t xml:space="preserve"> הוא מנסח את טיבו של החינוך החרדי </w:t>
      </w:r>
      <w:r w:rsidR="00C76B4B" w:rsidRPr="00E25802">
        <w:rPr>
          <w:rFonts w:ascii="Arial" w:hAnsi="Arial"/>
          <w:rtl/>
        </w:rPr>
        <w:t>ואת המטרות הניצבות בפניו. התבטאויותיו בעניין זה מספקות לנו חלון חשוב לאופן גיבושה של האידיאולוגיה החינוכית</w:t>
      </w:r>
      <w:r>
        <w:rPr>
          <w:rFonts w:ascii="Arial" w:hAnsi="Arial" w:hint="cs"/>
          <w:rtl/>
        </w:rPr>
        <w:t xml:space="preserve"> החרדית</w:t>
      </w:r>
      <w:r w:rsidR="00C76B4B" w:rsidRPr="00E25802">
        <w:rPr>
          <w:rFonts w:ascii="Arial" w:hAnsi="Arial"/>
          <w:rtl/>
        </w:rPr>
        <w:t>, במיוחד זו הנוגעת לבנות,</w:t>
      </w:r>
      <w:r>
        <w:rPr>
          <w:rFonts w:ascii="Arial" w:hAnsi="Arial" w:hint="cs"/>
          <w:rtl/>
        </w:rPr>
        <w:t xml:space="preserve"> </w:t>
      </w:r>
      <w:r w:rsidR="00C76B4B" w:rsidRPr="00E25802">
        <w:rPr>
          <w:rFonts w:ascii="Arial" w:hAnsi="Arial"/>
          <w:rtl/>
        </w:rPr>
        <w:t>ועל דרכי תגובתה לאתגרי המציאות.</w:t>
      </w:r>
    </w:p>
    <w:p w14:paraId="5A5EA1A9" w14:textId="77777777" w:rsidR="008D1DBD" w:rsidRPr="00E25802" w:rsidRDefault="00C76B4B" w:rsidP="00325044">
      <w:pPr>
        <w:ind w:firstLine="720"/>
        <w:rPr>
          <w:rFonts w:ascii="Arial" w:hAnsi="Arial"/>
          <w:rtl/>
        </w:rPr>
      </w:pPr>
      <w:r w:rsidRPr="00E25802">
        <w:rPr>
          <w:rFonts w:ascii="Arial" w:hAnsi="Arial"/>
          <w:rtl/>
        </w:rPr>
        <w:t>לא פחות חשוב הוא ההבדל במישור של התכנים</w:t>
      </w:r>
      <w:r w:rsidR="00B75E25">
        <w:rPr>
          <w:rFonts w:ascii="Arial" w:hAnsi="Arial" w:hint="cs"/>
          <w:rtl/>
        </w:rPr>
        <w:t xml:space="preserve"> הלימודיים</w:t>
      </w:r>
      <w:r w:rsidRPr="00E25802">
        <w:rPr>
          <w:rFonts w:ascii="Arial" w:hAnsi="Arial"/>
          <w:rtl/>
        </w:rPr>
        <w:t>.</w:t>
      </w:r>
      <w:r w:rsidRPr="004C41B2">
        <w:rPr>
          <w:rFonts w:ascii="Arial" w:hAnsi="Arial"/>
          <w:rtl/>
        </w:rPr>
        <w:t xml:space="preserve"> כפי שראינו, בתכנית הלימודים שהתווה </w:t>
      </w:r>
      <w:proofErr w:type="spellStart"/>
      <w:r w:rsidRPr="004C41B2">
        <w:rPr>
          <w:rFonts w:ascii="Arial" w:hAnsi="Arial"/>
          <w:rtl/>
        </w:rPr>
        <w:t>דויטשלנדר</w:t>
      </w:r>
      <w:proofErr w:type="spellEnd"/>
      <w:r w:rsidRPr="004C41B2">
        <w:rPr>
          <w:rFonts w:ascii="Arial" w:hAnsi="Arial"/>
          <w:rtl/>
        </w:rPr>
        <w:t xml:space="preserve"> הדגש בלימודים הכלליים היה במידה רבה על שפות ועל הומניסטיקה, במיוחד ספרות ושירה, עם דגש רב על יצירה בעלת ערך אוניברסלי (על כל פנים בקודים התרבותיים של אותם הימים). לימודי החול של בית יעקב הם במקצועות אחרים: היסטוריה כללית, היסטוריה יהודית, מתימטיקה, אנגלית, דקדוק, הבעה והבנת הנקרא.</w:t>
      </w:r>
      <w:r w:rsidRPr="004C41B2">
        <w:rPr>
          <w:rStyle w:val="FootnoteReference"/>
          <w:rFonts w:ascii="Arial" w:hAnsi="Arial"/>
          <w:rtl/>
        </w:rPr>
        <w:footnoteReference w:id="98"/>
      </w:r>
      <w:r w:rsidRPr="004C41B2">
        <w:rPr>
          <w:rFonts w:ascii="Arial" w:hAnsi="Arial"/>
          <w:rtl/>
        </w:rPr>
        <w:t xml:space="preserve"> </w:t>
      </w:r>
      <w:r w:rsidR="000D415A">
        <w:rPr>
          <w:rFonts w:ascii="Arial" w:hAnsi="Arial" w:hint="cs"/>
          <w:rtl/>
        </w:rPr>
        <w:t xml:space="preserve">ברובם </w:t>
      </w:r>
      <w:r w:rsidRPr="00E25802">
        <w:rPr>
          <w:rFonts w:ascii="Arial" w:hAnsi="Arial"/>
          <w:rtl/>
        </w:rPr>
        <w:t>אלו הם</w:t>
      </w:r>
      <w:r w:rsidR="000D415A">
        <w:rPr>
          <w:rFonts w:ascii="Arial" w:hAnsi="Arial" w:hint="cs"/>
          <w:rtl/>
        </w:rPr>
        <w:t xml:space="preserve"> </w:t>
      </w:r>
      <w:r w:rsidRPr="00E25802">
        <w:rPr>
          <w:rFonts w:ascii="Arial" w:hAnsi="Arial"/>
          <w:rtl/>
        </w:rPr>
        <w:t xml:space="preserve">מקצועות מעשיים, המיועדים לרכישת כישורים מקצועיים מעשיים. </w:t>
      </w:r>
      <w:r w:rsidRPr="004C41B2">
        <w:rPr>
          <w:rFonts w:ascii="Arial" w:hAnsi="Arial"/>
          <w:rtl/>
        </w:rPr>
        <w:t xml:space="preserve">אם הבת החרדית בפולין שמעה על גתה, </w:t>
      </w:r>
      <w:proofErr w:type="spellStart"/>
      <w:r w:rsidRPr="004C41B2">
        <w:rPr>
          <w:rFonts w:ascii="Arial" w:hAnsi="Arial"/>
          <w:rtl/>
        </w:rPr>
        <w:t>שילר</w:t>
      </w:r>
      <w:proofErr w:type="spellEnd"/>
      <w:r w:rsidRPr="004C41B2">
        <w:rPr>
          <w:rFonts w:ascii="Arial" w:hAnsi="Arial"/>
          <w:rtl/>
        </w:rPr>
        <w:t xml:space="preserve"> והאבל – הבת החרדית בישראל לא שמעה מן הסתם על אף סופר או משורר לא יהודי, ואף לא על סופרים יהודיים שאינם חרדים. הצעירה החרדית יוצאת מבית יעקב עם השכלה כללית טובה, לעתים לא פחות </w:t>
      </w:r>
      <w:r w:rsidRPr="004C41B2">
        <w:rPr>
          <w:rFonts w:ascii="Arial" w:hAnsi="Arial"/>
          <w:rtl/>
        </w:rPr>
        <w:lastRenderedPageBreak/>
        <w:t xml:space="preserve">טובה מצעירה ישראלית הלומדת במוסדות ממלכתיים, אך כל מעייניה אמורים להיות מופנים לרכישת מקצוע ולא  לרכישת </w:t>
      </w:r>
      <w:r w:rsidRPr="00E25802">
        <w:rPr>
          <w:rFonts w:ascii="Arial" w:hAnsi="Arial"/>
          <w:rtl/>
        </w:rPr>
        <w:t xml:space="preserve">התרבות הכללית . </w:t>
      </w:r>
      <w:r w:rsidR="000D415A">
        <w:rPr>
          <w:rFonts w:ascii="Arial" w:hAnsi="Arial" w:hint="cs"/>
          <w:rtl/>
        </w:rPr>
        <w:t xml:space="preserve">ואמנם, </w:t>
      </w:r>
      <w:r w:rsidR="008D1DBD" w:rsidRPr="00E25802">
        <w:rPr>
          <w:rFonts w:ascii="Arial" w:hAnsi="Arial"/>
          <w:rtl/>
        </w:rPr>
        <w:t xml:space="preserve">שיטתו של הרב וולף מבוססת על העיקרון שכל רכישת השכלה של </w:t>
      </w:r>
      <w:proofErr w:type="spellStart"/>
      <w:r w:rsidR="008D1DBD" w:rsidRPr="00E25802">
        <w:rPr>
          <w:rFonts w:ascii="Arial" w:hAnsi="Arial"/>
          <w:rtl/>
        </w:rPr>
        <w:t>האשה</w:t>
      </w:r>
      <w:proofErr w:type="spellEnd"/>
      <w:r w:rsidR="008D1DBD" w:rsidRPr="00E25802">
        <w:rPr>
          <w:rFonts w:ascii="Arial" w:hAnsi="Arial"/>
          <w:rtl/>
        </w:rPr>
        <w:t xml:space="preserve"> בין השכלה תורנית ובין השכלה כללית, צריכים להיות אמצעי בלבד. מרגע שהאמצעי חורג </w:t>
      </w:r>
      <w:r w:rsidR="000D415A">
        <w:rPr>
          <w:rFonts w:ascii="Arial" w:hAnsi="Arial" w:hint="cs"/>
          <w:rtl/>
        </w:rPr>
        <w:t>ממעמדו כ</w:t>
      </w:r>
      <w:r w:rsidR="008D1DBD" w:rsidRPr="00E25802">
        <w:rPr>
          <w:rFonts w:ascii="Arial" w:hAnsi="Arial"/>
          <w:rtl/>
        </w:rPr>
        <w:t>אמצעי</w:t>
      </w:r>
      <w:r w:rsidR="000D415A">
        <w:rPr>
          <w:rFonts w:ascii="Arial" w:hAnsi="Arial" w:hint="cs"/>
          <w:rtl/>
        </w:rPr>
        <w:t>, הוא פ</w:t>
      </w:r>
      <w:r w:rsidR="00325044">
        <w:rPr>
          <w:rFonts w:ascii="Arial" w:hAnsi="Arial" w:hint="cs"/>
          <w:rtl/>
        </w:rPr>
        <w:t xml:space="preserve">סול. כלל זה נכון גם לגבי לימודים כליים וגם לגבי לימודים </w:t>
      </w:r>
      <w:r w:rsidR="000D415A">
        <w:rPr>
          <w:rFonts w:ascii="Arial" w:hAnsi="Arial" w:hint="cs"/>
          <w:rtl/>
        </w:rPr>
        <w:t>תורניים:</w:t>
      </w:r>
    </w:p>
    <w:p w14:paraId="7B6CC308" w14:textId="77777777" w:rsidR="008D1DBD" w:rsidRPr="00E25802" w:rsidRDefault="008D1DBD" w:rsidP="000D415A">
      <w:pPr>
        <w:pStyle w:val="1"/>
        <w:rPr>
          <w:rtl/>
        </w:rPr>
      </w:pPr>
      <w:r w:rsidRPr="00E25802">
        <w:rPr>
          <w:rtl/>
        </w:rPr>
        <w:t xml:space="preserve">בדבר לימוד התורה שקבלנו, שכח לימוד אצל </w:t>
      </w:r>
      <w:proofErr w:type="spellStart"/>
      <w:r w:rsidRPr="00E25802">
        <w:rPr>
          <w:rtl/>
        </w:rPr>
        <w:t>האשה</w:t>
      </w:r>
      <w:proofErr w:type="spellEnd"/>
      <w:r w:rsidRPr="00E25802">
        <w:rPr>
          <w:rtl/>
        </w:rPr>
        <w:t xml:space="preserve">, אפילו לימוד תורה, כל שכן לימודים אחרים, צריכים להיות אמצעי, ולא מטרה. </w:t>
      </w:r>
      <w:proofErr w:type="spellStart"/>
      <w:r w:rsidRPr="00E25802">
        <w:rPr>
          <w:rtl/>
        </w:rPr>
        <w:t>האשה</w:t>
      </w:r>
      <w:proofErr w:type="spellEnd"/>
      <w:r w:rsidRPr="00E25802">
        <w:rPr>
          <w:rtl/>
        </w:rPr>
        <w:t xml:space="preserve"> צריכה לכבד את בעלה, בהיותו בעל, בהיות</w:t>
      </w:r>
      <w:r w:rsidR="000D415A">
        <w:rPr>
          <w:rFonts w:hint="cs"/>
          <w:rtl/>
        </w:rPr>
        <w:t>ו</w:t>
      </w:r>
      <w:r w:rsidRPr="00E25802">
        <w:rPr>
          <w:rtl/>
        </w:rPr>
        <w:t xml:space="preserve"> תלמיד חכם, והאיש מכבד את העזר כנגדו לתורה ולמצוות, ולחינוך בניו ובנותיו. </w:t>
      </w:r>
      <w:r w:rsidR="000D415A">
        <w:rPr>
          <w:rFonts w:hint="cs"/>
          <w:rtl/>
        </w:rPr>
        <w:t xml:space="preserve">... </w:t>
      </w:r>
      <w:r w:rsidRPr="00E25802">
        <w:rPr>
          <w:rtl/>
        </w:rPr>
        <w:t xml:space="preserve">ראו חכמי דורנו </w:t>
      </w:r>
      <w:proofErr w:type="spellStart"/>
      <w:r w:rsidRPr="00E25802">
        <w:rPr>
          <w:rtl/>
        </w:rPr>
        <w:t>שליט"א</w:t>
      </w:r>
      <w:proofErr w:type="spellEnd"/>
      <w:r w:rsidRPr="00E25802">
        <w:rPr>
          <w:rtl/>
        </w:rPr>
        <w:t xml:space="preserve">, שתוספת השכלה והכשרה עלולה להאפיל על הדמות המסורה של </w:t>
      </w:r>
      <w:proofErr w:type="spellStart"/>
      <w:r w:rsidRPr="00E25802">
        <w:rPr>
          <w:rtl/>
        </w:rPr>
        <w:t>האשה</w:t>
      </w:r>
      <w:proofErr w:type="spellEnd"/>
      <w:r w:rsidRPr="00E25802">
        <w:rPr>
          <w:rtl/>
        </w:rPr>
        <w:t xml:space="preserve"> בישראל</w:t>
      </w:r>
      <w:r w:rsidR="000D415A">
        <w:rPr>
          <w:rFonts w:hint="cs"/>
          <w:rtl/>
        </w:rPr>
        <w:t>.</w:t>
      </w:r>
      <w:bookmarkStart w:id="6" w:name="_Ref484347456"/>
      <w:r w:rsidRPr="00E25802">
        <w:rPr>
          <w:rStyle w:val="FootnoteReference"/>
          <w:rFonts w:ascii="Arial" w:hAnsi="Arial"/>
          <w:rtl/>
        </w:rPr>
        <w:footnoteReference w:id="99"/>
      </w:r>
      <w:bookmarkEnd w:id="6"/>
    </w:p>
    <w:p w14:paraId="168306AA" w14:textId="77777777" w:rsidR="00AE383F" w:rsidRPr="00E25802" w:rsidRDefault="00AE383F" w:rsidP="00E25802">
      <w:pPr>
        <w:rPr>
          <w:rFonts w:ascii="Arial" w:hAnsi="Arial"/>
          <w:rtl/>
        </w:rPr>
      </w:pPr>
      <w:r w:rsidRPr="00E25802">
        <w:rPr>
          <w:rFonts w:ascii="Arial" w:hAnsi="Arial"/>
          <w:rtl/>
        </w:rPr>
        <w:t xml:space="preserve">השכלה מרובה, </w:t>
      </w:r>
      <w:proofErr w:type="spellStart"/>
      <w:r w:rsidRPr="00E25802">
        <w:rPr>
          <w:rFonts w:ascii="Arial" w:hAnsi="Arial"/>
          <w:rtl/>
        </w:rPr>
        <w:t>איפוא</w:t>
      </w:r>
      <w:proofErr w:type="spellEnd"/>
      <w:r w:rsidRPr="00E25802">
        <w:rPr>
          <w:rFonts w:ascii="Arial" w:hAnsi="Arial"/>
          <w:rtl/>
        </w:rPr>
        <w:t xml:space="preserve">, לא רק שלא תורמת אלא אף עלולה להזיק. הנזק עליו מצביע הרב וולף הוא במישור הסוציולוגי, </w:t>
      </w:r>
      <w:proofErr w:type="spellStart"/>
      <w:r w:rsidRPr="00E25802">
        <w:rPr>
          <w:rFonts w:ascii="Arial" w:hAnsi="Arial"/>
          <w:rtl/>
        </w:rPr>
        <w:t>האשה</w:t>
      </w:r>
      <w:proofErr w:type="spellEnd"/>
      <w:r w:rsidRPr="00E25802">
        <w:rPr>
          <w:rFonts w:ascii="Arial" w:hAnsi="Arial"/>
          <w:rtl/>
        </w:rPr>
        <w:t xml:space="preserve"> עלולה לחרוג מתפקידה הנשי ולאמץ תפקיד גברי ואף מסירותה כאם וכרעיה בישראל עלול להיפגע. </w:t>
      </w:r>
      <w:r w:rsidR="000D415A">
        <w:rPr>
          <w:rFonts w:ascii="Arial" w:hAnsi="Arial" w:hint="cs"/>
          <w:rtl/>
        </w:rPr>
        <w:t>(</w:t>
      </w:r>
      <w:r w:rsidRPr="00E25802">
        <w:rPr>
          <w:rFonts w:ascii="Arial" w:hAnsi="Arial"/>
          <w:rtl/>
        </w:rPr>
        <w:t>בהמשך ארחיב בנקודה זו</w:t>
      </w:r>
      <w:r w:rsidR="000D415A">
        <w:rPr>
          <w:rFonts w:ascii="Arial" w:hAnsi="Arial" w:hint="cs"/>
          <w:rtl/>
        </w:rPr>
        <w:t xml:space="preserve">). </w:t>
      </w:r>
    </w:p>
    <w:p w14:paraId="3BA36BDE" w14:textId="77777777" w:rsidR="00C76B4B" w:rsidRPr="00E25802" w:rsidRDefault="00C76B4B" w:rsidP="000D415A">
      <w:pPr>
        <w:ind w:firstLine="720"/>
        <w:rPr>
          <w:rFonts w:ascii="Arial" w:hAnsi="Arial"/>
          <w:rtl/>
        </w:rPr>
      </w:pPr>
      <w:r w:rsidRPr="00E25802">
        <w:rPr>
          <w:rFonts w:ascii="Arial" w:hAnsi="Arial"/>
          <w:rtl/>
        </w:rPr>
        <w:t xml:space="preserve">בניגוד </w:t>
      </w:r>
      <w:proofErr w:type="spellStart"/>
      <w:r w:rsidRPr="00E25802">
        <w:rPr>
          <w:rFonts w:ascii="Arial" w:hAnsi="Arial"/>
          <w:rtl/>
        </w:rPr>
        <w:t>לדויטשלנדר</w:t>
      </w:r>
      <w:proofErr w:type="spellEnd"/>
      <w:r w:rsidRPr="00E25802">
        <w:rPr>
          <w:rFonts w:ascii="Arial" w:hAnsi="Arial"/>
          <w:rtl/>
        </w:rPr>
        <w:t xml:space="preserve"> ובדומה </w:t>
      </w:r>
      <w:proofErr w:type="spellStart"/>
      <w:r w:rsidRPr="00E25802">
        <w:rPr>
          <w:rFonts w:ascii="Arial" w:hAnsi="Arial"/>
          <w:rtl/>
        </w:rPr>
        <w:t>לאורליאן</w:t>
      </w:r>
      <w:proofErr w:type="spellEnd"/>
      <w:r w:rsidRPr="00E25802">
        <w:rPr>
          <w:rFonts w:ascii="Arial" w:hAnsi="Arial"/>
          <w:rtl/>
        </w:rPr>
        <w:t xml:space="preserve"> הרב וולף אינו מעמיד את הלימוד, תכני הלימוד והכשרת המורה כמורה מקצועית כמטרה בעלת ערך מרכזי. ללימוד אין ערך כשלעצמו אלא הוא הוא נועד לחנך: 'המעשה הוא החינוך. [...] כל מה שנעשה חוץ מזה,  [...] הם מכשירי עזר לחינוך</w:t>
      </w:r>
      <w:r w:rsidR="000D415A">
        <w:rPr>
          <w:rFonts w:ascii="Arial" w:hAnsi="Arial" w:hint="cs"/>
          <w:rtl/>
        </w:rPr>
        <w:t>.</w:t>
      </w:r>
      <w:r w:rsidRPr="00E25802">
        <w:rPr>
          <w:rFonts w:ascii="Arial" w:hAnsi="Arial"/>
          <w:rtl/>
        </w:rPr>
        <w:t>'</w:t>
      </w:r>
      <w:bookmarkStart w:id="7" w:name="_Ref484347385"/>
      <w:r w:rsidRPr="00E25802">
        <w:rPr>
          <w:rStyle w:val="FootnoteReference"/>
          <w:rFonts w:ascii="Arial" w:hAnsi="Arial"/>
          <w:rtl/>
        </w:rPr>
        <w:footnoteReference w:id="100"/>
      </w:r>
      <w:bookmarkEnd w:id="7"/>
      <w:r w:rsidRPr="00E25802">
        <w:rPr>
          <w:rFonts w:ascii="Arial" w:hAnsi="Arial"/>
          <w:rtl/>
        </w:rPr>
        <w:t xml:space="preserve"> המטרה היא </w:t>
      </w:r>
      <w:r w:rsidR="000D415A">
        <w:rPr>
          <w:rFonts w:ascii="Arial" w:hAnsi="Arial" w:hint="cs"/>
          <w:rtl/>
        </w:rPr>
        <w:t>'</w:t>
      </w:r>
      <w:r w:rsidRPr="00E25802">
        <w:rPr>
          <w:rFonts w:ascii="Arial" w:hAnsi="Arial"/>
          <w:rtl/>
        </w:rPr>
        <w:t>לחזק ולחסן את האמונה של הבנות</w:t>
      </w:r>
      <w:r w:rsidR="000D415A">
        <w:rPr>
          <w:rFonts w:ascii="Arial" w:hAnsi="Arial" w:hint="cs"/>
          <w:rtl/>
        </w:rPr>
        <w:t>'</w:t>
      </w:r>
      <w:r w:rsidRPr="00E25802">
        <w:rPr>
          <w:rFonts w:ascii="Arial" w:hAnsi="Arial"/>
          <w:rtl/>
        </w:rPr>
        <w:t>.</w:t>
      </w:r>
      <w:r w:rsidRPr="00E25802">
        <w:rPr>
          <w:rStyle w:val="FootnoteReference"/>
          <w:rFonts w:ascii="Arial" w:hAnsi="Arial"/>
          <w:rtl/>
        </w:rPr>
        <w:t xml:space="preserve"> </w:t>
      </w:r>
      <w:r w:rsidRPr="00E25802">
        <w:rPr>
          <w:rStyle w:val="FootnoteReference"/>
          <w:rFonts w:ascii="Arial" w:hAnsi="Arial"/>
          <w:rtl/>
        </w:rPr>
        <w:footnoteReference w:id="101"/>
      </w:r>
      <w:r w:rsidRPr="00E25802">
        <w:rPr>
          <w:rFonts w:ascii="Arial" w:hAnsi="Arial"/>
          <w:rtl/>
        </w:rPr>
        <w:t xml:space="preserve"> הלימוד הפורמלי לבנות הוא תוצאה של שינוי נסיבות מצער בתוך המשפחה ומחוצה לה  ולמעשה משמש כתחליף פחות ערך למה שלמדו הבנות בעבר במסגרת החינוך הביתית. </w:t>
      </w:r>
    </w:p>
    <w:p w14:paraId="076E01C3" w14:textId="77777777" w:rsidR="000D415A" w:rsidRDefault="00C76B4B" w:rsidP="000D415A">
      <w:pPr>
        <w:ind w:firstLine="720"/>
        <w:rPr>
          <w:rFonts w:ascii="Arial" w:hAnsi="Arial"/>
          <w:rtl/>
        </w:rPr>
      </w:pPr>
      <w:r w:rsidRPr="00E25802">
        <w:rPr>
          <w:rFonts w:ascii="Arial" w:hAnsi="Arial"/>
          <w:rtl/>
        </w:rPr>
        <w:t xml:space="preserve">לכאורה עלול להיווצר הרושם שמאחר שהנשים בחברה היהודית </w:t>
      </w:r>
      <w:r w:rsidR="000D415A">
        <w:rPr>
          <w:rFonts w:ascii="Arial" w:hAnsi="Arial" w:hint="cs"/>
          <w:rtl/>
        </w:rPr>
        <w:t xml:space="preserve">של היום </w:t>
      </w:r>
      <w:r w:rsidRPr="00E25802">
        <w:rPr>
          <w:rFonts w:ascii="Arial" w:hAnsi="Arial"/>
          <w:rtl/>
        </w:rPr>
        <w:t xml:space="preserve">זוכות להשכלה פורמלית </w:t>
      </w:r>
      <w:r w:rsidR="000D415A">
        <w:rPr>
          <w:rFonts w:ascii="Arial" w:hAnsi="Arial" w:hint="cs"/>
          <w:rtl/>
        </w:rPr>
        <w:t xml:space="preserve">ובכך </w:t>
      </w:r>
      <w:r w:rsidRPr="00E25802">
        <w:rPr>
          <w:rFonts w:ascii="Arial" w:hAnsi="Arial"/>
          <w:rtl/>
        </w:rPr>
        <w:t>הן עולות על נשות העבר</w:t>
      </w:r>
      <w:r w:rsidR="000D415A">
        <w:rPr>
          <w:rFonts w:ascii="Arial" w:hAnsi="Arial" w:hint="cs"/>
          <w:rtl/>
        </w:rPr>
        <w:t>,</w:t>
      </w:r>
      <w:r w:rsidRPr="00E25802">
        <w:rPr>
          <w:rFonts w:ascii="Arial" w:hAnsi="Arial"/>
          <w:rtl/>
        </w:rPr>
        <w:t xml:space="preserve"> שלא זכו בה</w:t>
      </w:r>
      <w:r w:rsidR="000D415A">
        <w:rPr>
          <w:rFonts w:ascii="Arial" w:hAnsi="Arial" w:hint="cs"/>
          <w:rtl/>
        </w:rPr>
        <w:t>,</w:t>
      </w:r>
      <w:r w:rsidRPr="00E25802">
        <w:rPr>
          <w:rStyle w:val="FootnoteReference"/>
          <w:rFonts w:ascii="Arial" w:hAnsi="Arial"/>
          <w:rtl/>
        </w:rPr>
        <w:footnoteReference w:id="102"/>
      </w:r>
      <w:r w:rsidRPr="00E25802">
        <w:rPr>
          <w:rFonts w:ascii="Arial" w:hAnsi="Arial"/>
          <w:rtl/>
        </w:rPr>
        <w:t xml:space="preserve"> </w:t>
      </w:r>
      <w:r w:rsidR="000D415A">
        <w:rPr>
          <w:rFonts w:ascii="Arial" w:hAnsi="Arial" w:hint="cs"/>
          <w:rtl/>
        </w:rPr>
        <w:t xml:space="preserve">אולם </w:t>
      </w:r>
      <w:r w:rsidRPr="00E25802">
        <w:rPr>
          <w:rFonts w:ascii="Arial" w:hAnsi="Arial"/>
          <w:rtl/>
        </w:rPr>
        <w:t xml:space="preserve">גם כאן מאמץ הרב וולף את קו הטיעון של </w:t>
      </w:r>
      <w:proofErr w:type="spellStart"/>
      <w:r w:rsidRPr="00E25802">
        <w:rPr>
          <w:rFonts w:ascii="Arial" w:hAnsi="Arial"/>
          <w:rtl/>
        </w:rPr>
        <w:t>אורליאן</w:t>
      </w:r>
      <w:proofErr w:type="spellEnd"/>
      <w:r w:rsidRPr="00E25802">
        <w:rPr>
          <w:rFonts w:ascii="Arial" w:hAnsi="Arial"/>
          <w:rtl/>
        </w:rPr>
        <w:t xml:space="preserve"> </w:t>
      </w:r>
      <w:r w:rsidR="000D415A">
        <w:rPr>
          <w:rFonts w:ascii="Arial" w:hAnsi="Arial" w:hint="cs"/>
          <w:rtl/>
        </w:rPr>
        <w:t>ומבהיר</w:t>
      </w:r>
      <w:r w:rsidRPr="00E25802">
        <w:rPr>
          <w:rFonts w:ascii="Arial" w:hAnsi="Arial"/>
          <w:rtl/>
        </w:rPr>
        <w:t xml:space="preserve"> שלא </w:t>
      </w:r>
      <w:proofErr w:type="spellStart"/>
      <w:r w:rsidRPr="00E25802">
        <w:rPr>
          <w:rFonts w:ascii="Arial" w:hAnsi="Arial"/>
          <w:rtl/>
        </w:rPr>
        <w:t>נתרבו</w:t>
      </w:r>
      <w:proofErr w:type="spellEnd"/>
      <w:r w:rsidRPr="00E25802">
        <w:rPr>
          <w:rFonts w:ascii="Arial" w:hAnsi="Arial"/>
          <w:rtl/>
        </w:rPr>
        <w:t xml:space="preserve"> הידיעות בתורה של הנשים, אלא שיטת הלימוד השתנתה: מה שלמדו באותן הימים מתוך שימושם של תלמידי חכמים, לומדים היום מן הספר הכתוב והמודפס. הספר משמש תחליף לחיים. </w:t>
      </w:r>
      <w:r w:rsidRPr="000D415A">
        <w:rPr>
          <w:rFonts w:ascii="Arial" w:hAnsi="Arial"/>
          <w:rtl/>
        </w:rPr>
        <w:t>וכתחליף הוא נחות מן המקור, ומהחוויה הבלתי אמצעית שאדם רוכש מעצם הווי</w:t>
      </w:r>
      <w:r w:rsidR="000D415A" w:rsidRPr="000D415A">
        <w:rPr>
          <w:rFonts w:ascii="Arial" w:hAnsi="Arial" w:hint="cs"/>
          <w:rtl/>
        </w:rPr>
        <w:t>י</w:t>
      </w:r>
      <w:r w:rsidRPr="000D415A">
        <w:rPr>
          <w:rFonts w:ascii="Arial" w:hAnsi="Arial"/>
          <w:rtl/>
        </w:rPr>
        <w:t xml:space="preserve">תם של החיים בתוך מסגרת תורנית. אדם הלומד מתוך סביבתו מגיל ינקות מפנים את הידיעות אשר רכש ובמובן זה ידיעותיו עולות על מי שרק קרא מן הספרים </w:t>
      </w:r>
      <w:r w:rsidRPr="000D415A">
        <w:rPr>
          <w:rFonts w:ascii="Arial" w:hAnsi="Arial"/>
          <w:rtl/>
        </w:rPr>
        <w:lastRenderedPageBreak/>
        <w:t>ובאמצעותם:</w:t>
      </w:r>
      <w:r w:rsidRPr="00E25802">
        <w:rPr>
          <w:rFonts w:ascii="Arial" w:hAnsi="Arial"/>
          <w:rtl/>
        </w:rPr>
        <w:t xml:space="preserve"> </w:t>
      </w:r>
      <w:r w:rsidR="000D415A">
        <w:rPr>
          <w:rFonts w:ascii="Arial" w:hAnsi="Arial" w:hint="cs"/>
          <w:rtl/>
        </w:rPr>
        <w:t>'</w:t>
      </w:r>
      <w:r w:rsidRPr="00E25802">
        <w:rPr>
          <w:rFonts w:ascii="Arial" w:hAnsi="Arial"/>
          <w:rtl/>
        </w:rPr>
        <w:t>טעות היא לחשוב, שהלומדת מתוך ספר עולה על הצדקת שלא למדה קריאה באותן תקופות, החיים היומיומיים היוו בעצמם ספר</w:t>
      </w:r>
      <w:r w:rsidR="000D415A">
        <w:rPr>
          <w:rFonts w:ascii="Arial" w:hAnsi="Arial" w:hint="cs"/>
          <w:rtl/>
        </w:rPr>
        <w:t>'</w:t>
      </w:r>
      <w:r w:rsidRPr="00E25802">
        <w:rPr>
          <w:rFonts w:ascii="Arial" w:hAnsi="Arial"/>
          <w:rtl/>
        </w:rPr>
        <w:t xml:space="preserve">. </w:t>
      </w:r>
      <w:r w:rsidRPr="00E25802">
        <w:rPr>
          <w:rStyle w:val="FootnoteReference"/>
          <w:rFonts w:ascii="Arial" w:hAnsi="Arial"/>
          <w:rtl/>
        </w:rPr>
        <w:footnoteReference w:id="103"/>
      </w:r>
      <w:r w:rsidRPr="00E25802">
        <w:rPr>
          <w:rFonts w:ascii="Arial" w:hAnsi="Arial"/>
          <w:rtl/>
        </w:rPr>
        <w:t xml:space="preserve"> ובמקום אחר הוא כותב</w:t>
      </w:r>
      <w:r w:rsidR="000D415A">
        <w:rPr>
          <w:rFonts w:ascii="Arial" w:hAnsi="Arial" w:hint="cs"/>
          <w:rtl/>
        </w:rPr>
        <w:t xml:space="preserve">: </w:t>
      </w:r>
    </w:p>
    <w:p w14:paraId="22464EB6" w14:textId="77777777" w:rsidR="00C76B4B" w:rsidRPr="00E25802" w:rsidRDefault="00C76B4B" w:rsidP="00352B87">
      <w:pPr>
        <w:pStyle w:val="1"/>
        <w:rPr>
          <w:rtl/>
        </w:rPr>
      </w:pPr>
      <w:proofErr w:type="spellStart"/>
      <w:r w:rsidRPr="00E25802">
        <w:rPr>
          <w:rtl/>
        </w:rPr>
        <w:t>רבוי</w:t>
      </w:r>
      <w:proofErr w:type="spellEnd"/>
      <w:r w:rsidRPr="00E25802">
        <w:rPr>
          <w:rtl/>
        </w:rPr>
        <w:t xml:space="preserve"> הידיעות מותנה לאו דו</w:t>
      </w:r>
      <w:r w:rsidR="00352B87">
        <w:rPr>
          <w:rFonts w:hint="cs"/>
          <w:rtl/>
        </w:rPr>
        <w:t>ו</w:t>
      </w:r>
      <w:r w:rsidRPr="00E25802">
        <w:rPr>
          <w:rtl/>
        </w:rPr>
        <w:t xml:space="preserve">קא ע"י הספר, אלא ע"י סביבה, חוגים ואוירה המלאים תורת ד' ... ילדה הגדלה בבית תלמידי חכמים, שגורים בפיה דיני שביעית תרומות ומעשרות, גם אם היא אינה יודעת באיזה ספר מן הספרים </w:t>
      </w:r>
      <w:proofErr w:type="spellStart"/>
      <w:r w:rsidRPr="00E25802">
        <w:rPr>
          <w:rtl/>
        </w:rPr>
        <w:t>הק</w:t>
      </w:r>
      <w:proofErr w:type="spellEnd"/>
      <w:r w:rsidRPr="00E25802">
        <w:rPr>
          <w:rtl/>
        </w:rPr>
        <w:t>' [=הקדושים] כתובים הדינים הללו. ובדורות שלפנינו היה הבית מלא דברי קדושה, ביחס לאפית המצות לפני הפסח, וביחס למבחר המסור והבררני של האתרוג, ביחס להלכות חג בחג, וביחס לכל התורה כולה</w:t>
      </w:r>
      <w:r w:rsidR="000D415A">
        <w:rPr>
          <w:rFonts w:hint="cs"/>
          <w:rtl/>
        </w:rPr>
        <w:t>.</w:t>
      </w:r>
      <w:r w:rsidRPr="00E25802">
        <w:rPr>
          <w:rStyle w:val="FootnoteReference"/>
          <w:rFonts w:ascii="Arial" w:hAnsi="Arial"/>
          <w:rtl/>
        </w:rPr>
        <w:footnoteReference w:id="104"/>
      </w:r>
    </w:p>
    <w:p w14:paraId="7E4670C8" w14:textId="77777777" w:rsidR="00C76B4B" w:rsidRPr="00E25802" w:rsidRDefault="00C76B4B" w:rsidP="0066288F">
      <w:pPr>
        <w:jc w:val="both"/>
        <w:rPr>
          <w:rFonts w:ascii="Arial" w:hAnsi="Arial"/>
          <w:rtl/>
        </w:rPr>
      </w:pPr>
      <w:r w:rsidRPr="00E25802">
        <w:rPr>
          <w:rFonts w:ascii="Arial" w:hAnsi="Arial"/>
          <w:rtl/>
        </w:rPr>
        <w:t>ידיעה זו, שבסיסה עומדת התפיסה של ירידת הדורות, היא חלק מהתכנים שיש להשריש בל</w:t>
      </w:r>
      <w:r w:rsidR="00352B87">
        <w:rPr>
          <w:rFonts w:ascii="Arial" w:hAnsi="Arial" w:hint="cs"/>
          <w:rtl/>
        </w:rPr>
        <w:t>י</w:t>
      </w:r>
      <w:r w:rsidRPr="00E25802">
        <w:rPr>
          <w:rFonts w:ascii="Arial" w:hAnsi="Arial"/>
          <w:rtl/>
        </w:rPr>
        <w:t xml:space="preserve">בה של תלמידת בית יעקב. רק אם היא אכן הפנימה אותה יוכל המחנך לומר </w:t>
      </w:r>
      <w:proofErr w:type="spellStart"/>
      <w:r w:rsidRPr="00E25802">
        <w:rPr>
          <w:rFonts w:ascii="Arial" w:hAnsi="Arial"/>
          <w:rtl/>
        </w:rPr>
        <w:t>ההחינוך</w:t>
      </w:r>
      <w:proofErr w:type="spellEnd"/>
      <w:r w:rsidRPr="00E25802">
        <w:rPr>
          <w:rFonts w:ascii="Arial" w:hAnsi="Arial"/>
          <w:rtl/>
        </w:rPr>
        <w:t xml:space="preserve"> הצליח: </w:t>
      </w:r>
      <w:r w:rsidR="00352B87">
        <w:rPr>
          <w:rFonts w:ascii="Arial" w:hAnsi="Arial" w:hint="cs"/>
          <w:rtl/>
        </w:rPr>
        <w:t>'</w:t>
      </w:r>
      <w:r w:rsidRPr="00E25802">
        <w:rPr>
          <w:rFonts w:ascii="Arial" w:hAnsi="Arial"/>
          <w:rtl/>
        </w:rPr>
        <w:t xml:space="preserve">והיה כשהמחנך יבחן את מעשיו, האם דרך חינוכו צלחה, והיה זה הסימן בידו! כשהבת תדע כי </w:t>
      </w:r>
      <w:r w:rsidRPr="00E25802">
        <w:rPr>
          <w:rFonts w:ascii="Arial" w:hAnsi="Arial"/>
          <w:b/>
          <w:rtl/>
        </w:rPr>
        <w:t xml:space="preserve">הלמוד הוא מכשיר להידמות </w:t>
      </w:r>
      <w:proofErr w:type="spellStart"/>
      <w:r w:rsidRPr="00E25802">
        <w:rPr>
          <w:rFonts w:ascii="Arial" w:hAnsi="Arial"/>
          <w:b/>
          <w:rtl/>
        </w:rPr>
        <w:t>לאמהות</w:t>
      </w:r>
      <w:proofErr w:type="spellEnd"/>
      <w:r w:rsidRPr="00E25802">
        <w:rPr>
          <w:rFonts w:ascii="Arial" w:hAnsi="Arial"/>
          <w:b/>
          <w:rtl/>
        </w:rPr>
        <w:t xml:space="preserve"> שלא למדו</w:t>
      </w:r>
      <w:r w:rsidRPr="00E25802">
        <w:rPr>
          <w:rFonts w:ascii="Arial" w:hAnsi="Arial"/>
          <w:rtl/>
        </w:rPr>
        <w:t>, הרי חינוך זה – הצליח</w:t>
      </w:r>
      <w:r w:rsidR="00352B87">
        <w:rPr>
          <w:rFonts w:ascii="Arial" w:hAnsi="Arial" w:hint="cs"/>
          <w:rtl/>
        </w:rPr>
        <w:t xml:space="preserve">'. </w:t>
      </w:r>
      <w:r w:rsidRPr="00E25802">
        <w:rPr>
          <w:rStyle w:val="FootnoteReference"/>
          <w:rFonts w:ascii="Arial" w:hAnsi="Arial"/>
          <w:rtl/>
        </w:rPr>
        <w:footnoteReference w:id="105"/>
      </w:r>
      <w:r w:rsidR="00352B87">
        <w:rPr>
          <w:rFonts w:ascii="Arial" w:hAnsi="Arial" w:hint="cs"/>
          <w:rtl/>
        </w:rPr>
        <w:t xml:space="preserve"> </w:t>
      </w:r>
      <w:r w:rsidRPr="00E25802">
        <w:rPr>
          <w:rFonts w:ascii="Arial" w:hAnsi="Arial"/>
          <w:rtl/>
        </w:rPr>
        <w:t>הוא מרחיק לכת וקובע כי</w:t>
      </w:r>
      <w:r w:rsidR="0066288F">
        <w:rPr>
          <w:rFonts w:ascii="Arial" w:hAnsi="Arial" w:hint="cs"/>
          <w:rtl/>
        </w:rPr>
        <w:t xml:space="preserve"> '</w:t>
      </w:r>
      <w:r w:rsidRPr="00E25802">
        <w:rPr>
          <w:rFonts w:ascii="Arial" w:hAnsi="Arial"/>
          <w:rtl/>
        </w:rPr>
        <w:t>כל</w:t>
      </w:r>
      <w:r w:rsidRPr="004C41B2">
        <w:rPr>
          <w:rFonts w:ascii="Arial" w:hAnsi="Arial"/>
          <w:highlight w:val="yellow"/>
        </w:rPr>
        <w:t xml:space="preserve"> </w:t>
      </w:r>
      <w:r w:rsidRPr="00E25802">
        <w:rPr>
          <w:rFonts w:ascii="Arial" w:hAnsi="Arial"/>
          <w:rtl/>
        </w:rPr>
        <w:t>לימוד</w:t>
      </w:r>
      <w:r w:rsidRPr="004C41B2">
        <w:rPr>
          <w:rFonts w:ascii="Arial" w:hAnsi="Arial"/>
          <w:highlight w:val="yellow"/>
        </w:rPr>
        <w:t xml:space="preserve"> </w:t>
      </w:r>
      <w:r w:rsidRPr="00E25802">
        <w:rPr>
          <w:rFonts w:ascii="Arial" w:hAnsi="Arial"/>
          <w:rtl/>
        </w:rPr>
        <w:t>בית</w:t>
      </w:r>
      <w:r w:rsidRPr="004C41B2">
        <w:rPr>
          <w:rFonts w:ascii="Arial" w:hAnsi="Arial"/>
          <w:highlight w:val="yellow"/>
        </w:rPr>
        <w:t xml:space="preserve"> </w:t>
      </w:r>
      <w:r w:rsidRPr="00E25802">
        <w:rPr>
          <w:rFonts w:ascii="Arial" w:hAnsi="Arial"/>
          <w:rtl/>
        </w:rPr>
        <w:t>יעקב</w:t>
      </w:r>
      <w:r w:rsidRPr="004C41B2">
        <w:rPr>
          <w:rFonts w:ascii="Arial" w:hAnsi="Arial"/>
          <w:highlight w:val="yellow"/>
        </w:rPr>
        <w:t xml:space="preserve"> </w:t>
      </w:r>
      <w:r w:rsidRPr="00E25802">
        <w:rPr>
          <w:rFonts w:ascii="Arial" w:hAnsi="Arial"/>
          <w:rtl/>
        </w:rPr>
        <w:t>אינו</w:t>
      </w:r>
      <w:r w:rsidRPr="004C41B2">
        <w:rPr>
          <w:rFonts w:ascii="Arial" w:hAnsi="Arial"/>
          <w:highlight w:val="yellow"/>
        </w:rPr>
        <w:t xml:space="preserve"> </w:t>
      </w:r>
      <w:r w:rsidRPr="00E25802">
        <w:rPr>
          <w:rFonts w:ascii="Arial" w:hAnsi="Arial"/>
          <w:rtl/>
        </w:rPr>
        <w:t>אלא</w:t>
      </w:r>
      <w:r w:rsidRPr="004C41B2">
        <w:rPr>
          <w:rFonts w:ascii="Arial" w:hAnsi="Arial"/>
          <w:highlight w:val="yellow"/>
        </w:rPr>
        <w:t xml:space="preserve"> </w:t>
      </w:r>
      <w:r w:rsidRPr="00E25802">
        <w:rPr>
          <w:rFonts w:ascii="Arial" w:hAnsi="Arial"/>
          <w:rtl/>
        </w:rPr>
        <w:t>הוראת</w:t>
      </w:r>
      <w:r w:rsidRPr="004C41B2">
        <w:rPr>
          <w:rFonts w:ascii="Arial" w:hAnsi="Arial"/>
          <w:highlight w:val="yellow"/>
        </w:rPr>
        <w:t xml:space="preserve"> </w:t>
      </w:r>
      <w:r w:rsidR="00A061CC" w:rsidRPr="00E25802">
        <w:rPr>
          <w:rFonts w:ascii="Arial" w:hAnsi="Arial"/>
          <w:rtl/>
        </w:rPr>
        <w:t>שעה [</w:t>
      </w:r>
      <w:r w:rsidRPr="004C41B2">
        <w:rPr>
          <w:rFonts w:ascii="Arial" w:hAnsi="Arial"/>
          <w:highlight w:val="yellow"/>
        </w:rPr>
        <w:t>...</w:t>
      </w:r>
      <w:r w:rsidR="00A061CC" w:rsidRPr="00E25802">
        <w:rPr>
          <w:rFonts w:ascii="Arial" w:hAnsi="Arial"/>
          <w:rtl/>
        </w:rPr>
        <w:t>]</w:t>
      </w:r>
      <w:r w:rsidRPr="004C41B2">
        <w:rPr>
          <w:rFonts w:ascii="Arial" w:hAnsi="Arial"/>
          <w:highlight w:val="yellow"/>
        </w:rPr>
        <w:t xml:space="preserve"> </w:t>
      </w:r>
      <w:r w:rsidRPr="00E25802">
        <w:rPr>
          <w:rFonts w:ascii="Arial" w:hAnsi="Arial"/>
          <w:rtl/>
        </w:rPr>
        <w:t>ואם</w:t>
      </w:r>
      <w:r w:rsidRPr="004C41B2">
        <w:rPr>
          <w:rFonts w:ascii="Arial" w:hAnsi="Arial"/>
          <w:highlight w:val="yellow"/>
        </w:rPr>
        <w:t xml:space="preserve"> </w:t>
      </w:r>
      <w:r w:rsidRPr="00E25802">
        <w:rPr>
          <w:rFonts w:ascii="Arial" w:hAnsi="Arial"/>
          <w:rtl/>
        </w:rPr>
        <w:t>לא</w:t>
      </w:r>
      <w:r w:rsidRPr="004C41B2">
        <w:rPr>
          <w:rFonts w:ascii="Arial" w:hAnsi="Arial"/>
          <w:highlight w:val="yellow"/>
        </w:rPr>
        <w:t xml:space="preserve"> </w:t>
      </w:r>
      <w:r w:rsidRPr="00E25802">
        <w:rPr>
          <w:rFonts w:ascii="Arial" w:hAnsi="Arial"/>
          <w:rtl/>
        </w:rPr>
        <w:t>ידוע</w:t>
      </w:r>
      <w:r w:rsidRPr="004C41B2">
        <w:rPr>
          <w:rFonts w:ascii="Arial" w:hAnsi="Arial"/>
          <w:highlight w:val="yellow"/>
        </w:rPr>
        <w:t xml:space="preserve"> </w:t>
      </w:r>
      <w:r w:rsidRPr="00E25802">
        <w:rPr>
          <w:rFonts w:ascii="Arial" w:hAnsi="Arial"/>
          <w:rtl/>
        </w:rPr>
        <w:t>היום</w:t>
      </w:r>
      <w:r w:rsidRPr="004C41B2">
        <w:rPr>
          <w:rFonts w:ascii="Arial" w:hAnsi="Arial"/>
          <w:highlight w:val="yellow"/>
        </w:rPr>
        <w:t xml:space="preserve"> </w:t>
      </w:r>
      <w:r w:rsidRPr="00E25802">
        <w:rPr>
          <w:rFonts w:ascii="Arial" w:hAnsi="Arial"/>
          <w:rtl/>
        </w:rPr>
        <w:t>על</w:t>
      </w:r>
      <w:r w:rsidRPr="004C41B2">
        <w:rPr>
          <w:rFonts w:ascii="Arial" w:hAnsi="Arial"/>
          <w:highlight w:val="yellow"/>
        </w:rPr>
        <w:t xml:space="preserve"> </w:t>
      </w:r>
      <w:r w:rsidRPr="00E25802">
        <w:rPr>
          <w:rFonts w:ascii="Arial" w:hAnsi="Arial"/>
          <w:rtl/>
        </w:rPr>
        <w:t>חוג השולל</w:t>
      </w:r>
      <w:r w:rsidRPr="004C41B2">
        <w:rPr>
          <w:rFonts w:ascii="Arial" w:hAnsi="Arial"/>
          <w:highlight w:val="yellow"/>
        </w:rPr>
        <w:t xml:space="preserve"> </w:t>
      </w:r>
      <w:r w:rsidRPr="00E25802">
        <w:rPr>
          <w:rFonts w:ascii="Arial" w:hAnsi="Arial"/>
          <w:rtl/>
        </w:rPr>
        <w:t>חינוך</w:t>
      </w:r>
      <w:r w:rsidRPr="004C41B2">
        <w:rPr>
          <w:rFonts w:ascii="Arial" w:hAnsi="Arial"/>
          <w:highlight w:val="yellow"/>
        </w:rPr>
        <w:t xml:space="preserve"> </w:t>
      </w:r>
      <w:r w:rsidRPr="00E25802">
        <w:rPr>
          <w:rFonts w:ascii="Arial" w:hAnsi="Arial"/>
          <w:rtl/>
        </w:rPr>
        <w:t>בנות</w:t>
      </w:r>
      <w:r w:rsidRPr="004C41B2">
        <w:rPr>
          <w:rFonts w:ascii="Arial" w:hAnsi="Arial"/>
          <w:highlight w:val="yellow"/>
        </w:rPr>
        <w:t xml:space="preserve"> </w:t>
      </w:r>
      <w:r w:rsidRPr="00E25802">
        <w:rPr>
          <w:rFonts w:ascii="Arial" w:hAnsi="Arial"/>
          <w:rtl/>
        </w:rPr>
        <w:t>במסגרת</w:t>
      </w:r>
      <w:r w:rsidRPr="004C41B2">
        <w:rPr>
          <w:rFonts w:ascii="Arial" w:hAnsi="Arial"/>
          <w:highlight w:val="yellow"/>
        </w:rPr>
        <w:t xml:space="preserve"> </w:t>
      </w:r>
      <w:r w:rsidRPr="00E25802">
        <w:rPr>
          <w:rFonts w:ascii="Arial" w:hAnsi="Arial"/>
          <w:rtl/>
        </w:rPr>
        <w:t>בית</w:t>
      </w:r>
      <w:r w:rsidRPr="004C41B2">
        <w:rPr>
          <w:rFonts w:ascii="Arial" w:hAnsi="Arial"/>
          <w:highlight w:val="yellow"/>
        </w:rPr>
        <w:t xml:space="preserve"> </w:t>
      </w:r>
      <w:r w:rsidRPr="00E25802">
        <w:rPr>
          <w:rFonts w:ascii="Arial" w:hAnsi="Arial"/>
          <w:rtl/>
        </w:rPr>
        <w:t>הספר</w:t>
      </w:r>
      <w:r w:rsidRPr="004C41B2">
        <w:rPr>
          <w:rFonts w:ascii="Arial" w:hAnsi="Arial"/>
          <w:highlight w:val="yellow"/>
        </w:rPr>
        <w:t xml:space="preserve">, </w:t>
      </w:r>
      <w:r w:rsidRPr="00E25802">
        <w:rPr>
          <w:rFonts w:ascii="Arial" w:hAnsi="Arial"/>
          <w:rtl/>
        </w:rPr>
        <w:t>אין</w:t>
      </w:r>
      <w:r w:rsidRPr="004C41B2">
        <w:rPr>
          <w:rFonts w:ascii="Arial" w:hAnsi="Arial"/>
          <w:highlight w:val="yellow"/>
        </w:rPr>
        <w:t xml:space="preserve"> </w:t>
      </w:r>
      <w:r w:rsidRPr="00E25802">
        <w:rPr>
          <w:rFonts w:ascii="Arial" w:hAnsi="Arial"/>
          <w:rtl/>
        </w:rPr>
        <w:t>זה</w:t>
      </w:r>
      <w:r w:rsidRPr="004C41B2">
        <w:rPr>
          <w:rFonts w:ascii="Arial" w:hAnsi="Arial"/>
          <w:highlight w:val="yellow"/>
        </w:rPr>
        <w:t xml:space="preserve"> </w:t>
      </w:r>
      <w:r w:rsidRPr="00E25802">
        <w:rPr>
          <w:rFonts w:ascii="Arial" w:hAnsi="Arial"/>
          <w:rtl/>
        </w:rPr>
        <w:t>אלא</w:t>
      </w:r>
      <w:r w:rsidRPr="004C41B2">
        <w:rPr>
          <w:rFonts w:ascii="Arial" w:hAnsi="Arial"/>
          <w:highlight w:val="yellow"/>
        </w:rPr>
        <w:t xml:space="preserve"> </w:t>
      </w:r>
      <w:r w:rsidRPr="00E25802">
        <w:rPr>
          <w:rFonts w:ascii="Arial" w:hAnsi="Arial"/>
          <w:rtl/>
        </w:rPr>
        <w:t>סימן</w:t>
      </w:r>
      <w:r w:rsidRPr="004C41B2">
        <w:rPr>
          <w:rFonts w:ascii="Arial" w:hAnsi="Arial"/>
          <w:highlight w:val="yellow"/>
        </w:rPr>
        <w:t xml:space="preserve"> </w:t>
      </w:r>
      <w:r w:rsidRPr="00E25802">
        <w:rPr>
          <w:rFonts w:ascii="Arial" w:hAnsi="Arial"/>
          <w:rtl/>
        </w:rPr>
        <w:t>לירידה</w:t>
      </w:r>
      <w:r w:rsidR="00352B87">
        <w:rPr>
          <w:rFonts w:ascii="Arial" w:hAnsi="Arial" w:hint="cs"/>
          <w:rtl/>
        </w:rPr>
        <w:t>'.</w:t>
      </w:r>
      <w:r w:rsidRPr="00E25802">
        <w:rPr>
          <w:rStyle w:val="FootnoteReference"/>
          <w:rFonts w:ascii="Arial" w:hAnsi="Arial"/>
          <w:rtl/>
        </w:rPr>
        <w:footnoteReference w:id="106"/>
      </w:r>
    </w:p>
    <w:p w14:paraId="6F61B299" w14:textId="77777777" w:rsidR="00C76B4B" w:rsidRPr="00E25802" w:rsidRDefault="00C76B4B" w:rsidP="0066288F">
      <w:pPr>
        <w:ind w:firstLine="720"/>
        <w:rPr>
          <w:rFonts w:ascii="Arial" w:hAnsi="Arial"/>
          <w:rtl/>
        </w:rPr>
      </w:pPr>
      <w:r w:rsidRPr="00E25802">
        <w:rPr>
          <w:rtl/>
        </w:rPr>
        <w:t xml:space="preserve">ומה באשר למחנכות בבית יעקב? גם כאן צועד הרב וולף בעקבות </w:t>
      </w:r>
      <w:proofErr w:type="spellStart"/>
      <w:r w:rsidRPr="00E25802">
        <w:rPr>
          <w:rtl/>
        </w:rPr>
        <w:t>אורליאן</w:t>
      </w:r>
      <w:proofErr w:type="spellEnd"/>
      <w:r w:rsidRPr="00E25802">
        <w:rPr>
          <w:rtl/>
        </w:rPr>
        <w:t xml:space="preserve"> ומעמיד בראש סדר העדיפויות את אישיותה של המורה המחנכת ואת היכולת שלה לחנך על פני הקניית הידע. עיקר</w:t>
      </w:r>
      <w:r w:rsidRPr="004C41B2">
        <w:rPr>
          <w:highlight w:val="yellow"/>
        </w:rPr>
        <w:t xml:space="preserve"> </w:t>
      </w:r>
      <w:r w:rsidRPr="00E25802">
        <w:rPr>
          <w:rtl/>
        </w:rPr>
        <w:t>הצלחת</w:t>
      </w:r>
      <w:r w:rsidR="00352B87">
        <w:rPr>
          <w:rFonts w:hint="cs"/>
          <w:rtl/>
        </w:rPr>
        <w:t>ן של מורות המוסד '</w:t>
      </w:r>
      <w:r w:rsidRPr="00E25802">
        <w:rPr>
          <w:rtl/>
        </w:rPr>
        <w:t>איננה</w:t>
      </w:r>
      <w:r w:rsidRPr="004C41B2">
        <w:rPr>
          <w:highlight w:val="yellow"/>
        </w:rPr>
        <w:t xml:space="preserve"> </w:t>
      </w:r>
      <w:r w:rsidRPr="00E25802">
        <w:rPr>
          <w:rtl/>
        </w:rPr>
        <w:t>בידיעות</w:t>
      </w:r>
      <w:r w:rsidRPr="004C41B2">
        <w:rPr>
          <w:highlight w:val="yellow"/>
        </w:rPr>
        <w:t xml:space="preserve"> </w:t>
      </w:r>
      <w:r w:rsidRPr="00E25802">
        <w:rPr>
          <w:rtl/>
        </w:rPr>
        <w:t>של</w:t>
      </w:r>
      <w:r w:rsidRPr="004C41B2">
        <w:rPr>
          <w:highlight w:val="yellow"/>
        </w:rPr>
        <w:t xml:space="preserve"> </w:t>
      </w:r>
      <w:r w:rsidRPr="00E25802">
        <w:rPr>
          <w:rtl/>
        </w:rPr>
        <w:t>תלמידותיהן</w:t>
      </w:r>
      <w:r w:rsidRPr="004C41B2">
        <w:rPr>
          <w:highlight w:val="yellow"/>
        </w:rPr>
        <w:t xml:space="preserve"> </w:t>
      </w:r>
      <w:r w:rsidRPr="00E25802">
        <w:rPr>
          <w:rtl/>
        </w:rPr>
        <w:t>אלא</w:t>
      </w:r>
      <w:r w:rsidRPr="004C41B2">
        <w:rPr>
          <w:highlight w:val="yellow"/>
        </w:rPr>
        <w:t xml:space="preserve"> </w:t>
      </w:r>
      <w:r w:rsidRPr="00E25802">
        <w:rPr>
          <w:rtl/>
        </w:rPr>
        <w:t>בהתנהגותן</w:t>
      </w:r>
      <w:r w:rsidRPr="004C41B2">
        <w:rPr>
          <w:highlight w:val="yellow"/>
        </w:rPr>
        <w:t xml:space="preserve">, </w:t>
      </w:r>
      <w:r w:rsidRPr="00E25802">
        <w:rPr>
          <w:rtl/>
        </w:rPr>
        <w:t>יותר ממה</w:t>
      </w:r>
      <w:r w:rsidRPr="004C41B2">
        <w:rPr>
          <w:highlight w:val="yellow"/>
        </w:rPr>
        <w:t xml:space="preserve"> </w:t>
      </w:r>
      <w:r w:rsidRPr="00E25802">
        <w:rPr>
          <w:rtl/>
        </w:rPr>
        <w:t>שמורות</w:t>
      </w:r>
      <w:r w:rsidRPr="004C41B2">
        <w:rPr>
          <w:highlight w:val="yellow"/>
        </w:rPr>
        <w:t xml:space="preserve"> </w:t>
      </w:r>
      <w:r w:rsidRPr="00E25802">
        <w:rPr>
          <w:rtl/>
        </w:rPr>
        <w:t>אלה</w:t>
      </w:r>
      <w:r w:rsidRPr="004C41B2">
        <w:rPr>
          <w:highlight w:val="yellow"/>
        </w:rPr>
        <w:t xml:space="preserve"> </w:t>
      </w:r>
      <w:r w:rsidRPr="00E25802">
        <w:rPr>
          <w:rtl/>
        </w:rPr>
        <w:t>באות</w:t>
      </w:r>
      <w:r w:rsidRPr="004C41B2">
        <w:rPr>
          <w:highlight w:val="yellow"/>
        </w:rPr>
        <w:t xml:space="preserve"> </w:t>
      </w:r>
      <w:r w:rsidRPr="00E25802">
        <w:rPr>
          <w:rtl/>
        </w:rPr>
        <w:t>ללמ</w:t>
      </w:r>
      <w:r w:rsidR="00352B87">
        <w:rPr>
          <w:rFonts w:hint="cs"/>
          <w:rtl/>
        </w:rPr>
        <w:t xml:space="preserve">ד, </w:t>
      </w:r>
      <w:r w:rsidRPr="004C41B2">
        <w:rPr>
          <w:highlight w:val="yellow"/>
        </w:rPr>
        <w:t xml:space="preserve"> </w:t>
      </w:r>
      <w:r w:rsidRPr="00E25802">
        <w:rPr>
          <w:rtl/>
        </w:rPr>
        <w:t>הן</w:t>
      </w:r>
      <w:r w:rsidRPr="004C41B2">
        <w:rPr>
          <w:highlight w:val="yellow"/>
        </w:rPr>
        <w:t xml:space="preserve"> </w:t>
      </w:r>
      <w:r w:rsidRPr="00E25802">
        <w:rPr>
          <w:rtl/>
        </w:rPr>
        <w:t>באות</w:t>
      </w:r>
      <w:r w:rsidRPr="004C41B2">
        <w:rPr>
          <w:highlight w:val="yellow"/>
        </w:rPr>
        <w:t xml:space="preserve"> </w:t>
      </w:r>
      <w:r w:rsidRPr="00E25802">
        <w:rPr>
          <w:rtl/>
        </w:rPr>
        <w:t>על</w:t>
      </w:r>
      <w:r w:rsidRPr="004C41B2">
        <w:rPr>
          <w:highlight w:val="yellow"/>
        </w:rPr>
        <w:t xml:space="preserve"> </w:t>
      </w:r>
      <w:r w:rsidRPr="00E25802">
        <w:rPr>
          <w:rtl/>
        </w:rPr>
        <w:t>מנת</w:t>
      </w:r>
      <w:r w:rsidRPr="004C41B2">
        <w:rPr>
          <w:highlight w:val="yellow"/>
        </w:rPr>
        <w:t xml:space="preserve"> </w:t>
      </w:r>
      <w:r w:rsidRPr="00E25802">
        <w:rPr>
          <w:rtl/>
        </w:rPr>
        <w:t>לחנך</w:t>
      </w:r>
      <w:r w:rsidR="00352B87">
        <w:rPr>
          <w:rFonts w:hint="cs"/>
          <w:rtl/>
        </w:rPr>
        <w:t>'.</w:t>
      </w:r>
      <w:r w:rsidRPr="004C41B2">
        <w:rPr>
          <w:highlight w:val="yellow"/>
        </w:rPr>
        <w:t xml:space="preserve"> </w:t>
      </w:r>
      <w:r w:rsidRPr="004C41B2">
        <w:rPr>
          <w:rStyle w:val="FootnoteReference"/>
          <w:rFonts w:ascii="Arial" w:hAnsi="Arial"/>
          <w:highlight w:val="yellow"/>
        </w:rPr>
        <w:footnoteReference w:id="107"/>
      </w:r>
      <w:r w:rsidR="00352B87">
        <w:rPr>
          <w:rFonts w:ascii="Arial" w:hAnsi="Arial" w:hint="cs"/>
          <w:rtl/>
        </w:rPr>
        <w:t xml:space="preserve"> </w:t>
      </w:r>
      <w:r w:rsidRPr="00E25802">
        <w:rPr>
          <w:rFonts w:ascii="Arial" w:hAnsi="Arial"/>
          <w:rtl/>
        </w:rPr>
        <w:t xml:space="preserve">בהתאם לכך, </w:t>
      </w:r>
      <w:proofErr w:type="spellStart"/>
      <w:r w:rsidRPr="00E25802">
        <w:rPr>
          <w:rFonts w:ascii="Arial" w:hAnsi="Arial"/>
          <w:rtl/>
        </w:rPr>
        <w:t>תוכנית</w:t>
      </w:r>
      <w:proofErr w:type="spellEnd"/>
      <w:r w:rsidRPr="00E25802">
        <w:rPr>
          <w:rFonts w:ascii="Arial" w:hAnsi="Arial"/>
          <w:rtl/>
        </w:rPr>
        <w:t xml:space="preserve"> הלימודים של הרב וולף מבקשת להדגיש את הידע החינוכי, כלומר הידע שמביא את התלמיד הקשור לתוכן המצוות ולא על הידע כשלעצמו שהוא טפל. כך למשל, בנוגע ללימוד מדעי הטבע בגנים, כותב הרב וולף על התוכנית של משרד החינוך: 'אפשר לערוך ניסויים בגן  אבל העיקר הוא החינוך, ולא העשרת ידיעות, הרחבת האופק המדומה'.</w:t>
      </w:r>
      <w:r w:rsidRPr="00E25802">
        <w:rPr>
          <w:rStyle w:val="FootnoteReference"/>
          <w:rFonts w:ascii="Arial" w:hAnsi="Arial"/>
          <w:rtl/>
        </w:rPr>
        <w:footnoteReference w:id="108"/>
      </w:r>
      <w:r w:rsidRPr="00E25802">
        <w:rPr>
          <w:rFonts w:ascii="Arial" w:hAnsi="Arial"/>
          <w:rtl/>
        </w:rPr>
        <w:t xml:space="preserve"> הקניית תחום ידע בלבד הוא פסול מאחר שהוא יוצר רוש</w:t>
      </w:r>
      <w:r w:rsidR="00352B87">
        <w:rPr>
          <w:rFonts w:ascii="Arial" w:hAnsi="Arial" w:hint="cs"/>
          <w:rtl/>
        </w:rPr>
        <w:t>ם</w:t>
      </w:r>
      <w:r w:rsidRPr="00E25802">
        <w:rPr>
          <w:rFonts w:ascii="Arial" w:hAnsi="Arial"/>
          <w:rtl/>
        </w:rPr>
        <w:t xml:space="preserve"> מוטעה שכביכול המדע הוא חזות </w:t>
      </w:r>
      <w:proofErr w:type="spellStart"/>
      <w:r w:rsidRPr="00E25802">
        <w:rPr>
          <w:rFonts w:ascii="Arial" w:hAnsi="Arial"/>
          <w:rtl/>
        </w:rPr>
        <w:t>הכל</w:t>
      </w:r>
      <w:proofErr w:type="spellEnd"/>
      <w:r w:rsidRPr="00E25802">
        <w:rPr>
          <w:rFonts w:ascii="Arial" w:hAnsi="Arial"/>
          <w:rtl/>
        </w:rPr>
        <w:t>. הוא חוזר ומדגיש כי אין לערבב בין קודש לחול</w:t>
      </w:r>
      <w:r w:rsidR="00352B87">
        <w:rPr>
          <w:rFonts w:ascii="Arial" w:hAnsi="Arial" w:hint="cs"/>
          <w:rtl/>
        </w:rPr>
        <w:t xml:space="preserve">: </w:t>
      </w:r>
      <w:r w:rsidRPr="00E25802">
        <w:rPr>
          <w:rFonts w:ascii="Arial" w:hAnsi="Arial"/>
          <w:rtl/>
        </w:rPr>
        <w:t>אין ללכת מן המצוות אל המדע, אל החומר, אלא, המצוות הן קדושות'</w:t>
      </w:r>
      <w:r w:rsidRPr="00E25802">
        <w:rPr>
          <w:rStyle w:val="FootnoteReference"/>
          <w:rFonts w:ascii="Arial" w:hAnsi="Arial"/>
          <w:rtl/>
        </w:rPr>
        <w:footnoteReference w:id="109"/>
      </w:r>
      <w:r w:rsidRPr="00E25802">
        <w:rPr>
          <w:rFonts w:ascii="Arial" w:hAnsi="Arial"/>
          <w:rtl/>
        </w:rPr>
        <w:t xml:space="preserve"> ואותן יש ללמד כמו שנלמדו בעבר. הוא מודה שזו השיטה היום ברוב הגנים בארץ </w:t>
      </w:r>
      <w:r w:rsidRPr="00E25802">
        <w:rPr>
          <w:rFonts w:ascii="Arial" w:hAnsi="Arial"/>
          <w:rtl/>
        </w:rPr>
        <w:lastRenderedPageBreak/>
        <w:t>ובחו"ל ועל כן לא ניתן לוותר עליה, אולם יש להקפיד שהתכנים המדעיים שמעבירים אגב אורחא י</w:t>
      </w:r>
      <w:r w:rsidR="00352B87">
        <w:rPr>
          <w:rFonts w:ascii="Arial" w:hAnsi="Arial" w:hint="cs"/>
          <w:rtl/>
        </w:rPr>
        <w:t>י</w:t>
      </w:r>
      <w:r w:rsidRPr="00E25802">
        <w:rPr>
          <w:rFonts w:ascii="Arial" w:hAnsi="Arial"/>
          <w:rtl/>
        </w:rPr>
        <w:t xml:space="preserve">שארו הטפל ולא העיקר. </w:t>
      </w:r>
      <w:r w:rsidRPr="00E25802">
        <w:rPr>
          <w:rStyle w:val="FootnoteReference"/>
          <w:rFonts w:ascii="Arial" w:hAnsi="Arial"/>
          <w:rtl/>
        </w:rPr>
        <w:footnoteReference w:id="110"/>
      </w:r>
      <w:r w:rsidRPr="00E25802">
        <w:rPr>
          <w:rFonts w:ascii="Arial" w:hAnsi="Arial"/>
          <w:rtl/>
        </w:rPr>
        <w:t xml:space="preserve"> </w:t>
      </w:r>
    </w:p>
    <w:p w14:paraId="120D80DC" w14:textId="77777777" w:rsidR="009B7E11" w:rsidRDefault="00C76B4B" w:rsidP="00AC467F">
      <w:pPr>
        <w:ind w:firstLine="720"/>
        <w:rPr>
          <w:rFonts w:ascii="Arial" w:hAnsi="Arial"/>
          <w:rtl/>
        </w:rPr>
      </w:pPr>
      <w:r w:rsidRPr="00E25802">
        <w:rPr>
          <w:rFonts w:ascii="Arial" w:hAnsi="Arial"/>
          <w:rtl/>
        </w:rPr>
        <w:t>תפיסתם של המחנכים החרדיים בארץ ישראל היא שלימוד ההשכלה הכללית היא בדיעבד בלבד ואף הידע התורני אינו אלא אמצעי בלבד להתחנכות אישית; ההשכלה כשלעצמה איננה חשובה ו</w:t>
      </w:r>
      <w:r w:rsidR="00352B87">
        <w:rPr>
          <w:rFonts w:ascii="Arial" w:hAnsi="Arial" w:hint="cs"/>
          <w:rtl/>
        </w:rPr>
        <w:t xml:space="preserve">ככל שהדבר נוגע לבנות </w:t>
      </w:r>
      <w:r w:rsidR="00352B87">
        <w:rPr>
          <w:rFonts w:ascii="Arial" w:hAnsi="Arial"/>
          <w:rtl/>
        </w:rPr>
        <w:t>–</w:t>
      </w:r>
      <w:r w:rsidR="00352B87">
        <w:rPr>
          <w:rFonts w:ascii="Arial" w:hAnsi="Arial" w:hint="cs"/>
          <w:rtl/>
        </w:rPr>
        <w:t xml:space="preserve"> אף </w:t>
      </w:r>
      <w:r w:rsidRPr="00E25802">
        <w:rPr>
          <w:rFonts w:ascii="Arial" w:hAnsi="Arial"/>
          <w:rtl/>
        </w:rPr>
        <w:t xml:space="preserve">הידע התורני נועד להקנות אמונה וערכים. </w:t>
      </w:r>
      <w:r w:rsidR="00A061CC" w:rsidRPr="00E25802">
        <w:rPr>
          <w:rFonts w:ascii="Arial" w:hAnsi="Arial"/>
          <w:rtl/>
        </w:rPr>
        <w:t xml:space="preserve"> </w:t>
      </w:r>
      <w:r w:rsidRPr="00E25802">
        <w:rPr>
          <w:rFonts w:ascii="Arial" w:hAnsi="Arial"/>
          <w:rtl/>
        </w:rPr>
        <w:t>גם הרב וולף</w:t>
      </w:r>
      <w:r w:rsidR="00352B87">
        <w:rPr>
          <w:rFonts w:ascii="Arial" w:hAnsi="Arial" w:hint="cs"/>
          <w:rtl/>
        </w:rPr>
        <w:t>,</w:t>
      </w:r>
      <w:r w:rsidRPr="00E25802">
        <w:rPr>
          <w:rFonts w:ascii="Arial" w:hAnsi="Arial"/>
          <w:rtl/>
        </w:rPr>
        <w:t xml:space="preserve"> בדומה </w:t>
      </w:r>
      <w:proofErr w:type="spellStart"/>
      <w:r w:rsidRPr="00E25802">
        <w:rPr>
          <w:rFonts w:ascii="Arial" w:hAnsi="Arial"/>
          <w:rtl/>
        </w:rPr>
        <w:t>לאורליאן</w:t>
      </w:r>
      <w:proofErr w:type="spellEnd"/>
      <w:r w:rsidRPr="00E25802">
        <w:rPr>
          <w:rFonts w:ascii="Arial" w:hAnsi="Arial"/>
          <w:rtl/>
        </w:rPr>
        <w:t xml:space="preserve">, קובע כי גם הרב הירש לא ראה את שיטתו כשיטה אידאלית והיה בוחר לו היה יכול לדבוק בשיטה המסורתית, אולם המצב בגרמניה לא הותיר לו ברירה </w:t>
      </w:r>
      <w:r w:rsidR="00352B87">
        <w:rPr>
          <w:rFonts w:ascii="Arial" w:hAnsi="Arial" w:hint="cs"/>
          <w:rtl/>
        </w:rPr>
        <w:t xml:space="preserve">וחייב אותו </w:t>
      </w:r>
      <w:r w:rsidRPr="00E25802">
        <w:rPr>
          <w:rFonts w:ascii="Arial" w:hAnsi="Arial"/>
          <w:rtl/>
        </w:rPr>
        <w:t>להנהיג שיטה זו כהוראת שעה בלבד. בסופו של דבר</w:t>
      </w:r>
      <w:r w:rsidR="00352B87">
        <w:rPr>
          <w:rFonts w:ascii="Arial" w:hAnsi="Arial" w:hint="cs"/>
          <w:rtl/>
        </w:rPr>
        <w:t xml:space="preserve">, הוא קובע, </w:t>
      </w:r>
      <w:r w:rsidRPr="00E25802">
        <w:rPr>
          <w:rFonts w:ascii="Arial" w:hAnsi="Arial"/>
          <w:rtl/>
        </w:rPr>
        <w:t xml:space="preserve"> 'לא שיטת </w:t>
      </w:r>
      <w:r w:rsidR="00A061CC" w:rsidRPr="00E25802">
        <w:rPr>
          <w:rFonts w:ascii="Arial" w:hAnsi="Arial"/>
          <w:rtl/>
        </w:rPr>
        <w:t>ת</w:t>
      </w:r>
      <w:r w:rsidRPr="00E25802">
        <w:rPr>
          <w:rFonts w:ascii="Arial" w:hAnsi="Arial"/>
          <w:rtl/>
        </w:rPr>
        <w:t>ורה עם דרך ארץ כשלעצמה, אלא ספריו של הרב [=</w:t>
      </w:r>
      <w:proofErr w:type="spellStart"/>
      <w:r w:rsidRPr="00E25802">
        <w:rPr>
          <w:rFonts w:ascii="Arial" w:hAnsi="Arial"/>
          <w:rtl/>
        </w:rPr>
        <w:t>הרש"ר</w:t>
      </w:r>
      <w:proofErr w:type="spellEnd"/>
      <w:r w:rsidRPr="00E25802">
        <w:rPr>
          <w:rFonts w:ascii="Arial" w:hAnsi="Arial"/>
          <w:rtl/>
        </w:rPr>
        <w:t xml:space="preserve"> הירש], הם </w:t>
      </w:r>
      <w:proofErr w:type="spellStart"/>
      <w:r w:rsidRPr="00E25802">
        <w:rPr>
          <w:rFonts w:ascii="Arial" w:hAnsi="Arial"/>
          <w:rtl/>
        </w:rPr>
        <w:t>הם</w:t>
      </w:r>
      <w:proofErr w:type="spellEnd"/>
      <w:r w:rsidRPr="00E25802">
        <w:rPr>
          <w:rFonts w:ascii="Arial" w:hAnsi="Arial"/>
          <w:rtl/>
        </w:rPr>
        <w:t xml:space="preserve"> שהצילו את הדור</w:t>
      </w:r>
      <w:r w:rsidR="00352B87">
        <w:rPr>
          <w:rFonts w:ascii="Arial" w:hAnsi="Arial" w:hint="cs"/>
          <w:rtl/>
        </w:rPr>
        <w:t>;</w:t>
      </w:r>
      <w:r w:rsidRPr="00E25802">
        <w:rPr>
          <w:rFonts w:ascii="Arial" w:hAnsi="Arial"/>
          <w:rtl/>
        </w:rPr>
        <w:t xml:space="preserve"> הבנתו בתורה, ולא דעתו על העולם'.</w:t>
      </w:r>
      <w:r w:rsidRPr="00E25802">
        <w:rPr>
          <w:rStyle w:val="FootnoteReference"/>
          <w:rFonts w:ascii="Arial" w:hAnsi="Arial"/>
          <w:rtl/>
        </w:rPr>
        <w:footnoteReference w:id="111"/>
      </w:r>
      <w:r w:rsidRPr="00E25802">
        <w:rPr>
          <w:rFonts w:ascii="Arial" w:hAnsi="Arial"/>
          <w:rtl/>
        </w:rPr>
        <w:t xml:space="preserve"> גם ההצלחה </w:t>
      </w:r>
      <w:r w:rsidR="00352B87">
        <w:rPr>
          <w:rFonts w:ascii="Arial" w:hAnsi="Arial" w:hint="cs"/>
          <w:rtl/>
        </w:rPr>
        <w:t>זו</w:t>
      </w:r>
      <w:r w:rsidRPr="00E25802">
        <w:rPr>
          <w:rFonts w:ascii="Arial" w:hAnsi="Arial"/>
          <w:rtl/>
        </w:rPr>
        <w:t xml:space="preserve"> הייתה מוגבלת, שכן</w:t>
      </w:r>
      <w:r w:rsidR="00352B87">
        <w:rPr>
          <w:rFonts w:ascii="Arial" w:hAnsi="Arial" w:hint="cs"/>
          <w:rtl/>
        </w:rPr>
        <w:t xml:space="preserve"> בגרמניה</w:t>
      </w:r>
      <w:r w:rsidRPr="00E25802">
        <w:rPr>
          <w:rFonts w:ascii="Arial" w:hAnsi="Arial"/>
          <w:rtl/>
        </w:rPr>
        <w:t xml:space="preserve"> לא צמחו גדולי תורה ורק בודדים מהם </w:t>
      </w:r>
      <w:r w:rsidR="00352B87">
        <w:rPr>
          <w:rFonts w:ascii="Arial" w:hAnsi="Arial" w:hint="cs"/>
          <w:rtl/>
        </w:rPr>
        <w:t xml:space="preserve">הקדישו </w:t>
      </w:r>
      <w:r w:rsidRPr="00E25802">
        <w:rPr>
          <w:rFonts w:ascii="Arial" w:hAnsi="Arial"/>
          <w:rtl/>
        </w:rPr>
        <w:t xml:space="preserve">את כל זמנם </w:t>
      </w:r>
      <w:proofErr w:type="spellStart"/>
      <w:r w:rsidRPr="00E25802">
        <w:rPr>
          <w:rFonts w:ascii="Arial" w:hAnsi="Arial"/>
          <w:rtl/>
        </w:rPr>
        <w:t>לללימוד</w:t>
      </w:r>
      <w:proofErr w:type="spellEnd"/>
      <w:r w:rsidRPr="00E25802">
        <w:rPr>
          <w:rFonts w:ascii="Arial" w:hAnsi="Arial"/>
          <w:rtl/>
        </w:rPr>
        <w:t xml:space="preserve"> תורה</w:t>
      </w:r>
      <w:r w:rsidR="00352B87">
        <w:rPr>
          <w:rFonts w:ascii="Arial" w:hAnsi="Arial" w:hint="cs"/>
          <w:rtl/>
        </w:rPr>
        <w:t xml:space="preserve">. </w:t>
      </w:r>
      <w:r w:rsidRPr="00E25802">
        <w:rPr>
          <w:rFonts w:ascii="Arial" w:hAnsi="Arial"/>
          <w:rtl/>
        </w:rPr>
        <w:t xml:space="preserve"> בסופו של דבר בני הישיבה הם עמוד התווך 'שכל בית ישראל נשען עליהם </w:t>
      </w:r>
      <w:r w:rsidR="00352B87">
        <w:rPr>
          <w:rFonts w:ascii="Arial" w:hAnsi="Arial" w:hint="cs"/>
          <w:rtl/>
        </w:rPr>
        <w:t>ו</w:t>
      </w:r>
      <w:r w:rsidRPr="00E25802">
        <w:rPr>
          <w:rFonts w:ascii="Arial" w:hAnsi="Arial"/>
          <w:rtl/>
        </w:rPr>
        <w:t>בשבילם ניזון כל העולם כולו'.</w:t>
      </w:r>
      <w:r w:rsidRPr="00E25802">
        <w:rPr>
          <w:rStyle w:val="FootnoteReference"/>
          <w:rFonts w:ascii="Arial" w:hAnsi="Arial"/>
          <w:rtl/>
        </w:rPr>
        <w:footnoteReference w:id="112"/>
      </w:r>
      <w:r w:rsidRPr="00E25802">
        <w:rPr>
          <w:rFonts w:ascii="Arial" w:hAnsi="Arial"/>
          <w:rtl/>
        </w:rPr>
        <w:t xml:space="preserve"> </w:t>
      </w:r>
    </w:p>
    <w:p w14:paraId="2B153357" w14:textId="77777777" w:rsidR="009B7E11" w:rsidRDefault="009B7E11" w:rsidP="00BB54CC">
      <w:pPr>
        <w:ind w:firstLine="720"/>
        <w:rPr>
          <w:rFonts w:ascii="Arial" w:hAnsi="Arial"/>
          <w:rtl/>
        </w:rPr>
      </w:pPr>
      <w:r>
        <w:rPr>
          <w:rFonts w:ascii="Arial" w:hAnsi="Arial" w:hint="cs"/>
          <w:rtl/>
        </w:rPr>
        <w:t xml:space="preserve">לדעת וולף, </w:t>
      </w:r>
      <w:proofErr w:type="spellStart"/>
      <w:r w:rsidR="00C76B4B" w:rsidRPr="00E25802">
        <w:rPr>
          <w:rFonts w:ascii="Arial" w:hAnsi="Arial"/>
          <w:rtl/>
        </w:rPr>
        <w:t>הרש"ר</w:t>
      </w:r>
      <w:proofErr w:type="spellEnd"/>
      <w:r w:rsidR="00C76B4B" w:rsidRPr="00E25802">
        <w:rPr>
          <w:rFonts w:ascii="Arial" w:hAnsi="Arial"/>
          <w:rtl/>
        </w:rPr>
        <w:t xml:space="preserve"> הירש ביקש לקבל את הידיעות</w:t>
      </w:r>
      <w:r>
        <w:rPr>
          <w:rFonts w:ascii="Arial" w:hAnsi="Arial" w:hint="cs"/>
          <w:rtl/>
        </w:rPr>
        <w:t xml:space="preserve"> מן התרבות הכללית</w:t>
      </w:r>
      <w:r w:rsidR="00C76B4B" w:rsidRPr="00E25802">
        <w:rPr>
          <w:rFonts w:ascii="Arial" w:hAnsi="Arial"/>
          <w:rtl/>
        </w:rPr>
        <w:t xml:space="preserve"> אולם לא את השקפת העולם </w:t>
      </w:r>
      <w:r>
        <w:rPr>
          <w:rFonts w:ascii="Arial" w:hAnsi="Arial" w:hint="cs"/>
          <w:rtl/>
        </w:rPr>
        <w:t xml:space="preserve">או את </w:t>
      </w:r>
      <w:r w:rsidR="00C76B4B" w:rsidRPr="00E25802">
        <w:rPr>
          <w:rFonts w:ascii="Arial" w:hAnsi="Arial"/>
          <w:rtl/>
        </w:rPr>
        <w:t xml:space="preserve">דרך החיים. </w:t>
      </w:r>
      <w:r w:rsidR="00BB54CC">
        <w:rPr>
          <w:rFonts w:ascii="Arial" w:hAnsi="Arial" w:hint="cs"/>
          <w:rtl/>
        </w:rPr>
        <w:t>אולם, הוא</w:t>
      </w:r>
      <w:r w:rsidR="00C76B4B" w:rsidRPr="00E25802">
        <w:rPr>
          <w:rFonts w:ascii="Arial" w:hAnsi="Arial"/>
          <w:rtl/>
        </w:rPr>
        <w:t xml:space="preserve"> </w:t>
      </w:r>
      <w:r>
        <w:rPr>
          <w:rFonts w:ascii="Arial" w:hAnsi="Arial" w:hint="cs"/>
          <w:rtl/>
        </w:rPr>
        <w:t xml:space="preserve">טוען </w:t>
      </w:r>
      <w:r w:rsidR="00C76B4B" w:rsidRPr="00E25802">
        <w:rPr>
          <w:rFonts w:ascii="Arial" w:hAnsi="Arial"/>
          <w:rtl/>
        </w:rPr>
        <w:t>כי בפועל לא ניתן להפריד בין השניים, לא ניתן לרכוש את הידיעות בלא השקפת עולם ודרך חיים, לימודי חול משולבים בדעות שלא כתורה ובכל ספרי החול נמצא כפירה</w:t>
      </w:r>
      <w:r>
        <w:rPr>
          <w:rFonts w:ascii="Arial" w:hAnsi="Arial" w:hint="cs"/>
          <w:rtl/>
        </w:rPr>
        <w:t>,</w:t>
      </w:r>
      <w:r w:rsidR="00C76B4B" w:rsidRPr="00E25802">
        <w:rPr>
          <w:rFonts w:ascii="Arial" w:hAnsi="Arial"/>
          <w:rtl/>
        </w:rPr>
        <w:t xml:space="preserve"> בין גלויה ובין נסתרת. מכל מקום, בוודאי יש להקדים את לימודי התורה ללימודי החול שכן 'בלי זה אין לו מבט להבין טבע והיסטוריה ברוחו של </w:t>
      </w:r>
      <w:proofErr w:type="spellStart"/>
      <w:r w:rsidR="00C76B4B" w:rsidRPr="00E25802">
        <w:rPr>
          <w:rFonts w:ascii="Arial" w:hAnsi="Arial"/>
          <w:rtl/>
        </w:rPr>
        <w:t>הרש"ר</w:t>
      </w:r>
      <w:proofErr w:type="spellEnd"/>
      <w:r w:rsidR="00C76B4B" w:rsidRPr="00E25802">
        <w:rPr>
          <w:rFonts w:ascii="Arial" w:hAnsi="Arial"/>
          <w:rtl/>
        </w:rPr>
        <w:t xml:space="preserve"> הירש</w:t>
      </w:r>
      <w:r>
        <w:rPr>
          <w:rFonts w:ascii="Arial" w:hAnsi="Arial" w:hint="cs"/>
          <w:rtl/>
        </w:rPr>
        <w:t>'</w:t>
      </w:r>
      <w:r w:rsidR="00C76B4B" w:rsidRPr="00E25802">
        <w:rPr>
          <w:rFonts w:ascii="Arial" w:hAnsi="Arial"/>
          <w:rtl/>
        </w:rPr>
        <w:t>.</w:t>
      </w:r>
      <w:r w:rsidR="00C76B4B" w:rsidRPr="00E25802">
        <w:rPr>
          <w:rStyle w:val="FootnoteReference"/>
          <w:rFonts w:ascii="Arial" w:hAnsi="Arial"/>
          <w:rtl/>
        </w:rPr>
        <w:footnoteReference w:id="113"/>
      </w:r>
      <w:r w:rsidR="00C76B4B" w:rsidRPr="00E25802">
        <w:rPr>
          <w:rFonts w:ascii="Arial" w:hAnsi="Arial"/>
          <w:rtl/>
        </w:rPr>
        <w:t xml:space="preserve"> </w:t>
      </w:r>
    </w:p>
    <w:p w14:paraId="675F6C04" w14:textId="77777777" w:rsidR="00C76B4B" w:rsidRPr="00E25802" w:rsidRDefault="00C76B4B" w:rsidP="001E087C">
      <w:pPr>
        <w:ind w:firstLine="720"/>
        <w:rPr>
          <w:rFonts w:ascii="Arial" w:hAnsi="Arial"/>
          <w:rtl/>
        </w:rPr>
      </w:pPr>
      <w:r w:rsidRPr="00E25802">
        <w:rPr>
          <w:rFonts w:ascii="Arial" w:hAnsi="Arial"/>
          <w:rtl/>
        </w:rPr>
        <w:t xml:space="preserve">וולף מבחין בין שיטתו של </w:t>
      </w:r>
      <w:proofErr w:type="spellStart"/>
      <w:r w:rsidRPr="00E25802">
        <w:rPr>
          <w:rFonts w:ascii="Arial" w:hAnsi="Arial"/>
          <w:rtl/>
        </w:rPr>
        <w:t>הרש"ר</w:t>
      </w:r>
      <w:proofErr w:type="spellEnd"/>
      <w:r w:rsidRPr="00E25802">
        <w:rPr>
          <w:rFonts w:ascii="Arial" w:hAnsi="Arial"/>
          <w:rtl/>
        </w:rPr>
        <w:t xml:space="preserve"> תורה עם דרך ארץ</w:t>
      </w:r>
      <w:r w:rsidR="00BB54CC">
        <w:rPr>
          <w:rFonts w:ascii="Arial" w:hAnsi="Arial" w:hint="cs"/>
          <w:rtl/>
        </w:rPr>
        <w:t>,</w:t>
      </w:r>
      <w:r w:rsidRPr="00E25802">
        <w:rPr>
          <w:rFonts w:ascii="Arial" w:hAnsi="Arial"/>
          <w:rtl/>
        </w:rPr>
        <w:t xml:space="preserve"> </w:t>
      </w:r>
      <w:r w:rsidR="00BB54CC">
        <w:rPr>
          <w:rFonts w:ascii="Arial" w:hAnsi="Arial" w:hint="cs"/>
          <w:rtl/>
        </w:rPr>
        <w:t xml:space="preserve">שכפי שראינו הוא מסתייג ממנה ועומד על חסרונותיה, </w:t>
      </w:r>
      <w:r w:rsidRPr="00E25802">
        <w:rPr>
          <w:rFonts w:ascii="Arial" w:hAnsi="Arial"/>
          <w:rtl/>
        </w:rPr>
        <w:t>לבין שיטה 'מורכבת'</w:t>
      </w:r>
      <w:r w:rsidR="00BB54CC">
        <w:rPr>
          <w:rFonts w:ascii="Arial" w:hAnsi="Arial" w:hint="cs"/>
          <w:rtl/>
        </w:rPr>
        <w:t xml:space="preserve"> שאותה הוא שולל באופן קטגורי.</w:t>
      </w:r>
      <w:r w:rsidRPr="00E25802">
        <w:rPr>
          <w:rFonts w:ascii="Arial" w:hAnsi="Arial"/>
          <w:rtl/>
        </w:rPr>
        <w:t xml:space="preserve"> השיטה המורכבת היא בעלת שתי מגמות: תורה והשכלה כללית. </w:t>
      </w:r>
      <w:r w:rsidR="00BB54CC">
        <w:rPr>
          <w:rFonts w:ascii="Arial" w:hAnsi="Arial" w:hint="cs"/>
          <w:rtl/>
        </w:rPr>
        <w:t xml:space="preserve">כאשר כל אחת מהמגמות, תורה והשכלה כללית, </w:t>
      </w:r>
      <w:r w:rsidRPr="00E25802">
        <w:rPr>
          <w:rFonts w:ascii="Arial" w:hAnsi="Arial"/>
          <w:rtl/>
        </w:rPr>
        <w:t>עומדת בפני עצמה כגורם עצמאי</w:t>
      </w:r>
      <w:r w:rsidR="00BB54CC">
        <w:rPr>
          <w:rFonts w:ascii="Arial" w:hAnsi="Arial" w:hint="cs"/>
          <w:rtl/>
        </w:rPr>
        <w:t>.</w:t>
      </w:r>
      <w:r w:rsidRPr="00E25802">
        <w:rPr>
          <w:rFonts w:ascii="Arial" w:hAnsi="Arial"/>
          <w:rtl/>
        </w:rPr>
        <w:t xml:space="preserve"> שיטת הרכבה זו היא בלתי חינוכית הואיל והיא משתפת את התורה עם גורמים אחרים ולמעשה היא פוסחת על שני הסעיפים. מנגד שיטת תורה עם דרך ארץ,  לימודי ההיסטוריה, ולימודי הטבע מהווים עזר ללימודי התנ"ך, לימודי היסטוריה במובן זה שניתן לסקור את דברי ימי העמים על פי דברי </w:t>
      </w:r>
      <w:proofErr w:type="spellStart"/>
      <w:r w:rsidRPr="00E25802">
        <w:rPr>
          <w:rFonts w:ascii="Arial" w:hAnsi="Arial"/>
          <w:rtl/>
        </w:rPr>
        <w:t>הניבאים</w:t>
      </w:r>
      <w:proofErr w:type="spellEnd"/>
      <w:r w:rsidRPr="00E25802">
        <w:rPr>
          <w:rFonts w:ascii="Arial" w:hAnsi="Arial"/>
          <w:rtl/>
        </w:rPr>
        <w:t xml:space="preserve"> ולימודי הטבע במובן זה שעוסקים במעשי ידיו של הבורא ומכירים את גדולתו באמצעות הדרישה והחקירה של הטבע.</w:t>
      </w:r>
      <w:r w:rsidRPr="00E25802">
        <w:rPr>
          <w:rStyle w:val="FootnoteReference"/>
          <w:rFonts w:ascii="Arial" w:hAnsi="Arial"/>
          <w:rtl/>
        </w:rPr>
        <w:footnoteReference w:id="114"/>
      </w:r>
      <w:r w:rsidRPr="00E25802">
        <w:rPr>
          <w:rFonts w:ascii="Arial" w:hAnsi="Arial"/>
          <w:rtl/>
        </w:rPr>
        <w:t xml:space="preserve"> </w:t>
      </w:r>
      <w:r w:rsidR="00BB54CC">
        <w:rPr>
          <w:rFonts w:ascii="Arial" w:hAnsi="Arial" w:hint="cs"/>
          <w:rtl/>
        </w:rPr>
        <w:t>ה</w:t>
      </w:r>
      <w:r w:rsidRPr="00E25802">
        <w:rPr>
          <w:rFonts w:ascii="Arial" w:hAnsi="Arial"/>
          <w:rtl/>
        </w:rPr>
        <w:t xml:space="preserve">לימודים </w:t>
      </w:r>
      <w:r w:rsidR="00BB54CC">
        <w:rPr>
          <w:rFonts w:ascii="Arial" w:hAnsi="Arial" w:hint="cs"/>
          <w:rtl/>
        </w:rPr>
        <w:t>הכללים אפוא</w:t>
      </w:r>
      <w:r w:rsidRPr="00E25802">
        <w:rPr>
          <w:rFonts w:ascii="Arial" w:hAnsi="Arial"/>
          <w:rtl/>
        </w:rPr>
        <w:t xml:space="preserve"> אינם עומדים כגורם עצמאי . אין כאן הרכבה של מין שבאינו מינו אלא </w:t>
      </w:r>
      <w:r w:rsidR="0066288F">
        <w:rPr>
          <w:rFonts w:ascii="Arial" w:hAnsi="Arial" w:hint="cs"/>
          <w:rtl/>
        </w:rPr>
        <w:t>כעץ אחד</w:t>
      </w:r>
      <w:r w:rsidRPr="00E25802">
        <w:rPr>
          <w:rFonts w:ascii="Arial" w:hAnsi="Arial"/>
          <w:rtl/>
        </w:rPr>
        <w:t xml:space="preserve"> עם שני ענפים. כיום, מסביר הרב </w:t>
      </w:r>
      <w:r w:rsidRPr="00E25802">
        <w:rPr>
          <w:rFonts w:ascii="Arial" w:hAnsi="Arial"/>
          <w:rtl/>
        </w:rPr>
        <w:lastRenderedPageBreak/>
        <w:t xml:space="preserve">וולף בכל המוסדות לומדים לימודי חול ברמה כל שהיא אפילו בתלמודי תורה, אולם הלימוד הוא בדיעבד. אופי הלימוד צריך להיות ברוח </w:t>
      </w:r>
      <w:proofErr w:type="spellStart"/>
      <w:r w:rsidRPr="00E25802">
        <w:rPr>
          <w:rFonts w:ascii="Arial" w:hAnsi="Arial"/>
          <w:rtl/>
        </w:rPr>
        <w:t>הרש"ר</w:t>
      </w:r>
      <w:proofErr w:type="spellEnd"/>
      <w:r w:rsidRPr="00E25802">
        <w:rPr>
          <w:rFonts w:ascii="Arial" w:hAnsi="Arial"/>
          <w:rtl/>
        </w:rPr>
        <w:t xml:space="preserve"> הירש, כלומר, כלימודי עזר בלבד לתנ”ך ולא כלימודים העומדים בפני עצמם. הלימוד בשיטת ההרכבה היא </w:t>
      </w:r>
      <w:proofErr w:type="spellStart"/>
      <w:r w:rsidRPr="00E25802">
        <w:rPr>
          <w:rFonts w:ascii="Arial" w:hAnsi="Arial"/>
          <w:rtl/>
        </w:rPr>
        <w:t>היא</w:t>
      </w:r>
      <w:proofErr w:type="spellEnd"/>
      <w:r w:rsidRPr="00E25802">
        <w:rPr>
          <w:rFonts w:ascii="Arial" w:hAnsi="Arial"/>
          <w:rtl/>
        </w:rPr>
        <w:t xml:space="preserve"> סכנת הדור וצריך להיזהר שלא ללקות 'במחלת ההרכבה' 'ומכאן המסקנה: ללמוד לימודי חול על טהרת קודש!'</w:t>
      </w:r>
      <w:r w:rsidRPr="00E25802">
        <w:rPr>
          <w:rStyle w:val="FootnoteReference"/>
          <w:rFonts w:ascii="Arial" w:hAnsi="Arial"/>
          <w:rtl/>
        </w:rPr>
        <w:footnoteReference w:id="115"/>
      </w:r>
      <w:r w:rsidRPr="00E25802">
        <w:rPr>
          <w:rFonts w:ascii="Arial" w:hAnsi="Arial"/>
          <w:rtl/>
        </w:rPr>
        <w:t xml:space="preserve"> </w:t>
      </w:r>
    </w:p>
    <w:p w14:paraId="52BFC65F" w14:textId="77777777" w:rsidR="00C76B4B" w:rsidRPr="00E25802" w:rsidRDefault="009B7E11" w:rsidP="00AC467F">
      <w:pPr>
        <w:tabs>
          <w:tab w:val="right" w:pos="-483"/>
          <w:tab w:val="right" w:pos="84"/>
        </w:tabs>
        <w:jc w:val="both"/>
        <w:rPr>
          <w:rFonts w:ascii="Arial" w:hAnsi="Arial"/>
          <w:rtl/>
        </w:rPr>
      </w:pPr>
      <w:r>
        <w:rPr>
          <w:rFonts w:ascii="Arial" w:hAnsi="Arial" w:hint="cs"/>
          <w:rtl/>
        </w:rPr>
        <w:tab/>
      </w:r>
      <w:r>
        <w:rPr>
          <w:rFonts w:ascii="Arial" w:hAnsi="Arial" w:hint="cs"/>
          <w:rtl/>
        </w:rPr>
        <w:tab/>
      </w:r>
      <w:r w:rsidR="00C76B4B" w:rsidRPr="00E25802">
        <w:rPr>
          <w:rFonts w:ascii="Arial" w:hAnsi="Arial"/>
          <w:rtl/>
        </w:rPr>
        <w:t>מכיוון שכבר נלמדים לימודי החול בדיעבד, במסגרת חינוך הבנות, יש לשאוף לקבל את הטוב ולדחות את הרע ואין ליחס ללימודי החול ערך משל עצמם. הרב וולף אף מפרט באיזו אופן יש ללמוד את לימודי החול</w:t>
      </w:r>
      <w:r>
        <w:rPr>
          <w:rFonts w:ascii="Arial" w:hAnsi="Arial" w:hint="cs"/>
          <w:rtl/>
        </w:rPr>
        <w:t>.</w:t>
      </w:r>
      <w:r w:rsidR="00C76B4B" w:rsidRPr="00E25802">
        <w:rPr>
          <w:rFonts w:ascii="Arial" w:hAnsi="Arial"/>
          <w:rtl/>
        </w:rPr>
        <w:t xml:space="preserve"> כך למשל, יש ללמד גיאוגרפיה והיסטוריה ברוח האמונה, לא מספיק להשמיט את שכבות הגיאולוגיה וגיל העולם הדמיוני, כמו כן, </w:t>
      </w:r>
      <w:r w:rsidR="00BB54CC">
        <w:rPr>
          <w:rFonts w:ascii="Arial" w:hAnsi="Arial" w:hint="cs"/>
          <w:rtl/>
        </w:rPr>
        <w:t xml:space="preserve">למשל, </w:t>
      </w:r>
      <w:r w:rsidR="00C76B4B" w:rsidRPr="00E25802">
        <w:rPr>
          <w:rFonts w:ascii="Arial" w:hAnsi="Arial"/>
          <w:rtl/>
        </w:rPr>
        <w:t xml:space="preserve">לא מספיק ללמד על חיפה כעיר נמל ובית הזיקוק שכן אם נשמיט את </w:t>
      </w:r>
      <w:r w:rsidR="00BB54CC">
        <w:rPr>
          <w:rFonts w:ascii="Arial" w:hAnsi="Arial" w:hint="cs"/>
          <w:rtl/>
        </w:rPr>
        <w:t>הקהילה</w:t>
      </w:r>
      <w:r w:rsidR="00C76B4B" w:rsidRPr="00E25802">
        <w:rPr>
          <w:rFonts w:ascii="Arial" w:hAnsi="Arial"/>
          <w:rtl/>
        </w:rPr>
        <w:t xml:space="preserve"> של 'רמת </w:t>
      </w:r>
      <w:proofErr w:type="spellStart"/>
      <w:r w:rsidR="00C76B4B" w:rsidRPr="00E25802">
        <w:rPr>
          <w:rFonts w:ascii="Arial" w:hAnsi="Arial"/>
          <w:rtl/>
        </w:rPr>
        <w:t>ויז'ניץ</w:t>
      </w:r>
      <w:proofErr w:type="spellEnd"/>
      <w:r w:rsidR="00C76B4B" w:rsidRPr="00E25802">
        <w:rPr>
          <w:rFonts w:ascii="Arial" w:hAnsi="Arial"/>
          <w:rtl/>
        </w:rPr>
        <w:t xml:space="preserve">' בחיפה ואת הצער על קיומה של תחבורה ציבורית בשבת, </w:t>
      </w:r>
      <w:proofErr w:type="spellStart"/>
      <w:r w:rsidR="00C76B4B" w:rsidRPr="00E25802">
        <w:rPr>
          <w:rFonts w:ascii="Arial" w:hAnsi="Arial"/>
          <w:rtl/>
        </w:rPr>
        <w:t>יווצר</w:t>
      </w:r>
      <w:proofErr w:type="spellEnd"/>
      <w:r w:rsidR="00C76B4B" w:rsidRPr="00E25802">
        <w:rPr>
          <w:rFonts w:ascii="Arial" w:hAnsi="Arial"/>
          <w:rtl/>
        </w:rPr>
        <w:t xml:space="preserve"> הרושם, כאילו ישנה חיפה 'כללית' בצידה ציבור חרדי ומוסדותיו</w:t>
      </w:r>
      <w:r w:rsidR="00AC467F">
        <w:rPr>
          <w:rFonts w:ascii="Arial" w:hAnsi="Arial" w:hint="cs"/>
          <w:rtl/>
        </w:rPr>
        <w:t xml:space="preserve"> כאשר בפועל </w:t>
      </w:r>
      <w:r w:rsidR="00C76B4B" w:rsidRPr="00E25802">
        <w:rPr>
          <w:rFonts w:ascii="Arial" w:hAnsi="Arial"/>
          <w:rtl/>
        </w:rPr>
        <w:t>הישיבות בחיפה ובעיקר הכוללים הם העיקר שבזכותן חיפה עומדת והמוסדות הגשמיים טפל. כך גם בנוגע לארצות נוספות, לא ניתן ללמד על אנגליה מבלי להזכיר את 'ק"</w:t>
      </w:r>
      <w:r w:rsidR="00AC467F">
        <w:rPr>
          <w:rFonts w:ascii="Arial" w:hAnsi="Arial" w:hint="cs"/>
          <w:rtl/>
        </w:rPr>
        <w:t xml:space="preserve">ק [קהילת קודש] </w:t>
      </w:r>
      <w:proofErr w:type="spellStart"/>
      <w:r w:rsidR="00C76B4B" w:rsidRPr="00E25802">
        <w:rPr>
          <w:rFonts w:ascii="Arial" w:hAnsi="Arial"/>
          <w:rtl/>
        </w:rPr>
        <w:t>גייטסהד</w:t>
      </w:r>
      <w:proofErr w:type="spellEnd"/>
      <w:r w:rsidR="00C76B4B" w:rsidRPr="00E25802">
        <w:rPr>
          <w:rFonts w:ascii="Arial" w:hAnsi="Arial"/>
          <w:rtl/>
        </w:rPr>
        <w:t xml:space="preserve"> שם נמצא כולל ישיבה חשובה מאוד, שם סמינר למורות, שהם קהילה שהיא כולה חרדית'</w:t>
      </w:r>
      <w:r w:rsidR="00C76B4B" w:rsidRPr="00E25802">
        <w:rPr>
          <w:rStyle w:val="FootnoteReference"/>
          <w:rFonts w:ascii="Arial" w:hAnsi="Arial"/>
          <w:rtl/>
        </w:rPr>
        <w:footnoteReference w:id="116"/>
      </w:r>
      <w:r w:rsidR="00C76B4B" w:rsidRPr="00E25802">
        <w:rPr>
          <w:rFonts w:ascii="Arial" w:hAnsi="Arial"/>
          <w:rtl/>
        </w:rPr>
        <w:t xml:space="preserve"> אומנם לפי מספר האוכלוסין היא נופלת בהרבה  מערי אנגליה האחרות, אבל המשקל קובע לא הנפח'.  והוא מסכם: אין זה השקפה אלא מציאות – שהרי </w:t>
      </w:r>
      <w:proofErr w:type="spellStart"/>
      <w:r w:rsidR="00C76B4B" w:rsidRPr="00E25802">
        <w:rPr>
          <w:rFonts w:ascii="Arial" w:hAnsi="Arial"/>
          <w:rtl/>
        </w:rPr>
        <w:t>הכל</w:t>
      </w:r>
      <w:proofErr w:type="spellEnd"/>
      <w:r w:rsidR="00C76B4B" w:rsidRPr="00E25802">
        <w:rPr>
          <w:rFonts w:ascii="Arial" w:hAnsi="Arial"/>
          <w:rtl/>
        </w:rPr>
        <w:t xml:space="preserve"> נעשה בשביל ישראל (יבמות סב). ראש עיריית ניו יורק אולי איננו יודע </w:t>
      </w:r>
      <w:proofErr w:type="spellStart"/>
      <w:r w:rsidR="00C76B4B" w:rsidRPr="00E25802">
        <w:rPr>
          <w:rFonts w:ascii="Arial" w:hAnsi="Arial"/>
          <w:rtl/>
        </w:rPr>
        <w:t>שוילאמסבורג</w:t>
      </w:r>
      <w:proofErr w:type="spellEnd"/>
      <w:r w:rsidR="00C76B4B" w:rsidRPr="00E25802">
        <w:rPr>
          <w:rFonts w:ascii="Arial" w:hAnsi="Arial"/>
          <w:rtl/>
        </w:rPr>
        <w:t xml:space="preserve">, </w:t>
      </w:r>
      <w:proofErr w:type="spellStart"/>
      <w:r w:rsidR="00C76B4B" w:rsidRPr="00E25802">
        <w:rPr>
          <w:rFonts w:ascii="Arial" w:hAnsi="Arial"/>
          <w:rtl/>
        </w:rPr>
        <w:t>מונסיי</w:t>
      </w:r>
      <w:proofErr w:type="spellEnd"/>
      <w:r w:rsidR="00C76B4B" w:rsidRPr="00E25802">
        <w:rPr>
          <w:rFonts w:ascii="Arial" w:hAnsi="Arial"/>
          <w:rtl/>
        </w:rPr>
        <w:t xml:space="preserve">, ברו פארק, </w:t>
      </w:r>
      <w:proofErr w:type="spellStart"/>
      <w:r w:rsidR="00C76B4B" w:rsidRPr="00E25802">
        <w:rPr>
          <w:rFonts w:ascii="Arial" w:hAnsi="Arial"/>
          <w:rtl/>
        </w:rPr>
        <w:t>סקוויר</w:t>
      </w:r>
      <w:proofErr w:type="spellEnd"/>
      <w:r w:rsidR="00C76B4B" w:rsidRPr="00E25802">
        <w:rPr>
          <w:rFonts w:ascii="Arial" w:hAnsi="Arial"/>
          <w:rtl/>
        </w:rPr>
        <w:t xml:space="preserve">, הם הלב של ניו יורק, ואנחנו ב"ה יודעים זאת – ולא יתכן כלל, שהיודע ישתעבד למי שאינו יודע' </w:t>
      </w:r>
      <w:r w:rsidR="00C76B4B" w:rsidRPr="00E25802">
        <w:rPr>
          <w:rStyle w:val="FootnoteReference"/>
          <w:rFonts w:ascii="Arial" w:hAnsi="Arial"/>
          <w:rtl/>
        </w:rPr>
        <w:footnoteReference w:id="117"/>
      </w:r>
      <w:r w:rsidR="008153A0" w:rsidRPr="00E25802">
        <w:rPr>
          <w:rFonts w:ascii="Arial" w:hAnsi="Arial"/>
          <w:rtl/>
        </w:rPr>
        <w:t xml:space="preserve"> </w:t>
      </w:r>
    </w:p>
    <w:p w14:paraId="2229FA16" w14:textId="77777777" w:rsidR="00B758C7" w:rsidRDefault="009B7E11" w:rsidP="00AB2E77">
      <w:pPr>
        <w:ind w:firstLine="720"/>
        <w:rPr>
          <w:rFonts w:ascii="Arial" w:hAnsi="Arial"/>
          <w:rtl/>
        </w:rPr>
      </w:pPr>
      <w:r>
        <w:rPr>
          <w:rFonts w:ascii="Arial" w:hAnsi="Arial" w:hint="cs"/>
          <w:rtl/>
        </w:rPr>
        <w:t xml:space="preserve">בדור המייסדים של בית יעקב נקט אפוא הרב </w:t>
      </w:r>
      <w:proofErr w:type="spellStart"/>
      <w:r>
        <w:rPr>
          <w:rFonts w:ascii="Arial" w:hAnsi="Arial" w:hint="cs"/>
          <w:rtl/>
        </w:rPr>
        <w:t>שצ'רנסקי</w:t>
      </w:r>
      <w:proofErr w:type="spellEnd"/>
      <w:r>
        <w:rPr>
          <w:rFonts w:ascii="Arial" w:hAnsi="Arial" w:hint="cs"/>
          <w:rtl/>
        </w:rPr>
        <w:t xml:space="preserve"> מגמה הקרובה יותר לרוח תורה עם דרך ארץ, אם כי מאופקת יותר ממנה, ואילו הרב וולף, חניך מגמה זו שפנה לה עורף, עטף אותה ב'פירוש מחדש', שעיקר אותה מרוחה. בדור הבא כבר נחלה מגמתו של הרב וולף ניצחון ברור.  אפילו</w:t>
      </w:r>
      <w:r w:rsidR="008153A0" w:rsidRPr="00E25802">
        <w:rPr>
          <w:rFonts w:ascii="Arial" w:hAnsi="Arial"/>
          <w:rtl/>
        </w:rPr>
        <w:t xml:space="preserve"> הרב בנימין </w:t>
      </w:r>
      <w:proofErr w:type="spellStart"/>
      <w:r w:rsidR="008153A0" w:rsidRPr="00E25802">
        <w:rPr>
          <w:rFonts w:ascii="Arial" w:hAnsi="Arial"/>
          <w:rtl/>
        </w:rPr>
        <w:t>שצ'רנסקי</w:t>
      </w:r>
      <w:proofErr w:type="spellEnd"/>
      <w:r w:rsidR="008153A0" w:rsidRPr="00E25802">
        <w:rPr>
          <w:rFonts w:ascii="Arial" w:hAnsi="Arial"/>
          <w:rtl/>
        </w:rPr>
        <w:t xml:space="preserve"> </w:t>
      </w:r>
      <w:r w:rsidR="008D1DBD" w:rsidRPr="00E25802">
        <w:rPr>
          <w:rFonts w:ascii="Arial" w:hAnsi="Arial"/>
          <w:rtl/>
        </w:rPr>
        <w:t xml:space="preserve">בנו של הרב מאיר </w:t>
      </w:r>
      <w:proofErr w:type="spellStart"/>
      <w:r w:rsidR="008D1DBD" w:rsidRPr="00E25802">
        <w:rPr>
          <w:rFonts w:ascii="Arial" w:hAnsi="Arial"/>
          <w:rtl/>
        </w:rPr>
        <w:t>שצ'רנסקי</w:t>
      </w:r>
      <w:proofErr w:type="spellEnd"/>
      <w:r>
        <w:rPr>
          <w:rFonts w:ascii="Arial" w:hAnsi="Arial" w:hint="cs"/>
          <w:rtl/>
        </w:rPr>
        <w:t xml:space="preserve"> שירש את מקומו כמנהל סמינר בית יעקב בתל אביב, </w:t>
      </w:r>
      <w:r w:rsidR="008153A0" w:rsidRPr="00E25802">
        <w:rPr>
          <w:rFonts w:ascii="Arial" w:hAnsi="Arial"/>
          <w:rtl/>
        </w:rPr>
        <w:t>שב ומדגיש ששיטתו של הרב הירש נתנה בהוראת שעה. בספרו</w:t>
      </w:r>
      <w:r>
        <w:rPr>
          <w:rFonts w:ascii="Arial" w:hAnsi="Arial" w:hint="cs"/>
          <w:rtl/>
        </w:rPr>
        <w:t xml:space="preserve"> '</w:t>
      </w:r>
      <w:r w:rsidR="004E5EFA" w:rsidRPr="00E25802">
        <w:rPr>
          <w:rFonts w:ascii="Arial" w:hAnsi="Arial"/>
          <w:rtl/>
        </w:rPr>
        <w:t>אגרת לתלמידים</w:t>
      </w:r>
      <w:r>
        <w:rPr>
          <w:rFonts w:ascii="Arial" w:hAnsi="Arial" w:hint="cs"/>
          <w:rtl/>
        </w:rPr>
        <w:t>'</w:t>
      </w:r>
      <w:r w:rsidR="004E5EFA" w:rsidRPr="00E25802">
        <w:rPr>
          <w:rFonts w:ascii="Arial" w:hAnsi="Arial"/>
          <w:rtl/>
        </w:rPr>
        <w:t xml:space="preserve"> </w:t>
      </w:r>
      <w:r w:rsidR="008153A0" w:rsidRPr="00E25802">
        <w:rPr>
          <w:rFonts w:ascii="Arial" w:hAnsi="Arial"/>
          <w:rtl/>
        </w:rPr>
        <w:t>הוא מקדיש פרק לשאלת הלימודים הכללים בבית יעקב.</w:t>
      </w:r>
      <w:r w:rsidR="00092D37" w:rsidRPr="00E25802">
        <w:rPr>
          <w:rStyle w:val="FootnoteReference"/>
          <w:rFonts w:ascii="Arial" w:hAnsi="Arial"/>
          <w:rtl/>
        </w:rPr>
        <w:footnoteReference w:id="118"/>
      </w:r>
      <w:r>
        <w:rPr>
          <w:rFonts w:ascii="Arial" w:hAnsi="Arial" w:hint="cs"/>
          <w:rtl/>
        </w:rPr>
        <w:t xml:space="preserve"> </w:t>
      </w:r>
      <w:r w:rsidR="008153A0" w:rsidRPr="00E25802">
        <w:rPr>
          <w:rFonts w:ascii="Arial" w:hAnsi="Arial"/>
          <w:rtl/>
        </w:rPr>
        <w:t xml:space="preserve">בפרק הוא סוקר את היחס אל שיטתו של </w:t>
      </w:r>
      <w:proofErr w:type="spellStart"/>
      <w:r w:rsidR="008153A0" w:rsidRPr="00E25802">
        <w:rPr>
          <w:rFonts w:ascii="Arial" w:hAnsi="Arial"/>
          <w:rtl/>
        </w:rPr>
        <w:t>הרש"ר</w:t>
      </w:r>
      <w:proofErr w:type="spellEnd"/>
      <w:r w:rsidR="008153A0" w:rsidRPr="00E25802">
        <w:rPr>
          <w:rFonts w:ascii="Arial" w:hAnsi="Arial"/>
          <w:rtl/>
        </w:rPr>
        <w:t xml:space="preserve"> ומראה כי בני תקופתו ממזרח אירופה</w:t>
      </w:r>
      <w:r w:rsidR="004E5EFA" w:rsidRPr="00E25802">
        <w:rPr>
          <w:rFonts w:ascii="Arial" w:hAnsi="Arial"/>
          <w:rtl/>
        </w:rPr>
        <w:t xml:space="preserve">, </w:t>
      </w:r>
      <w:r w:rsidR="008153A0" w:rsidRPr="00E25802">
        <w:rPr>
          <w:rFonts w:ascii="Arial" w:hAnsi="Arial"/>
          <w:rtl/>
        </w:rPr>
        <w:t xml:space="preserve">כמו רבי ברוך </w:t>
      </w:r>
      <w:proofErr w:type="spellStart"/>
      <w:r w:rsidR="008153A0" w:rsidRPr="00E25802">
        <w:rPr>
          <w:rFonts w:ascii="Arial" w:hAnsi="Arial"/>
          <w:rtl/>
        </w:rPr>
        <w:t>ליבוביץ</w:t>
      </w:r>
      <w:proofErr w:type="spellEnd"/>
      <w:r w:rsidR="008153A0" w:rsidRPr="00E25802">
        <w:rPr>
          <w:rFonts w:ascii="Arial" w:hAnsi="Arial"/>
          <w:rtl/>
        </w:rPr>
        <w:t xml:space="preserve">, ראש ישיבת </w:t>
      </w:r>
      <w:proofErr w:type="spellStart"/>
      <w:r w:rsidR="008153A0" w:rsidRPr="00E25802">
        <w:rPr>
          <w:rFonts w:ascii="Arial" w:hAnsi="Arial"/>
          <w:rtl/>
        </w:rPr>
        <w:t>קמניץ</w:t>
      </w:r>
      <w:proofErr w:type="spellEnd"/>
      <w:r>
        <w:rPr>
          <w:rFonts w:ascii="Arial" w:hAnsi="Arial" w:hint="cs"/>
          <w:rtl/>
        </w:rPr>
        <w:t xml:space="preserve">, הרבי מגור בעל </w:t>
      </w:r>
      <w:r w:rsidR="008153A0" w:rsidRPr="00E25802">
        <w:rPr>
          <w:rFonts w:ascii="Arial" w:hAnsi="Arial"/>
          <w:rtl/>
        </w:rPr>
        <w:t xml:space="preserve">אמרי אמת העריכו מאוד את </w:t>
      </w:r>
      <w:proofErr w:type="spellStart"/>
      <w:r w:rsidR="008153A0" w:rsidRPr="00E25802">
        <w:rPr>
          <w:rFonts w:ascii="Arial" w:hAnsi="Arial"/>
          <w:rtl/>
        </w:rPr>
        <w:t>הרש"ר</w:t>
      </w:r>
      <w:proofErr w:type="spellEnd"/>
      <w:r w:rsidR="008153A0" w:rsidRPr="00E25802">
        <w:rPr>
          <w:rFonts w:ascii="Arial" w:hAnsi="Arial"/>
          <w:rtl/>
        </w:rPr>
        <w:t xml:space="preserve"> על הצלתו את יהדות גרמניה אולם בה בעת הצביעו על כך כי מדובר בשיטה הנכונה למקומה וזמנה בלבד ובהעתקת השיטה למקומות אחרים ראו סכנה לעצם החינוך היהודי. הרב בנימין </w:t>
      </w:r>
      <w:proofErr w:type="spellStart"/>
      <w:r w:rsidR="008153A0" w:rsidRPr="00E25802">
        <w:rPr>
          <w:rFonts w:ascii="Arial" w:hAnsi="Arial"/>
          <w:rtl/>
        </w:rPr>
        <w:t>שצ'רנסקי</w:t>
      </w:r>
      <w:proofErr w:type="spellEnd"/>
      <w:r w:rsidR="008153A0" w:rsidRPr="00E25802">
        <w:rPr>
          <w:rFonts w:ascii="Arial" w:hAnsi="Arial"/>
          <w:rtl/>
        </w:rPr>
        <w:t xml:space="preserve"> מדגיש שזו הייתה אף עמדתו של </w:t>
      </w:r>
      <w:proofErr w:type="spellStart"/>
      <w:r w:rsidR="008153A0" w:rsidRPr="00E25802">
        <w:rPr>
          <w:rFonts w:ascii="Arial" w:hAnsi="Arial"/>
          <w:rtl/>
        </w:rPr>
        <w:t>הרש"ר</w:t>
      </w:r>
      <w:proofErr w:type="spellEnd"/>
      <w:r w:rsidR="008153A0" w:rsidRPr="00E25802">
        <w:rPr>
          <w:rFonts w:ascii="Arial" w:hAnsi="Arial"/>
          <w:rtl/>
        </w:rPr>
        <w:t xml:space="preserve"> הירש</w:t>
      </w:r>
      <w:r>
        <w:rPr>
          <w:rFonts w:ascii="Arial" w:hAnsi="Arial" w:hint="cs"/>
          <w:rtl/>
        </w:rPr>
        <w:t xml:space="preserve"> עצמו</w:t>
      </w:r>
      <w:r w:rsidR="004E5EFA" w:rsidRPr="00E25802">
        <w:rPr>
          <w:rFonts w:ascii="Arial" w:hAnsi="Arial"/>
          <w:rtl/>
        </w:rPr>
        <w:t xml:space="preserve">. </w:t>
      </w:r>
      <w:r>
        <w:rPr>
          <w:rFonts w:ascii="Arial" w:hAnsi="Arial" w:hint="cs"/>
          <w:rtl/>
        </w:rPr>
        <w:t xml:space="preserve">לימודים כלליים יש לשלול </w:t>
      </w:r>
      <w:r>
        <w:rPr>
          <w:rFonts w:ascii="Arial" w:hAnsi="Arial" w:hint="cs"/>
          <w:rtl/>
        </w:rPr>
        <w:lastRenderedPageBreak/>
        <w:t xml:space="preserve">לדעתו: </w:t>
      </w:r>
      <w:r w:rsidR="00092D37" w:rsidRPr="00E25802">
        <w:rPr>
          <w:rFonts w:ascii="Arial" w:hAnsi="Arial"/>
          <w:rtl/>
        </w:rPr>
        <w:t xml:space="preserve"> בתקופתנו </w:t>
      </w:r>
      <w:proofErr w:type="spellStart"/>
      <w:r>
        <w:rPr>
          <w:rFonts w:ascii="Arial" w:hAnsi="Arial" w:hint="cs"/>
          <w:rtl/>
        </w:rPr>
        <w:t>הכל</w:t>
      </w:r>
      <w:proofErr w:type="spellEnd"/>
      <w:r>
        <w:rPr>
          <w:rFonts w:ascii="Arial" w:hAnsi="Arial" w:hint="cs"/>
          <w:rtl/>
        </w:rPr>
        <w:t xml:space="preserve"> מודים </w:t>
      </w:r>
      <w:r w:rsidR="00092D37" w:rsidRPr="00E25802">
        <w:rPr>
          <w:rFonts w:ascii="Arial" w:hAnsi="Arial"/>
          <w:rtl/>
        </w:rPr>
        <w:t>שההשכלה איננה כלי לתיקון הנפש</w:t>
      </w:r>
      <w:r w:rsidR="00087F79">
        <w:rPr>
          <w:rStyle w:val="FootnoteReference"/>
          <w:rFonts w:ascii="Arial" w:hAnsi="Arial"/>
          <w:rtl/>
        </w:rPr>
        <w:footnoteReference w:id="119"/>
      </w:r>
      <w:r w:rsidR="00092D37" w:rsidRPr="00E25802">
        <w:rPr>
          <w:rFonts w:ascii="Arial" w:hAnsi="Arial"/>
          <w:rtl/>
        </w:rPr>
        <w:t xml:space="preserve"> וכי הלמודים הכלל</w:t>
      </w:r>
      <w:r w:rsidR="00AB2E77">
        <w:rPr>
          <w:rFonts w:ascii="Arial" w:hAnsi="Arial" w:hint="cs"/>
          <w:rtl/>
        </w:rPr>
        <w:t>י</w:t>
      </w:r>
      <w:r w:rsidR="00092D37" w:rsidRPr="00E25802">
        <w:rPr>
          <w:rFonts w:ascii="Arial" w:hAnsi="Arial"/>
          <w:rtl/>
        </w:rPr>
        <w:t>ים נועד</w:t>
      </w:r>
      <w:r w:rsidR="00AB2E77">
        <w:rPr>
          <w:rFonts w:ascii="Arial" w:hAnsi="Arial" w:hint="cs"/>
          <w:rtl/>
        </w:rPr>
        <w:t>ו</w:t>
      </w:r>
      <w:r w:rsidR="00092D37" w:rsidRPr="00E25802">
        <w:rPr>
          <w:rFonts w:ascii="Arial" w:hAnsi="Arial"/>
          <w:rtl/>
        </w:rPr>
        <w:t xml:space="preserve"> </w:t>
      </w:r>
      <w:r w:rsidR="00AB2E77">
        <w:rPr>
          <w:rFonts w:ascii="Arial" w:hAnsi="Arial" w:hint="cs"/>
          <w:rtl/>
        </w:rPr>
        <w:t>להכשיר את</w:t>
      </w:r>
      <w:r w:rsidR="00092D37" w:rsidRPr="00E25802">
        <w:rPr>
          <w:rFonts w:ascii="Arial" w:hAnsi="Arial"/>
          <w:rtl/>
        </w:rPr>
        <w:t xml:space="preserve"> התלמידים להשתלבות בהתפתחות הטכנולוגית של האנושות. אולם מאחר שזו אינה מטרה העומדת לפני תנועת בית יעקב </w:t>
      </w:r>
      <w:r w:rsidR="00AB2E77">
        <w:rPr>
          <w:rFonts w:ascii="Arial" w:hAnsi="Arial"/>
          <w:rtl/>
        </w:rPr>
        <w:t>–</w:t>
      </w:r>
      <w:r w:rsidR="00AB2E77">
        <w:rPr>
          <w:rFonts w:ascii="Arial" w:hAnsi="Arial" w:hint="cs"/>
          <w:rtl/>
        </w:rPr>
        <w:t xml:space="preserve"> שהרי </w:t>
      </w:r>
      <w:r w:rsidR="00092D37" w:rsidRPr="00E25802">
        <w:rPr>
          <w:rFonts w:ascii="Arial" w:hAnsi="Arial"/>
          <w:rtl/>
        </w:rPr>
        <w:t>אין</w:t>
      </w:r>
      <w:r w:rsidR="00AB2E77">
        <w:rPr>
          <w:rFonts w:ascii="Arial" w:hAnsi="Arial" w:hint="cs"/>
          <w:rtl/>
        </w:rPr>
        <w:t xml:space="preserve"> לה</w:t>
      </w:r>
      <w:r w:rsidR="00092D37" w:rsidRPr="00E25802">
        <w:rPr>
          <w:rFonts w:ascii="Arial" w:hAnsi="Arial"/>
          <w:rtl/>
        </w:rPr>
        <w:t xml:space="preserve"> עני</w:t>
      </w:r>
      <w:r w:rsidR="00AB2E77">
        <w:rPr>
          <w:rFonts w:ascii="Arial" w:hAnsi="Arial" w:hint="cs"/>
          <w:rtl/>
        </w:rPr>
        <w:t>י</w:t>
      </w:r>
      <w:r w:rsidR="00092D37" w:rsidRPr="00E25802">
        <w:rPr>
          <w:rFonts w:ascii="Arial" w:hAnsi="Arial"/>
          <w:rtl/>
        </w:rPr>
        <w:t>ן לחנך מהנדסות</w:t>
      </w:r>
      <w:r w:rsidR="0066288F">
        <w:rPr>
          <w:rFonts w:ascii="Arial" w:hAnsi="Arial" w:hint="cs"/>
          <w:rtl/>
        </w:rPr>
        <w:t>,</w:t>
      </w:r>
      <w:r w:rsidR="00092D37" w:rsidRPr="00E25802">
        <w:rPr>
          <w:rFonts w:ascii="Arial" w:hAnsi="Arial"/>
          <w:rtl/>
        </w:rPr>
        <w:t xml:space="preserve"> פיזיקאיות או רופאות</w:t>
      </w:r>
      <w:r w:rsidR="00AB2E77">
        <w:rPr>
          <w:rFonts w:ascii="Arial" w:hAnsi="Arial" w:hint="cs"/>
          <w:rtl/>
        </w:rPr>
        <w:t xml:space="preserve"> -</w:t>
      </w:r>
      <w:r w:rsidR="00092D37" w:rsidRPr="00E25802">
        <w:rPr>
          <w:rFonts w:ascii="Arial" w:hAnsi="Arial"/>
          <w:rtl/>
        </w:rPr>
        <w:t xml:space="preserve"> אין בלמודים אלה תרומה לקנ</w:t>
      </w:r>
      <w:r w:rsidR="00AB2E77">
        <w:rPr>
          <w:rFonts w:ascii="Arial" w:hAnsi="Arial" w:hint="cs"/>
          <w:rtl/>
        </w:rPr>
        <w:t>יי</w:t>
      </w:r>
      <w:r w:rsidR="00092D37" w:rsidRPr="00E25802">
        <w:rPr>
          <w:rFonts w:ascii="Arial" w:hAnsi="Arial"/>
          <w:rtl/>
        </w:rPr>
        <w:t>ת החכמה</w:t>
      </w:r>
      <w:r w:rsidR="00AB2E77">
        <w:rPr>
          <w:rFonts w:ascii="Arial" w:hAnsi="Arial" w:hint="cs"/>
          <w:rtl/>
        </w:rPr>
        <w:t xml:space="preserve"> </w:t>
      </w:r>
      <w:proofErr w:type="spellStart"/>
      <w:r w:rsidR="00AB2E77">
        <w:rPr>
          <w:rFonts w:ascii="Arial" w:hAnsi="Arial" w:hint="cs"/>
          <w:rtl/>
        </w:rPr>
        <w:t>האמיתית</w:t>
      </w:r>
      <w:proofErr w:type="spellEnd"/>
      <w:r w:rsidR="00092D37" w:rsidRPr="00E25802">
        <w:rPr>
          <w:rFonts w:ascii="Arial" w:hAnsi="Arial"/>
          <w:rtl/>
        </w:rPr>
        <w:t xml:space="preserve"> היח</w:t>
      </w:r>
      <w:r w:rsidR="00AB2E77">
        <w:rPr>
          <w:rFonts w:ascii="Arial" w:hAnsi="Arial" w:hint="cs"/>
          <w:rtl/>
        </w:rPr>
        <w:t>י</w:t>
      </w:r>
      <w:r w:rsidR="00092D37" w:rsidRPr="00E25802">
        <w:rPr>
          <w:rFonts w:ascii="Arial" w:hAnsi="Arial"/>
          <w:rtl/>
        </w:rPr>
        <w:t>דה בעולם</w:t>
      </w:r>
      <w:r w:rsidR="00AB2E77">
        <w:rPr>
          <w:rFonts w:ascii="Arial" w:hAnsi="Arial" w:hint="cs"/>
          <w:rtl/>
        </w:rPr>
        <w:t>,</w:t>
      </w:r>
      <w:r w:rsidR="00092D37" w:rsidRPr="00E25802">
        <w:rPr>
          <w:rFonts w:ascii="Arial" w:hAnsi="Arial"/>
          <w:rtl/>
        </w:rPr>
        <w:t xml:space="preserve"> הלא היא יראת שמים. על כן ניתן לוותר על לימודים אלו. </w:t>
      </w:r>
      <w:r w:rsidR="00AB2E77">
        <w:rPr>
          <w:rFonts w:ascii="Arial" w:hAnsi="Arial" w:hint="cs"/>
          <w:rtl/>
        </w:rPr>
        <w:t>ה</w:t>
      </w:r>
      <w:r w:rsidR="00B758C7" w:rsidRPr="00E25802">
        <w:rPr>
          <w:rFonts w:ascii="Arial" w:hAnsi="Arial"/>
          <w:rtl/>
        </w:rPr>
        <w:t xml:space="preserve">מטרה </w:t>
      </w:r>
      <w:r w:rsidR="00AB2E77">
        <w:rPr>
          <w:rFonts w:ascii="Arial" w:hAnsi="Arial" w:hint="cs"/>
          <w:rtl/>
        </w:rPr>
        <w:t xml:space="preserve">המרכזית בחינוך הבנות </w:t>
      </w:r>
      <w:r w:rsidR="00B758C7" w:rsidRPr="00E25802">
        <w:rPr>
          <w:rFonts w:ascii="Arial" w:hAnsi="Arial"/>
          <w:rtl/>
        </w:rPr>
        <w:t xml:space="preserve">היא 'לגדלן להיות בנות לויה נאמנות לתלמידי חכמים, ההוגים בתורה. </w:t>
      </w:r>
      <w:proofErr w:type="spellStart"/>
      <w:r w:rsidR="00B758C7" w:rsidRPr="00E25802">
        <w:rPr>
          <w:rFonts w:ascii="Arial" w:hAnsi="Arial"/>
          <w:rtl/>
        </w:rPr>
        <w:t>במלוי</w:t>
      </w:r>
      <w:proofErr w:type="spellEnd"/>
      <w:r w:rsidR="00B758C7" w:rsidRPr="00E25802">
        <w:rPr>
          <w:rFonts w:ascii="Arial" w:hAnsi="Arial"/>
          <w:rtl/>
        </w:rPr>
        <w:t xml:space="preserve"> תפקיד זה ממילא אין חשיבות רבה ללמודים הכלליים'</w:t>
      </w:r>
      <w:r w:rsidR="00AB2E77">
        <w:rPr>
          <w:rFonts w:ascii="Arial" w:hAnsi="Arial" w:hint="cs"/>
          <w:rtl/>
        </w:rPr>
        <w:t>.</w:t>
      </w:r>
      <w:r w:rsidR="00B758C7" w:rsidRPr="00E25802">
        <w:rPr>
          <w:rStyle w:val="FootnoteReference"/>
          <w:rFonts w:ascii="Arial" w:hAnsi="Arial"/>
          <w:rtl/>
        </w:rPr>
        <w:footnoteReference w:id="120"/>
      </w:r>
      <w:r w:rsidR="00B758C7" w:rsidRPr="00E25802">
        <w:rPr>
          <w:rFonts w:ascii="Arial" w:hAnsi="Arial"/>
          <w:rtl/>
        </w:rPr>
        <w:t xml:space="preserve"> </w:t>
      </w:r>
      <w:r w:rsidR="00AB2E77">
        <w:rPr>
          <w:rFonts w:ascii="Arial" w:hAnsi="Arial" w:hint="cs"/>
          <w:rtl/>
        </w:rPr>
        <w:t xml:space="preserve">רק מכיוון שהחינוך החרדי </w:t>
      </w:r>
      <w:proofErr w:type="spellStart"/>
      <w:r w:rsidR="00AB2E77">
        <w:rPr>
          <w:rFonts w:ascii="Arial" w:hAnsi="Arial" w:hint="cs"/>
          <w:rtl/>
        </w:rPr>
        <w:t>מחוייב</w:t>
      </w:r>
      <w:proofErr w:type="spellEnd"/>
      <w:r w:rsidR="00AB2E77">
        <w:rPr>
          <w:rFonts w:ascii="Arial" w:hAnsi="Arial" w:hint="cs"/>
          <w:rtl/>
        </w:rPr>
        <w:t xml:space="preserve"> לדרישות החוק החילוני, הוא נאלץ לשלב לימודי חול, כדי לא להביא לכניסתם של מורים לא ראויים למערכת.</w:t>
      </w:r>
    </w:p>
    <w:p w14:paraId="3F6BF416" w14:textId="77777777" w:rsidR="00D95F8E" w:rsidRPr="00E25802" w:rsidRDefault="00D95F8E" w:rsidP="00AB2E77">
      <w:pPr>
        <w:ind w:firstLine="720"/>
        <w:rPr>
          <w:rFonts w:ascii="Arial" w:hAnsi="Arial"/>
          <w:rtl/>
        </w:rPr>
      </w:pPr>
    </w:p>
    <w:p w14:paraId="2B7FBE85" w14:textId="77777777" w:rsidR="00B75E25" w:rsidRDefault="00D95F8E" w:rsidP="00D95F8E">
      <w:pPr>
        <w:pStyle w:val="Heading3"/>
        <w:rPr>
          <w:rtl/>
        </w:rPr>
      </w:pPr>
      <w:r>
        <w:rPr>
          <w:rFonts w:hint="cs"/>
          <w:rtl/>
        </w:rPr>
        <w:t>בית יעקב בישראל (ב</w:t>
      </w:r>
      <w:r w:rsidR="00B75E25">
        <w:rPr>
          <w:rFonts w:hint="cs"/>
          <w:rtl/>
        </w:rPr>
        <w:t xml:space="preserve">): בנתיב </w:t>
      </w:r>
      <w:r>
        <w:rPr>
          <w:rFonts w:hint="cs"/>
          <w:rtl/>
        </w:rPr>
        <w:t>בנייתה של חברת הלומדים החרדית</w:t>
      </w:r>
    </w:p>
    <w:p w14:paraId="5EBCB594" w14:textId="62F54D1D" w:rsidR="00C76B4B" w:rsidRPr="00E25802" w:rsidRDefault="00087F79" w:rsidP="00B75E25">
      <w:pPr>
        <w:tabs>
          <w:tab w:val="right" w:pos="-483"/>
          <w:tab w:val="right" w:pos="84"/>
        </w:tabs>
        <w:jc w:val="both"/>
        <w:rPr>
          <w:rFonts w:ascii="Arial" w:hAnsi="Arial"/>
          <w:rtl/>
        </w:rPr>
      </w:pPr>
      <w:r>
        <w:rPr>
          <w:rFonts w:ascii="Arial" w:hAnsi="Arial" w:hint="cs"/>
          <w:rtl/>
        </w:rPr>
        <w:t>דבריו של</w:t>
      </w:r>
      <w:r w:rsidR="00B75E25">
        <w:rPr>
          <w:rFonts w:ascii="Arial" w:hAnsi="Arial" w:hint="cs"/>
          <w:rtl/>
        </w:rPr>
        <w:t xml:space="preserve"> בנימין</w:t>
      </w:r>
      <w:r>
        <w:rPr>
          <w:rFonts w:ascii="Arial" w:hAnsi="Arial" w:hint="cs"/>
          <w:rtl/>
        </w:rPr>
        <w:t xml:space="preserve"> </w:t>
      </w:r>
      <w:proofErr w:type="spellStart"/>
      <w:r>
        <w:rPr>
          <w:rFonts w:ascii="Arial" w:hAnsi="Arial" w:hint="cs"/>
          <w:rtl/>
        </w:rPr>
        <w:t>שצ'רנסקי</w:t>
      </w:r>
      <w:proofErr w:type="spellEnd"/>
      <w:r>
        <w:rPr>
          <w:rFonts w:ascii="Arial" w:hAnsi="Arial" w:hint="cs"/>
          <w:rtl/>
        </w:rPr>
        <w:t xml:space="preserve"> כבר מביאים אותנו אל </w:t>
      </w:r>
      <w:r w:rsidR="00B75E25">
        <w:rPr>
          <w:rFonts w:ascii="Arial" w:hAnsi="Arial" w:hint="cs"/>
          <w:rtl/>
        </w:rPr>
        <w:t xml:space="preserve">השלב הבא, אל </w:t>
      </w:r>
      <w:r>
        <w:rPr>
          <w:rFonts w:ascii="Arial" w:hAnsi="Arial" w:hint="cs"/>
          <w:rtl/>
        </w:rPr>
        <w:t>המפעל הגדול שאליו התגייסה רשת בית יעקב בישראל, משנות החמישים ואילך: הקמת 'חברת הלומדים' החרדית בישראל.</w:t>
      </w:r>
      <w:r w:rsidRPr="004C41B2">
        <w:rPr>
          <w:rFonts w:ascii="Arial" w:hAnsi="Arial"/>
          <w:rtl/>
        </w:rPr>
        <w:t xml:space="preserve"> </w:t>
      </w:r>
      <w:r w:rsidR="009F5B6E" w:rsidRPr="004C41B2">
        <w:rPr>
          <w:rFonts w:ascii="Times New Roman" w:hAnsi="Times New Roman" w:cs="Times New Roman"/>
          <w:sz w:val="24"/>
          <w:szCs w:val="24"/>
          <w:highlight w:val="yellow"/>
        </w:rPr>
        <w:t xml:space="preserve">This society, studied by </w:t>
      </w:r>
      <w:proofErr w:type="spellStart"/>
      <w:r w:rsidR="009F5B6E" w:rsidRPr="004C41B2">
        <w:rPr>
          <w:rFonts w:ascii="Times New Roman" w:hAnsi="Times New Roman" w:cs="Times New Roman"/>
          <w:sz w:val="24"/>
          <w:szCs w:val="24"/>
          <w:highlight w:val="yellow"/>
        </w:rPr>
        <w:t>Meanchem</w:t>
      </w:r>
      <w:proofErr w:type="spellEnd"/>
      <w:r w:rsidR="009F5B6E" w:rsidRPr="004C41B2">
        <w:rPr>
          <w:rFonts w:ascii="Times New Roman" w:hAnsi="Times New Roman" w:cs="Times New Roman"/>
          <w:sz w:val="24"/>
          <w:szCs w:val="24"/>
          <w:highlight w:val="yellow"/>
        </w:rPr>
        <w:t xml:space="preserve"> Friedman and others, is a society where men study the Torah throughout their lives, while women take on the burden of being breadwinners in addition to managing their home and families.</w:t>
      </w:r>
      <w:r w:rsidR="009F5B6E" w:rsidRPr="004C41B2">
        <w:rPr>
          <w:rStyle w:val="FootnoteReference"/>
          <w:rFonts w:ascii="Times New Roman" w:hAnsi="Times New Roman" w:cs="Times New Roman"/>
          <w:sz w:val="24"/>
          <w:szCs w:val="24"/>
          <w:highlight w:val="yellow"/>
        </w:rPr>
        <w:footnoteReference w:id="121"/>
      </w:r>
      <w:r w:rsidR="00C76B4B" w:rsidRPr="004C41B2">
        <w:rPr>
          <w:rFonts w:ascii="Arial" w:hAnsi="Arial"/>
          <w:rtl/>
        </w:rPr>
        <w:t xml:space="preserve"> </w:t>
      </w:r>
      <w:r w:rsidR="00C76B4B" w:rsidRPr="00E25802">
        <w:rPr>
          <w:rFonts w:ascii="Arial" w:hAnsi="Arial"/>
          <w:rtl/>
        </w:rPr>
        <w:t xml:space="preserve">האם בית יעקב שירת מטרה זו או פגע בה? </w:t>
      </w:r>
      <w:r w:rsidR="00AC467F">
        <w:rPr>
          <w:rFonts w:ascii="Arial" w:hAnsi="Arial" w:hint="cs"/>
          <w:rtl/>
        </w:rPr>
        <w:t xml:space="preserve">נראה כי </w:t>
      </w:r>
      <w:r w:rsidR="00C76B4B" w:rsidRPr="00E25802">
        <w:rPr>
          <w:rFonts w:ascii="Arial" w:hAnsi="Arial"/>
          <w:rtl/>
        </w:rPr>
        <w:t xml:space="preserve">בית יעקב הפך כלי חשוב בתהליך כינונה של 'חברת הלומדים' בישראל. </w:t>
      </w:r>
      <w:r w:rsidR="00A061CC" w:rsidRPr="00E25802">
        <w:rPr>
          <w:rFonts w:ascii="Arial" w:hAnsi="Arial"/>
          <w:rtl/>
        </w:rPr>
        <w:t xml:space="preserve"> </w:t>
      </w:r>
    </w:p>
    <w:p w14:paraId="088ED0A0" w14:textId="7BF820F1" w:rsidR="00C76B4B" w:rsidRPr="00E25802" w:rsidRDefault="00C76B4B" w:rsidP="004215FC">
      <w:pPr>
        <w:tabs>
          <w:tab w:val="right" w:pos="-483"/>
          <w:tab w:val="right" w:pos="84"/>
        </w:tabs>
        <w:ind w:hanging="84"/>
        <w:jc w:val="both"/>
        <w:rPr>
          <w:rFonts w:ascii="Arial" w:hAnsi="Arial"/>
          <w:rtl/>
        </w:rPr>
      </w:pPr>
      <w:r w:rsidRPr="00E25802">
        <w:rPr>
          <w:rFonts w:ascii="Arial" w:hAnsi="Arial"/>
          <w:rtl/>
        </w:rPr>
        <w:t xml:space="preserve"> </w:t>
      </w:r>
      <w:r w:rsidR="00087F79">
        <w:rPr>
          <w:rFonts w:ascii="Arial" w:hAnsi="Arial" w:hint="cs"/>
          <w:rtl/>
        </w:rPr>
        <w:tab/>
      </w:r>
      <w:r w:rsidR="00087F79">
        <w:rPr>
          <w:rFonts w:ascii="Arial" w:hAnsi="Arial" w:hint="cs"/>
          <w:rtl/>
        </w:rPr>
        <w:tab/>
      </w:r>
      <w:r w:rsidR="00087F79">
        <w:rPr>
          <w:rFonts w:ascii="Arial" w:hAnsi="Arial" w:hint="cs"/>
          <w:rtl/>
        </w:rPr>
        <w:tab/>
      </w:r>
      <w:r w:rsidR="009F5B6E" w:rsidRPr="004C41B2">
        <w:rPr>
          <w:rFonts w:ascii="Times New Roman" w:hAnsi="Times New Roman" w:cs="Times New Roman"/>
          <w:sz w:val="24"/>
          <w:szCs w:val="24"/>
          <w:highlight w:val="yellow"/>
        </w:rPr>
        <w:t>This is a genuine transformation in the status of Haredi women, which required a range of explanations and justifications.</w:t>
      </w:r>
      <w:r w:rsidR="009F5B6E" w:rsidRPr="004C41B2">
        <w:rPr>
          <w:rStyle w:val="FootnoteReference"/>
          <w:rFonts w:ascii="Times New Roman" w:hAnsi="Times New Roman" w:cs="Times New Roman"/>
          <w:sz w:val="24"/>
          <w:szCs w:val="24"/>
          <w:highlight w:val="yellow"/>
        </w:rPr>
        <w:footnoteReference w:id="122"/>
      </w:r>
      <w:r w:rsidR="009F5B6E" w:rsidRPr="004C41B2">
        <w:rPr>
          <w:rFonts w:ascii="Times New Roman" w:hAnsi="Times New Roman" w:cs="Times New Roman"/>
          <w:sz w:val="24"/>
          <w:szCs w:val="24"/>
          <w:highlight w:val="yellow"/>
        </w:rPr>
        <w:t xml:space="preserve"> On the one hand, this new status meant that Haredi women were exposed to general society and culture much more than their husbands, and some foresaw that women would become ‘agents of modernization’ in Haredi society.</w:t>
      </w:r>
      <w:r w:rsidR="009F5B6E" w:rsidRPr="004C41B2">
        <w:rPr>
          <w:rStyle w:val="FootnoteReference"/>
          <w:rFonts w:ascii="Times New Roman" w:hAnsi="Times New Roman" w:cs="Times New Roman"/>
          <w:sz w:val="24"/>
          <w:szCs w:val="24"/>
          <w:highlight w:val="yellow"/>
        </w:rPr>
        <w:footnoteReference w:id="123"/>
      </w:r>
      <w:r w:rsidR="009F5B6E" w:rsidRPr="004C41B2">
        <w:rPr>
          <w:rFonts w:ascii="Times New Roman" w:hAnsi="Times New Roman" w:cs="Times New Roman"/>
          <w:sz w:val="24"/>
          <w:szCs w:val="24"/>
          <w:highlight w:val="yellow"/>
        </w:rPr>
        <w:t xml:space="preserve"> On the other hand, the women shouldered the burden of creating the economic foundations for the process that was </w:t>
      </w:r>
      <w:r w:rsidR="009F5B6E" w:rsidRPr="004C41B2">
        <w:rPr>
          <w:rFonts w:ascii="Times New Roman" w:hAnsi="Times New Roman" w:cs="Times New Roman"/>
          <w:sz w:val="24"/>
          <w:szCs w:val="24"/>
          <w:highlight w:val="yellow"/>
        </w:rPr>
        <w:lastRenderedPageBreak/>
        <w:t>ultimately aimed at increasing the self-segregation of Haredi society. Moreover, women became enmeshed in a busy, taxing and difficult way of life, one which left them with little time to meaningfully take advantage of cultural and professional opportunities. This is a genuine transformation in the status of Haredi women, which required a range of explanations and justifications.</w:t>
      </w:r>
      <w:r w:rsidR="009F5B6E" w:rsidRPr="004C41B2">
        <w:rPr>
          <w:rStyle w:val="FootnoteReference"/>
          <w:rFonts w:ascii="Times New Roman" w:hAnsi="Times New Roman" w:cs="Times New Roman"/>
          <w:sz w:val="24"/>
          <w:szCs w:val="24"/>
          <w:highlight w:val="yellow"/>
        </w:rPr>
        <w:footnoteReference w:id="124"/>
      </w:r>
      <w:r w:rsidR="009F5B6E" w:rsidRPr="004C41B2">
        <w:rPr>
          <w:rFonts w:ascii="Times New Roman" w:hAnsi="Times New Roman" w:cs="Times New Roman"/>
          <w:sz w:val="24"/>
          <w:szCs w:val="24"/>
          <w:highlight w:val="yellow"/>
        </w:rPr>
        <w:t xml:space="preserve"> On the one hand, this new status meant that Haredi women were exposed to general society and culture much more than their husbands, and some foresaw that women would become ‘agents of modernization’ in Haredi society.</w:t>
      </w:r>
      <w:r w:rsidR="009F5B6E" w:rsidRPr="004C41B2">
        <w:rPr>
          <w:rStyle w:val="FootnoteReference"/>
          <w:rFonts w:ascii="Times New Roman" w:hAnsi="Times New Roman" w:cs="Times New Roman"/>
          <w:sz w:val="24"/>
          <w:szCs w:val="24"/>
          <w:highlight w:val="yellow"/>
        </w:rPr>
        <w:footnoteReference w:id="125"/>
      </w:r>
      <w:r w:rsidR="009F5B6E" w:rsidRPr="004C41B2">
        <w:rPr>
          <w:rFonts w:ascii="Times New Roman" w:hAnsi="Times New Roman" w:cs="Times New Roman"/>
          <w:sz w:val="24"/>
          <w:szCs w:val="24"/>
          <w:highlight w:val="yellow"/>
        </w:rPr>
        <w:t xml:space="preserve"> On the other hand, the women shouldered the burden of creating the economic foundations for the process that was ultimately aimed at increasing the self-segregation of Haredi society. Moreover, women became enmeshed in a busy, taxing and difficult way of life, one which left them with little time to meaningfully take advantage of cultural and professional opportunities. </w:t>
      </w:r>
      <w:r w:rsidR="0052049C">
        <w:rPr>
          <w:rFonts w:ascii="Arial" w:hAnsi="Arial" w:hint="cs"/>
          <w:rtl/>
        </w:rPr>
        <w:t xml:space="preserve">מבחינת חינוך הבנות, מהפכת חברת הלומדים פרצה </w:t>
      </w:r>
      <w:r w:rsidR="0052049C" w:rsidRPr="00E25802">
        <w:rPr>
          <w:rFonts w:ascii="Arial" w:hAnsi="Arial"/>
          <w:rtl/>
        </w:rPr>
        <w:t>גדר בשני תחומים מרכזיים</w:t>
      </w:r>
      <w:r w:rsidR="0052049C">
        <w:rPr>
          <w:rFonts w:ascii="Arial" w:hAnsi="Arial" w:hint="cs"/>
          <w:rtl/>
        </w:rPr>
        <w:t>:</w:t>
      </w:r>
      <w:r w:rsidR="0052049C" w:rsidRPr="00E25802">
        <w:rPr>
          <w:rFonts w:ascii="Arial" w:hAnsi="Arial"/>
          <w:rtl/>
        </w:rPr>
        <w:t xml:space="preserve"> תלמוד תורה לנשים והפיכת האישה </w:t>
      </w:r>
      <w:r w:rsidR="0052049C">
        <w:rPr>
          <w:rFonts w:ascii="Arial" w:hAnsi="Arial" w:hint="cs"/>
          <w:rtl/>
        </w:rPr>
        <w:t>ל</w:t>
      </w:r>
      <w:r w:rsidR="0052049C" w:rsidRPr="00E25802">
        <w:rPr>
          <w:rFonts w:ascii="Arial" w:hAnsi="Arial"/>
          <w:rtl/>
        </w:rPr>
        <w:t xml:space="preserve">מי שנושאת בעול הכלכלי של המשפחה. </w:t>
      </w:r>
      <w:r w:rsidRPr="00E25802">
        <w:rPr>
          <w:rFonts w:ascii="Arial" w:hAnsi="Arial"/>
          <w:rtl/>
        </w:rPr>
        <w:t>אולם הרב וולף</w:t>
      </w:r>
      <w:r w:rsidR="0052049C">
        <w:rPr>
          <w:rFonts w:ascii="Arial" w:hAnsi="Arial" w:hint="cs"/>
          <w:rtl/>
        </w:rPr>
        <w:t xml:space="preserve">, הנחשב בצדק לאחד ממוביליה של מהפכה זו, </w:t>
      </w:r>
      <w:r w:rsidRPr="00E25802">
        <w:rPr>
          <w:rFonts w:ascii="Arial" w:hAnsi="Arial"/>
          <w:rtl/>
        </w:rPr>
        <w:t xml:space="preserve">מבקש לראות את החברה החרדית </w:t>
      </w:r>
      <w:proofErr w:type="spellStart"/>
      <w:r w:rsidRPr="00E25802">
        <w:rPr>
          <w:rFonts w:ascii="Arial" w:hAnsi="Arial"/>
          <w:rtl/>
        </w:rPr>
        <w:t>כממשיכת</w:t>
      </w:r>
      <w:proofErr w:type="spellEnd"/>
      <w:r w:rsidRPr="00E25802">
        <w:rPr>
          <w:rFonts w:ascii="Arial" w:hAnsi="Arial"/>
          <w:rtl/>
        </w:rPr>
        <w:t xml:space="preserve"> דרכה </w:t>
      </w:r>
      <w:r w:rsidR="0052049C">
        <w:rPr>
          <w:rFonts w:ascii="Arial" w:hAnsi="Arial" w:hint="cs"/>
          <w:rtl/>
        </w:rPr>
        <w:t xml:space="preserve">של </w:t>
      </w:r>
      <w:r w:rsidRPr="00E25802">
        <w:rPr>
          <w:rFonts w:ascii="Arial" w:hAnsi="Arial"/>
          <w:rtl/>
        </w:rPr>
        <w:t xml:space="preserve">החברה המסורתית </w:t>
      </w:r>
      <w:r w:rsidR="0052049C">
        <w:rPr>
          <w:rFonts w:ascii="Arial" w:hAnsi="Arial" w:hint="cs"/>
          <w:rtl/>
        </w:rPr>
        <w:t xml:space="preserve">וכמשמרת ערכיה. הוא הדגיש שהגבר </w:t>
      </w:r>
      <w:proofErr w:type="spellStart"/>
      <w:r w:rsidR="0052049C">
        <w:rPr>
          <w:rFonts w:ascii="Arial" w:hAnsi="Arial" w:hint="cs"/>
          <w:rtl/>
        </w:rPr>
        <w:t>והאשה</w:t>
      </w:r>
      <w:proofErr w:type="spellEnd"/>
      <w:r w:rsidR="0052049C">
        <w:rPr>
          <w:rFonts w:ascii="Arial" w:hAnsi="Arial" w:hint="cs"/>
          <w:rtl/>
        </w:rPr>
        <w:t xml:space="preserve"> אינם שונים במדרגתם, שהרי לשניהם יש אפשרות להשיג קירבת אלוקים,</w:t>
      </w:r>
      <w:r w:rsidR="004215FC" w:rsidRPr="004215FC">
        <w:rPr>
          <w:rStyle w:val="FootnoteReference"/>
          <w:rFonts w:ascii="Arial" w:hAnsi="Arial"/>
          <w:rtl/>
        </w:rPr>
        <w:t xml:space="preserve"> </w:t>
      </w:r>
      <w:r w:rsidR="0052049C">
        <w:rPr>
          <w:rFonts w:ascii="Arial" w:hAnsi="Arial" w:hint="cs"/>
          <w:rtl/>
        </w:rPr>
        <w:t>אלא שכל אחד מהם משיג מדרגה זו באמצעות מילוי ייעוד אחר</w:t>
      </w:r>
      <w:r w:rsidR="004215FC" w:rsidRPr="00E25802">
        <w:rPr>
          <w:rStyle w:val="FootnoteReference"/>
          <w:rFonts w:ascii="Arial" w:hAnsi="Arial"/>
          <w:rtl/>
        </w:rPr>
        <w:footnoteReference w:id="126"/>
      </w:r>
      <w:r w:rsidR="0052049C">
        <w:rPr>
          <w:rFonts w:ascii="Arial" w:hAnsi="Arial" w:hint="cs"/>
          <w:rtl/>
        </w:rPr>
        <w:t xml:space="preserve">:  </w:t>
      </w:r>
      <w:r w:rsidR="004215FC">
        <w:rPr>
          <w:rFonts w:ascii="Arial" w:hAnsi="Arial" w:hint="cs"/>
          <w:rtl/>
        </w:rPr>
        <w:t xml:space="preserve">הגבר באמצעות לימוד התורה </w:t>
      </w:r>
      <w:r w:rsidRPr="00E25802">
        <w:rPr>
          <w:rFonts w:ascii="Arial" w:hAnsi="Arial"/>
          <w:rtl/>
        </w:rPr>
        <w:t xml:space="preserve">ואילו האישה כמי שמאפשרת לו לממש את </w:t>
      </w:r>
      <w:r w:rsidR="004215FC">
        <w:rPr>
          <w:rFonts w:ascii="Arial" w:hAnsi="Arial" w:hint="cs"/>
          <w:rtl/>
        </w:rPr>
        <w:t xml:space="preserve">לימוד </w:t>
      </w:r>
      <w:proofErr w:type="spellStart"/>
      <w:r w:rsidR="004215FC">
        <w:rPr>
          <w:rFonts w:ascii="Arial" w:hAnsi="Arial" w:hint="cs"/>
          <w:rtl/>
        </w:rPr>
        <w:t>ה</w:t>
      </w:r>
      <w:r w:rsidRPr="00E25802">
        <w:rPr>
          <w:rFonts w:ascii="Arial" w:hAnsi="Arial"/>
          <w:rtl/>
        </w:rPr>
        <w:t>תורה</w:t>
      </w:r>
      <w:r w:rsidR="004215FC">
        <w:rPr>
          <w:rFonts w:ascii="Arial" w:hAnsi="Arial" w:hint="cs"/>
          <w:rtl/>
        </w:rPr>
        <w:t>,</w:t>
      </w:r>
      <w:r w:rsidRPr="00E25802">
        <w:rPr>
          <w:rFonts w:ascii="Arial" w:hAnsi="Arial"/>
          <w:rtl/>
        </w:rPr>
        <w:t>על</w:t>
      </w:r>
      <w:proofErr w:type="spellEnd"/>
      <w:r w:rsidRPr="00E25802">
        <w:rPr>
          <w:rFonts w:ascii="Arial" w:hAnsi="Arial"/>
          <w:rtl/>
        </w:rPr>
        <w:t xml:space="preserve"> ידי זה  שהיא מפנה לו את הזמן </w:t>
      </w:r>
      <w:r w:rsidR="004215FC">
        <w:rPr>
          <w:rFonts w:ascii="Arial" w:hAnsi="Arial" w:hint="cs"/>
          <w:rtl/>
        </w:rPr>
        <w:t>ל</w:t>
      </w:r>
      <w:r w:rsidRPr="00E25802">
        <w:rPr>
          <w:rFonts w:ascii="Arial" w:hAnsi="Arial"/>
          <w:rtl/>
        </w:rPr>
        <w:t>כך.</w:t>
      </w:r>
      <w:r w:rsidRPr="00E25802">
        <w:rPr>
          <w:rStyle w:val="FootnoteReference"/>
          <w:rFonts w:ascii="Arial" w:hAnsi="Arial"/>
          <w:rtl/>
        </w:rPr>
        <w:footnoteReference w:id="127"/>
      </w:r>
      <w:r w:rsidRPr="00E25802">
        <w:rPr>
          <w:rFonts w:ascii="Arial" w:hAnsi="Arial"/>
          <w:rtl/>
        </w:rPr>
        <w:t xml:space="preserve"> </w:t>
      </w:r>
    </w:p>
    <w:p w14:paraId="69E64624" w14:textId="77777777" w:rsidR="00C76B4B" w:rsidRPr="00E25802" w:rsidRDefault="004215FC" w:rsidP="00E25802">
      <w:pPr>
        <w:tabs>
          <w:tab w:val="right" w:pos="-483"/>
          <w:tab w:val="right" w:pos="84"/>
        </w:tabs>
        <w:ind w:hanging="84"/>
        <w:rPr>
          <w:rFonts w:ascii="Arial" w:hAnsi="Arial"/>
          <w:rtl/>
        </w:rPr>
      </w:pPr>
      <w:r>
        <w:rPr>
          <w:rFonts w:ascii="Arial" w:hAnsi="Arial" w:hint="cs"/>
          <w:rtl/>
        </w:rPr>
        <w:tab/>
      </w:r>
      <w:r>
        <w:rPr>
          <w:rFonts w:ascii="Arial" w:hAnsi="Arial" w:hint="cs"/>
          <w:rtl/>
        </w:rPr>
        <w:tab/>
      </w:r>
      <w:r>
        <w:rPr>
          <w:rFonts w:ascii="Arial" w:hAnsi="Arial" w:hint="cs"/>
          <w:rtl/>
        </w:rPr>
        <w:tab/>
        <w:t xml:space="preserve">לעיל </w:t>
      </w:r>
      <w:r w:rsidR="00C76B4B" w:rsidRPr="00E25802">
        <w:rPr>
          <w:rFonts w:ascii="Arial" w:hAnsi="Arial"/>
          <w:rtl/>
        </w:rPr>
        <w:t xml:space="preserve">ראינו כי </w:t>
      </w:r>
      <w:proofErr w:type="spellStart"/>
      <w:r w:rsidR="00C76B4B" w:rsidRPr="00E25802">
        <w:rPr>
          <w:rFonts w:ascii="Arial" w:hAnsi="Arial"/>
          <w:rtl/>
        </w:rPr>
        <w:t>אורליאן</w:t>
      </w:r>
      <w:proofErr w:type="spellEnd"/>
      <w:r w:rsidR="00C76B4B" w:rsidRPr="00E25802">
        <w:rPr>
          <w:rFonts w:ascii="Arial" w:hAnsi="Arial"/>
          <w:rtl/>
        </w:rPr>
        <w:t xml:space="preserve"> חושש לשיבושים בסדר הטוב של המשפחה בעקבות חידושי המודרנה בדבר </w:t>
      </w:r>
      <w:proofErr w:type="spellStart"/>
      <w:r w:rsidR="00C76B4B" w:rsidRPr="00E25802">
        <w:rPr>
          <w:rFonts w:ascii="Arial" w:hAnsi="Arial"/>
          <w:rtl/>
        </w:rPr>
        <w:t>השיוויון</w:t>
      </w:r>
      <w:proofErr w:type="spellEnd"/>
      <w:r w:rsidR="00C76B4B" w:rsidRPr="00E25802">
        <w:rPr>
          <w:rFonts w:ascii="Arial" w:hAnsi="Arial"/>
          <w:rtl/>
        </w:rPr>
        <w:t xml:space="preserve"> בין המינים. הוא סב</w:t>
      </w:r>
      <w:r>
        <w:rPr>
          <w:rFonts w:ascii="Arial" w:hAnsi="Arial" w:hint="cs"/>
          <w:rtl/>
        </w:rPr>
        <w:t>ו</w:t>
      </w:r>
      <w:r w:rsidR="00C76B4B" w:rsidRPr="00E25802">
        <w:rPr>
          <w:rFonts w:ascii="Arial" w:hAnsi="Arial"/>
          <w:rtl/>
        </w:rPr>
        <w:t>ר כי הערובה למנוע זאת היא בשמירה על המבנה הפטריא</w:t>
      </w:r>
      <w:r>
        <w:rPr>
          <w:rFonts w:ascii="Arial" w:hAnsi="Arial" w:hint="cs"/>
          <w:rtl/>
        </w:rPr>
        <w:t>ר</w:t>
      </w:r>
      <w:r w:rsidR="00C76B4B" w:rsidRPr="00E25802">
        <w:rPr>
          <w:rFonts w:ascii="Arial" w:hAnsi="Arial"/>
          <w:rtl/>
        </w:rPr>
        <w:t>כלי של המשפחה.  גם הרב וולף חושש מכך ומודע לכך שהסדר הטוב עומד בפני סכנה גדולה עוד יותר בשל השינו</w:t>
      </w:r>
      <w:r>
        <w:rPr>
          <w:rFonts w:ascii="Arial" w:hAnsi="Arial" w:hint="cs"/>
          <w:rtl/>
        </w:rPr>
        <w:t>י</w:t>
      </w:r>
      <w:r w:rsidR="00C76B4B" w:rsidRPr="00E25802">
        <w:rPr>
          <w:rFonts w:ascii="Arial" w:hAnsi="Arial"/>
          <w:rtl/>
        </w:rPr>
        <w:t xml:space="preserve">ים שהחברה החרדית עצמה הכניסה לתוכה, תלמוד תורה לנשים ויציאתן לעבודה. אף הוא קורא כפי שראינו לשמר את היעוד השונה של המינים ולשמור על המבנה </w:t>
      </w:r>
      <w:proofErr w:type="spellStart"/>
      <w:r w:rsidR="00C76B4B" w:rsidRPr="00E25802">
        <w:rPr>
          <w:rFonts w:ascii="Arial" w:hAnsi="Arial"/>
          <w:rtl/>
        </w:rPr>
        <w:t>הפטריאכלי</w:t>
      </w:r>
      <w:proofErr w:type="spellEnd"/>
      <w:r w:rsidR="00C76B4B" w:rsidRPr="00E25802">
        <w:rPr>
          <w:rFonts w:ascii="Arial" w:hAnsi="Arial"/>
          <w:rtl/>
        </w:rPr>
        <w:t xml:space="preserve"> של המשפחה.</w:t>
      </w:r>
    </w:p>
    <w:p w14:paraId="421DBFE0" w14:textId="77777777" w:rsidR="00C76B4B" w:rsidRPr="00E25802" w:rsidRDefault="004215FC" w:rsidP="004215FC">
      <w:pPr>
        <w:tabs>
          <w:tab w:val="right" w:pos="-483"/>
          <w:tab w:val="right" w:pos="84"/>
        </w:tabs>
        <w:jc w:val="both"/>
        <w:rPr>
          <w:rFonts w:ascii="Arial" w:hAnsi="Arial"/>
          <w:rtl/>
        </w:rPr>
      </w:pPr>
      <w:r>
        <w:rPr>
          <w:rFonts w:ascii="Arial" w:hAnsi="Arial" w:hint="cs"/>
          <w:rtl/>
        </w:rPr>
        <w:lastRenderedPageBreak/>
        <w:tab/>
      </w:r>
      <w:r>
        <w:rPr>
          <w:rFonts w:ascii="Arial" w:hAnsi="Arial" w:hint="cs"/>
          <w:rtl/>
        </w:rPr>
        <w:tab/>
      </w:r>
      <w:r w:rsidR="00C76B4B" w:rsidRPr="00E25802">
        <w:rPr>
          <w:rFonts w:ascii="Arial" w:hAnsi="Arial"/>
          <w:rtl/>
        </w:rPr>
        <w:t xml:space="preserve">גם </w:t>
      </w:r>
      <w:proofErr w:type="spellStart"/>
      <w:r w:rsidR="00C76B4B" w:rsidRPr="00E25802">
        <w:rPr>
          <w:rFonts w:ascii="Arial" w:hAnsi="Arial"/>
          <w:rtl/>
        </w:rPr>
        <w:t>למהפיכת</w:t>
      </w:r>
      <w:proofErr w:type="spellEnd"/>
      <w:r w:rsidR="00C76B4B" w:rsidRPr="00E25802">
        <w:rPr>
          <w:rFonts w:ascii="Arial" w:hAnsi="Arial"/>
          <w:rtl/>
        </w:rPr>
        <w:t xml:space="preserve"> הפמ</w:t>
      </w:r>
      <w:r>
        <w:rPr>
          <w:rFonts w:ascii="Arial" w:hAnsi="Arial" w:hint="cs"/>
          <w:rtl/>
        </w:rPr>
        <w:t>י</w:t>
      </w:r>
      <w:r w:rsidR="00C76B4B" w:rsidRPr="00E25802">
        <w:rPr>
          <w:rFonts w:ascii="Arial" w:hAnsi="Arial"/>
          <w:rtl/>
        </w:rPr>
        <w:t>ניזם מתייחס הרב וולף</w:t>
      </w:r>
      <w:r>
        <w:rPr>
          <w:rFonts w:ascii="Arial" w:hAnsi="Arial" w:hint="cs"/>
          <w:rtl/>
        </w:rPr>
        <w:t>.</w:t>
      </w:r>
      <w:r w:rsidR="00C76B4B" w:rsidRPr="00E25802">
        <w:rPr>
          <w:rFonts w:ascii="Arial" w:hAnsi="Arial"/>
          <w:rtl/>
        </w:rPr>
        <w:t xml:space="preserve"> בדומה </w:t>
      </w:r>
      <w:proofErr w:type="spellStart"/>
      <w:r w:rsidR="00C76B4B" w:rsidRPr="00E25802">
        <w:rPr>
          <w:rFonts w:ascii="Arial" w:hAnsi="Arial"/>
          <w:rtl/>
        </w:rPr>
        <w:t>לאורליאן</w:t>
      </w:r>
      <w:proofErr w:type="spellEnd"/>
      <w:r w:rsidR="00C76B4B" w:rsidRPr="00E25802">
        <w:rPr>
          <w:rFonts w:ascii="Arial" w:hAnsi="Arial"/>
          <w:rtl/>
        </w:rPr>
        <w:t xml:space="preserve"> אף הוא שולל אותה מן היסוד וסובר שהיא איננה מטיבה עם האישה שכן האיש </w:t>
      </w:r>
      <w:proofErr w:type="spellStart"/>
      <w:r w:rsidR="00C76B4B" w:rsidRPr="00E25802">
        <w:rPr>
          <w:rFonts w:ascii="Arial" w:hAnsi="Arial"/>
          <w:rtl/>
        </w:rPr>
        <w:t>והאשה</w:t>
      </w:r>
      <w:proofErr w:type="spellEnd"/>
      <w:r w:rsidR="00C76B4B" w:rsidRPr="00E25802">
        <w:rPr>
          <w:rFonts w:ascii="Arial" w:hAnsi="Arial"/>
          <w:rtl/>
        </w:rPr>
        <w:t xml:space="preserve"> שונים זה מזה באופן מהותי: '</w:t>
      </w:r>
      <w:proofErr w:type="spellStart"/>
      <w:r w:rsidR="00C76B4B" w:rsidRPr="00E25802">
        <w:rPr>
          <w:rFonts w:ascii="Arial" w:hAnsi="Arial"/>
          <w:rtl/>
        </w:rPr>
        <w:t>שויון</w:t>
      </w:r>
      <w:proofErr w:type="spellEnd"/>
      <w:r w:rsidR="00C76B4B" w:rsidRPr="00E25802">
        <w:rPr>
          <w:rFonts w:ascii="Arial" w:hAnsi="Arial"/>
          <w:rtl/>
        </w:rPr>
        <w:t xml:space="preserve"> זכות </w:t>
      </w:r>
      <w:proofErr w:type="spellStart"/>
      <w:r w:rsidR="00C76B4B" w:rsidRPr="00E25802">
        <w:rPr>
          <w:rFonts w:ascii="Arial" w:hAnsi="Arial"/>
          <w:rtl/>
        </w:rPr>
        <w:t>האשה</w:t>
      </w:r>
      <w:proofErr w:type="spellEnd"/>
      <w:r w:rsidR="00C76B4B" w:rsidRPr="00E25802">
        <w:rPr>
          <w:rFonts w:ascii="Arial" w:hAnsi="Arial"/>
          <w:rtl/>
        </w:rPr>
        <w:t xml:space="preserve"> בעולם המודרני אינו אלא סילוף דמותה הטבעית. </w:t>
      </w:r>
      <w:proofErr w:type="spellStart"/>
      <w:r w:rsidR="00C76B4B" w:rsidRPr="00E25802">
        <w:rPr>
          <w:rFonts w:ascii="Arial" w:hAnsi="Arial"/>
          <w:rtl/>
        </w:rPr>
        <w:t>אינסו</w:t>
      </w:r>
      <w:proofErr w:type="spellEnd"/>
      <w:r w:rsidR="00C76B4B" w:rsidRPr="00E25802">
        <w:rPr>
          <w:rFonts w:ascii="Arial" w:hAnsi="Arial"/>
          <w:rtl/>
        </w:rPr>
        <w:t xml:space="preserve"> ועיוותו את מציאותה של </w:t>
      </w:r>
      <w:proofErr w:type="spellStart"/>
      <w:r w:rsidR="00C76B4B" w:rsidRPr="00E25802">
        <w:rPr>
          <w:rFonts w:ascii="Arial" w:hAnsi="Arial"/>
          <w:rtl/>
        </w:rPr>
        <w:t>האשה</w:t>
      </w:r>
      <w:proofErr w:type="spellEnd"/>
      <w:r w:rsidR="00C76B4B" w:rsidRPr="00E25802">
        <w:rPr>
          <w:rFonts w:ascii="Arial" w:hAnsi="Arial"/>
          <w:rtl/>
        </w:rPr>
        <w:t xml:space="preserve"> אשר מששת ימי בראשית</w:t>
      </w:r>
      <w:r>
        <w:rPr>
          <w:rFonts w:ascii="Arial" w:hAnsi="Arial" w:hint="cs"/>
          <w:rtl/>
        </w:rPr>
        <w:t>'.</w:t>
      </w:r>
      <w:r w:rsidR="00C76B4B" w:rsidRPr="00E25802">
        <w:rPr>
          <w:rStyle w:val="FootnoteReference"/>
          <w:rFonts w:ascii="Arial" w:hAnsi="Arial"/>
          <w:rtl/>
        </w:rPr>
        <w:footnoteReference w:id="128"/>
      </w:r>
      <w:r w:rsidR="00C76B4B" w:rsidRPr="00E25802">
        <w:rPr>
          <w:rFonts w:ascii="Arial" w:hAnsi="Arial"/>
          <w:rtl/>
        </w:rPr>
        <w:t xml:space="preserve">  האיש מוצא סיפוק בדברים שונים מאלו </w:t>
      </w:r>
      <w:proofErr w:type="spellStart"/>
      <w:r w:rsidR="00C76B4B" w:rsidRPr="00E25802">
        <w:rPr>
          <w:rFonts w:ascii="Arial" w:hAnsi="Arial"/>
          <w:rtl/>
        </w:rPr>
        <w:t>שהאשה</w:t>
      </w:r>
      <w:proofErr w:type="spellEnd"/>
      <w:r w:rsidR="00C76B4B" w:rsidRPr="00E25802">
        <w:rPr>
          <w:rFonts w:ascii="Arial" w:hAnsi="Arial"/>
          <w:rtl/>
        </w:rPr>
        <w:t xml:space="preserve"> מוצאת בהם סיפוק. </w:t>
      </w:r>
      <w:proofErr w:type="spellStart"/>
      <w:r w:rsidR="00C76B4B" w:rsidRPr="00E25802">
        <w:rPr>
          <w:rFonts w:ascii="Arial" w:hAnsi="Arial"/>
          <w:rtl/>
        </w:rPr>
        <w:t>האשה</w:t>
      </w:r>
      <w:proofErr w:type="spellEnd"/>
      <w:r w:rsidR="00C76B4B" w:rsidRPr="00E25802">
        <w:rPr>
          <w:rFonts w:ascii="Arial" w:hAnsi="Arial"/>
          <w:rtl/>
        </w:rPr>
        <w:t xml:space="preserve"> לא תמצא את סיפוקה ב'שוויון הזכויות' שניתן לה, ולא על ידיו היא תבוא לידי שלמותה או אושרה. בתקופה המודרנית, בה נפתחו אפיקים נוספים בפני </w:t>
      </w:r>
      <w:proofErr w:type="spellStart"/>
      <w:r w:rsidR="00C76B4B" w:rsidRPr="00E25802">
        <w:rPr>
          <w:rFonts w:ascii="Arial" w:hAnsi="Arial"/>
          <w:rtl/>
        </w:rPr>
        <w:t>האשה</w:t>
      </w:r>
      <w:proofErr w:type="spellEnd"/>
      <w:r w:rsidR="00C76B4B" w:rsidRPr="00E25802">
        <w:rPr>
          <w:rFonts w:ascii="Arial" w:hAnsi="Arial"/>
          <w:rtl/>
        </w:rPr>
        <w:t xml:space="preserve"> ומצפים ממנה שתממש אפיקים אלו, הופכת </w:t>
      </w:r>
      <w:proofErr w:type="spellStart"/>
      <w:r w:rsidR="00C76B4B" w:rsidRPr="00E25802">
        <w:rPr>
          <w:rFonts w:ascii="Arial" w:hAnsi="Arial"/>
          <w:rtl/>
        </w:rPr>
        <w:t>האשה</w:t>
      </w:r>
      <w:proofErr w:type="spellEnd"/>
      <w:r w:rsidR="00C76B4B" w:rsidRPr="00E25802">
        <w:rPr>
          <w:rFonts w:ascii="Arial" w:hAnsi="Arial"/>
          <w:rtl/>
        </w:rPr>
        <w:t xml:space="preserve"> להיות נפסדת מכאן ומכאן: בתפקידים ציבוריים אין היא מוצאת את סיפוקה כי הללו אינם תואמים את אישיותה, ואילו בתוך ביתה, ב"טריטוריה שלה", היא כבר איננה משקיעה  כבעבר </w:t>
      </w:r>
      <w:r>
        <w:rPr>
          <w:rFonts w:ascii="Arial" w:hAnsi="Arial"/>
          <w:rtl/>
        </w:rPr>
        <w:t>–</w:t>
      </w:r>
      <w:r w:rsidR="00C76B4B" w:rsidRPr="00E25802">
        <w:rPr>
          <w:rFonts w:ascii="Arial" w:hAnsi="Arial"/>
          <w:rtl/>
        </w:rPr>
        <w:t xml:space="preserve"> </w:t>
      </w:r>
      <w:r>
        <w:rPr>
          <w:rFonts w:ascii="Arial" w:hAnsi="Arial" w:hint="cs"/>
          <w:rtl/>
        </w:rPr>
        <w:t>'</w:t>
      </w:r>
      <w:r w:rsidR="00C76B4B" w:rsidRPr="00E25802">
        <w:rPr>
          <w:rFonts w:ascii="Arial" w:hAnsi="Arial"/>
          <w:rtl/>
        </w:rPr>
        <w:t xml:space="preserve">נתמעטה התמסרותה לילדיה, לקתה תכונתה </w:t>
      </w:r>
      <w:proofErr w:type="spellStart"/>
      <w:r w:rsidR="00C76B4B" w:rsidRPr="00E25802">
        <w:rPr>
          <w:rFonts w:ascii="Arial" w:hAnsi="Arial"/>
          <w:rtl/>
        </w:rPr>
        <w:t>האמהית</w:t>
      </w:r>
      <w:proofErr w:type="spellEnd"/>
      <w:r w:rsidR="00C76B4B" w:rsidRPr="00E25802">
        <w:rPr>
          <w:rFonts w:ascii="Arial" w:hAnsi="Arial"/>
          <w:rtl/>
        </w:rPr>
        <w:t>, ופג כוחה להעניק לבית חמימות, את אותה אוירה של אהבת ה' ואהבת האדם</w:t>
      </w:r>
      <w:r>
        <w:rPr>
          <w:rFonts w:ascii="Arial" w:hAnsi="Arial" w:hint="cs"/>
          <w:rtl/>
        </w:rPr>
        <w:t>'</w:t>
      </w:r>
      <w:r w:rsidR="00C76B4B" w:rsidRPr="00E25802">
        <w:rPr>
          <w:rStyle w:val="FootnoteReference"/>
          <w:rFonts w:ascii="Arial" w:hAnsi="Arial"/>
          <w:rtl/>
        </w:rPr>
        <w:footnoteReference w:id="129"/>
      </w:r>
      <w:r w:rsidR="00C76B4B" w:rsidRPr="00E25802">
        <w:rPr>
          <w:rFonts w:ascii="Arial" w:hAnsi="Arial"/>
          <w:rtl/>
        </w:rPr>
        <w:t xml:space="preserve"> -  ומשום כך היא איננה מוצאת את סיפוקה גם שם. יתר על כן, מעבר להפסדה הפרטי של </w:t>
      </w:r>
      <w:proofErr w:type="spellStart"/>
      <w:r w:rsidR="00C76B4B" w:rsidRPr="00E25802">
        <w:rPr>
          <w:rFonts w:ascii="Arial" w:hAnsi="Arial"/>
          <w:rtl/>
        </w:rPr>
        <w:t>האשה</w:t>
      </w:r>
      <w:proofErr w:type="spellEnd"/>
      <w:r w:rsidR="00C76B4B" w:rsidRPr="00E25802">
        <w:rPr>
          <w:rFonts w:ascii="Arial" w:hAnsi="Arial"/>
          <w:rtl/>
        </w:rPr>
        <w:t xml:space="preserve">, נפגע אף הבית היהודי שלא זוכה לאותה מידה של חום </w:t>
      </w:r>
      <w:proofErr w:type="spellStart"/>
      <w:r w:rsidR="00C76B4B" w:rsidRPr="00E25802">
        <w:rPr>
          <w:rFonts w:ascii="Arial" w:hAnsi="Arial"/>
          <w:rtl/>
        </w:rPr>
        <w:t>שהיתה</w:t>
      </w:r>
      <w:proofErr w:type="spellEnd"/>
      <w:r w:rsidR="00C76B4B" w:rsidRPr="00E25802">
        <w:rPr>
          <w:rFonts w:ascii="Arial" w:hAnsi="Arial"/>
          <w:rtl/>
        </w:rPr>
        <w:t xml:space="preserve"> בו קודם לכן. התפתחות זו הובילה למצב  שבו </w:t>
      </w:r>
      <w:r>
        <w:rPr>
          <w:rFonts w:ascii="Arial" w:hAnsi="Arial" w:hint="cs"/>
          <w:rtl/>
        </w:rPr>
        <w:t>'</w:t>
      </w:r>
      <w:r w:rsidR="00C76B4B" w:rsidRPr="00E25802">
        <w:rPr>
          <w:rFonts w:ascii="Arial" w:hAnsi="Arial"/>
          <w:rtl/>
        </w:rPr>
        <w:t>לקתה התשוקה לבנים, נתמעטו המשפחות</w:t>
      </w:r>
      <w:r>
        <w:rPr>
          <w:rFonts w:ascii="Arial" w:hAnsi="Arial" w:hint="cs"/>
          <w:rtl/>
        </w:rPr>
        <w:t>'</w:t>
      </w:r>
      <w:r w:rsidR="00C76B4B" w:rsidRPr="00E25802">
        <w:rPr>
          <w:rFonts w:ascii="Arial" w:hAnsi="Arial"/>
          <w:rtl/>
        </w:rPr>
        <w:t xml:space="preserve"> והחלה תופעה שאותה הוא רואה כ</w:t>
      </w:r>
      <w:r>
        <w:rPr>
          <w:rFonts w:ascii="Arial" w:hAnsi="Arial" w:hint="cs"/>
          <w:rtl/>
        </w:rPr>
        <w:t>'</w:t>
      </w:r>
      <w:r w:rsidR="00C76B4B" w:rsidRPr="00E25802">
        <w:rPr>
          <w:rFonts w:ascii="Arial" w:hAnsi="Arial"/>
          <w:rtl/>
        </w:rPr>
        <w:t xml:space="preserve">התאבדות לדעת, במסווה של </w:t>
      </w:r>
      <w:r>
        <w:rPr>
          <w:rFonts w:ascii="Arial" w:hAnsi="Arial" w:hint="cs"/>
          <w:rtl/>
        </w:rPr>
        <w:t>"</w:t>
      </w:r>
      <w:r w:rsidR="00C76B4B" w:rsidRPr="00E25802">
        <w:rPr>
          <w:rFonts w:ascii="Arial" w:hAnsi="Arial"/>
          <w:rtl/>
        </w:rPr>
        <w:t>צמצום הילודה"</w:t>
      </w:r>
      <w:r>
        <w:rPr>
          <w:rFonts w:ascii="Arial" w:hAnsi="Arial" w:hint="cs"/>
          <w:rtl/>
        </w:rPr>
        <w:t>'.</w:t>
      </w:r>
      <w:r w:rsidR="00C76B4B" w:rsidRPr="00E25802">
        <w:rPr>
          <w:rStyle w:val="FootnoteReference"/>
          <w:rFonts w:ascii="Arial" w:hAnsi="Arial"/>
          <w:rtl/>
        </w:rPr>
        <w:footnoteReference w:id="130"/>
      </w:r>
      <w:r>
        <w:rPr>
          <w:rFonts w:ascii="Arial" w:hAnsi="Arial" w:hint="cs"/>
          <w:rtl/>
        </w:rPr>
        <w:t xml:space="preserve"> בקצרה, </w:t>
      </w:r>
      <w:proofErr w:type="spellStart"/>
      <w:r w:rsidR="00C76B4B" w:rsidRPr="00E25802">
        <w:rPr>
          <w:rFonts w:ascii="Arial" w:hAnsi="Arial"/>
          <w:rtl/>
        </w:rPr>
        <w:t>השיוויון</w:t>
      </w:r>
      <w:proofErr w:type="spellEnd"/>
      <w:r w:rsidR="00C76B4B" w:rsidRPr="00E25802">
        <w:rPr>
          <w:rFonts w:ascii="Arial" w:hAnsi="Arial"/>
          <w:rtl/>
        </w:rPr>
        <w:t xml:space="preserve"> גרם לצמצום הילודה  ולהריסת המשפחה וברכתה.</w:t>
      </w:r>
    </w:p>
    <w:p w14:paraId="0A56C454" w14:textId="77777777" w:rsidR="00C76B4B" w:rsidRPr="00E25802" w:rsidRDefault="00C76B4B" w:rsidP="004215FC">
      <w:pPr>
        <w:autoSpaceDE w:val="0"/>
        <w:autoSpaceDN w:val="0"/>
        <w:adjustRightInd w:val="0"/>
        <w:spacing w:after="0"/>
        <w:rPr>
          <w:rFonts w:ascii="Arial" w:hAnsi="Arial"/>
          <w:rtl/>
        </w:rPr>
      </w:pPr>
      <w:r w:rsidRPr="00E25802">
        <w:rPr>
          <w:rFonts w:ascii="Arial" w:hAnsi="Arial"/>
          <w:rtl/>
        </w:rPr>
        <w:t xml:space="preserve"> </w:t>
      </w:r>
      <w:r w:rsidR="004215FC">
        <w:rPr>
          <w:rFonts w:ascii="Arial" w:hAnsi="Arial" w:hint="cs"/>
          <w:rtl/>
        </w:rPr>
        <w:tab/>
      </w:r>
      <w:r w:rsidRPr="00E25802">
        <w:rPr>
          <w:rFonts w:ascii="Arial" w:hAnsi="Arial"/>
          <w:rtl/>
        </w:rPr>
        <w:t xml:space="preserve">באופן כללי על אף שהרב וולף הוביל את מהלך כינונה של חברת הלומדים, הוא נמנע לדון באופן ישיר </w:t>
      </w:r>
      <w:proofErr w:type="spellStart"/>
      <w:r w:rsidR="004215FC">
        <w:rPr>
          <w:rFonts w:ascii="Arial" w:hAnsi="Arial" w:hint="cs"/>
          <w:rtl/>
        </w:rPr>
        <w:t>ובפרובלמתיקה</w:t>
      </w:r>
      <w:proofErr w:type="spellEnd"/>
      <w:r w:rsidR="004215FC">
        <w:rPr>
          <w:rFonts w:ascii="Arial" w:hAnsi="Arial" w:hint="cs"/>
          <w:rtl/>
        </w:rPr>
        <w:t xml:space="preserve"> של </w:t>
      </w:r>
      <w:r w:rsidRPr="00E25802">
        <w:rPr>
          <w:rFonts w:ascii="Arial" w:hAnsi="Arial"/>
          <w:rtl/>
        </w:rPr>
        <w:t>יציאת האישה לעבודה ומצניע אות</w:t>
      </w:r>
      <w:r w:rsidR="004215FC">
        <w:rPr>
          <w:rFonts w:ascii="Arial" w:hAnsi="Arial" w:hint="cs"/>
          <w:rtl/>
        </w:rPr>
        <w:t>ה</w:t>
      </w:r>
      <w:r w:rsidRPr="00E25802">
        <w:rPr>
          <w:rFonts w:ascii="Arial" w:hAnsi="Arial"/>
          <w:rtl/>
        </w:rPr>
        <w:t xml:space="preserve">. במקום אחד בלבד בספרו הוא מזכיר זאת </w:t>
      </w:r>
      <w:r w:rsidR="004215FC">
        <w:rPr>
          <w:rFonts w:ascii="Arial" w:hAnsi="Arial" w:hint="cs"/>
          <w:rtl/>
        </w:rPr>
        <w:t>ב</w:t>
      </w:r>
      <w:r w:rsidRPr="00E25802">
        <w:rPr>
          <w:rFonts w:ascii="Arial" w:hAnsi="Arial"/>
          <w:rtl/>
        </w:rPr>
        <w:t>מפורש</w:t>
      </w:r>
      <w:r w:rsidR="004215FC">
        <w:rPr>
          <w:rFonts w:ascii="Arial" w:hAnsi="Arial" w:hint="cs"/>
          <w:rtl/>
        </w:rPr>
        <w:t xml:space="preserve">, ושם הוא </w:t>
      </w:r>
      <w:r w:rsidRPr="00E25802">
        <w:rPr>
          <w:rFonts w:ascii="Arial" w:hAnsi="Arial"/>
          <w:rtl/>
        </w:rPr>
        <w:t>מסביר שיציאתה של האישה לעבודה איננה שונה באופן מהותי מכל עבודה אחרת שהיא עושה למען המשפחה, החל מעריכת קניות, בישולים</w:t>
      </w:r>
      <w:r w:rsidR="004215FC">
        <w:rPr>
          <w:rFonts w:ascii="Arial" w:hAnsi="Arial" w:hint="cs"/>
          <w:rtl/>
        </w:rPr>
        <w:t>,</w:t>
      </w:r>
      <w:r w:rsidRPr="00E25802">
        <w:rPr>
          <w:rFonts w:ascii="Arial" w:hAnsi="Arial"/>
          <w:rtl/>
        </w:rPr>
        <w:t xml:space="preserve"> </w:t>
      </w:r>
      <w:proofErr w:type="spellStart"/>
      <w:r w:rsidRPr="00E25802">
        <w:rPr>
          <w:rFonts w:ascii="Arial" w:hAnsi="Arial"/>
          <w:rtl/>
        </w:rPr>
        <w:t>נקיונות</w:t>
      </w:r>
      <w:proofErr w:type="spellEnd"/>
      <w:r w:rsidR="004215FC">
        <w:rPr>
          <w:rFonts w:ascii="Arial" w:hAnsi="Arial" w:hint="cs"/>
          <w:rtl/>
        </w:rPr>
        <w:t>,</w:t>
      </w:r>
      <w:r w:rsidRPr="00E25802">
        <w:rPr>
          <w:rFonts w:ascii="Arial" w:hAnsi="Arial"/>
          <w:rtl/>
        </w:rPr>
        <w:t xml:space="preserve"> גידול וחינוך הילדים</w:t>
      </w:r>
      <w:r w:rsidR="004215FC">
        <w:rPr>
          <w:rFonts w:ascii="Arial" w:hAnsi="Arial" w:hint="cs"/>
          <w:rtl/>
        </w:rPr>
        <w:t xml:space="preserve">. </w:t>
      </w:r>
      <w:r w:rsidRPr="00E25802">
        <w:rPr>
          <w:rFonts w:ascii="Arial" w:hAnsi="Arial"/>
          <w:rtl/>
        </w:rPr>
        <w:t>כל העבודות הללו הן עבודת ה' ובכלל זה יציאתה לעבודה</w:t>
      </w:r>
      <w:r w:rsidR="004215FC">
        <w:rPr>
          <w:rFonts w:ascii="Arial" w:hAnsi="Arial" w:hint="cs"/>
          <w:rtl/>
        </w:rPr>
        <w:t xml:space="preserve"> מחוץ לבית</w:t>
      </w:r>
      <w:r w:rsidRPr="00E25802">
        <w:rPr>
          <w:rFonts w:ascii="Arial" w:hAnsi="Arial"/>
          <w:rtl/>
        </w:rPr>
        <w:t xml:space="preserve">. </w:t>
      </w:r>
      <w:proofErr w:type="spellStart"/>
      <w:r w:rsidRPr="00E25802">
        <w:rPr>
          <w:rFonts w:ascii="Arial" w:hAnsi="Arial"/>
          <w:rtl/>
        </w:rPr>
        <w:t>הנסיון</w:t>
      </w:r>
      <w:proofErr w:type="spellEnd"/>
      <w:r w:rsidRPr="00E25802">
        <w:rPr>
          <w:rFonts w:ascii="Arial" w:hAnsi="Arial"/>
          <w:rtl/>
        </w:rPr>
        <w:t xml:space="preserve"> להעמיד את יציאתה לעבודה כיוצאת דופן היא מוטעית ביסודה ונובעת מאי הבנה בסיסית</w:t>
      </w:r>
      <w:r w:rsidR="00AC467F">
        <w:rPr>
          <w:rFonts w:ascii="Arial" w:hAnsi="Arial" w:hint="cs"/>
          <w:rtl/>
        </w:rPr>
        <w:t>.</w:t>
      </w:r>
      <w:r w:rsidRPr="00E25802">
        <w:rPr>
          <w:rFonts w:ascii="Arial" w:hAnsi="Arial"/>
          <w:rtl/>
        </w:rPr>
        <w:t xml:space="preserve"> הרב וולף שב ומדגיש כי </w:t>
      </w:r>
      <w:r w:rsidR="00C80F39">
        <w:rPr>
          <w:rFonts w:ascii="Arial" w:hAnsi="Arial" w:hint="cs"/>
          <w:rtl/>
        </w:rPr>
        <w:t xml:space="preserve">עבורה </w:t>
      </w:r>
      <w:r w:rsidRPr="00E25802">
        <w:rPr>
          <w:rFonts w:ascii="Arial" w:hAnsi="Arial"/>
          <w:rtl/>
        </w:rPr>
        <w:t>הבית הוא העיקר.</w:t>
      </w:r>
      <w:r w:rsidRPr="00E25802">
        <w:rPr>
          <w:rStyle w:val="FootnoteReference"/>
          <w:rFonts w:ascii="Arial" w:hAnsi="Arial"/>
          <w:rtl/>
        </w:rPr>
        <w:footnoteReference w:id="131"/>
      </w:r>
    </w:p>
    <w:p w14:paraId="337B243B" w14:textId="72F23477" w:rsidR="009F5B6E" w:rsidRPr="004C41B2" w:rsidRDefault="009F5B6E" w:rsidP="009F5B6E">
      <w:pPr>
        <w:tabs>
          <w:tab w:val="right" w:pos="-483"/>
          <w:tab w:val="right" w:pos="84"/>
        </w:tabs>
        <w:bidi w:val="0"/>
        <w:ind w:hanging="84"/>
        <w:rPr>
          <w:rFonts w:ascii="Arial" w:hAnsi="Arial"/>
          <w:highlight w:val="yellow"/>
        </w:rPr>
      </w:pPr>
      <w:r w:rsidRPr="004C41B2">
        <w:rPr>
          <w:rFonts w:ascii="Times New Roman" w:hAnsi="Times New Roman" w:cs="Times New Roman"/>
          <w:sz w:val="24"/>
          <w:szCs w:val="24"/>
          <w:highlight w:val="yellow"/>
        </w:rPr>
        <w:t>Beit Yaakov presented, as its main goal, the ideal of ‘establishing a home for Torah,’ where the woman’s primary role is an ‘enabler,’</w:t>
      </w:r>
      <w:r w:rsidRPr="004C41B2">
        <w:rPr>
          <w:rStyle w:val="FootnoteReference"/>
          <w:rFonts w:ascii="Times New Roman" w:hAnsi="Times New Roman" w:cs="Times New Roman"/>
          <w:sz w:val="24"/>
          <w:szCs w:val="24"/>
          <w:highlight w:val="yellow"/>
        </w:rPr>
        <w:footnoteReference w:id="132"/>
      </w:r>
      <w:r w:rsidRPr="004C41B2">
        <w:rPr>
          <w:rFonts w:ascii="Times New Roman" w:hAnsi="Times New Roman" w:cs="Times New Roman"/>
          <w:sz w:val="24"/>
          <w:szCs w:val="24"/>
          <w:highlight w:val="yellow"/>
        </w:rPr>
        <w:t xml:space="preserve"> that is, a woman’s professional occupation is the means, while the man’s occupation is the </w:t>
      </w:r>
      <w:proofErr w:type="gramStart"/>
      <w:r w:rsidRPr="004C41B2">
        <w:rPr>
          <w:rFonts w:ascii="Times New Roman" w:hAnsi="Times New Roman" w:cs="Times New Roman"/>
          <w:sz w:val="24"/>
          <w:szCs w:val="24"/>
          <w:highlight w:val="yellow"/>
        </w:rPr>
        <w:t>ultimate goal</w:t>
      </w:r>
      <w:proofErr w:type="gramEnd"/>
      <w:r w:rsidRPr="004C41B2">
        <w:rPr>
          <w:rFonts w:ascii="Times New Roman" w:hAnsi="Times New Roman" w:cs="Times New Roman"/>
          <w:sz w:val="24"/>
          <w:szCs w:val="24"/>
          <w:highlight w:val="yellow"/>
        </w:rPr>
        <w:t xml:space="preserve">. Not only do women’s religious studies at Beit </w:t>
      </w:r>
      <w:proofErr w:type="spellStart"/>
      <w:r w:rsidRPr="004C41B2">
        <w:rPr>
          <w:rFonts w:ascii="Times New Roman" w:hAnsi="Times New Roman" w:cs="Times New Roman"/>
          <w:sz w:val="24"/>
          <w:szCs w:val="24"/>
          <w:highlight w:val="yellow"/>
        </w:rPr>
        <w:t>Ya'akov</w:t>
      </w:r>
      <w:proofErr w:type="spellEnd"/>
      <w:r w:rsidRPr="004C41B2">
        <w:rPr>
          <w:rFonts w:ascii="Times New Roman" w:hAnsi="Times New Roman" w:cs="Times New Roman"/>
          <w:sz w:val="24"/>
          <w:szCs w:val="24"/>
          <w:highlight w:val="yellow"/>
        </w:rPr>
        <w:t xml:space="preserve"> schools not enjoy the same prestige as their husbands’ Talmudic studies, but they are almost always seen as a method of instilling faith and devoutness rather than knowledge or </w:t>
      </w:r>
      <w:r w:rsidRPr="004C41B2">
        <w:rPr>
          <w:rFonts w:ascii="Times New Roman" w:hAnsi="Times New Roman" w:cs="Times New Roman"/>
          <w:sz w:val="24"/>
          <w:szCs w:val="24"/>
          <w:highlight w:val="yellow"/>
        </w:rPr>
        <w:lastRenderedPageBreak/>
        <w:t>intellectual skills.</w:t>
      </w:r>
      <w:r w:rsidRPr="004C41B2">
        <w:rPr>
          <w:rStyle w:val="FootnoteReference"/>
          <w:rFonts w:ascii="Times New Roman" w:hAnsi="Times New Roman" w:cs="Times New Roman"/>
          <w:sz w:val="24"/>
          <w:szCs w:val="24"/>
          <w:highlight w:val="yellow"/>
        </w:rPr>
        <w:footnoteReference w:id="133"/>
      </w:r>
      <w:r w:rsidRPr="004C41B2">
        <w:rPr>
          <w:rFonts w:ascii="Times New Roman" w:hAnsi="Times New Roman" w:cs="Times New Roman"/>
          <w:sz w:val="24"/>
          <w:szCs w:val="24"/>
          <w:highlight w:val="yellow"/>
        </w:rPr>
        <w:t xml:space="preserve"> These studies are not even seen as the fulfilling of a commandment, since only men are commanded to study the Torah. Likewise, secular studies at Beit </w:t>
      </w:r>
      <w:proofErr w:type="spellStart"/>
      <w:r w:rsidRPr="004C41B2">
        <w:rPr>
          <w:rFonts w:ascii="Times New Roman" w:hAnsi="Times New Roman" w:cs="Times New Roman"/>
          <w:sz w:val="24"/>
          <w:szCs w:val="24"/>
          <w:highlight w:val="yellow"/>
        </w:rPr>
        <w:t>Ya'akov</w:t>
      </w:r>
      <w:proofErr w:type="spellEnd"/>
      <w:r w:rsidRPr="004C41B2">
        <w:rPr>
          <w:rFonts w:ascii="Times New Roman" w:hAnsi="Times New Roman" w:cs="Times New Roman"/>
          <w:sz w:val="24"/>
          <w:szCs w:val="24"/>
          <w:highlight w:val="yellow"/>
        </w:rPr>
        <w:t xml:space="preserve"> are unequivocally seen as practical means of acquiring a profession that will allow a woman to provide for her family, never as an end in and of itself.</w:t>
      </w:r>
    </w:p>
    <w:p w14:paraId="3DB676B9" w14:textId="03B70EEF" w:rsidR="00AC467F" w:rsidRPr="004C41B2" w:rsidRDefault="00C76B4B" w:rsidP="009F5B6E">
      <w:pPr>
        <w:tabs>
          <w:tab w:val="right" w:pos="-483"/>
          <w:tab w:val="right" w:pos="84"/>
        </w:tabs>
        <w:ind w:hanging="84"/>
        <w:rPr>
          <w:rFonts w:ascii="Arial" w:hAnsi="Arial"/>
          <w:rtl/>
        </w:rPr>
      </w:pPr>
      <w:r w:rsidRPr="00E25802">
        <w:rPr>
          <w:rFonts w:ascii="Arial" w:hAnsi="Arial"/>
          <w:rtl/>
        </w:rPr>
        <w:t xml:space="preserve">האישה איננה צריכה לשאוף כשאיפה מרכזית להיות ידענית, אלא </w:t>
      </w:r>
      <w:r w:rsidR="00C80F39">
        <w:rPr>
          <w:rFonts w:ascii="Arial" w:hAnsi="Arial" w:hint="cs"/>
          <w:rtl/>
        </w:rPr>
        <w:t>'</w:t>
      </w:r>
      <w:proofErr w:type="spellStart"/>
      <w:r w:rsidRPr="00E25802">
        <w:rPr>
          <w:rFonts w:ascii="Arial" w:hAnsi="Arial"/>
          <w:rtl/>
        </w:rPr>
        <w:t>התקוה</w:t>
      </w:r>
      <w:proofErr w:type="spellEnd"/>
      <w:r w:rsidRPr="00E25802">
        <w:rPr>
          <w:rFonts w:ascii="Arial" w:hAnsi="Arial"/>
          <w:rtl/>
        </w:rPr>
        <w:t xml:space="preserve"> היא להיות אשת תלמיד חכם, אשר תורתו היא חייו ולהיות אם לבני תורה</w:t>
      </w:r>
      <w:r w:rsidR="00C80F39">
        <w:rPr>
          <w:rFonts w:ascii="Arial" w:hAnsi="Arial" w:hint="cs"/>
          <w:rtl/>
        </w:rPr>
        <w:t>'.</w:t>
      </w:r>
      <w:r w:rsidRPr="004C41B2">
        <w:rPr>
          <w:rStyle w:val="FootnoteReference"/>
          <w:rFonts w:ascii="Arial" w:hAnsi="Arial"/>
          <w:highlight w:val="yellow"/>
        </w:rPr>
        <w:footnoteReference w:id="134"/>
      </w:r>
      <w:r w:rsidRPr="00E25802">
        <w:rPr>
          <w:rFonts w:ascii="Arial" w:hAnsi="Arial"/>
          <w:rtl/>
        </w:rPr>
        <w:t xml:space="preserve"> </w:t>
      </w:r>
    </w:p>
    <w:p w14:paraId="1BF5777E" w14:textId="7914BBBA" w:rsidR="00C76B4B" w:rsidRDefault="00AC467F" w:rsidP="003448C3">
      <w:pPr>
        <w:tabs>
          <w:tab w:val="right" w:pos="-483"/>
          <w:tab w:val="right" w:pos="84"/>
        </w:tabs>
        <w:ind w:hanging="84"/>
        <w:rPr>
          <w:rFonts w:ascii="Arial" w:hAnsi="Arial"/>
          <w:rtl/>
        </w:rPr>
      </w:pPr>
      <w:r>
        <w:rPr>
          <w:rFonts w:ascii="Arial" w:hAnsi="Arial" w:hint="cs"/>
          <w:rtl/>
        </w:rPr>
        <w:tab/>
      </w:r>
      <w:r>
        <w:rPr>
          <w:rFonts w:ascii="Arial" w:hAnsi="Arial" w:hint="cs"/>
          <w:rtl/>
        </w:rPr>
        <w:tab/>
      </w:r>
      <w:r>
        <w:rPr>
          <w:rFonts w:ascii="Arial" w:hAnsi="Arial" w:hint="cs"/>
          <w:rtl/>
        </w:rPr>
        <w:tab/>
      </w:r>
      <w:r w:rsidR="00C76B4B" w:rsidRPr="00E25802">
        <w:rPr>
          <w:rFonts w:ascii="Arial" w:hAnsi="Arial"/>
          <w:rtl/>
        </w:rPr>
        <w:t xml:space="preserve">מפעלו </w:t>
      </w:r>
      <w:proofErr w:type="spellStart"/>
      <w:r w:rsidR="00C76B4B" w:rsidRPr="00E25802">
        <w:rPr>
          <w:rFonts w:ascii="Arial" w:hAnsi="Arial"/>
          <w:rtl/>
        </w:rPr>
        <w:t>החנוכי</w:t>
      </w:r>
      <w:proofErr w:type="spellEnd"/>
      <w:r w:rsidR="00C76B4B" w:rsidRPr="00E25802">
        <w:rPr>
          <w:rFonts w:ascii="Arial" w:hAnsi="Arial"/>
          <w:rtl/>
        </w:rPr>
        <w:t xml:space="preserve"> של הרב וולף הצליח בכל קנה מידה, אולי מעבר למה ששיער, ואולי אף מעבר למה שהיה רוצה לראות כעבור חמישים שנה:  נורמה זו, בה הבעל לומד תורה </w:t>
      </w:r>
      <w:proofErr w:type="spellStart"/>
      <w:r w:rsidR="00C76B4B" w:rsidRPr="00E25802">
        <w:rPr>
          <w:rFonts w:ascii="Arial" w:hAnsi="Arial"/>
          <w:rtl/>
        </w:rPr>
        <w:t>והאשה</w:t>
      </w:r>
      <w:proofErr w:type="spellEnd"/>
      <w:r w:rsidR="00C76B4B" w:rsidRPr="00E25802">
        <w:rPr>
          <w:rFonts w:ascii="Arial" w:hAnsi="Arial"/>
          <w:rtl/>
        </w:rPr>
        <w:t xml:space="preserve"> מפרנסת, הפך תוך פחות משנות דור לדפוס קבוע של הנישואים בארץ</w:t>
      </w:r>
      <w:r w:rsidR="003448C3">
        <w:rPr>
          <w:rFonts w:ascii="Arial" w:hAnsi="Arial" w:hint="cs"/>
          <w:rtl/>
        </w:rPr>
        <w:t>,</w:t>
      </w:r>
      <w:r w:rsidR="00C76B4B" w:rsidRPr="00E25802">
        <w:rPr>
          <w:rFonts w:ascii="Arial" w:hAnsi="Arial"/>
          <w:rtl/>
        </w:rPr>
        <w:t xml:space="preserve"> ואלו החורגים ממנו אינם יכולים להיחשב למי שחיים בדרך הראויה לבן-תורה</w:t>
      </w:r>
      <w:r w:rsidR="00C80F39">
        <w:rPr>
          <w:rFonts w:ascii="Arial" w:hAnsi="Arial" w:hint="cs"/>
          <w:rtl/>
        </w:rPr>
        <w:t>.</w:t>
      </w:r>
      <w:r w:rsidR="00C76B4B" w:rsidRPr="004C41B2">
        <w:rPr>
          <w:rStyle w:val="FootnoteReference"/>
          <w:rFonts w:ascii="Arial" w:hAnsi="Arial"/>
          <w:highlight w:val="yellow"/>
        </w:rPr>
        <w:footnoteReference w:id="135"/>
      </w:r>
    </w:p>
    <w:p w14:paraId="32F5DFE9" w14:textId="77777777" w:rsidR="00C80F39" w:rsidRPr="00E25802" w:rsidRDefault="00C80F39" w:rsidP="00784672">
      <w:pPr>
        <w:pStyle w:val="Heading2"/>
        <w:rPr>
          <w:sz w:val="22"/>
          <w:szCs w:val="22"/>
          <w:rtl/>
        </w:rPr>
      </w:pPr>
      <w:r>
        <w:rPr>
          <w:rFonts w:hint="cs"/>
          <w:rtl/>
        </w:rPr>
        <w:t>סיכום: נצחונו הכפול של הדגם השמרני</w:t>
      </w:r>
    </w:p>
    <w:p w14:paraId="306A1A8A" w14:textId="481236E9" w:rsidR="009F5B6E" w:rsidRPr="004C41B2" w:rsidRDefault="00C80F39" w:rsidP="009F5B6E">
      <w:pPr>
        <w:bidi w:val="0"/>
        <w:ind w:firstLine="709"/>
        <w:jc w:val="both"/>
        <w:rPr>
          <w:rFonts w:ascii="Times New Roman" w:hAnsi="Times New Roman" w:cs="Times New Roman"/>
          <w:sz w:val="24"/>
          <w:szCs w:val="24"/>
          <w:highlight w:val="yellow"/>
        </w:rPr>
      </w:pPr>
      <w:r>
        <w:rPr>
          <w:rFonts w:ascii="Arial" w:hAnsi="Arial" w:hint="cs"/>
          <w:rtl/>
        </w:rPr>
        <w:t xml:space="preserve">כללו של דבר: </w:t>
      </w:r>
      <w:r w:rsidR="0066288F">
        <w:rPr>
          <w:rFonts w:ascii="Arial" w:hAnsi="Arial" w:hint="cs"/>
          <w:rtl/>
        </w:rPr>
        <w:t xml:space="preserve">הקונפליקט על דרכו של 'בית יעקב' בישראל נראה כמעט כמהדורה שנייה של הקונפליקט שקדם לו בפולין שלפני השואה. במונחים אלה, </w:t>
      </w:r>
      <w:r>
        <w:rPr>
          <w:rFonts w:ascii="Arial" w:hAnsi="Arial" w:hint="cs"/>
          <w:rtl/>
        </w:rPr>
        <w:t xml:space="preserve">אפשר </w:t>
      </w:r>
      <w:r w:rsidR="009F5B6E" w:rsidRPr="004C41B2">
        <w:rPr>
          <w:rFonts w:ascii="Times New Roman" w:hAnsi="Times New Roman" w:cs="Times New Roman"/>
          <w:sz w:val="24"/>
          <w:szCs w:val="24"/>
          <w:highlight w:val="yellow"/>
        </w:rPr>
        <w:t xml:space="preserve">One might characterize the transformation undergone by the Beit </w:t>
      </w:r>
      <w:proofErr w:type="spellStart"/>
      <w:r w:rsidR="009F5B6E" w:rsidRPr="004C41B2">
        <w:rPr>
          <w:rFonts w:ascii="Times New Roman" w:hAnsi="Times New Roman" w:cs="Times New Roman"/>
          <w:sz w:val="24"/>
          <w:szCs w:val="24"/>
          <w:highlight w:val="yellow"/>
        </w:rPr>
        <w:t>Ya'akov</w:t>
      </w:r>
      <w:proofErr w:type="spellEnd"/>
      <w:r w:rsidR="009F5B6E" w:rsidRPr="004C41B2">
        <w:rPr>
          <w:rFonts w:ascii="Times New Roman" w:hAnsi="Times New Roman" w:cs="Times New Roman"/>
          <w:sz w:val="24"/>
          <w:szCs w:val="24"/>
          <w:highlight w:val="yellow"/>
        </w:rPr>
        <w:t xml:space="preserve"> network in Israel as completing the victory of </w:t>
      </w:r>
      <w:proofErr w:type="spellStart"/>
      <w:r w:rsidR="009F5B6E" w:rsidRPr="004C41B2">
        <w:rPr>
          <w:rFonts w:ascii="Times New Roman" w:hAnsi="Times New Roman" w:cs="Times New Roman"/>
          <w:sz w:val="24"/>
          <w:szCs w:val="24"/>
          <w:highlight w:val="yellow"/>
        </w:rPr>
        <w:t>Orlean’s</w:t>
      </w:r>
      <w:proofErr w:type="spellEnd"/>
      <w:r w:rsidR="009F5B6E" w:rsidRPr="004C41B2">
        <w:rPr>
          <w:rFonts w:ascii="Times New Roman" w:hAnsi="Times New Roman" w:cs="Times New Roman"/>
          <w:sz w:val="24"/>
          <w:szCs w:val="24"/>
          <w:highlight w:val="yellow"/>
        </w:rPr>
        <w:t xml:space="preserve"> method over </w:t>
      </w:r>
      <w:proofErr w:type="spellStart"/>
      <w:r w:rsidR="009F5B6E" w:rsidRPr="004C41B2">
        <w:rPr>
          <w:rFonts w:ascii="Times New Roman" w:hAnsi="Times New Roman" w:cs="Times New Roman"/>
          <w:sz w:val="24"/>
          <w:szCs w:val="24"/>
          <w:highlight w:val="yellow"/>
        </w:rPr>
        <w:t>Deutschländer’s</w:t>
      </w:r>
      <w:proofErr w:type="spellEnd"/>
      <w:r w:rsidR="009F5B6E" w:rsidRPr="004C41B2">
        <w:rPr>
          <w:rFonts w:ascii="Times New Roman" w:hAnsi="Times New Roman" w:cs="Times New Roman"/>
          <w:sz w:val="24"/>
          <w:szCs w:val="24"/>
          <w:highlight w:val="yellow"/>
        </w:rPr>
        <w:t xml:space="preserve">. </w:t>
      </w:r>
      <w:proofErr w:type="spellStart"/>
      <w:r w:rsidR="009F5B6E" w:rsidRPr="004C41B2">
        <w:rPr>
          <w:rFonts w:ascii="Times New Roman" w:hAnsi="Times New Roman" w:cs="Times New Roman"/>
          <w:sz w:val="24"/>
          <w:szCs w:val="24"/>
          <w:highlight w:val="yellow"/>
        </w:rPr>
        <w:t>Deutschländer</w:t>
      </w:r>
      <w:proofErr w:type="spellEnd"/>
      <w:r w:rsidR="009F5B6E" w:rsidRPr="004C41B2">
        <w:rPr>
          <w:rFonts w:ascii="Times New Roman" w:hAnsi="Times New Roman" w:cs="Times New Roman"/>
          <w:sz w:val="24"/>
          <w:szCs w:val="24"/>
          <w:highlight w:val="yellow"/>
        </w:rPr>
        <w:t xml:space="preserve"> believed in </w:t>
      </w:r>
      <w:r w:rsidR="009F5B6E" w:rsidRPr="004C41B2">
        <w:rPr>
          <w:rFonts w:ascii="Times New Roman" w:hAnsi="Times New Roman" w:cs="Times New Roman"/>
          <w:i/>
          <w:iCs/>
          <w:sz w:val="24"/>
          <w:szCs w:val="24"/>
          <w:highlight w:val="yellow"/>
        </w:rPr>
        <w:t xml:space="preserve">Torah </w:t>
      </w:r>
      <w:proofErr w:type="spellStart"/>
      <w:r w:rsidR="009F5B6E" w:rsidRPr="004C41B2">
        <w:rPr>
          <w:rFonts w:ascii="Times New Roman" w:hAnsi="Times New Roman" w:cs="Times New Roman"/>
          <w:i/>
          <w:iCs/>
          <w:sz w:val="24"/>
          <w:szCs w:val="24"/>
          <w:highlight w:val="yellow"/>
        </w:rPr>
        <w:t>im</w:t>
      </w:r>
      <w:proofErr w:type="spellEnd"/>
      <w:r w:rsidR="009F5B6E" w:rsidRPr="004C41B2">
        <w:rPr>
          <w:rFonts w:ascii="Times New Roman" w:hAnsi="Times New Roman" w:cs="Times New Roman"/>
          <w:i/>
          <w:iCs/>
          <w:sz w:val="24"/>
          <w:szCs w:val="24"/>
          <w:highlight w:val="yellow"/>
        </w:rPr>
        <w:t xml:space="preserve"> </w:t>
      </w:r>
      <w:proofErr w:type="spellStart"/>
      <w:r w:rsidR="009F5B6E" w:rsidRPr="004C41B2">
        <w:rPr>
          <w:rFonts w:ascii="Times New Roman" w:hAnsi="Times New Roman" w:cs="Times New Roman"/>
          <w:i/>
          <w:iCs/>
          <w:sz w:val="24"/>
          <w:szCs w:val="24"/>
          <w:highlight w:val="yellow"/>
        </w:rPr>
        <w:t>Derekh</w:t>
      </w:r>
      <w:proofErr w:type="spellEnd"/>
      <w:r w:rsidR="009F5B6E" w:rsidRPr="004C41B2">
        <w:rPr>
          <w:rFonts w:ascii="Times New Roman" w:hAnsi="Times New Roman" w:cs="Times New Roman"/>
          <w:i/>
          <w:iCs/>
          <w:sz w:val="24"/>
          <w:szCs w:val="24"/>
          <w:highlight w:val="yellow"/>
        </w:rPr>
        <w:t xml:space="preserve"> Eretz</w:t>
      </w:r>
      <w:r w:rsidR="009F5B6E" w:rsidRPr="004C41B2">
        <w:rPr>
          <w:rFonts w:ascii="Times New Roman" w:hAnsi="Times New Roman" w:cs="Times New Roman"/>
          <w:sz w:val="24"/>
          <w:szCs w:val="24"/>
          <w:highlight w:val="yellow"/>
        </w:rPr>
        <w:t xml:space="preserve"> and saw value in acquiring a general education for its own sake. He was cognizant of the advantages of education professionally and pedagogically, as well as its role in shaping a student’s life and her ability to </w:t>
      </w:r>
      <w:r w:rsidR="009F5B6E" w:rsidRPr="004C41B2">
        <w:rPr>
          <w:rFonts w:ascii="Times New Roman" w:hAnsi="Times New Roman" w:cs="Times New Roman"/>
          <w:sz w:val="24"/>
          <w:szCs w:val="24"/>
          <w:highlight w:val="yellow"/>
        </w:rPr>
        <w:lastRenderedPageBreak/>
        <w:t xml:space="preserve">truly understand and internalize Orthodox Jewish values. </w:t>
      </w:r>
      <w:proofErr w:type="spellStart"/>
      <w:r w:rsidR="009F5B6E" w:rsidRPr="004C41B2">
        <w:rPr>
          <w:rFonts w:ascii="Times New Roman" w:hAnsi="Times New Roman" w:cs="Times New Roman"/>
          <w:sz w:val="24"/>
          <w:szCs w:val="24"/>
          <w:highlight w:val="yellow"/>
        </w:rPr>
        <w:t>Orlean</w:t>
      </w:r>
      <w:proofErr w:type="spellEnd"/>
      <w:r w:rsidR="009F5B6E" w:rsidRPr="004C41B2">
        <w:rPr>
          <w:rFonts w:ascii="Times New Roman" w:hAnsi="Times New Roman" w:cs="Times New Roman"/>
          <w:sz w:val="24"/>
          <w:szCs w:val="24"/>
          <w:highlight w:val="yellow"/>
        </w:rPr>
        <w:t xml:space="preserve"> and Haredi educators in Israel, by contrast, viewed general education as a mere means to an end, and even religious knowledge was seen primarily as a means of self-improvement: education for its own sake was unimportant, while religious knowledge was aimed at instilling faith and values. If the Polish Beit </w:t>
      </w:r>
      <w:proofErr w:type="spellStart"/>
      <w:r w:rsidR="009F5B6E" w:rsidRPr="004C41B2">
        <w:rPr>
          <w:rFonts w:ascii="Times New Roman" w:hAnsi="Times New Roman" w:cs="Times New Roman"/>
          <w:sz w:val="24"/>
          <w:szCs w:val="24"/>
          <w:highlight w:val="yellow"/>
        </w:rPr>
        <w:t>Ya'akov</w:t>
      </w:r>
      <w:proofErr w:type="spellEnd"/>
      <w:r w:rsidR="009F5B6E" w:rsidRPr="004C41B2">
        <w:rPr>
          <w:rFonts w:ascii="Times New Roman" w:hAnsi="Times New Roman" w:cs="Times New Roman"/>
          <w:sz w:val="24"/>
          <w:szCs w:val="24"/>
          <w:highlight w:val="yellow"/>
        </w:rPr>
        <w:t xml:space="preserve">, at one stage, may have symbolized the success and acceptance of the </w:t>
      </w:r>
      <w:r w:rsidR="009F5B6E" w:rsidRPr="004C41B2">
        <w:rPr>
          <w:rFonts w:ascii="Times New Roman" w:hAnsi="Times New Roman" w:cs="Times New Roman"/>
          <w:i/>
          <w:iCs/>
          <w:sz w:val="24"/>
          <w:szCs w:val="24"/>
          <w:highlight w:val="yellow"/>
        </w:rPr>
        <w:t xml:space="preserve">Torah </w:t>
      </w:r>
      <w:proofErr w:type="spellStart"/>
      <w:r w:rsidR="009F5B6E" w:rsidRPr="004C41B2">
        <w:rPr>
          <w:rFonts w:ascii="Times New Roman" w:hAnsi="Times New Roman" w:cs="Times New Roman"/>
          <w:i/>
          <w:iCs/>
          <w:sz w:val="24"/>
          <w:szCs w:val="24"/>
          <w:highlight w:val="yellow"/>
        </w:rPr>
        <w:t>im</w:t>
      </w:r>
      <w:proofErr w:type="spellEnd"/>
      <w:r w:rsidR="009F5B6E" w:rsidRPr="004C41B2">
        <w:rPr>
          <w:rFonts w:ascii="Times New Roman" w:hAnsi="Times New Roman" w:cs="Times New Roman"/>
          <w:i/>
          <w:iCs/>
          <w:sz w:val="24"/>
          <w:szCs w:val="24"/>
          <w:highlight w:val="yellow"/>
        </w:rPr>
        <w:t xml:space="preserve"> </w:t>
      </w:r>
      <w:proofErr w:type="spellStart"/>
      <w:r w:rsidR="009F5B6E" w:rsidRPr="004C41B2">
        <w:rPr>
          <w:rFonts w:ascii="Times New Roman" w:hAnsi="Times New Roman" w:cs="Times New Roman"/>
          <w:i/>
          <w:iCs/>
          <w:sz w:val="24"/>
          <w:szCs w:val="24"/>
          <w:highlight w:val="yellow"/>
        </w:rPr>
        <w:t>Derekh</w:t>
      </w:r>
      <w:proofErr w:type="spellEnd"/>
      <w:r w:rsidR="009F5B6E" w:rsidRPr="004C41B2">
        <w:rPr>
          <w:rFonts w:ascii="Times New Roman" w:hAnsi="Times New Roman" w:cs="Times New Roman"/>
          <w:i/>
          <w:iCs/>
          <w:sz w:val="24"/>
          <w:szCs w:val="24"/>
          <w:highlight w:val="yellow"/>
        </w:rPr>
        <w:t xml:space="preserve"> Eretz</w:t>
      </w:r>
      <w:r w:rsidR="009F5B6E" w:rsidRPr="004C41B2">
        <w:rPr>
          <w:rFonts w:ascii="Times New Roman" w:hAnsi="Times New Roman" w:cs="Times New Roman"/>
          <w:sz w:val="24"/>
          <w:szCs w:val="24"/>
          <w:highlight w:val="yellow"/>
        </w:rPr>
        <w:t xml:space="preserve"> doctrine throughout Orthodox Jewish society beyond the boundaries of German cultural space, then the Israeli Beit </w:t>
      </w:r>
      <w:proofErr w:type="spellStart"/>
      <w:r w:rsidR="009F5B6E" w:rsidRPr="004C41B2">
        <w:rPr>
          <w:rFonts w:ascii="Times New Roman" w:hAnsi="Times New Roman" w:cs="Times New Roman"/>
          <w:sz w:val="24"/>
          <w:szCs w:val="24"/>
          <w:highlight w:val="yellow"/>
        </w:rPr>
        <w:t>Ya'akov</w:t>
      </w:r>
      <w:proofErr w:type="spellEnd"/>
      <w:r w:rsidR="009F5B6E" w:rsidRPr="004C41B2">
        <w:rPr>
          <w:rFonts w:ascii="Times New Roman" w:hAnsi="Times New Roman" w:cs="Times New Roman"/>
          <w:sz w:val="24"/>
          <w:szCs w:val="24"/>
          <w:highlight w:val="yellow"/>
        </w:rPr>
        <w:t xml:space="preserve"> epitomizes the decline of this approach in post-Holocaust Israeli Haredi society. In sum, Beit </w:t>
      </w:r>
      <w:proofErr w:type="spellStart"/>
      <w:r w:rsidR="009F5B6E" w:rsidRPr="004C41B2">
        <w:rPr>
          <w:rFonts w:ascii="Times New Roman" w:hAnsi="Times New Roman" w:cs="Times New Roman"/>
          <w:sz w:val="24"/>
          <w:szCs w:val="24"/>
          <w:highlight w:val="yellow"/>
        </w:rPr>
        <w:t>Ya'akov</w:t>
      </w:r>
      <w:proofErr w:type="spellEnd"/>
      <w:r w:rsidR="009F5B6E" w:rsidRPr="004C41B2">
        <w:rPr>
          <w:rFonts w:ascii="Times New Roman" w:hAnsi="Times New Roman" w:cs="Times New Roman"/>
          <w:sz w:val="24"/>
          <w:szCs w:val="24"/>
          <w:highlight w:val="yellow"/>
        </w:rPr>
        <w:t xml:space="preserve"> transformed from an institution with powerful core based on the </w:t>
      </w:r>
      <w:r w:rsidR="009F5B6E" w:rsidRPr="004C41B2">
        <w:rPr>
          <w:rFonts w:ascii="Times New Roman" w:hAnsi="Times New Roman" w:cs="Times New Roman"/>
          <w:i/>
          <w:iCs/>
          <w:sz w:val="24"/>
          <w:szCs w:val="24"/>
          <w:highlight w:val="yellow"/>
        </w:rPr>
        <w:t xml:space="preserve">Torah </w:t>
      </w:r>
      <w:proofErr w:type="spellStart"/>
      <w:r w:rsidR="009F5B6E" w:rsidRPr="004C41B2">
        <w:rPr>
          <w:rFonts w:ascii="Times New Roman" w:hAnsi="Times New Roman" w:cs="Times New Roman"/>
          <w:i/>
          <w:iCs/>
          <w:sz w:val="24"/>
          <w:szCs w:val="24"/>
          <w:highlight w:val="yellow"/>
        </w:rPr>
        <w:t>im</w:t>
      </w:r>
      <w:proofErr w:type="spellEnd"/>
      <w:r w:rsidR="009F5B6E" w:rsidRPr="004C41B2">
        <w:rPr>
          <w:rFonts w:ascii="Times New Roman" w:hAnsi="Times New Roman" w:cs="Times New Roman"/>
          <w:i/>
          <w:iCs/>
          <w:sz w:val="24"/>
          <w:szCs w:val="24"/>
          <w:highlight w:val="yellow"/>
        </w:rPr>
        <w:t xml:space="preserve"> </w:t>
      </w:r>
      <w:proofErr w:type="spellStart"/>
      <w:r w:rsidR="009F5B6E" w:rsidRPr="004C41B2">
        <w:rPr>
          <w:rFonts w:ascii="Times New Roman" w:hAnsi="Times New Roman" w:cs="Times New Roman"/>
          <w:i/>
          <w:iCs/>
          <w:sz w:val="24"/>
          <w:szCs w:val="24"/>
          <w:highlight w:val="yellow"/>
        </w:rPr>
        <w:t>Derekh</w:t>
      </w:r>
      <w:proofErr w:type="spellEnd"/>
      <w:r w:rsidR="009F5B6E" w:rsidRPr="004C41B2">
        <w:rPr>
          <w:rFonts w:ascii="Times New Roman" w:hAnsi="Times New Roman" w:cs="Times New Roman"/>
          <w:i/>
          <w:iCs/>
          <w:sz w:val="24"/>
          <w:szCs w:val="24"/>
          <w:highlight w:val="yellow"/>
        </w:rPr>
        <w:t xml:space="preserve"> Eretz</w:t>
      </w:r>
      <w:r w:rsidR="009F5B6E" w:rsidRPr="004C41B2">
        <w:rPr>
          <w:rFonts w:ascii="Times New Roman" w:hAnsi="Times New Roman" w:cs="Times New Roman"/>
          <w:sz w:val="24"/>
          <w:szCs w:val="24"/>
          <w:highlight w:val="yellow"/>
        </w:rPr>
        <w:t xml:space="preserve"> doctrine to a system with a core that is focused on fostering ‘the society of scholars’ in accordance with Israeli ultra-Orthodoxy. </w:t>
      </w:r>
    </w:p>
    <w:p w14:paraId="1D9BBDE5" w14:textId="17494CDD" w:rsidR="00C76B4B" w:rsidRPr="004C41B2" w:rsidRDefault="00C80F39" w:rsidP="004C41B2">
      <w:pPr>
        <w:rPr>
          <w:rFonts w:ascii="Arial" w:hAnsi="Arial"/>
          <w:rtl/>
        </w:rPr>
      </w:pPr>
      <w:r>
        <w:rPr>
          <w:rFonts w:ascii="Arial" w:hAnsi="Arial" w:hint="cs"/>
          <w:rtl/>
        </w:rPr>
        <w:t xml:space="preserve">ואולם, את מגמת הסגירות של בית יעקב לא החלו הרב וולף וחבריו לרשת הישראלית. החל בה הרב יהודה </w:t>
      </w:r>
      <w:proofErr w:type="spellStart"/>
      <w:r>
        <w:rPr>
          <w:rFonts w:ascii="Arial" w:hAnsi="Arial" w:hint="cs"/>
          <w:rtl/>
        </w:rPr>
        <w:t>אורליאן</w:t>
      </w:r>
      <w:proofErr w:type="spellEnd"/>
      <w:r>
        <w:rPr>
          <w:rFonts w:ascii="Arial" w:hAnsi="Arial" w:hint="cs"/>
          <w:rtl/>
        </w:rPr>
        <w:t>, שדמותו האפילה לחלוטין על דמותו</w:t>
      </w:r>
      <w:r w:rsidRPr="004C41B2">
        <w:rPr>
          <w:rFonts w:ascii="Arial" w:hAnsi="Arial"/>
          <w:rtl/>
        </w:rPr>
        <w:t xml:space="preserve"> של </w:t>
      </w:r>
      <w:r>
        <w:rPr>
          <w:rFonts w:ascii="Arial" w:hAnsi="Arial" w:hint="cs"/>
          <w:rtl/>
        </w:rPr>
        <w:t xml:space="preserve">ד"ר </w:t>
      </w:r>
      <w:proofErr w:type="spellStart"/>
      <w:r>
        <w:rPr>
          <w:rFonts w:ascii="Arial" w:hAnsi="Arial" w:hint="cs"/>
          <w:rtl/>
        </w:rPr>
        <w:t>דויטשלנדר</w:t>
      </w:r>
      <w:proofErr w:type="spellEnd"/>
      <w:r>
        <w:rPr>
          <w:rFonts w:ascii="Arial" w:hAnsi="Arial" w:hint="cs"/>
          <w:rtl/>
        </w:rPr>
        <w:t xml:space="preserve">. </w:t>
      </w:r>
      <w:r w:rsidR="00D95F8E">
        <w:rPr>
          <w:rFonts w:ascii="Arial" w:hAnsi="Arial" w:hint="cs"/>
          <w:rtl/>
        </w:rPr>
        <w:t xml:space="preserve">וכך, פעמיים עמדה </w:t>
      </w:r>
      <w:r>
        <w:rPr>
          <w:rFonts w:ascii="Arial" w:hAnsi="Arial" w:hint="cs"/>
          <w:rtl/>
        </w:rPr>
        <w:t>היהדות החרדית במאה העשרים בפני חלון של פתיחות אל עבר הדרך הניאו</w:t>
      </w:r>
      <w:r w:rsidRPr="004C41B2">
        <w:rPr>
          <w:rFonts w:ascii="Arial" w:hAnsi="Arial"/>
          <w:rtl/>
        </w:rPr>
        <w:t xml:space="preserve">-אורתודוקסית </w:t>
      </w:r>
      <w:r>
        <w:rPr>
          <w:rFonts w:ascii="Arial" w:hAnsi="Arial" w:hint="cs"/>
          <w:rtl/>
        </w:rPr>
        <w:t xml:space="preserve">ופעמיים פנתה לה עורף לטובת דרך סגורה </w:t>
      </w:r>
      <w:r w:rsidR="00D95F8E">
        <w:rPr>
          <w:rFonts w:ascii="Arial" w:hAnsi="Arial" w:hint="cs"/>
          <w:rtl/>
        </w:rPr>
        <w:t xml:space="preserve">ושמרנית </w:t>
      </w:r>
      <w:r>
        <w:rPr>
          <w:rFonts w:ascii="Arial" w:hAnsi="Arial" w:hint="cs"/>
          <w:rtl/>
        </w:rPr>
        <w:t>יותר</w:t>
      </w:r>
      <w:r w:rsidRPr="004C41B2">
        <w:rPr>
          <w:rFonts w:ascii="Arial" w:hAnsi="Arial"/>
          <w:rtl/>
        </w:rPr>
        <w:t xml:space="preserve">. </w:t>
      </w:r>
    </w:p>
    <w:p w14:paraId="62C42498" w14:textId="77777777" w:rsidR="009F5B6E" w:rsidRPr="004C41B2" w:rsidRDefault="009F5B6E" w:rsidP="009F5B6E">
      <w:pPr>
        <w:bidi w:val="0"/>
        <w:ind w:firstLine="709"/>
        <w:jc w:val="both"/>
        <w:rPr>
          <w:rFonts w:ascii="Times New Roman" w:hAnsi="Times New Roman" w:cs="Times New Roman"/>
          <w:sz w:val="24"/>
          <w:szCs w:val="24"/>
          <w:highlight w:val="yellow"/>
        </w:rPr>
      </w:pPr>
    </w:p>
    <w:p w14:paraId="7AD0C245" w14:textId="77777777" w:rsidR="00F61F8C" w:rsidRPr="009F5B6E" w:rsidRDefault="00F61F8C" w:rsidP="00E25802">
      <w:pPr>
        <w:rPr>
          <w:rFonts w:ascii="Arial" w:hAnsi="Arial"/>
          <w:rtl/>
        </w:rPr>
      </w:pPr>
    </w:p>
    <w:p w14:paraId="35B9C73B" w14:textId="77777777" w:rsidR="009B7E11" w:rsidRPr="004C41B2" w:rsidRDefault="009B7E11" w:rsidP="00087F79">
      <w:pPr>
        <w:rPr>
          <w:rFonts w:ascii="Arial" w:hAnsi="Arial"/>
          <w:rtl/>
        </w:rPr>
      </w:pPr>
    </w:p>
    <w:sectPr w:rsidR="009B7E11" w:rsidRPr="004C41B2" w:rsidSect="002A350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E6411" w14:textId="77777777" w:rsidR="00BF381B" w:rsidRDefault="00BF381B" w:rsidP="004C41B2">
      <w:pPr>
        <w:spacing w:after="0" w:line="240" w:lineRule="auto"/>
      </w:pPr>
      <w:r>
        <w:separator/>
      </w:r>
    </w:p>
  </w:endnote>
  <w:endnote w:type="continuationSeparator" w:id="0">
    <w:p w14:paraId="33CEB38E" w14:textId="77777777" w:rsidR="00BF381B" w:rsidRDefault="00BF381B" w:rsidP="004C41B2">
      <w:pPr>
        <w:spacing w:after="0" w:line="240" w:lineRule="auto"/>
      </w:pPr>
      <w:r>
        <w:continuationSeparator/>
      </w:r>
    </w:p>
  </w:endnote>
  <w:endnote w:type="continuationNotice" w:id="1">
    <w:p w14:paraId="5C142CAE" w14:textId="77777777" w:rsidR="00BF381B" w:rsidRDefault="00BF38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E5073" w14:textId="77777777" w:rsidR="007B279A" w:rsidRDefault="007B27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F983F" w14:textId="77777777" w:rsidR="00BF381B" w:rsidRDefault="00BF381B" w:rsidP="004C41B2">
      <w:pPr>
        <w:spacing w:after="0" w:line="240" w:lineRule="auto"/>
      </w:pPr>
      <w:r>
        <w:separator/>
      </w:r>
    </w:p>
  </w:footnote>
  <w:footnote w:type="continuationSeparator" w:id="0">
    <w:p w14:paraId="75638FF8" w14:textId="77777777" w:rsidR="00BF381B" w:rsidRDefault="00BF381B" w:rsidP="004C41B2">
      <w:pPr>
        <w:spacing w:after="0" w:line="240" w:lineRule="auto"/>
      </w:pPr>
      <w:r>
        <w:continuationSeparator/>
      </w:r>
    </w:p>
  </w:footnote>
  <w:footnote w:type="continuationNotice" w:id="1">
    <w:p w14:paraId="486BDF77" w14:textId="77777777" w:rsidR="00BF381B" w:rsidRDefault="00BF381B">
      <w:pPr>
        <w:spacing w:after="0" w:line="240" w:lineRule="auto"/>
      </w:pPr>
    </w:p>
  </w:footnote>
  <w:footnote w:id="2">
    <w:p w14:paraId="20B985AB" w14:textId="77777777" w:rsidR="007B279A" w:rsidRPr="004623FC" w:rsidRDefault="007B279A" w:rsidP="00204BAD">
      <w:pPr>
        <w:pStyle w:val="FootnoteText"/>
        <w:bidi w:val="0"/>
        <w:spacing w:before="60" w:after="0"/>
        <w:ind w:left="284" w:hanging="284"/>
      </w:pPr>
      <w:r w:rsidRPr="00315287">
        <w:rPr>
          <w:rStyle w:val="FootnoteReference"/>
          <w:rFonts w:cs="Calibri"/>
        </w:rPr>
        <w:footnoteRef/>
      </w:r>
      <w:r w:rsidRPr="00315287">
        <w:t xml:space="preserve">    On Sara </w:t>
      </w:r>
      <w:proofErr w:type="spellStart"/>
      <w:r w:rsidRPr="00315287">
        <w:t>Schenirer</w:t>
      </w:r>
      <w:proofErr w:type="spellEnd"/>
      <w:r w:rsidRPr="00315287">
        <w:t xml:space="preserve">, see: Judith </w:t>
      </w:r>
      <w:proofErr w:type="spellStart"/>
      <w:r w:rsidRPr="00315287">
        <w:t>Grunfeld</w:t>
      </w:r>
      <w:proofErr w:type="spellEnd"/>
      <w:r w:rsidRPr="00315287">
        <w:t xml:space="preserve">-Rosenbaum, "Sara </w:t>
      </w:r>
      <w:proofErr w:type="spellStart"/>
      <w:r w:rsidRPr="00315287">
        <w:t>Schenirer</w:t>
      </w:r>
      <w:proofErr w:type="spellEnd"/>
      <w:r w:rsidRPr="00315287">
        <w:t xml:space="preserve">,” in: Leo Jung (ed.), </w:t>
      </w:r>
      <w:r w:rsidRPr="00315287">
        <w:rPr>
          <w:i/>
          <w:iCs/>
        </w:rPr>
        <w:t>Jewish Leaders 1750-1940</w:t>
      </w:r>
      <w:r w:rsidRPr="00315287">
        <w:t xml:space="preserve"> (Jerusalem: Boys Town, 1964), pp. 405-432; Pearl </w:t>
      </w:r>
      <w:proofErr w:type="spellStart"/>
      <w:r w:rsidRPr="00315287">
        <w:t>Benisch</w:t>
      </w:r>
      <w:proofErr w:type="spellEnd"/>
      <w:r w:rsidRPr="00315287">
        <w:t xml:space="preserve">, </w:t>
      </w:r>
      <w:r w:rsidRPr="00315287">
        <w:rPr>
          <w:i/>
          <w:iCs/>
        </w:rPr>
        <w:t xml:space="preserve">Carry Me in Your Heart: Life and Legacy of Sarah </w:t>
      </w:r>
      <w:proofErr w:type="spellStart"/>
      <w:r w:rsidRPr="00315287">
        <w:rPr>
          <w:i/>
          <w:iCs/>
        </w:rPr>
        <w:t>Schenirer</w:t>
      </w:r>
      <w:proofErr w:type="spellEnd"/>
      <w:r w:rsidRPr="00315287">
        <w:t xml:space="preserve"> (Jerusalem: </w:t>
      </w:r>
      <w:proofErr w:type="spellStart"/>
      <w:r w:rsidRPr="00315287">
        <w:t>Feldheim</w:t>
      </w:r>
      <w:proofErr w:type="spellEnd"/>
      <w:r w:rsidRPr="00315287">
        <w:t xml:space="preserve"> 1991); Michal </w:t>
      </w:r>
      <w:proofErr w:type="spellStart"/>
      <w:r w:rsidRPr="00315287">
        <w:t>Shaul</w:t>
      </w:r>
      <w:proofErr w:type="spellEnd"/>
      <w:r w:rsidRPr="00315287">
        <w:t xml:space="preserve">, </w:t>
      </w:r>
      <w:r>
        <w:t>"</w:t>
      </w:r>
      <w:proofErr w:type="spellStart"/>
      <w:r>
        <w:t>Dor</w:t>
      </w:r>
      <w:proofErr w:type="spellEnd"/>
      <w:r>
        <w:t xml:space="preserve"> </w:t>
      </w:r>
      <w:proofErr w:type="spellStart"/>
      <w:r>
        <w:t>Yatom</w:t>
      </w:r>
      <w:proofErr w:type="spellEnd"/>
      <w:r>
        <w:t xml:space="preserve"> </w:t>
      </w:r>
      <w:proofErr w:type="spellStart"/>
      <w:r>
        <w:t>Mehapes</w:t>
      </w:r>
      <w:proofErr w:type="spellEnd"/>
      <w:r>
        <w:t xml:space="preserve"> </w:t>
      </w:r>
      <w:proofErr w:type="spellStart"/>
      <w:r>
        <w:t>Imma</w:t>
      </w:r>
      <w:proofErr w:type="spellEnd"/>
      <w:r>
        <w:t>: '</w:t>
      </w:r>
      <w:proofErr w:type="spellStart"/>
      <w:r>
        <w:t>Moreshet</w:t>
      </w:r>
      <w:proofErr w:type="spellEnd"/>
      <w:r>
        <w:t xml:space="preserve"> Sara </w:t>
      </w:r>
      <w:proofErr w:type="spellStart"/>
      <w:r>
        <w:t>Schenirer</w:t>
      </w:r>
      <w:proofErr w:type="spellEnd"/>
      <w:r>
        <w:t xml:space="preserve">' </w:t>
      </w:r>
      <w:proofErr w:type="spellStart"/>
      <w:r>
        <w:t>Kikhli</w:t>
      </w:r>
      <w:proofErr w:type="spellEnd"/>
      <w:r>
        <w:t xml:space="preserve"> </w:t>
      </w:r>
      <w:proofErr w:type="spellStart"/>
      <w:r>
        <w:t>Leshikum</w:t>
      </w:r>
      <w:proofErr w:type="spellEnd"/>
      <w:r>
        <w:t xml:space="preserve"> </w:t>
      </w:r>
      <w:proofErr w:type="spellStart"/>
      <w:r>
        <w:t>Hahevrah</w:t>
      </w:r>
      <w:proofErr w:type="spellEnd"/>
      <w:r>
        <w:t xml:space="preserve"> </w:t>
      </w:r>
      <w:proofErr w:type="spellStart"/>
      <w:r>
        <w:t>Haharedit</w:t>
      </w:r>
      <w:proofErr w:type="spellEnd"/>
      <w:r>
        <w:t xml:space="preserve"> </w:t>
      </w:r>
      <w:proofErr w:type="spellStart"/>
      <w:r>
        <w:t>Aharei</w:t>
      </w:r>
      <w:proofErr w:type="spellEnd"/>
      <w:r>
        <w:t xml:space="preserve"> </w:t>
      </w:r>
      <w:proofErr w:type="spellStart"/>
      <w:r>
        <w:t>Hashoah</w:t>
      </w:r>
      <w:proofErr w:type="spellEnd"/>
      <w:r>
        <w:t>' [</w:t>
      </w:r>
      <w:r w:rsidRPr="00315287">
        <w:t xml:space="preserve">“An orphaned generation in search of a mother: ‘the legacy of Sara </w:t>
      </w:r>
      <w:proofErr w:type="spellStart"/>
      <w:r w:rsidRPr="00315287">
        <w:t>Schenirer</w:t>
      </w:r>
      <w:proofErr w:type="spellEnd"/>
      <w:r w:rsidRPr="00315287">
        <w:t>’ as a tool in rebuilding Haredi society after the Holocaust”</w:t>
      </w:r>
      <w:r>
        <w:t>],</w:t>
      </w:r>
      <w:r w:rsidRPr="00315287">
        <w:t xml:space="preserve"> in: Kimmy Caplan and </w:t>
      </w:r>
      <w:proofErr w:type="spellStart"/>
      <w:r w:rsidRPr="00315287">
        <w:t>Nurit</w:t>
      </w:r>
      <w:proofErr w:type="spellEnd"/>
      <w:r w:rsidRPr="00315287">
        <w:t xml:space="preserve"> Stadler (eds.), </w:t>
      </w:r>
      <w:proofErr w:type="spellStart"/>
      <w:r w:rsidRPr="00281B5E">
        <w:rPr>
          <w:i/>
          <w:iCs/>
        </w:rPr>
        <w:t>Mehisardut</w:t>
      </w:r>
      <w:proofErr w:type="spellEnd"/>
      <w:r w:rsidRPr="00281B5E">
        <w:rPr>
          <w:i/>
          <w:iCs/>
        </w:rPr>
        <w:t xml:space="preserve"> </w:t>
      </w:r>
      <w:proofErr w:type="spellStart"/>
      <w:r w:rsidRPr="00281B5E">
        <w:rPr>
          <w:i/>
          <w:iCs/>
        </w:rPr>
        <w:t>Lehitbasesut</w:t>
      </w:r>
      <w:proofErr w:type="spellEnd"/>
      <w:r w:rsidRPr="00281B5E">
        <w:rPr>
          <w:i/>
          <w:iCs/>
        </w:rPr>
        <w:t xml:space="preserve">: </w:t>
      </w:r>
      <w:proofErr w:type="spellStart"/>
      <w:r w:rsidRPr="00281B5E">
        <w:rPr>
          <w:i/>
          <w:iCs/>
        </w:rPr>
        <w:t>Temurot</w:t>
      </w:r>
      <w:proofErr w:type="spellEnd"/>
      <w:r w:rsidRPr="00281B5E">
        <w:rPr>
          <w:i/>
          <w:iCs/>
        </w:rPr>
        <w:t xml:space="preserve"> </w:t>
      </w:r>
      <w:proofErr w:type="spellStart"/>
      <w:r>
        <w:rPr>
          <w:i/>
          <w:iCs/>
        </w:rPr>
        <w:t>B</w:t>
      </w:r>
      <w:r w:rsidRPr="00281B5E">
        <w:rPr>
          <w:i/>
          <w:iCs/>
        </w:rPr>
        <w:t>ahevrah</w:t>
      </w:r>
      <w:proofErr w:type="spellEnd"/>
      <w:r w:rsidRPr="00281B5E">
        <w:rPr>
          <w:i/>
          <w:iCs/>
        </w:rPr>
        <w:t xml:space="preserve"> </w:t>
      </w:r>
      <w:proofErr w:type="spellStart"/>
      <w:r>
        <w:rPr>
          <w:i/>
          <w:iCs/>
        </w:rPr>
        <w:t>H</w:t>
      </w:r>
      <w:r w:rsidRPr="00281B5E">
        <w:rPr>
          <w:i/>
          <w:iCs/>
        </w:rPr>
        <w:t>aharedit</w:t>
      </w:r>
      <w:proofErr w:type="spellEnd"/>
      <w:r w:rsidRPr="00281B5E">
        <w:rPr>
          <w:i/>
          <w:iCs/>
        </w:rPr>
        <w:t xml:space="preserve"> </w:t>
      </w:r>
      <w:proofErr w:type="spellStart"/>
      <w:r>
        <w:rPr>
          <w:i/>
          <w:iCs/>
        </w:rPr>
        <w:t>U</w:t>
      </w:r>
      <w:r w:rsidRPr="00281B5E">
        <w:rPr>
          <w:i/>
          <w:iCs/>
        </w:rPr>
        <w:t>vehikrah</w:t>
      </w:r>
      <w:proofErr w:type="spellEnd"/>
      <w:r w:rsidRPr="00281B5E">
        <w:rPr>
          <w:i/>
          <w:iCs/>
        </w:rPr>
        <w:t xml:space="preserve"> </w:t>
      </w:r>
      <w:r>
        <w:t>[</w:t>
      </w:r>
      <w:r w:rsidRPr="00315287">
        <w:rPr>
          <w:rStyle w:val="Strong"/>
          <w:rFonts w:cs="Calibri"/>
          <w:b w:val="0"/>
          <w:bCs w:val="0"/>
          <w:i/>
          <w:iCs/>
        </w:rPr>
        <w:t>From Survival to Consolidation : changes in Israeli Haredi society and its scholarly study</w:t>
      </w:r>
      <w:r>
        <w:rPr>
          <w:rStyle w:val="Strong"/>
          <w:rFonts w:cs="Calibri"/>
          <w:b w:val="0"/>
          <w:bCs w:val="0"/>
        </w:rPr>
        <w:t xml:space="preserve">] </w:t>
      </w:r>
      <w:r w:rsidRPr="00315287">
        <w:rPr>
          <w:rStyle w:val="Strong"/>
          <w:rFonts w:cs="Calibri"/>
          <w:b w:val="0"/>
          <w:bCs w:val="0"/>
        </w:rPr>
        <w:t>(</w:t>
      </w:r>
      <w:r w:rsidRPr="00315287">
        <w:t xml:space="preserve">Jerusalem: </w:t>
      </w:r>
      <w:proofErr w:type="spellStart"/>
      <w:r w:rsidRPr="00315287">
        <w:t>Ṿan</w:t>
      </w:r>
      <w:proofErr w:type="spellEnd"/>
      <w:r w:rsidRPr="00315287">
        <w:t xml:space="preserve"> L</w:t>
      </w:r>
      <w:r>
        <w:t>ee</w:t>
      </w:r>
      <w:r w:rsidRPr="00315287">
        <w:t>r Institute</w:t>
      </w:r>
      <w:r>
        <w:t xml:space="preserve"> and </w:t>
      </w:r>
      <w:r w:rsidRPr="00315287">
        <w:t xml:space="preserve"> </w:t>
      </w:r>
      <w:proofErr w:type="spellStart"/>
      <w:r w:rsidRPr="00315287">
        <w:t>HaḲibutz</w:t>
      </w:r>
      <w:proofErr w:type="spellEnd"/>
      <w:r w:rsidRPr="00315287">
        <w:t xml:space="preserve"> </w:t>
      </w:r>
      <w:proofErr w:type="spellStart"/>
      <w:r w:rsidRPr="00315287">
        <w:t>HmMeʼuḥad</w:t>
      </w:r>
      <w:proofErr w:type="spellEnd"/>
      <w:r w:rsidRPr="00315287">
        <w:t xml:space="preserve">, 2012), pp. 31-54; Rachel </w:t>
      </w:r>
      <w:proofErr w:type="spellStart"/>
      <w:r w:rsidRPr="00315287">
        <w:t>Manekin</w:t>
      </w:r>
      <w:proofErr w:type="spellEnd"/>
      <w:r w:rsidRPr="00315287">
        <w:t>, “</w:t>
      </w:r>
      <w:proofErr w:type="spellStart"/>
      <w:r w:rsidRPr="00315287">
        <w:t>Mashehu</w:t>
      </w:r>
      <w:proofErr w:type="spellEnd"/>
      <w:r w:rsidRPr="00315287">
        <w:t xml:space="preserve"> </w:t>
      </w:r>
      <w:proofErr w:type="spellStart"/>
      <w:r w:rsidRPr="00315287">
        <w:t>Hadash</w:t>
      </w:r>
      <w:proofErr w:type="spellEnd"/>
      <w:r w:rsidRPr="00315287">
        <w:t xml:space="preserve"> </w:t>
      </w:r>
      <w:proofErr w:type="spellStart"/>
      <w:r w:rsidRPr="00315287">
        <w:t>Legamrei</w:t>
      </w:r>
      <w:proofErr w:type="spellEnd"/>
      <w:r w:rsidRPr="00315287">
        <w:t xml:space="preserve">: </w:t>
      </w:r>
      <w:proofErr w:type="spellStart"/>
      <w:r w:rsidRPr="00315287">
        <w:t>Hitpathuto</w:t>
      </w:r>
      <w:proofErr w:type="spellEnd"/>
      <w:r w:rsidRPr="00315287">
        <w:t xml:space="preserve"> </w:t>
      </w:r>
      <w:proofErr w:type="spellStart"/>
      <w:r w:rsidRPr="00315287">
        <w:t>shel</w:t>
      </w:r>
      <w:proofErr w:type="spellEnd"/>
      <w:r w:rsidRPr="00315287">
        <w:t xml:space="preserve"> </w:t>
      </w:r>
      <w:proofErr w:type="spellStart"/>
      <w:r w:rsidRPr="00315287">
        <w:t>ra</w:t>
      </w:r>
      <w:r>
        <w:t>'a</w:t>
      </w:r>
      <w:r w:rsidRPr="00315287">
        <w:t>yon</w:t>
      </w:r>
      <w:proofErr w:type="spellEnd"/>
      <w:r w:rsidRPr="00315287">
        <w:t xml:space="preserve"> </w:t>
      </w:r>
      <w:proofErr w:type="spellStart"/>
      <w:r>
        <w:t>h</w:t>
      </w:r>
      <w:r w:rsidRPr="00315287">
        <w:t>ahinu</w:t>
      </w:r>
      <w:r>
        <w:t>k</w:t>
      </w:r>
      <w:r w:rsidRPr="00315287">
        <w:t>h</w:t>
      </w:r>
      <w:proofErr w:type="spellEnd"/>
      <w:r w:rsidRPr="00315287">
        <w:t xml:space="preserve"> </w:t>
      </w:r>
      <w:proofErr w:type="spellStart"/>
      <w:r w:rsidRPr="00315287">
        <w:t>hadati</w:t>
      </w:r>
      <w:proofErr w:type="spellEnd"/>
      <w:r w:rsidRPr="00315287">
        <w:t xml:space="preserve"> </w:t>
      </w:r>
      <w:proofErr w:type="spellStart"/>
      <w:r w:rsidRPr="00315287">
        <w:t>lebanot</w:t>
      </w:r>
      <w:proofErr w:type="spellEnd"/>
      <w:r w:rsidRPr="00315287">
        <w:t xml:space="preserve"> </w:t>
      </w:r>
      <w:proofErr w:type="spellStart"/>
      <w:r w:rsidRPr="00315287">
        <w:t>ba’et</w:t>
      </w:r>
      <w:proofErr w:type="spellEnd"/>
      <w:r w:rsidRPr="00315287">
        <w:t xml:space="preserve"> </w:t>
      </w:r>
      <w:proofErr w:type="spellStart"/>
      <w:r w:rsidRPr="00315287">
        <w:t>hahadasha</w:t>
      </w:r>
      <w:r>
        <w:t>h</w:t>
      </w:r>
      <w:proofErr w:type="spellEnd"/>
      <w:r w:rsidRPr="00315287">
        <w:t>“ [</w:t>
      </w:r>
      <w:r>
        <w:t>'</w:t>
      </w:r>
      <w:r w:rsidRPr="00315287">
        <w:t>Something totally new</w:t>
      </w:r>
      <w:r>
        <w:t>'</w:t>
      </w:r>
      <w:r w:rsidRPr="00315287">
        <w:t xml:space="preserve">: the emergence of the idea of religious education for girls in the modern era], </w:t>
      </w:r>
      <w:proofErr w:type="spellStart"/>
      <w:r w:rsidRPr="00315287">
        <w:rPr>
          <w:i/>
          <w:iCs/>
        </w:rPr>
        <w:t>Mase</w:t>
      </w:r>
      <w:r>
        <w:rPr>
          <w:i/>
          <w:iCs/>
        </w:rPr>
        <w:t>k</w:t>
      </w:r>
      <w:r w:rsidRPr="00315287">
        <w:rPr>
          <w:i/>
          <w:iCs/>
        </w:rPr>
        <w:t>het</w:t>
      </w:r>
      <w:proofErr w:type="spellEnd"/>
      <w:r w:rsidRPr="00315287">
        <w:rPr>
          <w:i/>
          <w:iCs/>
        </w:rPr>
        <w:t xml:space="preserve"> </w:t>
      </w:r>
      <w:r w:rsidRPr="00315287">
        <w:t xml:space="preserve">2 (2004), pp. 63-85; </w:t>
      </w:r>
      <w:proofErr w:type="spellStart"/>
      <w:r w:rsidRPr="00315287">
        <w:rPr>
          <w:i/>
          <w:iCs/>
        </w:rPr>
        <w:t>Em</w:t>
      </w:r>
      <w:proofErr w:type="spellEnd"/>
      <w:r w:rsidRPr="00315287">
        <w:rPr>
          <w:i/>
          <w:iCs/>
        </w:rPr>
        <w:t xml:space="preserve"> </w:t>
      </w:r>
      <w:proofErr w:type="spellStart"/>
      <w:r w:rsidRPr="00315287">
        <w:rPr>
          <w:i/>
          <w:iCs/>
        </w:rPr>
        <w:t>Ha</w:t>
      </w:r>
      <w:r>
        <w:rPr>
          <w:i/>
          <w:iCs/>
        </w:rPr>
        <w:t>derekh</w:t>
      </w:r>
      <w:proofErr w:type="spellEnd"/>
      <w:r w:rsidRPr="00315287">
        <w:rPr>
          <w:i/>
          <w:iCs/>
        </w:rPr>
        <w:t xml:space="preserve">: </w:t>
      </w:r>
      <w:proofErr w:type="spellStart"/>
      <w:r w:rsidRPr="00315287">
        <w:rPr>
          <w:i/>
          <w:iCs/>
        </w:rPr>
        <w:t>Maas</w:t>
      </w:r>
      <w:r>
        <w:rPr>
          <w:i/>
          <w:iCs/>
        </w:rPr>
        <w:t>e</w:t>
      </w:r>
      <w:r w:rsidRPr="00315287">
        <w:rPr>
          <w:i/>
          <w:iCs/>
        </w:rPr>
        <w:t>f</w:t>
      </w:r>
      <w:proofErr w:type="spellEnd"/>
      <w:r w:rsidRPr="00315287">
        <w:t xml:space="preserve"> [Mother of the Path: a Collection</w:t>
      </w:r>
      <w:r>
        <w:t xml:space="preserve">: Sara </w:t>
      </w:r>
      <w:proofErr w:type="spellStart"/>
      <w:r>
        <w:t>Schenirer</w:t>
      </w:r>
      <w:proofErr w:type="spellEnd"/>
      <w:r>
        <w:t xml:space="preserve"> Memorial Book</w:t>
      </w:r>
      <w:r w:rsidRPr="00315287">
        <w:t xml:space="preserve">] (Jerusalem: </w:t>
      </w:r>
      <w:proofErr w:type="spellStart"/>
      <w:r w:rsidRPr="00315287">
        <w:t>Otzar</w:t>
      </w:r>
      <w:proofErr w:type="spellEnd"/>
      <w:r w:rsidRPr="00315287">
        <w:t xml:space="preserve"> </w:t>
      </w:r>
      <w:proofErr w:type="spellStart"/>
      <w:r w:rsidRPr="00315287">
        <w:t>Haho</w:t>
      </w:r>
      <w:r>
        <w:t>k</w:t>
      </w:r>
      <w:r w:rsidRPr="00315287">
        <w:t>hma</w:t>
      </w:r>
      <w:proofErr w:type="spellEnd"/>
      <w:r w:rsidRPr="00315287">
        <w:t xml:space="preserve">, 2005); </w:t>
      </w:r>
      <w:proofErr w:type="spellStart"/>
      <w:r w:rsidRPr="00315287">
        <w:t>Sefer</w:t>
      </w:r>
      <w:proofErr w:type="spellEnd"/>
      <w:r w:rsidRPr="00315287">
        <w:t xml:space="preserve"> </w:t>
      </w:r>
      <w:proofErr w:type="spellStart"/>
      <w:r w:rsidRPr="00315287">
        <w:t>HaYovel</w:t>
      </w:r>
      <w:proofErr w:type="spellEnd"/>
      <w:r w:rsidRPr="00315287">
        <w:t xml:space="preserve"> ha-25 </w:t>
      </w:r>
      <w:proofErr w:type="spellStart"/>
      <w:r w:rsidRPr="00315287">
        <w:t>shel</w:t>
      </w:r>
      <w:proofErr w:type="spellEnd"/>
      <w:r w:rsidRPr="00315287">
        <w:t xml:space="preserve"> Beit </w:t>
      </w:r>
      <w:proofErr w:type="spellStart"/>
      <w:r w:rsidRPr="00315287">
        <w:t>hasefer</w:t>
      </w:r>
      <w:proofErr w:type="spellEnd"/>
      <w:r w:rsidRPr="00315287">
        <w:t xml:space="preserve"> </w:t>
      </w:r>
      <w:proofErr w:type="spellStart"/>
      <w:r w:rsidRPr="00315287">
        <w:t>hati</w:t>
      </w:r>
      <w:r>
        <w:t>k</w:t>
      </w:r>
      <w:r w:rsidRPr="00315287">
        <w:t>hon</w:t>
      </w:r>
      <w:proofErr w:type="spellEnd"/>
      <w:r w:rsidRPr="00315287">
        <w:t xml:space="preserve"> </w:t>
      </w:r>
      <w:proofErr w:type="spellStart"/>
      <w:r w:rsidRPr="00315287">
        <w:t>vehaseminar</w:t>
      </w:r>
      <w:proofErr w:type="spellEnd"/>
      <w:r w:rsidRPr="00315287">
        <w:t xml:space="preserve"> </w:t>
      </w:r>
      <w:proofErr w:type="spellStart"/>
      <w:r w:rsidRPr="00315287">
        <w:t>legananot</w:t>
      </w:r>
      <w:proofErr w:type="spellEnd"/>
      <w:r w:rsidRPr="00315287">
        <w:t xml:space="preserve"> </w:t>
      </w:r>
      <w:proofErr w:type="spellStart"/>
      <w:r w:rsidRPr="00315287">
        <w:t>ulemorot</w:t>
      </w:r>
      <w:proofErr w:type="spellEnd"/>
      <w:r w:rsidRPr="00315287">
        <w:t xml:space="preserve"> Beit </w:t>
      </w:r>
      <w:proofErr w:type="spellStart"/>
      <w:r>
        <w:t>Ya'akov</w:t>
      </w:r>
      <w:proofErr w:type="spellEnd"/>
      <w:r w:rsidRPr="00315287">
        <w:t xml:space="preserve"> </w:t>
      </w:r>
      <w:proofErr w:type="spellStart"/>
      <w:r w:rsidRPr="00315287">
        <w:t>beTel</w:t>
      </w:r>
      <w:proofErr w:type="spellEnd"/>
      <w:r w:rsidRPr="00315287">
        <w:t xml:space="preserve"> Aviv, 1936-1961 (Tel Aviv, 1961); </w:t>
      </w:r>
      <w:proofErr w:type="spellStart"/>
      <w:r w:rsidRPr="00315287">
        <w:t>Yeḥezḳel</w:t>
      </w:r>
      <w:proofErr w:type="spellEnd"/>
      <w:r w:rsidRPr="00315287">
        <w:t xml:space="preserve"> </w:t>
      </w:r>
      <w:proofErr w:type="spellStart"/>
      <w:r w:rsidRPr="00315287">
        <w:t>Roṭenberg</w:t>
      </w:r>
      <w:proofErr w:type="spellEnd"/>
      <w:r w:rsidRPr="00315287">
        <w:t xml:space="preserve"> (ed</w:t>
      </w:r>
      <w:r w:rsidRPr="00315287">
        <w:rPr>
          <w:i/>
          <w:iCs/>
        </w:rPr>
        <w:t>.</w:t>
      </w:r>
      <w:r w:rsidRPr="00315287">
        <w:t>),</w:t>
      </w:r>
      <w:r w:rsidRPr="00315287">
        <w:rPr>
          <w:i/>
          <w:iCs/>
        </w:rPr>
        <w:t xml:space="preserve"> </w:t>
      </w:r>
      <w:proofErr w:type="spellStart"/>
      <w:r w:rsidRPr="00315287">
        <w:rPr>
          <w:i/>
          <w:iCs/>
        </w:rPr>
        <w:t>Em</w:t>
      </w:r>
      <w:proofErr w:type="spellEnd"/>
      <w:r w:rsidRPr="00315287">
        <w:rPr>
          <w:i/>
          <w:iCs/>
        </w:rPr>
        <w:t xml:space="preserve"> </w:t>
      </w:r>
      <w:proofErr w:type="spellStart"/>
      <w:r>
        <w:rPr>
          <w:i/>
          <w:iCs/>
        </w:rPr>
        <w:t>B</w:t>
      </w:r>
      <w:r w:rsidRPr="00315287">
        <w:rPr>
          <w:i/>
          <w:iCs/>
        </w:rPr>
        <w:t>eYisrael</w:t>
      </w:r>
      <w:proofErr w:type="spellEnd"/>
      <w:r w:rsidRPr="00315287">
        <w:rPr>
          <w:i/>
          <w:iCs/>
        </w:rPr>
        <w:t xml:space="preserve">: </w:t>
      </w:r>
      <w:proofErr w:type="spellStart"/>
      <w:r w:rsidRPr="00315287">
        <w:rPr>
          <w:i/>
          <w:iCs/>
        </w:rPr>
        <w:t>Sefer</w:t>
      </w:r>
      <w:proofErr w:type="spellEnd"/>
      <w:r w:rsidRPr="00315287">
        <w:rPr>
          <w:i/>
          <w:iCs/>
        </w:rPr>
        <w:t xml:space="preserve"> </w:t>
      </w:r>
      <w:proofErr w:type="spellStart"/>
      <w:r>
        <w:rPr>
          <w:i/>
          <w:iCs/>
        </w:rPr>
        <w:t>Zikk</w:t>
      </w:r>
      <w:r w:rsidRPr="00315287">
        <w:rPr>
          <w:i/>
          <w:iCs/>
        </w:rPr>
        <w:t>aron</w:t>
      </w:r>
      <w:proofErr w:type="spellEnd"/>
      <w:r w:rsidRPr="00315287">
        <w:rPr>
          <w:i/>
          <w:iCs/>
        </w:rPr>
        <w:t xml:space="preserve"> </w:t>
      </w:r>
      <w:proofErr w:type="spellStart"/>
      <w:r w:rsidRPr="00315287">
        <w:rPr>
          <w:i/>
          <w:iCs/>
        </w:rPr>
        <w:t>leSarah</w:t>
      </w:r>
      <w:proofErr w:type="spellEnd"/>
      <w:r w:rsidRPr="00315287">
        <w:rPr>
          <w:i/>
          <w:iCs/>
        </w:rPr>
        <w:t xml:space="preserve"> </w:t>
      </w:r>
      <w:proofErr w:type="spellStart"/>
      <w:r w:rsidRPr="00315287">
        <w:rPr>
          <w:i/>
          <w:iCs/>
        </w:rPr>
        <w:t>S</w:t>
      </w:r>
      <w:r>
        <w:rPr>
          <w:i/>
          <w:iCs/>
        </w:rPr>
        <w:t>c</w:t>
      </w:r>
      <w:r w:rsidRPr="00315287">
        <w:rPr>
          <w:i/>
          <w:iCs/>
        </w:rPr>
        <w:t>h</w:t>
      </w:r>
      <w:r>
        <w:rPr>
          <w:i/>
          <w:iCs/>
        </w:rPr>
        <w:t>e</w:t>
      </w:r>
      <w:r w:rsidRPr="00315287">
        <w:rPr>
          <w:i/>
          <w:iCs/>
        </w:rPr>
        <w:t>nirer</w:t>
      </w:r>
      <w:proofErr w:type="spellEnd"/>
      <w:r w:rsidRPr="00315287">
        <w:t xml:space="preserve"> [A Mother of Israel</w:t>
      </w:r>
      <w:r>
        <w:t xml:space="preserve">: Sarah </w:t>
      </w:r>
      <w:proofErr w:type="spellStart"/>
      <w:r>
        <w:t>Schenirer</w:t>
      </w:r>
      <w:proofErr w:type="spellEnd"/>
      <w:r>
        <w:t xml:space="preserve"> Memorial Book</w:t>
      </w:r>
      <w:r w:rsidRPr="00315287">
        <w:t>], (</w:t>
      </w:r>
      <w:proofErr w:type="spellStart"/>
      <w:r>
        <w:t>Bnei</w:t>
      </w:r>
      <w:proofErr w:type="spellEnd"/>
      <w:r w:rsidRPr="00315287">
        <w:t xml:space="preserve"> </w:t>
      </w:r>
      <w:proofErr w:type="spellStart"/>
      <w:r w:rsidRPr="00315287">
        <w:t>Brak</w:t>
      </w:r>
      <w:proofErr w:type="spellEnd"/>
      <w:r w:rsidRPr="00315287">
        <w:t xml:space="preserve">: </w:t>
      </w:r>
      <w:proofErr w:type="spellStart"/>
      <w:r w:rsidRPr="00315287">
        <w:t>Net</w:t>
      </w:r>
      <w:r>
        <w:t>z</w:t>
      </w:r>
      <w:r w:rsidRPr="00315287">
        <w:t>ah</w:t>
      </w:r>
      <w:proofErr w:type="spellEnd"/>
      <w:r w:rsidRPr="00315287">
        <w:t>̣, 1960)</w:t>
      </w:r>
      <w:r>
        <w:t>, and in particular the article by</w:t>
      </w:r>
      <w:r w:rsidRPr="00315287">
        <w:t>.</w:t>
      </w:r>
      <w:r>
        <w:t xml:space="preserve"> </w:t>
      </w:r>
      <w:r w:rsidRPr="00315287">
        <w:t xml:space="preserve">S. </w:t>
      </w:r>
      <w:proofErr w:type="spellStart"/>
      <w:r w:rsidRPr="00315287">
        <w:t>Yarhi</w:t>
      </w:r>
      <w:proofErr w:type="spellEnd"/>
      <w:r w:rsidRPr="00315287">
        <w:t xml:space="preserve">, “Her history and life’s work,” </w:t>
      </w:r>
      <w:r>
        <w:t>at</w:t>
      </w:r>
      <w:r w:rsidRPr="00315287">
        <w:t xml:space="preserve"> pp. 5-32</w:t>
      </w:r>
    </w:p>
  </w:footnote>
  <w:footnote w:id="3">
    <w:p w14:paraId="7A7FA8AA" w14:textId="77777777" w:rsidR="007B279A" w:rsidRPr="003F79E3" w:rsidRDefault="007B279A" w:rsidP="001679BF">
      <w:pPr>
        <w:pStyle w:val="FootnoteText"/>
      </w:pPr>
      <w:r w:rsidRPr="003F79E3">
        <w:rPr>
          <w:rStyle w:val="FootnoteReference"/>
        </w:rPr>
        <w:footnoteRef/>
      </w:r>
      <w:r w:rsidRPr="003F79E3">
        <w:rPr>
          <w:rtl/>
        </w:rPr>
        <w:t xml:space="preserve"> </w:t>
      </w:r>
      <w:r w:rsidRPr="003F79E3">
        <w:rPr>
          <w:rFonts w:cs="Miriam"/>
        </w:rPr>
        <w:t>"</w:t>
      </w:r>
      <w:r w:rsidRPr="003F79E3">
        <w:t xml:space="preserve">At the Heart of Two Revolutions: Beit </w:t>
      </w:r>
      <w:proofErr w:type="spellStart"/>
      <w:r w:rsidRPr="003F79E3">
        <w:t>Ya’akov</w:t>
      </w:r>
      <w:proofErr w:type="spellEnd"/>
      <w:r w:rsidRPr="003F79E3">
        <w:t xml:space="preserve"> in Poland and in Israel, between Neo-Orthodoxy and Ultra-Orthodoxy" (</w:t>
      </w:r>
      <w:proofErr w:type="spellStart"/>
      <w:r w:rsidRPr="003F79E3">
        <w:t>forthcoimg</w:t>
      </w:r>
      <w:proofErr w:type="spellEnd"/>
      <w:r w:rsidRPr="003F79E3">
        <w:t>)</w:t>
      </w:r>
    </w:p>
  </w:footnote>
  <w:footnote w:id="4">
    <w:p w14:paraId="2E3EE86B" w14:textId="77777777" w:rsidR="009F5B6E" w:rsidRPr="004623FC" w:rsidRDefault="009F5B6E" w:rsidP="009F5B6E">
      <w:pPr>
        <w:pStyle w:val="FootnoteText"/>
        <w:bidi w:val="0"/>
        <w:spacing w:before="60" w:after="0"/>
        <w:ind w:left="284" w:hanging="284"/>
      </w:pPr>
      <w:r w:rsidRPr="00135DF1">
        <w:rPr>
          <w:rStyle w:val="FootnoteReference"/>
          <w:rFonts w:cs="Calibri"/>
        </w:rPr>
        <w:footnoteRef/>
      </w:r>
      <w:r w:rsidRPr="004623FC">
        <w:rPr>
          <w:rtl/>
        </w:rPr>
        <w:t xml:space="preserve"> </w:t>
      </w:r>
      <w:r>
        <w:t xml:space="preserve">   </w:t>
      </w:r>
      <w:r w:rsidRPr="004623FC">
        <w:t xml:space="preserve">For the ideological justifications of this dramatic turn see: Iris Brown, “’I Shall Work’: Justifications for and Consequences of Ultra-Orthodox Women Shouldering the Burden of Breadwinning,” </w:t>
      </w:r>
      <w:r w:rsidRPr="004623FC">
        <w:rPr>
          <w:i/>
          <w:iCs/>
        </w:rPr>
        <w:t>Democratic Culture</w:t>
      </w:r>
      <w:r w:rsidRPr="004623FC">
        <w:t xml:space="preserve"> 14 (2013), pp. 7-74.</w:t>
      </w:r>
    </w:p>
  </w:footnote>
  <w:footnote w:id="5">
    <w:p w14:paraId="20710B53" w14:textId="77777777" w:rsidR="007B279A" w:rsidRPr="004623FC" w:rsidRDefault="007B279A" w:rsidP="00204BAD">
      <w:pPr>
        <w:pStyle w:val="FootnoteText"/>
        <w:bidi w:val="0"/>
        <w:spacing w:before="60" w:after="0"/>
        <w:ind w:left="284" w:hanging="284"/>
      </w:pPr>
      <w:r w:rsidRPr="00135DF1">
        <w:rPr>
          <w:rStyle w:val="FootnoteReference"/>
          <w:rFonts w:cs="Calibri"/>
        </w:rPr>
        <w:footnoteRef/>
      </w:r>
      <w:r w:rsidRPr="004623FC">
        <w:rPr>
          <w:rtl/>
        </w:rPr>
        <w:t xml:space="preserve"> </w:t>
      </w:r>
      <w:r w:rsidRPr="004623FC">
        <w:t>For more on this phenomenon, see</w:t>
      </w:r>
      <w:r>
        <w:t>:</w:t>
      </w:r>
      <w:r w:rsidRPr="004623FC">
        <w:t xml:space="preserve"> </w:t>
      </w:r>
      <w:proofErr w:type="spellStart"/>
      <w:r w:rsidRPr="004623FC">
        <w:t>Shaul</w:t>
      </w:r>
      <w:proofErr w:type="spellEnd"/>
      <w:r w:rsidRPr="004623FC">
        <w:t>, "</w:t>
      </w:r>
      <w:proofErr w:type="spellStart"/>
      <w:r>
        <w:t>Dor</w:t>
      </w:r>
      <w:proofErr w:type="spellEnd"/>
      <w:r>
        <w:t xml:space="preserve"> </w:t>
      </w:r>
      <w:proofErr w:type="spellStart"/>
      <w:r>
        <w:t>Yatom</w:t>
      </w:r>
      <w:proofErr w:type="spellEnd"/>
      <w:r w:rsidRPr="004623FC">
        <w:t>.”</w:t>
      </w:r>
    </w:p>
  </w:footnote>
  <w:footnote w:id="6">
    <w:p w14:paraId="63AC7FF4" w14:textId="77777777" w:rsidR="007B279A" w:rsidRPr="003F79E3" w:rsidRDefault="007B279A" w:rsidP="001679BF">
      <w:pPr>
        <w:pStyle w:val="FootnoteText"/>
        <w:rPr>
          <w:rtl/>
        </w:rPr>
      </w:pPr>
      <w:r w:rsidRPr="003F79E3">
        <w:rPr>
          <w:rStyle w:val="FootnoteReference"/>
          <w:rFonts w:ascii="Arial" w:hAnsi="Arial"/>
        </w:rPr>
        <w:footnoteRef/>
      </w:r>
      <w:r w:rsidRPr="003F79E3">
        <w:t xml:space="preserve"> </w:t>
      </w:r>
      <w:r w:rsidRPr="003F79E3">
        <w:rPr>
          <w:rtl/>
        </w:rPr>
        <w:t xml:space="preserve"> </w:t>
      </w:r>
      <w:r w:rsidRPr="003F79E3">
        <w:rPr>
          <w:rtl/>
        </w:rPr>
        <w:t xml:space="preserve">שרה </w:t>
      </w:r>
      <w:proofErr w:type="spellStart"/>
      <w:r w:rsidRPr="003F79E3">
        <w:rPr>
          <w:rtl/>
        </w:rPr>
        <w:t>שנירר</w:t>
      </w:r>
      <w:proofErr w:type="spellEnd"/>
      <w:r w:rsidRPr="003F79E3">
        <w:rPr>
          <w:rtl/>
        </w:rPr>
        <w:t xml:space="preserve">, אם בישראל, לעיל הערה </w:t>
      </w:r>
      <w:r w:rsidRPr="003F79E3">
        <w:rPr>
          <w:rtl/>
        </w:rPr>
        <w:fldChar w:fldCharType="begin"/>
      </w:r>
      <w:r w:rsidRPr="003F79E3">
        <w:rPr>
          <w:rtl/>
        </w:rPr>
        <w:instrText xml:space="preserve"> </w:instrText>
      </w:r>
      <w:r w:rsidRPr="003F79E3">
        <w:instrText>NOTEREF</w:instrText>
      </w:r>
      <w:r w:rsidRPr="003F79E3">
        <w:rPr>
          <w:rtl/>
        </w:rPr>
        <w:instrText xml:space="preserve"> _</w:instrText>
      </w:r>
      <w:r w:rsidRPr="003F79E3">
        <w:instrText>Ref468555829 \h</w:instrText>
      </w:r>
      <w:r w:rsidRPr="003F79E3">
        <w:rPr>
          <w:rtl/>
        </w:rPr>
        <w:instrText xml:space="preserve">  \* </w:instrText>
      </w:r>
      <w:r w:rsidRPr="003F79E3">
        <w:instrText>MERGEFORMAT</w:instrText>
      </w:r>
      <w:r w:rsidRPr="003F79E3">
        <w:rPr>
          <w:rtl/>
        </w:rPr>
        <w:instrText xml:space="preserve"> </w:instrText>
      </w:r>
      <w:r w:rsidRPr="003F79E3">
        <w:rPr>
          <w:rtl/>
        </w:rPr>
      </w:r>
      <w:r w:rsidRPr="003F79E3">
        <w:rPr>
          <w:rtl/>
        </w:rPr>
        <w:fldChar w:fldCharType="separate"/>
      </w:r>
      <w:r>
        <w:rPr>
          <w:rtl/>
        </w:rPr>
        <w:t>2</w:t>
      </w:r>
      <w:r w:rsidRPr="003F79E3">
        <w:rPr>
          <w:rtl/>
        </w:rPr>
        <w:fldChar w:fldCharType="end"/>
      </w:r>
      <w:r w:rsidRPr="003F79E3">
        <w:rPr>
          <w:rtl/>
        </w:rPr>
        <w:t xml:space="preserve">,  עמ' 24. וכעולה מעדויות שונות ראו למשל יצחק </w:t>
      </w:r>
      <w:proofErr w:type="spellStart"/>
      <w:r w:rsidRPr="003F79E3">
        <w:rPr>
          <w:rtl/>
        </w:rPr>
        <w:t>ברויאר</w:t>
      </w:r>
      <w:proofErr w:type="spellEnd"/>
      <w:r w:rsidRPr="003F79E3">
        <w:rPr>
          <w:rtl/>
        </w:rPr>
        <w:t xml:space="preserve">, 'השפעת ספרי הרב הירש על שרה </w:t>
      </w:r>
      <w:proofErr w:type="spellStart"/>
      <w:r w:rsidRPr="003F79E3">
        <w:rPr>
          <w:rtl/>
        </w:rPr>
        <w:t>שנירר</w:t>
      </w:r>
      <w:proofErr w:type="spellEnd"/>
      <w:r w:rsidRPr="003F79E3">
        <w:rPr>
          <w:rtl/>
        </w:rPr>
        <w:t xml:space="preserve">', בתוך: </w:t>
      </w:r>
      <w:proofErr w:type="spellStart"/>
      <w:r w:rsidRPr="003F79E3">
        <w:rPr>
          <w:rtl/>
        </w:rPr>
        <w:t>שנירר</w:t>
      </w:r>
      <w:proofErr w:type="spellEnd"/>
      <w:r w:rsidRPr="003F79E3">
        <w:rPr>
          <w:rtl/>
        </w:rPr>
        <w:t xml:space="preserve">, שם בישראל (לעיל, הערה </w:t>
      </w:r>
      <w:r w:rsidRPr="003F79E3">
        <w:rPr>
          <w:rtl/>
        </w:rPr>
        <w:fldChar w:fldCharType="begin"/>
      </w:r>
      <w:r w:rsidRPr="003F79E3">
        <w:rPr>
          <w:rtl/>
        </w:rPr>
        <w:instrText xml:space="preserve"> </w:instrText>
      </w:r>
      <w:r w:rsidRPr="003F79E3">
        <w:instrText>NOTEREF</w:instrText>
      </w:r>
      <w:r w:rsidRPr="003F79E3">
        <w:rPr>
          <w:rtl/>
        </w:rPr>
        <w:instrText xml:space="preserve"> _</w:instrText>
      </w:r>
      <w:r w:rsidRPr="003F79E3">
        <w:instrText>Ref468555829 \h</w:instrText>
      </w:r>
      <w:r w:rsidRPr="003F79E3">
        <w:rPr>
          <w:rtl/>
        </w:rPr>
        <w:instrText xml:space="preserve">  \* </w:instrText>
      </w:r>
      <w:r w:rsidRPr="003F79E3">
        <w:instrText>MERGEFORMAT</w:instrText>
      </w:r>
      <w:r w:rsidRPr="003F79E3">
        <w:rPr>
          <w:rtl/>
        </w:rPr>
        <w:instrText xml:space="preserve"> </w:instrText>
      </w:r>
      <w:r w:rsidRPr="003F79E3">
        <w:rPr>
          <w:rtl/>
        </w:rPr>
      </w:r>
      <w:r w:rsidRPr="003F79E3">
        <w:rPr>
          <w:rtl/>
        </w:rPr>
        <w:fldChar w:fldCharType="separate"/>
      </w:r>
      <w:r>
        <w:rPr>
          <w:rtl/>
        </w:rPr>
        <w:t>2</w:t>
      </w:r>
      <w:r w:rsidRPr="003F79E3">
        <w:rPr>
          <w:rtl/>
        </w:rPr>
        <w:fldChar w:fldCharType="end"/>
      </w:r>
      <w:r w:rsidRPr="003F79E3">
        <w:rPr>
          <w:rtl/>
        </w:rPr>
        <w:t xml:space="preserve">), חלק ג עמ' 31; </w:t>
      </w:r>
      <w:r w:rsidRPr="003F79E3">
        <w:t xml:space="preserve">Leo </w:t>
      </w:r>
      <w:proofErr w:type="spellStart"/>
      <w:r w:rsidRPr="003F79E3">
        <w:t>Deutschlander</w:t>
      </w:r>
      <w:proofErr w:type="spellEnd"/>
      <w:r w:rsidRPr="003F79E3">
        <w:t xml:space="preserve">, 'Sara </w:t>
      </w:r>
      <w:proofErr w:type="spellStart"/>
      <w:r w:rsidRPr="003F79E3">
        <w:t>Schenirer</w:t>
      </w:r>
      <w:proofErr w:type="spellEnd"/>
      <w:r w:rsidRPr="003F79E3">
        <w:t xml:space="preserve"> ', </w:t>
      </w:r>
      <w:proofErr w:type="spellStart"/>
      <w:r w:rsidRPr="003F79E3">
        <w:t>Nach'lat</w:t>
      </w:r>
      <w:proofErr w:type="spellEnd"/>
      <w:r w:rsidRPr="003F79E3">
        <w:t xml:space="preserve"> </w:t>
      </w:r>
      <w:proofErr w:type="spellStart"/>
      <w:r w:rsidRPr="003F79E3">
        <w:t>Z'wi</w:t>
      </w:r>
      <w:proofErr w:type="spellEnd"/>
      <w:r w:rsidRPr="003F79E3">
        <w:t xml:space="preserve"> 7/8 (</w:t>
      </w:r>
      <w:proofErr w:type="spellStart"/>
      <w:r w:rsidRPr="003F79E3">
        <w:t>Marz</w:t>
      </w:r>
      <w:proofErr w:type="spellEnd"/>
      <w:r w:rsidRPr="003F79E3">
        <w:t>-Mai 1935), pp. 168-171</w:t>
      </w:r>
    </w:p>
  </w:footnote>
  <w:footnote w:id="7">
    <w:p w14:paraId="6BB599C4" w14:textId="77777777" w:rsidR="007B279A" w:rsidRPr="003F79E3" w:rsidRDefault="007B279A" w:rsidP="001679BF">
      <w:pPr>
        <w:pStyle w:val="FootnoteText"/>
        <w:rPr>
          <w:rtl/>
        </w:rPr>
      </w:pPr>
      <w:r w:rsidRPr="003F79E3">
        <w:rPr>
          <w:rStyle w:val="FootnoteReference"/>
        </w:rPr>
        <w:footnoteRef/>
      </w:r>
      <w:r w:rsidRPr="003F79E3">
        <w:rPr>
          <w:rtl/>
        </w:rPr>
        <w:t xml:space="preserve"> </w:t>
      </w:r>
      <w:r w:rsidRPr="003F79E3">
        <w:rPr>
          <w:rFonts w:hint="cs"/>
          <w:rtl/>
        </w:rPr>
        <w:t xml:space="preserve">ראו מאמרי דלעיל, הערה </w:t>
      </w:r>
      <w:r w:rsidRPr="003F79E3">
        <w:rPr>
          <w:rtl/>
        </w:rPr>
        <w:fldChar w:fldCharType="begin"/>
      </w:r>
      <w:r w:rsidRPr="003F79E3">
        <w:rPr>
          <w:rtl/>
        </w:rPr>
        <w:instrText xml:space="preserve"> </w:instrText>
      </w:r>
      <w:r w:rsidRPr="003F79E3">
        <w:rPr>
          <w:rFonts w:hint="cs"/>
        </w:rPr>
        <w:instrText>NOTEREF</w:instrText>
      </w:r>
      <w:r w:rsidRPr="003F79E3">
        <w:rPr>
          <w:rFonts w:hint="cs"/>
          <w:rtl/>
        </w:rPr>
        <w:instrText xml:space="preserve"> _</w:instrText>
      </w:r>
      <w:r w:rsidRPr="003F79E3">
        <w:rPr>
          <w:rFonts w:hint="cs"/>
        </w:rPr>
        <w:instrText>Ref484338188 \h</w:instrText>
      </w:r>
      <w:r w:rsidRPr="003F79E3">
        <w:rPr>
          <w:rtl/>
        </w:rPr>
        <w:instrText xml:space="preserve">  \* </w:instrText>
      </w:r>
      <w:r w:rsidRPr="003F79E3">
        <w:instrText>MERGEFORMAT</w:instrText>
      </w:r>
      <w:r w:rsidRPr="003F79E3">
        <w:rPr>
          <w:rtl/>
        </w:rPr>
        <w:instrText xml:space="preserve"> </w:instrText>
      </w:r>
      <w:r w:rsidRPr="003F79E3">
        <w:rPr>
          <w:rtl/>
        </w:rPr>
      </w:r>
      <w:r w:rsidRPr="003F79E3">
        <w:rPr>
          <w:rtl/>
        </w:rPr>
        <w:fldChar w:fldCharType="separate"/>
      </w:r>
      <w:r>
        <w:rPr>
          <w:rtl/>
        </w:rPr>
        <w:t>3</w:t>
      </w:r>
      <w:r w:rsidRPr="003F79E3">
        <w:rPr>
          <w:rtl/>
        </w:rPr>
        <w:fldChar w:fldCharType="end"/>
      </w:r>
      <w:r w:rsidRPr="003F79E3">
        <w:rPr>
          <w:rFonts w:hint="cs"/>
          <w:rtl/>
        </w:rPr>
        <w:t xml:space="preserve">. </w:t>
      </w:r>
    </w:p>
  </w:footnote>
  <w:footnote w:id="8">
    <w:p w14:paraId="30D8E426" w14:textId="77777777" w:rsidR="007B279A" w:rsidRPr="003F79E3" w:rsidRDefault="007B279A" w:rsidP="001679BF">
      <w:pPr>
        <w:pStyle w:val="FootnoteText"/>
      </w:pPr>
      <w:r w:rsidRPr="003F79E3">
        <w:rPr>
          <w:rStyle w:val="FootnoteReference"/>
          <w:rFonts w:ascii="Arial" w:hAnsi="Arial"/>
        </w:rPr>
        <w:footnoteRef/>
      </w:r>
      <w:r w:rsidRPr="003F79E3">
        <w:rPr>
          <w:rtl/>
        </w:rPr>
        <w:t xml:space="preserve"> </w:t>
      </w:r>
      <w:r w:rsidRPr="003F79E3">
        <w:rPr>
          <w:rtl/>
        </w:rPr>
        <w:t xml:space="preserve">המודל אותו פגשה שרה </w:t>
      </w:r>
      <w:proofErr w:type="spellStart"/>
      <w:r w:rsidRPr="003F79E3">
        <w:rPr>
          <w:rtl/>
        </w:rPr>
        <w:t>שנירר</w:t>
      </w:r>
      <w:proofErr w:type="spellEnd"/>
      <w:r w:rsidRPr="003F79E3">
        <w:rPr>
          <w:rtl/>
        </w:rPr>
        <w:t xml:space="preserve"> בווינה היה זה של </w:t>
      </w:r>
      <w:proofErr w:type="spellStart"/>
      <w:r w:rsidRPr="003F79E3">
        <w:rPr>
          <w:rtl/>
        </w:rPr>
        <w:t>הרש"ר</w:t>
      </w:r>
      <w:proofErr w:type="spellEnd"/>
      <w:r w:rsidRPr="003F79E3">
        <w:rPr>
          <w:rtl/>
        </w:rPr>
        <w:t xml:space="preserve"> הירש שלצד שיטתו בדבר 'תורה עם דרך ארץ', הנוגעת לשילוב לימודי חול עם לימודי הקודש, קבע כי מותר לנשים ללמוד תורה לכתחילה והדבר היחידי המבחין בינם לבין הגברים הוא לימוד ההלכה. לדעתו, העברת ההלכה מדור לדור מוטלת על הגברים ועל כן עליהם בלבד ללמוד את ההלכה ומקורותיה, ואילו נשים פטורות מלימוד זה. מנגד, לימודי מקרא, מוסר ושאר תכני היהדות – היו לדעתו נחוצים גם עבור בנות.</w:t>
      </w:r>
      <w:r w:rsidRPr="003F79E3">
        <w:rPr>
          <w:rFonts w:hint="cs"/>
          <w:rtl/>
        </w:rPr>
        <w:t xml:space="preserve"> להרחבה בנושא זה על התפתחות לימודי תורה פורמליים לנשים ראו: 'בין "טבע האישה" ל"מרות הבעל": האידיאולוגיה החינוכית החרדית וגבולות ההשכלה התורנית לבנות",</w:t>
      </w:r>
      <w:r w:rsidRPr="003F79E3">
        <w:rPr>
          <w:rFonts w:hint="cs"/>
          <w:b/>
          <w:bCs/>
          <w:rtl/>
        </w:rPr>
        <w:t xml:space="preserve"> זהויות</w:t>
      </w:r>
      <w:r w:rsidRPr="003F79E3">
        <w:rPr>
          <w:rFonts w:hint="cs"/>
          <w:rtl/>
        </w:rPr>
        <w:t xml:space="preserve"> 3 (תשע"ג),  עמ' 123-97. </w:t>
      </w:r>
    </w:p>
  </w:footnote>
  <w:footnote w:id="9">
    <w:p w14:paraId="0BB547AC" w14:textId="77777777" w:rsidR="007B279A" w:rsidRPr="003F79E3" w:rsidRDefault="007B279A" w:rsidP="001679BF">
      <w:pPr>
        <w:pStyle w:val="FootnoteText"/>
        <w:rPr>
          <w:rtl/>
        </w:rPr>
      </w:pPr>
      <w:r w:rsidRPr="003F79E3">
        <w:rPr>
          <w:rStyle w:val="FootnoteReference"/>
          <w:rFonts w:ascii="Arial" w:hAnsi="Arial"/>
        </w:rPr>
        <w:footnoteRef/>
      </w:r>
      <w:r w:rsidRPr="003F79E3">
        <w:t xml:space="preserve"> </w:t>
      </w:r>
      <w:r w:rsidRPr="003F79E3">
        <w:rPr>
          <w:rtl/>
        </w:rPr>
        <w:t xml:space="preserve"> </w:t>
      </w:r>
      <w:r w:rsidRPr="003F79E3">
        <w:rPr>
          <w:rtl/>
        </w:rPr>
        <w:t xml:space="preserve">ראו למשל </w:t>
      </w:r>
      <w:r w:rsidRPr="003F79E3">
        <w:rPr>
          <w:rFonts w:hint="cs"/>
          <w:rtl/>
        </w:rPr>
        <w:t xml:space="preserve">בנימין זאב </w:t>
      </w:r>
      <w:proofErr w:type="spellStart"/>
      <w:r w:rsidRPr="003F79E3">
        <w:rPr>
          <w:rtl/>
        </w:rPr>
        <w:t>יעקבזון</w:t>
      </w:r>
      <w:proofErr w:type="spellEnd"/>
      <w:r w:rsidRPr="003F79E3">
        <w:rPr>
          <w:rtl/>
        </w:rPr>
        <w:t xml:space="preserve">, </w:t>
      </w:r>
      <w:proofErr w:type="spellStart"/>
      <w:r w:rsidRPr="003F79E3">
        <w:rPr>
          <w:rtl/>
        </w:rPr>
        <w:t>זכרונות</w:t>
      </w:r>
      <w:proofErr w:type="spellEnd"/>
      <w:r w:rsidRPr="003F79E3">
        <w:rPr>
          <w:rtl/>
        </w:rPr>
        <w:t>, ירושלים תשי"ג, עמ' 107.</w:t>
      </w:r>
    </w:p>
  </w:footnote>
  <w:footnote w:id="10">
    <w:p w14:paraId="448B37FF" w14:textId="77777777" w:rsidR="007B279A" w:rsidRPr="003F79E3" w:rsidRDefault="007B279A" w:rsidP="001679BF">
      <w:pPr>
        <w:pStyle w:val="FootnoteText"/>
        <w:rPr>
          <w:rtl/>
        </w:rPr>
      </w:pPr>
      <w:r w:rsidRPr="003F79E3">
        <w:rPr>
          <w:rStyle w:val="FootnoteReference"/>
          <w:rFonts w:ascii="Arial" w:hAnsi="Arial"/>
        </w:rPr>
        <w:footnoteRef/>
      </w:r>
      <w:r w:rsidRPr="003F79E3">
        <w:t xml:space="preserve"> </w:t>
      </w:r>
      <w:r w:rsidRPr="003F79E3">
        <w:rPr>
          <w:rtl/>
        </w:rPr>
        <w:t xml:space="preserve"> </w:t>
      </w:r>
      <w:r w:rsidRPr="003F79E3">
        <w:rPr>
          <w:rFonts w:hint="cs"/>
          <w:rtl/>
        </w:rPr>
        <w:t xml:space="preserve">בנימין זאב </w:t>
      </w:r>
      <w:proofErr w:type="spellStart"/>
      <w:r w:rsidRPr="003F79E3">
        <w:rPr>
          <w:rtl/>
        </w:rPr>
        <w:t>יעקבזון</w:t>
      </w:r>
      <w:proofErr w:type="spellEnd"/>
      <w:r w:rsidRPr="003F79E3">
        <w:rPr>
          <w:rtl/>
        </w:rPr>
        <w:t xml:space="preserve">, אשא דעי למרחוק: פרקי </w:t>
      </w:r>
      <w:proofErr w:type="spellStart"/>
      <w:r w:rsidRPr="003F79E3">
        <w:rPr>
          <w:rtl/>
        </w:rPr>
        <w:t>זכרונות</w:t>
      </w:r>
      <w:proofErr w:type="spellEnd"/>
      <w:r w:rsidRPr="003F79E3">
        <w:rPr>
          <w:rtl/>
        </w:rPr>
        <w:t xml:space="preserve">, ירושלים תשכ"ז, עמ' </w:t>
      </w:r>
      <w:proofErr w:type="spellStart"/>
      <w:r w:rsidRPr="003F79E3">
        <w:rPr>
          <w:rtl/>
        </w:rPr>
        <w:t>צה</w:t>
      </w:r>
      <w:proofErr w:type="spellEnd"/>
      <w:r w:rsidRPr="003F79E3">
        <w:rPr>
          <w:rtl/>
        </w:rPr>
        <w:t xml:space="preserve">. וראו גם </w:t>
      </w:r>
      <w:r w:rsidRPr="003F79E3">
        <w:t xml:space="preserve">Gershon Bacon, </w:t>
      </w:r>
      <w:r w:rsidRPr="003F79E3">
        <w:rPr>
          <w:i/>
          <w:iCs/>
        </w:rPr>
        <w:t xml:space="preserve">The Politics of Tradition: </w:t>
      </w:r>
      <w:proofErr w:type="spellStart"/>
      <w:r w:rsidRPr="003F79E3">
        <w:rPr>
          <w:i/>
          <w:iCs/>
        </w:rPr>
        <w:t>Agudat</w:t>
      </w:r>
      <w:proofErr w:type="spellEnd"/>
      <w:r w:rsidRPr="003F79E3">
        <w:rPr>
          <w:i/>
          <w:iCs/>
        </w:rPr>
        <w:t xml:space="preserve"> </w:t>
      </w:r>
      <w:proofErr w:type="spellStart"/>
      <w:r w:rsidRPr="003F79E3">
        <w:rPr>
          <w:i/>
          <w:iCs/>
        </w:rPr>
        <w:t>Yisrael</w:t>
      </w:r>
      <w:proofErr w:type="spellEnd"/>
      <w:r w:rsidRPr="003F79E3">
        <w:rPr>
          <w:i/>
          <w:iCs/>
        </w:rPr>
        <w:t xml:space="preserve"> in Poland, 1916-1939</w:t>
      </w:r>
      <w:r w:rsidRPr="003F79E3">
        <w:t xml:space="preserve"> (Jerusalem: </w:t>
      </w:r>
      <w:proofErr w:type="spellStart"/>
      <w:r w:rsidRPr="003F79E3">
        <w:t>Magnes</w:t>
      </w:r>
      <w:proofErr w:type="spellEnd"/>
      <w:r w:rsidRPr="003F79E3">
        <w:t xml:space="preserve"> Press, 1996), pp. 167-</w:t>
      </w:r>
      <w:proofErr w:type="gramStart"/>
      <w:r w:rsidRPr="003F79E3">
        <w:t xml:space="preserve">168 </w:t>
      </w:r>
      <w:r w:rsidRPr="003F79E3">
        <w:rPr>
          <w:rtl/>
        </w:rPr>
        <w:t>.</w:t>
      </w:r>
      <w:proofErr w:type="gramEnd"/>
      <w:r w:rsidRPr="003F79E3">
        <w:rPr>
          <w:rtl/>
        </w:rPr>
        <w:t xml:space="preserve"> </w:t>
      </w:r>
      <w:proofErr w:type="spellStart"/>
      <w:r w:rsidRPr="003F79E3">
        <w:rPr>
          <w:rtl/>
        </w:rPr>
        <w:t>בקון</w:t>
      </w:r>
      <w:proofErr w:type="spellEnd"/>
      <w:r w:rsidRPr="003F79E3">
        <w:rPr>
          <w:rtl/>
        </w:rPr>
        <w:t xml:space="preserve"> מתאר את התהליך ההדרגתי שהוביל לכך, החל מן ההחלטה המקומית של אגודת ישראל </w:t>
      </w:r>
      <w:proofErr w:type="spellStart"/>
      <w:r w:rsidRPr="003F79E3">
        <w:rPr>
          <w:rtl/>
        </w:rPr>
        <w:t>בקרקוב</w:t>
      </w:r>
      <w:proofErr w:type="spellEnd"/>
      <w:r w:rsidRPr="003F79E3">
        <w:rPr>
          <w:rtl/>
        </w:rPr>
        <w:t xml:space="preserve"> ועד להחלטה הארצית של אגודת ישראל הפולנית. </w:t>
      </w:r>
    </w:p>
  </w:footnote>
  <w:footnote w:id="11">
    <w:p w14:paraId="39838E3D" w14:textId="77777777" w:rsidR="007B279A" w:rsidRPr="004623FC" w:rsidRDefault="007B279A" w:rsidP="00204BAD">
      <w:pPr>
        <w:pStyle w:val="FootnoteText"/>
        <w:bidi w:val="0"/>
        <w:spacing w:before="60" w:after="0"/>
        <w:ind w:left="284" w:hanging="284"/>
      </w:pPr>
      <w:r w:rsidRPr="00135DF1">
        <w:rPr>
          <w:rStyle w:val="FootnoteReference"/>
          <w:rFonts w:cs="Calibri"/>
        </w:rPr>
        <w:footnoteRef/>
      </w:r>
      <w:r w:rsidRPr="004623FC">
        <w:rPr>
          <w:rtl/>
        </w:rPr>
        <w:t xml:space="preserve"> </w:t>
      </w:r>
      <w:r w:rsidRPr="004623FC">
        <w:t xml:space="preserve">Atkin, </w:t>
      </w:r>
      <w:r w:rsidRPr="004623FC">
        <w:rPr>
          <w:i/>
          <w:iCs/>
        </w:rPr>
        <w:t>The Beth Jacob movement</w:t>
      </w:r>
      <w:r w:rsidRPr="004623FC">
        <w:t>, p. 38.</w:t>
      </w:r>
    </w:p>
  </w:footnote>
  <w:footnote w:id="12">
    <w:p w14:paraId="50F1A880" w14:textId="77777777" w:rsidR="007B279A" w:rsidRPr="004623FC" w:rsidRDefault="007B279A" w:rsidP="00204BAD">
      <w:pPr>
        <w:pStyle w:val="FootnoteText"/>
        <w:bidi w:val="0"/>
        <w:spacing w:before="60" w:after="0"/>
        <w:ind w:left="284" w:hanging="284"/>
      </w:pPr>
      <w:r w:rsidRPr="00135DF1">
        <w:rPr>
          <w:rStyle w:val="FootnoteReference"/>
          <w:rFonts w:cs="Calibri"/>
        </w:rPr>
        <w:footnoteRef/>
      </w:r>
      <w:r w:rsidRPr="004623FC">
        <w:rPr>
          <w:rtl/>
        </w:rPr>
        <w:t xml:space="preserve"> </w:t>
      </w:r>
      <w:r w:rsidRPr="004623FC">
        <w:t xml:space="preserve">Dr. Judith </w:t>
      </w:r>
      <w:proofErr w:type="spellStart"/>
      <w:r w:rsidRPr="004623FC">
        <w:t>Grunfeld</w:t>
      </w:r>
      <w:proofErr w:type="spellEnd"/>
      <w:r w:rsidRPr="004623FC">
        <w:t xml:space="preserve"> (Rosenbaum) was an active partner in the efforts to extend Beit </w:t>
      </w:r>
      <w:proofErr w:type="spellStart"/>
      <w:r>
        <w:t>Ya'akov</w:t>
      </w:r>
      <w:proofErr w:type="spellEnd"/>
      <w:r w:rsidRPr="004623FC">
        <w:t xml:space="preserve"> beyond Poland, and was </w:t>
      </w:r>
      <w:proofErr w:type="spellStart"/>
      <w:r w:rsidRPr="004623FC">
        <w:t>Deutschl</w:t>
      </w:r>
      <w:r w:rsidRPr="00135DF1">
        <w:rPr>
          <w:rFonts w:ascii="Times New Roman" w:hAnsi="Times New Roman" w:cs="Times New Roman"/>
          <w:sz w:val="24"/>
          <w:szCs w:val="24"/>
        </w:rPr>
        <w:t>ä</w:t>
      </w:r>
      <w:r w:rsidRPr="004623FC">
        <w:t>nder’s</w:t>
      </w:r>
      <w:proofErr w:type="spellEnd"/>
      <w:r w:rsidRPr="004623FC">
        <w:t xml:space="preserve"> assistant both in his educational endeavors and in his fundraising for the seminar</w:t>
      </w:r>
      <w:r>
        <w:t>y</w:t>
      </w:r>
      <w:r w:rsidRPr="004623FC">
        <w:t xml:space="preserve"> in Krakow. See: Miriam </w:t>
      </w:r>
      <w:proofErr w:type="spellStart"/>
      <w:r w:rsidRPr="004623FC">
        <w:t>Dansky</w:t>
      </w:r>
      <w:proofErr w:type="spellEnd"/>
      <w:r w:rsidRPr="004623FC">
        <w:t xml:space="preserve">, </w:t>
      </w:r>
      <w:proofErr w:type="spellStart"/>
      <w:r w:rsidRPr="0003482D">
        <w:rPr>
          <w:i/>
          <w:iCs/>
        </w:rPr>
        <w:t>Rebbetzin</w:t>
      </w:r>
      <w:proofErr w:type="spellEnd"/>
      <w:r w:rsidRPr="0003482D">
        <w:rPr>
          <w:i/>
          <w:iCs/>
        </w:rPr>
        <w:t xml:space="preserve"> </w:t>
      </w:r>
      <w:proofErr w:type="spellStart"/>
      <w:proofErr w:type="gramStart"/>
      <w:r w:rsidRPr="0003482D">
        <w:rPr>
          <w:i/>
          <w:iCs/>
        </w:rPr>
        <w:t>Grunfeld</w:t>
      </w:r>
      <w:proofErr w:type="spellEnd"/>
      <w:r w:rsidRPr="0003482D">
        <w:rPr>
          <w:i/>
          <w:iCs/>
        </w:rPr>
        <w:t xml:space="preserve"> :the</w:t>
      </w:r>
      <w:proofErr w:type="gramEnd"/>
      <w:r w:rsidRPr="0003482D">
        <w:rPr>
          <w:i/>
          <w:iCs/>
        </w:rPr>
        <w:t xml:space="preserve"> Life of Judith </w:t>
      </w:r>
      <w:proofErr w:type="spellStart"/>
      <w:r w:rsidRPr="0003482D">
        <w:rPr>
          <w:i/>
          <w:iCs/>
        </w:rPr>
        <w:t>Grunfeld</w:t>
      </w:r>
      <w:proofErr w:type="spellEnd"/>
      <w:r w:rsidRPr="0003482D">
        <w:rPr>
          <w:i/>
          <w:iCs/>
        </w:rPr>
        <w:t xml:space="preserve">, Courageous Pioneer of the </w:t>
      </w:r>
      <w:proofErr w:type="spellStart"/>
      <w:r w:rsidRPr="0003482D">
        <w:rPr>
          <w:i/>
          <w:iCs/>
        </w:rPr>
        <w:t>Bais</w:t>
      </w:r>
      <w:proofErr w:type="spellEnd"/>
      <w:r w:rsidRPr="0003482D">
        <w:rPr>
          <w:i/>
          <w:iCs/>
        </w:rPr>
        <w:t xml:space="preserve"> </w:t>
      </w:r>
      <w:proofErr w:type="spellStart"/>
      <w:r>
        <w:rPr>
          <w:i/>
          <w:iCs/>
        </w:rPr>
        <w:t>Ya'akov</w:t>
      </w:r>
      <w:proofErr w:type="spellEnd"/>
      <w:r w:rsidRPr="0003482D">
        <w:rPr>
          <w:i/>
          <w:iCs/>
        </w:rPr>
        <w:t xml:space="preserve"> Movement and Jewish Rebirth</w:t>
      </w:r>
      <w:r w:rsidRPr="004623FC">
        <w:t xml:space="preserve"> (Brooklyn, NY:</w:t>
      </w:r>
      <w:r w:rsidRPr="004623FC">
        <w:rPr>
          <w:cs/>
        </w:rPr>
        <w:t>‎</w:t>
      </w:r>
      <w:dir w:val="ltr">
        <w:r w:rsidRPr="004623FC">
          <w:t> </w:t>
        </w:r>
        <w:proofErr w:type="spellStart"/>
        <w:r w:rsidRPr="004623FC">
          <w:t>Mesorah</w:t>
        </w:r>
        <w:proofErr w:type="spellEnd"/>
        <w:r w:rsidRPr="004623FC">
          <w:t xml:space="preserve"> Publications,</w:t>
        </w:r>
        <w:r w:rsidRPr="004623FC">
          <w:rPr>
            <w:cs/>
          </w:rPr>
          <w:t>‎</w:t>
        </w:r>
        <w:dir w:val="ltr">
          <w:r w:rsidRPr="004623FC">
            <w:t xml:space="preserve"> 1994), pp. 87-171; Miriam </w:t>
          </w:r>
          <w:proofErr w:type="spellStart"/>
          <w:r w:rsidRPr="004623FC">
            <w:t>Strak</w:t>
          </w:r>
          <w:proofErr w:type="spellEnd"/>
          <w:r w:rsidRPr="004623FC">
            <w:t xml:space="preserve"> </w:t>
          </w:r>
          <w:proofErr w:type="spellStart"/>
          <w:r w:rsidRPr="004623FC">
            <w:t>Zakon</w:t>
          </w:r>
          <w:proofErr w:type="spellEnd"/>
          <w:r w:rsidRPr="004623FC">
            <w:t xml:space="preserve">, </w:t>
          </w:r>
          <w:r w:rsidRPr="0003482D">
            <w:rPr>
              <w:i/>
              <w:iCs/>
            </w:rPr>
            <w:t xml:space="preserve">The Queen of </w:t>
          </w:r>
          <w:proofErr w:type="spellStart"/>
          <w:r w:rsidRPr="0003482D">
            <w:rPr>
              <w:i/>
              <w:iCs/>
            </w:rPr>
            <w:t>Bais</w:t>
          </w:r>
          <w:proofErr w:type="spellEnd"/>
          <w:r w:rsidRPr="0003482D">
            <w:rPr>
              <w:i/>
              <w:iCs/>
            </w:rPr>
            <w:t xml:space="preserve"> </w:t>
          </w:r>
          <w:proofErr w:type="spellStart"/>
          <w:r>
            <w:rPr>
              <w:i/>
              <w:iCs/>
            </w:rPr>
            <w:t>Ya'akov</w:t>
          </w:r>
          <w:proofErr w:type="spellEnd"/>
          <w:r w:rsidRPr="0003482D">
            <w:rPr>
              <w:i/>
              <w:iCs/>
            </w:rPr>
            <w:t xml:space="preserve">: The Story of Dr. Judith </w:t>
          </w:r>
          <w:proofErr w:type="spellStart"/>
          <w:r w:rsidRPr="0003482D">
            <w:rPr>
              <w:i/>
              <w:iCs/>
            </w:rPr>
            <w:t>Grunfeld</w:t>
          </w:r>
          <w:proofErr w:type="spellEnd"/>
          <w:r w:rsidRPr="004623FC">
            <w:t xml:space="preserve"> (Southfield, MI: Targum, 2001), pp. 47-71; </w:t>
          </w:r>
          <w:proofErr w:type="spellStart"/>
          <w:r w:rsidRPr="00135DF1">
            <w:rPr>
              <w:rStyle w:val="apple-converted-space"/>
              <w:rFonts w:cs="Calibri"/>
              <w:shd w:val="clear" w:color="auto" w:fill="FFFFFF"/>
            </w:rPr>
            <w:t>Benisch</w:t>
          </w:r>
          <w:proofErr w:type="spellEnd"/>
          <w:r w:rsidRPr="00135DF1">
            <w:rPr>
              <w:rStyle w:val="apple-converted-space"/>
              <w:rFonts w:cs="Calibri"/>
              <w:shd w:val="clear" w:color="auto" w:fill="FFFFFF"/>
            </w:rPr>
            <w:t xml:space="preserve">, </w:t>
          </w:r>
          <w:r w:rsidRPr="004623FC">
            <w:rPr>
              <w:i/>
              <w:iCs/>
            </w:rPr>
            <w:t>Carry Me in Your Heart</w:t>
          </w:r>
          <w:r w:rsidRPr="00135DF1">
            <w:rPr>
              <w:rStyle w:val="apple-converted-space"/>
              <w:rFonts w:cs="Calibri"/>
              <w:shd w:val="clear" w:color="auto" w:fill="FFFFFF"/>
            </w:rPr>
            <w:t>, pp. 58-64, 75-81</w:t>
          </w:r>
          <w:r w:rsidRPr="004623FC">
            <w:rPr>
              <w:rtl/>
            </w:rPr>
            <w:t>.</w:t>
          </w:r>
        </w:dir>
      </w:dir>
    </w:p>
  </w:footnote>
  <w:footnote w:id="13">
    <w:p w14:paraId="61DA1249" w14:textId="77777777" w:rsidR="007B279A" w:rsidRPr="004623FC" w:rsidRDefault="007B279A" w:rsidP="00204BAD">
      <w:pPr>
        <w:pStyle w:val="FootnoteText"/>
        <w:bidi w:val="0"/>
        <w:spacing w:before="60" w:after="0"/>
        <w:ind w:left="284" w:hanging="284"/>
      </w:pPr>
      <w:r w:rsidRPr="00135DF1">
        <w:rPr>
          <w:rStyle w:val="FootnoteReference"/>
          <w:rFonts w:cs="Calibri"/>
        </w:rPr>
        <w:footnoteRef/>
      </w:r>
      <w:r w:rsidRPr="004623FC">
        <w:rPr>
          <w:rtl/>
        </w:rPr>
        <w:t xml:space="preserve"> </w:t>
      </w:r>
      <w:proofErr w:type="spellStart"/>
      <w:r w:rsidRPr="004623FC">
        <w:t>Grunfeld</w:t>
      </w:r>
      <w:proofErr w:type="spellEnd"/>
      <w:r w:rsidRPr="004623FC">
        <w:t xml:space="preserve">-Rosenbaum, "Sara </w:t>
      </w:r>
      <w:proofErr w:type="spellStart"/>
      <w:r w:rsidRPr="004623FC">
        <w:t>Schenirer</w:t>
      </w:r>
      <w:proofErr w:type="spellEnd"/>
      <w:r w:rsidRPr="004623FC">
        <w:t>,” p. 426.</w:t>
      </w:r>
    </w:p>
  </w:footnote>
  <w:footnote w:id="14">
    <w:p w14:paraId="05FC67EB" w14:textId="77777777" w:rsidR="007B279A" w:rsidRPr="004623FC" w:rsidRDefault="007B279A" w:rsidP="00204BAD">
      <w:pPr>
        <w:pStyle w:val="FootnoteText"/>
        <w:bidi w:val="0"/>
        <w:spacing w:before="60" w:after="0"/>
        <w:ind w:left="284" w:hanging="284"/>
      </w:pPr>
      <w:r w:rsidRPr="00135DF1">
        <w:rPr>
          <w:rStyle w:val="FootnoteReference"/>
          <w:rFonts w:cs="Calibri"/>
        </w:rPr>
        <w:footnoteRef/>
      </w:r>
      <w:r w:rsidRPr="004623FC">
        <w:rPr>
          <w:rtl/>
        </w:rPr>
        <w:t xml:space="preserve"> </w:t>
      </w:r>
      <w:proofErr w:type="spellStart"/>
      <w:r w:rsidRPr="004623FC">
        <w:t>Grunfeld</w:t>
      </w:r>
      <w:proofErr w:type="spellEnd"/>
      <w:r w:rsidRPr="004623FC">
        <w:t xml:space="preserve">-Rosenbaum, "Sara </w:t>
      </w:r>
      <w:proofErr w:type="spellStart"/>
      <w:r w:rsidRPr="004623FC">
        <w:t>Schenirer</w:t>
      </w:r>
      <w:proofErr w:type="spellEnd"/>
      <w:r w:rsidRPr="004623FC">
        <w:t>,” pp. 426-427.</w:t>
      </w:r>
    </w:p>
  </w:footnote>
  <w:footnote w:id="15">
    <w:p w14:paraId="7C5A6640" w14:textId="77777777" w:rsidR="007B279A" w:rsidRPr="003F79E3" w:rsidRDefault="007B279A" w:rsidP="00204BAD">
      <w:pPr>
        <w:pStyle w:val="FootnoteText"/>
        <w:rPr>
          <w:rtl/>
        </w:rPr>
      </w:pPr>
      <w:r w:rsidRPr="003F79E3">
        <w:rPr>
          <w:rStyle w:val="FootnoteReference"/>
          <w:rFonts w:ascii="Arial" w:hAnsi="Arial"/>
        </w:rPr>
        <w:footnoteRef/>
      </w:r>
      <w:r w:rsidRPr="003F79E3">
        <w:rPr>
          <w:rtl/>
        </w:rPr>
        <w:t xml:space="preserve"> </w:t>
      </w:r>
      <w:r w:rsidRPr="003F79E3">
        <w:rPr>
          <w:rtl/>
        </w:rPr>
        <w:t xml:space="preserve">אולם, בניגוד לשרה </w:t>
      </w:r>
      <w:proofErr w:type="spellStart"/>
      <w:r w:rsidRPr="003F79E3">
        <w:rPr>
          <w:rtl/>
        </w:rPr>
        <w:t>שנירר</w:t>
      </w:r>
      <w:proofErr w:type="spellEnd"/>
      <w:r w:rsidRPr="003F79E3">
        <w:rPr>
          <w:rtl/>
        </w:rPr>
        <w:t xml:space="preserve"> שזכתה להערכה ותהילת עולם על פועלה לחינוך הבנות היהודיות, נותר שמו של </w:t>
      </w:r>
      <w:proofErr w:type="spellStart"/>
      <w:r w:rsidRPr="003F79E3">
        <w:rPr>
          <w:rtl/>
        </w:rPr>
        <w:t>דויטשלנדר</w:t>
      </w:r>
      <w:proofErr w:type="spellEnd"/>
      <w:r w:rsidRPr="003F79E3">
        <w:rPr>
          <w:rtl/>
        </w:rPr>
        <w:t xml:space="preserve"> עלום וכמעט ונעדר לחלוטין מן הספרות החרדית. </w:t>
      </w:r>
      <w:r w:rsidRPr="003F79E3">
        <w:rPr>
          <w:rFonts w:hint="cs"/>
          <w:rtl/>
        </w:rPr>
        <w:t xml:space="preserve">הרחבתי על התופעה וניתחתיה את סיבותיה במאמרי דלעיל (הערה </w:t>
      </w:r>
      <w:r w:rsidRPr="003F79E3">
        <w:rPr>
          <w:rtl/>
        </w:rPr>
        <w:fldChar w:fldCharType="begin"/>
      </w:r>
      <w:r w:rsidRPr="003F79E3">
        <w:rPr>
          <w:rtl/>
        </w:rPr>
        <w:instrText xml:space="preserve"> </w:instrText>
      </w:r>
      <w:r w:rsidRPr="003F79E3">
        <w:rPr>
          <w:rFonts w:hint="cs"/>
        </w:rPr>
        <w:instrText>NOTEREF</w:instrText>
      </w:r>
      <w:r w:rsidRPr="003F79E3">
        <w:rPr>
          <w:rFonts w:hint="cs"/>
          <w:rtl/>
        </w:rPr>
        <w:instrText xml:space="preserve"> _</w:instrText>
      </w:r>
      <w:r w:rsidRPr="003F79E3">
        <w:rPr>
          <w:rFonts w:hint="cs"/>
        </w:rPr>
        <w:instrText>Ref484338188 \h</w:instrText>
      </w:r>
      <w:r w:rsidRPr="003F79E3">
        <w:rPr>
          <w:rtl/>
        </w:rPr>
        <w:instrText xml:space="preserve">  \* </w:instrText>
      </w:r>
      <w:r w:rsidRPr="003F79E3">
        <w:instrText>MERGEFORMAT</w:instrText>
      </w:r>
      <w:r w:rsidRPr="003F79E3">
        <w:rPr>
          <w:rtl/>
        </w:rPr>
        <w:instrText xml:space="preserve"> </w:instrText>
      </w:r>
      <w:r w:rsidRPr="003F79E3">
        <w:rPr>
          <w:rtl/>
        </w:rPr>
      </w:r>
      <w:r w:rsidRPr="003F79E3">
        <w:rPr>
          <w:rtl/>
        </w:rPr>
        <w:fldChar w:fldCharType="separate"/>
      </w:r>
      <w:r>
        <w:rPr>
          <w:rtl/>
        </w:rPr>
        <w:t>3</w:t>
      </w:r>
      <w:r w:rsidRPr="003F79E3">
        <w:rPr>
          <w:rtl/>
        </w:rPr>
        <w:fldChar w:fldCharType="end"/>
      </w:r>
      <w:r w:rsidRPr="003F79E3">
        <w:rPr>
          <w:rFonts w:hint="cs"/>
          <w:rtl/>
        </w:rPr>
        <w:t xml:space="preserve">), ושם הראיתי כי במידה רבה יש לזקוף התעלמות זו לגישה הניאו-אורתודוקסית שביקש להקנות לבית יעקב. </w:t>
      </w:r>
    </w:p>
  </w:footnote>
  <w:footnote w:id="16">
    <w:p w14:paraId="343CC98D" w14:textId="77777777" w:rsidR="007B279A" w:rsidRPr="003F79E3" w:rsidRDefault="007B279A" w:rsidP="001679BF">
      <w:pPr>
        <w:pStyle w:val="FootnoteText"/>
        <w:rPr>
          <w:rtl/>
        </w:rPr>
      </w:pPr>
      <w:r w:rsidRPr="003F79E3">
        <w:rPr>
          <w:rStyle w:val="FootnoteReference"/>
          <w:rFonts w:ascii="Arial" w:hAnsi="Arial"/>
        </w:rPr>
        <w:footnoteRef/>
      </w:r>
      <w:r w:rsidRPr="003F79E3">
        <w:t xml:space="preserve"> </w:t>
      </w:r>
      <w:r w:rsidRPr="003F79E3">
        <w:rPr>
          <w:rtl/>
        </w:rPr>
        <w:t xml:space="preserve"> </w:t>
      </w:r>
      <w:proofErr w:type="spellStart"/>
      <w:r w:rsidRPr="003F79E3">
        <w:rPr>
          <w:rtl/>
        </w:rPr>
        <w:t>יעקבזון</w:t>
      </w:r>
      <w:proofErr w:type="spellEnd"/>
      <w:r w:rsidRPr="003F79E3">
        <w:rPr>
          <w:rtl/>
        </w:rPr>
        <w:t xml:space="preserve">, </w:t>
      </w:r>
      <w:proofErr w:type="spellStart"/>
      <w:r w:rsidRPr="003F79E3">
        <w:rPr>
          <w:rtl/>
        </w:rPr>
        <w:t>זכרונות</w:t>
      </w:r>
      <w:proofErr w:type="spellEnd"/>
      <w:r w:rsidRPr="003F79E3">
        <w:rPr>
          <w:rtl/>
        </w:rPr>
        <w:t xml:space="preserve"> </w:t>
      </w:r>
      <w:r w:rsidRPr="003F79E3">
        <w:rPr>
          <w:rFonts w:hint="cs"/>
          <w:rtl/>
        </w:rPr>
        <w:t xml:space="preserve">(לעיל הערה </w:t>
      </w:r>
      <w:r w:rsidRPr="003F79E3">
        <w:rPr>
          <w:rtl/>
        </w:rPr>
        <w:fldChar w:fldCharType="begin"/>
      </w:r>
      <w:r w:rsidRPr="003F79E3">
        <w:rPr>
          <w:rtl/>
        </w:rPr>
        <w:instrText xml:space="preserve"> </w:instrText>
      </w:r>
      <w:r w:rsidRPr="003F79E3">
        <w:rPr>
          <w:rFonts w:hint="cs"/>
        </w:rPr>
        <w:instrText>NOTEREF</w:instrText>
      </w:r>
      <w:r w:rsidRPr="003F79E3">
        <w:rPr>
          <w:rFonts w:hint="cs"/>
          <w:rtl/>
        </w:rPr>
        <w:instrText xml:space="preserve"> _</w:instrText>
      </w:r>
      <w:r w:rsidRPr="003F79E3">
        <w:rPr>
          <w:rFonts w:hint="cs"/>
        </w:rPr>
        <w:instrText>Ref468561737 \h</w:instrText>
      </w:r>
      <w:r w:rsidRPr="003F79E3">
        <w:rPr>
          <w:rtl/>
        </w:rPr>
        <w:instrText xml:space="preserve">  \* </w:instrText>
      </w:r>
      <w:r w:rsidRPr="003F79E3">
        <w:instrText>MERGEFORMAT</w:instrText>
      </w:r>
      <w:r w:rsidRPr="003F79E3">
        <w:rPr>
          <w:rtl/>
        </w:rPr>
        <w:instrText xml:space="preserve"> </w:instrText>
      </w:r>
      <w:r w:rsidRPr="003F79E3">
        <w:rPr>
          <w:rtl/>
        </w:rPr>
      </w:r>
      <w:r w:rsidRPr="003F79E3">
        <w:rPr>
          <w:rtl/>
        </w:rPr>
        <w:fldChar w:fldCharType="separate"/>
      </w:r>
      <w:r>
        <w:rPr>
          <w:rtl/>
        </w:rPr>
        <w:t>9</w:t>
      </w:r>
      <w:r w:rsidRPr="003F79E3">
        <w:rPr>
          <w:rtl/>
        </w:rPr>
        <w:fldChar w:fldCharType="end"/>
      </w:r>
      <w:r w:rsidRPr="003F79E3">
        <w:rPr>
          <w:rFonts w:hint="cs"/>
          <w:rtl/>
        </w:rPr>
        <w:t>)</w:t>
      </w:r>
      <w:r w:rsidRPr="003F79E3">
        <w:rPr>
          <w:rtl/>
        </w:rPr>
        <w:t xml:space="preserve">, עמ' 209. </w:t>
      </w:r>
    </w:p>
  </w:footnote>
  <w:footnote w:id="17">
    <w:p w14:paraId="1B0CE3E4" w14:textId="77777777" w:rsidR="007B279A" w:rsidRPr="003F79E3" w:rsidRDefault="007B279A" w:rsidP="001679BF">
      <w:pPr>
        <w:pStyle w:val="FootnoteText"/>
        <w:rPr>
          <w:rtl/>
        </w:rPr>
      </w:pPr>
      <w:r w:rsidRPr="003F79E3">
        <w:rPr>
          <w:rStyle w:val="FootnoteReference"/>
          <w:rFonts w:ascii="Arial" w:hAnsi="Arial"/>
        </w:rPr>
        <w:footnoteRef/>
      </w:r>
      <w:r w:rsidRPr="003F79E3">
        <w:t xml:space="preserve"> </w:t>
      </w:r>
      <w:r w:rsidRPr="003F79E3">
        <w:rPr>
          <w:rtl/>
        </w:rPr>
        <w:t xml:space="preserve"> </w:t>
      </w:r>
      <w:r w:rsidRPr="003F79E3">
        <w:rPr>
          <w:rtl/>
        </w:rPr>
        <w:t>אם בישראל</w:t>
      </w:r>
      <w:r w:rsidRPr="003F79E3">
        <w:rPr>
          <w:rFonts w:hint="cs"/>
          <w:rtl/>
        </w:rPr>
        <w:t xml:space="preserve"> (לעיל הערה </w:t>
      </w:r>
      <w:r w:rsidRPr="003F79E3">
        <w:rPr>
          <w:rtl/>
        </w:rPr>
        <w:fldChar w:fldCharType="begin"/>
      </w:r>
      <w:r w:rsidRPr="003F79E3">
        <w:rPr>
          <w:rtl/>
        </w:rPr>
        <w:instrText xml:space="preserve"> </w:instrText>
      </w:r>
      <w:r w:rsidRPr="003F79E3">
        <w:rPr>
          <w:rFonts w:hint="cs"/>
        </w:rPr>
        <w:instrText>NOTEREF</w:instrText>
      </w:r>
      <w:r w:rsidRPr="003F79E3">
        <w:rPr>
          <w:rFonts w:hint="cs"/>
          <w:rtl/>
        </w:rPr>
        <w:instrText xml:space="preserve"> _</w:instrText>
      </w:r>
      <w:r w:rsidRPr="003F79E3">
        <w:rPr>
          <w:rFonts w:hint="cs"/>
        </w:rPr>
        <w:instrText>Ref468555829 \h</w:instrText>
      </w:r>
      <w:r w:rsidRPr="003F79E3">
        <w:rPr>
          <w:rtl/>
        </w:rPr>
        <w:instrText xml:space="preserve">  \* </w:instrText>
      </w:r>
      <w:r w:rsidRPr="003F79E3">
        <w:instrText>MERGEFORMAT</w:instrText>
      </w:r>
      <w:r w:rsidRPr="003F79E3">
        <w:rPr>
          <w:rtl/>
        </w:rPr>
        <w:instrText xml:space="preserve"> </w:instrText>
      </w:r>
      <w:r w:rsidRPr="003F79E3">
        <w:rPr>
          <w:rtl/>
        </w:rPr>
      </w:r>
      <w:r w:rsidRPr="003F79E3">
        <w:rPr>
          <w:rtl/>
        </w:rPr>
        <w:fldChar w:fldCharType="separate"/>
      </w:r>
      <w:r>
        <w:rPr>
          <w:rtl/>
        </w:rPr>
        <w:t>2</w:t>
      </w:r>
      <w:r w:rsidRPr="003F79E3">
        <w:rPr>
          <w:rtl/>
        </w:rPr>
        <w:fldChar w:fldCharType="end"/>
      </w:r>
      <w:r w:rsidRPr="003F79E3">
        <w:rPr>
          <w:rFonts w:hint="cs"/>
          <w:rtl/>
        </w:rPr>
        <w:t>)</w:t>
      </w:r>
      <w:r w:rsidRPr="003F79E3">
        <w:rPr>
          <w:rtl/>
        </w:rPr>
        <w:t xml:space="preserve">, חלק א' עמ' 60. </w:t>
      </w:r>
    </w:p>
  </w:footnote>
  <w:footnote w:id="18">
    <w:p w14:paraId="588F739C" w14:textId="77777777" w:rsidR="007B279A" w:rsidRPr="003F79E3" w:rsidRDefault="007B279A" w:rsidP="001679BF">
      <w:pPr>
        <w:pStyle w:val="FootnoteText"/>
      </w:pPr>
      <w:r w:rsidRPr="003F79E3">
        <w:rPr>
          <w:rStyle w:val="FootnoteReference"/>
          <w:rFonts w:ascii="Arial" w:hAnsi="Arial"/>
        </w:rPr>
        <w:footnoteRef/>
      </w:r>
      <w:r w:rsidRPr="003F79E3">
        <w:rPr>
          <w:rtl/>
        </w:rPr>
        <w:t xml:space="preserve"> </w:t>
      </w:r>
      <w:r w:rsidRPr="003F79E3">
        <w:rPr>
          <w:rtl/>
        </w:rPr>
        <w:t xml:space="preserve">שרה </w:t>
      </w:r>
      <w:proofErr w:type="spellStart"/>
      <w:r w:rsidRPr="003F79E3">
        <w:rPr>
          <w:rtl/>
        </w:rPr>
        <w:t>שענירער</w:t>
      </w:r>
      <w:proofErr w:type="spellEnd"/>
      <w:r w:rsidRPr="003F79E3">
        <w:rPr>
          <w:rtl/>
        </w:rPr>
        <w:t xml:space="preserve"> , </w:t>
      </w:r>
      <w:proofErr w:type="spellStart"/>
      <w:r w:rsidRPr="003F79E3">
        <w:rPr>
          <w:rtl/>
        </w:rPr>
        <w:t>וואס</w:t>
      </w:r>
      <w:proofErr w:type="spellEnd"/>
      <w:r w:rsidRPr="003F79E3">
        <w:rPr>
          <w:rtl/>
        </w:rPr>
        <w:t xml:space="preserve"> </w:t>
      </w:r>
      <w:proofErr w:type="spellStart"/>
      <w:r w:rsidRPr="003F79E3">
        <w:rPr>
          <w:rtl/>
        </w:rPr>
        <w:t>וועט</w:t>
      </w:r>
      <w:proofErr w:type="spellEnd"/>
      <w:r w:rsidRPr="003F79E3">
        <w:rPr>
          <w:rtl/>
        </w:rPr>
        <w:t xml:space="preserve"> זיין מיט די </w:t>
      </w:r>
      <w:proofErr w:type="spellStart"/>
      <w:r w:rsidRPr="003F79E3">
        <w:rPr>
          <w:rtl/>
        </w:rPr>
        <w:t>יודישע</w:t>
      </w:r>
      <w:proofErr w:type="spellEnd"/>
      <w:r w:rsidRPr="003F79E3">
        <w:rPr>
          <w:rtl/>
        </w:rPr>
        <w:t xml:space="preserve"> </w:t>
      </w:r>
      <w:proofErr w:type="spellStart"/>
      <w:r w:rsidRPr="003F79E3">
        <w:rPr>
          <w:rtl/>
        </w:rPr>
        <w:t>טאכטער</w:t>
      </w:r>
      <w:proofErr w:type="spellEnd"/>
      <w:r w:rsidRPr="003F79E3">
        <w:rPr>
          <w:rtl/>
        </w:rPr>
        <w:t xml:space="preserve">? [=מה צריך להיות עם הבת היהודית?] לודז' 1930. חוברת זו </w:t>
      </w:r>
      <w:r w:rsidRPr="003F79E3">
        <w:rPr>
          <w:rFonts w:hint="cs"/>
          <w:rtl/>
        </w:rPr>
        <w:t>נכתבה</w:t>
      </w:r>
      <w:r w:rsidRPr="003F79E3">
        <w:rPr>
          <w:rtl/>
        </w:rPr>
        <w:t xml:space="preserve"> 13 שנים לאחר שיסדה את בית יעקב ובה היא מציגה עמדה שמרנית יותר בפני קהל יעד של הורים אורתודוקסים בעלי מגמה שמרנית יותר. לימים תורגמה חוברת זו לגרמנית ולעברית וניתן למצוא שינויים משמעותיים בין נוסחיה השונים של החוברת ונראה כי </w:t>
      </w:r>
      <w:r w:rsidRPr="003F79E3">
        <w:rPr>
          <w:rFonts w:hint="cs"/>
          <w:rtl/>
        </w:rPr>
        <w:t xml:space="preserve">מתרגמי החוברת </w:t>
      </w:r>
      <w:r w:rsidRPr="003F79E3">
        <w:rPr>
          <w:rtl/>
        </w:rPr>
        <w:t>התאימ</w:t>
      </w:r>
      <w:r w:rsidRPr="003F79E3">
        <w:rPr>
          <w:rFonts w:hint="cs"/>
          <w:rtl/>
        </w:rPr>
        <w:t>ו</w:t>
      </w:r>
      <w:r w:rsidRPr="003F79E3">
        <w:rPr>
          <w:rtl/>
        </w:rPr>
        <w:t xml:space="preserve"> </w:t>
      </w:r>
      <w:r w:rsidRPr="003F79E3">
        <w:rPr>
          <w:rFonts w:hint="cs"/>
          <w:rtl/>
        </w:rPr>
        <w:t>את החוברת</w:t>
      </w:r>
      <w:r w:rsidRPr="003F79E3">
        <w:rPr>
          <w:rtl/>
        </w:rPr>
        <w:t xml:space="preserve"> לקהל היעד אליו </w:t>
      </w:r>
      <w:r w:rsidRPr="003F79E3">
        <w:rPr>
          <w:rFonts w:hint="cs"/>
          <w:rtl/>
        </w:rPr>
        <w:t>פנו</w:t>
      </w:r>
      <w:r w:rsidRPr="003F79E3">
        <w:rPr>
          <w:rtl/>
        </w:rPr>
        <w:t xml:space="preserve">. בתרגום הגרמני והעברי שפורסם בארץ ישראל, מציגה </w:t>
      </w:r>
      <w:r w:rsidRPr="003F79E3">
        <w:rPr>
          <w:rFonts w:hint="cs"/>
          <w:rtl/>
        </w:rPr>
        <w:t xml:space="preserve">החוברת </w:t>
      </w:r>
      <w:r w:rsidRPr="003F79E3">
        <w:rPr>
          <w:rtl/>
        </w:rPr>
        <w:t xml:space="preserve">את </w:t>
      </w:r>
      <w:proofErr w:type="spellStart"/>
      <w:r w:rsidRPr="003F79E3">
        <w:rPr>
          <w:rtl/>
        </w:rPr>
        <w:t>תוכנית</w:t>
      </w:r>
      <w:proofErr w:type="spellEnd"/>
      <w:r w:rsidRPr="003F79E3">
        <w:rPr>
          <w:rtl/>
        </w:rPr>
        <w:t xml:space="preserve"> הלימודים הכוללת גם לימודי חול בעוד שבמקור </w:t>
      </w:r>
      <w:proofErr w:type="spellStart"/>
      <w:r w:rsidRPr="003F79E3">
        <w:rPr>
          <w:rtl/>
        </w:rPr>
        <w:t>היידי</w:t>
      </w:r>
      <w:proofErr w:type="spellEnd"/>
      <w:r w:rsidRPr="003F79E3">
        <w:rPr>
          <w:rtl/>
        </w:rPr>
        <w:t>, שפורסם בפולין</w:t>
      </w:r>
      <w:r w:rsidRPr="003F79E3">
        <w:rPr>
          <w:rFonts w:hint="cs"/>
          <w:rtl/>
        </w:rPr>
        <w:t>,</w:t>
      </w:r>
      <w:r w:rsidRPr="003F79E3">
        <w:rPr>
          <w:rtl/>
        </w:rPr>
        <w:t xml:space="preserve"> לימודי החול</w:t>
      </w:r>
      <w:r w:rsidRPr="003F79E3">
        <w:rPr>
          <w:rFonts w:hint="cs"/>
          <w:rtl/>
        </w:rPr>
        <w:t xml:space="preserve"> אינם נזכרים</w:t>
      </w:r>
      <w:r w:rsidRPr="003F79E3">
        <w:rPr>
          <w:rtl/>
        </w:rPr>
        <w:t xml:space="preserve">. </w:t>
      </w:r>
    </w:p>
  </w:footnote>
  <w:footnote w:id="19">
    <w:p w14:paraId="731D2DDF" w14:textId="77777777" w:rsidR="009A510C" w:rsidRPr="004623FC" w:rsidRDefault="009A510C" w:rsidP="009A510C">
      <w:pPr>
        <w:pStyle w:val="FootnoteText"/>
        <w:bidi w:val="0"/>
        <w:spacing w:before="60" w:after="0"/>
        <w:ind w:left="284" w:hanging="284"/>
      </w:pPr>
      <w:r w:rsidRPr="00135DF1">
        <w:rPr>
          <w:rStyle w:val="FootnoteReference"/>
          <w:rFonts w:cs="Calibri"/>
        </w:rPr>
        <w:footnoteRef/>
      </w:r>
      <w:r w:rsidRPr="004623FC">
        <w:rPr>
          <w:rtl/>
        </w:rPr>
        <w:t xml:space="preserve"> </w:t>
      </w:r>
      <w:r w:rsidRPr="009A510C">
        <w:rPr>
          <w:lang w:val="da-DK"/>
        </w:rPr>
        <w:t xml:space="preserve">Leo Deutschländer, </w:t>
      </w:r>
      <w:r w:rsidRPr="009A510C">
        <w:rPr>
          <w:i/>
          <w:iCs/>
          <w:lang w:val="da-DK"/>
        </w:rPr>
        <w:t>Bajs Jakob: Sein Werden und Wesen</w:t>
      </w:r>
      <w:r w:rsidRPr="009A510C">
        <w:rPr>
          <w:lang w:val="da-DK"/>
        </w:rPr>
        <w:t xml:space="preserve"> (Wien: Verlag der Keren Hathora Zentrale, 1928), pp. 39-40, 42. </w:t>
      </w:r>
      <w:r w:rsidRPr="004623FC">
        <w:t>We will return to the curriculum later in this paper.</w:t>
      </w:r>
    </w:p>
  </w:footnote>
  <w:footnote w:id="20">
    <w:p w14:paraId="5CCC5010" w14:textId="77777777" w:rsidR="007B279A" w:rsidRPr="004623FC" w:rsidRDefault="007B279A" w:rsidP="00204BAD">
      <w:pPr>
        <w:pStyle w:val="FootnoteText"/>
        <w:bidi w:val="0"/>
        <w:spacing w:before="60" w:after="0"/>
        <w:ind w:left="284" w:hanging="284"/>
      </w:pPr>
      <w:r w:rsidRPr="00135DF1">
        <w:rPr>
          <w:rStyle w:val="FootnoteReference"/>
          <w:rFonts w:cs="Calibri"/>
        </w:rPr>
        <w:footnoteRef/>
      </w:r>
      <w:r w:rsidRPr="004623FC">
        <w:rPr>
          <w:rtl/>
        </w:rPr>
        <w:t xml:space="preserve"> </w:t>
      </w:r>
      <w:proofErr w:type="spellStart"/>
      <w:r w:rsidRPr="004623FC">
        <w:t>Deutschländer</w:t>
      </w:r>
      <w:proofErr w:type="spellEnd"/>
      <w:r w:rsidRPr="004623FC">
        <w:t xml:space="preserve">, </w:t>
      </w:r>
      <w:proofErr w:type="spellStart"/>
      <w:r w:rsidRPr="004623FC">
        <w:rPr>
          <w:i/>
          <w:iCs/>
        </w:rPr>
        <w:t>Bajs</w:t>
      </w:r>
      <w:proofErr w:type="spellEnd"/>
      <w:r w:rsidRPr="004623FC">
        <w:rPr>
          <w:i/>
          <w:iCs/>
        </w:rPr>
        <w:t xml:space="preserve"> Jakob,</w:t>
      </w:r>
      <w:r w:rsidRPr="004623FC">
        <w:t xml:space="preserve"> pp. 40, 41, 43.</w:t>
      </w:r>
    </w:p>
  </w:footnote>
  <w:footnote w:id="21">
    <w:p w14:paraId="33371955" w14:textId="77777777" w:rsidR="007B279A" w:rsidRPr="004623FC" w:rsidRDefault="007B279A" w:rsidP="00204BAD">
      <w:pPr>
        <w:pStyle w:val="FootnoteText"/>
        <w:bidi w:val="0"/>
        <w:spacing w:before="60" w:after="0"/>
        <w:ind w:left="284" w:hanging="284"/>
      </w:pPr>
      <w:r w:rsidRPr="00135DF1">
        <w:rPr>
          <w:rStyle w:val="FootnoteReference"/>
          <w:rFonts w:cs="Calibri"/>
        </w:rPr>
        <w:footnoteRef/>
      </w:r>
      <w:r w:rsidRPr="004623FC">
        <w:rPr>
          <w:rtl/>
        </w:rPr>
        <w:t xml:space="preserve"> </w:t>
      </w:r>
      <w:proofErr w:type="spellStart"/>
      <w:r w:rsidRPr="004623FC">
        <w:t>Deutschländer</w:t>
      </w:r>
      <w:proofErr w:type="spellEnd"/>
      <w:r w:rsidRPr="004623FC">
        <w:rPr>
          <w:i/>
          <w:iCs/>
        </w:rPr>
        <w:t xml:space="preserve">, </w:t>
      </w:r>
      <w:proofErr w:type="spellStart"/>
      <w:r w:rsidRPr="004623FC">
        <w:rPr>
          <w:i/>
          <w:iCs/>
        </w:rPr>
        <w:t>Schem</w:t>
      </w:r>
      <w:proofErr w:type="spellEnd"/>
      <w:r w:rsidRPr="004623FC">
        <w:rPr>
          <w:i/>
          <w:iCs/>
        </w:rPr>
        <w:t xml:space="preserve"> </w:t>
      </w:r>
      <w:proofErr w:type="spellStart"/>
      <w:r w:rsidRPr="004623FC">
        <w:rPr>
          <w:i/>
          <w:iCs/>
        </w:rPr>
        <w:t>VaJephet</w:t>
      </w:r>
      <w:proofErr w:type="spellEnd"/>
      <w:r w:rsidRPr="004623FC">
        <w:rPr>
          <w:i/>
          <w:iCs/>
        </w:rPr>
        <w:t>.</w:t>
      </w:r>
    </w:p>
  </w:footnote>
  <w:footnote w:id="22">
    <w:p w14:paraId="63D3A533" w14:textId="77777777" w:rsidR="007B279A" w:rsidRPr="004623FC" w:rsidRDefault="007B279A" w:rsidP="00204BAD">
      <w:pPr>
        <w:pStyle w:val="FootnoteText"/>
        <w:bidi w:val="0"/>
        <w:spacing w:before="60" w:after="0"/>
        <w:ind w:left="284" w:hanging="284"/>
      </w:pPr>
      <w:r w:rsidRPr="00135DF1">
        <w:rPr>
          <w:rStyle w:val="FootnoteReference"/>
          <w:rFonts w:cs="Calibri"/>
        </w:rPr>
        <w:footnoteRef/>
      </w:r>
      <w:r w:rsidRPr="004623FC">
        <w:rPr>
          <w:rtl/>
        </w:rPr>
        <w:t xml:space="preserve"> </w:t>
      </w:r>
      <w:proofErr w:type="spellStart"/>
      <w:r w:rsidRPr="004623FC">
        <w:t>Deutschländer</w:t>
      </w:r>
      <w:proofErr w:type="spellEnd"/>
      <w:r w:rsidRPr="004623FC">
        <w:t xml:space="preserve">, </w:t>
      </w:r>
      <w:proofErr w:type="spellStart"/>
      <w:r w:rsidRPr="004623FC">
        <w:rPr>
          <w:i/>
          <w:iCs/>
        </w:rPr>
        <w:t>Bajs</w:t>
      </w:r>
      <w:proofErr w:type="spellEnd"/>
      <w:r w:rsidRPr="004623FC">
        <w:rPr>
          <w:i/>
          <w:iCs/>
        </w:rPr>
        <w:t xml:space="preserve"> Jakob,</w:t>
      </w:r>
      <w:r w:rsidRPr="004623FC">
        <w:t xml:space="preserve"> p. 43.</w:t>
      </w:r>
    </w:p>
  </w:footnote>
  <w:footnote w:id="23">
    <w:p w14:paraId="69B2D714" w14:textId="77777777" w:rsidR="007B279A" w:rsidRPr="003F79E3" w:rsidRDefault="007B279A" w:rsidP="001679BF">
      <w:pPr>
        <w:pStyle w:val="FootnoteText"/>
      </w:pPr>
      <w:r w:rsidRPr="003F79E3">
        <w:rPr>
          <w:rStyle w:val="FootnoteReference"/>
          <w:rFonts w:ascii="Arial" w:hAnsi="Arial"/>
        </w:rPr>
        <w:footnoteRef/>
      </w:r>
      <w:r w:rsidRPr="003F79E3">
        <w:rPr>
          <w:rtl/>
        </w:rPr>
        <w:t xml:space="preserve"> </w:t>
      </w:r>
      <w:r w:rsidRPr="003F79E3">
        <w:rPr>
          <w:rtl/>
        </w:rPr>
        <w:t xml:space="preserve">מנחם פרידמן, </w:t>
      </w:r>
      <w:r w:rsidRPr="003F79E3">
        <w:rPr>
          <w:rFonts w:hint="cs"/>
          <w:rtl/>
        </w:rPr>
        <w:t>'</w:t>
      </w:r>
      <w:r w:rsidRPr="003F79E3">
        <w:rPr>
          <w:shd w:val="clear" w:color="auto" w:fill="FFFFFF"/>
          <w:rtl/>
        </w:rPr>
        <w:t>מפגש יהדות תורה עם דרך ארץ עם החרדיות המזרח-אירופית</w:t>
      </w:r>
      <w:r w:rsidRPr="003F79E3">
        <w:rPr>
          <w:rFonts w:hint="cs"/>
          <w:shd w:val="clear" w:color="auto" w:fill="FFFFFF"/>
          <w:rtl/>
        </w:rPr>
        <w:t xml:space="preserve">', בתוך: תורה עם דרך ארץ: התנועה, אישיה, רעיונותיה (מרדכי </w:t>
      </w:r>
      <w:proofErr w:type="spellStart"/>
      <w:r w:rsidRPr="003F79E3">
        <w:rPr>
          <w:rFonts w:hint="cs"/>
          <w:shd w:val="clear" w:color="auto" w:fill="FFFFFF"/>
          <w:rtl/>
        </w:rPr>
        <w:t>ברויאר</w:t>
      </w:r>
      <w:proofErr w:type="spellEnd"/>
      <w:r w:rsidRPr="003F79E3">
        <w:rPr>
          <w:rFonts w:hint="cs"/>
          <w:shd w:val="clear" w:color="auto" w:fill="FFFFFF"/>
          <w:rtl/>
        </w:rPr>
        <w:t xml:space="preserve">, עורך), רמת גן תשמ"ז, עמ' 178-173; </w:t>
      </w:r>
      <w:r w:rsidRPr="003F79E3">
        <w:rPr>
          <w:rtl/>
        </w:rPr>
        <w:t xml:space="preserve">עמנואל בלוך, </w:t>
      </w:r>
      <w:r w:rsidRPr="003F79E3">
        <w:rPr>
          <w:rFonts w:hint="cs"/>
          <w:rtl/>
        </w:rPr>
        <w:t xml:space="preserve">הרב שמשון </w:t>
      </w:r>
      <w:proofErr w:type="spellStart"/>
      <w:r w:rsidRPr="003F79E3">
        <w:rPr>
          <w:rFonts w:hint="cs"/>
          <w:rtl/>
        </w:rPr>
        <w:t>ב"ר</w:t>
      </w:r>
      <w:proofErr w:type="spellEnd"/>
      <w:r w:rsidRPr="003F79E3">
        <w:rPr>
          <w:rFonts w:hint="cs"/>
          <w:rtl/>
        </w:rPr>
        <w:t xml:space="preserve"> רפאל הירש ושיטת 'תורה עם דרך ארץ' בעיני רבני מזרח אירופה, מחקרי ירושלים במחשבת ישראל כד (תשע"ה), עמ' 300-273.</w:t>
      </w:r>
    </w:p>
  </w:footnote>
  <w:footnote w:id="24">
    <w:p w14:paraId="3FD9B811" w14:textId="77777777" w:rsidR="00665325" w:rsidRPr="004623FC" w:rsidRDefault="00665325" w:rsidP="00665325">
      <w:pPr>
        <w:pStyle w:val="FootnoteText"/>
        <w:bidi w:val="0"/>
        <w:spacing w:before="60" w:after="0"/>
        <w:ind w:left="284" w:hanging="284"/>
      </w:pPr>
      <w:r w:rsidRPr="00135DF1">
        <w:rPr>
          <w:rStyle w:val="FootnoteReference"/>
          <w:rFonts w:cs="Calibri"/>
        </w:rPr>
        <w:footnoteRef/>
      </w:r>
      <w:r w:rsidRPr="004623FC">
        <w:rPr>
          <w:rtl/>
        </w:rPr>
        <w:t xml:space="preserve"> </w:t>
      </w:r>
      <w:proofErr w:type="spellStart"/>
      <w:r w:rsidRPr="004623FC">
        <w:rPr>
          <w:lang w:eastAsia="zh-CN"/>
        </w:rPr>
        <w:t>Orlean</w:t>
      </w:r>
      <w:proofErr w:type="spellEnd"/>
      <w:r w:rsidRPr="004623FC">
        <w:t xml:space="preserve">, </w:t>
      </w:r>
      <w:proofErr w:type="spellStart"/>
      <w:r w:rsidRPr="004623FC">
        <w:rPr>
          <w:i/>
          <w:iCs/>
        </w:rPr>
        <w:t>Beʻayot</w:t>
      </w:r>
      <w:proofErr w:type="spellEnd"/>
      <w:r w:rsidRPr="004623FC">
        <w:rPr>
          <w:i/>
          <w:iCs/>
        </w:rPr>
        <w:t xml:space="preserve"> </w:t>
      </w:r>
      <w:proofErr w:type="spellStart"/>
      <w:r>
        <w:rPr>
          <w:i/>
          <w:iCs/>
        </w:rPr>
        <w:t>H</w:t>
      </w:r>
      <w:r w:rsidRPr="004623FC">
        <w:rPr>
          <w:i/>
          <w:iCs/>
        </w:rPr>
        <w:t>aḥinukh</w:t>
      </w:r>
      <w:proofErr w:type="spellEnd"/>
      <w:r w:rsidRPr="004623FC">
        <w:t>, p. 192.</w:t>
      </w:r>
    </w:p>
  </w:footnote>
  <w:footnote w:id="25">
    <w:p w14:paraId="1E77400A" w14:textId="77777777" w:rsidR="00665325" w:rsidRPr="004623FC" w:rsidRDefault="00665325" w:rsidP="00665325">
      <w:pPr>
        <w:pStyle w:val="FootnoteText"/>
        <w:bidi w:val="0"/>
        <w:spacing w:before="60" w:after="0"/>
        <w:ind w:left="284" w:hanging="284"/>
      </w:pPr>
      <w:r w:rsidRPr="00135DF1">
        <w:rPr>
          <w:rStyle w:val="FootnoteReference"/>
          <w:rFonts w:cs="Calibri"/>
        </w:rPr>
        <w:footnoteRef/>
      </w:r>
      <w:r w:rsidRPr="004623FC">
        <w:rPr>
          <w:rtl/>
        </w:rPr>
        <w:t xml:space="preserve"> </w:t>
      </w:r>
      <w:proofErr w:type="spellStart"/>
      <w:r w:rsidRPr="004623FC">
        <w:rPr>
          <w:lang w:eastAsia="zh-CN"/>
        </w:rPr>
        <w:t>Orlean</w:t>
      </w:r>
      <w:proofErr w:type="spellEnd"/>
      <w:r w:rsidRPr="004623FC">
        <w:t xml:space="preserve">, </w:t>
      </w:r>
      <w:proofErr w:type="spellStart"/>
      <w:r w:rsidRPr="004623FC">
        <w:rPr>
          <w:i/>
          <w:iCs/>
        </w:rPr>
        <w:t>Beʻayot</w:t>
      </w:r>
      <w:proofErr w:type="spellEnd"/>
      <w:r w:rsidRPr="004623FC">
        <w:rPr>
          <w:i/>
          <w:iCs/>
        </w:rPr>
        <w:t xml:space="preserve"> </w:t>
      </w:r>
      <w:proofErr w:type="spellStart"/>
      <w:r>
        <w:rPr>
          <w:i/>
          <w:iCs/>
        </w:rPr>
        <w:t>H</w:t>
      </w:r>
      <w:r w:rsidRPr="004623FC">
        <w:rPr>
          <w:i/>
          <w:iCs/>
        </w:rPr>
        <w:t>aḥinukh</w:t>
      </w:r>
      <w:proofErr w:type="spellEnd"/>
      <w:r w:rsidRPr="004623FC">
        <w:t>, p. 191.</w:t>
      </w:r>
    </w:p>
  </w:footnote>
  <w:footnote w:id="26">
    <w:p w14:paraId="5FE08DA2" w14:textId="77777777" w:rsidR="00665325" w:rsidRPr="004623FC" w:rsidRDefault="00665325" w:rsidP="00665325">
      <w:pPr>
        <w:pStyle w:val="FootnoteText"/>
        <w:bidi w:val="0"/>
        <w:spacing w:before="60" w:after="0"/>
        <w:ind w:left="284" w:hanging="284"/>
      </w:pPr>
      <w:r w:rsidRPr="00135DF1">
        <w:rPr>
          <w:rStyle w:val="FootnoteReference"/>
          <w:rFonts w:cs="Calibri"/>
        </w:rPr>
        <w:footnoteRef/>
      </w:r>
      <w:r w:rsidRPr="004623FC">
        <w:rPr>
          <w:rtl/>
        </w:rPr>
        <w:t xml:space="preserve"> </w:t>
      </w:r>
      <w:proofErr w:type="spellStart"/>
      <w:r w:rsidRPr="004623FC">
        <w:t>Orlean</w:t>
      </w:r>
      <w:proofErr w:type="spellEnd"/>
      <w:r w:rsidRPr="004623FC">
        <w:t xml:space="preserve"> believed that the primary focus was the person, or the teach</w:t>
      </w:r>
      <w:r>
        <w:t>er; the program (or curriculum)</w:t>
      </w:r>
      <w:r w:rsidRPr="004623FC">
        <w:t xml:space="preserve"> comes second, while method is of minor importance, in third place. </w:t>
      </w:r>
      <w:proofErr w:type="spellStart"/>
      <w:r w:rsidRPr="004623FC">
        <w:rPr>
          <w:lang w:eastAsia="zh-CN"/>
        </w:rPr>
        <w:t>Orlean</w:t>
      </w:r>
      <w:proofErr w:type="spellEnd"/>
      <w:r w:rsidRPr="004623FC">
        <w:t xml:space="preserve">, </w:t>
      </w:r>
      <w:proofErr w:type="spellStart"/>
      <w:r w:rsidRPr="004623FC">
        <w:rPr>
          <w:i/>
          <w:iCs/>
        </w:rPr>
        <w:t>Beʻayot</w:t>
      </w:r>
      <w:proofErr w:type="spellEnd"/>
      <w:r w:rsidRPr="004623FC">
        <w:rPr>
          <w:i/>
          <w:iCs/>
        </w:rPr>
        <w:t xml:space="preserve"> </w:t>
      </w:r>
      <w:proofErr w:type="spellStart"/>
      <w:r>
        <w:rPr>
          <w:i/>
          <w:iCs/>
        </w:rPr>
        <w:t>H</w:t>
      </w:r>
      <w:r w:rsidRPr="004623FC">
        <w:rPr>
          <w:i/>
          <w:iCs/>
        </w:rPr>
        <w:t>aḥinukh</w:t>
      </w:r>
      <w:proofErr w:type="spellEnd"/>
      <w:r w:rsidRPr="004623FC">
        <w:t>, p. 40.</w:t>
      </w:r>
    </w:p>
  </w:footnote>
  <w:footnote w:id="27">
    <w:p w14:paraId="44A65D10" w14:textId="77777777" w:rsidR="00665325" w:rsidRPr="004623FC" w:rsidRDefault="00665325" w:rsidP="00665325">
      <w:pPr>
        <w:pStyle w:val="FootnoteText"/>
        <w:bidi w:val="0"/>
        <w:spacing w:before="60" w:after="0"/>
        <w:ind w:left="284" w:hanging="284"/>
      </w:pPr>
      <w:r w:rsidRPr="00135DF1">
        <w:rPr>
          <w:rStyle w:val="FootnoteReference"/>
          <w:rFonts w:cs="Calibri"/>
        </w:rPr>
        <w:footnoteRef/>
      </w:r>
      <w:r w:rsidRPr="004623FC">
        <w:rPr>
          <w:rtl/>
        </w:rPr>
        <w:t xml:space="preserve"> </w:t>
      </w:r>
      <w:proofErr w:type="spellStart"/>
      <w:r w:rsidRPr="004623FC">
        <w:rPr>
          <w:lang w:eastAsia="zh-CN"/>
        </w:rPr>
        <w:t>Orlean</w:t>
      </w:r>
      <w:proofErr w:type="spellEnd"/>
      <w:r w:rsidRPr="004623FC">
        <w:t xml:space="preserve">, </w:t>
      </w:r>
      <w:proofErr w:type="spellStart"/>
      <w:r w:rsidRPr="004623FC">
        <w:rPr>
          <w:i/>
          <w:iCs/>
        </w:rPr>
        <w:t>Beʻayot</w:t>
      </w:r>
      <w:proofErr w:type="spellEnd"/>
      <w:r w:rsidRPr="004623FC">
        <w:rPr>
          <w:i/>
          <w:iCs/>
        </w:rPr>
        <w:t xml:space="preserve"> </w:t>
      </w:r>
      <w:proofErr w:type="spellStart"/>
      <w:r>
        <w:rPr>
          <w:i/>
          <w:iCs/>
        </w:rPr>
        <w:t>H</w:t>
      </w:r>
      <w:r w:rsidRPr="004623FC">
        <w:rPr>
          <w:i/>
          <w:iCs/>
        </w:rPr>
        <w:t>aḥinukh</w:t>
      </w:r>
      <w:proofErr w:type="spellEnd"/>
      <w:r w:rsidRPr="004623FC">
        <w:t xml:space="preserve">, p. 41. For more on the Beit </w:t>
      </w:r>
      <w:proofErr w:type="spellStart"/>
      <w:r>
        <w:t>Ya'akov</w:t>
      </w:r>
      <w:proofErr w:type="spellEnd"/>
      <w:r w:rsidRPr="004623FC">
        <w:t xml:space="preserve"> curriculum, especially during </w:t>
      </w:r>
      <w:proofErr w:type="spellStart"/>
      <w:r w:rsidRPr="004623FC">
        <w:t>Orlean’s</w:t>
      </w:r>
      <w:proofErr w:type="spellEnd"/>
      <w:r w:rsidRPr="004623FC">
        <w:t xml:space="preserve"> last years, and the distinctions between the various kinds of schools that were part of the network, see: </w:t>
      </w:r>
      <w:proofErr w:type="spellStart"/>
      <w:r w:rsidRPr="004623FC">
        <w:t>Kazdan</w:t>
      </w:r>
      <w:proofErr w:type="spellEnd"/>
      <w:r w:rsidRPr="00A41BAA">
        <w:t xml:space="preserve">, </w:t>
      </w:r>
      <w:r w:rsidRPr="00281B5E">
        <w:rPr>
          <w:i/>
          <w:iCs/>
        </w:rPr>
        <w:t xml:space="preserve">Di </w:t>
      </w:r>
      <w:proofErr w:type="spellStart"/>
      <w:r w:rsidRPr="00281B5E">
        <w:rPr>
          <w:i/>
          <w:iCs/>
        </w:rPr>
        <w:t>geshikhte</w:t>
      </w:r>
      <w:proofErr w:type="spellEnd"/>
      <w:r w:rsidRPr="00281B5E">
        <w:rPr>
          <w:i/>
          <w:iCs/>
        </w:rPr>
        <w:t xml:space="preserve"> fun </w:t>
      </w:r>
      <w:proofErr w:type="spellStart"/>
      <w:r w:rsidRPr="00281B5E">
        <w:rPr>
          <w:i/>
          <w:iCs/>
        </w:rPr>
        <w:t>Yidishn</w:t>
      </w:r>
      <w:proofErr w:type="spellEnd"/>
      <w:r w:rsidRPr="00281B5E">
        <w:rPr>
          <w:i/>
          <w:iCs/>
        </w:rPr>
        <w:t xml:space="preserve"> </w:t>
      </w:r>
      <w:proofErr w:type="spellStart"/>
      <w:r w:rsidRPr="00281B5E">
        <w:rPr>
          <w:i/>
          <w:iCs/>
        </w:rPr>
        <w:t>shulṿezn</w:t>
      </w:r>
      <w:proofErr w:type="spellEnd"/>
      <w:r w:rsidRPr="00A41BAA">
        <w:rPr>
          <w:i/>
          <w:iCs/>
        </w:rPr>
        <w:t>,</w:t>
      </w:r>
      <w:r w:rsidRPr="004623FC">
        <w:rPr>
          <w:i/>
          <w:iCs/>
        </w:rPr>
        <w:t xml:space="preserve"> </w:t>
      </w:r>
      <w:r w:rsidRPr="004623FC">
        <w:t>pp. 489-499.</w:t>
      </w:r>
    </w:p>
  </w:footnote>
  <w:footnote w:id="28">
    <w:p w14:paraId="57EFB887" w14:textId="77777777" w:rsidR="007B279A" w:rsidRPr="003F79E3" w:rsidRDefault="007B279A" w:rsidP="001679BF">
      <w:pPr>
        <w:pStyle w:val="FootnoteText"/>
      </w:pPr>
      <w:r w:rsidRPr="003F79E3">
        <w:rPr>
          <w:rStyle w:val="FootnoteReference"/>
          <w:rFonts w:ascii="Arial" w:hAnsi="Arial"/>
        </w:rPr>
        <w:footnoteRef/>
      </w:r>
      <w:r w:rsidRPr="003F79E3">
        <w:rPr>
          <w:rtl/>
        </w:rPr>
        <w:t xml:space="preserve"> </w:t>
      </w:r>
      <w:r w:rsidRPr="003F79E3">
        <w:rPr>
          <w:rtl/>
        </w:rPr>
        <w:t xml:space="preserve">הלל זיידמן, אישים שהכרתי, </w:t>
      </w:r>
      <w:r w:rsidRPr="003F79E3">
        <w:rPr>
          <w:rFonts w:hint="cs"/>
          <w:rtl/>
        </w:rPr>
        <w:t>ירושלים תש"ל,</w:t>
      </w:r>
      <w:r w:rsidRPr="003F79E3">
        <w:rPr>
          <w:rtl/>
        </w:rPr>
        <w:t xml:space="preserve"> עמ' 193</w:t>
      </w:r>
      <w:r w:rsidRPr="003F79E3">
        <w:rPr>
          <w:rFonts w:hint="cs"/>
          <w:rtl/>
        </w:rPr>
        <w:t>.</w:t>
      </w:r>
    </w:p>
  </w:footnote>
  <w:footnote w:id="29">
    <w:p w14:paraId="2286E7B7" w14:textId="77777777" w:rsidR="007B279A" w:rsidRPr="003F79E3" w:rsidRDefault="007B279A" w:rsidP="001679BF">
      <w:pPr>
        <w:pStyle w:val="FootnoteText"/>
        <w:rPr>
          <w:rtl/>
        </w:rPr>
      </w:pPr>
      <w:r w:rsidRPr="003F79E3">
        <w:rPr>
          <w:rStyle w:val="FootnoteReference"/>
          <w:rFonts w:ascii="Arial" w:hAnsi="Arial"/>
        </w:rPr>
        <w:footnoteRef/>
      </w:r>
      <w:r w:rsidRPr="003F79E3">
        <w:rPr>
          <w:rtl/>
        </w:rPr>
        <w:t xml:space="preserve"> </w:t>
      </w:r>
      <w:r w:rsidRPr="003F79E3">
        <w:rPr>
          <w:rtl/>
        </w:rPr>
        <w:t xml:space="preserve">יותר מכל אחד אחר מזוהה </w:t>
      </w:r>
      <w:proofErr w:type="spellStart"/>
      <w:r w:rsidRPr="003F79E3">
        <w:rPr>
          <w:rtl/>
        </w:rPr>
        <w:t>הרש"ר</w:t>
      </w:r>
      <w:proofErr w:type="spellEnd"/>
      <w:r w:rsidRPr="003F79E3">
        <w:rPr>
          <w:rtl/>
        </w:rPr>
        <w:t xml:space="preserve"> עם שיטת תורה עם דרך ארץ וכמי שיסד ויזם שיטה זו. לזרם החרדי גישה אמב</w:t>
      </w:r>
      <w:r w:rsidRPr="003F79E3">
        <w:rPr>
          <w:rFonts w:hint="cs"/>
          <w:rtl/>
        </w:rPr>
        <w:t>י</w:t>
      </w:r>
      <w:r w:rsidRPr="003F79E3">
        <w:rPr>
          <w:rtl/>
        </w:rPr>
        <w:t xml:space="preserve">וולנטית </w:t>
      </w:r>
      <w:proofErr w:type="spellStart"/>
      <w:r w:rsidRPr="003F79E3">
        <w:rPr>
          <w:rtl/>
        </w:rPr>
        <w:t>לרש</w:t>
      </w:r>
      <w:r w:rsidRPr="003F79E3">
        <w:rPr>
          <w:rFonts w:hint="cs"/>
          <w:rtl/>
        </w:rPr>
        <w:t>"</w:t>
      </w:r>
      <w:r w:rsidRPr="003F79E3">
        <w:rPr>
          <w:rtl/>
        </w:rPr>
        <w:t>ר</w:t>
      </w:r>
      <w:proofErr w:type="spellEnd"/>
      <w:r w:rsidRPr="003F79E3">
        <w:rPr>
          <w:rtl/>
        </w:rPr>
        <w:t xml:space="preserve"> הירש</w:t>
      </w:r>
      <w:r w:rsidRPr="003F79E3">
        <w:rPr>
          <w:rFonts w:hint="cs"/>
          <w:rtl/>
        </w:rPr>
        <w:t>.</w:t>
      </w:r>
      <w:r w:rsidRPr="003F79E3">
        <w:rPr>
          <w:rtl/>
        </w:rPr>
        <w:t xml:space="preserve"> מצד אחד הם </w:t>
      </w:r>
      <w:r w:rsidRPr="003F79E3">
        <w:rPr>
          <w:rFonts w:hint="cs"/>
          <w:rtl/>
        </w:rPr>
        <w:t>מבקשים לנכס (</w:t>
      </w:r>
      <w:r w:rsidRPr="003F79E3">
        <w:t>embrace</w:t>
      </w:r>
      <w:r w:rsidRPr="003F79E3">
        <w:rPr>
          <w:rFonts w:hint="cs"/>
          <w:rtl/>
        </w:rPr>
        <w:t>)</w:t>
      </w:r>
      <w:r w:rsidRPr="003F79E3">
        <w:rPr>
          <w:rtl/>
        </w:rPr>
        <w:t xml:space="preserve"> אותו מצד שני מגלים הסתי</w:t>
      </w:r>
      <w:r w:rsidRPr="003F79E3">
        <w:rPr>
          <w:rFonts w:hint="cs"/>
          <w:rtl/>
        </w:rPr>
        <w:t>י</w:t>
      </w:r>
      <w:r w:rsidRPr="003F79E3">
        <w:rPr>
          <w:rtl/>
        </w:rPr>
        <w:t>גות כלפי</w:t>
      </w:r>
      <w:r w:rsidRPr="003F79E3">
        <w:rPr>
          <w:rFonts w:hint="cs"/>
          <w:rtl/>
        </w:rPr>
        <w:t xml:space="preserve"> </w:t>
      </w:r>
      <w:proofErr w:type="spellStart"/>
      <w:r w:rsidRPr="003F79E3">
        <w:rPr>
          <w:rFonts w:hint="cs"/>
          <w:rtl/>
        </w:rPr>
        <w:t>פיתחותו</w:t>
      </w:r>
      <w:proofErr w:type="spellEnd"/>
      <w:r w:rsidRPr="003F79E3">
        <w:rPr>
          <w:rFonts w:hint="cs"/>
          <w:rtl/>
        </w:rPr>
        <w:t xml:space="preserve"> למודרנה</w:t>
      </w:r>
      <w:r w:rsidRPr="003F79E3">
        <w:rPr>
          <w:rtl/>
        </w:rPr>
        <w:t xml:space="preserve">, לכן דומה כי לא במקרה בחר </w:t>
      </w:r>
      <w:proofErr w:type="spellStart"/>
      <w:r w:rsidRPr="003F79E3">
        <w:rPr>
          <w:rtl/>
        </w:rPr>
        <w:t>אורליאן</w:t>
      </w:r>
      <w:proofErr w:type="spellEnd"/>
      <w:r w:rsidRPr="003F79E3">
        <w:rPr>
          <w:rtl/>
        </w:rPr>
        <w:t xml:space="preserve"> לכתוב את ביקורתו על שיטה זו דווקא במבוא לספרו של </w:t>
      </w:r>
      <w:r w:rsidRPr="003F79E3">
        <w:rPr>
          <w:rFonts w:hint="cs"/>
          <w:rtl/>
        </w:rPr>
        <w:t>הרב</w:t>
      </w:r>
      <w:r w:rsidRPr="003F79E3">
        <w:rPr>
          <w:rtl/>
        </w:rPr>
        <w:t xml:space="preserve"> הירש. מצד אחד הכתיבה מלמדת על הערכה לפועלו של </w:t>
      </w:r>
      <w:proofErr w:type="spellStart"/>
      <w:r w:rsidRPr="003F79E3">
        <w:rPr>
          <w:rtl/>
        </w:rPr>
        <w:t>הרשר</w:t>
      </w:r>
      <w:proofErr w:type="spellEnd"/>
      <w:r w:rsidRPr="003F79E3">
        <w:rPr>
          <w:rtl/>
        </w:rPr>
        <w:t xml:space="preserve"> </w:t>
      </w:r>
      <w:proofErr w:type="spellStart"/>
      <w:r w:rsidRPr="003F79E3">
        <w:rPr>
          <w:rtl/>
        </w:rPr>
        <w:t>ול'התקבלתו</w:t>
      </w:r>
      <w:proofErr w:type="spellEnd"/>
      <w:r w:rsidRPr="003F79E3">
        <w:rPr>
          <w:rtl/>
        </w:rPr>
        <w:t xml:space="preserve">' לחיק </w:t>
      </w:r>
      <w:r w:rsidRPr="003F79E3">
        <w:rPr>
          <w:rFonts w:hint="cs"/>
          <w:rtl/>
        </w:rPr>
        <w:t>האורתודוקסיה המזרח-אירופית, אך</w:t>
      </w:r>
      <w:r w:rsidRPr="003F79E3">
        <w:rPr>
          <w:rtl/>
        </w:rPr>
        <w:t xml:space="preserve"> מצד שני הביקורת החריפה על השיטה מלמדת על הסת</w:t>
      </w:r>
      <w:r w:rsidRPr="003F79E3">
        <w:rPr>
          <w:rFonts w:hint="cs"/>
          <w:rtl/>
        </w:rPr>
        <w:t>י</w:t>
      </w:r>
      <w:r w:rsidRPr="003F79E3">
        <w:rPr>
          <w:rtl/>
        </w:rPr>
        <w:t>יגות מכתביו ו</w:t>
      </w:r>
      <w:r w:rsidRPr="003F79E3">
        <w:rPr>
          <w:rFonts w:hint="cs"/>
          <w:rtl/>
        </w:rPr>
        <w:t xml:space="preserve">על </w:t>
      </w:r>
      <w:r w:rsidRPr="003F79E3">
        <w:rPr>
          <w:rtl/>
        </w:rPr>
        <w:t>הצבת תמרור אדום שהשיטה איננה ראויה לכתחילה</w:t>
      </w:r>
      <w:r w:rsidRPr="003F79E3">
        <w:rPr>
          <w:rFonts w:hint="cs"/>
          <w:rtl/>
        </w:rPr>
        <w:t>,</w:t>
      </w:r>
      <w:r w:rsidRPr="003F79E3">
        <w:rPr>
          <w:rtl/>
        </w:rPr>
        <w:t xml:space="preserve"> ואף בד</w:t>
      </w:r>
      <w:r w:rsidRPr="003F79E3">
        <w:rPr>
          <w:rFonts w:hint="cs"/>
          <w:rtl/>
        </w:rPr>
        <w:t>י</w:t>
      </w:r>
      <w:r w:rsidRPr="003F79E3">
        <w:rPr>
          <w:rtl/>
        </w:rPr>
        <w:t>עבד הייתה ראויה רק לאותו קומץ יהודים מגרמניה.</w:t>
      </w:r>
      <w:r w:rsidRPr="003F79E3">
        <w:rPr>
          <w:rFonts w:hint="cs"/>
          <w:rtl/>
        </w:rPr>
        <w:t xml:space="preserve"> ראו: אליעזר היון, 'היה </w:t>
      </w:r>
      <w:proofErr w:type="spellStart"/>
      <w:r w:rsidRPr="003F79E3">
        <w:rPr>
          <w:rFonts w:hint="cs"/>
          <w:rtl/>
        </w:rPr>
        <w:t>היה</w:t>
      </w:r>
      <w:proofErr w:type="spellEnd"/>
      <w:r w:rsidRPr="003F79E3">
        <w:rPr>
          <w:rFonts w:hint="cs"/>
          <w:rtl/>
        </w:rPr>
        <w:t xml:space="preserve"> </w:t>
      </w:r>
      <w:proofErr w:type="spellStart"/>
      <w:r w:rsidRPr="003F79E3">
        <w:rPr>
          <w:rFonts w:hint="cs"/>
          <w:rtl/>
        </w:rPr>
        <w:t>הרש"ר</w:t>
      </w:r>
      <w:proofErr w:type="spellEnd"/>
      <w:r w:rsidRPr="003F79E3">
        <w:rPr>
          <w:rFonts w:hint="cs"/>
          <w:rtl/>
        </w:rPr>
        <w:t xml:space="preserve"> "גדול"?', צריך עיון, כ"א באייר תשע"ז (17.5.2017), ללא מספור עמודים. </w:t>
      </w:r>
    </w:p>
  </w:footnote>
  <w:footnote w:id="30">
    <w:p w14:paraId="2C7414B3" w14:textId="77777777" w:rsidR="007B279A" w:rsidRPr="003F79E3" w:rsidRDefault="007B279A" w:rsidP="001679BF">
      <w:pPr>
        <w:pStyle w:val="FootnoteText"/>
        <w:rPr>
          <w:rtl/>
        </w:rPr>
      </w:pPr>
      <w:r w:rsidRPr="003F79E3">
        <w:rPr>
          <w:rStyle w:val="FootnoteReference"/>
          <w:rFonts w:ascii="Arial" w:hAnsi="Arial"/>
        </w:rPr>
        <w:footnoteRef/>
      </w:r>
      <w:r w:rsidRPr="003F79E3">
        <w:rPr>
          <w:rtl/>
        </w:rPr>
        <w:t xml:space="preserve"> </w:t>
      </w:r>
      <w:r w:rsidRPr="003F79E3">
        <w:rPr>
          <w:rtl/>
        </w:rPr>
        <w:t xml:space="preserve">יהודה לייב </w:t>
      </w:r>
      <w:proofErr w:type="spellStart"/>
      <w:r w:rsidRPr="003F79E3">
        <w:rPr>
          <w:rtl/>
        </w:rPr>
        <w:t>אורליאן</w:t>
      </w:r>
      <w:proofErr w:type="spellEnd"/>
      <w:r w:rsidRPr="003F79E3">
        <w:rPr>
          <w:rtl/>
        </w:rPr>
        <w:t xml:space="preserve"> במבוא לספרו של </w:t>
      </w:r>
      <w:r w:rsidRPr="003F79E3">
        <w:rPr>
          <w:rFonts w:hint="cs"/>
          <w:rtl/>
        </w:rPr>
        <w:t xml:space="preserve">הרב </w:t>
      </w:r>
      <w:r w:rsidRPr="003F79E3">
        <w:rPr>
          <w:rtl/>
        </w:rPr>
        <w:t xml:space="preserve">שמשון רפאל הירש, </w:t>
      </w:r>
      <w:r w:rsidRPr="003F79E3">
        <w:rPr>
          <w:rFonts w:hint="cs"/>
          <w:rtl/>
        </w:rPr>
        <w:t>י</w:t>
      </w:r>
      <w:r w:rsidRPr="003F79E3">
        <w:rPr>
          <w:rtl/>
        </w:rPr>
        <w:t>סודות</w:t>
      </w:r>
      <w:r w:rsidRPr="003F79E3">
        <w:rPr>
          <w:rFonts w:hint="cs"/>
          <w:rtl/>
        </w:rPr>
        <w:t xml:space="preserve"> החינוך, בני ברק תשכ"ח,</w:t>
      </w:r>
      <w:r w:rsidRPr="003F79E3">
        <w:rPr>
          <w:rtl/>
        </w:rPr>
        <w:t xml:space="preserve"> עמ' ט</w:t>
      </w:r>
      <w:r w:rsidRPr="003F79E3">
        <w:rPr>
          <w:rFonts w:hint="cs"/>
          <w:rtl/>
        </w:rPr>
        <w:t>.</w:t>
      </w:r>
    </w:p>
  </w:footnote>
  <w:footnote w:id="31">
    <w:p w14:paraId="7C4AD9DC" w14:textId="77777777" w:rsidR="007B279A" w:rsidRPr="003F79E3" w:rsidRDefault="007B279A" w:rsidP="001679BF">
      <w:pPr>
        <w:pStyle w:val="FootnoteText"/>
      </w:pPr>
      <w:r w:rsidRPr="003F79E3">
        <w:rPr>
          <w:rStyle w:val="FootnoteReference"/>
          <w:rFonts w:ascii="Arial" w:hAnsi="Arial"/>
        </w:rPr>
        <w:footnoteRef/>
      </w:r>
      <w:r w:rsidRPr="003F79E3">
        <w:rPr>
          <w:rtl/>
        </w:rPr>
        <w:t xml:space="preserve"> </w:t>
      </w:r>
      <w:r w:rsidRPr="003F79E3">
        <w:rPr>
          <w:rFonts w:hint="cs"/>
          <w:rtl/>
        </w:rPr>
        <w:t>שם,</w:t>
      </w:r>
      <w:r w:rsidRPr="003F79E3">
        <w:rPr>
          <w:rtl/>
        </w:rPr>
        <w:t xml:space="preserve"> עמ'</w:t>
      </w:r>
      <w:r w:rsidRPr="003F79E3">
        <w:rPr>
          <w:rFonts w:hint="cs"/>
          <w:rtl/>
        </w:rPr>
        <w:t xml:space="preserve"> יא.</w:t>
      </w:r>
    </w:p>
  </w:footnote>
  <w:footnote w:id="32">
    <w:p w14:paraId="5E94CE06" w14:textId="77777777" w:rsidR="007B279A" w:rsidRPr="003F79E3" w:rsidRDefault="007B279A" w:rsidP="001679BF">
      <w:pPr>
        <w:pStyle w:val="FootnoteText"/>
        <w:rPr>
          <w:rtl/>
        </w:rPr>
      </w:pPr>
      <w:r w:rsidRPr="003F79E3">
        <w:rPr>
          <w:rStyle w:val="FootnoteReference"/>
          <w:rFonts w:ascii="Arial" w:hAnsi="Arial"/>
        </w:rPr>
        <w:footnoteRef/>
      </w:r>
      <w:r w:rsidRPr="003F79E3">
        <w:rPr>
          <w:rtl/>
        </w:rPr>
        <w:t xml:space="preserve"> </w:t>
      </w:r>
      <w:r w:rsidRPr="003F79E3">
        <w:rPr>
          <w:rtl/>
        </w:rPr>
        <w:t xml:space="preserve">שם, עמ' </w:t>
      </w:r>
      <w:proofErr w:type="spellStart"/>
      <w:r w:rsidRPr="003F79E3">
        <w:rPr>
          <w:rtl/>
        </w:rPr>
        <w:t>יב</w:t>
      </w:r>
      <w:proofErr w:type="spellEnd"/>
      <w:r w:rsidRPr="003F79E3">
        <w:rPr>
          <w:rtl/>
        </w:rPr>
        <w:t xml:space="preserve">. </w:t>
      </w:r>
    </w:p>
  </w:footnote>
  <w:footnote w:id="33">
    <w:p w14:paraId="0DB094D3" w14:textId="77777777" w:rsidR="007B279A" w:rsidRPr="003F79E3" w:rsidRDefault="007B279A" w:rsidP="001679BF">
      <w:pPr>
        <w:pStyle w:val="FootnoteText"/>
      </w:pPr>
      <w:r w:rsidRPr="003F79E3">
        <w:rPr>
          <w:rStyle w:val="FootnoteReference"/>
          <w:rFonts w:ascii="Arial" w:hAnsi="Arial"/>
        </w:rPr>
        <w:footnoteRef/>
      </w:r>
      <w:r w:rsidRPr="003F79E3">
        <w:rPr>
          <w:rtl/>
        </w:rPr>
        <w:t xml:space="preserve"> </w:t>
      </w:r>
      <w:r w:rsidRPr="003F79E3">
        <w:rPr>
          <w:rFonts w:hint="cs"/>
          <w:rtl/>
        </w:rPr>
        <w:t xml:space="preserve">בבלי בבא </w:t>
      </w:r>
      <w:proofErr w:type="spellStart"/>
      <w:r w:rsidRPr="003F79E3">
        <w:rPr>
          <w:rFonts w:hint="cs"/>
          <w:rtl/>
        </w:rPr>
        <w:t>בתרא</w:t>
      </w:r>
      <w:proofErr w:type="spellEnd"/>
      <w:r w:rsidRPr="003F79E3">
        <w:rPr>
          <w:rFonts w:hint="cs"/>
          <w:rtl/>
        </w:rPr>
        <w:t xml:space="preserve">, דף </w:t>
      </w:r>
      <w:proofErr w:type="spellStart"/>
      <w:r w:rsidRPr="003F79E3">
        <w:rPr>
          <w:rFonts w:hint="cs"/>
          <w:rtl/>
        </w:rPr>
        <w:t>כא</w:t>
      </w:r>
      <w:proofErr w:type="spellEnd"/>
      <w:r w:rsidRPr="003F79E3">
        <w:rPr>
          <w:rFonts w:hint="cs"/>
          <w:rtl/>
        </w:rPr>
        <w:t xml:space="preserve"> עמוד א. </w:t>
      </w:r>
    </w:p>
  </w:footnote>
  <w:footnote w:id="34">
    <w:p w14:paraId="4A4A118F" w14:textId="77777777" w:rsidR="007B279A" w:rsidRPr="003F79E3" w:rsidRDefault="007B279A" w:rsidP="001679BF">
      <w:pPr>
        <w:pStyle w:val="FootnoteText"/>
        <w:rPr>
          <w:rtl/>
        </w:rPr>
      </w:pPr>
      <w:r w:rsidRPr="003F79E3">
        <w:rPr>
          <w:rStyle w:val="FootnoteReference"/>
          <w:rFonts w:ascii="Arial" w:hAnsi="Arial"/>
        </w:rPr>
        <w:footnoteRef/>
      </w:r>
      <w:r w:rsidRPr="003F79E3">
        <w:rPr>
          <w:rtl/>
        </w:rPr>
        <w:t xml:space="preserve"> </w:t>
      </w:r>
      <w:r w:rsidRPr="003F79E3">
        <w:rPr>
          <w:rtl/>
        </w:rPr>
        <w:t xml:space="preserve">יהודה לייב </w:t>
      </w:r>
      <w:proofErr w:type="spellStart"/>
      <w:r w:rsidRPr="003F79E3">
        <w:rPr>
          <w:rtl/>
        </w:rPr>
        <w:t>אורליאן</w:t>
      </w:r>
      <w:proofErr w:type="spellEnd"/>
      <w:r w:rsidRPr="003F79E3">
        <w:rPr>
          <w:rtl/>
        </w:rPr>
        <w:t xml:space="preserve"> במבוא לספרו של </w:t>
      </w:r>
      <w:r w:rsidRPr="003F79E3">
        <w:rPr>
          <w:rFonts w:hint="cs"/>
          <w:rtl/>
        </w:rPr>
        <w:t xml:space="preserve">הרב </w:t>
      </w:r>
      <w:r w:rsidRPr="003F79E3">
        <w:rPr>
          <w:rtl/>
        </w:rPr>
        <w:t xml:space="preserve">שמשון רפאל הירש, </w:t>
      </w:r>
      <w:r w:rsidRPr="003F79E3">
        <w:rPr>
          <w:rFonts w:hint="cs"/>
          <w:rtl/>
        </w:rPr>
        <w:t>י</w:t>
      </w:r>
      <w:r w:rsidRPr="003F79E3">
        <w:rPr>
          <w:rtl/>
        </w:rPr>
        <w:t xml:space="preserve">סודות </w:t>
      </w:r>
      <w:r w:rsidRPr="003F79E3">
        <w:rPr>
          <w:rFonts w:hint="cs"/>
          <w:rtl/>
        </w:rPr>
        <w:t>החינוך, א, בני ברק תשכ"ח</w:t>
      </w:r>
      <w:r w:rsidRPr="003F79E3">
        <w:rPr>
          <w:rtl/>
        </w:rPr>
        <w:t xml:space="preserve">, </w:t>
      </w:r>
      <w:r w:rsidRPr="003F79E3">
        <w:rPr>
          <w:rFonts w:hint="cs"/>
          <w:rtl/>
        </w:rPr>
        <w:t xml:space="preserve">עמ' </w:t>
      </w:r>
      <w:r w:rsidRPr="003F79E3">
        <w:rPr>
          <w:rtl/>
        </w:rPr>
        <w:t>כד-כה</w:t>
      </w:r>
      <w:r w:rsidRPr="003F79E3">
        <w:rPr>
          <w:rFonts w:hint="cs"/>
          <w:rtl/>
        </w:rPr>
        <w:t>.</w:t>
      </w:r>
    </w:p>
  </w:footnote>
  <w:footnote w:id="35">
    <w:p w14:paraId="1690698D" w14:textId="77777777" w:rsidR="007B279A" w:rsidRPr="003F79E3" w:rsidRDefault="007B279A" w:rsidP="001679BF">
      <w:pPr>
        <w:pStyle w:val="FootnoteText"/>
      </w:pPr>
      <w:r w:rsidRPr="003F79E3">
        <w:rPr>
          <w:rStyle w:val="FootnoteReference"/>
          <w:rFonts w:ascii="Arial" w:hAnsi="Arial"/>
        </w:rPr>
        <w:footnoteRef/>
      </w:r>
      <w:r w:rsidRPr="003F79E3">
        <w:rPr>
          <w:rtl/>
        </w:rPr>
        <w:t xml:space="preserve"> </w:t>
      </w:r>
      <w:r w:rsidRPr="003F79E3">
        <w:rPr>
          <w:rtl/>
        </w:rPr>
        <w:t xml:space="preserve">שם עמ' </w:t>
      </w:r>
      <w:proofErr w:type="spellStart"/>
      <w:r w:rsidRPr="003F79E3">
        <w:rPr>
          <w:rtl/>
        </w:rPr>
        <w:t>כו</w:t>
      </w:r>
      <w:proofErr w:type="spellEnd"/>
      <w:r w:rsidRPr="003F79E3">
        <w:rPr>
          <w:rtl/>
        </w:rPr>
        <w:t>.</w:t>
      </w:r>
    </w:p>
  </w:footnote>
  <w:footnote w:id="36">
    <w:p w14:paraId="3D2E0E74" w14:textId="77777777" w:rsidR="007B279A" w:rsidRPr="003F79E3" w:rsidRDefault="007B279A" w:rsidP="001679BF">
      <w:pPr>
        <w:pStyle w:val="FootnoteText"/>
      </w:pPr>
      <w:r w:rsidRPr="003F79E3">
        <w:rPr>
          <w:rStyle w:val="FootnoteReference"/>
          <w:rFonts w:ascii="Arial" w:hAnsi="Arial"/>
        </w:rPr>
        <w:footnoteRef/>
      </w:r>
      <w:r w:rsidRPr="003F79E3">
        <w:rPr>
          <w:rtl/>
        </w:rPr>
        <w:t xml:space="preserve"> </w:t>
      </w:r>
      <w:r w:rsidRPr="003F79E3">
        <w:rPr>
          <w:rtl/>
        </w:rPr>
        <w:t xml:space="preserve">שם, עמ' </w:t>
      </w:r>
      <w:proofErr w:type="spellStart"/>
      <w:r w:rsidRPr="003F79E3">
        <w:rPr>
          <w:rtl/>
        </w:rPr>
        <w:t>כו</w:t>
      </w:r>
      <w:proofErr w:type="spellEnd"/>
    </w:p>
  </w:footnote>
  <w:footnote w:id="37">
    <w:p w14:paraId="2AED55E1" w14:textId="77777777" w:rsidR="007B279A" w:rsidRPr="003F79E3" w:rsidRDefault="007B279A" w:rsidP="001679BF">
      <w:pPr>
        <w:pStyle w:val="FootnoteText"/>
        <w:rPr>
          <w:rtl/>
        </w:rPr>
      </w:pPr>
      <w:r w:rsidRPr="003F79E3">
        <w:rPr>
          <w:rStyle w:val="FootnoteReference"/>
          <w:rFonts w:ascii="Arial" w:hAnsi="Arial"/>
        </w:rPr>
        <w:footnoteRef/>
      </w:r>
      <w:r w:rsidRPr="003F79E3">
        <w:rPr>
          <w:rtl/>
        </w:rPr>
        <w:t xml:space="preserve"> </w:t>
      </w:r>
      <w:r w:rsidRPr="003F79E3">
        <w:rPr>
          <w:rtl/>
        </w:rPr>
        <w:t>שם, עמ' לד.</w:t>
      </w:r>
    </w:p>
  </w:footnote>
  <w:footnote w:id="38">
    <w:p w14:paraId="6E045521" w14:textId="77777777" w:rsidR="007B279A" w:rsidRPr="003F79E3" w:rsidRDefault="007B279A" w:rsidP="001679BF">
      <w:pPr>
        <w:pStyle w:val="FootnoteText"/>
      </w:pPr>
      <w:r w:rsidRPr="003F79E3">
        <w:rPr>
          <w:rStyle w:val="FootnoteReference"/>
          <w:rFonts w:ascii="Arial" w:hAnsi="Arial"/>
        </w:rPr>
        <w:footnoteRef/>
      </w:r>
      <w:r w:rsidRPr="003F79E3">
        <w:rPr>
          <w:rtl/>
        </w:rPr>
        <w:t xml:space="preserve"> </w:t>
      </w:r>
      <w:r w:rsidRPr="003F79E3">
        <w:rPr>
          <w:rtl/>
        </w:rPr>
        <w:t>שם, עמ' לט</w:t>
      </w:r>
    </w:p>
  </w:footnote>
  <w:footnote w:id="39">
    <w:p w14:paraId="3742BC43" w14:textId="77777777" w:rsidR="007B279A" w:rsidRPr="003F79E3" w:rsidRDefault="007B279A" w:rsidP="001679BF">
      <w:pPr>
        <w:pStyle w:val="FootnoteText"/>
      </w:pPr>
      <w:r w:rsidRPr="003F79E3">
        <w:rPr>
          <w:rStyle w:val="FootnoteReference"/>
          <w:rFonts w:ascii="Arial" w:hAnsi="Arial"/>
        </w:rPr>
        <w:footnoteRef/>
      </w:r>
      <w:r w:rsidRPr="003F79E3">
        <w:rPr>
          <w:rtl/>
        </w:rPr>
        <w:t xml:space="preserve"> </w:t>
      </w:r>
      <w:r w:rsidRPr="003F79E3">
        <w:rPr>
          <w:rtl/>
        </w:rPr>
        <w:t xml:space="preserve">שם, עמ' </w:t>
      </w:r>
      <w:proofErr w:type="spellStart"/>
      <w:r w:rsidRPr="003F79E3">
        <w:rPr>
          <w:rtl/>
        </w:rPr>
        <w:t>מא</w:t>
      </w:r>
      <w:proofErr w:type="spellEnd"/>
      <w:r w:rsidRPr="003F79E3">
        <w:rPr>
          <w:rtl/>
        </w:rPr>
        <w:t>.</w:t>
      </w:r>
    </w:p>
  </w:footnote>
  <w:footnote w:id="40">
    <w:p w14:paraId="163D3820" w14:textId="77777777" w:rsidR="007B279A" w:rsidRPr="003F79E3" w:rsidRDefault="007B279A" w:rsidP="001679BF">
      <w:pPr>
        <w:pStyle w:val="FootnoteText"/>
      </w:pPr>
      <w:r w:rsidRPr="003F79E3">
        <w:rPr>
          <w:rStyle w:val="FootnoteReference"/>
          <w:rFonts w:ascii="Arial" w:hAnsi="Arial"/>
        </w:rPr>
        <w:footnoteRef/>
      </w:r>
      <w:r w:rsidRPr="003F79E3">
        <w:rPr>
          <w:rtl/>
        </w:rPr>
        <w:t xml:space="preserve"> </w:t>
      </w:r>
      <w:proofErr w:type="spellStart"/>
      <w:r w:rsidRPr="003F79E3">
        <w:rPr>
          <w:rtl/>
        </w:rPr>
        <w:t>אורליאן</w:t>
      </w:r>
      <w:proofErr w:type="spellEnd"/>
      <w:r w:rsidRPr="003F79E3">
        <w:rPr>
          <w:rtl/>
        </w:rPr>
        <w:t xml:space="preserve">, בעיות החינוך (לעיל הערה </w:t>
      </w:r>
      <w:r w:rsidRPr="003F79E3">
        <w:rPr>
          <w:rtl/>
        </w:rPr>
        <w:fldChar w:fldCharType="begin"/>
      </w:r>
      <w:r w:rsidRPr="003F79E3">
        <w:rPr>
          <w:rtl/>
        </w:rPr>
        <w:instrText xml:space="preserve"> </w:instrText>
      </w:r>
      <w:r w:rsidRPr="003F79E3">
        <w:instrText>NOTEREF</w:instrText>
      </w:r>
      <w:r w:rsidRPr="003F79E3">
        <w:rPr>
          <w:rtl/>
        </w:rPr>
        <w:instrText xml:space="preserve"> _</w:instrText>
      </w:r>
      <w:r w:rsidRPr="003F79E3">
        <w:instrText>Ref469183759 \h</w:instrText>
      </w:r>
      <w:r w:rsidRPr="003F79E3">
        <w:rPr>
          <w:rtl/>
        </w:rPr>
        <w:instrText xml:space="preserve">  \* </w:instrText>
      </w:r>
      <w:r w:rsidRPr="003F79E3">
        <w:instrText>MERGEFORMAT</w:instrText>
      </w:r>
      <w:r w:rsidRPr="003F79E3">
        <w:rPr>
          <w:rtl/>
        </w:rPr>
        <w:instrText xml:space="preserve"> </w:instrText>
      </w:r>
      <w:r w:rsidRPr="003F79E3">
        <w:rPr>
          <w:rtl/>
        </w:rPr>
      </w:r>
      <w:r w:rsidRPr="003F79E3">
        <w:rPr>
          <w:rtl/>
        </w:rPr>
        <w:fldChar w:fldCharType="separate"/>
      </w:r>
      <w:r>
        <w:rPr>
          <w:rtl/>
        </w:rPr>
        <w:t>23</w:t>
      </w:r>
      <w:r w:rsidRPr="003F79E3">
        <w:rPr>
          <w:rtl/>
        </w:rPr>
        <w:fldChar w:fldCharType="end"/>
      </w:r>
      <w:r w:rsidRPr="003F79E3">
        <w:rPr>
          <w:rtl/>
        </w:rPr>
        <w:t>), עמ' 102</w:t>
      </w:r>
    </w:p>
  </w:footnote>
  <w:footnote w:id="41">
    <w:p w14:paraId="459ED8AD" w14:textId="77777777" w:rsidR="007B279A" w:rsidRPr="003F79E3" w:rsidRDefault="007B279A" w:rsidP="001679BF">
      <w:pPr>
        <w:pStyle w:val="FootnoteText"/>
        <w:rPr>
          <w:rtl/>
        </w:rPr>
      </w:pPr>
      <w:r w:rsidRPr="003F79E3">
        <w:rPr>
          <w:rStyle w:val="FootnoteReference"/>
          <w:rFonts w:ascii="Arial" w:hAnsi="Arial"/>
        </w:rPr>
        <w:footnoteRef/>
      </w:r>
      <w:r w:rsidRPr="003F79E3">
        <w:t xml:space="preserve"> </w:t>
      </w:r>
      <w:r w:rsidRPr="003F79E3">
        <w:rPr>
          <w:rtl/>
        </w:rPr>
        <w:t xml:space="preserve"> </w:t>
      </w:r>
      <w:r w:rsidRPr="003F79E3">
        <w:rPr>
          <w:rtl/>
        </w:rPr>
        <w:t>שם, עמ' 38.</w:t>
      </w:r>
    </w:p>
  </w:footnote>
  <w:footnote w:id="42">
    <w:p w14:paraId="79EB2F66" w14:textId="77777777" w:rsidR="007B279A" w:rsidRPr="003F79E3" w:rsidRDefault="007B279A" w:rsidP="001679BF">
      <w:pPr>
        <w:pStyle w:val="FootnoteText"/>
        <w:rPr>
          <w:rtl/>
        </w:rPr>
      </w:pPr>
      <w:r w:rsidRPr="003F79E3">
        <w:rPr>
          <w:rStyle w:val="FootnoteReference"/>
          <w:rFonts w:ascii="Arial" w:hAnsi="Arial"/>
        </w:rPr>
        <w:footnoteRef/>
      </w:r>
      <w:r w:rsidRPr="003F79E3">
        <w:rPr>
          <w:rtl/>
        </w:rPr>
        <w:t xml:space="preserve"> </w:t>
      </w:r>
      <w:r w:rsidRPr="003F79E3">
        <w:rPr>
          <w:rFonts w:hint="cs"/>
          <w:rtl/>
        </w:rPr>
        <w:t>שם,</w:t>
      </w:r>
      <w:r w:rsidRPr="003F79E3">
        <w:rPr>
          <w:rtl/>
        </w:rPr>
        <w:t xml:space="preserve"> עמ' 98.</w:t>
      </w:r>
    </w:p>
  </w:footnote>
  <w:footnote w:id="43">
    <w:p w14:paraId="4E8651FE" w14:textId="77777777" w:rsidR="007B279A" w:rsidRPr="003F79E3" w:rsidRDefault="007B279A" w:rsidP="001679BF">
      <w:pPr>
        <w:pStyle w:val="FootnoteText"/>
        <w:rPr>
          <w:rtl/>
        </w:rPr>
      </w:pPr>
      <w:r w:rsidRPr="004C41B2">
        <w:rPr>
          <w:rStyle w:val="FootnoteReference"/>
          <w:rFonts w:ascii="Arial" w:hAnsi="Arial"/>
        </w:rPr>
        <w:footnoteRef/>
      </w:r>
      <w:r w:rsidRPr="003F79E3">
        <w:rPr>
          <w:rtl/>
        </w:rPr>
        <w:t xml:space="preserve"> </w:t>
      </w:r>
      <w:r w:rsidRPr="003F79E3">
        <w:rPr>
          <w:rtl/>
        </w:rPr>
        <w:t>שם, עמ' 101.</w:t>
      </w:r>
    </w:p>
  </w:footnote>
  <w:footnote w:id="44">
    <w:p w14:paraId="12045385" w14:textId="77777777" w:rsidR="007B279A" w:rsidRPr="003F79E3" w:rsidRDefault="007B279A" w:rsidP="001679BF">
      <w:pPr>
        <w:pStyle w:val="FootnoteText"/>
      </w:pPr>
      <w:r w:rsidRPr="003F79E3">
        <w:rPr>
          <w:rStyle w:val="FootnoteReference"/>
          <w:rFonts w:ascii="Arial" w:hAnsi="Arial"/>
        </w:rPr>
        <w:footnoteRef/>
      </w:r>
      <w:r w:rsidRPr="003F79E3">
        <w:rPr>
          <w:rtl/>
        </w:rPr>
        <w:t xml:space="preserve"> </w:t>
      </w:r>
      <w:r w:rsidRPr="003F79E3">
        <w:rPr>
          <w:rtl/>
        </w:rPr>
        <w:t xml:space="preserve">שם, עמ' 102. </w:t>
      </w:r>
    </w:p>
  </w:footnote>
  <w:footnote w:id="45">
    <w:p w14:paraId="4B04CB6A" w14:textId="77777777" w:rsidR="007B279A" w:rsidRPr="003F79E3" w:rsidRDefault="007B279A" w:rsidP="001679BF">
      <w:pPr>
        <w:pStyle w:val="FootnoteText"/>
        <w:rPr>
          <w:rtl/>
        </w:rPr>
      </w:pPr>
      <w:r w:rsidRPr="003F79E3">
        <w:rPr>
          <w:rStyle w:val="FootnoteReference"/>
          <w:rFonts w:ascii="Arial" w:hAnsi="Arial"/>
        </w:rPr>
        <w:footnoteRef/>
      </w:r>
      <w:r w:rsidRPr="003F79E3">
        <w:t xml:space="preserve"> </w:t>
      </w:r>
      <w:r w:rsidRPr="003F79E3">
        <w:rPr>
          <w:rtl/>
        </w:rPr>
        <w:t xml:space="preserve"> </w:t>
      </w:r>
      <w:r w:rsidRPr="003F79E3">
        <w:rPr>
          <w:rtl/>
        </w:rPr>
        <w:t>שם, עמ' 39-38.</w:t>
      </w:r>
    </w:p>
  </w:footnote>
  <w:footnote w:id="46">
    <w:p w14:paraId="11FC80E5" w14:textId="77777777" w:rsidR="007B279A" w:rsidRPr="003F79E3" w:rsidRDefault="007B279A" w:rsidP="001679BF">
      <w:pPr>
        <w:pStyle w:val="FootnoteText"/>
        <w:rPr>
          <w:rtl/>
        </w:rPr>
      </w:pPr>
      <w:r w:rsidRPr="003F79E3">
        <w:rPr>
          <w:rStyle w:val="FootnoteReference"/>
          <w:rFonts w:ascii="Arial" w:hAnsi="Arial"/>
        </w:rPr>
        <w:footnoteRef/>
      </w:r>
      <w:r w:rsidRPr="003F79E3">
        <w:rPr>
          <w:rtl/>
        </w:rPr>
        <w:t xml:space="preserve"> </w:t>
      </w:r>
      <w:r w:rsidRPr="003F79E3">
        <w:rPr>
          <w:rtl/>
        </w:rPr>
        <w:t>שם, עמ' 103.</w:t>
      </w:r>
    </w:p>
  </w:footnote>
  <w:footnote w:id="47">
    <w:p w14:paraId="1EE98D70" w14:textId="77777777" w:rsidR="007B279A" w:rsidRPr="003F79E3" w:rsidRDefault="007B279A" w:rsidP="001679BF">
      <w:pPr>
        <w:pStyle w:val="FootnoteText"/>
        <w:rPr>
          <w:rtl/>
        </w:rPr>
      </w:pPr>
      <w:r w:rsidRPr="003F79E3">
        <w:rPr>
          <w:rStyle w:val="FootnoteReference"/>
        </w:rPr>
        <w:footnoteRef/>
      </w:r>
      <w:r w:rsidRPr="003F79E3">
        <w:rPr>
          <w:rtl/>
        </w:rPr>
        <w:t xml:space="preserve"> </w:t>
      </w:r>
      <w:r w:rsidRPr="003F79E3">
        <w:rPr>
          <w:rFonts w:hint="cs"/>
          <w:rtl/>
        </w:rPr>
        <w:t xml:space="preserve">שם, עמ' 115-114. </w:t>
      </w:r>
    </w:p>
  </w:footnote>
  <w:footnote w:id="48">
    <w:p w14:paraId="00E3B6AA" w14:textId="77777777" w:rsidR="007B279A" w:rsidRPr="003F79E3" w:rsidRDefault="007B279A" w:rsidP="001679BF">
      <w:pPr>
        <w:pStyle w:val="FootnoteText"/>
        <w:rPr>
          <w:rtl/>
        </w:rPr>
      </w:pPr>
      <w:r w:rsidRPr="003F79E3">
        <w:rPr>
          <w:rStyle w:val="FootnoteReference"/>
        </w:rPr>
        <w:footnoteRef/>
      </w:r>
      <w:r w:rsidRPr="003F79E3">
        <w:rPr>
          <w:rtl/>
        </w:rPr>
        <w:t xml:space="preserve"> </w:t>
      </w:r>
      <w:r w:rsidRPr="003F79E3">
        <w:rPr>
          <w:rFonts w:hint="cs"/>
          <w:rtl/>
        </w:rPr>
        <w:t>שם.</w:t>
      </w:r>
    </w:p>
  </w:footnote>
  <w:footnote w:id="49">
    <w:p w14:paraId="3AE35B58" w14:textId="61F37E35" w:rsidR="007B279A" w:rsidRPr="004C41B2" w:rsidRDefault="007B279A" w:rsidP="00A40346">
      <w:pPr>
        <w:spacing w:line="240" w:lineRule="auto"/>
        <w:rPr>
          <w:rFonts w:ascii="Arial" w:hAnsi="Arial"/>
          <w:sz w:val="20"/>
        </w:rPr>
      </w:pPr>
      <w:r w:rsidRPr="004C41B2">
        <w:rPr>
          <w:rStyle w:val="FootnoteReference"/>
          <w:rFonts w:ascii="Arial" w:hAnsi="Arial"/>
          <w:sz w:val="20"/>
        </w:rPr>
        <w:footnoteRef/>
      </w:r>
      <w:r w:rsidRPr="004C41B2">
        <w:rPr>
          <w:rFonts w:ascii="Arial" w:hAnsi="Arial"/>
          <w:sz w:val="20"/>
          <w:szCs w:val="20"/>
          <w:rtl/>
        </w:rPr>
        <w:t xml:space="preserve"> </w:t>
      </w:r>
      <w:r w:rsidRPr="004C41B2">
        <w:rPr>
          <w:rFonts w:ascii="Arial" w:hAnsi="Arial"/>
          <w:sz w:val="20"/>
          <w:szCs w:val="20"/>
          <w:rtl/>
        </w:rPr>
        <w:t xml:space="preserve">דומה כי ויכוח זה מקדים את </w:t>
      </w:r>
      <w:proofErr w:type="spellStart"/>
      <w:r w:rsidRPr="004C41B2">
        <w:rPr>
          <w:rFonts w:ascii="Arial" w:hAnsi="Arial"/>
          <w:sz w:val="20"/>
          <w:szCs w:val="20"/>
          <w:rtl/>
        </w:rPr>
        <w:t>הויכוח</w:t>
      </w:r>
      <w:proofErr w:type="spellEnd"/>
      <w:r w:rsidRPr="004C41B2">
        <w:rPr>
          <w:rFonts w:ascii="Arial" w:hAnsi="Arial"/>
          <w:sz w:val="20"/>
          <w:szCs w:val="20"/>
          <w:rtl/>
        </w:rPr>
        <w:t xml:space="preserve"> הפנים-אורתודוקסי שעתיד להתפתח כעבור שנים רבות על שיטת תורה עם דרך ארץ בכללה, בין הטוענים כי הייתה אילוץ ש'בדיעבד' לבין אלה הטוענים כי הייתה 'לכתחילה'. ראו על כך: מנחם פרידמן, </w:t>
      </w:r>
      <w:r w:rsidRPr="004C41B2">
        <w:rPr>
          <w:rFonts w:ascii="Arial" w:hAnsi="Arial"/>
          <w:sz w:val="20"/>
          <w:szCs w:val="20"/>
          <w:shd w:val="clear" w:color="auto" w:fill="FFFFFF"/>
          <w:rtl/>
        </w:rPr>
        <w:t xml:space="preserve">'מפגש יהדות תורה עם דרך ארץ עם החרדיות המזרח-אירופית', בתוך: מרדכי </w:t>
      </w:r>
      <w:proofErr w:type="spellStart"/>
      <w:r w:rsidRPr="004C41B2">
        <w:rPr>
          <w:rFonts w:ascii="Arial" w:hAnsi="Arial"/>
          <w:sz w:val="20"/>
          <w:szCs w:val="20"/>
          <w:shd w:val="clear" w:color="auto" w:fill="FFFFFF"/>
          <w:rtl/>
        </w:rPr>
        <w:t>ברויאר</w:t>
      </w:r>
      <w:proofErr w:type="spellEnd"/>
      <w:r w:rsidRPr="004C41B2">
        <w:rPr>
          <w:rFonts w:ascii="Arial" w:hAnsi="Arial"/>
          <w:sz w:val="20"/>
          <w:szCs w:val="20"/>
          <w:shd w:val="clear" w:color="auto" w:fill="FFFFFF"/>
          <w:rtl/>
        </w:rPr>
        <w:t xml:space="preserve"> (עורך), תורה עם דרך ארץ: התנועה, אישיה, רעיונותיה, רמת גן תשמ"ז, עמ' 173-178</w:t>
      </w:r>
      <w:r w:rsidRPr="004C41B2">
        <w:rPr>
          <w:rFonts w:ascii="Arial" w:hAnsi="Arial"/>
          <w:sz w:val="20"/>
          <w:szCs w:val="20"/>
          <w:rtl/>
        </w:rPr>
        <w:t>; עמנואל בלוך, '</w:t>
      </w:r>
      <w:r w:rsidRPr="003F79E3">
        <w:rPr>
          <w:rFonts w:ascii="Arial" w:hAnsi="Arial"/>
          <w:sz w:val="20"/>
          <w:szCs w:val="20"/>
          <w:shd w:val="clear" w:color="auto" w:fill="FFFFFF"/>
          <w:rtl/>
        </w:rPr>
        <w:t xml:space="preserve">הרב שמשון </w:t>
      </w:r>
      <w:proofErr w:type="spellStart"/>
      <w:r w:rsidRPr="003F79E3">
        <w:rPr>
          <w:rFonts w:ascii="Arial" w:hAnsi="Arial"/>
          <w:sz w:val="20"/>
          <w:szCs w:val="20"/>
          <w:shd w:val="clear" w:color="auto" w:fill="FFFFFF"/>
          <w:rtl/>
        </w:rPr>
        <w:t>ב"ר</w:t>
      </w:r>
      <w:proofErr w:type="spellEnd"/>
      <w:r w:rsidRPr="003F79E3">
        <w:rPr>
          <w:rFonts w:ascii="Arial" w:hAnsi="Arial"/>
          <w:sz w:val="20"/>
          <w:szCs w:val="20"/>
          <w:shd w:val="clear" w:color="auto" w:fill="FFFFFF"/>
          <w:rtl/>
        </w:rPr>
        <w:t xml:space="preserve"> רפאל הירש ושיטת "תורה עם דרך ארץ" בעיני רבני מזרח אירופה', חקרי ירושלים במחשבת ישראל כד (תשע"ה), עמ'  273--300</w:t>
      </w:r>
      <w:r w:rsidRPr="003F79E3">
        <w:rPr>
          <w:rFonts w:ascii="Arial" w:hAnsi="Arial"/>
          <w:sz w:val="20"/>
          <w:szCs w:val="20"/>
          <w:rtl/>
        </w:rPr>
        <w:t>.</w:t>
      </w:r>
    </w:p>
  </w:footnote>
  <w:footnote w:id="50">
    <w:p w14:paraId="1FF3A261" w14:textId="77777777" w:rsidR="00665325" w:rsidRPr="004623FC" w:rsidRDefault="00665325" w:rsidP="00665325">
      <w:pPr>
        <w:pStyle w:val="FootnoteText"/>
        <w:bidi w:val="0"/>
        <w:spacing w:before="60" w:after="0"/>
        <w:ind w:left="284" w:hanging="284"/>
      </w:pPr>
      <w:r w:rsidRPr="00135DF1">
        <w:rPr>
          <w:rStyle w:val="FootnoteReference"/>
          <w:rFonts w:cs="Calibri"/>
        </w:rPr>
        <w:footnoteRef/>
      </w:r>
      <w:r w:rsidRPr="004623FC">
        <w:rPr>
          <w:rtl/>
        </w:rPr>
        <w:t xml:space="preserve"> </w:t>
      </w:r>
      <w:r w:rsidRPr="004623FC">
        <w:t>: Leo</w:t>
      </w:r>
      <w:r>
        <w:t xml:space="preserve"> </w:t>
      </w:r>
      <w:proofErr w:type="spellStart"/>
      <w:r>
        <w:t>Deutschländer</w:t>
      </w:r>
      <w:proofErr w:type="spellEnd"/>
      <w:r>
        <w:t xml:space="preserve">, “Sara </w:t>
      </w:r>
      <w:proofErr w:type="spellStart"/>
      <w:r>
        <w:t>Schenirer</w:t>
      </w:r>
      <w:proofErr w:type="spellEnd"/>
      <w:r w:rsidRPr="004623FC">
        <w:t xml:space="preserve">,” </w:t>
      </w:r>
      <w:proofErr w:type="spellStart"/>
      <w:r>
        <w:rPr>
          <w:i/>
          <w:iCs/>
        </w:rPr>
        <w:t>Nach'lath</w:t>
      </w:r>
      <w:proofErr w:type="spellEnd"/>
      <w:r>
        <w:rPr>
          <w:i/>
          <w:iCs/>
        </w:rPr>
        <w:t xml:space="preserve"> </w:t>
      </w:r>
      <w:proofErr w:type="spellStart"/>
      <w:r>
        <w:rPr>
          <w:i/>
          <w:iCs/>
        </w:rPr>
        <w:t>Z'wi</w:t>
      </w:r>
      <w:proofErr w:type="spellEnd"/>
      <w:r>
        <w:t xml:space="preserve">, </w:t>
      </w:r>
      <w:r w:rsidRPr="004623FC">
        <w:t xml:space="preserve">pp. 168-171. </w:t>
      </w:r>
      <w:proofErr w:type="spellStart"/>
      <w:r w:rsidRPr="004623FC">
        <w:t>Deutschlander</w:t>
      </w:r>
      <w:proofErr w:type="spellEnd"/>
      <w:r w:rsidRPr="004623FC">
        <w:t xml:space="preserve"> also submitted a briefer, rather banal, obituary to the Third </w:t>
      </w:r>
      <w:r>
        <w:t>Grand</w:t>
      </w:r>
      <w:r w:rsidRPr="004623FC">
        <w:t xml:space="preserve"> </w:t>
      </w:r>
      <w:r>
        <w:t>Convention</w:t>
      </w:r>
      <w:r w:rsidRPr="004623FC">
        <w:t xml:space="preserve"> of </w:t>
      </w:r>
      <w:proofErr w:type="spellStart"/>
      <w:r w:rsidRPr="004623FC">
        <w:t>Agudath</w:t>
      </w:r>
      <w:proofErr w:type="spellEnd"/>
      <w:r w:rsidRPr="004623FC">
        <w:t xml:space="preserve"> </w:t>
      </w:r>
      <w:proofErr w:type="spellStart"/>
      <w:r w:rsidRPr="004623FC">
        <w:t>Yisrael</w:t>
      </w:r>
      <w:proofErr w:type="spellEnd"/>
      <w:r w:rsidRPr="004623FC">
        <w:t xml:space="preserve">: Leo </w:t>
      </w:r>
      <w:proofErr w:type="spellStart"/>
      <w:r w:rsidRPr="004623FC">
        <w:t>Deutschländer</w:t>
      </w:r>
      <w:proofErr w:type="spellEnd"/>
      <w:r w:rsidRPr="004623FC">
        <w:t xml:space="preserve">, "Sara </w:t>
      </w:r>
      <w:proofErr w:type="spellStart"/>
      <w:r w:rsidRPr="004623FC">
        <w:t>Schenirer</w:t>
      </w:r>
      <w:proofErr w:type="spellEnd"/>
      <w:r w:rsidRPr="004623FC">
        <w:t xml:space="preserve"> </w:t>
      </w:r>
      <w:proofErr w:type="spellStart"/>
      <w:r w:rsidRPr="004623FC">
        <w:t>S.a.</w:t>
      </w:r>
      <w:proofErr w:type="spellEnd"/>
      <w:r w:rsidRPr="004623FC">
        <w:t xml:space="preserve">,” in: </w:t>
      </w:r>
      <w:proofErr w:type="spellStart"/>
      <w:r w:rsidRPr="004623FC">
        <w:rPr>
          <w:i/>
          <w:iCs/>
        </w:rPr>
        <w:t>Programm</w:t>
      </w:r>
      <w:proofErr w:type="spellEnd"/>
      <w:r w:rsidRPr="004623FC">
        <w:rPr>
          <w:i/>
          <w:iCs/>
        </w:rPr>
        <w:t xml:space="preserve"> und </w:t>
      </w:r>
      <w:proofErr w:type="spellStart"/>
      <w:r w:rsidRPr="004623FC">
        <w:rPr>
          <w:i/>
          <w:iCs/>
        </w:rPr>
        <w:t>Leistung</w:t>
      </w:r>
      <w:proofErr w:type="spellEnd"/>
      <w:r w:rsidRPr="004623FC">
        <w:rPr>
          <w:i/>
          <w:iCs/>
        </w:rPr>
        <w:t xml:space="preserve">: Keren </w:t>
      </w:r>
      <w:proofErr w:type="spellStart"/>
      <w:r w:rsidRPr="004623FC">
        <w:rPr>
          <w:i/>
          <w:iCs/>
        </w:rPr>
        <w:t>HaThora</w:t>
      </w:r>
      <w:proofErr w:type="spellEnd"/>
      <w:r w:rsidRPr="004623FC">
        <w:rPr>
          <w:i/>
          <w:iCs/>
        </w:rPr>
        <w:t xml:space="preserve"> und Beth Jakob</w:t>
      </w:r>
      <w:r w:rsidRPr="004623FC">
        <w:t xml:space="preserve">, </w:t>
      </w:r>
      <w:r>
        <w:t>(</w:t>
      </w:r>
      <w:r w:rsidRPr="004623FC">
        <w:t>London un</w:t>
      </w:r>
      <w:r>
        <w:t>d</w:t>
      </w:r>
      <w:r w:rsidRPr="004623FC">
        <w:t xml:space="preserve"> Wien 1937</w:t>
      </w:r>
      <w:r>
        <w:t>)</w:t>
      </w:r>
      <w:r w:rsidRPr="004623FC">
        <w:t xml:space="preserve">, pp. 90-91. The same volume also contains an obituary of </w:t>
      </w:r>
      <w:proofErr w:type="spellStart"/>
      <w:r>
        <w:t>Deutschländer</w:t>
      </w:r>
      <w:proofErr w:type="spellEnd"/>
      <w:r w:rsidRPr="004623FC">
        <w:t xml:space="preserve">, written </w:t>
      </w:r>
      <w:r w:rsidRPr="00503D66">
        <w:t xml:space="preserve">by </w:t>
      </w:r>
      <w:r w:rsidRPr="00281B5E">
        <w:t xml:space="preserve">Louis </w:t>
      </w:r>
      <w:proofErr w:type="spellStart"/>
      <w:r w:rsidRPr="00281B5E">
        <w:t>Weiler</w:t>
      </w:r>
      <w:proofErr w:type="spellEnd"/>
      <w:r w:rsidRPr="00503D66">
        <w:t xml:space="preserve"> (pp. 92-94).</w:t>
      </w:r>
    </w:p>
  </w:footnote>
  <w:footnote w:id="51">
    <w:p w14:paraId="512579A7" w14:textId="77777777" w:rsidR="00665325" w:rsidRPr="004623FC" w:rsidRDefault="00665325" w:rsidP="00665325">
      <w:pPr>
        <w:pStyle w:val="FootnoteText"/>
        <w:bidi w:val="0"/>
        <w:spacing w:before="60" w:after="0"/>
        <w:ind w:left="284" w:hanging="284"/>
      </w:pPr>
      <w:r w:rsidRPr="00135DF1">
        <w:rPr>
          <w:rStyle w:val="FootnoteReference"/>
          <w:rFonts w:cs="Calibri"/>
        </w:rPr>
        <w:footnoteRef/>
      </w:r>
      <w:r w:rsidRPr="004623FC">
        <w:rPr>
          <w:rtl/>
        </w:rPr>
        <w:t xml:space="preserve"> </w:t>
      </w:r>
      <w:proofErr w:type="spellStart"/>
      <w:r w:rsidRPr="004623FC">
        <w:t>Deutschländer</w:t>
      </w:r>
      <w:proofErr w:type="spellEnd"/>
      <w:r w:rsidRPr="004623FC">
        <w:t xml:space="preserve">, "Sara </w:t>
      </w:r>
      <w:proofErr w:type="spellStart"/>
      <w:r w:rsidRPr="004623FC">
        <w:t>Schenirer</w:t>
      </w:r>
      <w:proofErr w:type="spellEnd"/>
      <w:r w:rsidRPr="004623FC">
        <w:t>,” pp. 168-171.</w:t>
      </w:r>
    </w:p>
  </w:footnote>
  <w:footnote w:id="52">
    <w:p w14:paraId="04DC4693" w14:textId="77777777" w:rsidR="00665325" w:rsidRPr="004623FC" w:rsidRDefault="00665325" w:rsidP="00665325">
      <w:pPr>
        <w:pStyle w:val="FootnoteText"/>
        <w:bidi w:val="0"/>
        <w:spacing w:before="60" w:after="0"/>
        <w:ind w:left="284" w:hanging="284"/>
        <w:rPr>
          <w:rtl/>
        </w:rPr>
      </w:pPr>
      <w:r w:rsidRPr="00135DF1">
        <w:rPr>
          <w:rStyle w:val="FootnoteReference"/>
          <w:rFonts w:cs="Calibri"/>
        </w:rPr>
        <w:footnoteRef/>
      </w:r>
      <w:r w:rsidRPr="004623FC">
        <w:rPr>
          <w:rtl/>
        </w:rPr>
        <w:t xml:space="preserve"> </w:t>
      </w:r>
      <w:proofErr w:type="spellStart"/>
      <w:r>
        <w:rPr>
          <w:lang w:eastAsia="zh-CN"/>
        </w:rPr>
        <w:t>Yehudah</w:t>
      </w:r>
      <w:proofErr w:type="spellEnd"/>
      <w:r w:rsidRPr="004623FC">
        <w:rPr>
          <w:lang w:eastAsia="zh-CN"/>
        </w:rPr>
        <w:t xml:space="preserve"> </w:t>
      </w:r>
      <w:proofErr w:type="spellStart"/>
      <w:r>
        <w:rPr>
          <w:lang w:eastAsia="zh-CN"/>
        </w:rPr>
        <w:t>Leib</w:t>
      </w:r>
      <w:proofErr w:type="spellEnd"/>
      <w:r>
        <w:rPr>
          <w:lang w:eastAsia="zh-CN"/>
        </w:rPr>
        <w:t xml:space="preserve"> </w:t>
      </w:r>
      <w:proofErr w:type="spellStart"/>
      <w:r w:rsidRPr="004623FC">
        <w:rPr>
          <w:lang w:eastAsia="zh-CN"/>
        </w:rPr>
        <w:t>Orlean</w:t>
      </w:r>
      <w:proofErr w:type="spellEnd"/>
      <w:r w:rsidRPr="004623FC">
        <w:rPr>
          <w:lang w:eastAsia="zh-CN"/>
        </w:rPr>
        <w:t>, “</w:t>
      </w:r>
      <w:proofErr w:type="spellStart"/>
      <w:r w:rsidRPr="004623FC">
        <w:rPr>
          <w:lang w:eastAsia="zh-CN"/>
        </w:rPr>
        <w:t>Eshet</w:t>
      </w:r>
      <w:proofErr w:type="spellEnd"/>
      <w:r w:rsidRPr="004623FC">
        <w:rPr>
          <w:lang w:eastAsia="zh-CN"/>
        </w:rPr>
        <w:t xml:space="preserve"> </w:t>
      </w:r>
      <w:proofErr w:type="spellStart"/>
      <w:r>
        <w:rPr>
          <w:lang w:eastAsia="zh-CN"/>
        </w:rPr>
        <w:t>Hayil</w:t>
      </w:r>
      <w:proofErr w:type="spellEnd"/>
      <w:r w:rsidRPr="004623FC">
        <w:rPr>
          <w:lang w:eastAsia="zh-CN"/>
        </w:rPr>
        <w:t xml:space="preserve"> [Woman of valor],” in </w:t>
      </w:r>
      <w:r w:rsidRPr="004623FC">
        <w:t xml:space="preserve">in: </w:t>
      </w:r>
      <w:proofErr w:type="spellStart"/>
      <w:r w:rsidRPr="004623FC">
        <w:t>Roṭenberg</w:t>
      </w:r>
      <w:proofErr w:type="spellEnd"/>
      <w:r w:rsidRPr="004623FC">
        <w:t xml:space="preserve"> (ed</w:t>
      </w:r>
      <w:r w:rsidRPr="004623FC">
        <w:rPr>
          <w:i/>
          <w:iCs/>
        </w:rPr>
        <w:t>.</w:t>
      </w:r>
      <w:r w:rsidRPr="004623FC">
        <w:t>),</w:t>
      </w:r>
      <w:r w:rsidRPr="004623FC">
        <w:rPr>
          <w:i/>
          <w:iCs/>
        </w:rPr>
        <w:t xml:space="preserve"> </w:t>
      </w:r>
      <w:proofErr w:type="spellStart"/>
      <w:r w:rsidRPr="004623FC">
        <w:rPr>
          <w:i/>
          <w:iCs/>
        </w:rPr>
        <w:t>Em</w:t>
      </w:r>
      <w:proofErr w:type="spellEnd"/>
      <w:r w:rsidRPr="004623FC">
        <w:rPr>
          <w:i/>
          <w:iCs/>
        </w:rPr>
        <w:t xml:space="preserve"> </w:t>
      </w:r>
      <w:proofErr w:type="spellStart"/>
      <w:r w:rsidRPr="004623FC">
        <w:rPr>
          <w:i/>
          <w:iCs/>
        </w:rPr>
        <w:t>beYisrael</w:t>
      </w:r>
      <w:proofErr w:type="spellEnd"/>
      <w:r w:rsidRPr="004623FC">
        <w:t xml:space="preserve">, part 3, pp. 36-57. </w:t>
      </w:r>
      <w:proofErr w:type="spellStart"/>
      <w:r w:rsidRPr="004623FC">
        <w:t>Orlean’s</w:t>
      </w:r>
      <w:proofErr w:type="spellEnd"/>
      <w:r w:rsidRPr="004623FC">
        <w:t xml:space="preserve"> essay builds on the famous </w:t>
      </w:r>
      <w:r>
        <w:t>chapter</w:t>
      </w:r>
      <w:r w:rsidRPr="004623FC">
        <w:t xml:space="preserve"> from Proverbs by the same name: He works through each verse from Proverbs to explain how </w:t>
      </w:r>
      <w:proofErr w:type="spellStart"/>
      <w:r w:rsidRPr="004623FC">
        <w:t>Schenirer</w:t>
      </w:r>
      <w:proofErr w:type="spellEnd"/>
      <w:r w:rsidRPr="004623FC">
        <w:t xml:space="preserve"> was ‘woman of valor’ in line with the biblical description.</w:t>
      </w:r>
    </w:p>
  </w:footnote>
  <w:footnote w:id="53">
    <w:p w14:paraId="118C3AB7" w14:textId="77777777" w:rsidR="00665325" w:rsidRPr="004623FC" w:rsidRDefault="00665325" w:rsidP="00665325">
      <w:pPr>
        <w:pStyle w:val="FootnoteText"/>
        <w:bidi w:val="0"/>
        <w:spacing w:before="60" w:after="0"/>
        <w:ind w:left="284" w:hanging="284"/>
      </w:pPr>
      <w:r w:rsidRPr="00135DF1">
        <w:rPr>
          <w:rStyle w:val="FootnoteReference"/>
          <w:rFonts w:cs="Calibri"/>
        </w:rPr>
        <w:footnoteRef/>
      </w:r>
      <w:r w:rsidRPr="004623FC">
        <w:rPr>
          <w:rtl/>
        </w:rPr>
        <w:t xml:space="preserve"> </w:t>
      </w:r>
      <w:proofErr w:type="spellStart"/>
      <w:r w:rsidRPr="004623FC">
        <w:rPr>
          <w:lang w:eastAsia="zh-CN"/>
        </w:rPr>
        <w:t>Orlean</w:t>
      </w:r>
      <w:proofErr w:type="spellEnd"/>
      <w:r w:rsidRPr="004623FC">
        <w:rPr>
          <w:lang w:eastAsia="zh-CN"/>
        </w:rPr>
        <w:t>, “</w:t>
      </w:r>
      <w:proofErr w:type="spellStart"/>
      <w:r w:rsidRPr="004623FC">
        <w:rPr>
          <w:lang w:eastAsia="zh-CN"/>
        </w:rPr>
        <w:t>Eshet</w:t>
      </w:r>
      <w:proofErr w:type="spellEnd"/>
      <w:r w:rsidRPr="004623FC">
        <w:rPr>
          <w:lang w:eastAsia="zh-CN"/>
        </w:rPr>
        <w:t xml:space="preserve"> </w:t>
      </w:r>
      <w:proofErr w:type="spellStart"/>
      <w:r>
        <w:rPr>
          <w:lang w:eastAsia="zh-CN"/>
        </w:rPr>
        <w:t>Hayil</w:t>
      </w:r>
      <w:proofErr w:type="spellEnd"/>
      <w:r w:rsidRPr="004623FC">
        <w:rPr>
          <w:lang w:eastAsia="zh-CN"/>
        </w:rPr>
        <w:t>,” p. 37.</w:t>
      </w:r>
    </w:p>
  </w:footnote>
  <w:footnote w:id="54">
    <w:p w14:paraId="0202C6AE" w14:textId="77777777" w:rsidR="00665325" w:rsidRPr="004623FC" w:rsidRDefault="00665325" w:rsidP="00665325">
      <w:pPr>
        <w:pStyle w:val="FootnoteText"/>
        <w:bidi w:val="0"/>
        <w:spacing w:before="60" w:after="0"/>
        <w:ind w:left="284" w:hanging="284"/>
      </w:pPr>
      <w:r w:rsidRPr="00135DF1">
        <w:rPr>
          <w:rStyle w:val="FootnoteReference"/>
          <w:rFonts w:cs="Calibri"/>
        </w:rPr>
        <w:footnoteRef/>
      </w:r>
      <w:r w:rsidRPr="004623FC">
        <w:rPr>
          <w:rtl/>
        </w:rPr>
        <w:t xml:space="preserve"> </w:t>
      </w:r>
      <w:proofErr w:type="spellStart"/>
      <w:r w:rsidRPr="004623FC">
        <w:rPr>
          <w:lang w:eastAsia="zh-CN"/>
        </w:rPr>
        <w:t>Orlean</w:t>
      </w:r>
      <w:proofErr w:type="spellEnd"/>
      <w:r w:rsidRPr="004623FC">
        <w:rPr>
          <w:lang w:eastAsia="zh-CN"/>
        </w:rPr>
        <w:t>, “</w:t>
      </w:r>
      <w:proofErr w:type="spellStart"/>
      <w:r w:rsidRPr="004623FC">
        <w:rPr>
          <w:lang w:eastAsia="zh-CN"/>
        </w:rPr>
        <w:t>Eshet</w:t>
      </w:r>
      <w:proofErr w:type="spellEnd"/>
      <w:r w:rsidRPr="004623FC">
        <w:rPr>
          <w:lang w:eastAsia="zh-CN"/>
        </w:rPr>
        <w:t xml:space="preserve"> </w:t>
      </w:r>
      <w:proofErr w:type="spellStart"/>
      <w:r>
        <w:rPr>
          <w:lang w:eastAsia="zh-CN"/>
        </w:rPr>
        <w:t>Hayil</w:t>
      </w:r>
      <w:proofErr w:type="spellEnd"/>
      <w:r w:rsidRPr="004623FC">
        <w:rPr>
          <w:lang w:eastAsia="zh-CN"/>
        </w:rPr>
        <w:t>,” p. 39.</w:t>
      </w:r>
    </w:p>
  </w:footnote>
  <w:footnote w:id="55">
    <w:p w14:paraId="3F8CA9BF" w14:textId="77777777" w:rsidR="00665325" w:rsidRPr="004623FC" w:rsidRDefault="00665325" w:rsidP="00665325">
      <w:pPr>
        <w:pStyle w:val="FootnoteText"/>
        <w:bidi w:val="0"/>
        <w:spacing w:before="60" w:after="0"/>
        <w:ind w:left="284" w:hanging="284"/>
      </w:pPr>
      <w:r w:rsidRPr="00135DF1">
        <w:rPr>
          <w:rStyle w:val="FootnoteReference"/>
          <w:rFonts w:cs="Calibri"/>
        </w:rPr>
        <w:footnoteRef/>
      </w:r>
      <w:r w:rsidRPr="004623FC">
        <w:rPr>
          <w:rtl/>
        </w:rPr>
        <w:t xml:space="preserve"> </w:t>
      </w:r>
      <w:proofErr w:type="spellStart"/>
      <w:r w:rsidRPr="004623FC">
        <w:rPr>
          <w:lang w:eastAsia="zh-CN"/>
        </w:rPr>
        <w:t>Orlean</w:t>
      </w:r>
      <w:proofErr w:type="spellEnd"/>
      <w:r w:rsidRPr="004623FC">
        <w:rPr>
          <w:lang w:eastAsia="zh-CN"/>
        </w:rPr>
        <w:t>, “</w:t>
      </w:r>
      <w:proofErr w:type="spellStart"/>
      <w:r w:rsidRPr="004623FC">
        <w:rPr>
          <w:lang w:eastAsia="zh-CN"/>
        </w:rPr>
        <w:t>Eshet</w:t>
      </w:r>
      <w:proofErr w:type="spellEnd"/>
      <w:r w:rsidRPr="004623FC">
        <w:rPr>
          <w:lang w:eastAsia="zh-CN"/>
        </w:rPr>
        <w:t xml:space="preserve"> </w:t>
      </w:r>
      <w:proofErr w:type="spellStart"/>
      <w:r>
        <w:rPr>
          <w:lang w:eastAsia="zh-CN"/>
        </w:rPr>
        <w:t>Hayil</w:t>
      </w:r>
      <w:proofErr w:type="spellEnd"/>
      <w:r w:rsidRPr="004623FC">
        <w:rPr>
          <w:lang w:eastAsia="zh-CN"/>
        </w:rPr>
        <w:t>,” p. 42.</w:t>
      </w:r>
    </w:p>
  </w:footnote>
  <w:footnote w:id="56">
    <w:p w14:paraId="5C15148E" w14:textId="77777777" w:rsidR="007B279A" w:rsidRPr="003F79E3" w:rsidRDefault="007B279A" w:rsidP="001679BF">
      <w:pPr>
        <w:pStyle w:val="FootnoteText"/>
      </w:pPr>
      <w:r w:rsidRPr="003F79E3">
        <w:rPr>
          <w:rStyle w:val="FootnoteReference"/>
          <w:rFonts w:ascii="Arial" w:hAnsi="Arial"/>
        </w:rPr>
        <w:footnoteRef/>
      </w:r>
      <w:r w:rsidRPr="003F79E3">
        <w:rPr>
          <w:rtl/>
        </w:rPr>
        <w:t xml:space="preserve"> </w:t>
      </w:r>
      <w:proofErr w:type="spellStart"/>
      <w:r w:rsidRPr="003F79E3">
        <w:rPr>
          <w:rtl/>
        </w:rPr>
        <w:t>אורליאן</w:t>
      </w:r>
      <w:proofErr w:type="spellEnd"/>
      <w:r w:rsidRPr="003F79E3">
        <w:rPr>
          <w:rtl/>
        </w:rPr>
        <w:t>, בעיות החינוך</w:t>
      </w:r>
      <w:r w:rsidRPr="003F79E3">
        <w:rPr>
          <w:rFonts w:hint="cs"/>
          <w:rtl/>
        </w:rPr>
        <w:t xml:space="preserve"> (לעיל הערה </w:t>
      </w:r>
      <w:r w:rsidRPr="003F79E3">
        <w:rPr>
          <w:rtl/>
        </w:rPr>
        <w:fldChar w:fldCharType="begin"/>
      </w:r>
      <w:r w:rsidRPr="003F79E3">
        <w:rPr>
          <w:rtl/>
        </w:rPr>
        <w:instrText xml:space="preserve"> </w:instrText>
      </w:r>
      <w:r w:rsidRPr="003F79E3">
        <w:rPr>
          <w:rFonts w:hint="cs"/>
        </w:rPr>
        <w:instrText>NOTEREF</w:instrText>
      </w:r>
      <w:r w:rsidRPr="003F79E3">
        <w:rPr>
          <w:rFonts w:hint="cs"/>
          <w:rtl/>
        </w:rPr>
        <w:instrText xml:space="preserve"> _</w:instrText>
      </w:r>
      <w:r w:rsidRPr="003F79E3">
        <w:rPr>
          <w:rFonts w:hint="cs"/>
        </w:rPr>
        <w:instrText>Ref469183759 \h</w:instrText>
      </w:r>
      <w:r w:rsidRPr="003F79E3">
        <w:rPr>
          <w:rtl/>
        </w:rPr>
        <w:instrText xml:space="preserve">  \* </w:instrText>
      </w:r>
      <w:r w:rsidRPr="003F79E3">
        <w:instrText>MERGEFORMAT</w:instrText>
      </w:r>
      <w:r w:rsidRPr="003F79E3">
        <w:rPr>
          <w:rtl/>
        </w:rPr>
        <w:instrText xml:space="preserve"> </w:instrText>
      </w:r>
      <w:r w:rsidRPr="003F79E3">
        <w:rPr>
          <w:rtl/>
        </w:rPr>
      </w:r>
      <w:r w:rsidRPr="003F79E3">
        <w:rPr>
          <w:rtl/>
        </w:rPr>
        <w:fldChar w:fldCharType="separate"/>
      </w:r>
      <w:r>
        <w:rPr>
          <w:rtl/>
        </w:rPr>
        <w:t>23</w:t>
      </w:r>
      <w:r w:rsidRPr="003F79E3">
        <w:rPr>
          <w:rtl/>
        </w:rPr>
        <w:fldChar w:fldCharType="end"/>
      </w:r>
      <w:r w:rsidRPr="003F79E3">
        <w:rPr>
          <w:rFonts w:hint="cs"/>
          <w:rtl/>
        </w:rPr>
        <w:t>)</w:t>
      </w:r>
      <w:r w:rsidRPr="003F79E3">
        <w:rPr>
          <w:rtl/>
        </w:rPr>
        <w:t>, עמ' 40-29.</w:t>
      </w:r>
    </w:p>
  </w:footnote>
  <w:footnote w:id="57">
    <w:p w14:paraId="2FC26B32" w14:textId="77777777" w:rsidR="007B279A" w:rsidRPr="003F79E3" w:rsidRDefault="007B279A" w:rsidP="001679BF">
      <w:pPr>
        <w:pStyle w:val="FootnoteText"/>
      </w:pPr>
      <w:r w:rsidRPr="003F79E3">
        <w:rPr>
          <w:rStyle w:val="FootnoteReference"/>
          <w:rFonts w:ascii="Arial" w:hAnsi="Arial"/>
        </w:rPr>
        <w:footnoteRef/>
      </w:r>
      <w:r w:rsidRPr="003F79E3">
        <w:rPr>
          <w:rtl/>
        </w:rPr>
        <w:t xml:space="preserve"> </w:t>
      </w:r>
      <w:r w:rsidRPr="003F79E3">
        <w:rPr>
          <w:rtl/>
        </w:rPr>
        <w:t xml:space="preserve">שם, עמ' 29. </w:t>
      </w:r>
    </w:p>
  </w:footnote>
  <w:footnote w:id="58">
    <w:p w14:paraId="50972E50" w14:textId="77777777" w:rsidR="007B279A" w:rsidRPr="003F79E3" w:rsidRDefault="007B279A" w:rsidP="001679BF">
      <w:pPr>
        <w:pStyle w:val="FootnoteText"/>
        <w:rPr>
          <w:rtl/>
        </w:rPr>
      </w:pPr>
      <w:r w:rsidRPr="003F79E3">
        <w:rPr>
          <w:rStyle w:val="FootnoteReference"/>
          <w:rFonts w:ascii="Arial" w:hAnsi="Arial"/>
        </w:rPr>
        <w:footnoteRef/>
      </w:r>
      <w:r w:rsidRPr="003F79E3">
        <w:rPr>
          <w:rtl/>
        </w:rPr>
        <w:t xml:space="preserve"> </w:t>
      </w:r>
      <w:r w:rsidRPr="003F79E3">
        <w:rPr>
          <w:rtl/>
        </w:rPr>
        <w:t>עמ' 37.</w:t>
      </w:r>
    </w:p>
  </w:footnote>
  <w:footnote w:id="59">
    <w:p w14:paraId="52D88209" w14:textId="77777777" w:rsidR="007B279A" w:rsidRPr="003F79E3" w:rsidRDefault="007B279A" w:rsidP="001679BF">
      <w:pPr>
        <w:pStyle w:val="FootnoteText"/>
        <w:rPr>
          <w:rtl/>
        </w:rPr>
      </w:pPr>
      <w:r w:rsidRPr="003F79E3">
        <w:rPr>
          <w:rStyle w:val="FootnoteReference"/>
          <w:rFonts w:ascii="Arial" w:hAnsi="Arial"/>
        </w:rPr>
        <w:footnoteRef/>
      </w:r>
      <w:r w:rsidRPr="003F79E3">
        <w:rPr>
          <w:rtl/>
        </w:rPr>
        <w:t xml:space="preserve"> </w:t>
      </w:r>
      <w:r w:rsidRPr="003F79E3">
        <w:rPr>
          <w:rtl/>
        </w:rPr>
        <w:t xml:space="preserve">שם. </w:t>
      </w:r>
    </w:p>
  </w:footnote>
  <w:footnote w:id="60">
    <w:p w14:paraId="57017E57" w14:textId="77777777" w:rsidR="007B279A" w:rsidRPr="003F79E3" w:rsidRDefault="007B279A" w:rsidP="001679BF">
      <w:pPr>
        <w:pStyle w:val="FootnoteText"/>
        <w:rPr>
          <w:rtl/>
        </w:rPr>
      </w:pPr>
      <w:r w:rsidRPr="003F79E3">
        <w:rPr>
          <w:rStyle w:val="FootnoteReference"/>
          <w:rFonts w:ascii="Arial" w:hAnsi="Arial"/>
        </w:rPr>
        <w:footnoteRef/>
      </w:r>
      <w:r w:rsidRPr="003F79E3">
        <w:rPr>
          <w:rtl/>
        </w:rPr>
        <w:t xml:space="preserve"> </w:t>
      </w:r>
      <w:r w:rsidRPr="003F79E3">
        <w:rPr>
          <w:rtl/>
        </w:rPr>
        <w:t>עמ' 3</w:t>
      </w:r>
      <w:r w:rsidRPr="003F79E3">
        <w:rPr>
          <w:rFonts w:hint="cs"/>
          <w:rtl/>
        </w:rPr>
        <w:t>8</w:t>
      </w:r>
      <w:r w:rsidRPr="003F79E3">
        <w:rPr>
          <w:rtl/>
        </w:rPr>
        <w:t xml:space="preserve">. </w:t>
      </w:r>
    </w:p>
  </w:footnote>
  <w:footnote w:id="61">
    <w:p w14:paraId="6F58BF19" w14:textId="77777777" w:rsidR="007B279A" w:rsidRPr="003F79E3" w:rsidRDefault="007B279A" w:rsidP="001679BF">
      <w:pPr>
        <w:pStyle w:val="FootnoteText"/>
        <w:rPr>
          <w:rtl/>
        </w:rPr>
      </w:pPr>
      <w:r w:rsidRPr="003F79E3">
        <w:rPr>
          <w:rStyle w:val="FootnoteReference"/>
          <w:rFonts w:ascii="Arial" w:hAnsi="Arial"/>
        </w:rPr>
        <w:footnoteRef/>
      </w:r>
      <w:r w:rsidRPr="003F79E3">
        <w:rPr>
          <w:rtl/>
        </w:rPr>
        <w:t xml:space="preserve"> </w:t>
      </w:r>
      <w:r w:rsidRPr="003F79E3">
        <w:rPr>
          <w:rtl/>
        </w:rPr>
        <w:t>שם, עמ' 39</w:t>
      </w:r>
    </w:p>
  </w:footnote>
  <w:footnote w:id="62">
    <w:p w14:paraId="3AA806B6" w14:textId="77777777" w:rsidR="007B279A" w:rsidRPr="003F79E3" w:rsidRDefault="007B279A" w:rsidP="001679BF">
      <w:pPr>
        <w:pStyle w:val="FootnoteText"/>
      </w:pPr>
      <w:r w:rsidRPr="003F79E3">
        <w:rPr>
          <w:rStyle w:val="FootnoteReference"/>
          <w:rFonts w:ascii="Arial" w:hAnsi="Arial"/>
        </w:rPr>
        <w:footnoteRef/>
      </w:r>
      <w:r w:rsidRPr="003F79E3">
        <w:rPr>
          <w:rtl/>
        </w:rPr>
        <w:t xml:space="preserve"> </w:t>
      </w:r>
      <w:r w:rsidRPr="003F79E3">
        <w:rPr>
          <w:rtl/>
        </w:rPr>
        <w:t xml:space="preserve">שם, עמ' 40. </w:t>
      </w:r>
    </w:p>
  </w:footnote>
  <w:footnote w:id="63">
    <w:p w14:paraId="5B164BDB" w14:textId="77777777" w:rsidR="007B279A" w:rsidRPr="003F79E3" w:rsidRDefault="007B279A" w:rsidP="001679BF">
      <w:pPr>
        <w:pStyle w:val="FootnoteText"/>
        <w:rPr>
          <w:rtl/>
        </w:rPr>
      </w:pPr>
      <w:r w:rsidRPr="003F79E3">
        <w:rPr>
          <w:rStyle w:val="FootnoteReference"/>
          <w:rFonts w:ascii="Arial" w:hAnsi="Arial"/>
        </w:rPr>
        <w:footnoteRef/>
      </w:r>
      <w:r w:rsidRPr="003F79E3">
        <w:rPr>
          <w:rtl/>
        </w:rPr>
        <w:t xml:space="preserve"> </w:t>
      </w:r>
      <w:r w:rsidRPr="003F79E3">
        <w:rPr>
          <w:rtl/>
        </w:rPr>
        <w:t xml:space="preserve">יהודה לייב </w:t>
      </w:r>
      <w:proofErr w:type="spellStart"/>
      <w:r w:rsidRPr="003F79E3">
        <w:rPr>
          <w:rtl/>
        </w:rPr>
        <w:t>ארלעאן</w:t>
      </w:r>
      <w:proofErr w:type="spellEnd"/>
      <w:r w:rsidRPr="003F79E3">
        <w:rPr>
          <w:rtl/>
        </w:rPr>
        <w:t>, יידיש לעבן: לער-</w:t>
      </w:r>
      <w:proofErr w:type="spellStart"/>
      <w:r w:rsidRPr="003F79E3">
        <w:rPr>
          <w:rtl/>
        </w:rPr>
        <w:t>בוך</w:t>
      </w:r>
      <w:proofErr w:type="spellEnd"/>
      <w:r w:rsidRPr="003F79E3">
        <w:rPr>
          <w:rtl/>
        </w:rPr>
        <w:t xml:space="preserve"> פאר יהדות, וורשה: </w:t>
      </w:r>
      <w:proofErr w:type="spellStart"/>
      <w:r w:rsidRPr="003F79E3">
        <w:t>Grafia</w:t>
      </w:r>
      <w:proofErr w:type="spellEnd"/>
      <w:r w:rsidRPr="003F79E3">
        <w:rPr>
          <w:rtl/>
        </w:rPr>
        <w:t xml:space="preserve">, 1933; מהדורה מורחבת 1938. </w:t>
      </w:r>
    </w:p>
  </w:footnote>
  <w:footnote w:id="64">
    <w:p w14:paraId="0169054D" w14:textId="77777777" w:rsidR="007B279A" w:rsidRPr="003F79E3" w:rsidRDefault="007B279A" w:rsidP="001679BF">
      <w:pPr>
        <w:pStyle w:val="FootnoteText"/>
        <w:rPr>
          <w:rtl/>
        </w:rPr>
      </w:pPr>
      <w:r w:rsidRPr="003F79E3">
        <w:rPr>
          <w:rStyle w:val="FootnoteReference"/>
          <w:rFonts w:ascii="Arial" w:hAnsi="Arial"/>
        </w:rPr>
        <w:footnoteRef/>
      </w:r>
      <w:r w:rsidRPr="003F79E3">
        <w:rPr>
          <w:rtl/>
        </w:rPr>
        <w:t xml:space="preserve"> </w:t>
      </w:r>
      <w:r w:rsidRPr="003F79E3">
        <w:t xml:space="preserve">Leo </w:t>
      </w:r>
      <w:proofErr w:type="spellStart"/>
      <w:r w:rsidRPr="003F79E3">
        <w:t>Deutschlander</w:t>
      </w:r>
      <w:proofErr w:type="spellEnd"/>
      <w:r w:rsidRPr="003F79E3">
        <w:rPr>
          <w:i/>
          <w:iCs/>
        </w:rPr>
        <w:t xml:space="preserve">, </w:t>
      </w:r>
      <w:proofErr w:type="spellStart"/>
      <w:r w:rsidRPr="003F79E3">
        <w:rPr>
          <w:i/>
          <w:iCs/>
        </w:rPr>
        <w:t>Schem</w:t>
      </w:r>
      <w:proofErr w:type="spellEnd"/>
      <w:r w:rsidRPr="003F79E3">
        <w:rPr>
          <w:i/>
          <w:iCs/>
        </w:rPr>
        <w:t xml:space="preserve"> </w:t>
      </w:r>
      <w:proofErr w:type="spellStart"/>
      <w:r w:rsidRPr="003F79E3">
        <w:rPr>
          <w:i/>
          <w:iCs/>
        </w:rPr>
        <w:t>VaJephet</w:t>
      </w:r>
      <w:proofErr w:type="spellEnd"/>
      <w:r w:rsidRPr="003F79E3">
        <w:rPr>
          <w:i/>
          <w:iCs/>
        </w:rPr>
        <w:t xml:space="preserve">: </w:t>
      </w:r>
      <w:proofErr w:type="spellStart"/>
      <w:r w:rsidRPr="003F79E3">
        <w:rPr>
          <w:i/>
          <w:iCs/>
          <w:shd w:val="clear" w:color="auto" w:fill="FFFFFF"/>
        </w:rPr>
        <w:t>Westöstliche</w:t>
      </w:r>
      <w:proofErr w:type="spellEnd"/>
      <w:r w:rsidRPr="003F79E3">
        <w:rPr>
          <w:i/>
          <w:iCs/>
          <w:shd w:val="clear" w:color="auto" w:fill="FFFFFF"/>
        </w:rPr>
        <w:t xml:space="preserve"> </w:t>
      </w:r>
      <w:proofErr w:type="spellStart"/>
      <w:proofErr w:type="gramStart"/>
      <w:r w:rsidRPr="003F79E3">
        <w:rPr>
          <w:i/>
          <w:iCs/>
          <w:shd w:val="clear" w:color="auto" w:fill="FFFFFF"/>
        </w:rPr>
        <w:t>Dichterklänge</w:t>
      </w:r>
      <w:proofErr w:type="spellEnd"/>
      <w:r w:rsidRPr="003F79E3">
        <w:rPr>
          <w:i/>
          <w:iCs/>
          <w:shd w:val="clear" w:color="auto" w:fill="FFFFFF"/>
        </w:rPr>
        <w:t xml:space="preserve"> :</w:t>
      </w:r>
      <w:proofErr w:type="spellStart"/>
      <w:r w:rsidRPr="003F79E3">
        <w:rPr>
          <w:i/>
          <w:iCs/>
          <w:shd w:val="clear" w:color="auto" w:fill="FFFFFF"/>
        </w:rPr>
        <w:t>jüdisches</w:t>
      </w:r>
      <w:proofErr w:type="spellEnd"/>
      <w:proofErr w:type="gramEnd"/>
      <w:r w:rsidRPr="003F79E3">
        <w:rPr>
          <w:rStyle w:val="apple-converted-space"/>
          <w:rFonts w:ascii="Arial" w:hAnsi="Arial"/>
          <w:i/>
          <w:iCs/>
          <w:shd w:val="clear" w:color="auto" w:fill="FFFFFF"/>
        </w:rPr>
        <w:t> </w:t>
      </w:r>
      <w:proofErr w:type="spellStart"/>
      <w:r w:rsidRPr="003F79E3">
        <w:rPr>
          <w:i/>
          <w:iCs/>
          <w:shd w:val="clear" w:color="auto" w:fill="FFFFFF"/>
        </w:rPr>
        <w:t>Lesebuch</w:t>
      </w:r>
      <w:proofErr w:type="spellEnd"/>
      <w:r w:rsidRPr="003F79E3">
        <w:rPr>
          <w:shd w:val="clear" w:color="auto" w:fill="FFFFFF"/>
        </w:rPr>
        <w:t>, Breslau:</w:t>
      </w:r>
      <w:r w:rsidRPr="003F79E3">
        <w:rPr>
          <w:shd w:val="clear" w:color="auto" w:fill="FFFFFF"/>
          <w:cs/>
        </w:rPr>
        <w:t>‎</w:t>
      </w:r>
      <w:dir w:val="ltr">
        <w:r w:rsidRPr="003F79E3">
          <w:rPr>
            <w:shd w:val="clear" w:color="auto" w:fill="FFFFFF"/>
          </w:rPr>
          <w:t> </w:t>
        </w:r>
        <w:proofErr w:type="spellStart"/>
        <w:r w:rsidRPr="003F79E3">
          <w:rPr>
            <w:shd w:val="clear" w:color="auto" w:fill="FFFFFF"/>
          </w:rPr>
          <w:t>Priebatsch’s</w:t>
        </w:r>
        <w:proofErr w:type="spellEnd"/>
        <w:r w:rsidRPr="003F79E3">
          <w:rPr>
            <w:shd w:val="clear" w:color="auto" w:fill="FFFFFF"/>
          </w:rPr>
          <w:t xml:space="preserve"> </w:t>
        </w:r>
        <w:proofErr w:type="spellStart"/>
        <w:r w:rsidRPr="003F79E3">
          <w:rPr>
            <w:shd w:val="clear" w:color="auto" w:fill="FFFFFF"/>
          </w:rPr>
          <w:t>Verlagsbuchhandlung</w:t>
        </w:r>
        <w:proofErr w:type="spellEnd"/>
        <w:r w:rsidRPr="003F79E3">
          <w:rPr>
            <w:shd w:val="clear" w:color="auto" w:fill="FFFFFF"/>
          </w:rPr>
          <w:t>,</w:t>
        </w:r>
        <w:r w:rsidRPr="003F79E3">
          <w:rPr>
            <w:shd w:val="clear" w:color="auto" w:fill="FFFFFF"/>
            <w:cs/>
          </w:rPr>
          <w:t>‎</w:t>
        </w:r>
        <w:dir w:val="ltr">
          <w:r w:rsidRPr="003F79E3">
            <w:rPr>
              <w:shd w:val="clear" w:color="auto" w:fill="FFFFFF"/>
            </w:rPr>
            <w:t> 1918</w:t>
          </w:r>
          <w:r w:rsidRPr="003F79E3">
            <w:rPr>
              <w:rtl/>
            </w:rPr>
            <w:t xml:space="preserve">. הספר חובר עוד בטרם פעל </w:t>
          </w:r>
          <w:proofErr w:type="spellStart"/>
          <w:r w:rsidRPr="003F79E3">
            <w:rPr>
              <w:rtl/>
            </w:rPr>
            <w:t>דויטשלנדר</w:t>
          </w:r>
          <w:proofErr w:type="spellEnd"/>
          <w:r w:rsidRPr="003F79E3">
            <w:rPr>
              <w:rtl/>
            </w:rPr>
            <w:t xml:space="preserve"> בבית יעקב, כאשר היה פעיל בהקמת מסגרות לימוד יהודיות אורתודוקסיות בליטא. </w:t>
          </w:r>
          <w:r>
            <w:t>‬</w:t>
          </w:r>
          <w:r>
            <w:t>‬</w:t>
          </w:r>
        </w:dir>
      </w:dir>
    </w:p>
  </w:footnote>
  <w:footnote w:id="65">
    <w:p w14:paraId="34FD0E4D" w14:textId="77777777" w:rsidR="007B279A" w:rsidRPr="003F79E3" w:rsidRDefault="007B279A" w:rsidP="001679BF">
      <w:pPr>
        <w:pStyle w:val="FootnoteText"/>
        <w:rPr>
          <w:rtl/>
        </w:rPr>
      </w:pPr>
      <w:r w:rsidRPr="003F79E3">
        <w:rPr>
          <w:rStyle w:val="FootnoteReference"/>
          <w:rFonts w:ascii="Arial" w:hAnsi="Arial"/>
        </w:rPr>
        <w:footnoteRef/>
      </w:r>
      <w:r w:rsidRPr="003F79E3">
        <w:rPr>
          <w:rtl/>
        </w:rPr>
        <w:t xml:space="preserve"> </w:t>
      </w:r>
      <w:r w:rsidRPr="003F79E3">
        <w:rPr>
          <w:rtl/>
        </w:rPr>
        <w:t xml:space="preserve">יהודה לייב </w:t>
      </w:r>
      <w:proofErr w:type="spellStart"/>
      <w:r w:rsidRPr="003F79E3">
        <w:rPr>
          <w:rtl/>
        </w:rPr>
        <w:t>ארלעאן</w:t>
      </w:r>
      <w:proofErr w:type="spellEnd"/>
      <w:r w:rsidRPr="003F79E3">
        <w:rPr>
          <w:rtl/>
        </w:rPr>
        <w:t>, יידיש לעבן: לער-</w:t>
      </w:r>
      <w:proofErr w:type="spellStart"/>
      <w:r w:rsidRPr="003F79E3">
        <w:rPr>
          <w:rtl/>
        </w:rPr>
        <w:t>בוך</w:t>
      </w:r>
      <w:proofErr w:type="spellEnd"/>
      <w:r w:rsidRPr="003F79E3">
        <w:rPr>
          <w:rtl/>
        </w:rPr>
        <w:t xml:space="preserve"> פאר יהדות, וורשה: </w:t>
      </w:r>
      <w:proofErr w:type="spellStart"/>
      <w:r w:rsidRPr="003F79E3">
        <w:t>Grafia</w:t>
      </w:r>
      <w:proofErr w:type="spellEnd"/>
      <w:r w:rsidRPr="003F79E3">
        <w:rPr>
          <w:rtl/>
        </w:rPr>
        <w:t>, 1938, עמ' 22-18.</w:t>
      </w:r>
    </w:p>
  </w:footnote>
  <w:footnote w:id="66">
    <w:p w14:paraId="6B1A63B5" w14:textId="77777777" w:rsidR="007B279A" w:rsidRPr="003F79E3" w:rsidRDefault="007B279A" w:rsidP="001679BF">
      <w:pPr>
        <w:pStyle w:val="FootnoteText"/>
        <w:rPr>
          <w:rtl/>
        </w:rPr>
      </w:pPr>
      <w:r w:rsidRPr="003F79E3">
        <w:rPr>
          <w:rStyle w:val="FootnoteReference"/>
          <w:rFonts w:ascii="Arial" w:hAnsi="Arial"/>
        </w:rPr>
        <w:footnoteRef/>
      </w:r>
      <w:r w:rsidRPr="003F79E3">
        <w:rPr>
          <w:rtl/>
        </w:rPr>
        <w:t xml:space="preserve"> </w:t>
      </w:r>
      <w:r w:rsidRPr="003F79E3">
        <w:rPr>
          <w:rtl/>
        </w:rPr>
        <w:t>שם, עמ' 23-22.</w:t>
      </w:r>
    </w:p>
  </w:footnote>
  <w:footnote w:id="67">
    <w:p w14:paraId="6E7003E2" w14:textId="77777777" w:rsidR="007B279A" w:rsidRPr="003F79E3" w:rsidRDefault="007B279A" w:rsidP="001679BF">
      <w:pPr>
        <w:pStyle w:val="FootnoteText"/>
        <w:rPr>
          <w:rtl/>
        </w:rPr>
      </w:pPr>
      <w:r w:rsidRPr="003F79E3">
        <w:rPr>
          <w:rStyle w:val="FootnoteReference"/>
          <w:rFonts w:ascii="Arial" w:hAnsi="Arial"/>
        </w:rPr>
        <w:footnoteRef/>
      </w:r>
      <w:r w:rsidRPr="003F79E3">
        <w:rPr>
          <w:rtl/>
        </w:rPr>
        <w:t xml:space="preserve"> </w:t>
      </w:r>
      <w:r w:rsidRPr="003F79E3">
        <w:rPr>
          <w:rtl/>
        </w:rPr>
        <w:t>עמ' 35-32.</w:t>
      </w:r>
    </w:p>
  </w:footnote>
  <w:footnote w:id="68">
    <w:p w14:paraId="5A51F7B3" w14:textId="77777777" w:rsidR="007B279A" w:rsidRPr="003F79E3" w:rsidRDefault="007B279A" w:rsidP="001679BF">
      <w:pPr>
        <w:pStyle w:val="FootnoteText"/>
      </w:pPr>
      <w:r w:rsidRPr="003F79E3">
        <w:rPr>
          <w:rStyle w:val="FootnoteReference"/>
          <w:rFonts w:ascii="Arial" w:hAnsi="Arial"/>
        </w:rPr>
        <w:footnoteRef/>
      </w:r>
      <w:r w:rsidRPr="003F79E3">
        <w:rPr>
          <w:rtl/>
        </w:rPr>
        <w:t xml:space="preserve"> </w:t>
      </w:r>
      <w:r w:rsidRPr="003F79E3">
        <w:rPr>
          <w:rtl/>
        </w:rPr>
        <w:t>שם, עמ' 37-35.</w:t>
      </w:r>
    </w:p>
  </w:footnote>
  <w:footnote w:id="69">
    <w:p w14:paraId="15987EF2" w14:textId="77777777" w:rsidR="007B279A" w:rsidRPr="003F79E3" w:rsidRDefault="007B279A" w:rsidP="001679BF">
      <w:pPr>
        <w:pStyle w:val="FootnoteText"/>
      </w:pPr>
      <w:r w:rsidRPr="003F79E3">
        <w:rPr>
          <w:rStyle w:val="FootnoteReference"/>
          <w:rFonts w:ascii="Arial" w:hAnsi="Arial"/>
        </w:rPr>
        <w:footnoteRef/>
      </w:r>
      <w:r w:rsidRPr="003F79E3">
        <w:rPr>
          <w:rtl/>
        </w:rPr>
        <w:t xml:space="preserve"> </w:t>
      </w:r>
      <w:r w:rsidRPr="003F79E3">
        <w:rPr>
          <w:rtl/>
        </w:rPr>
        <w:t>עמ' 40-37.</w:t>
      </w:r>
    </w:p>
  </w:footnote>
  <w:footnote w:id="70">
    <w:p w14:paraId="164AD97E" w14:textId="77777777" w:rsidR="007B279A" w:rsidRPr="003F79E3" w:rsidRDefault="007B279A" w:rsidP="001679BF">
      <w:pPr>
        <w:pStyle w:val="FootnoteText"/>
        <w:rPr>
          <w:rtl/>
        </w:rPr>
      </w:pPr>
      <w:r w:rsidRPr="003F79E3">
        <w:rPr>
          <w:rStyle w:val="FootnoteReference"/>
          <w:rFonts w:ascii="Arial" w:hAnsi="Arial"/>
        </w:rPr>
        <w:footnoteRef/>
      </w:r>
      <w:r w:rsidRPr="003F79E3">
        <w:rPr>
          <w:rtl/>
        </w:rPr>
        <w:t xml:space="preserve"> </w:t>
      </w:r>
      <w:r w:rsidRPr="003F79E3">
        <w:rPr>
          <w:rtl/>
        </w:rPr>
        <w:t xml:space="preserve">שם, עמ' 102-101. </w:t>
      </w:r>
    </w:p>
  </w:footnote>
  <w:footnote w:id="71">
    <w:p w14:paraId="50866681" w14:textId="77777777" w:rsidR="007B279A" w:rsidRPr="003F79E3" w:rsidRDefault="007B279A" w:rsidP="001679BF">
      <w:pPr>
        <w:pStyle w:val="FootnoteText"/>
      </w:pPr>
      <w:r w:rsidRPr="003F79E3">
        <w:rPr>
          <w:rStyle w:val="FootnoteReference"/>
          <w:rFonts w:ascii="Arial" w:hAnsi="Arial"/>
        </w:rPr>
        <w:footnoteRef/>
      </w:r>
      <w:r w:rsidRPr="003F79E3">
        <w:rPr>
          <w:rtl/>
        </w:rPr>
        <w:t xml:space="preserve"> </w:t>
      </w:r>
      <w:proofErr w:type="spellStart"/>
      <w:r w:rsidRPr="003F79E3">
        <w:rPr>
          <w:rtl/>
        </w:rPr>
        <w:t>אורליאן</w:t>
      </w:r>
      <w:proofErr w:type="spellEnd"/>
      <w:r w:rsidRPr="003F79E3">
        <w:rPr>
          <w:rtl/>
        </w:rPr>
        <w:t xml:space="preserve">, 'אחדות', </w:t>
      </w:r>
      <w:r w:rsidRPr="003F79E3">
        <w:rPr>
          <w:rFonts w:hint="cs"/>
          <w:rtl/>
        </w:rPr>
        <w:t xml:space="preserve">בתוך: </w:t>
      </w:r>
      <w:r w:rsidRPr="003F79E3">
        <w:rPr>
          <w:rtl/>
        </w:rPr>
        <w:t xml:space="preserve">אם בישראל, חלק ג' תל אביב תשט"ו, עמ' 247-231. מאמר דומה מופיע גם בספרו בעיות החינוך. ראו: </w:t>
      </w:r>
      <w:proofErr w:type="spellStart"/>
      <w:r w:rsidRPr="003F79E3">
        <w:rPr>
          <w:rtl/>
        </w:rPr>
        <w:t>אורליאן</w:t>
      </w:r>
      <w:proofErr w:type="spellEnd"/>
      <w:r w:rsidRPr="003F79E3">
        <w:rPr>
          <w:rtl/>
        </w:rPr>
        <w:t xml:space="preserve">, בעיות החינוך, עמ' 72-55.  </w:t>
      </w:r>
    </w:p>
  </w:footnote>
  <w:footnote w:id="72">
    <w:p w14:paraId="4F173163" w14:textId="77777777" w:rsidR="007B279A" w:rsidRPr="003F79E3" w:rsidRDefault="007B279A" w:rsidP="001679BF">
      <w:pPr>
        <w:pStyle w:val="FootnoteText"/>
        <w:rPr>
          <w:rtl/>
        </w:rPr>
      </w:pPr>
      <w:r w:rsidRPr="003F79E3">
        <w:rPr>
          <w:rStyle w:val="FootnoteReference"/>
          <w:rFonts w:ascii="Arial" w:hAnsi="Arial"/>
        </w:rPr>
        <w:footnoteRef/>
      </w:r>
      <w:r w:rsidRPr="003F79E3">
        <w:rPr>
          <w:rtl/>
        </w:rPr>
        <w:t xml:space="preserve"> </w:t>
      </w:r>
      <w:proofErr w:type="spellStart"/>
      <w:r w:rsidRPr="003F79E3">
        <w:rPr>
          <w:rtl/>
        </w:rPr>
        <w:t>אורליאן</w:t>
      </w:r>
      <w:proofErr w:type="spellEnd"/>
      <w:r w:rsidRPr="003F79E3">
        <w:rPr>
          <w:rtl/>
        </w:rPr>
        <w:t xml:space="preserve">, עמ' 240-239. </w:t>
      </w:r>
    </w:p>
  </w:footnote>
  <w:footnote w:id="73">
    <w:p w14:paraId="47CE8A97" w14:textId="77777777" w:rsidR="007B279A" w:rsidRPr="003F79E3" w:rsidRDefault="007B279A" w:rsidP="001679BF">
      <w:pPr>
        <w:pStyle w:val="FootnoteText"/>
      </w:pPr>
      <w:r w:rsidRPr="003F79E3">
        <w:rPr>
          <w:rStyle w:val="FootnoteReference"/>
          <w:rFonts w:ascii="Arial" w:hAnsi="Arial"/>
        </w:rPr>
        <w:footnoteRef/>
      </w:r>
      <w:r w:rsidRPr="003F79E3">
        <w:rPr>
          <w:rtl/>
        </w:rPr>
        <w:t xml:space="preserve"> </w:t>
      </w:r>
      <w:r w:rsidRPr="003F79E3">
        <w:rPr>
          <w:rtl/>
        </w:rPr>
        <w:t xml:space="preserve">שם, עמ' 242. </w:t>
      </w:r>
    </w:p>
  </w:footnote>
  <w:footnote w:id="74">
    <w:p w14:paraId="59A7A4B6" w14:textId="77777777" w:rsidR="007B279A" w:rsidRPr="003F79E3" w:rsidRDefault="007B279A" w:rsidP="001679BF">
      <w:pPr>
        <w:pStyle w:val="FootnoteText"/>
      </w:pPr>
      <w:r w:rsidRPr="003F79E3">
        <w:rPr>
          <w:rStyle w:val="FootnoteReference"/>
          <w:rFonts w:ascii="Arial" w:hAnsi="Arial"/>
        </w:rPr>
        <w:footnoteRef/>
      </w:r>
      <w:r w:rsidRPr="003F79E3">
        <w:rPr>
          <w:rtl/>
        </w:rPr>
        <w:t xml:space="preserve"> </w:t>
      </w:r>
      <w:r w:rsidRPr="003F79E3">
        <w:rPr>
          <w:rtl/>
        </w:rPr>
        <w:t xml:space="preserve">שם, עמ' 246. </w:t>
      </w:r>
    </w:p>
  </w:footnote>
  <w:footnote w:id="75">
    <w:p w14:paraId="0F66BC80" w14:textId="77777777" w:rsidR="007B279A" w:rsidRPr="003F79E3" w:rsidRDefault="007B279A" w:rsidP="001679BF">
      <w:pPr>
        <w:pStyle w:val="FootnoteText"/>
      </w:pPr>
      <w:r w:rsidRPr="003F79E3">
        <w:rPr>
          <w:rStyle w:val="FootnoteReference"/>
          <w:rFonts w:ascii="Arial" w:hAnsi="Arial"/>
        </w:rPr>
        <w:footnoteRef/>
      </w:r>
      <w:r w:rsidRPr="003F79E3">
        <w:rPr>
          <w:rtl/>
        </w:rPr>
        <w:t xml:space="preserve">שם, עמ' 69. </w:t>
      </w:r>
    </w:p>
  </w:footnote>
  <w:footnote w:id="76">
    <w:p w14:paraId="735A40EE" w14:textId="77777777" w:rsidR="007B279A" w:rsidRPr="003F79E3" w:rsidRDefault="007B279A" w:rsidP="001679BF">
      <w:pPr>
        <w:pStyle w:val="FootnoteText"/>
      </w:pPr>
      <w:r w:rsidRPr="003F79E3">
        <w:rPr>
          <w:rStyle w:val="FootnoteReference"/>
          <w:rFonts w:ascii="Arial" w:hAnsi="Arial"/>
        </w:rPr>
        <w:footnoteRef/>
      </w:r>
      <w:r w:rsidRPr="003F79E3">
        <w:rPr>
          <w:rtl/>
        </w:rPr>
        <w:t xml:space="preserve"> </w:t>
      </w:r>
      <w:r w:rsidRPr="003F79E3">
        <w:rPr>
          <w:rtl/>
        </w:rPr>
        <w:t xml:space="preserve">בעיות החינוך, עמ' 70. </w:t>
      </w:r>
    </w:p>
  </w:footnote>
  <w:footnote w:id="77">
    <w:p w14:paraId="6879E0C5" w14:textId="77777777" w:rsidR="007B279A" w:rsidRPr="003F79E3" w:rsidRDefault="007B279A" w:rsidP="001679BF">
      <w:pPr>
        <w:pStyle w:val="FootnoteText"/>
      </w:pPr>
      <w:r w:rsidRPr="003F79E3">
        <w:rPr>
          <w:rStyle w:val="FootnoteReference"/>
          <w:rFonts w:ascii="Arial" w:hAnsi="Arial"/>
        </w:rPr>
        <w:footnoteRef/>
      </w:r>
      <w:r w:rsidRPr="003F79E3">
        <w:rPr>
          <w:rtl/>
        </w:rPr>
        <w:t xml:space="preserve"> </w:t>
      </w:r>
      <w:r w:rsidRPr="003F79E3">
        <w:rPr>
          <w:rtl/>
        </w:rPr>
        <w:t xml:space="preserve">יהודה לייב </w:t>
      </w:r>
      <w:proofErr w:type="spellStart"/>
      <w:r w:rsidRPr="003F79E3">
        <w:rPr>
          <w:rtl/>
        </w:rPr>
        <w:t>ארלעאן</w:t>
      </w:r>
      <w:proofErr w:type="spellEnd"/>
      <w:r w:rsidRPr="003F79E3">
        <w:rPr>
          <w:rtl/>
        </w:rPr>
        <w:t xml:space="preserve">, </w:t>
      </w:r>
      <w:proofErr w:type="spellStart"/>
      <w:r w:rsidRPr="003F79E3">
        <w:rPr>
          <w:rtl/>
        </w:rPr>
        <w:t>דער</w:t>
      </w:r>
      <w:proofErr w:type="spellEnd"/>
      <w:r w:rsidRPr="003F79E3">
        <w:rPr>
          <w:rtl/>
        </w:rPr>
        <w:t xml:space="preserve"> </w:t>
      </w:r>
      <w:proofErr w:type="spellStart"/>
      <w:r w:rsidRPr="003F79E3">
        <w:rPr>
          <w:rtl/>
        </w:rPr>
        <w:t>פארשוונדענע</w:t>
      </w:r>
      <w:proofErr w:type="spellEnd"/>
      <w:r w:rsidRPr="003F79E3">
        <w:rPr>
          <w:rtl/>
        </w:rPr>
        <w:t xml:space="preserve"> גן-עדן, וורשה, </w:t>
      </w:r>
      <w:proofErr w:type="spellStart"/>
      <w:r w:rsidRPr="003F79E3">
        <w:t>Bajs</w:t>
      </w:r>
      <w:proofErr w:type="spellEnd"/>
      <w:r w:rsidRPr="003F79E3">
        <w:t xml:space="preserve"> </w:t>
      </w:r>
      <w:proofErr w:type="spellStart"/>
      <w:r w:rsidRPr="003F79E3">
        <w:t>Jakow</w:t>
      </w:r>
      <w:proofErr w:type="spellEnd"/>
      <w:r w:rsidRPr="003F79E3">
        <w:rPr>
          <w:rtl/>
        </w:rPr>
        <w:t xml:space="preserve">, 1931. </w:t>
      </w:r>
    </w:p>
  </w:footnote>
  <w:footnote w:id="78">
    <w:p w14:paraId="26B0DE94" w14:textId="77777777" w:rsidR="007B279A" w:rsidRPr="003F79E3" w:rsidRDefault="007B279A" w:rsidP="001679BF">
      <w:pPr>
        <w:pStyle w:val="FootnoteText"/>
      </w:pPr>
      <w:r w:rsidRPr="003F79E3">
        <w:rPr>
          <w:rStyle w:val="FootnoteReference"/>
          <w:rFonts w:ascii="Arial" w:hAnsi="Arial"/>
        </w:rPr>
        <w:footnoteRef/>
      </w:r>
      <w:r w:rsidRPr="003F79E3">
        <w:rPr>
          <w:rtl/>
        </w:rPr>
        <w:t xml:space="preserve"> </w:t>
      </w:r>
      <w:r w:rsidRPr="003F79E3">
        <w:rPr>
          <w:rtl/>
        </w:rPr>
        <w:t xml:space="preserve">שם, עמ' 2-1. </w:t>
      </w:r>
    </w:p>
  </w:footnote>
  <w:footnote w:id="79">
    <w:p w14:paraId="6A5794A7" w14:textId="77777777" w:rsidR="007B279A" w:rsidRPr="003F79E3" w:rsidRDefault="007B279A" w:rsidP="001679BF">
      <w:pPr>
        <w:pStyle w:val="FootnoteText"/>
        <w:rPr>
          <w:rtl/>
        </w:rPr>
      </w:pPr>
      <w:r w:rsidRPr="003F79E3">
        <w:rPr>
          <w:rStyle w:val="FootnoteReference"/>
          <w:rFonts w:ascii="Arial" w:hAnsi="Arial"/>
        </w:rPr>
        <w:footnoteRef/>
      </w:r>
      <w:r w:rsidRPr="003F79E3">
        <w:rPr>
          <w:rtl/>
        </w:rPr>
        <w:t xml:space="preserve"> </w:t>
      </w:r>
      <w:r w:rsidRPr="003F79E3">
        <w:rPr>
          <w:rtl/>
        </w:rPr>
        <w:t xml:space="preserve">שם, עמ' 6-5. </w:t>
      </w:r>
    </w:p>
  </w:footnote>
  <w:footnote w:id="80">
    <w:p w14:paraId="3CEEB00C" w14:textId="77777777" w:rsidR="007B279A" w:rsidRPr="003F79E3" w:rsidRDefault="007B279A" w:rsidP="001679BF">
      <w:pPr>
        <w:pStyle w:val="FootnoteText"/>
      </w:pPr>
      <w:r w:rsidRPr="003F79E3">
        <w:rPr>
          <w:rStyle w:val="FootnoteReference"/>
          <w:rFonts w:ascii="Arial" w:hAnsi="Arial"/>
        </w:rPr>
        <w:footnoteRef/>
      </w:r>
      <w:r w:rsidRPr="003F79E3">
        <w:rPr>
          <w:rtl/>
        </w:rPr>
        <w:t xml:space="preserve"> </w:t>
      </w:r>
      <w:r w:rsidRPr="003F79E3">
        <w:rPr>
          <w:rtl/>
        </w:rPr>
        <w:t xml:space="preserve">שם, עמ' 8. </w:t>
      </w:r>
    </w:p>
  </w:footnote>
  <w:footnote w:id="81">
    <w:p w14:paraId="2BE48CFC" w14:textId="77777777" w:rsidR="007B279A" w:rsidRPr="003F79E3" w:rsidRDefault="007B279A" w:rsidP="001679BF">
      <w:pPr>
        <w:pStyle w:val="FootnoteText"/>
      </w:pPr>
      <w:r w:rsidRPr="003F79E3">
        <w:rPr>
          <w:rStyle w:val="FootnoteReference"/>
          <w:rFonts w:ascii="Arial" w:hAnsi="Arial"/>
        </w:rPr>
        <w:footnoteRef/>
      </w:r>
      <w:r w:rsidRPr="003F79E3">
        <w:rPr>
          <w:rtl/>
        </w:rPr>
        <w:t xml:space="preserve"> </w:t>
      </w:r>
      <w:r w:rsidRPr="003F79E3">
        <w:rPr>
          <w:rtl/>
        </w:rPr>
        <w:t xml:space="preserve">שם, עמ' 9. </w:t>
      </w:r>
    </w:p>
  </w:footnote>
  <w:footnote w:id="82">
    <w:p w14:paraId="12284505" w14:textId="77777777" w:rsidR="002F6F4B" w:rsidRPr="004623FC" w:rsidRDefault="002F6F4B" w:rsidP="002F6F4B">
      <w:pPr>
        <w:pStyle w:val="FootnoteText"/>
        <w:bidi w:val="0"/>
        <w:spacing w:before="60" w:after="0"/>
        <w:ind w:left="284" w:hanging="284"/>
      </w:pPr>
      <w:r w:rsidRPr="00135DF1">
        <w:rPr>
          <w:rStyle w:val="FootnoteReference"/>
          <w:rFonts w:cs="Calibri"/>
        </w:rPr>
        <w:footnoteRef/>
      </w:r>
      <w:r w:rsidRPr="004623FC">
        <w:rPr>
          <w:rtl/>
        </w:rPr>
        <w:t xml:space="preserve"> </w:t>
      </w:r>
      <w:r w:rsidRPr="004623FC">
        <w:t xml:space="preserve">On splitting and factions within the Beit </w:t>
      </w:r>
      <w:proofErr w:type="spellStart"/>
      <w:r>
        <w:t>Ya'akov</w:t>
      </w:r>
      <w:proofErr w:type="spellEnd"/>
      <w:r w:rsidRPr="004623FC">
        <w:t xml:space="preserve"> network see: Menachem Friedman, </w:t>
      </w:r>
      <w:proofErr w:type="spellStart"/>
      <w:r>
        <w:rPr>
          <w:i/>
          <w:iCs/>
        </w:rPr>
        <w:t>H</w:t>
      </w:r>
      <w:r w:rsidRPr="004623FC">
        <w:rPr>
          <w:i/>
          <w:iCs/>
        </w:rPr>
        <w:t>a</w:t>
      </w:r>
      <w:r>
        <w:rPr>
          <w:i/>
          <w:iCs/>
        </w:rPr>
        <w:t>h</w:t>
      </w:r>
      <w:r w:rsidRPr="004623FC">
        <w:rPr>
          <w:i/>
          <w:iCs/>
        </w:rPr>
        <w:t>evrah</w:t>
      </w:r>
      <w:proofErr w:type="spellEnd"/>
      <w:r w:rsidRPr="004623FC">
        <w:rPr>
          <w:i/>
          <w:iCs/>
        </w:rPr>
        <w:t xml:space="preserve"> </w:t>
      </w:r>
      <w:proofErr w:type="spellStart"/>
      <w:proofErr w:type="gramStart"/>
      <w:r>
        <w:rPr>
          <w:i/>
          <w:iCs/>
        </w:rPr>
        <w:t>H</w:t>
      </w:r>
      <w:r w:rsidRPr="004623FC">
        <w:rPr>
          <w:i/>
          <w:iCs/>
        </w:rPr>
        <w:t>aharedit:</w:t>
      </w:r>
      <w:r>
        <w:rPr>
          <w:i/>
          <w:iCs/>
        </w:rPr>
        <w:t>M</w:t>
      </w:r>
      <w:r w:rsidRPr="004623FC">
        <w:rPr>
          <w:i/>
          <w:iCs/>
        </w:rPr>
        <w:t>ekorot</w:t>
      </w:r>
      <w:proofErr w:type="spellEnd"/>
      <w:proofErr w:type="gramEnd"/>
      <w:r w:rsidRPr="004623FC">
        <w:rPr>
          <w:i/>
          <w:iCs/>
        </w:rPr>
        <w:t xml:space="preserve">, </w:t>
      </w:r>
      <w:proofErr w:type="spellStart"/>
      <w:r>
        <w:rPr>
          <w:i/>
          <w:iCs/>
        </w:rPr>
        <w:t>M</w:t>
      </w:r>
      <w:r w:rsidRPr="004623FC">
        <w:rPr>
          <w:i/>
          <w:iCs/>
        </w:rPr>
        <w:t>egamot</w:t>
      </w:r>
      <w:proofErr w:type="spellEnd"/>
      <w:r w:rsidRPr="004623FC">
        <w:rPr>
          <w:i/>
          <w:iCs/>
        </w:rPr>
        <w:t xml:space="preserve"> </w:t>
      </w:r>
      <w:proofErr w:type="spellStart"/>
      <w:r>
        <w:rPr>
          <w:i/>
          <w:iCs/>
        </w:rPr>
        <w:t>V</w:t>
      </w:r>
      <w:r w:rsidRPr="004623FC">
        <w:rPr>
          <w:i/>
          <w:iCs/>
        </w:rPr>
        <w:t>etahalikhim</w:t>
      </w:r>
      <w:proofErr w:type="spellEnd"/>
      <w:r w:rsidRPr="004623FC">
        <w:t xml:space="preserve"> [</w:t>
      </w:r>
      <w:r w:rsidRPr="004623FC">
        <w:rPr>
          <w:i/>
          <w:iCs/>
        </w:rPr>
        <w:t>Haredi society: sources, trends, and processes</w:t>
      </w:r>
      <w:r w:rsidRPr="004623FC">
        <w:t xml:space="preserve">] (Jerusalem: </w:t>
      </w:r>
      <w:proofErr w:type="spellStart"/>
      <w:r w:rsidRPr="004623FC">
        <w:t>Mekhon</w:t>
      </w:r>
      <w:proofErr w:type="spellEnd"/>
      <w:r w:rsidRPr="004623FC">
        <w:t xml:space="preserve"> </w:t>
      </w:r>
      <w:proofErr w:type="spellStart"/>
      <w:r w:rsidRPr="004623FC">
        <w:t>Yerushalayim</w:t>
      </w:r>
      <w:proofErr w:type="spellEnd"/>
      <w:r w:rsidRPr="004623FC">
        <w:t xml:space="preserve"> </w:t>
      </w:r>
      <w:proofErr w:type="spellStart"/>
      <w:r>
        <w:t>L</w:t>
      </w:r>
      <w:r w:rsidRPr="004623FC">
        <w:t>eheker</w:t>
      </w:r>
      <w:proofErr w:type="spellEnd"/>
      <w:r w:rsidRPr="004623FC">
        <w:t xml:space="preserve"> </w:t>
      </w:r>
      <w:proofErr w:type="spellStart"/>
      <w:r w:rsidRPr="004623FC">
        <w:t>Yisrael</w:t>
      </w:r>
      <w:proofErr w:type="spellEnd"/>
      <w:r w:rsidRPr="004623FC">
        <w:t>, 1991), pp. 158-159.</w:t>
      </w:r>
    </w:p>
  </w:footnote>
  <w:footnote w:id="83">
    <w:p w14:paraId="226A415E" w14:textId="77777777" w:rsidR="007B279A" w:rsidRPr="003F79E3" w:rsidRDefault="007B279A" w:rsidP="001679BF">
      <w:pPr>
        <w:pStyle w:val="FootnoteText"/>
      </w:pPr>
      <w:r w:rsidRPr="003F79E3">
        <w:rPr>
          <w:rStyle w:val="FootnoteReference"/>
          <w:rFonts w:ascii="Arial" w:hAnsi="Arial"/>
        </w:rPr>
        <w:footnoteRef/>
      </w:r>
      <w:r w:rsidRPr="003F79E3">
        <w:rPr>
          <w:rtl/>
        </w:rPr>
        <w:t xml:space="preserve"> </w:t>
      </w:r>
      <w:r w:rsidRPr="003F79E3">
        <w:rPr>
          <w:rtl/>
        </w:rPr>
        <w:t>מ</w:t>
      </w:r>
      <w:r w:rsidRPr="003F79E3">
        <w:rPr>
          <w:rFonts w:hint="cs"/>
          <w:rtl/>
        </w:rPr>
        <w:t>שה</w:t>
      </w:r>
      <w:r w:rsidRPr="003F79E3">
        <w:rPr>
          <w:rtl/>
        </w:rPr>
        <w:t xml:space="preserve"> פרוש, </w:t>
      </w:r>
      <w:r w:rsidRPr="003F79E3">
        <w:rPr>
          <w:rFonts w:hint="cs"/>
          <w:rtl/>
        </w:rPr>
        <w:t>'</w:t>
      </w:r>
      <w:r w:rsidRPr="003F79E3">
        <w:rPr>
          <w:rtl/>
        </w:rPr>
        <w:t>בית יעקב בתל אביב</w:t>
      </w:r>
      <w:r w:rsidRPr="003F79E3">
        <w:rPr>
          <w:rFonts w:hint="cs"/>
          <w:rtl/>
        </w:rPr>
        <w:t>'</w:t>
      </w:r>
      <w:r w:rsidRPr="003F79E3">
        <w:rPr>
          <w:rtl/>
        </w:rPr>
        <w:t xml:space="preserve">, בתוך: </w:t>
      </w:r>
      <w:r w:rsidRPr="003F79E3">
        <w:rPr>
          <w:i/>
          <w:rtl/>
        </w:rPr>
        <w:t>סמינר 'בית יעקב' תל אביב - ספר היובל ה</w:t>
      </w:r>
      <w:r w:rsidRPr="003F79E3">
        <w:rPr>
          <w:rFonts w:hint="cs"/>
          <w:i/>
          <w:rtl/>
        </w:rPr>
        <w:t>-</w:t>
      </w:r>
      <w:r w:rsidRPr="003F79E3">
        <w:rPr>
          <w:i/>
          <w:rtl/>
        </w:rPr>
        <w:t>25</w:t>
      </w:r>
      <w:r w:rsidRPr="003F79E3">
        <w:rPr>
          <w:rtl/>
        </w:rPr>
        <w:t xml:space="preserve"> (להלן: </w:t>
      </w:r>
      <w:r w:rsidRPr="003F79E3">
        <w:rPr>
          <w:u w:val="single"/>
          <w:rtl/>
        </w:rPr>
        <w:t>ספר היובל</w:t>
      </w:r>
      <w:r w:rsidRPr="003F79E3">
        <w:rPr>
          <w:rtl/>
        </w:rPr>
        <w:t>), תל אביב תשכ"א, עמ' 57.</w:t>
      </w:r>
    </w:p>
  </w:footnote>
  <w:footnote w:id="84">
    <w:p w14:paraId="615A79CE" w14:textId="77777777" w:rsidR="007B279A" w:rsidRPr="003F79E3" w:rsidRDefault="007B279A" w:rsidP="001679BF">
      <w:pPr>
        <w:pStyle w:val="FootnoteText"/>
      </w:pPr>
      <w:r w:rsidRPr="003F79E3">
        <w:rPr>
          <w:rStyle w:val="FootnoteReference"/>
          <w:rFonts w:ascii="Arial" w:hAnsi="Arial"/>
        </w:rPr>
        <w:footnoteRef/>
      </w:r>
      <w:r w:rsidRPr="003F79E3">
        <w:rPr>
          <w:rtl/>
        </w:rPr>
        <w:t xml:space="preserve"> </w:t>
      </w:r>
      <w:r w:rsidRPr="003F79E3">
        <w:rPr>
          <w:rtl/>
        </w:rPr>
        <w:t>מ</w:t>
      </w:r>
      <w:r w:rsidRPr="003F79E3">
        <w:rPr>
          <w:rFonts w:hint="cs"/>
          <w:rtl/>
        </w:rPr>
        <w:t>נחם</w:t>
      </w:r>
      <w:r w:rsidRPr="003F79E3">
        <w:rPr>
          <w:rtl/>
        </w:rPr>
        <w:t xml:space="preserve"> פרוש, '</w:t>
      </w:r>
      <w:r w:rsidRPr="003F79E3">
        <w:rPr>
          <w:rFonts w:hint="cs"/>
          <w:rtl/>
        </w:rPr>
        <w:t>"</w:t>
      </w:r>
      <w:r w:rsidRPr="003F79E3">
        <w:rPr>
          <w:rtl/>
        </w:rPr>
        <w:t>בית יעקב' והישיבות</w:t>
      </w:r>
      <w:r w:rsidRPr="003F79E3">
        <w:rPr>
          <w:rFonts w:hint="cs"/>
          <w:rtl/>
        </w:rPr>
        <w:t>'</w:t>
      </w:r>
      <w:r w:rsidRPr="003F79E3">
        <w:rPr>
          <w:rtl/>
        </w:rPr>
        <w:t xml:space="preserve">, בתוך: </w:t>
      </w:r>
      <w:r w:rsidRPr="003F79E3">
        <w:rPr>
          <w:i/>
          <w:rtl/>
        </w:rPr>
        <w:t>ספר היובל</w:t>
      </w:r>
      <w:r w:rsidRPr="003F79E3">
        <w:rPr>
          <w:rtl/>
        </w:rPr>
        <w:t>, עמ' 62.</w:t>
      </w:r>
    </w:p>
  </w:footnote>
  <w:footnote w:id="85">
    <w:p w14:paraId="66FFB8B0" w14:textId="77777777" w:rsidR="007B279A" w:rsidRPr="003F79E3" w:rsidRDefault="007B279A" w:rsidP="001679BF">
      <w:pPr>
        <w:pStyle w:val="FootnoteText"/>
      </w:pPr>
      <w:r w:rsidRPr="003F79E3">
        <w:rPr>
          <w:rStyle w:val="FootnoteReference"/>
          <w:rFonts w:ascii="Arial" w:hAnsi="Arial"/>
        </w:rPr>
        <w:footnoteRef/>
      </w:r>
      <w:r w:rsidRPr="003F79E3">
        <w:rPr>
          <w:rtl/>
        </w:rPr>
        <w:t xml:space="preserve"> </w:t>
      </w:r>
      <w:r w:rsidRPr="003F79E3">
        <w:rPr>
          <w:rtl/>
        </w:rPr>
        <w:t>הרב יצחק זאב (</w:t>
      </w:r>
      <w:proofErr w:type="spellStart"/>
      <w:r w:rsidRPr="003F79E3">
        <w:rPr>
          <w:rtl/>
        </w:rPr>
        <w:t>ולו</w:t>
      </w:r>
      <w:r w:rsidRPr="003F79E3">
        <w:rPr>
          <w:rFonts w:hint="cs"/>
          <w:rtl/>
        </w:rPr>
        <w:t>ו</w:t>
      </w:r>
      <w:r w:rsidRPr="003F79E3">
        <w:rPr>
          <w:rtl/>
        </w:rPr>
        <w:t>'לה</w:t>
      </w:r>
      <w:proofErr w:type="spellEnd"/>
      <w:r w:rsidRPr="003F79E3">
        <w:rPr>
          <w:rtl/>
        </w:rPr>
        <w:t xml:space="preserve">) </w:t>
      </w:r>
      <w:proofErr w:type="spellStart"/>
      <w:r w:rsidRPr="003F79E3">
        <w:rPr>
          <w:rtl/>
        </w:rPr>
        <w:t>סולובייצ'יק</w:t>
      </w:r>
      <w:proofErr w:type="spellEnd"/>
      <w:r w:rsidRPr="003F79E3">
        <w:rPr>
          <w:rtl/>
        </w:rPr>
        <w:t xml:space="preserve">, בתוך:  </w:t>
      </w:r>
      <w:r w:rsidRPr="003F79E3">
        <w:rPr>
          <w:rFonts w:hint="cs"/>
          <w:rtl/>
        </w:rPr>
        <w:t>משה מרדכי</w:t>
      </w:r>
      <w:r w:rsidRPr="003F79E3">
        <w:rPr>
          <w:rtl/>
        </w:rPr>
        <w:t xml:space="preserve"> </w:t>
      </w:r>
      <w:proofErr w:type="spellStart"/>
      <w:r w:rsidRPr="003F79E3">
        <w:rPr>
          <w:rtl/>
        </w:rPr>
        <w:t>שולזינגר</w:t>
      </w:r>
      <w:proofErr w:type="spellEnd"/>
      <w:r w:rsidRPr="003F79E3">
        <w:rPr>
          <w:rtl/>
        </w:rPr>
        <w:t xml:space="preserve">, </w:t>
      </w:r>
      <w:r w:rsidRPr="003F79E3">
        <w:rPr>
          <w:b/>
          <w:rtl/>
        </w:rPr>
        <w:t>"פנינים משולחן גבוה",</w:t>
      </w:r>
      <w:r w:rsidRPr="003F79E3">
        <w:rPr>
          <w:rtl/>
        </w:rPr>
        <w:t xml:space="preserve"> מוסף</w:t>
      </w:r>
      <w:r w:rsidRPr="003F79E3">
        <w:rPr>
          <w:i/>
          <w:rtl/>
        </w:rPr>
        <w:t xml:space="preserve"> יתד נאמן</w:t>
      </w:r>
      <w:r w:rsidRPr="003F79E3">
        <w:rPr>
          <w:rtl/>
        </w:rPr>
        <w:t xml:space="preserve">, ערב סוכות </w:t>
      </w:r>
      <w:proofErr w:type="spellStart"/>
      <w:r w:rsidRPr="003F79E3">
        <w:rPr>
          <w:rtl/>
        </w:rPr>
        <w:t>תש"ן</w:t>
      </w:r>
      <w:proofErr w:type="spellEnd"/>
      <w:r w:rsidRPr="003F79E3">
        <w:rPr>
          <w:rtl/>
        </w:rPr>
        <w:t>, עמ' 5.</w:t>
      </w:r>
    </w:p>
  </w:footnote>
  <w:footnote w:id="86">
    <w:p w14:paraId="7B5D2481" w14:textId="77777777" w:rsidR="007B279A" w:rsidRPr="003F79E3" w:rsidRDefault="007B279A" w:rsidP="001679BF">
      <w:pPr>
        <w:pStyle w:val="FootnoteText"/>
      </w:pPr>
      <w:r w:rsidRPr="003F79E3">
        <w:rPr>
          <w:rStyle w:val="FootnoteReference"/>
          <w:rFonts w:ascii="Arial" w:hAnsi="Arial"/>
        </w:rPr>
        <w:footnoteRef/>
      </w:r>
      <w:r w:rsidRPr="003F79E3">
        <w:rPr>
          <w:rtl/>
        </w:rPr>
        <w:t xml:space="preserve"> </w:t>
      </w:r>
      <w:r w:rsidRPr="003F79E3">
        <w:rPr>
          <w:rFonts w:hint="cs"/>
          <w:rtl/>
        </w:rPr>
        <w:t xml:space="preserve"> </w:t>
      </w:r>
      <w:r w:rsidRPr="003F79E3">
        <w:rPr>
          <w:rtl/>
        </w:rPr>
        <w:t>פרידמן,</w:t>
      </w:r>
      <w:r w:rsidRPr="003F79E3">
        <w:rPr>
          <w:rFonts w:hint="cs"/>
          <w:rtl/>
        </w:rPr>
        <w:t xml:space="preserve"> החברה החרדית (לעיל </w:t>
      </w:r>
      <w:r w:rsidRPr="003F79E3">
        <w:rPr>
          <w:rtl/>
        </w:rPr>
        <w:fldChar w:fldCharType="begin"/>
      </w:r>
      <w:r w:rsidRPr="003F79E3">
        <w:rPr>
          <w:rtl/>
        </w:rPr>
        <w:instrText xml:space="preserve"> </w:instrText>
      </w:r>
      <w:r w:rsidRPr="003F79E3">
        <w:rPr>
          <w:rFonts w:hint="cs"/>
        </w:rPr>
        <w:instrText>NOTEREF</w:instrText>
      </w:r>
      <w:r w:rsidRPr="003F79E3">
        <w:rPr>
          <w:rFonts w:hint="cs"/>
          <w:rtl/>
        </w:rPr>
        <w:instrText xml:space="preserve"> _</w:instrText>
      </w:r>
      <w:r w:rsidRPr="003F79E3">
        <w:rPr>
          <w:rFonts w:hint="cs"/>
        </w:rPr>
        <w:instrText>Ref468567005 \h</w:instrText>
      </w:r>
      <w:r w:rsidRPr="003F79E3">
        <w:rPr>
          <w:rtl/>
        </w:rPr>
        <w:instrText xml:space="preserve"> </w:instrText>
      </w:r>
      <w:r>
        <w:rPr>
          <w:rtl/>
        </w:rPr>
        <w:instrText xml:space="preserve"> \* </w:instrText>
      </w:r>
      <w:r>
        <w:instrText>MERGEFORMAT</w:instrText>
      </w:r>
      <w:r>
        <w:rPr>
          <w:rtl/>
        </w:rPr>
        <w:instrText xml:space="preserve"> </w:instrText>
      </w:r>
      <w:r w:rsidRPr="003F79E3">
        <w:rPr>
          <w:rtl/>
        </w:rPr>
      </w:r>
      <w:r w:rsidRPr="003F79E3">
        <w:rPr>
          <w:rtl/>
        </w:rPr>
        <w:fldChar w:fldCharType="separate"/>
      </w:r>
      <w:r>
        <w:rPr>
          <w:rtl/>
        </w:rPr>
        <w:t>4</w:t>
      </w:r>
      <w:r w:rsidRPr="003F79E3">
        <w:rPr>
          <w:rtl/>
        </w:rPr>
        <w:fldChar w:fldCharType="end"/>
      </w:r>
      <w:r w:rsidRPr="003F79E3">
        <w:rPr>
          <w:rFonts w:hint="cs"/>
          <w:rtl/>
        </w:rPr>
        <w:t>),</w:t>
      </w:r>
      <w:r w:rsidRPr="003F79E3">
        <w:rPr>
          <w:rtl/>
        </w:rPr>
        <w:t xml:space="preserve"> עמ' 117-116.</w:t>
      </w:r>
    </w:p>
  </w:footnote>
  <w:footnote w:id="87">
    <w:p w14:paraId="3F4E70A2" w14:textId="77777777" w:rsidR="007B279A" w:rsidRPr="003F79E3" w:rsidRDefault="007B279A" w:rsidP="001679BF">
      <w:pPr>
        <w:pStyle w:val="FootnoteText"/>
      </w:pPr>
      <w:r w:rsidRPr="003F79E3">
        <w:rPr>
          <w:rStyle w:val="FootnoteReference"/>
          <w:rFonts w:ascii="Arial" w:hAnsi="Arial"/>
        </w:rPr>
        <w:footnoteRef/>
      </w:r>
      <w:r w:rsidRPr="003F79E3">
        <w:rPr>
          <w:rtl/>
        </w:rPr>
        <w:t xml:space="preserve"> </w:t>
      </w:r>
      <w:r w:rsidRPr="003F79E3">
        <w:rPr>
          <w:rtl/>
        </w:rPr>
        <w:t>מ</w:t>
      </w:r>
      <w:r w:rsidRPr="003F79E3">
        <w:rPr>
          <w:rFonts w:hint="cs"/>
          <w:rtl/>
        </w:rPr>
        <w:t>איר</w:t>
      </w:r>
      <w:r w:rsidRPr="003F79E3">
        <w:rPr>
          <w:rtl/>
        </w:rPr>
        <w:t xml:space="preserve"> </w:t>
      </w:r>
      <w:proofErr w:type="spellStart"/>
      <w:r w:rsidRPr="003F79E3">
        <w:rPr>
          <w:rtl/>
        </w:rPr>
        <w:t>שצ'רנסקי</w:t>
      </w:r>
      <w:proofErr w:type="spellEnd"/>
      <w:r w:rsidRPr="003F79E3">
        <w:rPr>
          <w:rtl/>
        </w:rPr>
        <w:t xml:space="preserve">, </w:t>
      </w:r>
      <w:r w:rsidRPr="003F79E3">
        <w:rPr>
          <w:rFonts w:hint="cs"/>
          <w:b/>
          <w:rtl/>
        </w:rPr>
        <w:t>'</w:t>
      </w:r>
      <w:r w:rsidRPr="003F79E3">
        <w:rPr>
          <w:b/>
          <w:rtl/>
        </w:rPr>
        <w:t>בירורים בדבר למוד תורה לנשים</w:t>
      </w:r>
      <w:r w:rsidRPr="003F79E3">
        <w:rPr>
          <w:rFonts w:hint="cs"/>
          <w:b/>
          <w:rtl/>
        </w:rPr>
        <w:t>'</w:t>
      </w:r>
      <w:r w:rsidRPr="003F79E3">
        <w:rPr>
          <w:b/>
          <w:rtl/>
        </w:rPr>
        <w:t>,</w:t>
      </w:r>
      <w:r w:rsidRPr="003F79E3">
        <w:rPr>
          <w:rtl/>
        </w:rPr>
        <w:t xml:space="preserve"> בתוך: </w:t>
      </w:r>
      <w:r w:rsidRPr="003F79E3">
        <w:rPr>
          <w:b/>
          <w:i/>
          <w:rtl/>
        </w:rPr>
        <w:t>ספר היובל ה</w:t>
      </w:r>
      <w:r w:rsidRPr="003F79E3">
        <w:rPr>
          <w:rFonts w:hint="cs"/>
          <w:b/>
          <w:i/>
          <w:rtl/>
        </w:rPr>
        <w:t>-</w:t>
      </w:r>
      <w:r w:rsidRPr="003F79E3">
        <w:rPr>
          <w:b/>
          <w:i/>
          <w:rtl/>
        </w:rPr>
        <w:t>25 של 'בית יעקב' בתל אביב</w:t>
      </w:r>
      <w:r w:rsidRPr="003F79E3">
        <w:rPr>
          <w:rtl/>
        </w:rPr>
        <w:t xml:space="preserve">, תל אביב תשכ"א, עמ' 103; </w:t>
      </w:r>
      <w:r w:rsidRPr="003F79E3">
        <w:rPr>
          <w:rFonts w:hint="cs"/>
          <w:rtl/>
        </w:rPr>
        <w:t xml:space="preserve">הנ"ל, </w:t>
      </w:r>
      <w:r w:rsidRPr="003F79E3">
        <w:rPr>
          <w:rtl/>
        </w:rPr>
        <w:t>אור המאיר, תל אביב תש"א, עמ' ו-ז</w:t>
      </w:r>
      <w:r w:rsidRPr="003F79E3">
        <w:rPr>
          <w:rFonts w:hint="cs"/>
          <w:rtl/>
        </w:rPr>
        <w:t>.</w:t>
      </w:r>
    </w:p>
  </w:footnote>
  <w:footnote w:id="88">
    <w:p w14:paraId="3F43D5C9" w14:textId="77777777" w:rsidR="007B279A" w:rsidRPr="003F79E3" w:rsidRDefault="007B279A" w:rsidP="001679BF">
      <w:pPr>
        <w:pStyle w:val="FootnoteText"/>
      </w:pPr>
      <w:r w:rsidRPr="003F79E3">
        <w:rPr>
          <w:rStyle w:val="FootnoteReference"/>
          <w:rFonts w:ascii="Arial" w:hAnsi="Arial"/>
        </w:rPr>
        <w:footnoteRef/>
      </w:r>
      <w:r w:rsidRPr="003F79E3">
        <w:rPr>
          <w:rtl/>
        </w:rPr>
        <w:t xml:space="preserve"> </w:t>
      </w:r>
      <w:r w:rsidRPr="003F79E3">
        <w:rPr>
          <w:rtl/>
        </w:rPr>
        <w:t>הדגשה במקור, שם, עמ' 106</w:t>
      </w:r>
      <w:r w:rsidRPr="003F79E3">
        <w:rPr>
          <w:rFonts w:hint="cs"/>
          <w:rtl/>
        </w:rPr>
        <w:t>.</w:t>
      </w:r>
    </w:p>
  </w:footnote>
  <w:footnote w:id="89">
    <w:p w14:paraId="286D5F2E" w14:textId="77777777" w:rsidR="007B279A" w:rsidRPr="003F79E3" w:rsidRDefault="007B279A" w:rsidP="001679BF">
      <w:pPr>
        <w:pStyle w:val="FootnoteText"/>
      </w:pPr>
      <w:r w:rsidRPr="003F79E3">
        <w:rPr>
          <w:rStyle w:val="FootnoteReference"/>
          <w:rFonts w:ascii="Arial" w:hAnsi="Arial"/>
        </w:rPr>
        <w:footnoteRef/>
      </w:r>
      <w:r w:rsidRPr="003F79E3">
        <w:rPr>
          <w:rtl/>
        </w:rPr>
        <w:t xml:space="preserve"> </w:t>
      </w:r>
      <w:r w:rsidRPr="003F79E3">
        <w:rPr>
          <w:rtl/>
        </w:rPr>
        <w:t xml:space="preserve">שם, עמ' 107. הרב </w:t>
      </w:r>
      <w:proofErr w:type="spellStart"/>
      <w:r w:rsidRPr="003F79E3">
        <w:rPr>
          <w:rtl/>
        </w:rPr>
        <w:t>שצ'רנסקי</w:t>
      </w:r>
      <w:proofErr w:type="spellEnd"/>
      <w:r w:rsidRPr="003F79E3">
        <w:rPr>
          <w:rtl/>
        </w:rPr>
        <w:t xml:space="preserve"> היה איש חינוך </w:t>
      </w:r>
      <w:proofErr w:type="spellStart"/>
      <w:r w:rsidRPr="003F79E3">
        <w:rPr>
          <w:rtl/>
        </w:rPr>
        <w:t>ומינהל</w:t>
      </w:r>
      <w:proofErr w:type="spellEnd"/>
      <w:r w:rsidRPr="003F79E3">
        <w:rPr>
          <w:rtl/>
        </w:rPr>
        <w:t xml:space="preserve">, אך לא היה אישיות תורנית בעלת סמכא.  אשר על כן, הוא הציג את עמדתו בפני אחד מגדולי הדור של ימיו, הרב </w:t>
      </w:r>
      <w:r w:rsidRPr="003F79E3">
        <w:rPr>
          <w:b/>
          <w:rtl/>
        </w:rPr>
        <w:t xml:space="preserve">זלמן </w:t>
      </w:r>
      <w:proofErr w:type="spellStart"/>
      <w:r w:rsidRPr="003F79E3">
        <w:rPr>
          <w:b/>
          <w:rtl/>
        </w:rPr>
        <w:t>סורוצקין</w:t>
      </w:r>
      <w:proofErr w:type="spellEnd"/>
      <w:r w:rsidRPr="003F79E3">
        <w:rPr>
          <w:rtl/>
        </w:rPr>
        <w:t xml:space="preserve">. הרב </w:t>
      </w:r>
      <w:proofErr w:type="spellStart"/>
      <w:r w:rsidRPr="003F79E3">
        <w:rPr>
          <w:rtl/>
        </w:rPr>
        <w:t>סורוצקין</w:t>
      </w:r>
      <w:proofErr w:type="spellEnd"/>
      <w:r w:rsidRPr="003F79E3">
        <w:rPr>
          <w:rtl/>
        </w:rPr>
        <w:t>, שכיהן בשעתו כ</w:t>
      </w:r>
      <w:r w:rsidRPr="003F79E3">
        <w:rPr>
          <w:rFonts w:hint="cs"/>
          <w:rtl/>
        </w:rPr>
        <w:t xml:space="preserve">יושב </w:t>
      </w:r>
      <w:r w:rsidRPr="003F79E3">
        <w:rPr>
          <w:rtl/>
        </w:rPr>
        <w:t xml:space="preserve">ראש מועצת גדולי התורה של אגודת ישראל, השיב לו באריכות, מתשובתו עולה כי הרב </w:t>
      </w:r>
      <w:proofErr w:type="spellStart"/>
      <w:r w:rsidRPr="003F79E3">
        <w:rPr>
          <w:rtl/>
        </w:rPr>
        <w:t>שצ'רנסקי</w:t>
      </w:r>
      <w:proofErr w:type="spellEnd"/>
      <w:r w:rsidRPr="003F79E3">
        <w:rPr>
          <w:rtl/>
        </w:rPr>
        <w:t xml:space="preserve"> העלה את האפשרות, לכל הפחות התיאורטית שבנות</w:t>
      </w:r>
      <w:r w:rsidRPr="003F79E3">
        <w:rPr>
          <w:rFonts w:hint="cs"/>
          <w:rtl/>
        </w:rPr>
        <w:t xml:space="preserve"> '</w:t>
      </w:r>
      <w:r w:rsidRPr="003F79E3">
        <w:rPr>
          <w:rtl/>
        </w:rPr>
        <w:t>יחידות מצוינות</w:t>
      </w:r>
      <w:r w:rsidRPr="003F79E3">
        <w:rPr>
          <w:rFonts w:hint="cs"/>
          <w:rtl/>
        </w:rPr>
        <w:t>'</w:t>
      </w:r>
      <w:r w:rsidRPr="003F79E3">
        <w:rPr>
          <w:rtl/>
        </w:rPr>
        <w:t xml:space="preserve"> ילמדו תורה שבע"פ בעיון. ראו:</w:t>
      </w:r>
      <w:r w:rsidRPr="003F79E3">
        <w:rPr>
          <w:rFonts w:hint="cs"/>
          <w:rtl/>
        </w:rPr>
        <w:t xml:space="preserve"> הרב מאיר </w:t>
      </w:r>
      <w:proofErr w:type="spellStart"/>
      <w:r w:rsidRPr="003F79E3">
        <w:rPr>
          <w:rFonts w:hint="cs"/>
          <w:rtl/>
        </w:rPr>
        <w:t>שצ'רנסקי</w:t>
      </w:r>
      <w:proofErr w:type="spellEnd"/>
      <w:r w:rsidRPr="003F79E3">
        <w:rPr>
          <w:rFonts w:hint="cs"/>
          <w:rtl/>
        </w:rPr>
        <w:t>,</w:t>
      </w:r>
      <w:r w:rsidRPr="003F79E3">
        <w:rPr>
          <w:rtl/>
        </w:rPr>
        <w:t xml:space="preserve"> </w:t>
      </w:r>
      <w:r w:rsidRPr="003F79E3">
        <w:rPr>
          <w:rFonts w:hint="cs"/>
          <w:b/>
          <w:rtl/>
        </w:rPr>
        <w:t>'</w:t>
      </w:r>
      <w:r w:rsidRPr="003F79E3">
        <w:rPr>
          <w:b/>
          <w:rtl/>
        </w:rPr>
        <w:t>תשובה בדבר למוד תורה לנשים</w:t>
      </w:r>
      <w:r w:rsidRPr="003F79E3">
        <w:rPr>
          <w:rFonts w:hint="cs"/>
          <w:b/>
          <w:rtl/>
        </w:rPr>
        <w:t>'</w:t>
      </w:r>
      <w:r w:rsidRPr="003F79E3">
        <w:rPr>
          <w:b/>
          <w:rtl/>
        </w:rPr>
        <w:t>,</w:t>
      </w:r>
      <w:r w:rsidRPr="003F79E3">
        <w:rPr>
          <w:rtl/>
        </w:rPr>
        <w:t xml:space="preserve"> בתוך: </w:t>
      </w:r>
      <w:r w:rsidRPr="003F79E3">
        <w:rPr>
          <w:b/>
          <w:i/>
          <w:rtl/>
        </w:rPr>
        <w:t>ספר היובל ה</w:t>
      </w:r>
      <w:r w:rsidRPr="003F79E3">
        <w:rPr>
          <w:rFonts w:hint="cs"/>
          <w:b/>
          <w:i/>
          <w:rtl/>
        </w:rPr>
        <w:t>-</w:t>
      </w:r>
      <w:r w:rsidRPr="003F79E3">
        <w:rPr>
          <w:b/>
          <w:i/>
          <w:rtl/>
        </w:rPr>
        <w:t>25 של 'בית יעקב' בתל אביב</w:t>
      </w:r>
      <w:r w:rsidRPr="003F79E3">
        <w:rPr>
          <w:rtl/>
        </w:rPr>
        <w:t>, תל אביב תשכ"א, עמ' 110</w:t>
      </w:r>
      <w:r w:rsidRPr="003F79E3">
        <w:rPr>
          <w:rFonts w:hint="cs"/>
          <w:rtl/>
        </w:rPr>
        <w:t>.</w:t>
      </w:r>
      <w:r w:rsidRPr="003F79E3">
        <w:rPr>
          <w:rtl/>
        </w:rPr>
        <w:t xml:space="preserve"> </w:t>
      </w:r>
    </w:p>
  </w:footnote>
  <w:footnote w:id="90">
    <w:p w14:paraId="06E9356A" w14:textId="77777777" w:rsidR="007B279A" w:rsidRPr="003F79E3" w:rsidRDefault="007B279A" w:rsidP="001679BF">
      <w:pPr>
        <w:pStyle w:val="FootnoteText"/>
      </w:pPr>
      <w:r w:rsidRPr="003F79E3">
        <w:rPr>
          <w:rStyle w:val="FootnoteReference"/>
          <w:rFonts w:ascii="Arial" w:hAnsi="Arial"/>
        </w:rPr>
        <w:footnoteRef/>
      </w:r>
      <w:r w:rsidRPr="003F79E3">
        <w:rPr>
          <w:rtl/>
        </w:rPr>
        <w:t xml:space="preserve"> </w:t>
      </w:r>
      <w:r w:rsidRPr="003F79E3">
        <w:rPr>
          <w:rFonts w:hint="cs"/>
          <w:rtl/>
        </w:rPr>
        <w:t xml:space="preserve">הרב </w:t>
      </w:r>
      <w:r w:rsidRPr="003F79E3">
        <w:rPr>
          <w:rtl/>
        </w:rPr>
        <w:t xml:space="preserve">מאיר </w:t>
      </w:r>
      <w:proofErr w:type="spellStart"/>
      <w:r w:rsidRPr="003F79E3">
        <w:rPr>
          <w:rtl/>
        </w:rPr>
        <w:t>שצ'רנסקי</w:t>
      </w:r>
      <w:proofErr w:type="spellEnd"/>
      <w:r w:rsidRPr="003F79E3">
        <w:rPr>
          <w:rtl/>
        </w:rPr>
        <w:t>, גדולי ישראל</w:t>
      </w:r>
      <w:r w:rsidRPr="003F79E3">
        <w:rPr>
          <w:rFonts w:hint="cs"/>
          <w:rtl/>
        </w:rPr>
        <w:t>:</w:t>
      </w:r>
      <w:r w:rsidRPr="003F79E3">
        <w:rPr>
          <w:rtl/>
        </w:rPr>
        <w:t xml:space="preserve"> רבי שמשון רפאל הירש. תל אביב תש"י, עמ' 21. </w:t>
      </w:r>
    </w:p>
  </w:footnote>
  <w:footnote w:id="91">
    <w:p w14:paraId="3BB2E4D9" w14:textId="77777777" w:rsidR="007B279A" w:rsidRPr="003F79E3" w:rsidRDefault="007B279A" w:rsidP="001679BF">
      <w:pPr>
        <w:pStyle w:val="FootnoteText"/>
        <w:rPr>
          <w:rtl/>
        </w:rPr>
      </w:pPr>
      <w:r w:rsidRPr="003F79E3">
        <w:rPr>
          <w:rStyle w:val="FootnoteReference"/>
          <w:rFonts w:ascii="Arial" w:hAnsi="Arial"/>
        </w:rPr>
        <w:footnoteRef/>
      </w:r>
      <w:r w:rsidRPr="003F79E3">
        <w:rPr>
          <w:rtl/>
        </w:rPr>
        <w:t xml:space="preserve"> </w:t>
      </w:r>
      <w:r w:rsidRPr="003F79E3">
        <w:rPr>
          <w:rFonts w:hint="cs"/>
          <w:rtl/>
        </w:rPr>
        <w:t xml:space="preserve">הרב מאיר </w:t>
      </w:r>
      <w:proofErr w:type="spellStart"/>
      <w:r w:rsidRPr="003F79E3">
        <w:rPr>
          <w:rFonts w:hint="cs"/>
          <w:rtl/>
        </w:rPr>
        <w:t>שצ'רנסקי</w:t>
      </w:r>
      <w:proofErr w:type="spellEnd"/>
      <w:r w:rsidRPr="003F79E3">
        <w:rPr>
          <w:rFonts w:hint="cs"/>
          <w:rtl/>
        </w:rPr>
        <w:t xml:space="preserve">, </w:t>
      </w:r>
      <w:r w:rsidRPr="003F79E3">
        <w:rPr>
          <w:rtl/>
        </w:rPr>
        <w:t>אור המאיר,</w:t>
      </w:r>
      <w:r w:rsidRPr="003F79E3">
        <w:rPr>
          <w:rFonts w:hint="cs"/>
          <w:rtl/>
        </w:rPr>
        <w:t xml:space="preserve"> תל אביב: מוסדות בית יעקב, תש"א (1941), </w:t>
      </w:r>
      <w:r w:rsidRPr="003F79E3">
        <w:rPr>
          <w:rtl/>
        </w:rPr>
        <w:t xml:space="preserve">עמ' </w:t>
      </w:r>
      <w:proofErr w:type="spellStart"/>
      <w:r w:rsidRPr="003F79E3">
        <w:rPr>
          <w:rtl/>
        </w:rPr>
        <w:t>נג</w:t>
      </w:r>
      <w:proofErr w:type="spellEnd"/>
      <w:r w:rsidRPr="003F79E3">
        <w:rPr>
          <w:rtl/>
        </w:rPr>
        <w:t xml:space="preserve">; </w:t>
      </w:r>
      <w:r w:rsidRPr="003F79E3">
        <w:rPr>
          <w:rFonts w:hint="cs"/>
          <w:rtl/>
        </w:rPr>
        <w:t xml:space="preserve">הנ"ל, 'סקירה' (בעילום שם המחבר), בתוך: </w:t>
      </w:r>
      <w:r w:rsidRPr="003F79E3">
        <w:rPr>
          <w:rtl/>
        </w:rPr>
        <w:t>העתי</w:t>
      </w:r>
      <w:r w:rsidRPr="003F79E3">
        <w:rPr>
          <w:rFonts w:hint="cs"/>
          <w:rtl/>
        </w:rPr>
        <w:t>ד:</w:t>
      </w:r>
      <w:r w:rsidRPr="003F79E3">
        <w:rPr>
          <w:rtl/>
        </w:rPr>
        <w:t xml:space="preserve"> קובץ מאמרים </w:t>
      </w:r>
      <w:r w:rsidRPr="003F79E3">
        <w:rPr>
          <w:rFonts w:hint="cs"/>
          <w:rtl/>
        </w:rPr>
        <w:t>(</w:t>
      </w:r>
      <w:r w:rsidRPr="003F79E3">
        <w:rPr>
          <w:rtl/>
        </w:rPr>
        <w:t xml:space="preserve">מאיר </w:t>
      </w:r>
      <w:proofErr w:type="spellStart"/>
      <w:r w:rsidRPr="003F79E3">
        <w:rPr>
          <w:rtl/>
        </w:rPr>
        <w:t>שצ'רנסקי</w:t>
      </w:r>
      <w:proofErr w:type="spellEnd"/>
      <w:r w:rsidRPr="003F79E3">
        <w:rPr>
          <w:rtl/>
        </w:rPr>
        <w:t xml:space="preserve"> עורך</w:t>
      </w:r>
      <w:r w:rsidRPr="003F79E3">
        <w:rPr>
          <w:rFonts w:hint="cs"/>
          <w:rtl/>
        </w:rPr>
        <w:t>)</w:t>
      </w:r>
      <w:r w:rsidRPr="003F79E3">
        <w:rPr>
          <w:rtl/>
        </w:rPr>
        <w:t>, תל אביב</w:t>
      </w:r>
      <w:r w:rsidRPr="003F79E3">
        <w:rPr>
          <w:rFonts w:hint="cs"/>
          <w:rtl/>
        </w:rPr>
        <w:t>: מוסדות בית יעקב</w:t>
      </w:r>
      <w:r w:rsidRPr="003F79E3">
        <w:rPr>
          <w:rtl/>
        </w:rPr>
        <w:t>, תש"ו</w:t>
      </w:r>
      <w:r w:rsidRPr="003F79E3">
        <w:rPr>
          <w:rFonts w:hint="cs"/>
          <w:rtl/>
        </w:rPr>
        <w:t xml:space="preserve"> (1946)</w:t>
      </w:r>
      <w:r w:rsidRPr="003F79E3">
        <w:rPr>
          <w:rtl/>
        </w:rPr>
        <w:t>, עמ' כ'</w:t>
      </w:r>
      <w:r w:rsidRPr="003F79E3">
        <w:rPr>
          <w:rFonts w:hint="cs"/>
          <w:rtl/>
        </w:rPr>
        <w:t xml:space="preserve">. </w:t>
      </w:r>
      <w:proofErr w:type="spellStart"/>
      <w:r w:rsidRPr="003F79E3">
        <w:rPr>
          <w:rFonts w:hint="cs"/>
          <w:rtl/>
        </w:rPr>
        <w:t>יצויין</w:t>
      </w:r>
      <w:proofErr w:type="spellEnd"/>
      <w:r w:rsidRPr="003F79E3">
        <w:rPr>
          <w:rFonts w:hint="cs"/>
          <w:rtl/>
        </w:rPr>
        <w:t xml:space="preserve"> כי</w:t>
      </w:r>
      <w:r w:rsidRPr="003F79E3">
        <w:rPr>
          <w:rtl/>
        </w:rPr>
        <w:t xml:space="preserve"> בית הספר בית יעקב קם </w:t>
      </w:r>
      <w:r w:rsidRPr="003F79E3">
        <w:rPr>
          <w:rFonts w:hint="cs"/>
          <w:rtl/>
        </w:rPr>
        <w:t>ב-1933</w:t>
      </w:r>
      <w:r w:rsidRPr="003F79E3">
        <w:rPr>
          <w:rtl/>
        </w:rPr>
        <w:t xml:space="preserve"> והסמינר</w:t>
      </w:r>
      <w:r w:rsidRPr="003F79E3">
        <w:rPr>
          <w:rFonts w:hint="cs"/>
          <w:rtl/>
        </w:rPr>
        <w:t xml:space="preserve"> למורות</w:t>
      </w:r>
      <w:r w:rsidRPr="003F79E3">
        <w:rPr>
          <w:rtl/>
        </w:rPr>
        <w:t xml:space="preserve"> </w:t>
      </w:r>
      <w:r w:rsidRPr="003F79E3">
        <w:rPr>
          <w:rFonts w:hint="cs"/>
          <w:rtl/>
        </w:rPr>
        <w:t>ב-1937</w:t>
      </w:r>
      <w:r w:rsidRPr="003F79E3">
        <w:rPr>
          <w:rtl/>
        </w:rPr>
        <w:t xml:space="preserve">. </w:t>
      </w:r>
    </w:p>
  </w:footnote>
  <w:footnote w:id="92">
    <w:p w14:paraId="59021B4B" w14:textId="77777777" w:rsidR="007B279A" w:rsidRPr="003F79E3" w:rsidRDefault="007B279A" w:rsidP="001679BF">
      <w:pPr>
        <w:pStyle w:val="FootnoteText"/>
      </w:pPr>
      <w:r w:rsidRPr="003F79E3">
        <w:rPr>
          <w:rStyle w:val="FootnoteReference"/>
          <w:rFonts w:ascii="Arial" w:hAnsi="Arial"/>
        </w:rPr>
        <w:footnoteRef/>
      </w:r>
      <w:r w:rsidRPr="003F79E3">
        <w:rPr>
          <w:rtl/>
        </w:rPr>
        <w:t xml:space="preserve"> </w:t>
      </w:r>
      <w:proofErr w:type="spellStart"/>
      <w:r w:rsidRPr="003F79E3">
        <w:rPr>
          <w:rFonts w:hint="cs"/>
          <w:rtl/>
        </w:rPr>
        <w:t>שצ'רנסקי</w:t>
      </w:r>
      <w:proofErr w:type="spellEnd"/>
      <w:r w:rsidRPr="003F79E3">
        <w:rPr>
          <w:rFonts w:hint="cs"/>
          <w:rtl/>
        </w:rPr>
        <w:t xml:space="preserve">, </w:t>
      </w:r>
      <w:r w:rsidRPr="003F79E3">
        <w:rPr>
          <w:rtl/>
        </w:rPr>
        <w:t xml:space="preserve">אור המאיר, עמ' נד. </w:t>
      </w:r>
    </w:p>
  </w:footnote>
  <w:footnote w:id="93">
    <w:p w14:paraId="40DDEA82" w14:textId="77777777" w:rsidR="007B279A" w:rsidRPr="003F79E3" w:rsidRDefault="007B279A" w:rsidP="001679BF">
      <w:pPr>
        <w:pStyle w:val="FootnoteText"/>
      </w:pPr>
      <w:r w:rsidRPr="003F79E3">
        <w:rPr>
          <w:rStyle w:val="FootnoteReference"/>
          <w:rFonts w:ascii="Arial" w:hAnsi="Arial"/>
        </w:rPr>
        <w:footnoteRef/>
      </w:r>
      <w:r w:rsidRPr="003F79E3">
        <w:rPr>
          <w:rtl/>
        </w:rPr>
        <w:t xml:space="preserve"> </w:t>
      </w:r>
      <w:r w:rsidRPr="003F79E3">
        <w:rPr>
          <w:rFonts w:hint="cs"/>
          <w:rtl/>
        </w:rPr>
        <w:t>שם</w:t>
      </w:r>
      <w:r w:rsidRPr="003F79E3">
        <w:rPr>
          <w:rtl/>
        </w:rPr>
        <w:t xml:space="preserve">. </w:t>
      </w:r>
    </w:p>
  </w:footnote>
  <w:footnote w:id="94">
    <w:p w14:paraId="1C7A4409" w14:textId="77777777" w:rsidR="007B279A" w:rsidRPr="003F79E3" w:rsidRDefault="007B279A" w:rsidP="001679BF">
      <w:pPr>
        <w:pStyle w:val="FootnoteText"/>
      </w:pPr>
      <w:r w:rsidRPr="003F79E3">
        <w:rPr>
          <w:rStyle w:val="FootnoteReference"/>
          <w:rFonts w:ascii="Arial" w:hAnsi="Arial"/>
        </w:rPr>
        <w:footnoteRef/>
      </w:r>
      <w:r w:rsidRPr="003F79E3">
        <w:rPr>
          <w:rtl/>
        </w:rPr>
        <w:t xml:space="preserve"> </w:t>
      </w:r>
      <w:r w:rsidRPr="003F79E3">
        <w:rPr>
          <w:rtl/>
        </w:rPr>
        <w:t xml:space="preserve">אור המאיר, </w:t>
      </w:r>
      <w:r w:rsidRPr="003F79E3">
        <w:rPr>
          <w:rFonts w:hint="cs"/>
          <w:rtl/>
        </w:rPr>
        <w:t xml:space="preserve">עמ' </w:t>
      </w:r>
      <w:r w:rsidRPr="003F79E3">
        <w:rPr>
          <w:rtl/>
        </w:rPr>
        <w:t>נו-</w:t>
      </w:r>
      <w:proofErr w:type="spellStart"/>
      <w:r w:rsidRPr="003F79E3">
        <w:rPr>
          <w:rtl/>
        </w:rPr>
        <w:t>נז</w:t>
      </w:r>
      <w:proofErr w:type="spellEnd"/>
      <w:r w:rsidRPr="003F79E3">
        <w:rPr>
          <w:rtl/>
        </w:rPr>
        <w:t xml:space="preserve">. </w:t>
      </w:r>
    </w:p>
  </w:footnote>
  <w:footnote w:id="95">
    <w:p w14:paraId="1990D9B3" w14:textId="77777777" w:rsidR="007B279A" w:rsidRPr="003F79E3" w:rsidRDefault="007B279A" w:rsidP="001679BF">
      <w:pPr>
        <w:pStyle w:val="FootnoteText"/>
      </w:pPr>
      <w:r w:rsidRPr="003F79E3">
        <w:rPr>
          <w:rStyle w:val="FootnoteReference"/>
          <w:rFonts w:ascii="Arial" w:hAnsi="Arial"/>
        </w:rPr>
        <w:footnoteRef/>
      </w:r>
      <w:r w:rsidRPr="003F79E3">
        <w:rPr>
          <w:rtl/>
        </w:rPr>
        <w:t xml:space="preserve"> </w:t>
      </w:r>
      <w:r w:rsidRPr="003F79E3">
        <w:rPr>
          <w:rtl/>
        </w:rPr>
        <w:t>העתיד</w:t>
      </w:r>
      <w:r w:rsidRPr="003F79E3">
        <w:rPr>
          <w:rFonts w:hint="cs"/>
          <w:rtl/>
        </w:rPr>
        <w:t xml:space="preserve"> קובץ מאמרים </w:t>
      </w:r>
      <w:r w:rsidRPr="003F79E3">
        <w:rPr>
          <w:rtl/>
        </w:rPr>
        <w:t xml:space="preserve">(עורך מאיר </w:t>
      </w:r>
      <w:proofErr w:type="spellStart"/>
      <w:r w:rsidRPr="003F79E3">
        <w:rPr>
          <w:rtl/>
        </w:rPr>
        <w:t>שצ'רנסקי</w:t>
      </w:r>
      <w:proofErr w:type="spellEnd"/>
      <w:r w:rsidRPr="003F79E3">
        <w:rPr>
          <w:rtl/>
        </w:rPr>
        <w:t>)</w:t>
      </w:r>
      <w:r w:rsidRPr="003F79E3">
        <w:rPr>
          <w:rFonts w:hint="cs"/>
          <w:rtl/>
        </w:rPr>
        <w:t xml:space="preserve">, </w:t>
      </w:r>
      <w:r w:rsidRPr="003F79E3">
        <w:rPr>
          <w:rtl/>
        </w:rPr>
        <w:t>תל אבי</w:t>
      </w:r>
      <w:r w:rsidRPr="003F79E3">
        <w:rPr>
          <w:rFonts w:hint="cs"/>
          <w:rtl/>
        </w:rPr>
        <w:t>ב</w:t>
      </w:r>
      <w:r w:rsidRPr="003F79E3">
        <w:rPr>
          <w:rtl/>
        </w:rPr>
        <w:t xml:space="preserve"> תש"ו</w:t>
      </w:r>
      <w:r w:rsidRPr="003F79E3">
        <w:rPr>
          <w:rFonts w:hint="cs"/>
          <w:rtl/>
        </w:rPr>
        <w:t xml:space="preserve">. </w:t>
      </w:r>
    </w:p>
  </w:footnote>
  <w:footnote w:id="96">
    <w:p w14:paraId="64FC65FE" w14:textId="77777777" w:rsidR="007B279A" w:rsidRPr="003F79E3" w:rsidRDefault="007B279A" w:rsidP="001679BF">
      <w:pPr>
        <w:pStyle w:val="FootnoteText"/>
      </w:pPr>
      <w:r w:rsidRPr="003F79E3">
        <w:rPr>
          <w:rStyle w:val="FootnoteReference"/>
          <w:rFonts w:ascii="Arial" w:hAnsi="Arial"/>
        </w:rPr>
        <w:footnoteRef/>
      </w:r>
      <w:r w:rsidRPr="003F79E3">
        <w:rPr>
          <w:rtl/>
        </w:rPr>
        <w:t xml:space="preserve"> </w:t>
      </w:r>
      <w:r w:rsidRPr="003F79E3">
        <w:rPr>
          <w:rtl/>
        </w:rPr>
        <w:t>פרידמן</w:t>
      </w:r>
      <w:r w:rsidRPr="003F79E3">
        <w:rPr>
          <w:rFonts w:hint="cs"/>
          <w:rtl/>
        </w:rPr>
        <w:t xml:space="preserve">, החברה החרדית (לעיל הערה </w:t>
      </w:r>
      <w:r w:rsidRPr="003F79E3">
        <w:rPr>
          <w:rtl/>
        </w:rPr>
        <w:fldChar w:fldCharType="begin"/>
      </w:r>
      <w:r w:rsidRPr="003F79E3">
        <w:rPr>
          <w:rtl/>
        </w:rPr>
        <w:instrText xml:space="preserve"> </w:instrText>
      </w:r>
      <w:r w:rsidRPr="003F79E3">
        <w:rPr>
          <w:rFonts w:hint="cs"/>
        </w:rPr>
        <w:instrText>NOTEREF</w:instrText>
      </w:r>
      <w:r w:rsidRPr="003F79E3">
        <w:rPr>
          <w:rFonts w:hint="cs"/>
          <w:rtl/>
        </w:rPr>
        <w:instrText xml:space="preserve"> _</w:instrText>
      </w:r>
      <w:r w:rsidRPr="003F79E3">
        <w:rPr>
          <w:rFonts w:hint="cs"/>
        </w:rPr>
        <w:instrText>Ref468567005 \h</w:instrText>
      </w:r>
      <w:r w:rsidRPr="003F79E3">
        <w:rPr>
          <w:rtl/>
        </w:rPr>
        <w:instrText xml:space="preserve"> </w:instrText>
      </w:r>
      <w:r>
        <w:rPr>
          <w:rtl/>
        </w:rPr>
        <w:instrText xml:space="preserve"> \* </w:instrText>
      </w:r>
      <w:r>
        <w:instrText>MERGEFORMAT</w:instrText>
      </w:r>
      <w:r>
        <w:rPr>
          <w:rtl/>
        </w:rPr>
        <w:instrText xml:space="preserve"> </w:instrText>
      </w:r>
      <w:r w:rsidRPr="003F79E3">
        <w:rPr>
          <w:rtl/>
        </w:rPr>
      </w:r>
      <w:r w:rsidRPr="003F79E3">
        <w:rPr>
          <w:rtl/>
        </w:rPr>
        <w:fldChar w:fldCharType="separate"/>
      </w:r>
      <w:r>
        <w:rPr>
          <w:rtl/>
        </w:rPr>
        <w:t>4</w:t>
      </w:r>
      <w:r w:rsidRPr="003F79E3">
        <w:rPr>
          <w:rtl/>
        </w:rPr>
        <w:fldChar w:fldCharType="end"/>
      </w:r>
      <w:r w:rsidRPr="003F79E3">
        <w:rPr>
          <w:rFonts w:hint="cs"/>
          <w:rtl/>
        </w:rPr>
        <w:t>)</w:t>
      </w:r>
      <w:r w:rsidRPr="003F79E3">
        <w:rPr>
          <w:rtl/>
        </w:rPr>
        <w:t>, עמ' 58-57</w:t>
      </w:r>
      <w:r w:rsidRPr="003F79E3">
        <w:rPr>
          <w:rFonts w:hint="cs"/>
          <w:rtl/>
        </w:rPr>
        <w:t>.</w:t>
      </w:r>
    </w:p>
  </w:footnote>
  <w:footnote w:id="97">
    <w:p w14:paraId="41E1A36E" w14:textId="77777777" w:rsidR="007B279A" w:rsidRPr="003F79E3" w:rsidRDefault="007B279A" w:rsidP="001679BF">
      <w:pPr>
        <w:pStyle w:val="FootnoteText"/>
      </w:pPr>
      <w:r w:rsidRPr="003F79E3">
        <w:rPr>
          <w:rStyle w:val="FootnoteReference"/>
          <w:rFonts w:ascii="Arial" w:hAnsi="Arial"/>
        </w:rPr>
        <w:footnoteRef/>
      </w:r>
      <w:r w:rsidRPr="003F79E3">
        <w:rPr>
          <w:rtl/>
        </w:rPr>
        <w:t xml:space="preserve">  </w:t>
      </w:r>
      <w:r w:rsidRPr="003F79E3">
        <w:rPr>
          <w:rtl/>
        </w:rPr>
        <w:t>שם.</w:t>
      </w:r>
    </w:p>
  </w:footnote>
  <w:footnote w:id="98">
    <w:p w14:paraId="08478ADB" w14:textId="77777777" w:rsidR="007B279A" w:rsidRPr="003F79E3" w:rsidRDefault="007B279A" w:rsidP="001679BF">
      <w:pPr>
        <w:pStyle w:val="FootnoteText"/>
        <w:rPr>
          <w:rtl/>
        </w:rPr>
      </w:pPr>
      <w:r w:rsidRPr="004C41B2">
        <w:rPr>
          <w:rStyle w:val="FootnoteReference"/>
          <w:rFonts w:ascii="Arial" w:hAnsi="Arial"/>
        </w:rPr>
        <w:footnoteRef/>
      </w:r>
      <w:r w:rsidRPr="003F79E3">
        <w:rPr>
          <w:rtl/>
        </w:rPr>
        <w:t xml:space="preserve"> </w:t>
      </w:r>
      <w:r w:rsidRPr="003F79E3">
        <w:rPr>
          <w:rtl/>
        </w:rPr>
        <w:t>המבחנים, שנערכים על ידי מכון חיצוני בפיקוח משרד החינוך, אמורים להיות ברמה של מבחני בגרות, אך נראה כי באנגלית ובמתמטיקה רמתם נמוכה יותר. ציון המעבר במבחנים הוא 60, וציון זה הוא גם סף הקבלה למסלולי י"ג י"ד, שמקנים</w:t>
      </w:r>
      <w:r w:rsidRPr="003F79E3">
        <w:t> </w:t>
      </w:r>
      <w:r w:rsidRPr="003F79E3">
        <w:rPr>
          <w:rtl/>
        </w:rPr>
        <w:t xml:space="preserve">תעודת הוראה, תעודת </w:t>
      </w:r>
      <w:proofErr w:type="spellStart"/>
      <w:r w:rsidRPr="003F79E3">
        <w:rPr>
          <w:rtl/>
        </w:rPr>
        <w:t>מה"ט</w:t>
      </w:r>
      <w:proofErr w:type="spellEnd"/>
      <w:r w:rsidRPr="003F79E3">
        <w:rPr>
          <w:rtl/>
        </w:rPr>
        <w:t xml:space="preserve"> [=מכון להכשרה טכנולוגית] או תעודה ממשרד המסחר והתעסוקה. </w:t>
      </w:r>
    </w:p>
  </w:footnote>
  <w:footnote w:id="99">
    <w:p w14:paraId="3BA6A982" w14:textId="77777777" w:rsidR="007B279A" w:rsidRPr="003F79E3" w:rsidRDefault="007B279A" w:rsidP="001679BF">
      <w:pPr>
        <w:pStyle w:val="FootnoteText"/>
      </w:pPr>
      <w:r w:rsidRPr="003F79E3">
        <w:rPr>
          <w:rStyle w:val="FootnoteReference"/>
          <w:rFonts w:ascii="Arial" w:hAnsi="Arial"/>
        </w:rPr>
        <w:footnoteRef/>
      </w:r>
      <w:r w:rsidRPr="003F79E3">
        <w:rPr>
          <w:rtl/>
        </w:rPr>
        <w:t xml:space="preserve"> </w:t>
      </w:r>
      <w:r w:rsidRPr="003F79E3">
        <w:rPr>
          <w:rtl/>
        </w:rPr>
        <w:t>וולף, התקופה ובעיותיה</w:t>
      </w:r>
      <w:r w:rsidRPr="003F79E3">
        <w:rPr>
          <w:rFonts w:hint="cs"/>
          <w:rtl/>
        </w:rPr>
        <w:t xml:space="preserve">: </w:t>
      </w:r>
      <w:r w:rsidRPr="003F79E3">
        <w:rPr>
          <w:rtl/>
        </w:rPr>
        <w:t>דעות ומדות</w:t>
      </w:r>
      <w:r w:rsidRPr="003F79E3">
        <w:rPr>
          <w:rFonts w:hint="cs"/>
          <w:rtl/>
        </w:rPr>
        <w:t xml:space="preserve"> (חלק ד)</w:t>
      </w:r>
      <w:r w:rsidRPr="003F79E3">
        <w:rPr>
          <w:rtl/>
        </w:rPr>
        <w:t>, בני ברק</w:t>
      </w:r>
      <w:r w:rsidRPr="003F79E3">
        <w:rPr>
          <w:rFonts w:hint="cs"/>
          <w:rtl/>
        </w:rPr>
        <w:t>: קרן להוצאת ספרים ע"ש הרב י"א וולף</w:t>
      </w:r>
      <w:r w:rsidRPr="003F79E3">
        <w:rPr>
          <w:rtl/>
        </w:rPr>
        <w:t>, תשמ"ד</w:t>
      </w:r>
      <w:r w:rsidRPr="003F79E3">
        <w:rPr>
          <w:rFonts w:hint="cs"/>
          <w:rtl/>
        </w:rPr>
        <w:t xml:space="preserve"> (1984)</w:t>
      </w:r>
      <w:r w:rsidRPr="003F79E3">
        <w:rPr>
          <w:rtl/>
        </w:rPr>
        <w:t xml:space="preserve">, עמ' </w:t>
      </w:r>
      <w:proofErr w:type="spellStart"/>
      <w:r w:rsidRPr="003F79E3">
        <w:rPr>
          <w:rtl/>
        </w:rPr>
        <w:t>קעז</w:t>
      </w:r>
      <w:proofErr w:type="spellEnd"/>
      <w:r w:rsidRPr="003F79E3">
        <w:rPr>
          <w:rtl/>
        </w:rPr>
        <w:t xml:space="preserve">. </w:t>
      </w:r>
    </w:p>
  </w:footnote>
  <w:footnote w:id="100">
    <w:p w14:paraId="03C1B1AD" w14:textId="77777777" w:rsidR="007B279A" w:rsidRPr="003F79E3" w:rsidRDefault="007B279A" w:rsidP="001679BF">
      <w:pPr>
        <w:pStyle w:val="FootnoteText"/>
      </w:pPr>
      <w:r w:rsidRPr="003F79E3">
        <w:rPr>
          <w:rStyle w:val="FootnoteReference"/>
          <w:rFonts w:ascii="Arial" w:hAnsi="Arial"/>
        </w:rPr>
        <w:footnoteRef/>
      </w:r>
      <w:r w:rsidRPr="003F79E3">
        <w:rPr>
          <w:rtl/>
        </w:rPr>
        <w:t xml:space="preserve"> </w:t>
      </w:r>
      <w:r w:rsidRPr="003F79E3">
        <w:rPr>
          <w:rFonts w:hint="cs"/>
          <w:rtl/>
        </w:rPr>
        <w:t xml:space="preserve">הרב יוסף אברהם וולף, התקופה ובעיותיה: </w:t>
      </w:r>
      <w:r w:rsidRPr="003F79E3">
        <w:rPr>
          <w:rtl/>
        </w:rPr>
        <w:t>חינוך</w:t>
      </w:r>
      <w:r w:rsidRPr="003F79E3">
        <w:rPr>
          <w:rFonts w:hint="cs"/>
          <w:rtl/>
        </w:rPr>
        <w:t xml:space="preserve"> (חלק א), בני ברק: קרן להוצאת ספרים ע"ש הרב י"א וולף, תשמ"א (1981), </w:t>
      </w:r>
      <w:r w:rsidRPr="003F79E3">
        <w:rPr>
          <w:rtl/>
        </w:rPr>
        <w:t>עמ' נ.</w:t>
      </w:r>
    </w:p>
  </w:footnote>
  <w:footnote w:id="101">
    <w:p w14:paraId="38C9FE55" w14:textId="77777777" w:rsidR="007B279A" w:rsidRPr="003F79E3" w:rsidRDefault="007B279A" w:rsidP="001679BF">
      <w:pPr>
        <w:pStyle w:val="FootnoteText"/>
      </w:pPr>
      <w:r w:rsidRPr="003F79E3">
        <w:rPr>
          <w:rStyle w:val="FootnoteReference"/>
          <w:rFonts w:ascii="Arial" w:hAnsi="Arial"/>
        </w:rPr>
        <w:footnoteRef/>
      </w:r>
      <w:r w:rsidRPr="003F79E3">
        <w:rPr>
          <w:rtl/>
        </w:rPr>
        <w:t xml:space="preserve"> </w:t>
      </w:r>
      <w:r w:rsidRPr="003F79E3">
        <w:rPr>
          <w:rtl/>
        </w:rPr>
        <w:t xml:space="preserve">ראו למשל, </w:t>
      </w:r>
      <w:r w:rsidRPr="003F79E3">
        <w:rPr>
          <w:rFonts w:hint="cs"/>
          <w:rtl/>
        </w:rPr>
        <w:t xml:space="preserve">וולף: התקופה ובעיותיה: </w:t>
      </w:r>
      <w:r w:rsidRPr="003F79E3">
        <w:rPr>
          <w:rtl/>
        </w:rPr>
        <w:t>חינוך, עמ' מד</w:t>
      </w:r>
      <w:r w:rsidRPr="003F79E3">
        <w:rPr>
          <w:rFonts w:hint="cs"/>
          <w:rtl/>
        </w:rPr>
        <w:t>.</w:t>
      </w:r>
    </w:p>
  </w:footnote>
  <w:footnote w:id="102">
    <w:p w14:paraId="382EDD78" w14:textId="77777777" w:rsidR="007B279A" w:rsidRPr="003F79E3" w:rsidRDefault="007B279A" w:rsidP="001679BF">
      <w:pPr>
        <w:pStyle w:val="FootnoteText"/>
      </w:pPr>
      <w:r w:rsidRPr="003F79E3">
        <w:rPr>
          <w:rStyle w:val="FootnoteReference"/>
          <w:rFonts w:ascii="Arial" w:hAnsi="Arial"/>
        </w:rPr>
        <w:footnoteRef/>
      </w:r>
      <w:r w:rsidRPr="003F79E3">
        <w:rPr>
          <w:rtl/>
        </w:rPr>
        <w:t xml:space="preserve"> </w:t>
      </w:r>
      <w:r w:rsidRPr="003F79E3">
        <w:rPr>
          <w:rFonts w:hint="cs"/>
          <w:rtl/>
        </w:rPr>
        <w:t>שם</w:t>
      </w:r>
      <w:r w:rsidRPr="003F79E3">
        <w:rPr>
          <w:rtl/>
        </w:rPr>
        <w:t>, עמ' מה</w:t>
      </w:r>
      <w:r w:rsidRPr="003F79E3">
        <w:rPr>
          <w:rFonts w:hint="cs"/>
          <w:rtl/>
        </w:rPr>
        <w:t>.</w:t>
      </w:r>
    </w:p>
  </w:footnote>
  <w:footnote w:id="103">
    <w:p w14:paraId="78F30F38" w14:textId="77777777" w:rsidR="007B279A" w:rsidRPr="003F79E3" w:rsidRDefault="007B279A" w:rsidP="001679BF">
      <w:pPr>
        <w:pStyle w:val="FootnoteText"/>
      </w:pPr>
      <w:r w:rsidRPr="003F79E3">
        <w:rPr>
          <w:rStyle w:val="FootnoteReference"/>
          <w:rFonts w:ascii="Arial" w:hAnsi="Arial"/>
        </w:rPr>
        <w:footnoteRef/>
      </w:r>
      <w:r w:rsidRPr="003F79E3">
        <w:rPr>
          <w:rtl/>
        </w:rPr>
        <w:t xml:space="preserve"> </w:t>
      </w:r>
      <w:r w:rsidRPr="003F79E3">
        <w:rPr>
          <w:rtl/>
        </w:rPr>
        <w:t>וולף,</w:t>
      </w:r>
      <w:r w:rsidRPr="003F79E3">
        <w:rPr>
          <w:rFonts w:hint="cs"/>
          <w:rtl/>
        </w:rPr>
        <w:t xml:space="preserve"> התקופה ובעיותיה:</w:t>
      </w:r>
      <w:r w:rsidRPr="003F79E3">
        <w:rPr>
          <w:rtl/>
        </w:rPr>
        <w:t xml:space="preserve"> דעות ומידות</w:t>
      </w:r>
      <w:r w:rsidRPr="003F79E3">
        <w:rPr>
          <w:rFonts w:hint="cs"/>
          <w:rtl/>
        </w:rPr>
        <w:t>,</w:t>
      </w:r>
      <w:r w:rsidRPr="003F79E3">
        <w:rPr>
          <w:rtl/>
        </w:rPr>
        <w:t xml:space="preserve"> עמ' </w:t>
      </w:r>
      <w:proofErr w:type="spellStart"/>
      <w:r w:rsidRPr="003F79E3">
        <w:rPr>
          <w:rtl/>
        </w:rPr>
        <w:t>קעה</w:t>
      </w:r>
      <w:proofErr w:type="spellEnd"/>
      <w:r w:rsidRPr="003F79E3">
        <w:rPr>
          <w:rFonts w:hint="cs"/>
          <w:rtl/>
        </w:rPr>
        <w:t>.</w:t>
      </w:r>
    </w:p>
  </w:footnote>
  <w:footnote w:id="104">
    <w:p w14:paraId="1F9BD440" w14:textId="77777777" w:rsidR="007B279A" w:rsidRPr="003F79E3" w:rsidRDefault="007B279A" w:rsidP="001679BF">
      <w:pPr>
        <w:pStyle w:val="FootnoteText"/>
      </w:pPr>
      <w:r w:rsidRPr="003F79E3">
        <w:rPr>
          <w:rStyle w:val="FootnoteReference"/>
          <w:rFonts w:ascii="Arial" w:hAnsi="Arial"/>
        </w:rPr>
        <w:footnoteRef/>
      </w:r>
      <w:r w:rsidRPr="003F79E3">
        <w:rPr>
          <w:rtl/>
        </w:rPr>
        <w:t xml:space="preserve"> </w:t>
      </w:r>
      <w:r w:rsidRPr="003F79E3">
        <w:rPr>
          <w:rtl/>
        </w:rPr>
        <w:t>שם.</w:t>
      </w:r>
    </w:p>
  </w:footnote>
  <w:footnote w:id="105">
    <w:p w14:paraId="382A6D4C" w14:textId="77777777" w:rsidR="007B279A" w:rsidRPr="003F79E3" w:rsidRDefault="007B279A" w:rsidP="001679BF">
      <w:pPr>
        <w:pStyle w:val="FootnoteText"/>
      </w:pPr>
      <w:r w:rsidRPr="003F79E3">
        <w:rPr>
          <w:rStyle w:val="FootnoteReference"/>
          <w:rFonts w:ascii="Arial" w:hAnsi="Arial"/>
        </w:rPr>
        <w:footnoteRef/>
      </w:r>
      <w:r w:rsidRPr="003F79E3">
        <w:rPr>
          <w:rFonts w:hint="cs"/>
          <w:rtl/>
        </w:rPr>
        <w:t xml:space="preserve"> </w:t>
      </w:r>
      <w:r w:rsidRPr="003F79E3">
        <w:rPr>
          <w:rFonts w:hint="cs"/>
          <w:rtl/>
        </w:rPr>
        <w:t>וולף, התקופה ובעיותיה: ח</w:t>
      </w:r>
      <w:r w:rsidRPr="003F79E3">
        <w:rPr>
          <w:rtl/>
        </w:rPr>
        <w:t xml:space="preserve">ינוך, </w:t>
      </w:r>
      <w:r w:rsidRPr="003F79E3">
        <w:rPr>
          <w:rFonts w:hint="cs"/>
          <w:rtl/>
        </w:rPr>
        <w:t xml:space="preserve">עמ' </w:t>
      </w:r>
      <w:r w:rsidRPr="003F79E3">
        <w:rPr>
          <w:rtl/>
        </w:rPr>
        <w:t>מו</w:t>
      </w:r>
      <w:r w:rsidRPr="003F79E3">
        <w:rPr>
          <w:b/>
          <w:rtl/>
        </w:rPr>
        <w:t>.</w:t>
      </w:r>
      <w:r w:rsidRPr="003F79E3">
        <w:rPr>
          <w:rtl/>
        </w:rPr>
        <w:t xml:space="preserve"> </w:t>
      </w:r>
    </w:p>
  </w:footnote>
  <w:footnote w:id="106">
    <w:p w14:paraId="4EAFD27A" w14:textId="77777777" w:rsidR="007B279A" w:rsidRPr="003F79E3" w:rsidRDefault="007B279A" w:rsidP="001679BF">
      <w:pPr>
        <w:pStyle w:val="FootnoteText"/>
      </w:pPr>
      <w:r w:rsidRPr="003F79E3">
        <w:rPr>
          <w:rStyle w:val="FootnoteReference"/>
          <w:rFonts w:ascii="Arial" w:hAnsi="Arial"/>
        </w:rPr>
        <w:footnoteRef/>
      </w:r>
      <w:r w:rsidRPr="003F79E3">
        <w:rPr>
          <w:rtl/>
        </w:rPr>
        <w:t xml:space="preserve"> </w:t>
      </w:r>
      <w:r w:rsidRPr="003F79E3">
        <w:rPr>
          <w:rFonts w:hint="cs"/>
          <w:rtl/>
        </w:rPr>
        <w:t xml:space="preserve">הרב יוסף אברהם וולף, התקופה ובעיותיה: </w:t>
      </w:r>
      <w:r w:rsidRPr="003F79E3">
        <w:rPr>
          <w:rtl/>
        </w:rPr>
        <w:t>דעות</w:t>
      </w:r>
      <w:r w:rsidRPr="003F79E3">
        <w:t xml:space="preserve"> </w:t>
      </w:r>
      <w:r w:rsidRPr="003F79E3">
        <w:rPr>
          <w:rtl/>
        </w:rPr>
        <w:t>ומדות</w:t>
      </w:r>
      <w:r w:rsidRPr="003F79E3">
        <w:rPr>
          <w:rFonts w:hint="cs"/>
          <w:rtl/>
        </w:rPr>
        <w:t xml:space="preserve">, עמ' </w:t>
      </w:r>
      <w:proofErr w:type="spellStart"/>
      <w:r w:rsidRPr="003F79E3">
        <w:rPr>
          <w:rtl/>
        </w:rPr>
        <w:t>קעו</w:t>
      </w:r>
      <w:proofErr w:type="spellEnd"/>
      <w:r w:rsidRPr="003F79E3">
        <w:rPr>
          <w:rFonts w:hint="cs"/>
          <w:rtl/>
        </w:rPr>
        <w:t xml:space="preserve">. </w:t>
      </w:r>
    </w:p>
  </w:footnote>
  <w:footnote w:id="107">
    <w:p w14:paraId="4A2A724E" w14:textId="77777777" w:rsidR="007B279A" w:rsidRPr="003F79E3" w:rsidRDefault="007B279A" w:rsidP="001679BF">
      <w:pPr>
        <w:pStyle w:val="FootnoteText"/>
      </w:pPr>
      <w:r w:rsidRPr="003F79E3">
        <w:rPr>
          <w:rStyle w:val="FootnoteReference"/>
          <w:rFonts w:ascii="Arial" w:hAnsi="Arial"/>
        </w:rPr>
        <w:footnoteRef/>
      </w:r>
      <w:r w:rsidRPr="003F79E3">
        <w:rPr>
          <w:rtl/>
        </w:rPr>
        <w:t xml:space="preserve"> </w:t>
      </w:r>
      <w:r w:rsidRPr="003F79E3">
        <w:rPr>
          <w:rFonts w:hint="cs"/>
          <w:rtl/>
        </w:rPr>
        <w:t xml:space="preserve">וולף, התקופה ובעיותיה: </w:t>
      </w:r>
      <w:r w:rsidRPr="003F79E3">
        <w:rPr>
          <w:rtl/>
        </w:rPr>
        <w:t>חינוך, עמ' קי</w:t>
      </w:r>
      <w:r w:rsidRPr="003F79E3">
        <w:rPr>
          <w:rFonts w:hint="cs"/>
          <w:rtl/>
        </w:rPr>
        <w:t>.</w:t>
      </w:r>
    </w:p>
  </w:footnote>
  <w:footnote w:id="108">
    <w:p w14:paraId="596FE7F6" w14:textId="77777777" w:rsidR="007B279A" w:rsidRPr="003F79E3" w:rsidRDefault="007B279A" w:rsidP="001679BF">
      <w:pPr>
        <w:pStyle w:val="FootnoteText"/>
        <w:rPr>
          <w:rtl/>
        </w:rPr>
      </w:pPr>
      <w:r w:rsidRPr="003F79E3">
        <w:rPr>
          <w:rStyle w:val="FootnoteReference"/>
          <w:rFonts w:ascii="Arial" w:hAnsi="Arial"/>
        </w:rPr>
        <w:footnoteRef/>
      </w:r>
      <w:r w:rsidRPr="003F79E3">
        <w:rPr>
          <w:rtl/>
        </w:rPr>
        <w:t xml:space="preserve"> </w:t>
      </w:r>
      <w:r w:rsidRPr="003F79E3">
        <w:rPr>
          <w:rFonts w:hint="cs"/>
          <w:rtl/>
        </w:rPr>
        <w:t>שם,</w:t>
      </w:r>
      <w:r w:rsidRPr="003F79E3">
        <w:rPr>
          <w:rtl/>
        </w:rPr>
        <w:t xml:space="preserve"> עמ' </w:t>
      </w:r>
      <w:proofErr w:type="spellStart"/>
      <w:r w:rsidRPr="003F79E3">
        <w:rPr>
          <w:rtl/>
        </w:rPr>
        <w:t>רצז</w:t>
      </w:r>
      <w:proofErr w:type="spellEnd"/>
      <w:r w:rsidRPr="003F79E3">
        <w:rPr>
          <w:rtl/>
        </w:rPr>
        <w:t>.</w:t>
      </w:r>
    </w:p>
  </w:footnote>
  <w:footnote w:id="109">
    <w:p w14:paraId="3522A91A" w14:textId="77777777" w:rsidR="007B279A" w:rsidRPr="003F79E3" w:rsidRDefault="007B279A" w:rsidP="001679BF">
      <w:pPr>
        <w:pStyle w:val="FootnoteText"/>
        <w:rPr>
          <w:rtl/>
        </w:rPr>
      </w:pPr>
      <w:r w:rsidRPr="003F79E3">
        <w:rPr>
          <w:rStyle w:val="FootnoteReference"/>
          <w:rFonts w:ascii="Arial" w:hAnsi="Arial"/>
        </w:rPr>
        <w:footnoteRef/>
      </w:r>
      <w:r w:rsidRPr="003F79E3">
        <w:rPr>
          <w:rtl/>
        </w:rPr>
        <w:t xml:space="preserve"> </w:t>
      </w:r>
      <w:r w:rsidRPr="003F79E3">
        <w:rPr>
          <w:rFonts w:hint="cs"/>
          <w:rtl/>
        </w:rPr>
        <w:t>שם</w:t>
      </w:r>
      <w:r w:rsidRPr="003F79E3">
        <w:rPr>
          <w:rtl/>
        </w:rPr>
        <w:t>, עמ' שא.</w:t>
      </w:r>
    </w:p>
  </w:footnote>
  <w:footnote w:id="110">
    <w:p w14:paraId="0DBE1108" w14:textId="77777777" w:rsidR="007B279A" w:rsidRPr="003F79E3" w:rsidRDefault="007B279A" w:rsidP="001679BF">
      <w:pPr>
        <w:pStyle w:val="FootnoteText"/>
      </w:pPr>
      <w:r w:rsidRPr="003F79E3">
        <w:rPr>
          <w:rStyle w:val="FootnoteReference"/>
          <w:rFonts w:ascii="Arial" w:hAnsi="Arial"/>
        </w:rPr>
        <w:footnoteRef/>
      </w:r>
      <w:r w:rsidRPr="003F79E3">
        <w:rPr>
          <w:rtl/>
        </w:rPr>
        <w:t xml:space="preserve"> </w:t>
      </w:r>
      <w:r w:rsidRPr="003F79E3">
        <w:rPr>
          <w:rFonts w:hint="cs"/>
          <w:rtl/>
        </w:rPr>
        <w:t>שם</w:t>
      </w:r>
      <w:r w:rsidRPr="003F79E3">
        <w:rPr>
          <w:rtl/>
        </w:rPr>
        <w:t>, עמ' שב.</w:t>
      </w:r>
    </w:p>
  </w:footnote>
  <w:footnote w:id="111">
    <w:p w14:paraId="4FA0176D" w14:textId="77777777" w:rsidR="007B279A" w:rsidRPr="003F79E3" w:rsidRDefault="007B279A" w:rsidP="001679BF">
      <w:pPr>
        <w:pStyle w:val="FootnoteText"/>
      </w:pPr>
      <w:r w:rsidRPr="003F79E3">
        <w:rPr>
          <w:rStyle w:val="FootnoteReference"/>
          <w:rFonts w:ascii="Arial" w:hAnsi="Arial"/>
        </w:rPr>
        <w:footnoteRef/>
      </w:r>
      <w:r w:rsidRPr="003F79E3">
        <w:rPr>
          <w:rtl/>
        </w:rPr>
        <w:t xml:space="preserve"> </w:t>
      </w:r>
      <w:r w:rsidRPr="003F79E3">
        <w:rPr>
          <w:rFonts w:hint="cs"/>
          <w:rtl/>
        </w:rPr>
        <w:t>שם</w:t>
      </w:r>
      <w:r w:rsidRPr="003F79E3">
        <w:rPr>
          <w:rtl/>
        </w:rPr>
        <w:t>, עמ' פז.</w:t>
      </w:r>
    </w:p>
  </w:footnote>
  <w:footnote w:id="112">
    <w:p w14:paraId="4BAFA14A" w14:textId="77777777" w:rsidR="007B279A" w:rsidRPr="003F79E3" w:rsidRDefault="007B279A" w:rsidP="001679BF">
      <w:pPr>
        <w:pStyle w:val="FootnoteText"/>
      </w:pPr>
      <w:r w:rsidRPr="003F79E3">
        <w:rPr>
          <w:rStyle w:val="FootnoteReference"/>
          <w:rFonts w:ascii="Arial" w:hAnsi="Arial"/>
        </w:rPr>
        <w:footnoteRef/>
      </w:r>
      <w:r w:rsidRPr="003F79E3">
        <w:rPr>
          <w:rtl/>
        </w:rPr>
        <w:t xml:space="preserve"> </w:t>
      </w:r>
      <w:r w:rsidRPr="003F79E3">
        <w:rPr>
          <w:rFonts w:hint="cs"/>
          <w:rtl/>
        </w:rPr>
        <w:t>שם</w:t>
      </w:r>
      <w:r w:rsidRPr="003F79E3">
        <w:rPr>
          <w:rtl/>
        </w:rPr>
        <w:t xml:space="preserve">, עמ' צג. </w:t>
      </w:r>
    </w:p>
  </w:footnote>
  <w:footnote w:id="113">
    <w:p w14:paraId="2BCB74EB" w14:textId="77777777" w:rsidR="007B279A" w:rsidRPr="003F79E3" w:rsidRDefault="007B279A" w:rsidP="001679BF">
      <w:pPr>
        <w:pStyle w:val="FootnoteText"/>
      </w:pPr>
      <w:r w:rsidRPr="003F79E3">
        <w:rPr>
          <w:rStyle w:val="FootnoteReference"/>
          <w:rFonts w:ascii="Arial" w:hAnsi="Arial"/>
        </w:rPr>
        <w:footnoteRef/>
      </w:r>
      <w:r w:rsidRPr="003F79E3">
        <w:rPr>
          <w:rtl/>
        </w:rPr>
        <w:t xml:space="preserve"> </w:t>
      </w:r>
      <w:r w:rsidRPr="003F79E3">
        <w:rPr>
          <w:rFonts w:hint="cs"/>
          <w:rtl/>
        </w:rPr>
        <w:t>שם</w:t>
      </w:r>
      <w:r w:rsidRPr="003F79E3">
        <w:rPr>
          <w:rtl/>
        </w:rPr>
        <w:t xml:space="preserve">, פח-צג. </w:t>
      </w:r>
    </w:p>
  </w:footnote>
  <w:footnote w:id="114">
    <w:p w14:paraId="37511777" w14:textId="77777777" w:rsidR="007B279A" w:rsidRPr="003F79E3" w:rsidRDefault="007B279A" w:rsidP="001679BF">
      <w:pPr>
        <w:pStyle w:val="FootnoteText"/>
      </w:pPr>
      <w:r w:rsidRPr="003F79E3">
        <w:rPr>
          <w:rStyle w:val="FootnoteReference"/>
          <w:rFonts w:ascii="Arial" w:hAnsi="Arial"/>
        </w:rPr>
        <w:footnoteRef/>
      </w:r>
      <w:r w:rsidRPr="003F79E3">
        <w:rPr>
          <w:rtl/>
        </w:rPr>
        <w:t xml:space="preserve"> </w:t>
      </w:r>
      <w:r w:rsidRPr="003F79E3">
        <w:rPr>
          <w:rFonts w:hint="cs"/>
          <w:rtl/>
        </w:rPr>
        <w:t>הרב וולף, התקופה ובעיותיה:</w:t>
      </w:r>
      <w:r w:rsidRPr="003F79E3">
        <w:rPr>
          <w:rtl/>
        </w:rPr>
        <w:t xml:space="preserve"> חינוך</w:t>
      </w:r>
      <w:r w:rsidRPr="003F79E3">
        <w:rPr>
          <w:rFonts w:hint="cs"/>
          <w:rtl/>
        </w:rPr>
        <w:t>,</w:t>
      </w:r>
      <w:r w:rsidRPr="003F79E3">
        <w:rPr>
          <w:rtl/>
        </w:rPr>
        <w:t xml:space="preserve"> עמ' ק-</w:t>
      </w:r>
      <w:proofErr w:type="spellStart"/>
      <w:r w:rsidRPr="003F79E3">
        <w:rPr>
          <w:rtl/>
        </w:rPr>
        <w:t>קז</w:t>
      </w:r>
      <w:proofErr w:type="spellEnd"/>
      <w:r w:rsidRPr="003F79E3">
        <w:rPr>
          <w:rtl/>
        </w:rPr>
        <w:t xml:space="preserve">. </w:t>
      </w:r>
    </w:p>
  </w:footnote>
  <w:footnote w:id="115">
    <w:p w14:paraId="3CFDFDA2" w14:textId="77777777" w:rsidR="007B279A" w:rsidRPr="003F79E3" w:rsidRDefault="007B279A" w:rsidP="001679BF">
      <w:pPr>
        <w:pStyle w:val="FootnoteText"/>
      </w:pPr>
      <w:r w:rsidRPr="003F79E3">
        <w:rPr>
          <w:rStyle w:val="FootnoteReference"/>
          <w:rFonts w:ascii="Arial" w:hAnsi="Arial"/>
        </w:rPr>
        <w:footnoteRef/>
      </w:r>
      <w:r w:rsidRPr="003F79E3">
        <w:rPr>
          <w:rtl/>
        </w:rPr>
        <w:t xml:space="preserve"> </w:t>
      </w:r>
      <w:r w:rsidRPr="003F79E3">
        <w:rPr>
          <w:rFonts w:hint="cs"/>
          <w:rtl/>
        </w:rPr>
        <w:t>שם, עמ'</w:t>
      </w:r>
      <w:r w:rsidRPr="003F79E3">
        <w:rPr>
          <w:rtl/>
        </w:rPr>
        <w:t xml:space="preserve"> </w:t>
      </w:r>
      <w:proofErr w:type="spellStart"/>
      <w:r w:rsidRPr="003F79E3">
        <w:rPr>
          <w:rtl/>
        </w:rPr>
        <w:t>קג</w:t>
      </w:r>
      <w:proofErr w:type="spellEnd"/>
      <w:r w:rsidRPr="003F79E3">
        <w:rPr>
          <w:rtl/>
        </w:rPr>
        <w:t>.</w:t>
      </w:r>
    </w:p>
  </w:footnote>
  <w:footnote w:id="116">
    <w:p w14:paraId="76F7FBAD" w14:textId="77777777" w:rsidR="007B279A" w:rsidRPr="003F79E3" w:rsidRDefault="007B279A" w:rsidP="001679BF">
      <w:pPr>
        <w:pStyle w:val="FootnoteText"/>
      </w:pPr>
      <w:r w:rsidRPr="003F79E3">
        <w:rPr>
          <w:rStyle w:val="FootnoteReference"/>
          <w:rFonts w:ascii="Arial" w:hAnsi="Arial"/>
        </w:rPr>
        <w:footnoteRef/>
      </w:r>
      <w:r w:rsidRPr="003F79E3">
        <w:rPr>
          <w:rtl/>
        </w:rPr>
        <w:t xml:space="preserve"> </w:t>
      </w:r>
      <w:r w:rsidRPr="003F79E3">
        <w:rPr>
          <w:rFonts w:hint="cs"/>
          <w:rtl/>
        </w:rPr>
        <w:t>שם</w:t>
      </w:r>
      <w:r w:rsidRPr="003F79E3">
        <w:rPr>
          <w:rtl/>
        </w:rPr>
        <w:t>, עמ' קו.</w:t>
      </w:r>
    </w:p>
  </w:footnote>
  <w:footnote w:id="117">
    <w:p w14:paraId="227F1529" w14:textId="77777777" w:rsidR="007B279A" w:rsidRPr="003F79E3" w:rsidRDefault="007B279A" w:rsidP="001679BF">
      <w:pPr>
        <w:pStyle w:val="FootnoteText"/>
      </w:pPr>
      <w:r w:rsidRPr="003F79E3">
        <w:rPr>
          <w:rStyle w:val="FootnoteReference"/>
          <w:rFonts w:ascii="Arial" w:hAnsi="Arial"/>
        </w:rPr>
        <w:footnoteRef/>
      </w:r>
      <w:r w:rsidRPr="003F79E3">
        <w:rPr>
          <w:rtl/>
        </w:rPr>
        <w:t xml:space="preserve"> </w:t>
      </w:r>
      <w:r w:rsidRPr="003F79E3">
        <w:rPr>
          <w:rFonts w:hint="cs"/>
          <w:rtl/>
        </w:rPr>
        <w:t>שם</w:t>
      </w:r>
      <w:r w:rsidRPr="003F79E3">
        <w:rPr>
          <w:rtl/>
        </w:rPr>
        <w:t xml:space="preserve"> עמ' קו. </w:t>
      </w:r>
    </w:p>
  </w:footnote>
  <w:footnote w:id="118">
    <w:p w14:paraId="005B7C5F" w14:textId="77777777" w:rsidR="007B279A" w:rsidRPr="003F79E3" w:rsidRDefault="007B279A" w:rsidP="001679BF">
      <w:pPr>
        <w:pStyle w:val="FootnoteText"/>
      </w:pPr>
      <w:r w:rsidRPr="003F79E3">
        <w:rPr>
          <w:rStyle w:val="FootnoteReference"/>
          <w:rFonts w:ascii="Arial" w:hAnsi="Arial"/>
        </w:rPr>
        <w:footnoteRef/>
      </w:r>
      <w:r w:rsidRPr="003F79E3">
        <w:rPr>
          <w:rtl/>
        </w:rPr>
        <w:t xml:space="preserve"> </w:t>
      </w:r>
      <w:r w:rsidRPr="003F79E3">
        <w:rPr>
          <w:rFonts w:hint="cs"/>
          <w:rtl/>
        </w:rPr>
        <w:t xml:space="preserve">הרב </w:t>
      </w:r>
      <w:r w:rsidRPr="003F79E3">
        <w:rPr>
          <w:rtl/>
        </w:rPr>
        <w:t xml:space="preserve">בנימין </w:t>
      </w:r>
      <w:proofErr w:type="spellStart"/>
      <w:r w:rsidRPr="003F79E3">
        <w:rPr>
          <w:rtl/>
        </w:rPr>
        <w:t>שצ'רנסקי</w:t>
      </w:r>
      <w:proofErr w:type="spellEnd"/>
      <w:r w:rsidRPr="003F79E3">
        <w:rPr>
          <w:rtl/>
        </w:rPr>
        <w:t>, אגרת לתלמידים, תל אביב תשמ</w:t>
      </w:r>
      <w:r w:rsidRPr="003F79E3">
        <w:rPr>
          <w:rFonts w:hint="cs"/>
          <w:rtl/>
        </w:rPr>
        <w:t>"</w:t>
      </w:r>
      <w:r w:rsidRPr="003F79E3">
        <w:rPr>
          <w:rtl/>
        </w:rPr>
        <w:t xml:space="preserve">ח, עמ' שמח- </w:t>
      </w:r>
      <w:proofErr w:type="spellStart"/>
      <w:r w:rsidRPr="003F79E3">
        <w:rPr>
          <w:rtl/>
        </w:rPr>
        <w:t>שנז</w:t>
      </w:r>
      <w:proofErr w:type="spellEnd"/>
      <w:r w:rsidRPr="003F79E3">
        <w:rPr>
          <w:rtl/>
        </w:rPr>
        <w:t>.</w:t>
      </w:r>
    </w:p>
  </w:footnote>
  <w:footnote w:id="119">
    <w:p w14:paraId="50BEFE03" w14:textId="77777777" w:rsidR="007B279A" w:rsidRPr="003F79E3" w:rsidRDefault="007B279A" w:rsidP="001679BF">
      <w:pPr>
        <w:pStyle w:val="FootnoteText"/>
      </w:pPr>
      <w:r w:rsidRPr="003F79E3">
        <w:rPr>
          <w:rStyle w:val="FootnoteReference"/>
        </w:rPr>
        <w:footnoteRef/>
      </w:r>
      <w:r w:rsidRPr="003F79E3">
        <w:rPr>
          <w:rtl/>
        </w:rPr>
        <w:t xml:space="preserve"> </w:t>
      </w:r>
      <w:r w:rsidRPr="003F79E3">
        <w:rPr>
          <w:rFonts w:hint="cs"/>
          <w:rtl/>
        </w:rPr>
        <w:t xml:space="preserve">לדבריו, </w:t>
      </w:r>
      <w:r w:rsidRPr="003F79E3">
        <w:rPr>
          <w:rtl/>
        </w:rPr>
        <w:t xml:space="preserve">לאחר השואה ישנה הוכחה ניצחת לכך שההשכלה והמדע אינם תורמים לתקון טבעו של </w:t>
      </w:r>
      <w:r w:rsidRPr="003F79E3">
        <w:rPr>
          <w:rFonts w:hint="cs"/>
          <w:rtl/>
        </w:rPr>
        <w:t>ה</w:t>
      </w:r>
      <w:r w:rsidRPr="003F79E3">
        <w:rPr>
          <w:rtl/>
        </w:rPr>
        <w:t xml:space="preserve">אדם: </w:t>
      </w:r>
      <w:r w:rsidRPr="003F79E3">
        <w:rPr>
          <w:rFonts w:hint="cs"/>
          <w:rtl/>
        </w:rPr>
        <w:t>'</w:t>
      </w:r>
      <w:r w:rsidRPr="003F79E3">
        <w:rPr>
          <w:rtl/>
        </w:rPr>
        <w:t xml:space="preserve">אין צורך בהוכחה נוספת לבד שואה וחורבן אומלל זה כדי להפריך את ההשקפה </w:t>
      </w:r>
      <w:r w:rsidRPr="003F79E3">
        <w:rPr>
          <w:rFonts w:hint="cs"/>
          <w:rtl/>
        </w:rPr>
        <w:t>"</w:t>
      </w:r>
      <w:r w:rsidRPr="003F79E3">
        <w:rPr>
          <w:rtl/>
        </w:rPr>
        <w:t>המתקדמת</w:t>
      </w:r>
      <w:r w:rsidRPr="003F79E3">
        <w:rPr>
          <w:rFonts w:hint="cs"/>
          <w:rtl/>
        </w:rPr>
        <w:t>"</w:t>
      </w:r>
      <w:r w:rsidRPr="003F79E3">
        <w:rPr>
          <w:rtl/>
        </w:rPr>
        <w:t xml:space="preserve"> על תרומת התרבות והמדע לתקון טבעו של אדם ולע</w:t>
      </w:r>
      <w:r w:rsidRPr="003F79E3">
        <w:rPr>
          <w:rFonts w:hint="cs"/>
          <w:rtl/>
        </w:rPr>
        <w:t>י</w:t>
      </w:r>
      <w:r w:rsidRPr="003F79E3">
        <w:rPr>
          <w:rtl/>
        </w:rPr>
        <w:t xml:space="preserve">דון רוחו </w:t>
      </w:r>
      <w:proofErr w:type="spellStart"/>
      <w:r w:rsidRPr="003F79E3">
        <w:rPr>
          <w:rtl/>
        </w:rPr>
        <w:t>ומדותיו</w:t>
      </w:r>
      <w:proofErr w:type="spellEnd"/>
      <w:r w:rsidRPr="003F79E3">
        <w:rPr>
          <w:rFonts w:hint="cs"/>
          <w:rtl/>
        </w:rPr>
        <w:t>'</w:t>
      </w:r>
      <w:r w:rsidRPr="003F79E3">
        <w:rPr>
          <w:rtl/>
        </w:rPr>
        <w:t xml:space="preserve"> (</w:t>
      </w:r>
      <w:r w:rsidRPr="003F79E3">
        <w:rPr>
          <w:rFonts w:hint="cs"/>
          <w:rtl/>
        </w:rPr>
        <w:t xml:space="preserve">שם, </w:t>
      </w:r>
      <w:r w:rsidRPr="003F79E3">
        <w:rPr>
          <w:rtl/>
        </w:rPr>
        <w:t>עמ' שנד).</w:t>
      </w:r>
    </w:p>
  </w:footnote>
  <w:footnote w:id="120">
    <w:p w14:paraId="4A238717" w14:textId="77777777" w:rsidR="007B279A" w:rsidRPr="003F79E3" w:rsidRDefault="007B279A" w:rsidP="001679BF">
      <w:pPr>
        <w:pStyle w:val="FootnoteText"/>
        <w:rPr>
          <w:rtl/>
        </w:rPr>
      </w:pPr>
      <w:r w:rsidRPr="003F79E3">
        <w:rPr>
          <w:rStyle w:val="FootnoteReference"/>
          <w:rFonts w:ascii="Arial" w:hAnsi="Arial"/>
        </w:rPr>
        <w:footnoteRef/>
      </w:r>
      <w:r w:rsidRPr="003F79E3">
        <w:rPr>
          <w:rtl/>
        </w:rPr>
        <w:t xml:space="preserve"> </w:t>
      </w:r>
      <w:proofErr w:type="spellStart"/>
      <w:r w:rsidRPr="003F79E3">
        <w:rPr>
          <w:rtl/>
        </w:rPr>
        <w:t>שצ'רנסקי</w:t>
      </w:r>
      <w:proofErr w:type="spellEnd"/>
      <w:r w:rsidRPr="003F79E3">
        <w:rPr>
          <w:rFonts w:hint="cs"/>
          <w:rtl/>
        </w:rPr>
        <w:t>, שם,</w:t>
      </w:r>
      <w:r w:rsidRPr="003F79E3">
        <w:rPr>
          <w:rtl/>
        </w:rPr>
        <w:t xml:space="preserve"> עמ' שנד</w:t>
      </w:r>
      <w:r w:rsidRPr="003F79E3">
        <w:rPr>
          <w:rFonts w:hint="cs"/>
          <w:rtl/>
        </w:rPr>
        <w:t>.</w:t>
      </w:r>
    </w:p>
  </w:footnote>
  <w:footnote w:id="121">
    <w:p w14:paraId="779C45E5" w14:textId="77777777" w:rsidR="009F5B6E" w:rsidRPr="004623FC" w:rsidRDefault="009F5B6E" w:rsidP="009F5B6E">
      <w:pPr>
        <w:pStyle w:val="FootnoteText"/>
        <w:bidi w:val="0"/>
        <w:spacing w:before="60" w:after="0"/>
        <w:ind w:left="284" w:hanging="284"/>
      </w:pPr>
      <w:r w:rsidRPr="00135DF1">
        <w:rPr>
          <w:rStyle w:val="FootnoteReference"/>
          <w:rFonts w:cs="Calibri"/>
        </w:rPr>
        <w:footnoteRef/>
      </w:r>
      <w:r w:rsidRPr="004623FC">
        <w:rPr>
          <w:rtl/>
        </w:rPr>
        <w:t xml:space="preserve"> </w:t>
      </w:r>
      <w:r w:rsidRPr="004623FC">
        <w:t xml:space="preserve">Friedman, </w:t>
      </w:r>
      <w:proofErr w:type="spellStart"/>
      <w:r>
        <w:rPr>
          <w:i/>
          <w:iCs/>
        </w:rPr>
        <w:t>H</w:t>
      </w:r>
      <w:r w:rsidRPr="004623FC">
        <w:rPr>
          <w:i/>
          <w:iCs/>
        </w:rPr>
        <w:t>a</w:t>
      </w:r>
      <w:r>
        <w:rPr>
          <w:i/>
          <w:iCs/>
        </w:rPr>
        <w:t>h</w:t>
      </w:r>
      <w:r w:rsidRPr="004623FC">
        <w:rPr>
          <w:i/>
          <w:iCs/>
        </w:rPr>
        <w:t>evrah</w:t>
      </w:r>
      <w:proofErr w:type="spellEnd"/>
      <w:r w:rsidRPr="004623FC">
        <w:rPr>
          <w:i/>
          <w:iCs/>
        </w:rPr>
        <w:t xml:space="preserve"> </w:t>
      </w:r>
      <w:proofErr w:type="spellStart"/>
      <w:r>
        <w:rPr>
          <w:i/>
          <w:iCs/>
        </w:rPr>
        <w:t>H</w:t>
      </w:r>
      <w:r w:rsidRPr="004623FC">
        <w:rPr>
          <w:i/>
          <w:iCs/>
        </w:rPr>
        <w:t>aharedit</w:t>
      </w:r>
      <w:proofErr w:type="spellEnd"/>
      <w:r w:rsidRPr="004623FC">
        <w:t>, pp. 57-58.</w:t>
      </w:r>
    </w:p>
  </w:footnote>
  <w:footnote w:id="122">
    <w:p w14:paraId="7336FE9A" w14:textId="77777777" w:rsidR="009F5B6E" w:rsidRPr="004623FC" w:rsidRDefault="009F5B6E" w:rsidP="009F5B6E">
      <w:pPr>
        <w:pStyle w:val="FootnoteText"/>
        <w:bidi w:val="0"/>
        <w:spacing w:before="60" w:after="0"/>
        <w:ind w:left="284" w:hanging="284"/>
      </w:pPr>
      <w:r w:rsidRPr="00135DF1">
        <w:rPr>
          <w:rStyle w:val="FootnoteReference"/>
          <w:rFonts w:cs="Calibri"/>
        </w:rPr>
        <w:footnoteRef/>
      </w:r>
      <w:r w:rsidRPr="004623FC">
        <w:rPr>
          <w:rtl/>
        </w:rPr>
        <w:t xml:space="preserve"> </w:t>
      </w:r>
      <w:r w:rsidRPr="004623FC">
        <w:t>I have treated this topic in depth in my paper: Brown, “’I Shall Work.’”</w:t>
      </w:r>
    </w:p>
  </w:footnote>
  <w:footnote w:id="123">
    <w:p w14:paraId="1FD24758" w14:textId="77777777" w:rsidR="009F5B6E" w:rsidRPr="004623FC" w:rsidRDefault="009F5B6E" w:rsidP="009F5B6E">
      <w:pPr>
        <w:pStyle w:val="FootnoteText"/>
        <w:bidi w:val="0"/>
        <w:spacing w:before="60" w:after="0"/>
        <w:ind w:left="284" w:hanging="284"/>
        <w:rPr>
          <w:b/>
          <w:bCs/>
        </w:rPr>
      </w:pPr>
      <w:r w:rsidRPr="00135DF1">
        <w:rPr>
          <w:rStyle w:val="FootnoteReference"/>
          <w:rFonts w:cs="Calibri"/>
        </w:rPr>
        <w:footnoteRef/>
      </w:r>
      <w:r w:rsidRPr="004623FC">
        <w:rPr>
          <w:rtl/>
        </w:rPr>
        <w:t xml:space="preserve"> </w:t>
      </w:r>
      <w:r w:rsidRPr="004623FC">
        <w:t xml:space="preserve">Menachem Friedman, </w:t>
      </w:r>
      <w:proofErr w:type="spellStart"/>
      <w:r w:rsidRPr="00281B5E">
        <w:rPr>
          <w:i/>
          <w:iCs/>
        </w:rPr>
        <w:t>Ha’Ishah</w:t>
      </w:r>
      <w:proofErr w:type="spellEnd"/>
      <w:r w:rsidRPr="00281B5E">
        <w:rPr>
          <w:i/>
          <w:iCs/>
        </w:rPr>
        <w:t xml:space="preserve"> </w:t>
      </w:r>
      <w:proofErr w:type="spellStart"/>
      <w:r w:rsidRPr="00281B5E">
        <w:rPr>
          <w:i/>
          <w:iCs/>
        </w:rPr>
        <w:t>Haharedit</w:t>
      </w:r>
      <w:proofErr w:type="spellEnd"/>
      <w:r w:rsidRPr="004623FC">
        <w:t xml:space="preserve"> [</w:t>
      </w:r>
      <w:r w:rsidRPr="00281B5E">
        <w:rPr>
          <w:i/>
          <w:iCs/>
        </w:rPr>
        <w:t>the Haredi woman</w:t>
      </w:r>
      <w:r w:rsidRPr="004623FC">
        <w:t xml:space="preserve">] (Jerusalem: </w:t>
      </w:r>
      <w:proofErr w:type="spellStart"/>
      <w:r w:rsidRPr="004623FC">
        <w:t>Mekhon</w:t>
      </w:r>
      <w:proofErr w:type="spellEnd"/>
      <w:r w:rsidRPr="004623FC">
        <w:t xml:space="preserve"> </w:t>
      </w:r>
      <w:proofErr w:type="spellStart"/>
      <w:r w:rsidRPr="004623FC">
        <w:t>Yerushalayim</w:t>
      </w:r>
      <w:proofErr w:type="spellEnd"/>
      <w:r w:rsidRPr="004623FC">
        <w:t xml:space="preserve"> </w:t>
      </w:r>
      <w:proofErr w:type="spellStart"/>
      <w:r>
        <w:t>L</w:t>
      </w:r>
      <w:r w:rsidRPr="004623FC">
        <w:t>eheker</w:t>
      </w:r>
      <w:proofErr w:type="spellEnd"/>
      <w:r w:rsidRPr="004623FC">
        <w:t xml:space="preserve"> </w:t>
      </w:r>
      <w:proofErr w:type="spellStart"/>
      <w:r w:rsidRPr="004623FC">
        <w:t>Yisrael</w:t>
      </w:r>
      <w:proofErr w:type="spellEnd"/>
      <w:r w:rsidRPr="004623FC">
        <w:t>, 1988), pp. 11-15. In a later paper, Friedman withdrew this prediction and attempted to explain why it did not come to be. See: Menachem Friedman, “</w:t>
      </w:r>
      <w:proofErr w:type="spellStart"/>
      <w:r w:rsidRPr="004623FC">
        <w:t>Kol</w:t>
      </w:r>
      <w:proofErr w:type="spellEnd"/>
      <w:r w:rsidRPr="004623FC">
        <w:t xml:space="preserve"> </w:t>
      </w:r>
      <w:proofErr w:type="spellStart"/>
      <w:r w:rsidRPr="004623FC">
        <w:t>k</w:t>
      </w:r>
      <w:r>
        <w:t>e</w:t>
      </w:r>
      <w:r w:rsidRPr="004623FC">
        <w:t>voda</w:t>
      </w:r>
      <w:proofErr w:type="spellEnd"/>
      <w:r w:rsidRPr="004623FC">
        <w:t xml:space="preserve"> bat </w:t>
      </w:r>
      <w:proofErr w:type="spellStart"/>
      <w:r w:rsidRPr="004623FC">
        <w:t>mele</w:t>
      </w:r>
      <w:r>
        <w:t>k</w:t>
      </w:r>
      <w:r w:rsidRPr="004623FC">
        <w:t>h</w:t>
      </w:r>
      <w:proofErr w:type="spellEnd"/>
      <w:r w:rsidRPr="004623FC">
        <w:t xml:space="preserve"> </w:t>
      </w:r>
      <w:proofErr w:type="spellStart"/>
      <w:r w:rsidRPr="004623FC">
        <w:t>h</w:t>
      </w:r>
      <w:r>
        <w:t>u</w:t>
      </w:r>
      <w:r w:rsidRPr="004623FC">
        <w:t>tza</w:t>
      </w:r>
      <w:proofErr w:type="spellEnd"/>
      <w:r w:rsidRPr="004623FC">
        <w:t xml:space="preserve">: </w:t>
      </w:r>
      <w:proofErr w:type="spellStart"/>
      <w:r w:rsidRPr="004623FC">
        <w:t>Haisha</w:t>
      </w:r>
      <w:proofErr w:type="spellEnd"/>
      <w:r w:rsidRPr="004623FC">
        <w:t xml:space="preserve"> </w:t>
      </w:r>
      <w:proofErr w:type="spellStart"/>
      <w:r w:rsidRPr="004623FC">
        <w:t>haharedit</w:t>
      </w:r>
      <w:proofErr w:type="spellEnd"/>
      <w:r w:rsidRPr="004623FC">
        <w:t>,” in, David Ariel-Joel</w:t>
      </w:r>
      <w:r w:rsidRPr="00135DF1">
        <w:rPr>
          <w:rStyle w:val="Strong"/>
          <w:rFonts w:cs="Calibri"/>
          <w:b w:val="0"/>
          <w:bCs w:val="0"/>
          <w:i/>
          <w:iCs/>
        </w:rPr>
        <w:t xml:space="preserve"> </w:t>
      </w:r>
      <w:r w:rsidRPr="00135DF1">
        <w:rPr>
          <w:rStyle w:val="Strong"/>
          <w:rFonts w:cs="Calibri"/>
          <w:b w:val="0"/>
          <w:bCs w:val="0"/>
        </w:rPr>
        <w:t>et al. (eds.)</w:t>
      </w:r>
      <w:r w:rsidRPr="00135DF1">
        <w:rPr>
          <w:rStyle w:val="Strong"/>
          <w:rFonts w:cs="Calibri"/>
          <w:b w:val="0"/>
          <w:bCs w:val="0"/>
          <w:i/>
          <w:iCs/>
        </w:rPr>
        <w:t xml:space="preserve"> </w:t>
      </w:r>
      <w:proofErr w:type="spellStart"/>
      <w:r w:rsidRPr="00135DF1">
        <w:rPr>
          <w:rStyle w:val="Strong"/>
          <w:rFonts w:cs="Calibri"/>
          <w:b w:val="0"/>
          <w:bCs w:val="0"/>
          <w:i/>
          <w:iCs/>
        </w:rPr>
        <w:t>Barukh</w:t>
      </w:r>
      <w:proofErr w:type="spellEnd"/>
      <w:r w:rsidRPr="00135DF1">
        <w:rPr>
          <w:rStyle w:val="Strong"/>
          <w:rFonts w:cs="Calibri"/>
          <w:b w:val="0"/>
          <w:bCs w:val="0"/>
          <w:i/>
          <w:iCs/>
        </w:rPr>
        <w:t xml:space="preserve"> </w:t>
      </w:r>
      <w:proofErr w:type="spellStart"/>
      <w:r w:rsidRPr="00135DF1">
        <w:rPr>
          <w:rStyle w:val="Strong"/>
          <w:rFonts w:cs="Calibri"/>
          <w:b w:val="0"/>
          <w:bCs w:val="0"/>
          <w:i/>
          <w:iCs/>
        </w:rPr>
        <w:t>she’asani</w:t>
      </w:r>
      <w:proofErr w:type="spellEnd"/>
      <w:r w:rsidRPr="00135DF1">
        <w:rPr>
          <w:rStyle w:val="Strong"/>
          <w:rFonts w:cs="Calibri"/>
          <w:b w:val="0"/>
          <w:bCs w:val="0"/>
          <w:i/>
          <w:iCs/>
        </w:rPr>
        <w:t xml:space="preserve"> </w:t>
      </w:r>
      <w:proofErr w:type="spellStart"/>
      <w:r w:rsidRPr="00135DF1">
        <w:rPr>
          <w:rStyle w:val="Strong"/>
          <w:rFonts w:cs="Calibri"/>
          <w:b w:val="0"/>
          <w:bCs w:val="0"/>
          <w:i/>
          <w:iCs/>
        </w:rPr>
        <w:t>ishah</w:t>
      </w:r>
      <w:proofErr w:type="spellEnd"/>
      <w:r w:rsidRPr="00135DF1">
        <w:rPr>
          <w:rStyle w:val="Strong"/>
          <w:rFonts w:cs="Calibri"/>
          <w:b w:val="0"/>
          <w:bCs w:val="0"/>
          <w:i/>
          <w:iCs/>
        </w:rPr>
        <w:t xml:space="preserve">? </w:t>
      </w:r>
      <w:proofErr w:type="spellStart"/>
      <w:r w:rsidRPr="00135DF1">
        <w:rPr>
          <w:rStyle w:val="Strong"/>
          <w:rFonts w:cs="Calibri"/>
          <w:b w:val="0"/>
          <w:bCs w:val="0"/>
          <w:i/>
          <w:iCs/>
        </w:rPr>
        <w:t>Haishah</w:t>
      </w:r>
      <w:proofErr w:type="spellEnd"/>
      <w:r w:rsidRPr="00135DF1">
        <w:rPr>
          <w:rStyle w:val="Strong"/>
          <w:rFonts w:cs="Calibri"/>
          <w:b w:val="0"/>
          <w:bCs w:val="0"/>
          <w:i/>
          <w:iCs/>
        </w:rPr>
        <w:t xml:space="preserve"> </w:t>
      </w:r>
      <w:proofErr w:type="spellStart"/>
      <w:r w:rsidRPr="00135DF1">
        <w:rPr>
          <w:rStyle w:val="Strong"/>
          <w:rFonts w:cs="Calibri"/>
          <w:b w:val="0"/>
          <w:bCs w:val="0"/>
          <w:i/>
          <w:iCs/>
        </w:rPr>
        <w:t>baYahadut</w:t>
      </w:r>
      <w:proofErr w:type="spellEnd"/>
      <w:r w:rsidRPr="00135DF1">
        <w:rPr>
          <w:rStyle w:val="Strong"/>
          <w:rFonts w:cs="Calibri"/>
          <w:b w:val="0"/>
          <w:bCs w:val="0"/>
          <w:i/>
          <w:iCs/>
        </w:rPr>
        <w:t xml:space="preserve"> </w:t>
      </w:r>
      <w:proofErr w:type="spellStart"/>
      <w:r w:rsidRPr="00135DF1">
        <w:rPr>
          <w:rStyle w:val="Strong"/>
          <w:rFonts w:cs="Calibri"/>
          <w:b w:val="0"/>
          <w:bCs w:val="0"/>
          <w:i/>
          <w:iCs/>
        </w:rPr>
        <w:t>mehaTanakh</w:t>
      </w:r>
      <w:proofErr w:type="spellEnd"/>
      <w:r w:rsidRPr="00135DF1">
        <w:rPr>
          <w:rStyle w:val="Strong"/>
          <w:rFonts w:cs="Calibri"/>
          <w:b w:val="0"/>
          <w:bCs w:val="0"/>
          <w:i/>
          <w:iCs/>
        </w:rPr>
        <w:t xml:space="preserve"> </w:t>
      </w:r>
      <w:proofErr w:type="spellStart"/>
      <w:r w:rsidRPr="00135DF1">
        <w:rPr>
          <w:rStyle w:val="Strong"/>
          <w:rFonts w:cs="Calibri"/>
          <w:b w:val="0"/>
          <w:bCs w:val="0"/>
          <w:i/>
          <w:iCs/>
        </w:rPr>
        <w:t>ṿeʻad</w:t>
      </w:r>
      <w:proofErr w:type="spellEnd"/>
      <w:r w:rsidRPr="00135DF1">
        <w:rPr>
          <w:rStyle w:val="Strong"/>
          <w:rFonts w:cs="Calibri"/>
          <w:b w:val="0"/>
          <w:bCs w:val="0"/>
          <w:i/>
          <w:iCs/>
        </w:rPr>
        <w:t xml:space="preserve"> </w:t>
      </w:r>
      <w:proofErr w:type="spellStart"/>
      <w:r w:rsidRPr="00135DF1">
        <w:rPr>
          <w:rStyle w:val="Strong"/>
          <w:rFonts w:cs="Calibri"/>
          <w:b w:val="0"/>
          <w:bCs w:val="0"/>
          <w:i/>
          <w:iCs/>
        </w:rPr>
        <w:t>yame</w:t>
      </w:r>
      <w:r>
        <w:rPr>
          <w:rStyle w:val="Strong"/>
          <w:rFonts w:cs="Calibri"/>
          <w:b w:val="0"/>
          <w:bCs w:val="0"/>
          <w:i/>
          <w:iCs/>
        </w:rPr>
        <w:t>i</w:t>
      </w:r>
      <w:r w:rsidRPr="00135DF1">
        <w:rPr>
          <w:rStyle w:val="Strong"/>
          <w:rFonts w:cs="Calibri"/>
          <w:b w:val="0"/>
          <w:bCs w:val="0"/>
          <w:i/>
          <w:iCs/>
        </w:rPr>
        <w:t>nu</w:t>
      </w:r>
      <w:proofErr w:type="spellEnd"/>
      <w:r w:rsidRPr="00135DF1">
        <w:rPr>
          <w:rStyle w:val="Strong"/>
          <w:rFonts w:cs="Calibri"/>
          <w:b w:val="0"/>
          <w:bCs w:val="0"/>
        </w:rPr>
        <w:t xml:space="preserve"> (</w:t>
      </w:r>
      <w:r w:rsidRPr="004623FC">
        <w:t xml:space="preserve">Tel-Aviv: </w:t>
      </w:r>
      <w:proofErr w:type="spellStart"/>
      <w:r w:rsidRPr="004623FC">
        <w:t>Yediot</w:t>
      </w:r>
      <w:proofErr w:type="spellEnd"/>
      <w:r w:rsidRPr="004623FC">
        <w:t xml:space="preserve"> </w:t>
      </w:r>
      <w:proofErr w:type="spellStart"/>
      <w:r>
        <w:t>A</w:t>
      </w:r>
      <w:r w:rsidRPr="004623FC">
        <w:t>ḥaronot</w:t>
      </w:r>
      <w:proofErr w:type="spellEnd"/>
      <w:r w:rsidRPr="004623FC">
        <w:t xml:space="preserve">; </w:t>
      </w:r>
      <w:proofErr w:type="spellStart"/>
      <w:r w:rsidRPr="004623FC">
        <w:t>Sifre</w:t>
      </w:r>
      <w:proofErr w:type="spellEnd"/>
      <w:r w:rsidRPr="004623FC">
        <w:t xml:space="preserve"> </w:t>
      </w:r>
      <w:proofErr w:type="spellStart"/>
      <w:r>
        <w:t>H</w:t>
      </w:r>
      <w:r w:rsidRPr="004623FC">
        <w:t>emed</w:t>
      </w:r>
      <w:proofErr w:type="spellEnd"/>
      <w:r w:rsidRPr="004623FC">
        <w:t>, 1999), pp. 189-205.</w:t>
      </w:r>
    </w:p>
  </w:footnote>
  <w:footnote w:id="124">
    <w:p w14:paraId="79F6493A" w14:textId="77777777" w:rsidR="009F5B6E" w:rsidRPr="004623FC" w:rsidRDefault="009F5B6E" w:rsidP="009F5B6E">
      <w:pPr>
        <w:pStyle w:val="FootnoteText"/>
        <w:bidi w:val="0"/>
        <w:spacing w:before="60" w:after="0"/>
        <w:ind w:left="284" w:hanging="284"/>
      </w:pPr>
      <w:r w:rsidRPr="00135DF1">
        <w:rPr>
          <w:rStyle w:val="FootnoteReference"/>
          <w:rFonts w:cs="Calibri"/>
        </w:rPr>
        <w:footnoteRef/>
      </w:r>
      <w:r w:rsidRPr="004623FC">
        <w:rPr>
          <w:rtl/>
        </w:rPr>
        <w:t xml:space="preserve"> </w:t>
      </w:r>
      <w:r w:rsidRPr="004623FC">
        <w:t>I have treated this topic in depth in my paper: Brown, “’I Shall Work.’”</w:t>
      </w:r>
    </w:p>
  </w:footnote>
  <w:footnote w:id="125">
    <w:p w14:paraId="78642C3B" w14:textId="77777777" w:rsidR="009F5B6E" w:rsidRPr="004623FC" w:rsidRDefault="009F5B6E" w:rsidP="009F5B6E">
      <w:pPr>
        <w:pStyle w:val="FootnoteText"/>
        <w:bidi w:val="0"/>
        <w:spacing w:before="60" w:after="0"/>
        <w:ind w:left="284" w:hanging="284"/>
        <w:rPr>
          <w:b/>
          <w:bCs/>
        </w:rPr>
      </w:pPr>
      <w:r w:rsidRPr="00135DF1">
        <w:rPr>
          <w:rStyle w:val="FootnoteReference"/>
          <w:rFonts w:cs="Calibri"/>
        </w:rPr>
        <w:footnoteRef/>
      </w:r>
      <w:r w:rsidRPr="004623FC">
        <w:rPr>
          <w:rtl/>
        </w:rPr>
        <w:t xml:space="preserve"> </w:t>
      </w:r>
      <w:r w:rsidRPr="004623FC">
        <w:t xml:space="preserve">Menachem Friedman, </w:t>
      </w:r>
      <w:proofErr w:type="spellStart"/>
      <w:r w:rsidRPr="00281B5E">
        <w:rPr>
          <w:i/>
          <w:iCs/>
        </w:rPr>
        <w:t>Ha’Ishah</w:t>
      </w:r>
      <w:proofErr w:type="spellEnd"/>
      <w:r w:rsidRPr="00281B5E">
        <w:rPr>
          <w:i/>
          <w:iCs/>
        </w:rPr>
        <w:t xml:space="preserve"> </w:t>
      </w:r>
      <w:proofErr w:type="spellStart"/>
      <w:r w:rsidRPr="00281B5E">
        <w:rPr>
          <w:i/>
          <w:iCs/>
        </w:rPr>
        <w:t>Haharedit</w:t>
      </w:r>
      <w:proofErr w:type="spellEnd"/>
      <w:r w:rsidRPr="004623FC">
        <w:t xml:space="preserve"> [</w:t>
      </w:r>
      <w:r w:rsidRPr="00281B5E">
        <w:rPr>
          <w:i/>
          <w:iCs/>
        </w:rPr>
        <w:t>the Haredi woman</w:t>
      </w:r>
      <w:r w:rsidRPr="004623FC">
        <w:t xml:space="preserve">] (Jerusalem: </w:t>
      </w:r>
      <w:proofErr w:type="spellStart"/>
      <w:r w:rsidRPr="004623FC">
        <w:t>Mekhon</w:t>
      </w:r>
      <w:proofErr w:type="spellEnd"/>
      <w:r w:rsidRPr="004623FC">
        <w:t xml:space="preserve"> </w:t>
      </w:r>
      <w:proofErr w:type="spellStart"/>
      <w:r w:rsidRPr="004623FC">
        <w:t>Yerushalayim</w:t>
      </w:r>
      <w:proofErr w:type="spellEnd"/>
      <w:r w:rsidRPr="004623FC">
        <w:t xml:space="preserve"> </w:t>
      </w:r>
      <w:proofErr w:type="spellStart"/>
      <w:r>
        <w:t>L</w:t>
      </w:r>
      <w:r w:rsidRPr="004623FC">
        <w:t>eheker</w:t>
      </w:r>
      <w:proofErr w:type="spellEnd"/>
      <w:r w:rsidRPr="004623FC">
        <w:t xml:space="preserve"> </w:t>
      </w:r>
      <w:proofErr w:type="spellStart"/>
      <w:r w:rsidRPr="004623FC">
        <w:t>Yisrael</w:t>
      </w:r>
      <w:proofErr w:type="spellEnd"/>
      <w:r w:rsidRPr="004623FC">
        <w:t>, 1988), pp. 11-15. In a later paper, Friedman withdrew this prediction and attempted to explain why it did not come to be. See: Menachem Friedman, “</w:t>
      </w:r>
      <w:proofErr w:type="spellStart"/>
      <w:r w:rsidRPr="004623FC">
        <w:t>Kol</w:t>
      </w:r>
      <w:proofErr w:type="spellEnd"/>
      <w:r w:rsidRPr="004623FC">
        <w:t xml:space="preserve"> </w:t>
      </w:r>
      <w:proofErr w:type="spellStart"/>
      <w:r w:rsidRPr="004623FC">
        <w:t>k</w:t>
      </w:r>
      <w:r>
        <w:t>e</w:t>
      </w:r>
      <w:r w:rsidRPr="004623FC">
        <w:t>voda</w:t>
      </w:r>
      <w:proofErr w:type="spellEnd"/>
      <w:r w:rsidRPr="004623FC">
        <w:t xml:space="preserve"> bat </w:t>
      </w:r>
      <w:proofErr w:type="spellStart"/>
      <w:r w:rsidRPr="004623FC">
        <w:t>mele</w:t>
      </w:r>
      <w:r>
        <w:t>k</w:t>
      </w:r>
      <w:r w:rsidRPr="004623FC">
        <w:t>h</w:t>
      </w:r>
      <w:proofErr w:type="spellEnd"/>
      <w:r w:rsidRPr="004623FC">
        <w:t xml:space="preserve"> </w:t>
      </w:r>
      <w:proofErr w:type="spellStart"/>
      <w:r w:rsidRPr="004623FC">
        <w:t>h</w:t>
      </w:r>
      <w:r>
        <w:t>u</w:t>
      </w:r>
      <w:r w:rsidRPr="004623FC">
        <w:t>tza</w:t>
      </w:r>
      <w:proofErr w:type="spellEnd"/>
      <w:r w:rsidRPr="004623FC">
        <w:t xml:space="preserve">: </w:t>
      </w:r>
      <w:proofErr w:type="spellStart"/>
      <w:r w:rsidRPr="004623FC">
        <w:t>Haisha</w:t>
      </w:r>
      <w:proofErr w:type="spellEnd"/>
      <w:r w:rsidRPr="004623FC">
        <w:t xml:space="preserve"> </w:t>
      </w:r>
      <w:proofErr w:type="spellStart"/>
      <w:r w:rsidRPr="004623FC">
        <w:t>haharedit</w:t>
      </w:r>
      <w:proofErr w:type="spellEnd"/>
      <w:r w:rsidRPr="004623FC">
        <w:t>,” in, David Ariel-Joel</w:t>
      </w:r>
      <w:r w:rsidRPr="00135DF1">
        <w:rPr>
          <w:rStyle w:val="Strong"/>
          <w:rFonts w:cs="Calibri"/>
          <w:b w:val="0"/>
          <w:bCs w:val="0"/>
          <w:i/>
          <w:iCs/>
        </w:rPr>
        <w:t xml:space="preserve"> </w:t>
      </w:r>
      <w:r w:rsidRPr="00135DF1">
        <w:rPr>
          <w:rStyle w:val="Strong"/>
          <w:rFonts w:cs="Calibri"/>
          <w:b w:val="0"/>
          <w:bCs w:val="0"/>
        </w:rPr>
        <w:t>et al. (eds.)</w:t>
      </w:r>
      <w:r w:rsidRPr="00135DF1">
        <w:rPr>
          <w:rStyle w:val="Strong"/>
          <w:rFonts w:cs="Calibri"/>
          <w:b w:val="0"/>
          <w:bCs w:val="0"/>
          <w:i/>
          <w:iCs/>
        </w:rPr>
        <w:t xml:space="preserve"> </w:t>
      </w:r>
      <w:proofErr w:type="spellStart"/>
      <w:r w:rsidRPr="00135DF1">
        <w:rPr>
          <w:rStyle w:val="Strong"/>
          <w:rFonts w:cs="Calibri"/>
          <w:b w:val="0"/>
          <w:bCs w:val="0"/>
          <w:i/>
          <w:iCs/>
        </w:rPr>
        <w:t>Barukh</w:t>
      </w:r>
      <w:proofErr w:type="spellEnd"/>
      <w:r w:rsidRPr="00135DF1">
        <w:rPr>
          <w:rStyle w:val="Strong"/>
          <w:rFonts w:cs="Calibri"/>
          <w:b w:val="0"/>
          <w:bCs w:val="0"/>
          <w:i/>
          <w:iCs/>
        </w:rPr>
        <w:t xml:space="preserve"> </w:t>
      </w:r>
      <w:proofErr w:type="spellStart"/>
      <w:r w:rsidRPr="00135DF1">
        <w:rPr>
          <w:rStyle w:val="Strong"/>
          <w:rFonts w:cs="Calibri"/>
          <w:b w:val="0"/>
          <w:bCs w:val="0"/>
          <w:i/>
          <w:iCs/>
        </w:rPr>
        <w:t>she’asani</w:t>
      </w:r>
      <w:proofErr w:type="spellEnd"/>
      <w:r w:rsidRPr="00135DF1">
        <w:rPr>
          <w:rStyle w:val="Strong"/>
          <w:rFonts w:cs="Calibri"/>
          <w:b w:val="0"/>
          <w:bCs w:val="0"/>
          <w:i/>
          <w:iCs/>
        </w:rPr>
        <w:t xml:space="preserve"> </w:t>
      </w:r>
      <w:proofErr w:type="spellStart"/>
      <w:r w:rsidRPr="00135DF1">
        <w:rPr>
          <w:rStyle w:val="Strong"/>
          <w:rFonts w:cs="Calibri"/>
          <w:b w:val="0"/>
          <w:bCs w:val="0"/>
          <w:i/>
          <w:iCs/>
        </w:rPr>
        <w:t>ishah</w:t>
      </w:r>
      <w:proofErr w:type="spellEnd"/>
      <w:r w:rsidRPr="00135DF1">
        <w:rPr>
          <w:rStyle w:val="Strong"/>
          <w:rFonts w:cs="Calibri"/>
          <w:b w:val="0"/>
          <w:bCs w:val="0"/>
          <w:i/>
          <w:iCs/>
        </w:rPr>
        <w:t xml:space="preserve">? </w:t>
      </w:r>
      <w:proofErr w:type="spellStart"/>
      <w:r w:rsidRPr="00135DF1">
        <w:rPr>
          <w:rStyle w:val="Strong"/>
          <w:rFonts w:cs="Calibri"/>
          <w:b w:val="0"/>
          <w:bCs w:val="0"/>
          <w:i/>
          <w:iCs/>
        </w:rPr>
        <w:t>Haishah</w:t>
      </w:r>
      <w:proofErr w:type="spellEnd"/>
      <w:r w:rsidRPr="00135DF1">
        <w:rPr>
          <w:rStyle w:val="Strong"/>
          <w:rFonts w:cs="Calibri"/>
          <w:b w:val="0"/>
          <w:bCs w:val="0"/>
          <w:i/>
          <w:iCs/>
        </w:rPr>
        <w:t xml:space="preserve"> </w:t>
      </w:r>
      <w:proofErr w:type="spellStart"/>
      <w:r w:rsidRPr="00135DF1">
        <w:rPr>
          <w:rStyle w:val="Strong"/>
          <w:rFonts w:cs="Calibri"/>
          <w:b w:val="0"/>
          <w:bCs w:val="0"/>
          <w:i/>
          <w:iCs/>
        </w:rPr>
        <w:t>baYahadut</w:t>
      </w:r>
      <w:proofErr w:type="spellEnd"/>
      <w:r w:rsidRPr="00135DF1">
        <w:rPr>
          <w:rStyle w:val="Strong"/>
          <w:rFonts w:cs="Calibri"/>
          <w:b w:val="0"/>
          <w:bCs w:val="0"/>
          <w:i/>
          <w:iCs/>
        </w:rPr>
        <w:t xml:space="preserve"> </w:t>
      </w:r>
      <w:proofErr w:type="spellStart"/>
      <w:r w:rsidRPr="00135DF1">
        <w:rPr>
          <w:rStyle w:val="Strong"/>
          <w:rFonts w:cs="Calibri"/>
          <w:b w:val="0"/>
          <w:bCs w:val="0"/>
          <w:i/>
          <w:iCs/>
        </w:rPr>
        <w:t>mehaTanakh</w:t>
      </w:r>
      <w:proofErr w:type="spellEnd"/>
      <w:r w:rsidRPr="00135DF1">
        <w:rPr>
          <w:rStyle w:val="Strong"/>
          <w:rFonts w:cs="Calibri"/>
          <w:b w:val="0"/>
          <w:bCs w:val="0"/>
          <w:i/>
          <w:iCs/>
        </w:rPr>
        <w:t xml:space="preserve"> </w:t>
      </w:r>
      <w:proofErr w:type="spellStart"/>
      <w:r w:rsidRPr="00135DF1">
        <w:rPr>
          <w:rStyle w:val="Strong"/>
          <w:rFonts w:cs="Calibri"/>
          <w:b w:val="0"/>
          <w:bCs w:val="0"/>
          <w:i/>
          <w:iCs/>
        </w:rPr>
        <w:t>ṿeʻad</w:t>
      </w:r>
      <w:proofErr w:type="spellEnd"/>
      <w:r w:rsidRPr="00135DF1">
        <w:rPr>
          <w:rStyle w:val="Strong"/>
          <w:rFonts w:cs="Calibri"/>
          <w:b w:val="0"/>
          <w:bCs w:val="0"/>
          <w:i/>
          <w:iCs/>
        </w:rPr>
        <w:t xml:space="preserve"> </w:t>
      </w:r>
      <w:proofErr w:type="spellStart"/>
      <w:r w:rsidRPr="00135DF1">
        <w:rPr>
          <w:rStyle w:val="Strong"/>
          <w:rFonts w:cs="Calibri"/>
          <w:b w:val="0"/>
          <w:bCs w:val="0"/>
          <w:i/>
          <w:iCs/>
        </w:rPr>
        <w:t>yame</w:t>
      </w:r>
      <w:r>
        <w:rPr>
          <w:rStyle w:val="Strong"/>
          <w:rFonts w:cs="Calibri"/>
          <w:b w:val="0"/>
          <w:bCs w:val="0"/>
          <w:i/>
          <w:iCs/>
        </w:rPr>
        <w:t>i</w:t>
      </w:r>
      <w:r w:rsidRPr="00135DF1">
        <w:rPr>
          <w:rStyle w:val="Strong"/>
          <w:rFonts w:cs="Calibri"/>
          <w:b w:val="0"/>
          <w:bCs w:val="0"/>
          <w:i/>
          <w:iCs/>
        </w:rPr>
        <w:t>nu</w:t>
      </w:r>
      <w:proofErr w:type="spellEnd"/>
      <w:r w:rsidRPr="00135DF1">
        <w:rPr>
          <w:rStyle w:val="Strong"/>
          <w:rFonts w:cs="Calibri"/>
          <w:b w:val="0"/>
          <w:bCs w:val="0"/>
        </w:rPr>
        <w:t xml:space="preserve"> (</w:t>
      </w:r>
      <w:r w:rsidRPr="004623FC">
        <w:t xml:space="preserve">Tel-Aviv: </w:t>
      </w:r>
      <w:proofErr w:type="spellStart"/>
      <w:r w:rsidRPr="004623FC">
        <w:t>Yediot</w:t>
      </w:r>
      <w:proofErr w:type="spellEnd"/>
      <w:r w:rsidRPr="004623FC">
        <w:t xml:space="preserve"> </w:t>
      </w:r>
      <w:proofErr w:type="spellStart"/>
      <w:r>
        <w:t>A</w:t>
      </w:r>
      <w:r w:rsidRPr="004623FC">
        <w:t>ḥaronot</w:t>
      </w:r>
      <w:proofErr w:type="spellEnd"/>
      <w:r w:rsidRPr="004623FC">
        <w:t xml:space="preserve">; </w:t>
      </w:r>
      <w:proofErr w:type="spellStart"/>
      <w:r w:rsidRPr="004623FC">
        <w:t>Sifre</w:t>
      </w:r>
      <w:proofErr w:type="spellEnd"/>
      <w:r w:rsidRPr="004623FC">
        <w:t xml:space="preserve"> </w:t>
      </w:r>
      <w:proofErr w:type="spellStart"/>
      <w:r>
        <w:t>H</w:t>
      </w:r>
      <w:r w:rsidRPr="004623FC">
        <w:t>emed</w:t>
      </w:r>
      <w:proofErr w:type="spellEnd"/>
      <w:r w:rsidRPr="004623FC">
        <w:t>, 1999), pp. 189-205.</w:t>
      </w:r>
    </w:p>
  </w:footnote>
  <w:footnote w:id="126">
    <w:p w14:paraId="7E343FA1" w14:textId="77777777" w:rsidR="007B279A" w:rsidRPr="003F79E3" w:rsidRDefault="007B279A" w:rsidP="00E43F42">
      <w:pPr>
        <w:pStyle w:val="FootnoteText"/>
      </w:pPr>
      <w:r w:rsidRPr="003F79E3">
        <w:rPr>
          <w:rStyle w:val="FootnoteReference"/>
          <w:rFonts w:ascii="Arial" w:hAnsi="Arial"/>
        </w:rPr>
        <w:footnoteRef/>
      </w:r>
      <w:r w:rsidRPr="003F79E3">
        <w:rPr>
          <w:rtl/>
        </w:rPr>
        <w:t xml:space="preserve"> </w:t>
      </w:r>
      <w:r w:rsidRPr="003F79E3">
        <w:rPr>
          <w:rFonts w:hint="cs"/>
          <w:rtl/>
        </w:rPr>
        <w:t>וולף, התקופה ובעיותיה:</w:t>
      </w:r>
      <w:r w:rsidRPr="003F79E3">
        <w:rPr>
          <w:rtl/>
        </w:rPr>
        <w:t xml:space="preserve"> חינוך</w:t>
      </w:r>
      <w:r w:rsidRPr="003F79E3">
        <w:rPr>
          <w:rFonts w:hint="cs"/>
          <w:rtl/>
        </w:rPr>
        <w:t xml:space="preserve"> (לעיל הערה </w:t>
      </w:r>
      <w:r w:rsidRPr="003F79E3">
        <w:rPr>
          <w:rtl/>
        </w:rPr>
        <w:fldChar w:fldCharType="begin"/>
      </w:r>
      <w:r w:rsidRPr="003F79E3">
        <w:rPr>
          <w:rtl/>
        </w:rPr>
        <w:instrText xml:space="preserve"> </w:instrText>
      </w:r>
      <w:r w:rsidRPr="003F79E3">
        <w:rPr>
          <w:rFonts w:hint="cs"/>
        </w:rPr>
        <w:instrText>NOTEREF</w:instrText>
      </w:r>
      <w:r w:rsidRPr="003F79E3">
        <w:rPr>
          <w:rFonts w:hint="cs"/>
          <w:rtl/>
        </w:rPr>
        <w:instrText xml:space="preserve"> _</w:instrText>
      </w:r>
      <w:r w:rsidRPr="003F79E3">
        <w:rPr>
          <w:rFonts w:hint="cs"/>
        </w:rPr>
        <w:instrText>Ref484347385 \h</w:instrText>
      </w:r>
      <w:r w:rsidRPr="003F79E3">
        <w:rPr>
          <w:rtl/>
        </w:rPr>
        <w:instrText xml:space="preserve"> </w:instrText>
      </w:r>
      <w:r>
        <w:rPr>
          <w:rtl/>
        </w:rPr>
        <w:instrText xml:space="preserve"> \* </w:instrText>
      </w:r>
      <w:r>
        <w:instrText>MERGEFORMAT</w:instrText>
      </w:r>
      <w:r>
        <w:rPr>
          <w:rtl/>
        </w:rPr>
        <w:instrText xml:space="preserve"> </w:instrText>
      </w:r>
      <w:r w:rsidRPr="003F79E3">
        <w:rPr>
          <w:rtl/>
        </w:rPr>
      </w:r>
      <w:r w:rsidRPr="003F79E3">
        <w:rPr>
          <w:rtl/>
        </w:rPr>
        <w:fldChar w:fldCharType="separate"/>
      </w:r>
      <w:r>
        <w:rPr>
          <w:rtl/>
        </w:rPr>
        <w:t>99</w:t>
      </w:r>
      <w:r w:rsidRPr="003F79E3">
        <w:rPr>
          <w:rtl/>
        </w:rPr>
        <w:fldChar w:fldCharType="end"/>
      </w:r>
      <w:r w:rsidRPr="003F79E3">
        <w:rPr>
          <w:rFonts w:hint="cs"/>
          <w:rtl/>
        </w:rPr>
        <w:t>), עמ'</w:t>
      </w:r>
      <w:r w:rsidRPr="003F79E3">
        <w:rPr>
          <w:rtl/>
        </w:rPr>
        <w:t xml:space="preserve"> מו</w:t>
      </w:r>
      <w:r w:rsidRPr="003F79E3">
        <w:rPr>
          <w:rFonts w:hint="cs"/>
          <w:rtl/>
        </w:rPr>
        <w:t>.</w:t>
      </w:r>
    </w:p>
  </w:footnote>
  <w:footnote w:id="127">
    <w:p w14:paraId="3579FEF9" w14:textId="77777777" w:rsidR="007B279A" w:rsidRPr="003F79E3" w:rsidRDefault="007B279A" w:rsidP="003B35D4">
      <w:pPr>
        <w:pStyle w:val="FootnoteText"/>
      </w:pPr>
      <w:r w:rsidRPr="003F79E3">
        <w:rPr>
          <w:rStyle w:val="FootnoteReference"/>
          <w:rFonts w:ascii="Arial" w:hAnsi="Arial"/>
        </w:rPr>
        <w:footnoteRef/>
      </w:r>
      <w:r w:rsidRPr="003F79E3">
        <w:rPr>
          <w:rtl/>
        </w:rPr>
        <w:t xml:space="preserve"> </w:t>
      </w:r>
      <w:r w:rsidRPr="003F79E3">
        <w:rPr>
          <w:rtl/>
        </w:rPr>
        <w:t>וולף,</w:t>
      </w:r>
      <w:r w:rsidRPr="003F79E3">
        <w:rPr>
          <w:b/>
          <w:rtl/>
        </w:rPr>
        <w:t xml:space="preserve"> התקופה ובעיותיה</w:t>
      </w:r>
      <w:r w:rsidRPr="003F79E3">
        <w:rPr>
          <w:rFonts w:hint="cs"/>
          <w:b/>
          <w:rtl/>
        </w:rPr>
        <w:t xml:space="preserve">: </w:t>
      </w:r>
      <w:r w:rsidRPr="003F79E3">
        <w:rPr>
          <w:rtl/>
        </w:rPr>
        <w:t>דעות ומדות</w:t>
      </w:r>
      <w:r w:rsidRPr="003F79E3">
        <w:rPr>
          <w:rFonts w:hint="cs"/>
          <w:rtl/>
        </w:rPr>
        <w:t xml:space="preserve"> (לעיל הערה </w:t>
      </w:r>
      <w:r w:rsidRPr="003F79E3">
        <w:rPr>
          <w:rtl/>
        </w:rPr>
        <w:fldChar w:fldCharType="begin"/>
      </w:r>
      <w:r w:rsidRPr="003F79E3">
        <w:rPr>
          <w:rtl/>
        </w:rPr>
        <w:instrText xml:space="preserve"> </w:instrText>
      </w:r>
      <w:r w:rsidRPr="003F79E3">
        <w:rPr>
          <w:rFonts w:hint="cs"/>
        </w:rPr>
        <w:instrText>NOTEREF</w:instrText>
      </w:r>
      <w:r w:rsidRPr="003F79E3">
        <w:rPr>
          <w:rFonts w:hint="cs"/>
          <w:rtl/>
        </w:rPr>
        <w:instrText xml:space="preserve"> _</w:instrText>
      </w:r>
      <w:r w:rsidRPr="003F79E3">
        <w:rPr>
          <w:rFonts w:hint="cs"/>
        </w:rPr>
        <w:instrText>Ref484347456 \h</w:instrText>
      </w:r>
      <w:r w:rsidRPr="003F79E3">
        <w:rPr>
          <w:rtl/>
        </w:rPr>
        <w:instrText xml:space="preserve"> </w:instrText>
      </w:r>
      <w:r>
        <w:rPr>
          <w:rtl/>
        </w:rPr>
        <w:instrText xml:space="preserve"> \* </w:instrText>
      </w:r>
      <w:r>
        <w:instrText>MERGEFORMAT</w:instrText>
      </w:r>
      <w:r>
        <w:rPr>
          <w:rtl/>
        </w:rPr>
        <w:instrText xml:space="preserve"> </w:instrText>
      </w:r>
      <w:r w:rsidRPr="003F79E3">
        <w:rPr>
          <w:rtl/>
        </w:rPr>
      </w:r>
      <w:r w:rsidRPr="003F79E3">
        <w:rPr>
          <w:rtl/>
        </w:rPr>
        <w:fldChar w:fldCharType="separate"/>
      </w:r>
      <w:r>
        <w:rPr>
          <w:rtl/>
        </w:rPr>
        <w:t>98</w:t>
      </w:r>
      <w:r w:rsidRPr="003F79E3">
        <w:rPr>
          <w:rtl/>
        </w:rPr>
        <w:fldChar w:fldCharType="end"/>
      </w:r>
      <w:r w:rsidRPr="003F79E3">
        <w:rPr>
          <w:rFonts w:hint="cs"/>
          <w:rtl/>
        </w:rPr>
        <w:t xml:space="preserve">), </w:t>
      </w:r>
      <w:proofErr w:type="spellStart"/>
      <w:r w:rsidRPr="003F79E3">
        <w:rPr>
          <w:rtl/>
        </w:rPr>
        <w:t>עמ</w:t>
      </w:r>
      <w:proofErr w:type="spellEnd"/>
      <w:r w:rsidRPr="003F79E3">
        <w:rPr>
          <w:rtl/>
        </w:rPr>
        <w:t xml:space="preserve"> </w:t>
      </w:r>
      <w:proofErr w:type="spellStart"/>
      <w:r w:rsidRPr="003F79E3">
        <w:rPr>
          <w:rtl/>
        </w:rPr>
        <w:t>קעז</w:t>
      </w:r>
      <w:proofErr w:type="spellEnd"/>
      <w:r w:rsidRPr="003F79E3">
        <w:rPr>
          <w:rtl/>
        </w:rPr>
        <w:t xml:space="preserve">. </w:t>
      </w:r>
      <w:r w:rsidRPr="003F79E3">
        <w:rPr>
          <w:rFonts w:hint="cs"/>
          <w:rtl/>
        </w:rPr>
        <w:t>להרחבה ולניתוח של הנושא ראו מאמרי, ,'</w:t>
      </w:r>
      <w:r w:rsidRPr="003F79E3">
        <w:t>I Shall Work</w:t>
      </w:r>
      <w:r w:rsidRPr="003F79E3">
        <w:rPr>
          <w:rFonts w:hint="cs"/>
          <w:rtl/>
        </w:rPr>
        <w:t xml:space="preserve">' (לעיל הערה </w:t>
      </w:r>
      <w:r w:rsidRPr="003F79E3">
        <w:rPr>
          <w:rtl/>
        </w:rPr>
        <w:fldChar w:fldCharType="begin"/>
      </w:r>
      <w:r w:rsidRPr="003F79E3">
        <w:rPr>
          <w:rtl/>
        </w:rPr>
        <w:instrText xml:space="preserve"> </w:instrText>
      </w:r>
      <w:r w:rsidRPr="003F79E3">
        <w:rPr>
          <w:rFonts w:hint="cs"/>
        </w:rPr>
        <w:instrText>NOTEREF</w:instrText>
      </w:r>
      <w:r w:rsidRPr="003F79E3">
        <w:rPr>
          <w:rFonts w:hint="cs"/>
          <w:rtl/>
        </w:rPr>
        <w:instrText xml:space="preserve"> _</w:instrText>
      </w:r>
      <w:r w:rsidRPr="003F79E3">
        <w:rPr>
          <w:rFonts w:hint="cs"/>
        </w:rPr>
        <w:instrText>Ref468567005 \h</w:instrText>
      </w:r>
      <w:r w:rsidRPr="003F79E3">
        <w:rPr>
          <w:rtl/>
        </w:rPr>
        <w:instrText xml:space="preserve"> </w:instrText>
      </w:r>
      <w:r>
        <w:rPr>
          <w:rtl/>
        </w:rPr>
        <w:instrText xml:space="preserve"> \* </w:instrText>
      </w:r>
      <w:r>
        <w:instrText>MERGEFORMAT</w:instrText>
      </w:r>
      <w:r>
        <w:rPr>
          <w:rtl/>
        </w:rPr>
        <w:instrText xml:space="preserve"> </w:instrText>
      </w:r>
      <w:r w:rsidRPr="003F79E3">
        <w:rPr>
          <w:rtl/>
        </w:rPr>
      </w:r>
      <w:r w:rsidRPr="003F79E3">
        <w:rPr>
          <w:rtl/>
        </w:rPr>
        <w:fldChar w:fldCharType="separate"/>
      </w:r>
      <w:r>
        <w:rPr>
          <w:rtl/>
        </w:rPr>
        <w:t>4</w:t>
      </w:r>
      <w:r w:rsidRPr="003F79E3">
        <w:rPr>
          <w:rtl/>
        </w:rPr>
        <w:fldChar w:fldCharType="end"/>
      </w:r>
      <w:r w:rsidRPr="003F79E3">
        <w:rPr>
          <w:rFonts w:hint="cs"/>
          <w:rtl/>
        </w:rPr>
        <w:t xml:space="preserve">). </w:t>
      </w:r>
    </w:p>
  </w:footnote>
  <w:footnote w:id="128">
    <w:p w14:paraId="243762A9" w14:textId="77777777" w:rsidR="007B279A" w:rsidRPr="003F79E3" w:rsidRDefault="007B279A" w:rsidP="001679BF">
      <w:pPr>
        <w:pStyle w:val="FootnoteText"/>
      </w:pPr>
      <w:r w:rsidRPr="003F79E3">
        <w:rPr>
          <w:rStyle w:val="FootnoteReference"/>
          <w:rFonts w:ascii="Arial" w:hAnsi="Arial"/>
        </w:rPr>
        <w:footnoteRef/>
      </w:r>
      <w:r w:rsidRPr="003F79E3">
        <w:rPr>
          <w:rtl/>
        </w:rPr>
        <w:t xml:space="preserve"> </w:t>
      </w:r>
      <w:r w:rsidRPr="003F79E3">
        <w:rPr>
          <w:rtl/>
        </w:rPr>
        <w:t xml:space="preserve">וולף, </w:t>
      </w:r>
      <w:r w:rsidRPr="003F79E3">
        <w:rPr>
          <w:rFonts w:hint="cs"/>
          <w:rtl/>
        </w:rPr>
        <w:t xml:space="preserve">התקופה ובעיותיה: </w:t>
      </w:r>
      <w:r w:rsidRPr="003F79E3">
        <w:rPr>
          <w:rtl/>
        </w:rPr>
        <w:t>דעות ומדות</w:t>
      </w:r>
      <w:r w:rsidRPr="003F79E3">
        <w:rPr>
          <w:rFonts w:hint="cs"/>
          <w:rtl/>
        </w:rPr>
        <w:t xml:space="preserve"> (</w:t>
      </w:r>
      <w:r w:rsidRPr="003F79E3">
        <w:rPr>
          <w:rtl/>
        </w:rPr>
        <w:t>חלק ד</w:t>
      </w:r>
      <w:r w:rsidRPr="003F79E3">
        <w:rPr>
          <w:rFonts w:hint="cs"/>
          <w:rtl/>
        </w:rPr>
        <w:t>),</w:t>
      </w:r>
      <w:r w:rsidRPr="003F79E3">
        <w:rPr>
          <w:rtl/>
        </w:rPr>
        <w:t xml:space="preserve"> עמ' קט. </w:t>
      </w:r>
    </w:p>
  </w:footnote>
  <w:footnote w:id="129">
    <w:p w14:paraId="7BD0BCD1" w14:textId="77777777" w:rsidR="007B279A" w:rsidRPr="003F79E3" w:rsidRDefault="007B279A" w:rsidP="001679BF">
      <w:pPr>
        <w:pStyle w:val="FootnoteText"/>
      </w:pPr>
      <w:r w:rsidRPr="003F79E3">
        <w:rPr>
          <w:rStyle w:val="FootnoteReference"/>
          <w:rFonts w:ascii="Arial" w:hAnsi="Arial"/>
        </w:rPr>
        <w:footnoteRef/>
      </w:r>
      <w:r w:rsidRPr="003F79E3">
        <w:rPr>
          <w:rtl/>
        </w:rPr>
        <w:t xml:space="preserve"> </w:t>
      </w:r>
      <w:r w:rsidRPr="003F79E3">
        <w:rPr>
          <w:rtl/>
        </w:rPr>
        <w:t xml:space="preserve">שם, </w:t>
      </w:r>
      <w:r w:rsidRPr="003F79E3">
        <w:rPr>
          <w:rFonts w:hint="cs"/>
          <w:rtl/>
        </w:rPr>
        <w:t xml:space="preserve">עמ' </w:t>
      </w:r>
      <w:r w:rsidRPr="003F79E3">
        <w:rPr>
          <w:rtl/>
        </w:rPr>
        <w:t>קיא.</w:t>
      </w:r>
    </w:p>
  </w:footnote>
  <w:footnote w:id="130">
    <w:p w14:paraId="11E88C73" w14:textId="77777777" w:rsidR="007B279A" w:rsidRPr="003F79E3" w:rsidRDefault="007B279A" w:rsidP="001679BF">
      <w:pPr>
        <w:pStyle w:val="FootnoteText"/>
      </w:pPr>
      <w:r w:rsidRPr="003F79E3">
        <w:rPr>
          <w:rStyle w:val="FootnoteReference"/>
          <w:rFonts w:ascii="Arial" w:hAnsi="Arial"/>
        </w:rPr>
        <w:footnoteRef/>
      </w:r>
      <w:r w:rsidRPr="003F79E3">
        <w:rPr>
          <w:rtl/>
        </w:rPr>
        <w:t xml:space="preserve"> </w:t>
      </w:r>
      <w:r w:rsidRPr="003F79E3">
        <w:rPr>
          <w:rtl/>
        </w:rPr>
        <w:t>שם.</w:t>
      </w:r>
    </w:p>
  </w:footnote>
  <w:footnote w:id="131">
    <w:p w14:paraId="2160C842" w14:textId="77777777" w:rsidR="007B279A" w:rsidRPr="003F79E3" w:rsidRDefault="007B279A" w:rsidP="001679BF">
      <w:pPr>
        <w:pStyle w:val="FootnoteText"/>
      </w:pPr>
      <w:r w:rsidRPr="003F79E3">
        <w:rPr>
          <w:rStyle w:val="FootnoteReference"/>
          <w:rFonts w:ascii="Arial" w:hAnsi="Arial"/>
        </w:rPr>
        <w:footnoteRef/>
      </w:r>
      <w:r w:rsidRPr="003F79E3">
        <w:rPr>
          <w:rtl/>
        </w:rPr>
        <w:t xml:space="preserve"> </w:t>
      </w:r>
      <w:r w:rsidRPr="003F79E3">
        <w:rPr>
          <w:rtl/>
        </w:rPr>
        <w:t>וולף,</w:t>
      </w:r>
      <w:r w:rsidRPr="003F79E3">
        <w:rPr>
          <w:rFonts w:hint="cs"/>
          <w:rtl/>
        </w:rPr>
        <w:t xml:space="preserve"> התקופה ובעיותיה:</w:t>
      </w:r>
      <w:r w:rsidRPr="003F79E3">
        <w:rPr>
          <w:rtl/>
        </w:rPr>
        <w:t xml:space="preserve"> דעות ומידות (חלק ד) בני ברק </w:t>
      </w:r>
      <w:proofErr w:type="spellStart"/>
      <w:r w:rsidRPr="003F79E3">
        <w:rPr>
          <w:rtl/>
        </w:rPr>
        <w:t>תשמ"ד,שם</w:t>
      </w:r>
      <w:proofErr w:type="spellEnd"/>
      <w:r w:rsidRPr="003F79E3">
        <w:rPr>
          <w:rtl/>
        </w:rPr>
        <w:t xml:space="preserve">, קפא. </w:t>
      </w:r>
    </w:p>
  </w:footnote>
  <w:footnote w:id="132">
    <w:p w14:paraId="41780A34" w14:textId="77777777" w:rsidR="009F5B6E" w:rsidRPr="004623FC" w:rsidRDefault="009F5B6E" w:rsidP="009F5B6E">
      <w:pPr>
        <w:pStyle w:val="FootnoteText"/>
        <w:bidi w:val="0"/>
        <w:spacing w:before="60" w:after="0"/>
        <w:ind w:left="284" w:hanging="284"/>
      </w:pPr>
      <w:r w:rsidRPr="00135DF1">
        <w:rPr>
          <w:rStyle w:val="FootnoteReference"/>
          <w:rFonts w:cs="Calibri"/>
        </w:rPr>
        <w:footnoteRef/>
      </w:r>
      <w:r w:rsidRPr="004623FC">
        <w:rPr>
          <w:rtl/>
        </w:rPr>
        <w:t xml:space="preserve"> </w:t>
      </w:r>
      <w:r w:rsidRPr="004623FC">
        <w:t xml:space="preserve"> Saul Berman, "The Status of Women in Halakhic Judaism,” </w:t>
      </w:r>
      <w:r w:rsidRPr="004623FC">
        <w:rPr>
          <w:i/>
          <w:iCs/>
        </w:rPr>
        <w:t>Tradition</w:t>
      </w:r>
      <w:r w:rsidRPr="004623FC">
        <w:t xml:space="preserve"> 14, 2 (1973), p. 8. Reprinted in: Elizabeth </w:t>
      </w:r>
      <w:proofErr w:type="spellStart"/>
      <w:r w:rsidRPr="004623FC">
        <w:t>Koltun</w:t>
      </w:r>
      <w:proofErr w:type="spellEnd"/>
      <w:r w:rsidRPr="004623FC">
        <w:t xml:space="preserve"> (ed.), </w:t>
      </w:r>
      <w:r w:rsidRPr="004623FC">
        <w:rPr>
          <w:i/>
          <w:iCs/>
        </w:rPr>
        <w:t>The Jewish Woman: New Perspectives</w:t>
      </w:r>
      <w:r w:rsidRPr="004623FC">
        <w:t>, New York 1976, pp. 22-23.</w:t>
      </w:r>
    </w:p>
  </w:footnote>
  <w:footnote w:id="133">
    <w:p w14:paraId="352C3A5E" w14:textId="77777777" w:rsidR="009F5B6E" w:rsidRPr="004623FC" w:rsidRDefault="009F5B6E" w:rsidP="009F5B6E">
      <w:pPr>
        <w:pStyle w:val="FootnoteText"/>
        <w:bidi w:val="0"/>
        <w:spacing w:before="60" w:after="0"/>
        <w:ind w:left="284" w:hanging="284"/>
      </w:pPr>
      <w:r w:rsidRPr="00135DF1">
        <w:rPr>
          <w:rStyle w:val="FootnoteReference"/>
          <w:rFonts w:cs="Calibri"/>
        </w:rPr>
        <w:footnoteRef/>
      </w:r>
      <w:r w:rsidRPr="004623FC">
        <w:rPr>
          <w:rtl/>
        </w:rPr>
        <w:t xml:space="preserve"> </w:t>
      </w:r>
      <w:r w:rsidRPr="004623FC">
        <w:t xml:space="preserve">If we were to review various answers by Israeli Haredi rabbis and educators, we would find that their primary justification for permitting women to study Talmud is their fear of the negative effects of exposure to general education, popular culture and the streets. They </w:t>
      </w:r>
      <w:r>
        <w:t>appear</w:t>
      </w:r>
      <w:r w:rsidRPr="004623FC">
        <w:t xml:space="preserve"> to be less concerned with women’s lack of appropriate religious knowledge. This perspective seems to have gain</w:t>
      </w:r>
      <w:r>
        <w:t>ed</w:t>
      </w:r>
      <w:r w:rsidRPr="004623FC">
        <w:t xml:space="preserve"> acceptance and even become more extreme. Rabbi Wolf </w:t>
      </w:r>
      <w:proofErr w:type="spellStart"/>
      <w:r>
        <w:t>Jacobsohn</w:t>
      </w:r>
      <w:proofErr w:type="spellEnd"/>
      <w:r w:rsidRPr="004623FC">
        <w:t xml:space="preserve"> writes that the purpose of girls’ education today is “not to increase the girls’ knowledge but to save souls.” </w:t>
      </w:r>
      <w:proofErr w:type="spellStart"/>
      <w:r>
        <w:t>Jacobsohn</w:t>
      </w:r>
      <w:proofErr w:type="spellEnd"/>
      <w:r w:rsidRPr="004623FC">
        <w:t xml:space="preserve">, </w:t>
      </w:r>
      <w:proofErr w:type="spellStart"/>
      <w:r w:rsidRPr="004623FC">
        <w:rPr>
          <w:i/>
          <w:iCs/>
        </w:rPr>
        <w:t>Esa</w:t>
      </w:r>
      <w:proofErr w:type="spellEnd"/>
      <w:r w:rsidRPr="004623FC">
        <w:rPr>
          <w:i/>
          <w:iCs/>
        </w:rPr>
        <w:t xml:space="preserve"> </w:t>
      </w:r>
      <w:proofErr w:type="spellStart"/>
      <w:r w:rsidRPr="004623FC">
        <w:rPr>
          <w:i/>
          <w:iCs/>
        </w:rPr>
        <w:t>de’i</w:t>
      </w:r>
      <w:proofErr w:type="spellEnd"/>
      <w:r w:rsidRPr="004623FC">
        <w:rPr>
          <w:i/>
          <w:iCs/>
        </w:rPr>
        <w:t xml:space="preserve"> </w:t>
      </w:r>
      <w:proofErr w:type="spellStart"/>
      <w:r>
        <w:rPr>
          <w:i/>
          <w:iCs/>
        </w:rPr>
        <w:t>L</w:t>
      </w:r>
      <w:r w:rsidRPr="004623FC">
        <w:rPr>
          <w:i/>
          <w:iCs/>
        </w:rPr>
        <w:t>emerahok</w:t>
      </w:r>
      <w:proofErr w:type="spellEnd"/>
      <w:r w:rsidRPr="004623FC">
        <w:t xml:space="preserve">, pp. 235-237. Rabbi </w:t>
      </w:r>
      <w:r w:rsidRPr="00135DF1">
        <w:rPr>
          <w:rStyle w:val="Emphasis"/>
          <w:rFonts w:cs="Calibri"/>
          <w:i w:val="0"/>
          <w:iCs w:val="0"/>
        </w:rPr>
        <w:t xml:space="preserve">Yosef Avraham Wolf, director of the Beit </w:t>
      </w:r>
      <w:proofErr w:type="spellStart"/>
      <w:r>
        <w:rPr>
          <w:rStyle w:val="Emphasis"/>
          <w:rFonts w:cs="Calibri"/>
          <w:i w:val="0"/>
          <w:iCs w:val="0"/>
        </w:rPr>
        <w:t>Ya'akov</w:t>
      </w:r>
      <w:proofErr w:type="spellEnd"/>
      <w:r w:rsidRPr="00135DF1">
        <w:rPr>
          <w:rStyle w:val="Emphasis"/>
          <w:rFonts w:cs="Calibri"/>
          <w:i w:val="0"/>
          <w:iCs w:val="0"/>
        </w:rPr>
        <w:t xml:space="preserve"> seminary in </w:t>
      </w:r>
      <w:proofErr w:type="spellStart"/>
      <w:r w:rsidRPr="00135DF1">
        <w:rPr>
          <w:rStyle w:val="Emphasis"/>
          <w:rFonts w:cs="Calibri"/>
          <w:i w:val="0"/>
          <w:iCs w:val="0"/>
        </w:rPr>
        <w:t>Bnei</w:t>
      </w:r>
      <w:proofErr w:type="spellEnd"/>
      <w:r w:rsidRPr="00135DF1">
        <w:rPr>
          <w:rStyle w:val="Emphasis"/>
          <w:rFonts w:cs="Calibri"/>
          <w:i w:val="0"/>
          <w:iCs w:val="0"/>
        </w:rPr>
        <w:t xml:space="preserve"> </w:t>
      </w:r>
      <w:proofErr w:type="spellStart"/>
      <w:r w:rsidRPr="00135DF1">
        <w:rPr>
          <w:rStyle w:val="Emphasis"/>
          <w:rFonts w:cs="Calibri"/>
          <w:i w:val="0"/>
          <w:iCs w:val="0"/>
        </w:rPr>
        <w:t>Brak</w:t>
      </w:r>
      <w:proofErr w:type="spellEnd"/>
      <w:r w:rsidRPr="00135DF1">
        <w:rPr>
          <w:rStyle w:val="Emphasis"/>
          <w:rFonts w:cs="Calibri"/>
          <w:i w:val="0"/>
          <w:iCs w:val="0"/>
        </w:rPr>
        <w:t xml:space="preserve"> through the 1980s, close confidant of Rabbi </w:t>
      </w:r>
      <w:proofErr w:type="spellStart"/>
      <w:r w:rsidRPr="004623FC">
        <w:t>Karelitz</w:t>
      </w:r>
      <w:proofErr w:type="spellEnd"/>
      <w:r w:rsidRPr="004623FC">
        <w:t xml:space="preserve"> (known as </w:t>
      </w:r>
      <w:r>
        <w:t xml:space="preserve">the </w:t>
      </w:r>
      <w:proofErr w:type="spellStart"/>
      <w:r>
        <w:t>H</w:t>
      </w:r>
      <w:r w:rsidRPr="004623FC">
        <w:t>azon</w:t>
      </w:r>
      <w:proofErr w:type="spellEnd"/>
      <w:r w:rsidRPr="004623FC">
        <w:t xml:space="preserve"> </w:t>
      </w:r>
      <w:proofErr w:type="spellStart"/>
      <w:r w:rsidRPr="004623FC">
        <w:t>Ish</w:t>
      </w:r>
      <w:proofErr w:type="spellEnd"/>
      <w:r w:rsidRPr="004623FC">
        <w:t xml:space="preserve">), and one of those who continued to develop his vision of the “society of scholars” after his death, reiterated: “The purpose of Beit </w:t>
      </w:r>
      <w:proofErr w:type="spellStart"/>
      <w:r>
        <w:t>Ya'akov</w:t>
      </w:r>
      <w:proofErr w:type="spellEnd"/>
      <w:r w:rsidRPr="004623FC">
        <w:t xml:space="preserve"> is not livelihood, but education.” Yosef Avraham Wolf, </w:t>
      </w:r>
      <w:proofErr w:type="spellStart"/>
      <w:r w:rsidRPr="004623FC">
        <w:rPr>
          <w:i/>
          <w:iCs/>
        </w:rPr>
        <w:t>Hatekufa</w:t>
      </w:r>
      <w:proofErr w:type="spellEnd"/>
      <w:r w:rsidRPr="004623FC">
        <w:rPr>
          <w:i/>
          <w:iCs/>
        </w:rPr>
        <w:t xml:space="preserve"> </w:t>
      </w:r>
      <w:proofErr w:type="spellStart"/>
      <w:r>
        <w:rPr>
          <w:i/>
          <w:iCs/>
        </w:rPr>
        <w:t>Uv</w:t>
      </w:r>
      <w:r w:rsidRPr="004623FC">
        <w:rPr>
          <w:i/>
          <w:iCs/>
        </w:rPr>
        <w:t>e</w:t>
      </w:r>
      <w:r>
        <w:rPr>
          <w:i/>
          <w:iCs/>
        </w:rPr>
        <w:t>'</w:t>
      </w:r>
      <w:r w:rsidRPr="004623FC">
        <w:rPr>
          <w:i/>
          <w:iCs/>
        </w:rPr>
        <w:t>ayoteah</w:t>
      </w:r>
      <w:proofErr w:type="spellEnd"/>
      <w:r w:rsidRPr="004623FC">
        <w:t xml:space="preserve">, vol. 4, </w:t>
      </w:r>
      <w:proofErr w:type="spellStart"/>
      <w:r w:rsidRPr="004623FC">
        <w:rPr>
          <w:i/>
          <w:iCs/>
        </w:rPr>
        <w:t>De’ot</w:t>
      </w:r>
      <w:proofErr w:type="spellEnd"/>
      <w:r w:rsidRPr="004623FC">
        <w:rPr>
          <w:i/>
          <w:iCs/>
        </w:rPr>
        <w:t xml:space="preserve"> </w:t>
      </w:r>
      <w:proofErr w:type="spellStart"/>
      <w:r>
        <w:rPr>
          <w:i/>
          <w:iCs/>
        </w:rPr>
        <w:t>U</w:t>
      </w:r>
      <w:r w:rsidRPr="004623FC">
        <w:rPr>
          <w:i/>
          <w:iCs/>
        </w:rPr>
        <w:t>mid</w:t>
      </w:r>
      <w:r>
        <w:rPr>
          <w:i/>
          <w:iCs/>
        </w:rPr>
        <w:t>d</w:t>
      </w:r>
      <w:r w:rsidRPr="004623FC">
        <w:rPr>
          <w:i/>
          <w:iCs/>
        </w:rPr>
        <w:t>ot</w:t>
      </w:r>
      <w:proofErr w:type="spellEnd"/>
      <w:r w:rsidRPr="004623FC">
        <w:t>, (</w:t>
      </w:r>
      <w:proofErr w:type="spellStart"/>
      <w:r w:rsidRPr="004623FC">
        <w:t>Bnei</w:t>
      </w:r>
      <w:proofErr w:type="spellEnd"/>
      <w:r w:rsidRPr="004623FC">
        <w:t xml:space="preserve"> </w:t>
      </w:r>
      <w:proofErr w:type="spellStart"/>
      <w:r w:rsidRPr="004623FC">
        <w:t>Brak</w:t>
      </w:r>
      <w:proofErr w:type="spellEnd"/>
      <w:r w:rsidRPr="004623FC">
        <w:t xml:space="preserve">: L. </w:t>
      </w:r>
      <w:proofErr w:type="spellStart"/>
      <w:r w:rsidRPr="004623FC">
        <w:t>Friedmann</w:t>
      </w:r>
      <w:proofErr w:type="spellEnd"/>
      <w:r w:rsidRPr="004623FC">
        <w:t>, 1984)</w:t>
      </w:r>
      <w:r>
        <w:t>,</w:t>
      </w:r>
      <w:r w:rsidRPr="004623FC">
        <w:t xml:space="preserve"> pp. 212-217. Beit </w:t>
      </w:r>
      <w:proofErr w:type="spellStart"/>
      <w:r>
        <w:t>Ya'akov</w:t>
      </w:r>
      <w:proofErr w:type="spellEnd"/>
      <w:r w:rsidRPr="004623FC">
        <w:t xml:space="preserve"> regulations determine that the role of education is not merely to impart knowledge, but also to impart spirit and become an influential force in shaping students’ personalities. The undervaluing or denigration of knowledge appears to be a regular theme amongst </w:t>
      </w:r>
      <w:r>
        <w:t xml:space="preserve">Haredi </w:t>
      </w:r>
      <w:r w:rsidRPr="004623FC">
        <w:t xml:space="preserve">educators in Israel. Knowledge is merely a means in shaping the student’s path. </w:t>
      </w:r>
    </w:p>
  </w:footnote>
  <w:footnote w:id="134">
    <w:p w14:paraId="2A8273C3" w14:textId="77777777" w:rsidR="007B279A" w:rsidRPr="003F79E3" w:rsidRDefault="007B279A" w:rsidP="001679BF">
      <w:pPr>
        <w:pStyle w:val="FootnoteText"/>
      </w:pPr>
      <w:r w:rsidRPr="003F79E3">
        <w:rPr>
          <w:rStyle w:val="FootnoteReference"/>
          <w:rFonts w:ascii="Arial" w:hAnsi="Arial"/>
        </w:rPr>
        <w:footnoteRef/>
      </w:r>
      <w:r w:rsidRPr="003F79E3">
        <w:rPr>
          <w:rtl/>
        </w:rPr>
        <w:t xml:space="preserve"> </w:t>
      </w:r>
      <w:r w:rsidRPr="003F79E3">
        <w:rPr>
          <w:rtl/>
        </w:rPr>
        <w:t>הרב א. וולף,</w:t>
      </w:r>
      <w:r w:rsidRPr="003F79E3">
        <w:rPr>
          <w:b/>
          <w:rtl/>
        </w:rPr>
        <w:t xml:space="preserve"> "סמינר בית יעקב בבני ברק",</w:t>
      </w:r>
      <w:r w:rsidRPr="003F79E3">
        <w:rPr>
          <w:rtl/>
        </w:rPr>
        <w:t xml:space="preserve"> בתוך: </w:t>
      </w:r>
      <w:r w:rsidRPr="003F79E3">
        <w:rPr>
          <w:b/>
          <w:rtl/>
        </w:rPr>
        <w:t xml:space="preserve"> התקופה ובעיותיה</w:t>
      </w:r>
      <w:r w:rsidRPr="003F79E3">
        <w:rPr>
          <w:rtl/>
        </w:rPr>
        <w:t xml:space="preserve">, חלק א' - חינוך, בני ברק תשמ"א, עמ' </w:t>
      </w:r>
      <w:proofErr w:type="spellStart"/>
      <w:r w:rsidRPr="003F79E3">
        <w:rPr>
          <w:rtl/>
        </w:rPr>
        <w:t>נה</w:t>
      </w:r>
      <w:proofErr w:type="spellEnd"/>
      <w:r w:rsidRPr="003F79E3">
        <w:rPr>
          <w:rtl/>
        </w:rPr>
        <w:t>-נו.</w:t>
      </w:r>
    </w:p>
  </w:footnote>
  <w:footnote w:id="135">
    <w:p w14:paraId="699FBF01" w14:textId="77777777" w:rsidR="007B279A" w:rsidRPr="003F79E3" w:rsidRDefault="007B279A" w:rsidP="003F79E3">
      <w:pPr>
        <w:pStyle w:val="FootnoteText"/>
      </w:pPr>
      <w:r w:rsidRPr="003F79E3">
        <w:rPr>
          <w:rStyle w:val="FootnoteReference"/>
          <w:rFonts w:ascii="Arial" w:hAnsi="Arial"/>
        </w:rPr>
        <w:footnoteRef/>
      </w:r>
      <w:r w:rsidRPr="003F79E3">
        <w:rPr>
          <w:rtl/>
        </w:rPr>
        <w:t xml:space="preserve">  </w:t>
      </w:r>
      <w:r w:rsidRPr="003F79E3">
        <w:rPr>
          <w:rtl/>
        </w:rPr>
        <w:t xml:space="preserve">פרידמן, </w:t>
      </w:r>
      <w:r w:rsidRPr="003F79E3">
        <w:rPr>
          <w:rFonts w:hint="cs"/>
          <w:rtl/>
        </w:rPr>
        <w:t xml:space="preserve">החברה החרדית (לעיל הערה  </w:t>
      </w:r>
      <w:r w:rsidRPr="003F79E3">
        <w:rPr>
          <w:rtl/>
        </w:rPr>
        <w:fldChar w:fldCharType="begin"/>
      </w:r>
      <w:r w:rsidRPr="003F79E3">
        <w:rPr>
          <w:rtl/>
        </w:rPr>
        <w:instrText xml:space="preserve"> </w:instrText>
      </w:r>
      <w:r w:rsidRPr="003F79E3">
        <w:rPr>
          <w:rFonts w:hint="cs"/>
        </w:rPr>
        <w:instrText>NOTEREF</w:instrText>
      </w:r>
      <w:r w:rsidRPr="003F79E3">
        <w:rPr>
          <w:rFonts w:hint="cs"/>
          <w:rtl/>
        </w:rPr>
        <w:instrText xml:space="preserve"> _</w:instrText>
      </w:r>
      <w:r w:rsidRPr="003F79E3">
        <w:rPr>
          <w:rFonts w:hint="cs"/>
        </w:rPr>
        <w:instrText>Ref468567005 \h</w:instrText>
      </w:r>
      <w:r w:rsidRPr="003F79E3">
        <w:rPr>
          <w:rtl/>
        </w:rPr>
        <w:instrText xml:space="preserve"> </w:instrText>
      </w:r>
      <w:r>
        <w:rPr>
          <w:rtl/>
        </w:rPr>
        <w:instrText xml:space="preserve"> \* </w:instrText>
      </w:r>
      <w:r>
        <w:instrText>MERGEFORMAT</w:instrText>
      </w:r>
      <w:r>
        <w:rPr>
          <w:rtl/>
        </w:rPr>
        <w:instrText xml:space="preserve"> </w:instrText>
      </w:r>
      <w:r w:rsidRPr="003F79E3">
        <w:rPr>
          <w:rtl/>
        </w:rPr>
      </w:r>
      <w:r w:rsidRPr="003F79E3">
        <w:rPr>
          <w:rtl/>
        </w:rPr>
        <w:fldChar w:fldCharType="separate"/>
      </w:r>
      <w:r>
        <w:rPr>
          <w:rtl/>
        </w:rPr>
        <w:t>4</w:t>
      </w:r>
      <w:r w:rsidRPr="003F79E3">
        <w:rPr>
          <w:rtl/>
        </w:rPr>
        <w:fldChar w:fldCharType="end"/>
      </w:r>
      <w:r w:rsidRPr="003F79E3">
        <w:rPr>
          <w:rFonts w:hint="cs"/>
          <w:rtl/>
        </w:rPr>
        <w:t xml:space="preserve">), </w:t>
      </w:r>
      <w:r w:rsidRPr="003F79E3">
        <w:rPr>
          <w:rtl/>
        </w:rPr>
        <w:t>עמ'</w:t>
      </w:r>
      <w:r w:rsidRPr="003F79E3">
        <w:rPr>
          <w:rFonts w:hint="cs"/>
          <w:rtl/>
        </w:rPr>
        <w:t xml:space="preserve"> 77-74</w:t>
      </w:r>
      <w:r w:rsidRPr="003F79E3">
        <w:rPr>
          <w:rtl/>
        </w:rPr>
        <w:t>. פרידמן,</w:t>
      </w:r>
      <w:r w:rsidRPr="003F79E3">
        <w:rPr>
          <w:b/>
          <w:rtl/>
        </w:rPr>
        <w:t xml:space="preserve"> </w:t>
      </w:r>
      <w:r w:rsidRPr="003F79E3">
        <w:rPr>
          <w:rFonts w:hint="cs"/>
          <w:b/>
          <w:rtl/>
        </w:rPr>
        <w:t>'</w:t>
      </w:r>
      <w:proofErr w:type="spellStart"/>
      <w:r w:rsidRPr="003F79E3">
        <w:rPr>
          <w:b/>
          <w:rtl/>
        </w:rPr>
        <w:t>האשה</w:t>
      </w:r>
      <w:proofErr w:type="spellEnd"/>
      <w:r w:rsidRPr="003F79E3">
        <w:rPr>
          <w:b/>
          <w:rtl/>
        </w:rPr>
        <w:t xml:space="preserve"> החרדית</w:t>
      </w:r>
      <w:r w:rsidRPr="003F79E3">
        <w:rPr>
          <w:rFonts w:hint="cs"/>
          <w:rtl/>
        </w:rPr>
        <w:t>'</w:t>
      </w:r>
      <w:r w:rsidRPr="003F79E3">
        <w:rPr>
          <w:rtl/>
        </w:rPr>
        <w:t xml:space="preserve">, בתוך: </w:t>
      </w:r>
      <w:r w:rsidRPr="003F79E3">
        <w:rPr>
          <w:b/>
          <w:i/>
          <w:rtl/>
        </w:rPr>
        <w:t>אשנב לחייהן של נשים בחברות יהודיות</w:t>
      </w:r>
      <w:r w:rsidRPr="003F79E3">
        <w:rPr>
          <w:rFonts w:hint="cs"/>
          <w:rtl/>
        </w:rPr>
        <w:t xml:space="preserve"> (</w:t>
      </w:r>
      <w:r w:rsidRPr="003F79E3">
        <w:rPr>
          <w:rtl/>
        </w:rPr>
        <w:t>יעל עצמון</w:t>
      </w:r>
      <w:r w:rsidRPr="003F79E3">
        <w:rPr>
          <w:rFonts w:hint="cs"/>
          <w:rtl/>
        </w:rPr>
        <w:t>, עורכת)</w:t>
      </w:r>
      <w:r w:rsidRPr="003F79E3">
        <w:rPr>
          <w:rtl/>
        </w:rPr>
        <w:t xml:space="preserve">, </w:t>
      </w:r>
      <w:r w:rsidRPr="003F79E3">
        <w:rPr>
          <w:rFonts w:hint="cs"/>
          <w:rtl/>
        </w:rPr>
        <w:t xml:space="preserve">ירושלים: </w:t>
      </w:r>
      <w:r w:rsidRPr="003F79E3">
        <w:rPr>
          <w:rtl/>
        </w:rPr>
        <w:t>מרכז זלמן שזר</w:t>
      </w:r>
      <w:r w:rsidRPr="003F79E3">
        <w:rPr>
          <w:rFonts w:hint="cs"/>
          <w:rtl/>
        </w:rPr>
        <w:t xml:space="preserve">, </w:t>
      </w:r>
      <w:r w:rsidRPr="003F79E3">
        <w:rPr>
          <w:rtl/>
        </w:rPr>
        <w:t>תשנ"ה</w:t>
      </w:r>
      <w:r w:rsidRPr="003F79E3">
        <w:rPr>
          <w:rFonts w:hint="cs"/>
          <w:rtl/>
        </w:rPr>
        <w:t xml:space="preserve"> (1995), עמ' 290-273.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F67ED" w14:textId="49790C90" w:rsidR="007B279A" w:rsidRDefault="007B279A">
    <w:pPr>
      <w:pStyle w:val="Header"/>
      <w:jc w:val="center"/>
    </w:pPr>
    <w:r>
      <w:fldChar w:fldCharType="begin"/>
    </w:r>
    <w:r>
      <w:instrText xml:space="preserve"> PAGE   \* MERGEFORMAT </w:instrText>
    </w:r>
    <w:r>
      <w:fldChar w:fldCharType="separate"/>
    </w:r>
    <w:r w:rsidR="004C41B2">
      <w:rPr>
        <w:noProof/>
        <w:rtl/>
      </w:rPr>
      <w:t>1</w:t>
    </w:r>
    <w:r>
      <w:fldChar w:fldCharType="end"/>
    </w:r>
  </w:p>
  <w:p w14:paraId="3CF2AB6A" w14:textId="77777777" w:rsidR="007B279A" w:rsidRDefault="007B279A" w:rsidP="002A35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00C63"/>
    <w:multiLevelType w:val="hybridMultilevel"/>
    <w:tmpl w:val="ACBC1D8E"/>
    <w:lvl w:ilvl="0" w:tplc="5E683410">
      <w:start w:val="13"/>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346"/>
    <w:rsid w:val="0000161A"/>
    <w:rsid w:val="00004A0C"/>
    <w:rsid w:val="00005F57"/>
    <w:rsid w:val="00006675"/>
    <w:rsid w:val="00007A2C"/>
    <w:rsid w:val="00016C55"/>
    <w:rsid w:val="00017684"/>
    <w:rsid w:val="00017EB5"/>
    <w:rsid w:val="000200D0"/>
    <w:rsid w:val="00021338"/>
    <w:rsid w:val="00021C29"/>
    <w:rsid w:val="00025F37"/>
    <w:rsid w:val="00030C7C"/>
    <w:rsid w:val="000344D7"/>
    <w:rsid w:val="00035A54"/>
    <w:rsid w:val="00035F2E"/>
    <w:rsid w:val="00036704"/>
    <w:rsid w:val="000426A4"/>
    <w:rsid w:val="00045CBF"/>
    <w:rsid w:val="000464D0"/>
    <w:rsid w:val="00046EEF"/>
    <w:rsid w:val="00047D05"/>
    <w:rsid w:val="00056658"/>
    <w:rsid w:val="00060794"/>
    <w:rsid w:val="00064F8E"/>
    <w:rsid w:val="00065D28"/>
    <w:rsid w:val="0006727D"/>
    <w:rsid w:val="000735E9"/>
    <w:rsid w:val="0007475F"/>
    <w:rsid w:val="00077E04"/>
    <w:rsid w:val="000805A7"/>
    <w:rsid w:val="000829C4"/>
    <w:rsid w:val="00087F79"/>
    <w:rsid w:val="00092D37"/>
    <w:rsid w:val="00093641"/>
    <w:rsid w:val="000944E6"/>
    <w:rsid w:val="000A067F"/>
    <w:rsid w:val="000A2F24"/>
    <w:rsid w:val="000A4FE5"/>
    <w:rsid w:val="000B1F95"/>
    <w:rsid w:val="000B3548"/>
    <w:rsid w:val="000B5332"/>
    <w:rsid w:val="000B5BE5"/>
    <w:rsid w:val="000B7CB3"/>
    <w:rsid w:val="000C1683"/>
    <w:rsid w:val="000C3B96"/>
    <w:rsid w:val="000C597F"/>
    <w:rsid w:val="000D14ED"/>
    <w:rsid w:val="000D1A28"/>
    <w:rsid w:val="000D415A"/>
    <w:rsid w:val="000E0E8C"/>
    <w:rsid w:val="000E1014"/>
    <w:rsid w:val="000E1E58"/>
    <w:rsid w:val="000E7F3B"/>
    <w:rsid w:val="00101B5F"/>
    <w:rsid w:val="00103A27"/>
    <w:rsid w:val="00103C22"/>
    <w:rsid w:val="001042C4"/>
    <w:rsid w:val="001116C8"/>
    <w:rsid w:val="00111802"/>
    <w:rsid w:val="0011200A"/>
    <w:rsid w:val="00113643"/>
    <w:rsid w:val="00114579"/>
    <w:rsid w:val="00121FF0"/>
    <w:rsid w:val="001331F6"/>
    <w:rsid w:val="001341FA"/>
    <w:rsid w:val="00145889"/>
    <w:rsid w:val="001463DD"/>
    <w:rsid w:val="0015212B"/>
    <w:rsid w:val="00155087"/>
    <w:rsid w:val="001601D3"/>
    <w:rsid w:val="00163F84"/>
    <w:rsid w:val="001656B4"/>
    <w:rsid w:val="00165FCB"/>
    <w:rsid w:val="001679BF"/>
    <w:rsid w:val="00172E91"/>
    <w:rsid w:val="001741AC"/>
    <w:rsid w:val="00177CE3"/>
    <w:rsid w:val="00187AF7"/>
    <w:rsid w:val="0019519F"/>
    <w:rsid w:val="001A14E6"/>
    <w:rsid w:val="001A24B6"/>
    <w:rsid w:val="001A35CB"/>
    <w:rsid w:val="001A4283"/>
    <w:rsid w:val="001A6654"/>
    <w:rsid w:val="001A7D95"/>
    <w:rsid w:val="001B0DFD"/>
    <w:rsid w:val="001B3FEC"/>
    <w:rsid w:val="001C5605"/>
    <w:rsid w:val="001C799B"/>
    <w:rsid w:val="001D0BEF"/>
    <w:rsid w:val="001D3F97"/>
    <w:rsid w:val="001D55E4"/>
    <w:rsid w:val="001E087C"/>
    <w:rsid w:val="001E2D87"/>
    <w:rsid w:val="001E45F0"/>
    <w:rsid w:val="001E6F7E"/>
    <w:rsid w:val="001F0383"/>
    <w:rsid w:val="001F2403"/>
    <w:rsid w:val="001F3F9F"/>
    <w:rsid w:val="001F7DF6"/>
    <w:rsid w:val="002006CC"/>
    <w:rsid w:val="0020231E"/>
    <w:rsid w:val="00204BAD"/>
    <w:rsid w:val="0020701F"/>
    <w:rsid w:val="00211998"/>
    <w:rsid w:val="0021477F"/>
    <w:rsid w:val="00215793"/>
    <w:rsid w:val="00215E56"/>
    <w:rsid w:val="00217F13"/>
    <w:rsid w:val="0022027C"/>
    <w:rsid w:val="0022296F"/>
    <w:rsid w:val="00225087"/>
    <w:rsid w:val="00233697"/>
    <w:rsid w:val="00236AE7"/>
    <w:rsid w:val="00236E5D"/>
    <w:rsid w:val="002377DB"/>
    <w:rsid w:val="002528D1"/>
    <w:rsid w:val="002531B6"/>
    <w:rsid w:val="00264C74"/>
    <w:rsid w:val="00267F81"/>
    <w:rsid w:val="002714E0"/>
    <w:rsid w:val="00271821"/>
    <w:rsid w:val="00271F8E"/>
    <w:rsid w:val="002722AD"/>
    <w:rsid w:val="00277D72"/>
    <w:rsid w:val="002853C0"/>
    <w:rsid w:val="002932F3"/>
    <w:rsid w:val="0029459A"/>
    <w:rsid w:val="002949FA"/>
    <w:rsid w:val="00295852"/>
    <w:rsid w:val="002A26B8"/>
    <w:rsid w:val="002A3504"/>
    <w:rsid w:val="002A3947"/>
    <w:rsid w:val="002A6972"/>
    <w:rsid w:val="002B43A5"/>
    <w:rsid w:val="002B6F6E"/>
    <w:rsid w:val="002B7A4E"/>
    <w:rsid w:val="002C63C5"/>
    <w:rsid w:val="002C77F3"/>
    <w:rsid w:val="002D5311"/>
    <w:rsid w:val="002E096C"/>
    <w:rsid w:val="002E09A2"/>
    <w:rsid w:val="002E0D42"/>
    <w:rsid w:val="002E15AF"/>
    <w:rsid w:val="002E1D8F"/>
    <w:rsid w:val="002E2749"/>
    <w:rsid w:val="002E35D1"/>
    <w:rsid w:val="002F0736"/>
    <w:rsid w:val="002F0C6A"/>
    <w:rsid w:val="002F5D3F"/>
    <w:rsid w:val="002F6F4B"/>
    <w:rsid w:val="00300A73"/>
    <w:rsid w:val="0030359F"/>
    <w:rsid w:val="00303870"/>
    <w:rsid w:val="003047EE"/>
    <w:rsid w:val="003055A4"/>
    <w:rsid w:val="003070DF"/>
    <w:rsid w:val="00317746"/>
    <w:rsid w:val="0032057D"/>
    <w:rsid w:val="00325044"/>
    <w:rsid w:val="00325473"/>
    <w:rsid w:val="0033132B"/>
    <w:rsid w:val="00331FCE"/>
    <w:rsid w:val="00335593"/>
    <w:rsid w:val="00336DBF"/>
    <w:rsid w:val="003379CB"/>
    <w:rsid w:val="00340353"/>
    <w:rsid w:val="003448C3"/>
    <w:rsid w:val="00346DCB"/>
    <w:rsid w:val="00352B87"/>
    <w:rsid w:val="00353FD4"/>
    <w:rsid w:val="00356308"/>
    <w:rsid w:val="00357158"/>
    <w:rsid w:val="00360FD8"/>
    <w:rsid w:val="003707CD"/>
    <w:rsid w:val="00370877"/>
    <w:rsid w:val="003724F6"/>
    <w:rsid w:val="003878EF"/>
    <w:rsid w:val="00390DF6"/>
    <w:rsid w:val="003A56CC"/>
    <w:rsid w:val="003A714E"/>
    <w:rsid w:val="003B35D4"/>
    <w:rsid w:val="003B7970"/>
    <w:rsid w:val="003C25BB"/>
    <w:rsid w:val="003D72FD"/>
    <w:rsid w:val="003E138E"/>
    <w:rsid w:val="003E5F74"/>
    <w:rsid w:val="003F0DA3"/>
    <w:rsid w:val="003F4FFF"/>
    <w:rsid w:val="003F55EC"/>
    <w:rsid w:val="003F79E3"/>
    <w:rsid w:val="003F7AEC"/>
    <w:rsid w:val="003F7FD1"/>
    <w:rsid w:val="00401801"/>
    <w:rsid w:val="0040216D"/>
    <w:rsid w:val="00405972"/>
    <w:rsid w:val="00410DD0"/>
    <w:rsid w:val="004134DE"/>
    <w:rsid w:val="00414F12"/>
    <w:rsid w:val="004156F9"/>
    <w:rsid w:val="00415AB7"/>
    <w:rsid w:val="00420F32"/>
    <w:rsid w:val="004215FC"/>
    <w:rsid w:val="00431D51"/>
    <w:rsid w:val="004332DC"/>
    <w:rsid w:val="00435BD2"/>
    <w:rsid w:val="00435EE1"/>
    <w:rsid w:val="004406C7"/>
    <w:rsid w:val="00442E63"/>
    <w:rsid w:val="0044396D"/>
    <w:rsid w:val="0045312B"/>
    <w:rsid w:val="00453D7B"/>
    <w:rsid w:val="004552E3"/>
    <w:rsid w:val="0045549C"/>
    <w:rsid w:val="00456990"/>
    <w:rsid w:val="00456A12"/>
    <w:rsid w:val="00457BCE"/>
    <w:rsid w:val="00472181"/>
    <w:rsid w:val="00472AA1"/>
    <w:rsid w:val="004771B5"/>
    <w:rsid w:val="004775B8"/>
    <w:rsid w:val="004813E4"/>
    <w:rsid w:val="00484997"/>
    <w:rsid w:val="00486667"/>
    <w:rsid w:val="00491EBF"/>
    <w:rsid w:val="00492377"/>
    <w:rsid w:val="004A0BE8"/>
    <w:rsid w:val="004A1874"/>
    <w:rsid w:val="004A2A5F"/>
    <w:rsid w:val="004A46D3"/>
    <w:rsid w:val="004B76F8"/>
    <w:rsid w:val="004C09B9"/>
    <w:rsid w:val="004C2FF8"/>
    <w:rsid w:val="004C41B2"/>
    <w:rsid w:val="004C63EB"/>
    <w:rsid w:val="004C6A2F"/>
    <w:rsid w:val="004C7642"/>
    <w:rsid w:val="004D3639"/>
    <w:rsid w:val="004E0346"/>
    <w:rsid w:val="004E1CEE"/>
    <w:rsid w:val="004E3ABE"/>
    <w:rsid w:val="004E3E20"/>
    <w:rsid w:val="004E5EFA"/>
    <w:rsid w:val="004F615E"/>
    <w:rsid w:val="004F6BA9"/>
    <w:rsid w:val="004F7A2B"/>
    <w:rsid w:val="00501AC0"/>
    <w:rsid w:val="00502515"/>
    <w:rsid w:val="00505684"/>
    <w:rsid w:val="00505DDC"/>
    <w:rsid w:val="00511839"/>
    <w:rsid w:val="00511FE4"/>
    <w:rsid w:val="00513ABF"/>
    <w:rsid w:val="00516841"/>
    <w:rsid w:val="0052049C"/>
    <w:rsid w:val="005207FA"/>
    <w:rsid w:val="00520C77"/>
    <w:rsid w:val="00526B60"/>
    <w:rsid w:val="0052753F"/>
    <w:rsid w:val="00530412"/>
    <w:rsid w:val="0053300A"/>
    <w:rsid w:val="00533C11"/>
    <w:rsid w:val="00537EE1"/>
    <w:rsid w:val="00540AC3"/>
    <w:rsid w:val="00542F82"/>
    <w:rsid w:val="00543330"/>
    <w:rsid w:val="00546A05"/>
    <w:rsid w:val="00547E0C"/>
    <w:rsid w:val="0055231B"/>
    <w:rsid w:val="0055730A"/>
    <w:rsid w:val="0055766A"/>
    <w:rsid w:val="005674E7"/>
    <w:rsid w:val="0056799A"/>
    <w:rsid w:val="00567A32"/>
    <w:rsid w:val="00567D2F"/>
    <w:rsid w:val="00570335"/>
    <w:rsid w:val="0057255A"/>
    <w:rsid w:val="00580222"/>
    <w:rsid w:val="00584A16"/>
    <w:rsid w:val="00591F9B"/>
    <w:rsid w:val="00594C96"/>
    <w:rsid w:val="00594D9F"/>
    <w:rsid w:val="005A3A54"/>
    <w:rsid w:val="005A4099"/>
    <w:rsid w:val="005A4A22"/>
    <w:rsid w:val="005A4DF3"/>
    <w:rsid w:val="005B1DA1"/>
    <w:rsid w:val="005B7A3B"/>
    <w:rsid w:val="005C3DE7"/>
    <w:rsid w:val="005C4154"/>
    <w:rsid w:val="005D0C6E"/>
    <w:rsid w:val="005D3E43"/>
    <w:rsid w:val="005D4E02"/>
    <w:rsid w:val="005D73B5"/>
    <w:rsid w:val="005F0326"/>
    <w:rsid w:val="005F0988"/>
    <w:rsid w:val="005F5C8B"/>
    <w:rsid w:val="005F61C6"/>
    <w:rsid w:val="005F68DD"/>
    <w:rsid w:val="00603634"/>
    <w:rsid w:val="00613C48"/>
    <w:rsid w:val="006164EA"/>
    <w:rsid w:val="00621E27"/>
    <w:rsid w:val="00623640"/>
    <w:rsid w:val="006306D3"/>
    <w:rsid w:val="006354E8"/>
    <w:rsid w:val="00637C50"/>
    <w:rsid w:val="00643370"/>
    <w:rsid w:val="00643E42"/>
    <w:rsid w:val="00646A4F"/>
    <w:rsid w:val="00650BEE"/>
    <w:rsid w:val="00651183"/>
    <w:rsid w:val="00651598"/>
    <w:rsid w:val="00652109"/>
    <w:rsid w:val="00655977"/>
    <w:rsid w:val="0066018F"/>
    <w:rsid w:val="0066288F"/>
    <w:rsid w:val="00665325"/>
    <w:rsid w:val="00665C82"/>
    <w:rsid w:val="00665DCB"/>
    <w:rsid w:val="00667D17"/>
    <w:rsid w:val="006701BF"/>
    <w:rsid w:val="0067554F"/>
    <w:rsid w:val="00676E5A"/>
    <w:rsid w:val="00682800"/>
    <w:rsid w:val="00682CC7"/>
    <w:rsid w:val="00682E29"/>
    <w:rsid w:val="00684954"/>
    <w:rsid w:val="00684DA8"/>
    <w:rsid w:val="0068665B"/>
    <w:rsid w:val="00692872"/>
    <w:rsid w:val="0069694E"/>
    <w:rsid w:val="006A0587"/>
    <w:rsid w:val="006A346F"/>
    <w:rsid w:val="006B3224"/>
    <w:rsid w:val="006B3535"/>
    <w:rsid w:val="006B44E2"/>
    <w:rsid w:val="006B5084"/>
    <w:rsid w:val="006B52A7"/>
    <w:rsid w:val="006B62B7"/>
    <w:rsid w:val="006C2B40"/>
    <w:rsid w:val="006C6790"/>
    <w:rsid w:val="006D39DA"/>
    <w:rsid w:val="006D53C5"/>
    <w:rsid w:val="006D723C"/>
    <w:rsid w:val="006E47AE"/>
    <w:rsid w:val="006E4A03"/>
    <w:rsid w:val="006E6856"/>
    <w:rsid w:val="006F2664"/>
    <w:rsid w:val="006F403E"/>
    <w:rsid w:val="006F4BA4"/>
    <w:rsid w:val="00706B94"/>
    <w:rsid w:val="00711D0A"/>
    <w:rsid w:val="00716E8F"/>
    <w:rsid w:val="00720379"/>
    <w:rsid w:val="00720B6B"/>
    <w:rsid w:val="0072274B"/>
    <w:rsid w:val="00724D4B"/>
    <w:rsid w:val="00734B5E"/>
    <w:rsid w:val="0073687D"/>
    <w:rsid w:val="00740861"/>
    <w:rsid w:val="0074250D"/>
    <w:rsid w:val="00742DDF"/>
    <w:rsid w:val="00744474"/>
    <w:rsid w:val="0074452D"/>
    <w:rsid w:val="007465D7"/>
    <w:rsid w:val="00754302"/>
    <w:rsid w:val="007576F4"/>
    <w:rsid w:val="00762CC2"/>
    <w:rsid w:val="007650B9"/>
    <w:rsid w:val="007676E9"/>
    <w:rsid w:val="00774761"/>
    <w:rsid w:val="00784672"/>
    <w:rsid w:val="00796621"/>
    <w:rsid w:val="007A5094"/>
    <w:rsid w:val="007A6BD1"/>
    <w:rsid w:val="007B279A"/>
    <w:rsid w:val="007B343A"/>
    <w:rsid w:val="007B732E"/>
    <w:rsid w:val="007C0465"/>
    <w:rsid w:val="007C5A3F"/>
    <w:rsid w:val="007C626D"/>
    <w:rsid w:val="007D1252"/>
    <w:rsid w:val="007D185B"/>
    <w:rsid w:val="007D197A"/>
    <w:rsid w:val="007D4BCF"/>
    <w:rsid w:val="007D6A61"/>
    <w:rsid w:val="007D74E5"/>
    <w:rsid w:val="007D7F5C"/>
    <w:rsid w:val="007E0B9D"/>
    <w:rsid w:val="007E312C"/>
    <w:rsid w:val="007E56CD"/>
    <w:rsid w:val="007E5FFE"/>
    <w:rsid w:val="007E775D"/>
    <w:rsid w:val="007E7D63"/>
    <w:rsid w:val="00801A42"/>
    <w:rsid w:val="00804B17"/>
    <w:rsid w:val="008153A0"/>
    <w:rsid w:val="00815500"/>
    <w:rsid w:val="0081781E"/>
    <w:rsid w:val="00820DCB"/>
    <w:rsid w:val="00822CFD"/>
    <w:rsid w:val="00824D65"/>
    <w:rsid w:val="00833D52"/>
    <w:rsid w:val="0083519B"/>
    <w:rsid w:val="00842432"/>
    <w:rsid w:val="008442DA"/>
    <w:rsid w:val="00847499"/>
    <w:rsid w:val="008507F9"/>
    <w:rsid w:val="0085480A"/>
    <w:rsid w:val="00857A0E"/>
    <w:rsid w:val="0086041D"/>
    <w:rsid w:val="008640D9"/>
    <w:rsid w:val="00865445"/>
    <w:rsid w:val="00865F16"/>
    <w:rsid w:val="00871EC5"/>
    <w:rsid w:val="00873D5E"/>
    <w:rsid w:val="00877375"/>
    <w:rsid w:val="0088101F"/>
    <w:rsid w:val="00885087"/>
    <w:rsid w:val="008910EF"/>
    <w:rsid w:val="00891216"/>
    <w:rsid w:val="00893661"/>
    <w:rsid w:val="008947E7"/>
    <w:rsid w:val="00894A8A"/>
    <w:rsid w:val="008A62FB"/>
    <w:rsid w:val="008A64DC"/>
    <w:rsid w:val="008B0684"/>
    <w:rsid w:val="008B2EC1"/>
    <w:rsid w:val="008B75D1"/>
    <w:rsid w:val="008C0265"/>
    <w:rsid w:val="008C076A"/>
    <w:rsid w:val="008C0A39"/>
    <w:rsid w:val="008C33BE"/>
    <w:rsid w:val="008C7984"/>
    <w:rsid w:val="008D1DBD"/>
    <w:rsid w:val="008D26BA"/>
    <w:rsid w:val="008D5A16"/>
    <w:rsid w:val="008E1605"/>
    <w:rsid w:val="008F06D3"/>
    <w:rsid w:val="008F128F"/>
    <w:rsid w:val="008F3468"/>
    <w:rsid w:val="00904805"/>
    <w:rsid w:val="00906509"/>
    <w:rsid w:val="00910701"/>
    <w:rsid w:val="009124FB"/>
    <w:rsid w:val="00913828"/>
    <w:rsid w:val="00914591"/>
    <w:rsid w:val="0093120E"/>
    <w:rsid w:val="00934DDC"/>
    <w:rsid w:val="009416A5"/>
    <w:rsid w:val="0094627D"/>
    <w:rsid w:val="00946AD5"/>
    <w:rsid w:val="0095298B"/>
    <w:rsid w:val="00955153"/>
    <w:rsid w:val="009560C5"/>
    <w:rsid w:val="009604C7"/>
    <w:rsid w:val="00961158"/>
    <w:rsid w:val="00967E71"/>
    <w:rsid w:val="00972E94"/>
    <w:rsid w:val="0098127C"/>
    <w:rsid w:val="00981CFE"/>
    <w:rsid w:val="00985018"/>
    <w:rsid w:val="00992ADB"/>
    <w:rsid w:val="009A29D3"/>
    <w:rsid w:val="009A510C"/>
    <w:rsid w:val="009A6426"/>
    <w:rsid w:val="009B38B0"/>
    <w:rsid w:val="009B7E11"/>
    <w:rsid w:val="009C35F1"/>
    <w:rsid w:val="009C4533"/>
    <w:rsid w:val="009C4E42"/>
    <w:rsid w:val="009D034A"/>
    <w:rsid w:val="009D0C29"/>
    <w:rsid w:val="009D22A8"/>
    <w:rsid w:val="009D25F4"/>
    <w:rsid w:val="009D3FDC"/>
    <w:rsid w:val="009D5E7B"/>
    <w:rsid w:val="009D727A"/>
    <w:rsid w:val="009E1E10"/>
    <w:rsid w:val="009E44B5"/>
    <w:rsid w:val="009F13AA"/>
    <w:rsid w:val="009F5B6E"/>
    <w:rsid w:val="009F7A3D"/>
    <w:rsid w:val="00A01C81"/>
    <w:rsid w:val="00A061CC"/>
    <w:rsid w:val="00A0687C"/>
    <w:rsid w:val="00A06C09"/>
    <w:rsid w:val="00A100B1"/>
    <w:rsid w:val="00A11152"/>
    <w:rsid w:val="00A12F91"/>
    <w:rsid w:val="00A15220"/>
    <w:rsid w:val="00A16FA5"/>
    <w:rsid w:val="00A22F49"/>
    <w:rsid w:val="00A26E06"/>
    <w:rsid w:val="00A30854"/>
    <w:rsid w:val="00A308AA"/>
    <w:rsid w:val="00A352AC"/>
    <w:rsid w:val="00A40346"/>
    <w:rsid w:val="00A40548"/>
    <w:rsid w:val="00A43CB3"/>
    <w:rsid w:val="00A51520"/>
    <w:rsid w:val="00A6372B"/>
    <w:rsid w:val="00A70B8C"/>
    <w:rsid w:val="00A73929"/>
    <w:rsid w:val="00A76179"/>
    <w:rsid w:val="00A77BFA"/>
    <w:rsid w:val="00A83499"/>
    <w:rsid w:val="00A852EC"/>
    <w:rsid w:val="00A85A73"/>
    <w:rsid w:val="00A8788C"/>
    <w:rsid w:val="00A87F01"/>
    <w:rsid w:val="00A90474"/>
    <w:rsid w:val="00A979F3"/>
    <w:rsid w:val="00AA6494"/>
    <w:rsid w:val="00AB04FB"/>
    <w:rsid w:val="00AB1645"/>
    <w:rsid w:val="00AB2E77"/>
    <w:rsid w:val="00AB306C"/>
    <w:rsid w:val="00AC1250"/>
    <w:rsid w:val="00AC467F"/>
    <w:rsid w:val="00AD052D"/>
    <w:rsid w:val="00AD163C"/>
    <w:rsid w:val="00AD1985"/>
    <w:rsid w:val="00AD1CEC"/>
    <w:rsid w:val="00AD5FBF"/>
    <w:rsid w:val="00AD6030"/>
    <w:rsid w:val="00AD69D8"/>
    <w:rsid w:val="00AD6FFA"/>
    <w:rsid w:val="00AE08C6"/>
    <w:rsid w:val="00AE0B88"/>
    <w:rsid w:val="00AE383F"/>
    <w:rsid w:val="00AE66E0"/>
    <w:rsid w:val="00AE6E21"/>
    <w:rsid w:val="00AE7991"/>
    <w:rsid w:val="00AF019E"/>
    <w:rsid w:val="00AF24F0"/>
    <w:rsid w:val="00AF4B7E"/>
    <w:rsid w:val="00AF5C13"/>
    <w:rsid w:val="00AF5DB3"/>
    <w:rsid w:val="00AF6035"/>
    <w:rsid w:val="00AF6563"/>
    <w:rsid w:val="00AF6B44"/>
    <w:rsid w:val="00AF6D4E"/>
    <w:rsid w:val="00B0126F"/>
    <w:rsid w:val="00B02812"/>
    <w:rsid w:val="00B0518D"/>
    <w:rsid w:val="00B10027"/>
    <w:rsid w:val="00B106F8"/>
    <w:rsid w:val="00B1187C"/>
    <w:rsid w:val="00B171DF"/>
    <w:rsid w:val="00B2630D"/>
    <w:rsid w:val="00B26AAE"/>
    <w:rsid w:val="00B26C73"/>
    <w:rsid w:val="00B3179C"/>
    <w:rsid w:val="00B363D5"/>
    <w:rsid w:val="00B3678F"/>
    <w:rsid w:val="00B377CB"/>
    <w:rsid w:val="00B42932"/>
    <w:rsid w:val="00B50FE3"/>
    <w:rsid w:val="00B55E80"/>
    <w:rsid w:val="00B6037F"/>
    <w:rsid w:val="00B62552"/>
    <w:rsid w:val="00B6438A"/>
    <w:rsid w:val="00B6793D"/>
    <w:rsid w:val="00B67956"/>
    <w:rsid w:val="00B70A27"/>
    <w:rsid w:val="00B74214"/>
    <w:rsid w:val="00B749F0"/>
    <w:rsid w:val="00B758C7"/>
    <w:rsid w:val="00B75E25"/>
    <w:rsid w:val="00B80A18"/>
    <w:rsid w:val="00B80A72"/>
    <w:rsid w:val="00B828B8"/>
    <w:rsid w:val="00B82908"/>
    <w:rsid w:val="00B82A79"/>
    <w:rsid w:val="00B841D0"/>
    <w:rsid w:val="00B86F6D"/>
    <w:rsid w:val="00B92784"/>
    <w:rsid w:val="00B931FC"/>
    <w:rsid w:val="00B96E94"/>
    <w:rsid w:val="00B96EFE"/>
    <w:rsid w:val="00BA0738"/>
    <w:rsid w:val="00BA1D65"/>
    <w:rsid w:val="00BA2F4C"/>
    <w:rsid w:val="00BA7863"/>
    <w:rsid w:val="00BA7C74"/>
    <w:rsid w:val="00BB2801"/>
    <w:rsid w:val="00BB54CC"/>
    <w:rsid w:val="00BB639B"/>
    <w:rsid w:val="00BB6CD4"/>
    <w:rsid w:val="00BB7C62"/>
    <w:rsid w:val="00BC0F49"/>
    <w:rsid w:val="00BC410D"/>
    <w:rsid w:val="00BD24E1"/>
    <w:rsid w:val="00BD3FD5"/>
    <w:rsid w:val="00BD5F82"/>
    <w:rsid w:val="00BD7B89"/>
    <w:rsid w:val="00BE0BC9"/>
    <w:rsid w:val="00BE4D48"/>
    <w:rsid w:val="00BE72B4"/>
    <w:rsid w:val="00BF1E6E"/>
    <w:rsid w:val="00BF381B"/>
    <w:rsid w:val="00BF654A"/>
    <w:rsid w:val="00BF7739"/>
    <w:rsid w:val="00C052F0"/>
    <w:rsid w:val="00C079E4"/>
    <w:rsid w:val="00C07BDF"/>
    <w:rsid w:val="00C10B8C"/>
    <w:rsid w:val="00C138B3"/>
    <w:rsid w:val="00C141DB"/>
    <w:rsid w:val="00C2024A"/>
    <w:rsid w:val="00C214D4"/>
    <w:rsid w:val="00C2222C"/>
    <w:rsid w:val="00C26CAE"/>
    <w:rsid w:val="00C40A5C"/>
    <w:rsid w:val="00C40C60"/>
    <w:rsid w:val="00C40D28"/>
    <w:rsid w:val="00C42B65"/>
    <w:rsid w:val="00C42D8A"/>
    <w:rsid w:val="00C45869"/>
    <w:rsid w:val="00C563EE"/>
    <w:rsid w:val="00C56764"/>
    <w:rsid w:val="00C57A5D"/>
    <w:rsid w:val="00C57D28"/>
    <w:rsid w:val="00C61524"/>
    <w:rsid w:val="00C67514"/>
    <w:rsid w:val="00C67B72"/>
    <w:rsid w:val="00C72859"/>
    <w:rsid w:val="00C73625"/>
    <w:rsid w:val="00C75F98"/>
    <w:rsid w:val="00C76B4B"/>
    <w:rsid w:val="00C76EF0"/>
    <w:rsid w:val="00C80F39"/>
    <w:rsid w:val="00C821B7"/>
    <w:rsid w:val="00C835CE"/>
    <w:rsid w:val="00C86AB8"/>
    <w:rsid w:val="00C879AE"/>
    <w:rsid w:val="00C90F2E"/>
    <w:rsid w:val="00C9312A"/>
    <w:rsid w:val="00C944EA"/>
    <w:rsid w:val="00C97D50"/>
    <w:rsid w:val="00CA1907"/>
    <w:rsid w:val="00CA309C"/>
    <w:rsid w:val="00CB3ECF"/>
    <w:rsid w:val="00CB4586"/>
    <w:rsid w:val="00CB4D21"/>
    <w:rsid w:val="00CB5875"/>
    <w:rsid w:val="00CC0286"/>
    <w:rsid w:val="00CC2E32"/>
    <w:rsid w:val="00CC4325"/>
    <w:rsid w:val="00CC78C9"/>
    <w:rsid w:val="00CD2427"/>
    <w:rsid w:val="00CD5B31"/>
    <w:rsid w:val="00CD63CB"/>
    <w:rsid w:val="00CD7844"/>
    <w:rsid w:val="00CE0086"/>
    <w:rsid w:val="00CE4BF4"/>
    <w:rsid w:val="00CE6042"/>
    <w:rsid w:val="00CF0A6A"/>
    <w:rsid w:val="00CF21E8"/>
    <w:rsid w:val="00CF2BBA"/>
    <w:rsid w:val="00CF53A2"/>
    <w:rsid w:val="00CF56B3"/>
    <w:rsid w:val="00CF709E"/>
    <w:rsid w:val="00D0033A"/>
    <w:rsid w:val="00D02DE3"/>
    <w:rsid w:val="00D03467"/>
    <w:rsid w:val="00D03A8C"/>
    <w:rsid w:val="00D05152"/>
    <w:rsid w:val="00D15230"/>
    <w:rsid w:val="00D30391"/>
    <w:rsid w:val="00D33856"/>
    <w:rsid w:val="00D35E52"/>
    <w:rsid w:val="00D37CBC"/>
    <w:rsid w:val="00D41CE9"/>
    <w:rsid w:val="00D435B6"/>
    <w:rsid w:val="00D52575"/>
    <w:rsid w:val="00D55CA3"/>
    <w:rsid w:val="00D624D0"/>
    <w:rsid w:val="00D63353"/>
    <w:rsid w:val="00D64D4F"/>
    <w:rsid w:val="00D70300"/>
    <w:rsid w:val="00D70EB9"/>
    <w:rsid w:val="00D76B1E"/>
    <w:rsid w:val="00D77A2C"/>
    <w:rsid w:val="00D77BBC"/>
    <w:rsid w:val="00D802DD"/>
    <w:rsid w:val="00D809DF"/>
    <w:rsid w:val="00D80D3F"/>
    <w:rsid w:val="00D9142E"/>
    <w:rsid w:val="00D920B4"/>
    <w:rsid w:val="00D9234A"/>
    <w:rsid w:val="00D9324F"/>
    <w:rsid w:val="00D93683"/>
    <w:rsid w:val="00D95F8E"/>
    <w:rsid w:val="00DB403C"/>
    <w:rsid w:val="00DC1185"/>
    <w:rsid w:val="00DC1714"/>
    <w:rsid w:val="00DC623D"/>
    <w:rsid w:val="00DC71DD"/>
    <w:rsid w:val="00DD0E91"/>
    <w:rsid w:val="00DD1FFC"/>
    <w:rsid w:val="00DD4693"/>
    <w:rsid w:val="00DD5A8F"/>
    <w:rsid w:val="00DD7057"/>
    <w:rsid w:val="00DD749B"/>
    <w:rsid w:val="00DE2D82"/>
    <w:rsid w:val="00DE2FA1"/>
    <w:rsid w:val="00DE7BBC"/>
    <w:rsid w:val="00DF0523"/>
    <w:rsid w:val="00DF4AC3"/>
    <w:rsid w:val="00E00F5A"/>
    <w:rsid w:val="00E01B1E"/>
    <w:rsid w:val="00E04E69"/>
    <w:rsid w:val="00E072CC"/>
    <w:rsid w:val="00E07A62"/>
    <w:rsid w:val="00E11DED"/>
    <w:rsid w:val="00E11E57"/>
    <w:rsid w:val="00E1313A"/>
    <w:rsid w:val="00E16DB3"/>
    <w:rsid w:val="00E17377"/>
    <w:rsid w:val="00E224C3"/>
    <w:rsid w:val="00E2313C"/>
    <w:rsid w:val="00E25802"/>
    <w:rsid w:val="00E27BD0"/>
    <w:rsid w:val="00E349DB"/>
    <w:rsid w:val="00E355EB"/>
    <w:rsid w:val="00E35702"/>
    <w:rsid w:val="00E41784"/>
    <w:rsid w:val="00E41C5A"/>
    <w:rsid w:val="00E41F3A"/>
    <w:rsid w:val="00E43F42"/>
    <w:rsid w:val="00E472BD"/>
    <w:rsid w:val="00E519FA"/>
    <w:rsid w:val="00E543C7"/>
    <w:rsid w:val="00E55EE4"/>
    <w:rsid w:val="00E56A54"/>
    <w:rsid w:val="00E57EAC"/>
    <w:rsid w:val="00E613DC"/>
    <w:rsid w:val="00E622FE"/>
    <w:rsid w:val="00E62B30"/>
    <w:rsid w:val="00E62E54"/>
    <w:rsid w:val="00E654B4"/>
    <w:rsid w:val="00E715D7"/>
    <w:rsid w:val="00E7589F"/>
    <w:rsid w:val="00E762E4"/>
    <w:rsid w:val="00E82CE6"/>
    <w:rsid w:val="00E8446A"/>
    <w:rsid w:val="00E845F6"/>
    <w:rsid w:val="00E8598B"/>
    <w:rsid w:val="00E87135"/>
    <w:rsid w:val="00E932CF"/>
    <w:rsid w:val="00E96759"/>
    <w:rsid w:val="00E969A6"/>
    <w:rsid w:val="00EA09D6"/>
    <w:rsid w:val="00EA12D0"/>
    <w:rsid w:val="00EA60AD"/>
    <w:rsid w:val="00EB287C"/>
    <w:rsid w:val="00EB358D"/>
    <w:rsid w:val="00EB7496"/>
    <w:rsid w:val="00EB789E"/>
    <w:rsid w:val="00EC02BB"/>
    <w:rsid w:val="00EC57DB"/>
    <w:rsid w:val="00ED3410"/>
    <w:rsid w:val="00ED3E94"/>
    <w:rsid w:val="00EE7D8E"/>
    <w:rsid w:val="00EF0B59"/>
    <w:rsid w:val="00EF1BCA"/>
    <w:rsid w:val="00EF2419"/>
    <w:rsid w:val="00EF3EEC"/>
    <w:rsid w:val="00EF7A39"/>
    <w:rsid w:val="00F10195"/>
    <w:rsid w:val="00F1225C"/>
    <w:rsid w:val="00F14883"/>
    <w:rsid w:val="00F155C2"/>
    <w:rsid w:val="00F175B2"/>
    <w:rsid w:val="00F17892"/>
    <w:rsid w:val="00F201BF"/>
    <w:rsid w:val="00F236C1"/>
    <w:rsid w:val="00F24B5C"/>
    <w:rsid w:val="00F31C8B"/>
    <w:rsid w:val="00F32487"/>
    <w:rsid w:val="00F33C21"/>
    <w:rsid w:val="00F34F23"/>
    <w:rsid w:val="00F35B68"/>
    <w:rsid w:val="00F368A0"/>
    <w:rsid w:val="00F373F8"/>
    <w:rsid w:val="00F44C1A"/>
    <w:rsid w:val="00F506EB"/>
    <w:rsid w:val="00F513C9"/>
    <w:rsid w:val="00F52BC4"/>
    <w:rsid w:val="00F5630E"/>
    <w:rsid w:val="00F56A8E"/>
    <w:rsid w:val="00F57797"/>
    <w:rsid w:val="00F61F8C"/>
    <w:rsid w:val="00F62088"/>
    <w:rsid w:val="00F63116"/>
    <w:rsid w:val="00F63757"/>
    <w:rsid w:val="00F65821"/>
    <w:rsid w:val="00F668DA"/>
    <w:rsid w:val="00F67ABE"/>
    <w:rsid w:val="00F7220C"/>
    <w:rsid w:val="00F73B1E"/>
    <w:rsid w:val="00F806B6"/>
    <w:rsid w:val="00F820F7"/>
    <w:rsid w:val="00F87500"/>
    <w:rsid w:val="00F90637"/>
    <w:rsid w:val="00FA573D"/>
    <w:rsid w:val="00FA6F90"/>
    <w:rsid w:val="00FA7A31"/>
    <w:rsid w:val="00FC3EEE"/>
    <w:rsid w:val="00FC5B8A"/>
    <w:rsid w:val="00FD24F0"/>
    <w:rsid w:val="00FD5CBA"/>
    <w:rsid w:val="00FD7D83"/>
    <w:rsid w:val="00FE16DC"/>
    <w:rsid w:val="00FE1DF5"/>
    <w:rsid w:val="00FF30A3"/>
    <w:rsid w:val="00FF44EA"/>
    <w:rsid w:val="00FF49B3"/>
    <w:rsid w:val="00FF563D"/>
    <w:rsid w:val="00FF63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B9DF4"/>
  <w15:chartTrackingRefBased/>
  <w15:docId w15:val="{29E2EE0E-0036-41DF-B705-D9DD477E1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40346"/>
    <w:pPr>
      <w:bidi/>
      <w:spacing w:after="200" w:line="360" w:lineRule="auto"/>
    </w:pPr>
    <w:rPr>
      <w:sz w:val="22"/>
      <w:szCs w:val="22"/>
    </w:rPr>
  </w:style>
  <w:style w:type="paragraph" w:styleId="Heading1">
    <w:name w:val="heading 1"/>
    <w:basedOn w:val="Normal"/>
    <w:next w:val="Normal"/>
    <w:link w:val="Heading1Char"/>
    <w:uiPriority w:val="9"/>
    <w:qFormat/>
    <w:rsid w:val="00A40346"/>
    <w:pPr>
      <w:keepNext/>
      <w:spacing w:before="240" w:after="60"/>
      <w:jc w:val="center"/>
      <w:outlineLvl w:val="0"/>
    </w:pPr>
    <w:rPr>
      <w:rFonts w:ascii="Cambria" w:eastAsia="Times New Roman" w:hAnsi="Cambria" w:cs="Times New Roman"/>
      <w:b/>
      <w:bCs/>
      <w:kern w:val="32"/>
      <w:sz w:val="32"/>
      <w:szCs w:val="32"/>
    </w:rPr>
  </w:style>
  <w:style w:type="paragraph" w:styleId="Heading2">
    <w:name w:val="heading 2"/>
    <w:basedOn w:val="Heading3"/>
    <w:next w:val="Normal"/>
    <w:link w:val="Heading2Char"/>
    <w:uiPriority w:val="9"/>
    <w:unhideWhenUsed/>
    <w:qFormat/>
    <w:rsid w:val="001B3FEC"/>
    <w:pPr>
      <w:outlineLvl w:val="1"/>
    </w:pPr>
  </w:style>
  <w:style w:type="paragraph" w:styleId="Heading3">
    <w:name w:val="heading 3"/>
    <w:basedOn w:val="Normal"/>
    <w:next w:val="Normal"/>
    <w:link w:val="Heading3Char"/>
    <w:uiPriority w:val="9"/>
    <w:unhideWhenUsed/>
    <w:qFormat/>
    <w:rsid w:val="00A40346"/>
    <w:pPr>
      <w:keepNext/>
      <w:spacing w:before="240" w:after="60"/>
      <w:outlineLvl w:val="2"/>
    </w:pPr>
    <w:rPr>
      <w:rFonts w:ascii="Arial" w:eastAsia="Times New Roman" w:hAnsi="Arial"/>
      <w:b/>
      <w:bCs/>
      <w:sz w:val="26"/>
      <w:szCs w:val="26"/>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34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720B6B"/>
    <w:rPr>
      <w:rFonts w:ascii="Arial" w:eastAsia="Times New Roman" w:hAnsi="Arial"/>
      <w:b/>
      <w:bCs/>
      <w:sz w:val="26"/>
      <w:szCs w:val="26"/>
      <w:u w:val="single"/>
    </w:rPr>
  </w:style>
  <w:style w:type="character" w:customStyle="1" w:styleId="Heading3Char">
    <w:name w:val="Heading 3 Char"/>
    <w:basedOn w:val="DefaultParagraphFont"/>
    <w:link w:val="Heading3"/>
    <w:uiPriority w:val="9"/>
    <w:rsid w:val="00A40346"/>
    <w:rPr>
      <w:rFonts w:ascii="Arial" w:eastAsia="Times New Roman" w:hAnsi="Arial" w:cs="Arial"/>
      <w:b/>
      <w:bCs/>
      <w:sz w:val="26"/>
      <w:szCs w:val="26"/>
      <w:u w:val="single"/>
    </w:rPr>
  </w:style>
  <w:style w:type="character" w:customStyle="1" w:styleId="apple-converted-space">
    <w:name w:val="apple-converted-space"/>
    <w:basedOn w:val="DefaultParagraphFont"/>
    <w:rsid w:val="00A40346"/>
  </w:style>
  <w:style w:type="paragraph" w:styleId="FootnoteText">
    <w:name w:val="footnote text"/>
    <w:basedOn w:val="Normal"/>
    <w:link w:val="FootnoteTextChar"/>
    <w:unhideWhenUsed/>
    <w:qFormat/>
    <w:rsid w:val="001679BF"/>
    <w:pPr>
      <w:spacing w:line="240" w:lineRule="auto"/>
    </w:pPr>
    <w:rPr>
      <w:sz w:val="20"/>
      <w:szCs w:val="20"/>
    </w:rPr>
  </w:style>
  <w:style w:type="character" w:customStyle="1" w:styleId="FootnoteTextChar">
    <w:name w:val="Footnote Text Char"/>
    <w:basedOn w:val="DefaultParagraphFont"/>
    <w:link w:val="FootnoteText"/>
    <w:rsid w:val="001679BF"/>
  </w:style>
  <w:style w:type="character" w:styleId="FootnoteReference">
    <w:name w:val="footnote reference"/>
    <w:basedOn w:val="DefaultParagraphFont"/>
    <w:unhideWhenUsed/>
    <w:rsid w:val="00A40346"/>
    <w:rPr>
      <w:vertAlign w:val="superscript"/>
    </w:rPr>
  </w:style>
  <w:style w:type="paragraph" w:customStyle="1" w:styleId="1">
    <w:name w:val="סגנון 1"/>
    <w:basedOn w:val="Normal"/>
    <w:qFormat/>
    <w:rsid w:val="001B3FEC"/>
    <w:pPr>
      <w:ind w:left="288" w:right="426"/>
    </w:pPr>
  </w:style>
  <w:style w:type="character" w:styleId="CommentReference">
    <w:name w:val="annotation reference"/>
    <w:basedOn w:val="DefaultParagraphFont"/>
    <w:uiPriority w:val="99"/>
    <w:semiHidden/>
    <w:unhideWhenUsed/>
    <w:rsid w:val="00A40346"/>
    <w:rPr>
      <w:sz w:val="16"/>
      <w:szCs w:val="16"/>
    </w:rPr>
  </w:style>
  <w:style w:type="paragraph" w:styleId="CommentText">
    <w:name w:val="annotation text"/>
    <w:basedOn w:val="Normal"/>
    <w:link w:val="CommentTextChar"/>
    <w:uiPriority w:val="99"/>
    <w:unhideWhenUsed/>
    <w:rsid w:val="00A40346"/>
    <w:rPr>
      <w:sz w:val="20"/>
      <w:szCs w:val="20"/>
    </w:rPr>
  </w:style>
  <w:style w:type="character" w:customStyle="1" w:styleId="CommentTextChar">
    <w:name w:val="Comment Text Char"/>
    <w:basedOn w:val="DefaultParagraphFont"/>
    <w:link w:val="CommentText"/>
    <w:uiPriority w:val="99"/>
    <w:rsid w:val="00A40346"/>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A40346"/>
    <w:rPr>
      <w:b/>
      <w:bCs/>
    </w:rPr>
  </w:style>
  <w:style w:type="character" w:customStyle="1" w:styleId="CommentSubjectChar">
    <w:name w:val="Comment Subject Char"/>
    <w:basedOn w:val="CommentTextChar"/>
    <w:link w:val="CommentSubject"/>
    <w:uiPriority w:val="99"/>
    <w:semiHidden/>
    <w:rsid w:val="00A40346"/>
    <w:rPr>
      <w:rFonts w:ascii="Calibri" w:eastAsia="Calibri" w:hAnsi="Calibri" w:cs="Arial"/>
      <w:b/>
      <w:bCs/>
      <w:sz w:val="20"/>
      <w:szCs w:val="20"/>
    </w:rPr>
  </w:style>
  <w:style w:type="paragraph" w:styleId="BalloonText">
    <w:name w:val="Balloon Text"/>
    <w:basedOn w:val="Normal"/>
    <w:link w:val="BalloonTextChar"/>
    <w:uiPriority w:val="99"/>
    <w:semiHidden/>
    <w:unhideWhenUsed/>
    <w:rsid w:val="00A403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346"/>
    <w:rPr>
      <w:rFonts w:ascii="Tahoma" w:eastAsia="Calibri" w:hAnsi="Tahoma" w:cs="Tahoma"/>
      <w:sz w:val="16"/>
      <w:szCs w:val="16"/>
    </w:rPr>
  </w:style>
  <w:style w:type="paragraph" w:styleId="Header">
    <w:name w:val="header"/>
    <w:basedOn w:val="Normal"/>
    <w:link w:val="HeaderChar"/>
    <w:uiPriority w:val="99"/>
    <w:unhideWhenUsed/>
    <w:rsid w:val="00A40346"/>
    <w:pPr>
      <w:tabs>
        <w:tab w:val="center" w:pos="4153"/>
        <w:tab w:val="right" w:pos="8306"/>
      </w:tabs>
    </w:pPr>
  </w:style>
  <w:style w:type="character" w:customStyle="1" w:styleId="HeaderChar">
    <w:name w:val="Header Char"/>
    <w:basedOn w:val="DefaultParagraphFont"/>
    <w:link w:val="Header"/>
    <w:uiPriority w:val="99"/>
    <w:rsid w:val="00A40346"/>
    <w:rPr>
      <w:rFonts w:ascii="Calibri" w:eastAsia="Calibri" w:hAnsi="Calibri" w:cs="Arial"/>
    </w:rPr>
  </w:style>
  <w:style w:type="paragraph" w:styleId="Footer">
    <w:name w:val="footer"/>
    <w:basedOn w:val="Normal"/>
    <w:link w:val="FooterChar"/>
    <w:uiPriority w:val="99"/>
    <w:unhideWhenUsed/>
    <w:rsid w:val="00A40346"/>
    <w:pPr>
      <w:tabs>
        <w:tab w:val="center" w:pos="4153"/>
        <w:tab w:val="right" w:pos="8306"/>
      </w:tabs>
    </w:pPr>
  </w:style>
  <w:style w:type="character" w:customStyle="1" w:styleId="FooterChar">
    <w:name w:val="Footer Char"/>
    <w:basedOn w:val="DefaultParagraphFont"/>
    <w:link w:val="Footer"/>
    <w:uiPriority w:val="99"/>
    <w:rsid w:val="00A40346"/>
    <w:rPr>
      <w:rFonts w:ascii="Calibri" w:eastAsia="Calibri" w:hAnsi="Calibri" w:cs="Arial"/>
    </w:rPr>
  </w:style>
  <w:style w:type="paragraph" w:styleId="NormalWeb">
    <w:name w:val="Normal (Web)"/>
    <w:basedOn w:val="Normal"/>
    <w:uiPriority w:val="99"/>
    <w:unhideWhenUsed/>
    <w:rsid w:val="00A4034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40346"/>
    <w:rPr>
      <w:color w:val="0000FF"/>
      <w:u w:val="single"/>
    </w:rPr>
  </w:style>
  <w:style w:type="paragraph" w:customStyle="1" w:styleId="2">
    <w:name w:val="סגנון 2"/>
    <w:basedOn w:val="FootnoteText"/>
    <w:link w:val="20"/>
    <w:qFormat/>
    <w:rsid w:val="001B3FEC"/>
  </w:style>
  <w:style w:type="character" w:customStyle="1" w:styleId="20">
    <w:name w:val="סגנון 2 תו"/>
    <w:basedOn w:val="FootnoteTextChar"/>
    <w:link w:val="2"/>
    <w:rsid w:val="00A40346"/>
  </w:style>
  <w:style w:type="character" w:customStyle="1" w:styleId="mw-headline">
    <w:name w:val="mw-headline"/>
    <w:basedOn w:val="DefaultParagraphFont"/>
    <w:rsid w:val="00A40346"/>
  </w:style>
  <w:style w:type="character" w:customStyle="1" w:styleId="mw-editsection">
    <w:name w:val="mw-editsection"/>
    <w:basedOn w:val="DefaultParagraphFont"/>
    <w:rsid w:val="00A40346"/>
  </w:style>
  <w:style w:type="character" w:customStyle="1" w:styleId="mw-editsection-bracket">
    <w:name w:val="mw-editsection-bracket"/>
    <w:basedOn w:val="DefaultParagraphFont"/>
    <w:rsid w:val="00A40346"/>
  </w:style>
  <w:style w:type="character" w:customStyle="1" w:styleId="mw-editsection-divider">
    <w:name w:val="mw-editsection-divider"/>
    <w:basedOn w:val="DefaultParagraphFont"/>
    <w:rsid w:val="00A40346"/>
  </w:style>
  <w:style w:type="paragraph" w:styleId="Revision">
    <w:name w:val="Revision"/>
    <w:hidden/>
    <w:uiPriority w:val="99"/>
    <w:semiHidden/>
    <w:rsid w:val="001B3FEC"/>
    <w:rPr>
      <w:sz w:val="22"/>
      <w:szCs w:val="22"/>
    </w:rPr>
  </w:style>
  <w:style w:type="character" w:styleId="Strong">
    <w:name w:val="Strong"/>
    <w:uiPriority w:val="22"/>
    <w:qFormat/>
    <w:rsid w:val="00204BAD"/>
    <w:rPr>
      <w:b/>
      <w:bCs/>
    </w:rPr>
  </w:style>
  <w:style w:type="character" w:customStyle="1" w:styleId="shorttext">
    <w:name w:val="short_text"/>
    <w:rsid w:val="00204BAD"/>
  </w:style>
  <w:style w:type="character" w:styleId="Emphasis">
    <w:name w:val="Emphasis"/>
    <w:uiPriority w:val="20"/>
    <w:qFormat/>
    <w:rsid w:val="00204BAD"/>
    <w:rPr>
      <w:i/>
      <w:iCs/>
    </w:rPr>
  </w:style>
  <w:style w:type="character" w:customStyle="1" w:styleId="st">
    <w:name w:val="st"/>
    <w:rsid w:val="00204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649312">
      <w:bodyDiv w:val="1"/>
      <w:marLeft w:val="0"/>
      <w:marRight w:val="0"/>
      <w:marTop w:val="0"/>
      <w:marBottom w:val="0"/>
      <w:divBdr>
        <w:top w:val="none" w:sz="0" w:space="0" w:color="auto"/>
        <w:left w:val="none" w:sz="0" w:space="0" w:color="auto"/>
        <w:bottom w:val="none" w:sz="0" w:space="0" w:color="auto"/>
        <w:right w:val="none" w:sz="0" w:space="0" w:color="auto"/>
      </w:divBdr>
    </w:div>
    <w:div w:id="341401523">
      <w:bodyDiv w:val="1"/>
      <w:marLeft w:val="0"/>
      <w:marRight w:val="0"/>
      <w:marTop w:val="0"/>
      <w:marBottom w:val="0"/>
      <w:divBdr>
        <w:top w:val="none" w:sz="0" w:space="0" w:color="auto"/>
        <w:left w:val="none" w:sz="0" w:space="0" w:color="auto"/>
        <w:bottom w:val="none" w:sz="0" w:space="0" w:color="auto"/>
        <w:right w:val="none" w:sz="0" w:space="0" w:color="auto"/>
      </w:divBdr>
    </w:div>
    <w:div w:id="562182101">
      <w:bodyDiv w:val="1"/>
      <w:marLeft w:val="0"/>
      <w:marRight w:val="0"/>
      <w:marTop w:val="0"/>
      <w:marBottom w:val="0"/>
      <w:divBdr>
        <w:top w:val="none" w:sz="0" w:space="0" w:color="auto"/>
        <w:left w:val="none" w:sz="0" w:space="0" w:color="auto"/>
        <w:bottom w:val="none" w:sz="0" w:space="0" w:color="auto"/>
        <w:right w:val="none" w:sz="0" w:space="0" w:color="auto"/>
      </w:divBdr>
    </w:div>
    <w:div w:id="903639420">
      <w:bodyDiv w:val="1"/>
      <w:marLeft w:val="0"/>
      <w:marRight w:val="0"/>
      <w:marTop w:val="0"/>
      <w:marBottom w:val="0"/>
      <w:divBdr>
        <w:top w:val="none" w:sz="0" w:space="0" w:color="auto"/>
        <w:left w:val="none" w:sz="0" w:space="0" w:color="auto"/>
        <w:bottom w:val="none" w:sz="0" w:space="0" w:color="auto"/>
        <w:right w:val="none" w:sz="0" w:space="0" w:color="auto"/>
      </w:divBdr>
    </w:div>
    <w:div w:id="928462156">
      <w:bodyDiv w:val="1"/>
      <w:marLeft w:val="0"/>
      <w:marRight w:val="0"/>
      <w:marTop w:val="0"/>
      <w:marBottom w:val="0"/>
      <w:divBdr>
        <w:top w:val="none" w:sz="0" w:space="0" w:color="auto"/>
        <w:left w:val="none" w:sz="0" w:space="0" w:color="auto"/>
        <w:bottom w:val="none" w:sz="0" w:space="0" w:color="auto"/>
        <w:right w:val="none" w:sz="0" w:space="0" w:color="auto"/>
      </w:divBdr>
    </w:div>
    <w:div w:id="995693267">
      <w:bodyDiv w:val="1"/>
      <w:marLeft w:val="0"/>
      <w:marRight w:val="0"/>
      <w:marTop w:val="0"/>
      <w:marBottom w:val="0"/>
      <w:divBdr>
        <w:top w:val="none" w:sz="0" w:space="0" w:color="auto"/>
        <w:left w:val="none" w:sz="0" w:space="0" w:color="auto"/>
        <w:bottom w:val="none" w:sz="0" w:space="0" w:color="auto"/>
        <w:right w:val="none" w:sz="0" w:space="0" w:color="auto"/>
      </w:divBdr>
    </w:div>
    <w:div w:id="1082605836">
      <w:bodyDiv w:val="1"/>
      <w:marLeft w:val="0"/>
      <w:marRight w:val="0"/>
      <w:marTop w:val="0"/>
      <w:marBottom w:val="0"/>
      <w:divBdr>
        <w:top w:val="none" w:sz="0" w:space="0" w:color="auto"/>
        <w:left w:val="none" w:sz="0" w:space="0" w:color="auto"/>
        <w:bottom w:val="none" w:sz="0" w:space="0" w:color="auto"/>
        <w:right w:val="none" w:sz="0" w:space="0" w:color="auto"/>
      </w:divBdr>
    </w:div>
    <w:div w:id="1095709742">
      <w:bodyDiv w:val="1"/>
      <w:marLeft w:val="0"/>
      <w:marRight w:val="0"/>
      <w:marTop w:val="0"/>
      <w:marBottom w:val="0"/>
      <w:divBdr>
        <w:top w:val="none" w:sz="0" w:space="0" w:color="auto"/>
        <w:left w:val="none" w:sz="0" w:space="0" w:color="auto"/>
        <w:bottom w:val="none" w:sz="0" w:space="0" w:color="auto"/>
        <w:right w:val="none" w:sz="0" w:space="0" w:color="auto"/>
      </w:divBdr>
    </w:div>
    <w:div w:id="1122378830">
      <w:bodyDiv w:val="1"/>
      <w:marLeft w:val="0"/>
      <w:marRight w:val="0"/>
      <w:marTop w:val="0"/>
      <w:marBottom w:val="0"/>
      <w:divBdr>
        <w:top w:val="none" w:sz="0" w:space="0" w:color="auto"/>
        <w:left w:val="none" w:sz="0" w:space="0" w:color="auto"/>
        <w:bottom w:val="none" w:sz="0" w:space="0" w:color="auto"/>
        <w:right w:val="none" w:sz="0" w:space="0" w:color="auto"/>
      </w:divBdr>
    </w:div>
    <w:div w:id="1127967791">
      <w:bodyDiv w:val="1"/>
      <w:marLeft w:val="0"/>
      <w:marRight w:val="0"/>
      <w:marTop w:val="0"/>
      <w:marBottom w:val="0"/>
      <w:divBdr>
        <w:top w:val="none" w:sz="0" w:space="0" w:color="auto"/>
        <w:left w:val="none" w:sz="0" w:space="0" w:color="auto"/>
        <w:bottom w:val="none" w:sz="0" w:space="0" w:color="auto"/>
        <w:right w:val="none" w:sz="0" w:space="0" w:color="auto"/>
      </w:divBdr>
    </w:div>
    <w:div w:id="1176765445">
      <w:bodyDiv w:val="1"/>
      <w:marLeft w:val="0"/>
      <w:marRight w:val="0"/>
      <w:marTop w:val="0"/>
      <w:marBottom w:val="0"/>
      <w:divBdr>
        <w:top w:val="none" w:sz="0" w:space="0" w:color="auto"/>
        <w:left w:val="none" w:sz="0" w:space="0" w:color="auto"/>
        <w:bottom w:val="none" w:sz="0" w:space="0" w:color="auto"/>
        <w:right w:val="none" w:sz="0" w:space="0" w:color="auto"/>
      </w:divBdr>
      <w:divsChild>
        <w:div w:id="8071718">
          <w:marLeft w:val="0"/>
          <w:marRight w:val="0"/>
          <w:marTop w:val="0"/>
          <w:marBottom w:val="0"/>
          <w:divBdr>
            <w:top w:val="none" w:sz="0" w:space="0" w:color="auto"/>
            <w:left w:val="none" w:sz="0" w:space="0" w:color="auto"/>
            <w:bottom w:val="none" w:sz="0" w:space="0" w:color="auto"/>
            <w:right w:val="none" w:sz="0" w:space="0" w:color="auto"/>
          </w:divBdr>
        </w:div>
        <w:div w:id="63457958">
          <w:marLeft w:val="0"/>
          <w:marRight w:val="0"/>
          <w:marTop w:val="0"/>
          <w:marBottom w:val="0"/>
          <w:divBdr>
            <w:top w:val="none" w:sz="0" w:space="0" w:color="auto"/>
            <w:left w:val="none" w:sz="0" w:space="0" w:color="auto"/>
            <w:bottom w:val="none" w:sz="0" w:space="0" w:color="auto"/>
            <w:right w:val="none" w:sz="0" w:space="0" w:color="auto"/>
          </w:divBdr>
        </w:div>
        <w:div w:id="75980058">
          <w:marLeft w:val="0"/>
          <w:marRight w:val="0"/>
          <w:marTop w:val="0"/>
          <w:marBottom w:val="0"/>
          <w:divBdr>
            <w:top w:val="none" w:sz="0" w:space="0" w:color="auto"/>
            <w:left w:val="none" w:sz="0" w:space="0" w:color="auto"/>
            <w:bottom w:val="none" w:sz="0" w:space="0" w:color="auto"/>
            <w:right w:val="none" w:sz="0" w:space="0" w:color="auto"/>
          </w:divBdr>
        </w:div>
        <w:div w:id="427770003">
          <w:marLeft w:val="0"/>
          <w:marRight w:val="0"/>
          <w:marTop w:val="0"/>
          <w:marBottom w:val="0"/>
          <w:divBdr>
            <w:top w:val="none" w:sz="0" w:space="0" w:color="auto"/>
            <w:left w:val="none" w:sz="0" w:space="0" w:color="auto"/>
            <w:bottom w:val="none" w:sz="0" w:space="0" w:color="auto"/>
            <w:right w:val="none" w:sz="0" w:space="0" w:color="auto"/>
          </w:divBdr>
        </w:div>
        <w:div w:id="1325743008">
          <w:marLeft w:val="0"/>
          <w:marRight w:val="0"/>
          <w:marTop w:val="0"/>
          <w:marBottom w:val="0"/>
          <w:divBdr>
            <w:top w:val="none" w:sz="0" w:space="0" w:color="auto"/>
            <w:left w:val="none" w:sz="0" w:space="0" w:color="auto"/>
            <w:bottom w:val="none" w:sz="0" w:space="0" w:color="auto"/>
            <w:right w:val="none" w:sz="0" w:space="0" w:color="auto"/>
          </w:divBdr>
        </w:div>
        <w:div w:id="1423913747">
          <w:marLeft w:val="0"/>
          <w:marRight w:val="0"/>
          <w:marTop w:val="0"/>
          <w:marBottom w:val="0"/>
          <w:divBdr>
            <w:top w:val="none" w:sz="0" w:space="0" w:color="auto"/>
            <w:left w:val="none" w:sz="0" w:space="0" w:color="auto"/>
            <w:bottom w:val="none" w:sz="0" w:space="0" w:color="auto"/>
            <w:right w:val="none" w:sz="0" w:space="0" w:color="auto"/>
          </w:divBdr>
        </w:div>
        <w:div w:id="1518079389">
          <w:marLeft w:val="0"/>
          <w:marRight w:val="0"/>
          <w:marTop w:val="0"/>
          <w:marBottom w:val="0"/>
          <w:divBdr>
            <w:top w:val="none" w:sz="0" w:space="0" w:color="auto"/>
            <w:left w:val="none" w:sz="0" w:space="0" w:color="auto"/>
            <w:bottom w:val="none" w:sz="0" w:space="0" w:color="auto"/>
            <w:right w:val="none" w:sz="0" w:space="0" w:color="auto"/>
          </w:divBdr>
        </w:div>
        <w:div w:id="1573272407">
          <w:marLeft w:val="0"/>
          <w:marRight w:val="0"/>
          <w:marTop w:val="0"/>
          <w:marBottom w:val="0"/>
          <w:divBdr>
            <w:top w:val="none" w:sz="0" w:space="0" w:color="auto"/>
            <w:left w:val="none" w:sz="0" w:space="0" w:color="auto"/>
            <w:bottom w:val="none" w:sz="0" w:space="0" w:color="auto"/>
            <w:right w:val="none" w:sz="0" w:space="0" w:color="auto"/>
          </w:divBdr>
        </w:div>
        <w:div w:id="1742024374">
          <w:marLeft w:val="0"/>
          <w:marRight w:val="0"/>
          <w:marTop w:val="0"/>
          <w:marBottom w:val="0"/>
          <w:divBdr>
            <w:top w:val="none" w:sz="0" w:space="0" w:color="auto"/>
            <w:left w:val="none" w:sz="0" w:space="0" w:color="auto"/>
            <w:bottom w:val="none" w:sz="0" w:space="0" w:color="auto"/>
            <w:right w:val="none" w:sz="0" w:space="0" w:color="auto"/>
          </w:divBdr>
        </w:div>
        <w:div w:id="1896314411">
          <w:marLeft w:val="0"/>
          <w:marRight w:val="0"/>
          <w:marTop w:val="0"/>
          <w:marBottom w:val="0"/>
          <w:divBdr>
            <w:top w:val="none" w:sz="0" w:space="0" w:color="auto"/>
            <w:left w:val="none" w:sz="0" w:space="0" w:color="auto"/>
            <w:bottom w:val="none" w:sz="0" w:space="0" w:color="auto"/>
            <w:right w:val="none" w:sz="0" w:space="0" w:color="auto"/>
          </w:divBdr>
        </w:div>
        <w:div w:id="2040233849">
          <w:marLeft w:val="0"/>
          <w:marRight w:val="0"/>
          <w:marTop w:val="0"/>
          <w:marBottom w:val="0"/>
          <w:divBdr>
            <w:top w:val="none" w:sz="0" w:space="0" w:color="auto"/>
            <w:left w:val="none" w:sz="0" w:space="0" w:color="auto"/>
            <w:bottom w:val="none" w:sz="0" w:space="0" w:color="auto"/>
            <w:right w:val="none" w:sz="0" w:space="0" w:color="auto"/>
          </w:divBdr>
        </w:div>
        <w:div w:id="2057773858">
          <w:marLeft w:val="0"/>
          <w:marRight w:val="0"/>
          <w:marTop w:val="0"/>
          <w:marBottom w:val="0"/>
          <w:divBdr>
            <w:top w:val="none" w:sz="0" w:space="0" w:color="auto"/>
            <w:left w:val="none" w:sz="0" w:space="0" w:color="auto"/>
            <w:bottom w:val="none" w:sz="0" w:space="0" w:color="auto"/>
            <w:right w:val="none" w:sz="0" w:space="0" w:color="auto"/>
          </w:divBdr>
        </w:div>
      </w:divsChild>
    </w:div>
    <w:div w:id="1267889766">
      <w:bodyDiv w:val="1"/>
      <w:marLeft w:val="0"/>
      <w:marRight w:val="0"/>
      <w:marTop w:val="0"/>
      <w:marBottom w:val="0"/>
      <w:divBdr>
        <w:top w:val="none" w:sz="0" w:space="0" w:color="auto"/>
        <w:left w:val="none" w:sz="0" w:space="0" w:color="auto"/>
        <w:bottom w:val="none" w:sz="0" w:space="0" w:color="auto"/>
        <w:right w:val="none" w:sz="0" w:space="0" w:color="auto"/>
      </w:divBdr>
    </w:div>
    <w:div w:id="1442065363">
      <w:bodyDiv w:val="1"/>
      <w:marLeft w:val="0"/>
      <w:marRight w:val="0"/>
      <w:marTop w:val="0"/>
      <w:marBottom w:val="0"/>
      <w:divBdr>
        <w:top w:val="none" w:sz="0" w:space="0" w:color="auto"/>
        <w:left w:val="none" w:sz="0" w:space="0" w:color="auto"/>
        <w:bottom w:val="none" w:sz="0" w:space="0" w:color="auto"/>
        <w:right w:val="none" w:sz="0" w:space="0" w:color="auto"/>
      </w:divBdr>
    </w:div>
    <w:div w:id="163139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9F3489-A599-4E25-A80D-1E5928DFC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30</Pages>
  <Words>8302</Words>
  <Characters>47323</Characters>
  <Application>Microsoft Office Word</Application>
  <DocSecurity>0</DocSecurity>
  <Lines>394</Lines>
  <Paragraphs>111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Microsoft</Company>
  <LinksUpToDate>false</LinksUpToDate>
  <CharactersWithSpaces>55514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Avraham Kallenbach</cp:lastModifiedBy>
  <cp:revision>5</cp:revision>
  <dcterms:created xsi:type="dcterms:W3CDTF">2017-06-06T10:08:00Z</dcterms:created>
  <dcterms:modified xsi:type="dcterms:W3CDTF">2017-06-14T10:50:00Z</dcterms:modified>
</cp:coreProperties>
</file>