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3C3E" w14:textId="77777777" w:rsidR="00662EBA" w:rsidRPr="00D119CB" w:rsidRDefault="00662EBA" w:rsidP="00662EBA">
      <w:pPr>
        <w:jc w:val="center"/>
        <w:rPr>
          <w:rFonts w:asciiTheme="majorBidi" w:hAnsiTheme="majorBidi" w:cstheme="majorBidi"/>
          <w:color w:val="000000" w:themeColor="text1"/>
          <w:sz w:val="28"/>
          <w:szCs w:val="28"/>
          <w:shd w:val="clear" w:color="auto" w:fill="FFFFFF"/>
        </w:rPr>
      </w:pPr>
      <w:r w:rsidRPr="00D119CB">
        <w:rPr>
          <w:rFonts w:asciiTheme="majorBidi" w:hAnsiTheme="majorBidi" w:cstheme="majorBidi"/>
          <w:color w:val="FF0000"/>
          <w:sz w:val="28"/>
          <w:szCs w:val="28"/>
          <w:shd w:val="clear" w:color="auto" w:fill="FFFFFF"/>
        </w:rPr>
        <w:t>O</w:t>
      </w:r>
      <w:r w:rsidRPr="00D119CB">
        <w:rPr>
          <w:rFonts w:asciiTheme="majorBidi" w:hAnsiTheme="majorBidi" w:cstheme="majorBidi"/>
          <w:color w:val="222222"/>
          <w:sz w:val="28"/>
          <w:szCs w:val="28"/>
          <w:shd w:val="clear" w:color="auto" w:fill="FFFFFF"/>
        </w:rPr>
        <w:t>ral contraception </w:t>
      </w:r>
      <w:r w:rsidRPr="00D119CB">
        <w:rPr>
          <w:rFonts w:asciiTheme="majorBidi" w:hAnsiTheme="majorBidi" w:cstheme="majorBidi"/>
          <w:color w:val="FF0000"/>
          <w:sz w:val="28"/>
          <w:szCs w:val="28"/>
          <w:shd w:val="clear" w:color="auto" w:fill="FFFFFF"/>
        </w:rPr>
        <w:t>P</w:t>
      </w:r>
      <w:r w:rsidRPr="00D119CB">
        <w:rPr>
          <w:rFonts w:asciiTheme="majorBidi" w:hAnsiTheme="majorBidi" w:cstheme="majorBidi"/>
          <w:color w:val="222222"/>
          <w:sz w:val="28"/>
          <w:szCs w:val="28"/>
          <w:shd w:val="clear" w:color="auto" w:fill="FFFFFF"/>
        </w:rPr>
        <w:t>ill </w:t>
      </w:r>
      <w:r w:rsidRPr="00D119CB">
        <w:rPr>
          <w:rFonts w:asciiTheme="majorBidi" w:hAnsiTheme="majorBidi" w:cstheme="majorBidi"/>
          <w:color w:val="FF0000"/>
          <w:sz w:val="28"/>
          <w:szCs w:val="28"/>
          <w:shd w:val="clear" w:color="auto" w:fill="FFFFFF"/>
        </w:rPr>
        <w:t>T</w:t>
      </w:r>
      <w:r w:rsidRPr="00D119CB">
        <w:rPr>
          <w:rFonts w:asciiTheme="majorBidi" w:hAnsiTheme="majorBidi" w:cstheme="majorBidi"/>
          <w:color w:val="222222"/>
          <w:sz w:val="28"/>
          <w:szCs w:val="28"/>
          <w:shd w:val="clear" w:color="auto" w:fill="FFFFFF"/>
        </w:rPr>
        <w:t>reatment and </w:t>
      </w:r>
      <w:r w:rsidRPr="00D119CB">
        <w:rPr>
          <w:rFonts w:asciiTheme="majorBidi" w:hAnsiTheme="majorBidi" w:cstheme="majorBidi"/>
          <w:color w:val="FF0000"/>
          <w:sz w:val="28"/>
          <w:szCs w:val="28"/>
          <w:shd w:val="clear" w:color="auto" w:fill="FFFFFF"/>
        </w:rPr>
        <w:t>I</w:t>
      </w:r>
      <w:r w:rsidRPr="00D119CB">
        <w:rPr>
          <w:rFonts w:asciiTheme="majorBidi" w:hAnsiTheme="majorBidi" w:cstheme="majorBidi"/>
          <w:color w:val="222222"/>
          <w:sz w:val="28"/>
          <w:szCs w:val="28"/>
          <w:shd w:val="clear" w:color="auto" w:fill="FFFFFF"/>
        </w:rPr>
        <w:t>nfertility among </w:t>
      </w:r>
      <w:r w:rsidRPr="00D119CB">
        <w:rPr>
          <w:rFonts w:asciiTheme="majorBidi" w:hAnsiTheme="majorBidi" w:cstheme="majorBidi"/>
          <w:color w:val="FF0000"/>
          <w:sz w:val="28"/>
          <w:szCs w:val="28"/>
          <w:shd w:val="clear" w:color="auto" w:fill="FFFFFF"/>
        </w:rPr>
        <w:t>M</w:t>
      </w:r>
      <w:r w:rsidRPr="00D119CB">
        <w:rPr>
          <w:rFonts w:asciiTheme="majorBidi" w:hAnsiTheme="majorBidi" w:cstheme="majorBidi"/>
          <w:color w:val="222222"/>
          <w:sz w:val="28"/>
          <w:szCs w:val="28"/>
          <w:shd w:val="clear" w:color="auto" w:fill="FFFFFF"/>
        </w:rPr>
        <w:t>odern revers</w:t>
      </w:r>
      <w:r w:rsidRPr="00D119CB">
        <w:rPr>
          <w:rFonts w:asciiTheme="majorBidi" w:hAnsiTheme="majorBidi" w:cstheme="majorBidi"/>
          <w:color w:val="FF0000"/>
          <w:sz w:val="28"/>
          <w:szCs w:val="28"/>
          <w:shd w:val="clear" w:color="auto" w:fill="FFFFFF"/>
        </w:rPr>
        <w:t>i</w:t>
      </w:r>
      <w:r w:rsidRPr="00D119CB">
        <w:rPr>
          <w:rFonts w:asciiTheme="majorBidi" w:hAnsiTheme="majorBidi" w:cstheme="majorBidi"/>
          <w:color w:val="222222"/>
          <w:sz w:val="28"/>
          <w:szCs w:val="28"/>
          <w:shd w:val="clear" w:color="auto" w:fill="FFFFFF"/>
        </w:rPr>
        <w:t>ble ex-</w:t>
      </w:r>
      <w:proofErr w:type="spellStart"/>
      <w:r w:rsidRPr="00D119CB">
        <w:rPr>
          <w:rFonts w:asciiTheme="majorBidi" w:hAnsiTheme="majorBidi" w:cstheme="majorBidi"/>
          <w:color w:val="222222"/>
          <w:sz w:val="28"/>
          <w:szCs w:val="28"/>
          <w:shd w:val="clear" w:color="auto" w:fill="FFFFFF"/>
        </w:rPr>
        <w:t>contracepion</w:t>
      </w:r>
      <w:proofErr w:type="spellEnd"/>
      <w:r w:rsidRPr="00D119CB">
        <w:rPr>
          <w:rFonts w:asciiTheme="majorBidi" w:hAnsiTheme="majorBidi" w:cstheme="majorBidi"/>
          <w:color w:val="222222"/>
          <w:sz w:val="28"/>
          <w:szCs w:val="28"/>
          <w:shd w:val="clear" w:color="auto" w:fill="FFFFFF"/>
        </w:rPr>
        <w:t xml:space="preserve"> user</w:t>
      </w:r>
      <w:r w:rsidRPr="00D119CB">
        <w:rPr>
          <w:rFonts w:asciiTheme="majorBidi" w:hAnsiTheme="majorBidi" w:cstheme="majorBidi"/>
          <w:color w:val="FF0000"/>
          <w:sz w:val="28"/>
          <w:szCs w:val="28"/>
          <w:shd w:val="clear" w:color="auto" w:fill="FFFFFF"/>
        </w:rPr>
        <w:t>s</w:t>
      </w:r>
      <w:r w:rsidRPr="00D119CB">
        <w:rPr>
          <w:rFonts w:asciiTheme="majorBidi" w:hAnsiTheme="majorBidi" w:cstheme="majorBidi"/>
          <w:color w:val="222222"/>
          <w:sz w:val="28"/>
          <w:szCs w:val="28"/>
          <w:shd w:val="clear" w:color="auto" w:fill="FFFFFF"/>
        </w:rPr>
        <w:t> -</w:t>
      </w:r>
      <w:r w:rsidRPr="00D119CB">
        <w:rPr>
          <w:rFonts w:asciiTheme="majorBidi" w:hAnsiTheme="majorBidi" w:cstheme="majorBidi" w:hint="cs"/>
          <w:color w:val="222222"/>
          <w:sz w:val="28"/>
          <w:szCs w:val="28"/>
          <w:shd w:val="clear" w:color="auto" w:fill="FFFFFF"/>
          <w:rtl/>
        </w:rPr>
        <w:t xml:space="preserve"> </w:t>
      </w:r>
      <w:r w:rsidRPr="00D119CB">
        <w:rPr>
          <w:rFonts w:asciiTheme="majorBidi" w:hAnsiTheme="majorBidi" w:cstheme="majorBidi"/>
          <w:color w:val="222222"/>
          <w:sz w:val="28"/>
          <w:szCs w:val="28"/>
          <w:shd w:val="clear" w:color="auto" w:fill="FFFFFF"/>
          <w:rtl/>
        </w:rPr>
        <w:br/>
      </w:r>
      <w:r w:rsidRPr="00D119CB">
        <w:rPr>
          <w:rFonts w:asciiTheme="majorBidi" w:hAnsiTheme="majorBidi" w:cstheme="majorBidi"/>
          <w:color w:val="FF0000"/>
          <w:sz w:val="28"/>
          <w:szCs w:val="28"/>
          <w:shd w:val="clear" w:color="auto" w:fill="FFFFFF"/>
        </w:rPr>
        <w:t>M</w:t>
      </w:r>
      <w:r w:rsidRPr="00D119CB">
        <w:rPr>
          <w:rFonts w:asciiTheme="majorBidi" w:hAnsiTheme="majorBidi" w:cstheme="majorBidi"/>
          <w:color w:val="000000" w:themeColor="text1"/>
          <w:sz w:val="28"/>
          <w:szCs w:val="28"/>
          <w:shd w:val="clear" w:color="auto" w:fill="FFFFFF"/>
        </w:rPr>
        <w:t>edical questionnaire trial</w:t>
      </w:r>
    </w:p>
    <w:p w14:paraId="53F9FD66" w14:textId="77777777" w:rsidR="001A454B" w:rsidRPr="00D119CB" w:rsidRDefault="001A454B" w:rsidP="00662EBA">
      <w:pPr>
        <w:jc w:val="center"/>
        <w:rPr>
          <w:sz w:val="28"/>
          <w:szCs w:val="28"/>
        </w:rPr>
      </w:pPr>
    </w:p>
    <w:p w14:paraId="387B1AF5" w14:textId="77777777" w:rsidR="00662EBA" w:rsidRPr="00D119CB" w:rsidRDefault="00662EBA" w:rsidP="00662EBA">
      <w:pPr>
        <w:jc w:val="center"/>
        <w:rPr>
          <w:sz w:val="28"/>
          <w:szCs w:val="28"/>
        </w:rPr>
      </w:pPr>
      <w:r w:rsidRPr="00D119CB">
        <w:rPr>
          <w:sz w:val="28"/>
          <w:szCs w:val="28"/>
        </w:rPr>
        <w:t>Clinical research center</w:t>
      </w:r>
      <w:r w:rsidRPr="00D119CB">
        <w:rPr>
          <w:sz w:val="28"/>
          <w:szCs w:val="28"/>
        </w:rPr>
        <w:br/>
      </w:r>
      <w:proofErr w:type="spellStart"/>
      <w:r w:rsidRPr="00D119CB">
        <w:rPr>
          <w:sz w:val="28"/>
          <w:szCs w:val="28"/>
        </w:rPr>
        <w:t>Soroka</w:t>
      </w:r>
      <w:proofErr w:type="spellEnd"/>
      <w:r w:rsidRPr="00D119CB">
        <w:rPr>
          <w:sz w:val="28"/>
          <w:szCs w:val="28"/>
        </w:rPr>
        <w:t xml:space="preserve"> University Medical Center</w:t>
      </w:r>
      <w:r w:rsidRPr="00D119CB">
        <w:rPr>
          <w:sz w:val="28"/>
          <w:szCs w:val="28"/>
        </w:rPr>
        <w:br/>
        <w:t>Tet Medical</w:t>
      </w:r>
      <w:r w:rsidR="007B5379">
        <w:rPr>
          <w:sz w:val="28"/>
          <w:szCs w:val="28"/>
        </w:rPr>
        <w:t xml:space="preserve"> Community</w:t>
      </w:r>
      <w:r w:rsidRPr="00D119CB">
        <w:rPr>
          <w:sz w:val="28"/>
          <w:szCs w:val="28"/>
        </w:rPr>
        <w:t xml:space="preserve"> clinic of </w:t>
      </w:r>
      <w:proofErr w:type="spellStart"/>
      <w:r w:rsidRPr="00D119CB">
        <w:rPr>
          <w:sz w:val="28"/>
          <w:szCs w:val="28"/>
        </w:rPr>
        <w:t>Clalit</w:t>
      </w:r>
      <w:proofErr w:type="spellEnd"/>
      <w:r w:rsidRPr="00D119CB">
        <w:rPr>
          <w:sz w:val="28"/>
          <w:szCs w:val="28"/>
        </w:rPr>
        <w:br/>
      </w:r>
      <w:proofErr w:type="spellStart"/>
      <w:r w:rsidRPr="00D119CB">
        <w:rPr>
          <w:sz w:val="28"/>
          <w:szCs w:val="28"/>
        </w:rPr>
        <w:t>Be’er</w:t>
      </w:r>
      <w:proofErr w:type="spellEnd"/>
      <w:r w:rsidRPr="00D119CB">
        <w:rPr>
          <w:sz w:val="28"/>
          <w:szCs w:val="28"/>
        </w:rPr>
        <w:t xml:space="preserve"> Sheva, Israel</w:t>
      </w:r>
    </w:p>
    <w:p w14:paraId="65C5E7DE" w14:textId="77777777" w:rsidR="00662EBA" w:rsidRPr="00D119CB" w:rsidRDefault="00662EBA" w:rsidP="00662EBA">
      <w:pPr>
        <w:jc w:val="center"/>
        <w:rPr>
          <w:sz w:val="28"/>
          <w:szCs w:val="28"/>
        </w:rPr>
      </w:pPr>
    </w:p>
    <w:p w14:paraId="745D18B2" w14:textId="77777777" w:rsidR="00662EBA" w:rsidRPr="00D119CB" w:rsidRDefault="00662EBA" w:rsidP="00662EBA">
      <w:pPr>
        <w:jc w:val="center"/>
        <w:rPr>
          <w:sz w:val="28"/>
          <w:szCs w:val="28"/>
        </w:rPr>
      </w:pPr>
      <w:r w:rsidRPr="00D119CB">
        <w:rPr>
          <w:sz w:val="28"/>
          <w:szCs w:val="28"/>
        </w:rPr>
        <w:t>Protocol ***</w:t>
      </w:r>
      <w:r w:rsidRPr="00D119CB">
        <w:rPr>
          <w:sz w:val="28"/>
          <w:szCs w:val="28"/>
        </w:rPr>
        <w:br/>
        <w:t>Version 1.0</w:t>
      </w:r>
      <w:r w:rsidRPr="00D119CB">
        <w:rPr>
          <w:sz w:val="28"/>
          <w:szCs w:val="28"/>
        </w:rPr>
        <w:br/>
        <w:t>August, 2021</w:t>
      </w:r>
    </w:p>
    <w:p w14:paraId="328957D4" w14:textId="77777777" w:rsidR="00662EBA" w:rsidRDefault="00662EBA" w:rsidP="00662EBA">
      <w:pPr>
        <w:jc w:val="center"/>
      </w:pPr>
    </w:p>
    <w:p w14:paraId="59FB40E6" w14:textId="77777777" w:rsidR="00D119CB" w:rsidRDefault="00D119CB" w:rsidP="00662EBA">
      <w:pPr>
        <w:jc w:val="center"/>
      </w:pPr>
    </w:p>
    <w:p w14:paraId="16F58C14" w14:textId="77777777" w:rsidR="00D119CB" w:rsidRDefault="00D119CB" w:rsidP="00662EBA">
      <w:pPr>
        <w:jc w:val="center"/>
      </w:pPr>
    </w:p>
    <w:p w14:paraId="650B8A8B" w14:textId="77777777" w:rsidR="00D119CB" w:rsidRDefault="00D119CB" w:rsidP="00662EBA">
      <w:pPr>
        <w:jc w:val="center"/>
      </w:pPr>
    </w:p>
    <w:p w14:paraId="06CEE7F1" w14:textId="77777777" w:rsidR="00D119CB" w:rsidRDefault="00D119CB" w:rsidP="00662EBA">
      <w:pPr>
        <w:jc w:val="center"/>
      </w:pPr>
    </w:p>
    <w:p w14:paraId="4AA4BC2D" w14:textId="77777777" w:rsidR="00D119CB" w:rsidRDefault="00D119CB" w:rsidP="00662EBA">
      <w:pPr>
        <w:jc w:val="center"/>
      </w:pPr>
    </w:p>
    <w:p w14:paraId="2CD3E9F5" w14:textId="77777777" w:rsidR="00D119CB" w:rsidRDefault="00D119CB" w:rsidP="00662EBA">
      <w:pPr>
        <w:jc w:val="center"/>
      </w:pPr>
    </w:p>
    <w:p w14:paraId="58C32D26" w14:textId="77777777" w:rsidR="00D119CB" w:rsidRDefault="00D119CB" w:rsidP="00662EBA">
      <w:pPr>
        <w:jc w:val="center"/>
      </w:pPr>
    </w:p>
    <w:p w14:paraId="52A80024" w14:textId="77777777" w:rsidR="00D119CB" w:rsidRDefault="00D119CB" w:rsidP="00662EBA">
      <w:pPr>
        <w:jc w:val="center"/>
      </w:pPr>
    </w:p>
    <w:p w14:paraId="121A5027" w14:textId="77777777" w:rsidR="00D119CB" w:rsidRDefault="00D119CB" w:rsidP="00662EBA">
      <w:pPr>
        <w:jc w:val="center"/>
      </w:pPr>
    </w:p>
    <w:p w14:paraId="1681B14D" w14:textId="77777777" w:rsidR="00D119CB" w:rsidRDefault="00D119CB" w:rsidP="00662EBA">
      <w:pPr>
        <w:jc w:val="center"/>
      </w:pPr>
    </w:p>
    <w:p w14:paraId="087B953E" w14:textId="77777777" w:rsidR="00D119CB" w:rsidRDefault="00D119CB" w:rsidP="00662EBA">
      <w:pPr>
        <w:jc w:val="center"/>
      </w:pPr>
    </w:p>
    <w:p w14:paraId="08191CD4" w14:textId="77777777" w:rsidR="00D119CB" w:rsidRDefault="00D119CB" w:rsidP="00662EBA">
      <w:pPr>
        <w:jc w:val="center"/>
      </w:pPr>
    </w:p>
    <w:p w14:paraId="4673B86C" w14:textId="77777777" w:rsidR="00D119CB" w:rsidRDefault="00D119CB" w:rsidP="00662EBA">
      <w:pPr>
        <w:jc w:val="center"/>
      </w:pPr>
    </w:p>
    <w:p w14:paraId="6076E50B" w14:textId="77777777" w:rsidR="00D119CB" w:rsidRDefault="00D119CB" w:rsidP="00662EBA">
      <w:pPr>
        <w:jc w:val="center"/>
      </w:pPr>
    </w:p>
    <w:p w14:paraId="4C3DC0B8" w14:textId="77777777" w:rsidR="00D119CB" w:rsidRDefault="00D119CB" w:rsidP="00662EBA">
      <w:pPr>
        <w:jc w:val="center"/>
      </w:pPr>
    </w:p>
    <w:p w14:paraId="781737FE" w14:textId="77777777" w:rsidR="00D119CB" w:rsidRDefault="00D119CB" w:rsidP="00D119CB"/>
    <w:p w14:paraId="2DCC13B8" w14:textId="77777777" w:rsidR="00D119CB" w:rsidRDefault="00D119CB" w:rsidP="00D119CB">
      <w:pPr>
        <w:bidi/>
        <w:rPr>
          <w:rtl/>
        </w:rPr>
      </w:pPr>
      <w:r>
        <w:rPr>
          <w:b/>
          <w:bCs/>
          <w:u w:val="single"/>
        </w:rPr>
        <w:lastRenderedPageBreak/>
        <w:t>Investigator signature page</w:t>
      </w:r>
    </w:p>
    <w:p w14:paraId="091D4AD8" w14:textId="77777777" w:rsidR="00D119CB" w:rsidRDefault="00D119CB" w:rsidP="00D119CB">
      <w:pPr>
        <w:bidi/>
        <w:rPr>
          <w:rtl/>
        </w:rPr>
      </w:pPr>
      <w:r>
        <w:rPr>
          <w:u w:val="single"/>
        </w:rPr>
        <w:t>Study title</w:t>
      </w:r>
      <w:r>
        <w:rPr>
          <w:rFonts w:hint="cs"/>
          <w:rtl/>
        </w:rPr>
        <w:t xml:space="preserve"> </w:t>
      </w:r>
      <w:r>
        <w:rPr>
          <w:rtl/>
        </w:rPr>
        <w:t>–</w:t>
      </w:r>
      <w:r>
        <w:rPr>
          <w:rFonts w:hint="cs"/>
          <w:rtl/>
        </w:rPr>
        <w:t xml:space="preserve"> </w:t>
      </w:r>
      <w:r>
        <w:t xml:space="preserve">oral contraception pill treatment and infertility among modern reversible ex-contraception users – medical </w:t>
      </w:r>
      <w:proofErr w:type="spellStart"/>
      <w:r>
        <w:t>questionarie</w:t>
      </w:r>
      <w:proofErr w:type="spellEnd"/>
      <w:r>
        <w:t xml:space="preserve"> trial</w:t>
      </w:r>
    </w:p>
    <w:p w14:paraId="43CD0182" w14:textId="77777777" w:rsidR="00D119CB" w:rsidRDefault="00D119CB" w:rsidP="00D119CB">
      <w:pPr>
        <w:bidi/>
      </w:pPr>
      <w:r>
        <w:rPr>
          <w:u w:val="single"/>
        </w:rPr>
        <w:t>Protocol version</w:t>
      </w:r>
      <w:r>
        <w:rPr>
          <w:rFonts w:hint="cs"/>
          <w:rtl/>
        </w:rPr>
        <w:t xml:space="preserve"> </w:t>
      </w:r>
      <w:r>
        <w:rPr>
          <w:rtl/>
        </w:rPr>
        <w:t>–</w:t>
      </w:r>
      <w:r>
        <w:rPr>
          <w:rFonts w:hint="cs"/>
          <w:rtl/>
        </w:rPr>
        <w:t xml:space="preserve"> 1.0</w:t>
      </w:r>
    </w:p>
    <w:p w14:paraId="2ABFA52E" w14:textId="77777777" w:rsidR="00D119CB" w:rsidRDefault="00D119CB" w:rsidP="003765EF">
      <w:pPr>
        <w:bidi/>
        <w:rPr>
          <w:rtl/>
        </w:rPr>
      </w:pPr>
      <w:r>
        <w:rPr>
          <w:u w:val="single"/>
        </w:rPr>
        <w:t>Protocol date</w:t>
      </w:r>
      <w:r>
        <w:rPr>
          <w:rFonts w:hint="cs"/>
          <w:rtl/>
        </w:rPr>
        <w:t xml:space="preserve"> </w:t>
      </w:r>
      <w:r>
        <w:rPr>
          <w:rtl/>
        </w:rPr>
        <w:t>–</w:t>
      </w:r>
      <w:r>
        <w:rPr>
          <w:rFonts w:hint="cs"/>
          <w:rtl/>
        </w:rPr>
        <w:t>02/08/2021</w:t>
      </w:r>
    </w:p>
    <w:p w14:paraId="15309E18" w14:textId="77777777" w:rsidR="00D119CB" w:rsidRDefault="00D119CB" w:rsidP="00D119CB">
      <w:pPr>
        <w:bidi/>
        <w:rPr>
          <w:rtl/>
        </w:rPr>
      </w:pPr>
      <w:r>
        <w:rPr>
          <w:rFonts w:hint="cs"/>
          <w:b/>
          <w:bCs/>
          <w:u w:val="single"/>
          <w:rtl/>
        </w:rPr>
        <w:t>אחריות החוקרים</w:t>
      </w:r>
    </w:p>
    <w:p w14:paraId="052DC408" w14:textId="77777777" w:rsidR="00D119CB" w:rsidRDefault="00D119CB" w:rsidP="00D119CB">
      <w:pPr>
        <w:bidi/>
        <w:rPr>
          <w:rtl/>
        </w:rPr>
      </w:pPr>
      <w:r>
        <w:rPr>
          <w:rFonts w:hint="cs"/>
          <w:rtl/>
        </w:rPr>
        <w:t xml:space="preserve">לפני ביצוע המחקר, אנחנו </w:t>
      </w:r>
      <w:r w:rsidR="003A08DC">
        <w:rPr>
          <w:rFonts w:hint="cs"/>
          <w:rtl/>
        </w:rPr>
        <w:t>נפעל להשגת אישור בכתב מועדת האתיקה המקומית. בנוסף נפעל להשגת:</w:t>
      </w:r>
    </w:p>
    <w:p w14:paraId="47C61B0E" w14:textId="77777777" w:rsidR="003A08DC" w:rsidRDefault="003A08DC" w:rsidP="003A08DC">
      <w:pPr>
        <w:pStyle w:val="a3"/>
        <w:numPr>
          <w:ilvl w:val="0"/>
          <w:numId w:val="1"/>
        </w:numPr>
        <w:bidi/>
      </w:pPr>
      <w:r>
        <w:rPr>
          <w:rFonts w:hint="cs"/>
          <w:rtl/>
        </w:rPr>
        <w:t>המחקר לא יבוצע עד להשגת האישור מועדת האתיקה</w:t>
      </w:r>
    </w:p>
    <w:p w14:paraId="1608D21D" w14:textId="77777777" w:rsidR="003A08DC" w:rsidRDefault="003A08DC" w:rsidP="003A08DC">
      <w:pPr>
        <w:pStyle w:val="a3"/>
        <w:numPr>
          <w:ilvl w:val="0"/>
          <w:numId w:val="1"/>
        </w:numPr>
        <w:bidi/>
      </w:pPr>
      <w:r>
        <w:rPr>
          <w:rFonts w:hint="cs"/>
          <w:rtl/>
        </w:rPr>
        <w:t>קבלת אישור בכתב מכל מטופל שישתתף במחקר טרם איסוף נתונים, כאשר נעשה שימוש בטופס קבלת אישור המטופל העדכני ביותר שניתן לשימוש מועדת האתיקה</w:t>
      </w:r>
    </w:p>
    <w:p w14:paraId="6B7156D5" w14:textId="77777777" w:rsidR="003A08DC" w:rsidRDefault="003A08DC" w:rsidP="003A08DC">
      <w:pPr>
        <w:pStyle w:val="a3"/>
        <w:numPr>
          <w:ilvl w:val="0"/>
          <w:numId w:val="1"/>
        </w:numPr>
        <w:bidi/>
      </w:pPr>
      <w:r>
        <w:rPr>
          <w:rFonts w:hint="cs"/>
          <w:rtl/>
        </w:rPr>
        <w:t>נספק את כל האישורים והדו"חות הדרושים וכן נספק כל מסמך המאשר את מאגר הנתונים של המחקר</w:t>
      </w:r>
    </w:p>
    <w:p w14:paraId="761D2156" w14:textId="77777777" w:rsidR="003A08DC" w:rsidRDefault="003A08DC" w:rsidP="003A08DC">
      <w:pPr>
        <w:pStyle w:val="a3"/>
        <w:numPr>
          <w:ilvl w:val="0"/>
          <w:numId w:val="1"/>
        </w:numPr>
        <w:bidi/>
      </w:pPr>
      <w:r>
        <w:rPr>
          <w:rFonts w:hint="cs"/>
          <w:rtl/>
        </w:rPr>
        <w:t>נאפשר לנציגי ועדת האתיקה לסקור ולהעתיק כל מסמך הקשור למחקר הקליני</w:t>
      </w:r>
    </w:p>
    <w:p w14:paraId="5694D91A" w14:textId="77777777" w:rsidR="003A08DC" w:rsidRDefault="003A08DC" w:rsidP="003A08DC">
      <w:pPr>
        <w:bidi/>
        <w:rPr>
          <w:rtl/>
        </w:rPr>
      </w:pPr>
      <w:r>
        <w:rPr>
          <w:rFonts w:hint="cs"/>
          <w:b/>
          <w:bCs/>
          <w:u w:val="single"/>
          <w:rtl/>
        </w:rPr>
        <w:t>חתימת החוקרים</w:t>
      </w:r>
    </w:p>
    <w:p w14:paraId="275993D6" w14:textId="77777777" w:rsidR="003A08DC" w:rsidRDefault="003A08DC" w:rsidP="003A08DC">
      <w:pPr>
        <w:rPr>
          <w:rtl/>
        </w:rPr>
      </w:pPr>
      <w:r w:rsidRPr="003A08DC">
        <w:t>I have read and understand the contents of the study protocol and agree to abide by the requirements set forth in this document</w:t>
      </w:r>
    </w:p>
    <w:p w14:paraId="328946F8" w14:textId="77777777" w:rsidR="003A08DC" w:rsidRDefault="003A08DC" w:rsidP="003A08DC">
      <w:pPr>
        <w:bidi/>
        <w:rPr>
          <w:rtl/>
        </w:rPr>
      </w:pPr>
      <w:r>
        <w:rPr>
          <w:rFonts w:hint="cs"/>
          <w:rtl/>
        </w:rPr>
        <w:t xml:space="preserve">שירה נגלר </w:t>
      </w:r>
      <w:r>
        <w:rPr>
          <w:rtl/>
        </w:rPr>
        <w:t>–</w:t>
      </w:r>
      <w:r>
        <w:rPr>
          <w:rFonts w:hint="cs"/>
          <w:rtl/>
        </w:rPr>
        <w:t xml:space="preserve"> </w:t>
      </w:r>
    </w:p>
    <w:p w14:paraId="577463D8" w14:textId="77777777" w:rsidR="003A08DC" w:rsidRDefault="003A08DC" w:rsidP="003A08DC">
      <w:pPr>
        <w:bidi/>
        <w:rPr>
          <w:rtl/>
        </w:rPr>
      </w:pPr>
      <w:r>
        <w:rPr>
          <w:rFonts w:hint="cs"/>
          <w:rtl/>
        </w:rPr>
        <w:t xml:space="preserve">פרופ' אייל </w:t>
      </w:r>
      <w:proofErr w:type="spellStart"/>
      <w:r>
        <w:rPr>
          <w:rFonts w:hint="cs"/>
          <w:rtl/>
        </w:rPr>
        <w:t>שיינר</w:t>
      </w:r>
      <w:proofErr w:type="spellEnd"/>
      <w:r>
        <w:rPr>
          <w:rFonts w:hint="cs"/>
          <w:rtl/>
        </w:rPr>
        <w:t xml:space="preserve"> </w:t>
      </w:r>
      <w:r>
        <w:rPr>
          <w:rtl/>
        </w:rPr>
        <w:t>–</w:t>
      </w:r>
    </w:p>
    <w:p w14:paraId="272747D0" w14:textId="77777777" w:rsidR="003A08DC" w:rsidRDefault="003A08DC" w:rsidP="003A08DC">
      <w:pPr>
        <w:bidi/>
        <w:rPr>
          <w:rtl/>
        </w:rPr>
      </w:pPr>
      <w:r>
        <w:rPr>
          <w:rFonts w:hint="cs"/>
          <w:rtl/>
        </w:rPr>
        <w:t xml:space="preserve">ד"ר אמנון הדר </w:t>
      </w:r>
      <w:r>
        <w:rPr>
          <w:rtl/>
        </w:rPr>
        <w:t>–</w:t>
      </w:r>
    </w:p>
    <w:p w14:paraId="28FAB115" w14:textId="77777777" w:rsidR="003A08DC" w:rsidRDefault="003A08DC" w:rsidP="003A08DC">
      <w:pPr>
        <w:bidi/>
        <w:rPr>
          <w:rtl/>
        </w:rPr>
      </w:pPr>
    </w:p>
    <w:p w14:paraId="34684726" w14:textId="77777777" w:rsidR="003A08DC" w:rsidRDefault="003A08DC" w:rsidP="003A08DC">
      <w:pPr>
        <w:bidi/>
        <w:rPr>
          <w:rtl/>
        </w:rPr>
      </w:pPr>
    </w:p>
    <w:p w14:paraId="1F7E5273" w14:textId="77777777" w:rsidR="003A08DC" w:rsidRDefault="003A08DC" w:rsidP="003A08DC">
      <w:pPr>
        <w:bidi/>
        <w:rPr>
          <w:rtl/>
        </w:rPr>
      </w:pPr>
    </w:p>
    <w:p w14:paraId="4C2DD0DB" w14:textId="77777777" w:rsidR="003A08DC" w:rsidRDefault="003A08DC" w:rsidP="003A08DC">
      <w:pPr>
        <w:bidi/>
        <w:rPr>
          <w:rtl/>
        </w:rPr>
      </w:pPr>
    </w:p>
    <w:p w14:paraId="14B23B8D" w14:textId="77777777" w:rsidR="003A08DC" w:rsidRDefault="003A08DC" w:rsidP="003A08DC">
      <w:pPr>
        <w:bidi/>
        <w:rPr>
          <w:rtl/>
        </w:rPr>
      </w:pPr>
    </w:p>
    <w:p w14:paraId="14A34979" w14:textId="77777777" w:rsidR="003A08DC" w:rsidRDefault="003A08DC" w:rsidP="003A08DC">
      <w:pPr>
        <w:bidi/>
        <w:rPr>
          <w:rtl/>
        </w:rPr>
      </w:pPr>
    </w:p>
    <w:p w14:paraId="574651BD" w14:textId="77777777" w:rsidR="003A08DC" w:rsidRDefault="003A08DC" w:rsidP="003A08DC">
      <w:pPr>
        <w:bidi/>
        <w:rPr>
          <w:rtl/>
        </w:rPr>
      </w:pPr>
    </w:p>
    <w:p w14:paraId="3FBAB500" w14:textId="77777777" w:rsidR="003A08DC" w:rsidRDefault="003A08DC" w:rsidP="003A08DC">
      <w:pPr>
        <w:bidi/>
        <w:rPr>
          <w:rtl/>
        </w:rPr>
      </w:pPr>
    </w:p>
    <w:p w14:paraId="78BE85B5" w14:textId="77777777" w:rsidR="003A08DC" w:rsidRDefault="003A08DC" w:rsidP="003A08DC">
      <w:pPr>
        <w:bidi/>
        <w:rPr>
          <w:rtl/>
        </w:rPr>
      </w:pPr>
    </w:p>
    <w:p w14:paraId="401C603F" w14:textId="77777777" w:rsidR="003A08DC" w:rsidRDefault="003A08DC" w:rsidP="003A08DC">
      <w:pPr>
        <w:bidi/>
        <w:rPr>
          <w:rtl/>
        </w:rPr>
      </w:pPr>
    </w:p>
    <w:p w14:paraId="1BA53585" w14:textId="77777777" w:rsidR="003A08DC" w:rsidRDefault="003A08DC" w:rsidP="003A08DC">
      <w:pPr>
        <w:bidi/>
        <w:rPr>
          <w:rtl/>
        </w:rPr>
      </w:pPr>
    </w:p>
    <w:p w14:paraId="2C02E09F" w14:textId="77777777" w:rsidR="003A08DC" w:rsidRDefault="003A08DC" w:rsidP="003A08DC">
      <w:pPr>
        <w:bidi/>
        <w:rPr>
          <w:rtl/>
        </w:rPr>
      </w:pPr>
    </w:p>
    <w:p w14:paraId="056FFB2C" w14:textId="77777777" w:rsidR="003A08DC" w:rsidRDefault="003A08DC" w:rsidP="003A08DC">
      <w:pPr>
        <w:bidi/>
        <w:rPr>
          <w:rtl/>
        </w:rPr>
      </w:pPr>
    </w:p>
    <w:p w14:paraId="34037E6F" w14:textId="77777777" w:rsidR="003A08DC" w:rsidRDefault="003A08DC" w:rsidP="003A08DC">
      <w:pPr>
        <w:bidi/>
        <w:rPr>
          <w:rtl/>
        </w:rPr>
      </w:pPr>
    </w:p>
    <w:p w14:paraId="05162BB0" w14:textId="77777777" w:rsidR="003A08DC" w:rsidRDefault="0093246D" w:rsidP="0093246D">
      <w:r>
        <w:rPr>
          <w:b/>
          <w:bCs/>
          <w:u w:val="single"/>
        </w:rPr>
        <w:lastRenderedPageBreak/>
        <w:t>Protocol summery</w:t>
      </w:r>
    </w:p>
    <w:tbl>
      <w:tblPr>
        <w:tblStyle w:val="a4"/>
        <w:tblW w:w="0" w:type="auto"/>
        <w:tblLook w:val="04A0" w:firstRow="1" w:lastRow="0" w:firstColumn="1" w:lastColumn="0" w:noHBand="0" w:noVBand="1"/>
      </w:tblPr>
      <w:tblGrid>
        <w:gridCol w:w="1838"/>
        <w:gridCol w:w="7512"/>
      </w:tblGrid>
      <w:tr w:rsidR="0093246D" w14:paraId="3643A608" w14:textId="77777777" w:rsidTr="0093246D">
        <w:tc>
          <w:tcPr>
            <w:tcW w:w="1838" w:type="dxa"/>
          </w:tcPr>
          <w:p w14:paraId="3E96BDBA" w14:textId="77777777" w:rsidR="0093246D" w:rsidRDefault="0093246D" w:rsidP="0093246D"/>
          <w:p w14:paraId="37F96AA7" w14:textId="77777777" w:rsidR="0093246D" w:rsidRPr="0093246D" w:rsidRDefault="0093246D" w:rsidP="0093246D">
            <w:r>
              <w:rPr>
                <w:b/>
                <w:bCs/>
              </w:rPr>
              <w:t>OBJECTIVE</w:t>
            </w:r>
          </w:p>
          <w:p w14:paraId="767D5996" w14:textId="77777777" w:rsidR="0093246D" w:rsidRDefault="0093246D" w:rsidP="0093246D"/>
        </w:tc>
        <w:tc>
          <w:tcPr>
            <w:tcW w:w="7512" w:type="dxa"/>
          </w:tcPr>
          <w:p w14:paraId="41E2D64A" w14:textId="77777777" w:rsidR="0093246D" w:rsidRPr="009B0E2B" w:rsidRDefault="0093246D" w:rsidP="0093246D">
            <w:pPr>
              <w:jc w:val="right"/>
              <w:rPr>
                <w:rFonts w:ascii="David" w:hAnsi="David" w:cs="David"/>
                <w:rtl/>
              </w:rPr>
            </w:pPr>
            <w:r w:rsidRPr="009B0E2B">
              <w:rPr>
                <w:rFonts w:ascii="David" w:hAnsi="David" w:cs="David"/>
                <w:rtl/>
              </w:rPr>
              <w:br/>
              <w:t>לבדוק את השפעת שימוש בגלולות בעבר לבין הסיכוי להרות בשנה הראשונה מתחילת הניסיון להרות והצורך בטיפולי פוריות.</w:t>
            </w:r>
          </w:p>
        </w:tc>
      </w:tr>
      <w:tr w:rsidR="0093246D" w14:paraId="1914A865" w14:textId="77777777" w:rsidTr="0093246D">
        <w:tc>
          <w:tcPr>
            <w:tcW w:w="1838" w:type="dxa"/>
          </w:tcPr>
          <w:p w14:paraId="5C454FE1" w14:textId="77777777" w:rsidR="0093246D" w:rsidRDefault="0093246D" w:rsidP="0093246D"/>
          <w:p w14:paraId="6A1655CF" w14:textId="77777777" w:rsidR="0093246D" w:rsidRDefault="0093246D" w:rsidP="0093246D"/>
          <w:p w14:paraId="75E6D5B1" w14:textId="77777777" w:rsidR="0093246D" w:rsidRPr="0093246D" w:rsidRDefault="0093246D" w:rsidP="0093246D">
            <w:r>
              <w:rPr>
                <w:b/>
                <w:bCs/>
              </w:rPr>
              <w:t>STUDY DESIGN</w:t>
            </w:r>
          </w:p>
          <w:p w14:paraId="33A0CBEE" w14:textId="77777777" w:rsidR="0093246D" w:rsidRDefault="0093246D" w:rsidP="0093246D"/>
          <w:p w14:paraId="3ABC4134" w14:textId="77777777" w:rsidR="0093246D" w:rsidRDefault="0093246D" w:rsidP="0093246D"/>
        </w:tc>
        <w:tc>
          <w:tcPr>
            <w:tcW w:w="7512" w:type="dxa"/>
          </w:tcPr>
          <w:p w14:paraId="631E3644" w14:textId="77777777" w:rsidR="0093246D" w:rsidRDefault="0093246D" w:rsidP="0093246D">
            <w:pPr>
              <w:bidi/>
              <w:rPr>
                <w:rtl/>
              </w:rPr>
            </w:pPr>
          </w:p>
        </w:tc>
      </w:tr>
      <w:tr w:rsidR="0093246D" w14:paraId="3B058BF6" w14:textId="77777777" w:rsidTr="0093246D">
        <w:tc>
          <w:tcPr>
            <w:tcW w:w="1838" w:type="dxa"/>
          </w:tcPr>
          <w:p w14:paraId="488CEE6D" w14:textId="77777777" w:rsidR="0093246D" w:rsidRDefault="0093246D" w:rsidP="0093246D"/>
          <w:p w14:paraId="61A3AD3A" w14:textId="77777777" w:rsidR="0093246D" w:rsidRDefault="0093246D" w:rsidP="003A3E24">
            <w:r>
              <w:rPr>
                <w:b/>
                <w:bCs/>
              </w:rPr>
              <w:t>SAMPLE SIZE CONSIDERATION</w:t>
            </w:r>
          </w:p>
          <w:p w14:paraId="5F397DE8" w14:textId="77777777" w:rsidR="0093246D" w:rsidRDefault="0093246D" w:rsidP="0093246D"/>
        </w:tc>
        <w:tc>
          <w:tcPr>
            <w:tcW w:w="7512" w:type="dxa"/>
          </w:tcPr>
          <w:p w14:paraId="3BA02671" w14:textId="77777777" w:rsidR="0093246D" w:rsidRDefault="0093246D" w:rsidP="0093246D"/>
          <w:p w14:paraId="09EF8BE1" w14:textId="77777777" w:rsidR="007B5379" w:rsidRDefault="007B5379" w:rsidP="0093246D"/>
          <w:p w14:paraId="45D5ED83" w14:textId="77777777" w:rsidR="007B5379" w:rsidRDefault="007B5379" w:rsidP="0093246D">
            <w:pPr>
              <w:rPr>
                <w:rtl/>
              </w:rPr>
            </w:pPr>
            <w:r>
              <w:t>400 sample</w:t>
            </w:r>
            <w:r w:rsidR="003A3E24">
              <w:t>s</w:t>
            </w:r>
          </w:p>
        </w:tc>
      </w:tr>
      <w:tr w:rsidR="0093246D" w14:paraId="618D8CA4" w14:textId="77777777" w:rsidTr="0093246D">
        <w:tc>
          <w:tcPr>
            <w:tcW w:w="1838" w:type="dxa"/>
          </w:tcPr>
          <w:p w14:paraId="5ED7403F" w14:textId="77777777" w:rsidR="0093246D" w:rsidRDefault="0093246D" w:rsidP="0093246D"/>
          <w:p w14:paraId="02C88F9A" w14:textId="77777777" w:rsidR="0093246D" w:rsidRDefault="007B5379" w:rsidP="0093246D">
            <w:pPr>
              <w:rPr>
                <w:b/>
                <w:bCs/>
              </w:rPr>
            </w:pPr>
            <w:r>
              <w:rPr>
                <w:b/>
                <w:bCs/>
              </w:rPr>
              <w:t xml:space="preserve">INCLUSION </w:t>
            </w:r>
          </w:p>
          <w:p w14:paraId="6339AAD6" w14:textId="77777777" w:rsidR="007B5379" w:rsidRPr="007B5379" w:rsidRDefault="007B5379" w:rsidP="0093246D">
            <w:r>
              <w:rPr>
                <w:b/>
                <w:bCs/>
              </w:rPr>
              <w:t>CRITERIA</w:t>
            </w:r>
          </w:p>
          <w:p w14:paraId="365BADCF" w14:textId="77777777" w:rsidR="0093246D" w:rsidRDefault="0093246D" w:rsidP="0093246D"/>
        </w:tc>
        <w:tc>
          <w:tcPr>
            <w:tcW w:w="7512" w:type="dxa"/>
          </w:tcPr>
          <w:p w14:paraId="7627B56A" w14:textId="77777777" w:rsidR="007B5379" w:rsidRDefault="007B5379" w:rsidP="007B5379">
            <w:pPr>
              <w:autoSpaceDE w:val="0"/>
              <w:autoSpaceDN w:val="0"/>
              <w:bidi/>
              <w:adjustRightInd w:val="0"/>
              <w:spacing w:line="360" w:lineRule="auto"/>
              <w:jc w:val="both"/>
              <w:rPr>
                <w:rFonts w:ascii="David" w:hAnsi="David" w:cs="David"/>
                <w:color w:val="000000"/>
                <w:rtl/>
              </w:rPr>
            </w:pPr>
          </w:p>
          <w:p w14:paraId="6C678DD4" w14:textId="77777777" w:rsidR="007B5379" w:rsidRPr="00C47C38" w:rsidRDefault="007B5379" w:rsidP="007B5379">
            <w:pPr>
              <w:autoSpaceDE w:val="0"/>
              <w:autoSpaceDN w:val="0"/>
              <w:bidi/>
              <w:adjustRightInd w:val="0"/>
              <w:spacing w:line="360" w:lineRule="auto"/>
              <w:jc w:val="both"/>
              <w:rPr>
                <w:rFonts w:ascii="David" w:hAnsi="David" w:cs="David"/>
                <w:color w:val="000000"/>
                <w:rtl/>
              </w:rPr>
            </w:pPr>
            <w:r w:rsidRPr="00C47C38">
              <w:rPr>
                <w:rFonts w:ascii="David" w:hAnsi="David" w:cs="David" w:hint="cs"/>
                <w:color w:val="000000"/>
                <w:rtl/>
              </w:rPr>
              <w:t xml:space="preserve">נשים עד בגילאי 19-40 בהריון ראשון מתוכנן שמוכנות להשתתף במחקר ולמלא שאלון כתוב </w:t>
            </w:r>
            <w:r w:rsidRPr="00C47C38">
              <w:rPr>
                <w:rFonts w:ascii="David" w:hAnsi="David" w:cs="David"/>
                <w:color w:val="000000"/>
                <w:rtl/>
              </w:rPr>
              <w:t>–</w:t>
            </w:r>
            <w:r w:rsidRPr="00C47C38">
              <w:rPr>
                <w:rFonts w:ascii="David" w:hAnsi="David" w:cs="David" w:hint="cs"/>
                <w:color w:val="000000"/>
                <w:rtl/>
              </w:rPr>
              <w:t xml:space="preserve"> בין הנשים, נשים שנטלו גלולות בגלל מחזורים לא סדירים וביוץ לא סדיר, שיכולים להשפיע על השגת הריון.</w:t>
            </w:r>
          </w:p>
          <w:p w14:paraId="5BB8F4A0" w14:textId="77777777" w:rsidR="0093246D" w:rsidRDefault="0093246D" w:rsidP="007B5379">
            <w:pPr>
              <w:bidi/>
              <w:rPr>
                <w:rtl/>
              </w:rPr>
            </w:pPr>
          </w:p>
        </w:tc>
      </w:tr>
      <w:tr w:rsidR="0093246D" w14:paraId="75BC43D5" w14:textId="77777777" w:rsidTr="0093246D">
        <w:tc>
          <w:tcPr>
            <w:tcW w:w="1838" w:type="dxa"/>
          </w:tcPr>
          <w:p w14:paraId="0E596CB6" w14:textId="77777777" w:rsidR="0093246D" w:rsidRDefault="0093246D" w:rsidP="0093246D"/>
          <w:p w14:paraId="17AC42A2" w14:textId="77777777" w:rsidR="0093246D" w:rsidRDefault="0093246D" w:rsidP="0093246D"/>
          <w:p w14:paraId="46850363" w14:textId="77777777" w:rsidR="003A3E24" w:rsidRDefault="003A3E24" w:rsidP="0093246D">
            <w:pPr>
              <w:rPr>
                <w:b/>
                <w:bCs/>
              </w:rPr>
            </w:pPr>
          </w:p>
          <w:p w14:paraId="77DFD231" w14:textId="77777777" w:rsidR="003A3E24" w:rsidRDefault="003A3E24" w:rsidP="0093246D">
            <w:pPr>
              <w:rPr>
                <w:b/>
                <w:bCs/>
              </w:rPr>
            </w:pPr>
          </w:p>
          <w:p w14:paraId="608F8AD9" w14:textId="77777777" w:rsidR="003A3E24" w:rsidRDefault="003A3E24" w:rsidP="0093246D">
            <w:pPr>
              <w:rPr>
                <w:b/>
                <w:bCs/>
              </w:rPr>
            </w:pPr>
          </w:p>
          <w:p w14:paraId="7DCE9A25" w14:textId="77777777" w:rsidR="003A3E24" w:rsidRDefault="003A3E24" w:rsidP="0093246D">
            <w:pPr>
              <w:rPr>
                <w:b/>
                <w:bCs/>
              </w:rPr>
            </w:pPr>
          </w:p>
          <w:p w14:paraId="79FC6C2F" w14:textId="77777777" w:rsidR="0093246D" w:rsidRDefault="007B5379" w:rsidP="0093246D">
            <w:pPr>
              <w:rPr>
                <w:b/>
                <w:bCs/>
              </w:rPr>
            </w:pPr>
            <w:r>
              <w:rPr>
                <w:b/>
                <w:bCs/>
              </w:rPr>
              <w:t>EXCLUSION</w:t>
            </w:r>
          </w:p>
          <w:p w14:paraId="63CF32E5" w14:textId="77777777" w:rsidR="007B5379" w:rsidRPr="007B5379" w:rsidRDefault="007B5379" w:rsidP="0093246D">
            <w:r>
              <w:rPr>
                <w:b/>
                <w:bCs/>
              </w:rPr>
              <w:t>CRITERIA</w:t>
            </w:r>
          </w:p>
          <w:p w14:paraId="1EE063B8" w14:textId="77777777" w:rsidR="0093246D" w:rsidRDefault="0093246D" w:rsidP="0093246D"/>
          <w:p w14:paraId="215E4C3B" w14:textId="77777777" w:rsidR="0093246D" w:rsidRDefault="0093246D" w:rsidP="0093246D"/>
        </w:tc>
        <w:tc>
          <w:tcPr>
            <w:tcW w:w="7512" w:type="dxa"/>
          </w:tcPr>
          <w:p w14:paraId="399F4ABA" w14:textId="77777777" w:rsidR="007B5379" w:rsidRPr="00C47C38" w:rsidRDefault="007B5379" w:rsidP="003765EF">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נשים מעל גיל 4</w:t>
            </w:r>
            <w:r w:rsidR="003765EF">
              <w:rPr>
                <w:rFonts w:ascii="David" w:hAnsi="David" w:cs="David" w:hint="cs"/>
                <w:color w:val="000000"/>
                <w:rtl/>
              </w:rPr>
              <w:t>0</w:t>
            </w:r>
          </w:p>
          <w:p w14:paraId="2F028C80"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נשים שעברו תרומת ביצית</w:t>
            </w:r>
          </w:p>
          <w:p w14:paraId="0FD4D68E"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פונדקאות</w:t>
            </w:r>
          </w:p>
          <w:p w14:paraId="7337C712"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נשים לאחר טיפול כימותרפי או לאחר רדיותרפיה</w:t>
            </w:r>
          </w:p>
          <w:p w14:paraId="3DDCF44D"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נשים שנכנסו להריון מתרומת זרע</w:t>
            </w:r>
          </w:p>
          <w:p w14:paraId="60950410"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נשים שעברו היסטרוסקופיה טיפולית</w:t>
            </w:r>
          </w:p>
          <w:p w14:paraId="4FC9CEB3"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 xml:space="preserve">נשים עם אבחנת </w:t>
            </w:r>
            <w:r w:rsidRPr="00C47C38">
              <w:rPr>
                <w:rFonts w:ascii="David" w:hAnsi="David" w:cs="David" w:hint="cs"/>
                <w:color w:val="000000"/>
              </w:rPr>
              <w:t>PCOS</w:t>
            </w:r>
          </w:p>
          <w:p w14:paraId="0C0B90A8"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r w:rsidRPr="00C47C38">
              <w:rPr>
                <w:rFonts w:ascii="David" w:hAnsi="David" w:cs="David" w:hint="cs"/>
                <w:color w:val="000000"/>
                <w:rtl/>
              </w:rPr>
              <w:t xml:space="preserve">רחם </w:t>
            </w:r>
            <w:proofErr w:type="spellStart"/>
            <w:r w:rsidRPr="00C47C38">
              <w:rPr>
                <w:rFonts w:ascii="David" w:hAnsi="David" w:cs="David" w:hint="cs"/>
                <w:color w:val="000000"/>
                <w:rtl/>
              </w:rPr>
              <w:t>מלפומטיבי</w:t>
            </w:r>
            <w:proofErr w:type="spellEnd"/>
            <w:r w:rsidRPr="00C47C38">
              <w:rPr>
                <w:rFonts w:ascii="David" w:hAnsi="David" w:cs="David" w:hint="cs"/>
                <w:color w:val="000000"/>
                <w:rtl/>
              </w:rPr>
              <w:t xml:space="preserve"> שאינו רחם קשתי</w:t>
            </w:r>
          </w:p>
          <w:p w14:paraId="32B93887"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Pr>
            </w:pPr>
            <w:proofErr w:type="spellStart"/>
            <w:r w:rsidRPr="00C47C38">
              <w:rPr>
                <w:rFonts w:ascii="David" w:hAnsi="David" w:cs="David" w:hint="cs"/>
                <w:color w:val="000000"/>
                <w:rtl/>
              </w:rPr>
              <w:t>אנדומטריוזיס</w:t>
            </w:r>
            <w:proofErr w:type="spellEnd"/>
          </w:p>
          <w:p w14:paraId="06BA4F10" w14:textId="77777777" w:rsidR="007B5379" w:rsidRPr="00C47C38" w:rsidRDefault="007B5379" w:rsidP="007B5379">
            <w:pPr>
              <w:numPr>
                <w:ilvl w:val="0"/>
                <w:numId w:val="2"/>
              </w:numPr>
              <w:autoSpaceDE w:val="0"/>
              <w:autoSpaceDN w:val="0"/>
              <w:bidi/>
              <w:adjustRightInd w:val="0"/>
              <w:spacing w:line="360" w:lineRule="auto"/>
              <w:jc w:val="both"/>
              <w:rPr>
                <w:rFonts w:ascii="David" w:hAnsi="David" w:cs="David"/>
                <w:color w:val="000000"/>
                <w:rtl/>
              </w:rPr>
            </w:pPr>
            <w:r w:rsidRPr="00C47C38">
              <w:rPr>
                <w:rFonts w:ascii="David" w:hAnsi="David" w:cs="David" w:hint="cs"/>
                <w:color w:val="000000"/>
              </w:rPr>
              <w:t>PID</w:t>
            </w:r>
            <w:r w:rsidRPr="00C47C38">
              <w:rPr>
                <w:rFonts w:ascii="David" w:hAnsi="David" w:cs="David" w:hint="cs"/>
                <w:color w:val="000000"/>
                <w:rtl/>
              </w:rPr>
              <w:t xml:space="preserve"> בעבר</w:t>
            </w:r>
          </w:p>
          <w:p w14:paraId="3477DF3F" w14:textId="77777777" w:rsidR="0093246D" w:rsidRDefault="0093246D" w:rsidP="007B5379">
            <w:pPr>
              <w:bidi/>
            </w:pPr>
          </w:p>
        </w:tc>
      </w:tr>
      <w:tr w:rsidR="0093246D" w14:paraId="4CF99965" w14:textId="77777777" w:rsidTr="0093246D">
        <w:tc>
          <w:tcPr>
            <w:tcW w:w="1838" w:type="dxa"/>
          </w:tcPr>
          <w:p w14:paraId="52833B50" w14:textId="77777777" w:rsidR="0093246D" w:rsidRDefault="0093246D" w:rsidP="0093246D"/>
          <w:p w14:paraId="0F874C80" w14:textId="77777777" w:rsidR="0093246D" w:rsidRDefault="007B5379" w:rsidP="0093246D">
            <w:pPr>
              <w:rPr>
                <w:b/>
                <w:bCs/>
              </w:rPr>
            </w:pPr>
            <w:r>
              <w:rPr>
                <w:b/>
                <w:bCs/>
              </w:rPr>
              <w:t xml:space="preserve">STUDY </w:t>
            </w:r>
          </w:p>
          <w:p w14:paraId="548E7535" w14:textId="77777777" w:rsidR="007B5379" w:rsidRPr="007B5379" w:rsidRDefault="007B5379" w:rsidP="0093246D">
            <w:r>
              <w:rPr>
                <w:b/>
                <w:bCs/>
              </w:rPr>
              <w:t>PROCEDURE</w:t>
            </w:r>
          </w:p>
          <w:p w14:paraId="7833609F" w14:textId="77777777" w:rsidR="0093246D" w:rsidRDefault="0093246D" w:rsidP="0093246D"/>
          <w:p w14:paraId="660EA2F4" w14:textId="77777777" w:rsidR="0093246D" w:rsidRDefault="0093246D" w:rsidP="0093246D"/>
        </w:tc>
        <w:tc>
          <w:tcPr>
            <w:tcW w:w="7512" w:type="dxa"/>
          </w:tcPr>
          <w:p w14:paraId="5A8E59C2" w14:textId="77777777" w:rsidR="009B0E2B" w:rsidRDefault="009B0E2B" w:rsidP="007B5379">
            <w:pPr>
              <w:bidi/>
              <w:rPr>
                <w:rtl/>
              </w:rPr>
            </w:pPr>
          </w:p>
          <w:p w14:paraId="22164FA1" w14:textId="77777777" w:rsidR="0093246D" w:rsidRPr="009B0E2B" w:rsidRDefault="007B5379" w:rsidP="003765EF">
            <w:pPr>
              <w:bidi/>
              <w:rPr>
                <w:rFonts w:ascii="David" w:hAnsi="David" w:cs="David"/>
                <w:rtl/>
              </w:rPr>
            </w:pPr>
            <w:r w:rsidRPr="009B0E2B">
              <w:rPr>
                <w:rFonts w:ascii="David" w:hAnsi="David" w:cs="David"/>
                <w:rtl/>
              </w:rPr>
              <w:t xml:space="preserve">נגייס 400 נשים במהלך הריון ראשון </w:t>
            </w:r>
            <w:r w:rsidR="003765EF">
              <w:rPr>
                <w:rFonts w:ascii="David" w:hAnsi="David" w:cs="David" w:hint="cs"/>
                <w:rtl/>
              </w:rPr>
              <w:t xml:space="preserve">רצוי במרכז בריאות האישה נווה  זאב   </w:t>
            </w:r>
            <w:r w:rsidRPr="009B0E2B">
              <w:rPr>
                <w:rFonts w:ascii="David" w:hAnsi="David" w:cs="David"/>
                <w:rtl/>
              </w:rPr>
              <w:t xml:space="preserve"> של </w:t>
            </w:r>
            <w:r w:rsidR="003765EF">
              <w:rPr>
                <w:rFonts w:ascii="David" w:hAnsi="David" w:cs="David" w:hint="cs"/>
                <w:rtl/>
              </w:rPr>
              <w:t xml:space="preserve">שירותי </w:t>
            </w:r>
            <w:r w:rsidRPr="009B0E2B">
              <w:rPr>
                <w:rFonts w:ascii="David" w:hAnsi="David" w:cs="David"/>
                <w:rtl/>
              </w:rPr>
              <w:t xml:space="preserve">כללית בבאר שבע. לאחר שהנשים יחתמו על טופס הסכמה </w:t>
            </w:r>
            <w:r w:rsidR="009B0E2B" w:rsidRPr="009B0E2B">
              <w:rPr>
                <w:rFonts w:ascii="David" w:hAnsi="David" w:cs="David"/>
                <w:rtl/>
              </w:rPr>
              <w:t xml:space="preserve">להשתתפות במחקר, הן ימלאו שאלון הנוגע לאמצעי המניעה שנעשה בהם שימוש, סוג הגלולות ומשך זמן נטילתן וכן שאלות העוסקות במצב רפואי כללי. השאלון יקודד לקובץ נתונים בתוכנת </w:t>
            </w:r>
            <w:r w:rsidR="009B0E2B" w:rsidRPr="009B0E2B">
              <w:rPr>
                <w:rFonts w:ascii="David" w:hAnsi="David" w:cs="David"/>
              </w:rPr>
              <w:t>EXCELL</w:t>
            </w:r>
            <w:r w:rsidR="009B0E2B" w:rsidRPr="009B0E2B">
              <w:rPr>
                <w:rFonts w:ascii="David" w:hAnsi="David" w:cs="David"/>
                <w:rtl/>
              </w:rPr>
              <w:t xml:space="preserve"> במחשבי המרפאה ולא יכ</w:t>
            </w:r>
            <w:r w:rsidR="003765EF">
              <w:rPr>
                <w:rFonts w:ascii="David" w:hAnsi="David" w:cs="David" w:hint="cs"/>
                <w:rtl/>
              </w:rPr>
              <w:t>ל</w:t>
            </w:r>
            <w:r w:rsidR="009B0E2B" w:rsidRPr="009B0E2B">
              <w:rPr>
                <w:rFonts w:ascii="David" w:hAnsi="David" w:cs="David"/>
                <w:rtl/>
              </w:rPr>
              <w:t xml:space="preserve">לו פרטים אישיים כלל. </w:t>
            </w:r>
          </w:p>
        </w:tc>
      </w:tr>
      <w:tr w:rsidR="0093246D" w14:paraId="76F7FD0C" w14:textId="77777777" w:rsidTr="0093246D">
        <w:tc>
          <w:tcPr>
            <w:tcW w:w="1838" w:type="dxa"/>
          </w:tcPr>
          <w:p w14:paraId="1E7EA397" w14:textId="77777777" w:rsidR="0093246D" w:rsidRDefault="0093246D" w:rsidP="0093246D"/>
          <w:p w14:paraId="7B56A0E8" w14:textId="77777777" w:rsidR="0093246D" w:rsidRDefault="009B0E2B" w:rsidP="003A3E24">
            <w:r>
              <w:rPr>
                <w:b/>
                <w:bCs/>
              </w:rPr>
              <w:t>DATA TO CAPTURE</w:t>
            </w:r>
          </w:p>
          <w:p w14:paraId="4567E84E" w14:textId="77777777" w:rsidR="0093246D" w:rsidRDefault="0093246D" w:rsidP="0093246D"/>
        </w:tc>
        <w:tc>
          <w:tcPr>
            <w:tcW w:w="7512" w:type="dxa"/>
          </w:tcPr>
          <w:p w14:paraId="3E47D446" w14:textId="77777777" w:rsidR="009B0E2B" w:rsidRDefault="009B0E2B" w:rsidP="009B0E2B">
            <w:pPr>
              <w:rPr>
                <w:rFonts w:ascii="David" w:hAnsi="David" w:cs="David"/>
                <w:rtl/>
              </w:rPr>
            </w:pPr>
          </w:p>
          <w:p w14:paraId="64A75665" w14:textId="77777777" w:rsidR="009B0E2B" w:rsidRDefault="009B0E2B" w:rsidP="009B0E2B">
            <w:pPr>
              <w:bidi/>
              <w:rPr>
                <w:rFonts w:ascii="David" w:hAnsi="David" w:cs="David"/>
                <w:rtl/>
              </w:rPr>
            </w:pPr>
            <w:r>
              <w:rPr>
                <w:rFonts w:ascii="David" w:hAnsi="David" w:cs="David" w:hint="cs"/>
                <w:rtl/>
              </w:rPr>
              <w:t>המחקר המתוכנן יכלול איסוף מידע על המטופלות ועיבודו:</w:t>
            </w:r>
          </w:p>
          <w:p w14:paraId="02AA6026" w14:textId="77777777" w:rsidR="009B0E2B" w:rsidRDefault="009B0E2B" w:rsidP="009B0E2B">
            <w:pPr>
              <w:pStyle w:val="a3"/>
              <w:numPr>
                <w:ilvl w:val="0"/>
                <w:numId w:val="3"/>
              </w:numPr>
              <w:bidi/>
              <w:rPr>
                <w:rFonts w:ascii="David" w:hAnsi="David" w:cs="David"/>
              </w:rPr>
            </w:pPr>
            <w:r>
              <w:rPr>
                <w:rFonts w:ascii="David" w:hAnsi="David" w:cs="David" w:hint="cs"/>
                <w:rtl/>
              </w:rPr>
              <w:t xml:space="preserve">שאלון העוסק בהיסטוריה רפואית, שימוש באמצעי מניעה, סוג אמצעי המניעה, שימוש בגלולות </w:t>
            </w:r>
            <w:r>
              <w:rPr>
                <w:rFonts w:ascii="David" w:hAnsi="David" w:cs="David"/>
                <w:rtl/>
              </w:rPr>
              <w:t>–</w:t>
            </w:r>
            <w:r>
              <w:rPr>
                <w:rFonts w:ascii="David" w:hAnsi="David" w:cs="David" w:hint="cs"/>
                <w:rtl/>
              </w:rPr>
              <w:t xml:space="preserve"> סוג הגלולות, משך נטילת הגלולות, הצורך בטיפולי פוריות לשם הריון, משך הזמן עד לכניסה להריון</w:t>
            </w:r>
          </w:p>
          <w:p w14:paraId="5D374428" w14:textId="77777777" w:rsidR="009B0E2B" w:rsidRDefault="009B0E2B" w:rsidP="009B0E2B">
            <w:pPr>
              <w:pStyle w:val="a3"/>
              <w:numPr>
                <w:ilvl w:val="0"/>
                <w:numId w:val="3"/>
              </w:numPr>
              <w:bidi/>
              <w:rPr>
                <w:rFonts w:ascii="David" w:hAnsi="David" w:cs="David"/>
              </w:rPr>
            </w:pPr>
            <w:r>
              <w:rPr>
                <w:rFonts w:ascii="David" w:hAnsi="David" w:cs="David" w:hint="cs"/>
                <w:rtl/>
              </w:rPr>
              <w:t>איסוף מסמכי הסכמה להשתתפות במחקר חתומים ע"י המטופלות</w:t>
            </w:r>
          </w:p>
          <w:p w14:paraId="2C3E8EC6" w14:textId="77777777" w:rsidR="0093246D" w:rsidRPr="009B0E2B" w:rsidRDefault="0093246D" w:rsidP="009B0E2B">
            <w:pPr>
              <w:bidi/>
              <w:ind w:left="360"/>
              <w:rPr>
                <w:rFonts w:ascii="David" w:hAnsi="David" w:cs="David"/>
                <w:rtl/>
              </w:rPr>
            </w:pPr>
          </w:p>
        </w:tc>
      </w:tr>
      <w:tr w:rsidR="0093246D" w14:paraId="2BC969BF" w14:textId="77777777" w:rsidTr="0093246D">
        <w:tc>
          <w:tcPr>
            <w:tcW w:w="1838" w:type="dxa"/>
          </w:tcPr>
          <w:p w14:paraId="22B39B44" w14:textId="77777777" w:rsidR="0093246D" w:rsidRDefault="0093246D" w:rsidP="009B0E2B">
            <w:pPr>
              <w:jc w:val="center"/>
              <w:rPr>
                <w:rtl/>
              </w:rPr>
            </w:pPr>
          </w:p>
          <w:p w14:paraId="5F583460" w14:textId="77777777" w:rsidR="009B0E2B" w:rsidRDefault="009B0E2B" w:rsidP="003A3E24">
            <w:pPr>
              <w:jc w:val="both"/>
              <w:rPr>
                <w:b/>
                <w:bCs/>
              </w:rPr>
            </w:pPr>
            <w:r>
              <w:rPr>
                <w:b/>
                <w:bCs/>
              </w:rPr>
              <w:t>OUTCOMES</w:t>
            </w:r>
          </w:p>
          <w:p w14:paraId="55DE3B50" w14:textId="77777777" w:rsidR="009B0E2B" w:rsidRDefault="009B0E2B" w:rsidP="003A3E24">
            <w:pPr>
              <w:jc w:val="both"/>
              <w:rPr>
                <w:b/>
                <w:bCs/>
              </w:rPr>
            </w:pPr>
            <w:r>
              <w:rPr>
                <w:b/>
                <w:bCs/>
              </w:rPr>
              <w:lastRenderedPageBreak/>
              <w:t>AND</w:t>
            </w:r>
          </w:p>
          <w:p w14:paraId="4996503E" w14:textId="77777777" w:rsidR="009B0E2B" w:rsidRPr="009B0E2B" w:rsidRDefault="009B0E2B" w:rsidP="003A3E24">
            <w:pPr>
              <w:jc w:val="both"/>
            </w:pPr>
            <w:r>
              <w:rPr>
                <w:b/>
                <w:bCs/>
              </w:rPr>
              <w:t>ANALYSIS</w:t>
            </w:r>
          </w:p>
          <w:p w14:paraId="26912EBF" w14:textId="77777777" w:rsidR="0093246D" w:rsidRDefault="0093246D" w:rsidP="0093246D"/>
          <w:p w14:paraId="2ABB0F28" w14:textId="77777777" w:rsidR="0093246D" w:rsidRDefault="0093246D" w:rsidP="0093246D"/>
          <w:p w14:paraId="65414D17" w14:textId="77777777" w:rsidR="0093246D" w:rsidRDefault="0093246D" w:rsidP="0093246D"/>
          <w:p w14:paraId="15376A36" w14:textId="77777777" w:rsidR="0093246D" w:rsidRDefault="0093246D" w:rsidP="0093246D"/>
        </w:tc>
        <w:tc>
          <w:tcPr>
            <w:tcW w:w="7512" w:type="dxa"/>
          </w:tcPr>
          <w:p w14:paraId="09F260F4" w14:textId="77777777" w:rsidR="0093246D" w:rsidRDefault="0093246D" w:rsidP="009B0E2B">
            <w:pPr>
              <w:bidi/>
              <w:rPr>
                <w:rFonts w:ascii="David" w:hAnsi="David" w:cs="David"/>
                <w:rtl/>
              </w:rPr>
            </w:pPr>
          </w:p>
          <w:p w14:paraId="327E211F" w14:textId="77777777" w:rsidR="009B0E2B" w:rsidRPr="009B0E2B" w:rsidRDefault="009B0E2B" w:rsidP="009B0E2B">
            <w:pPr>
              <w:bidi/>
              <w:rPr>
                <w:rFonts w:ascii="David" w:hAnsi="David" w:cs="David"/>
                <w:rtl/>
              </w:rPr>
            </w:pPr>
          </w:p>
        </w:tc>
      </w:tr>
      <w:tr w:rsidR="0093246D" w14:paraId="5C4FB729" w14:textId="77777777" w:rsidTr="0093246D">
        <w:tc>
          <w:tcPr>
            <w:tcW w:w="1838" w:type="dxa"/>
          </w:tcPr>
          <w:p w14:paraId="68EA82CD" w14:textId="77777777" w:rsidR="0093246D" w:rsidRDefault="0093246D" w:rsidP="0093246D"/>
          <w:p w14:paraId="07A8D814" w14:textId="77777777" w:rsidR="003A3E24" w:rsidRDefault="003A3E24" w:rsidP="003A3E24">
            <w:pPr>
              <w:rPr>
                <w:b/>
                <w:bCs/>
              </w:rPr>
            </w:pPr>
            <w:r>
              <w:rPr>
                <w:b/>
                <w:bCs/>
              </w:rPr>
              <w:t>DATA MENAGMENT</w:t>
            </w:r>
          </w:p>
          <w:p w14:paraId="7376366D" w14:textId="77777777" w:rsidR="003A3E24" w:rsidRPr="003A3E24" w:rsidRDefault="003A3E24" w:rsidP="003A3E24">
            <w:r>
              <w:rPr>
                <w:b/>
                <w:bCs/>
              </w:rPr>
              <w:t>AND ANALYSIS</w:t>
            </w:r>
          </w:p>
          <w:p w14:paraId="1912F886" w14:textId="77777777" w:rsidR="0093246D" w:rsidRDefault="0093246D" w:rsidP="0093246D"/>
        </w:tc>
        <w:tc>
          <w:tcPr>
            <w:tcW w:w="7512" w:type="dxa"/>
          </w:tcPr>
          <w:p w14:paraId="07D4E927" w14:textId="77777777" w:rsidR="0093246D" w:rsidRDefault="0093246D" w:rsidP="003A3E24">
            <w:pPr>
              <w:bidi/>
              <w:rPr>
                <w:rFonts w:ascii="David" w:hAnsi="David" w:cs="David"/>
                <w:rtl/>
              </w:rPr>
            </w:pPr>
          </w:p>
          <w:p w14:paraId="0E0120B0" w14:textId="77777777" w:rsidR="003A3E24" w:rsidRPr="003A3E24" w:rsidRDefault="003A3E24" w:rsidP="003A3E24">
            <w:pPr>
              <w:bidi/>
              <w:rPr>
                <w:rFonts w:ascii="David" w:hAnsi="David" w:cs="David"/>
                <w:rtl/>
              </w:rPr>
            </w:pPr>
            <w:r>
              <w:t xml:space="preserve">The study will be overseen and managed by the </w:t>
            </w:r>
            <w:proofErr w:type="spellStart"/>
            <w:r>
              <w:t>Soroka</w:t>
            </w:r>
            <w:proofErr w:type="spellEnd"/>
            <w:r>
              <w:t xml:space="preserve"> Clinical Research Center.</w:t>
            </w:r>
          </w:p>
        </w:tc>
      </w:tr>
    </w:tbl>
    <w:p w14:paraId="793274B6" w14:textId="77777777" w:rsidR="0093246D" w:rsidRDefault="0093246D" w:rsidP="003A3E24">
      <w:pPr>
        <w:bidi/>
      </w:pPr>
    </w:p>
    <w:p w14:paraId="1FB45BA3" w14:textId="77777777" w:rsidR="003A3E24" w:rsidRDefault="003A3E24" w:rsidP="003A3E24">
      <w:pPr>
        <w:bidi/>
        <w:rPr>
          <w:rtl/>
        </w:rPr>
      </w:pPr>
    </w:p>
    <w:p w14:paraId="652C36E2" w14:textId="77777777" w:rsidR="003A3E24" w:rsidRDefault="003A3E24" w:rsidP="003A3E24">
      <w:pPr>
        <w:bidi/>
        <w:rPr>
          <w:rtl/>
        </w:rPr>
      </w:pPr>
    </w:p>
    <w:p w14:paraId="6C425E8E" w14:textId="77777777" w:rsidR="003A3E24" w:rsidRDefault="003A3E24" w:rsidP="003A3E24">
      <w:pPr>
        <w:bidi/>
        <w:rPr>
          <w:rtl/>
        </w:rPr>
      </w:pPr>
    </w:p>
    <w:p w14:paraId="4932615A" w14:textId="77777777" w:rsidR="003A3E24" w:rsidRDefault="003A3E24" w:rsidP="003A3E24">
      <w:pPr>
        <w:bidi/>
        <w:rPr>
          <w:rtl/>
        </w:rPr>
      </w:pPr>
    </w:p>
    <w:p w14:paraId="2CCD8599" w14:textId="77777777" w:rsidR="003A3E24" w:rsidRDefault="003A3E24" w:rsidP="003A3E24">
      <w:pPr>
        <w:bidi/>
        <w:rPr>
          <w:rtl/>
        </w:rPr>
      </w:pPr>
    </w:p>
    <w:p w14:paraId="638B187E" w14:textId="77777777" w:rsidR="003A3E24" w:rsidRDefault="003A3E24" w:rsidP="003A3E24">
      <w:pPr>
        <w:bidi/>
        <w:rPr>
          <w:rtl/>
        </w:rPr>
      </w:pPr>
    </w:p>
    <w:p w14:paraId="6A3798C6" w14:textId="77777777" w:rsidR="003A3E24" w:rsidRDefault="003A3E24" w:rsidP="003A3E24">
      <w:pPr>
        <w:bidi/>
        <w:rPr>
          <w:rtl/>
        </w:rPr>
      </w:pPr>
    </w:p>
    <w:p w14:paraId="71ECDF8F" w14:textId="77777777" w:rsidR="003A3E24" w:rsidRDefault="003A3E24" w:rsidP="003A3E24">
      <w:pPr>
        <w:bidi/>
        <w:rPr>
          <w:rtl/>
        </w:rPr>
      </w:pPr>
    </w:p>
    <w:p w14:paraId="274965EA" w14:textId="77777777" w:rsidR="003A3E24" w:rsidRDefault="003A3E24" w:rsidP="003A3E24">
      <w:pPr>
        <w:bidi/>
        <w:rPr>
          <w:rtl/>
        </w:rPr>
      </w:pPr>
    </w:p>
    <w:p w14:paraId="45D78A50" w14:textId="77777777" w:rsidR="003A3E24" w:rsidRDefault="003A3E24" w:rsidP="003A3E24">
      <w:pPr>
        <w:bidi/>
        <w:rPr>
          <w:rtl/>
        </w:rPr>
      </w:pPr>
    </w:p>
    <w:p w14:paraId="78E203C3" w14:textId="77777777" w:rsidR="003A3E24" w:rsidRDefault="003A3E24" w:rsidP="003A3E24">
      <w:pPr>
        <w:bidi/>
        <w:rPr>
          <w:rtl/>
        </w:rPr>
      </w:pPr>
    </w:p>
    <w:p w14:paraId="11B754D7" w14:textId="77777777" w:rsidR="003A3E24" w:rsidRDefault="003A3E24" w:rsidP="003A3E24">
      <w:pPr>
        <w:bidi/>
        <w:rPr>
          <w:rtl/>
        </w:rPr>
      </w:pPr>
    </w:p>
    <w:p w14:paraId="413E7F77" w14:textId="77777777" w:rsidR="003A3E24" w:rsidRDefault="003A3E24" w:rsidP="003A3E24">
      <w:pPr>
        <w:bidi/>
        <w:rPr>
          <w:rtl/>
        </w:rPr>
      </w:pPr>
    </w:p>
    <w:p w14:paraId="15ACDD63" w14:textId="77777777" w:rsidR="003A3E24" w:rsidRDefault="003A3E24" w:rsidP="003A3E24">
      <w:pPr>
        <w:bidi/>
        <w:rPr>
          <w:rtl/>
        </w:rPr>
      </w:pPr>
    </w:p>
    <w:p w14:paraId="23B5DAAF" w14:textId="77777777" w:rsidR="003A3E24" w:rsidRDefault="003A3E24" w:rsidP="003A3E24">
      <w:pPr>
        <w:bidi/>
        <w:rPr>
          <w:rtl/>
        </w:rPr>
      </w:pPr>
    </w:p>
    <w:p w14:paraId="12933C80" w14:textId="77777777" w:rsidR="003A3E24" w:rsidRDefault="003A3E24" w:rsidP="003A3E24">
      <w:pPr>
        <w:bidi/>
        <w:rPr>
          <w:rtl/>
        </w:rPr>
      </w:pPr>
    </w:p>
    <w:p w14:paraId="3584B492" w14:textId="77777777" w:rsidR="003A3E24" w:rsidRDefault="003A3E24" w:rsidP="003A3E24">
      <w:pPr>
        <w:bidi/>
        <w:rPr>
          <w:rtl/>
        </w:rPr>
      </w:pPr>
    </w:p>
    <w:p w14:paraId="3F10161D" w14:textId="77777777" w:rsidR="003A3E24" w:rsidRDefault="003A3E24" w:rsidP="003A3E24">
      <w:pPr>
        <w:bidi/>
        <w:rPr>
          <w:rtl/>
        </w:rPr>
      </w:pPr>
    </w:p>
    <w:p w14:paraId="672D1E8A" w14:textId="77777777" w:rsidR="003A3E24" w:rsidRDefault="003A3E24" w:rsidP="003A3E24">
      <w:pPr>
        <w:bidi/>
        <w:rPr>
          <w:rtl/>
        </w:rPr>
      </w:pPr>
    </w:p>
    <w:p w14:paraId="48F98354" w14:textId="77777777" w:rsidR="003A3E24" w:rsidRDefault="003A3E24" w:rsidP="003A3E24">
      <w:pPr>
        <w:bidi/>
        <w:rPr>
          <w:rtl/>
        </w:rPr>
      </w:pPr>
    </w:p>
    <w:p w14:paraId="272FF646" w14:textId="77777777" w:rsidR="003A3E24" w:rsidRDefault="003A3E24" w:rsidP="003A3E24">
      <w:pPr>
        <w:bidi/>
        <w:rPr>
          <w:rtl/>
        </w:rPr>
      </w:pPr>
    </w:p>
    <w:p w14:paraId="76079D37" w14:textId="77777777" w:rsidR="003A3E24" w:rsidRDefault="003A3E24" w:rsidP="003A3E24">
      <w:pPr>
        <w:bidi/>
        <w:rPr>
          <w:rtl/>
        </w:rPr>
      </w:pPr>
    </w:p>
    <w:p w14:paraId="1D273341" w14:textId="77777777" w:rsidR="003A3E24" w:rsidRDefault="003A3E24" w:rsidP="003A3E24">
      <w:pPr>
        <w:bidi/>
        <w:rPr>
          <w:rtl/>
        </w:rPr>
      </w:pPr>
      <w:r>
        <w:rPr>
          <w:rFonts w:hint="cs"/>
          <w:b/>
          <w:bCs/>
          <w:u w:val="single"/>
          <w:rtl/>
        </w:rPr>
        <w:lastRenderedPageBreak/>
        <w:t>תוכן עניינים</w:t>
      </w:r>
    </w:p>
    <w:p w14:paraId="03E60A3A" w14:textId="77777777" w:rsidR="003A3E24" w:rsidRDefault="003A3E24" w:rsidP="003A3E24">
      <w:pPr>
        <w:bidi/>
        <w:rPr>
          <w:rtl/>
        </w:rPr>
      </w:pPr>
    </w:p>
    <w:p w14:paraId="2B22FCBB" w14:textId="77777777" w:rsidR="003A3E24" w:rsidRDefault="003A3E24" w:rsidP="003A3E24">
      <w:pPr>
        <w:bidi/>
        <w:rPr>
          <w:rtl/>
        </w:rPr>
      </w:pPr>
    </w:p>
    <w:p w14:paraId="78466B78" w14:textId="77777777" w:rsidR="003A3E24" w:rsidRDefault="003A3E24" w:rsidP="003A3E24">
      <w:pPr>
        <w:bidi/>
        <w:rPr>
          <w:rtl/>
        </w:rPr>
      </w:pPr>
    </w:p>
    <w:p w14:paraId="4095DD1E" w14:textId="77777777" w:rsidR="003A3E24" w:rsidRDefault="003A3E24" w:rsidP="003A3E24">
      <w:pPr>
        <w:bidi/>
        <w:rPr>
          <w:rtl/>
        </w:rPr>
      </w:pPr>
    </w:p>
    <w:p w14:paraId="5050B1EC" w14:textId="77777777" w:rsidR="003A3E24" w:rsidRDefault="003A3E24" w:rsidP="003A3E24">
      <w:pPr>
        <w:bidi/>
        <w:rPr>
          <w:rtl/>
        </w:rPr>
      </w:pPr>
    </w:p>
    <w:p w14:paraId="42C68566" w14:textId="77777777" w:rsidR="003A3E24" w:rsidRDefault="003A3E24" w:rsidP="003A3E24">
      <w:pPr>
        <w:bidi/>
        <w:rPr>
          <w:rtl/>
        </w:rPr>
      </w:pPr>
    </w:p>
    <w:p w14:paraId="54F86BA7" w14:textId="77777777" w:rsidR="003A3E24" w:rsidRDefault="003A3E24" w:rsidP="003A3E24">
      <w:pPr>
        <w:bidi/>
        <w:rPr>
          <w:rtl/>
        </w:rPr>
      </w:pPr>
    </w:p>
    <w:p w14:paraId="5946B816" w14:textId="77777777" w:rsidR="003A3E24" w:rsidRDefault="003A3E24" w:rsidP="003A3E24">
      <w:pPr>
        <w:bidi/>
        <w:rPr>
          <w:rtl/>
        </w:rPr>
      </w:pPr>
    </w:p>
    <w:p w14:paraId="09111CB5" w14:textId="77777777" w:rsidR="003A3E24" w:rsidRDefault="003A3E24" w:rsidP="003A3E24">
      <w:pPr>
        <w:bidi/>
        <w:rPr>
          <w:rtl/>
        </w:rPr>
      </w:pPr>
    </w:p>
    <w:p w14:paraId="7086F0C4" w14:textId="77777777" w:rsidR="003A3E24" w:rsidRDefault="003A3E24" w:rsidP="003A3E24">
      <w:pPr>
        <w:bidi/>
        <w:rPr>
          <w:rtl/>
        </w:rPr>
      </w:pPr>
    </w:p>
    <w:p w14:paraId="03CF8512" w14:textId="77777777" w:rsidR="003A3E24" w:rsidRDefault="003A3E24" w:rsidP="003A3E24">
      <w:pPr>
        <w:bidi/>
        <w:rPr>
          <w:rtl/>
        </w:rPr>
      </w:pPr>
    </w:p>
    <w:p w14:paraId="4B30AC60" w14:textId="77777777" w:rsidR="003A3E24" w:rsidRDefault="003A3E24" w:rsidP="003A3E24">
      <w:pPr>
        <w:bidi/>
        <w:rPr>
          <w:rtl/>
        </w:rPr>
      </w:pPr>
    </w:p>
    <w:p w14:paraId="2551B87E" w14:textId="77777777" w:rsidR="003A3E24" w:rsidRDefault="003A3E24" w:rsidP="003A3E24">
      <w:pPr>
        <w:bidi/>
        <w:rPr>
          <w:rtl/>
        </w:rPr>
      </w:pPr>
    </w:p>
    <w:p w14:paraId="4B1F768A" w14:textId="77777777" w:rsidR="003A3E24" w:rsidRDefault="003A3E24" w:rsidP="003A3E24">
      <w:pPr>
        <w:bidi/>
        <w:rPr>
          <w:rtl/>
        </w:rPr>
      </w:pPr>
    </w:p>
    <w:p w14:paraId="111371E3" w14:textId="77777777" w:rsidR="003A3E24" w:rsidRDefault="003A3E24" w:rsidP="003A3E24">
      <w:pPr>
        <w:bidi/>
        <w:rPr>
          <w:rtl/>
        </w:rPr>
      </w:pPr>
    </w:p>
    <w:p w14:paraId="3204DE91" w14:textId="77777777" w:rsidR="003A3E24" w:rsidRDefault="003A3E24" w:rsidP="003A3E24">
      <w:pPr>
        <w:bidi/>
        <w:rPr>
          <w:rtl/>
        </w:rPr>
      </w:pPr>
    </w:p>
    <w:p w14:paraId="7FDB36FD" w14:textId="77777777" w:rsidR="003A3E24" w:rsidRDefault="003A3E24" w:rsidP="003A3E24">
      <w:pPr>
        <w:bidi/>
        <w:rPr>
          <w:rtl/>
        </w:rPr>
      </w:pPr>
    </w:p>
    <w:p w14:paraId="17D991B5" w14:textId="77777777" w:rsidR="003A3E24" w:rsidRDefault="003A3E24" w:rsidP="003A3E24">
      <w:pPr>
        <w:bidi/>
        <w:rPr>
          <w:rtl/>
        </w:rPr>
      </w:pPr>
    </w:p>
    <w:p w14:paraId="10B781BB" w14:textId="77777777" w:rsidR="003A3E24" w:rsidRDefault="003A3E24" w:rsidP="003A3E24">
      <w:pPr>
        <w:bidi/>
        <w:rPr>
          <w:rtl/>
        </w:rPr>
      </w:pPr>
    </w:p>
    <w:p w14:paraId="6AF8A684" w14:textId="77777777" w:rsidR="003A3E24" w:rsidRDefault="003A3E24" w:rsidP="003A3E24">
      <w:pPr>
        <w:bidi/>
        <w:rPr>
          <w:rtl/>
        </w:rPr>
      </w:pPr>
    </w:p>
    <w:p w14:paraId="60191002" w14:textId="77777777" w:rsidR="003A3E24" w:rsidRDefault="003A3E24" w:rsidP="003A3E24">
      <w:pPr>
        <w:bidi/>
        <w:rPr>
          <w:rtl/>
        </w:rPr>
      </w:pPr>
    </w:p>
    <w:p w14:paraId="3C8818E2" w14:textId="77777777" w:rsidR="003A3E24" w:rsidRDefault="003A3E24" w:rsidP="003A3E24">
      <w:pPr>
        <w:bidi/>
        <w:rPr>
          <w:rtl/>
        </w:rPr>
      </w:pPr>
    </w:p>
    <w:p w14:paraId="4C2F6F1E" w14:textId="77777777" w:rsidR="003A3E24" w:rsidRDefault="003A3E24" w:rsidP="003A3E24">
      <w:pPr>
        <w:bidi/>
        <w:rPr>
          <w:rtl/>
        </w:rPr>
      </w:pPr>
    </w:p>
    <w:p w14:paraId="52C6A3A5" w14:textId="77777777" w:rsidR="003A3E24" w:rsidRDefault="003A3E24" w:rsidP="003A3E24">
      <w:pPr>
        <w:bidi/>
        <w:rPr>
          <w:rtl/>
        </w:rPr>
      </w:pPr>
    </w:p>
    <w:p w14:paraId="2980D14D" w14:textId="77777777" w:rsidR="003A3E24" w:rsidRDefault="003A3E24" w:rsidP="003A3E24">
      <w:pPr>
        <w:bidi/>
        <w:rPr>
          <w:rtl/>
        </w:rPr>
      </w:pPr>
    </w:p>
    <w:p w14:paraId="4DEA4114" w14:textId="77777777" w:rsidR="003A3E24" w:rsidRDefault="003A3E24" w:rsidP="003A3E24">
      <w:pPr>
        <w:bidi/>
        <w:rPr>
          <w:rtl/>
        </w:rPr>
      </w:pPr>
    </w:p>
    <w:p w14:paraId="2ECF6865" w14:textId="77777777" w:rsidR="003A3E24" w:rsidRDefault="003A3E24" w:rsidP="003A3E24">
      <w:pPr>
        <w:bidi/>
        <w:rPr>
          <w:rtl/>
        </w:rPr>
      </w:pPr>
    </w:p>
    <w:p w14:paraId="65E4B325" w14:textId="77777777" w:rsidR="003A3E24" w:rsidRDefault="003A3E24" w:rsidP="003A3E24">
      <w:pPr>
        <w:bidi/>
        <w:rPr>
          <w:rtl/>
        </w:rPr>
      </w:pPr>
    </w:p>
    <w:p w14:paraId="11B98516" w14:textId="77777777" w:rsidR="003A3E24" w:rsidRDefault="003A3E24" w:rsidP="003A3E24">
      <w:pPr>
        <w:bidi/>
        <w:rPr>
          <w:rtl/>
        </w:rPr>
      </w:pPr>
    </w:p>
    <w:p w14:paraId="15334D06" w14:textId="77777777" w:rsidR="003A3E24" w:rsidRDefault="003A3E24" w:rsidP="003A3E24">
      <w:pPr>
        <w:rPr>
          <w:b/>
          <w:bCs/>
          <w:u w:val="single"/>
          <w:rtl/>
        </w:rPr>
      </w:pPr>
      <w:r>
        <w:rPr>
          <w:b/>
          <w:bCs/>
          <w:u w:val="single"/>
        </w:rPr>
        <w:lastRenderedPageBreak/>
        <w:t>Abbreviations and definition</w:t>
      </w:r>
    </w:p>
    <w:tbl>
      <w:tblPr>
        <w:tblStyle w:val="a4"/>
        <w:tblW w:w="0" w:type="auto"/>
        <w:tblLook w:val="04A0" w:firstRow="1" w:lastRow="0" w:firstColumn="1" w:lastColumn="0" w:noHBand="0" w:noVBand="1"/>
      </w:tblPr>
      <w:tblGrid>
        <w:gridCol w:w="4675"/>
        <w:gridCol w:w="4675"/>
      </w:tblGrid>
      <w:tr w:rsidR="003A3E24" w14:paraId="323D24B1" w14:textId="77777777" w:rsidTr="003A3E24">
        <w:tc>
          <w:tcPr>
            <w:tcW w:w="4675" w:type="dxa"/>
          </w:tcPr>
          <w:p w14:paraId="6C1EA336" w14:textId="77777777" w:rsidR="003A3E24" w:rsidRPr="00D32A98" w:rsidRDefault="00D32A98" w:rsidP="003A3E24">
            <w:pPr>
              <w:jc w:val="center"/>
              <w:rPr>
                <w:b/>
                <w:bCs/>
              </w:rPr>
            </w:pPr>
            <w:r>
              <w:rPr>
                <w:b/>
                <w:bCs/>
              </w:rPr>
              <w:t>Abbreviation</w:t>
            </w:r>
          </w:p>
        </w:tc>
        <w:tc>
          <w:tcPr>
            <w:tcW w:w="4675" w:type="dxa"/>
          </w:tcPr>
          <w:p w14:paraId="6E684C1F" w14:textId="77777777" w:rsidR="003A3E24" w:rsidRPr="00D32A98" w:rsidRDefault="00D32A98" w:rsidP="00D32A98">
            <w:pPr>
              <w:jc w:val="center"/>
              <w:rPr>
                <w:b/>
                <w:bCs/>
              </w:rPr>
            </w:pPr>
            <w:r w:rsidRPr="00D32A98">
              <w:rPr>
                <w:b/>
                <w:bCs/>
              </w:rPr>
              <w:t>Term of definition</w:t>
            </w:r>
          </w:p>
        </w:tc>
      </w:tr>
      <w:tr w:rsidR="003A3E24" w14:paraId="3167971B" w14:textId="77777777" w:rsidTr="003A3E24">
        <w:tc>
          <w:tcPr>
            <w:tcW w:w="4675" w:type="dxa"/>
          </w:tcPr>
          <w:p w14:paraId="6EB575A3" w14:textId="77777777" w:rsidR="003A3E24" w:rsidRDefault="003A3E24" w:rsidP="003A3E24">
            <w:pPr>
              <w:rPr>
                <w:b/>
                <w:bCs/>
                <w:u w:val="single"/>
              </w:rPr>
            </w:pPr>
          </w:p>
        </w:tc>
        <w:tc>
          <w:tcPr>
            <w:tcW w:w="4675" w:type="dxa"/>
          </w:tcPr>
          <w:p w14:paraId="426ED82A" w14:textId="77777777" w:rsidR="003A3E24" w:rsidRDefault="003A3E24" w:rsidP="003A3E24">
            <w:pPr>
              <w:rPr>
                <w:b/>
                <w:bCs/>
                <w:u w:val="single"/>
              </w:rPr>
            </w:pPr>
          </w:p>
        </w:tc>
      </w:tr>
      <w:tr w:rsidR="003A3E24" w14:paraId="5FB0C4F1" w14:textId="77777777" w:rsidTr="003A3E24">
        <w:tc>
          <w:tcPr>
            <w:tcW w:w="4675" w:type="dxa"/>
          </w:tcPr>
          <w:p w14:paraId="6E1CA419" w14:textId="77777777" w:rsidR="003A3E24" w:rsidRDefault="003A3E24" w:rsidP="003A3E24">
            <w:pPr>
              <w:rPr>
                <w:b/>
                <w:bCs/>
                <w:u w:val="single"/>
              </w:rPr>
            </w:pPr>
          </w:p>
        </w:tc>
        <w:tc>
          <w:tcPr>
            <w:tcW w:w="4675" w:type="dxa"/>
          </w:tcPr>
          <w:p w14:paraId="5BD04340" w14:textId="77777777" w:rsidR="003A3E24" w:rsidRDefault="003A3E24" w:rsidP="003A3E24">
            <w:pPr>
              <w:rPr>
                <w:b/>
                <w:bCs/>
                <w:u w:val="single"/>
              </w:rPr>
            </w:pPr>
          </w:p>
        </w:tc>
      </w:tr>
      <w:tr w:rsidR="003A3E24" w14:paraId="4562F388" w14:textId="77777777" w:rsidTr="003A3E24">
        <w:tc>
          <w:tcPr>
            <w:tcW w:w="4675" w:type="dxa"/>
          </w:tcPr>
          <w:p w14:paraId="1B803176" w14:textId="77777777" w:rsidR="003A3E24" w:rsidRDefault="003A3E24" w:rsidP="003A3E24">
            <w:pPr>
              <w:rPr>
                <w:b/>
                <w:bCs/>
                <w:u w:val="single"/>
              </w:rPr>
            </w:pPr>
          </w:p>
        </w:tc>
        <w:tc>
          <w:tcPr>
            <w:tcW w:w="4675" w:type="dxa"/>
          </w:tcPr>
          <w:p w14:paraId="1FF64287" w14:textId="77777777" w:rsidR="003A3E24" w:rsidRDefault="003A3E24" w:rsidP="003A3E24">
            <w:pPr>
              <w:rPr>
                <w:b/>
                <w:bCs/>
                <w:u w:val="single"/>
              </w:rPr>
            </w:pPr>
          </w:p>
        </w:tc>
      </w:tr>
      <w:tr w:rsidR="003A3E24" w14:paraId="3D34BC02" w14:textId="77777777" w:rsidTr="003A3E24">
        <w:tc>
          <w:tcPr>
            <w:tcW w:w="4675" w:type="dxa"/>
          </w:tcPr>
          <w:p w14:paraId="002594FB" w14:textId="77777777" w:rsidR="003A3E24" w:rsidRDefault="003A3E24" w:rsidP="003A3E24">
            <w:pPr>
              <w:rPr>
                <w:b/>
                <w:bCs/>
                <w:u w:val="single"/>
              </w:rPr>
            </w:pPr>
          </w:p>
        </w:tc>
        <w:tc>
          <w:tcPr>
            <w:tcW w:w="4675" w:type="dxa"/>
          </w:tcPr>
          <w:p w14:paraId="3CD11C3A" w14:textId="77777777" w:rsidR="003A3E24" w:rsidRDefault="003A3E24" w:rsidP="003A3E24">
            <w:pPr>
              <w:rPr>
                <w:b/>
                <w:bCs/>
                <w:u w:val="single"/>
              </w:rPr>
            </w:pPr>
          </w:p>
        </w:tc>
      </w:tr>
    </w:tbl>
    <w:p w14:paraId="2B1D5FE9" w14:textId="77777777" w:rsidR="003A3E24" w:rsidRDefault="003A3E24" w:rsidP="003A3E24">
      <w:pPr>
        <w:rPr>
          <w:b/>
          <w:bCs/>
          <w:u w:val="single"/>
          <w:rtl/>
        </w:rPr>
      </w:pPr>
    </w:p>
    <w:p w14:paraId="20F5368D" w14:textId="77777777" w:rsidR="003A3E24" w:rsidRDefault="00D32A98" w:rsidP="003A3E24">
      <w:proofErr w:type="spellStart"/>
      <w:r>
        <w:rPr>
          <w:b/>
          <w:bCs/>
          <w:u w:val="single"/>
        </w:rPr>
        <w:t>Backgroung</w:t>
      </w:r>
      <w:proofErr w:type="spellEnd"/>
    </w:p>
    <w:p w14:paraId="7A3A8EF1" w14:textId="5663B941" w:rsidR="00D32A98" w:rsidRPr="00E71F45" w:rsidRDefault="00D32A98" w:rsidP="003765EF">
      <w:pPr>
        <w:widowControl w:val="0"/>
        <w:bidi/>
        <w:spacing w:line="360" w:lineRule="auto"/>
        <w:jc w:val="both"/>
        <w:rPr>
          <w:rFonts w:ascii="David" w:hAnsi="David" w:cs="David"/>
          <w:snapToGrid w:val="0"/>
          <w:sz w:val="24"/>
        </w:rPr>
      </w:pPr>
      <w:r w:rsidRPr="00E71F45">
        <w:rPr>
          <w:rFonts w:ascii="David" w:hAnsi="David" w:cs="David"/>
          <w:snapToGrid w:val="0"/>
          <w:sz w:val="24"/>
          <w:rtl/>
        </w:rPr>
        <w:t xml:space="preserve">רק בתחילת המאה ה – 20 הודגם שמתן תוצרי הפרשה שחלתיים (בעכברים) יכול לגרום לדיכוי פוריות. בשנות ה 60 החל יצור הגלולה המוכרת לנו במתכונתה הנוכחית המשלבת אסטרוגן ופרוגסטרון בגלולה אחת. </w:t>
      </w:r>
      <w:proofErr w:type="spellStart"/>
      <w:r w:rsidRPr="00E71F45">
        <w:rPr>
          <w:rFonts w:ascii="David" w:hAnsi="David" w:cs="David"/>
          <w:snapToGrid w:val="0"/>
          <w:sz w:val="24"/>
          <w:rtl/>
        </w:rPr>
        <w:t>אסטרדיול</w:t>
      </w:r>
      <w:proofErr w:type="spellEnd"/>
      <w:r w:rsidRPr="00E71F45">
        <w:rPr>
          <w:rFonts w:ascii="David" w:hAnsi="David" w:cs="David"/>
          <w:snapToGrid w:val="0"/>
          <w:sz w:val="24"/>
          <w:rtl/>
        </w:rPr>
        <w:t xml:space="preserve"> הוא האסטרוגן הפוטנטי ביותר </w:t>
      </w:r>
      <w:r w:rsidR="003765EF">
        <w:rPr>
          <w:rFonts w:ascii="David" w:hAnsi="David" w:cs="David" w:hint="cs"/>
          <w:snapToGrid w:val="0"/>
          <w:sz w:val="24"/>
          <w:rtl/>
        </w:rPr>
        <w:t>ו</w:t>
      </w:r>
      <w:r w:rsidRPr="00E71F45">
        <w:rPr>
          <w:rFonts w:ascii="David" w:hAnsi="David" w:cs="David"/>
          <w:snapToGrid w:val="0"/>
          <w:sz w:val="24"/>
          <w:rtl/>
        </w:rPr>
        <w:t xml:space="preserve">הוספת קבוצת </w:t>
      </w:r>
      <w:proofErr w:type="spellStart"/>
      <w:r w:rsidRPr="00E71F45">
        <w:rPr>
          <w:rFonts w:ascii="David" w:hAnsi="David" w:cs="David"/>
          <w:snapToGrid w:val="0"/>
          <w:sz w:val="24"/>
          <w:rtl/>
        </w:rPr>
        <w:t>אתיניל</w:t>
      </w:r>
      <w:proofErr w:type="spellEnd"/>
      <w:r w:rsidRPr="00E71F45">
        <w:rPr>
          <w:rFonts w:ascii="David" w:hAnsi="David" w:cs="David"/>
          <w:snapToGrid w:val="0"/>
          <w:sz w:val="24"/>
          <w:rtl/>
        </w:rPr>
        <w:t xml:space="preserve"> על פחמן 17 הופכת אותו לפעיל בנטילה פומית.  בשנת 1951 התגלה שהסרת פחמן 19 מטסטוסטרון יוצרת תכשיר בעל פעילות </w:t>
      </w:r>
      <w:proofErr w:type="spellStart"/>
      <w:r w:rsidRPr="00E71F45">
        <w:rPr>
          <w:rFonts w:ascii="David" w:hAnsi="David" w:cs="David"/>
          <w:snapToGrid w:val="0"/>
          <w:sz w:val="24"/>
          <w:rtl/>
        </w:rPr>
        <w:t>פרוגסטטיבית</w:t>
      </w:r>
      <w:proofErr w:type="spellEnd"/>
      <w:r w:rsidRPr="00E71F45">
        <w:rPr>
          <w:rFonts w:ascii="David" w:hAnsi="David" w:cs="David"/>
          <w:snapToGrid w:val="0"/>
          <w:sz w:val="24"/>
        </w:rPr>
        <w:t xml:space="preserve"> </w:t>
      </w:r>
      <w:r w:rsidRPr="00E71F45">
        <w:rPr>
          <w:rFonts w:ascii="David" w:hAnsi="David" w:cs="David"/>
          <w:snapToGrid w:val="0"/>
          <w:sz w:val="24"/>
          <w:rtl/>
        </w:rPr>
        <w:t xml:space="preserve"> </w:t>
      </w:r>
      <w:r w:rsidR="00FA257A">
        <w:rPr>
          <w:rFonts w:ascii="David" w:hAnsi="David" w:cs="David" w:hint="cs"/>
          <w:snapToGrid w:val="0"/>
          <w:sz w:val="24"/>
          <w:rtl/>
        </w:rPr>
        <w:t>(</w:t>
      </w:r>
      <w:r w:rsidRPr="00E71F45">
        <w:rPr>
          <w:rFonts w:ascii="David" w:hAnsi="David" w:cs="David"/>
          <w:snapToGrid w:val="0"/>
          <w:sz w:val="24"/>
          <w:rtl/>
        </w:rPr>
        <w:fldChar w:fldCharType="begin"/>
      </w:r>
      <w:r w:rsidRPr="00E71F45">
        <w:rPr>
          <w:rFonts w:ascii="David" w:hAnsi="David" w:cs="David"/>
          <w:snapToGrid w:val="0"/>
          <w:sz w:val="24"/>
        </w:rPr>
        <w:instrText>ADDIN RW.CITE{{doc:60ddbd158f089f4dfb385a79 SPEROFFLEON 2005}}</w:instrText>
      </w:r>
      <w:r w:rsidRPr="00E71F45">
        <w:rPr>
          <w:rFonts w:ascii="David" w:hAnsi="David" w:cs="David"/>
          <w:snapToGrid w:val="0"/>
          <w:sz w:val="24"/>
          <w:rtl/>
        </w:rPr>
        <w:fldChar w:fldCharType="separate"/>
      </w:r>
      <w:r w:rsidRPr="00E71F45">
        <w:rPr>
          <w:rFonts w:ascii="David" w:hAnsi="David" w:cs="David"/>
          <w:snapToGrid w:val="0"/>
          <w:sz w:val="24"/>
          <w:rtl/>
        </w:rPr>
        <w:t>1)</w:t>
      </w:r>
      <w:r w:rsidRPr="00E71F45">
        <w:rPr>
          <w:rFonts w:ascii="David" w:hAnsi="David" w:cs="David"/>
          <w:snapToGrid w:val="0"/>
          <w:sz w:val="24"/>
          <w:rtl/>
        </w:rPr>
        <w:fldChar w:fldCharType="end"/>
      </w:r>
      <w:r w:rsidRPr="00E71F45">
        <w:rPr>
          <w:rFonts w:ascii="David" w:hAnsi="David" w:cs="David"/>
          <w:snapToGrid w:val="0"/>
          <w:sz w:val="24"/>
          <w:rtl/>
        </w:rPr>
        <w:t xml:space="preserve">. מאז, הפך ברבות השנים השימוש בגלולות שכיח, וכיום </w:t>
      </w:r>
      <w:proofErr w:type="spellStart"/>
      <w:r w:rsidRPr="00E71F45">
        <w:rPr>
          <w:rFonts w:ascii="David" w:hAnsi="David" w:cs="David"/>
          <w:snapToGrid w:val="0"/>
          <w:sz w:val="24"/>
          <w:rtl/>
        </w:rPr>
        <w:t>מליוני</w:t>
      </w:r>
      <w:proofErr w:type="spellEnd"/>
      <w:r w:rsidRPr="00E71F45">
        <w:rPr>
          <w:rFonts w:ascii="David" w:hAnsi="David" w:cs="David"/>
          <w:snapToGrid w:val="0"/>
          <w:sz w:val="24"/>
          <w:rtl/>
        </w:rPr>
        <w:t xml:space="preserve"> נשים ברחבי העולם נוטלות גלולות כאמצעי מניעה ומסיבות אחרות  (כאבי ביוץ, תסמונת קדם וסתית, כאבי מחזור, דימום מחזורי רב וממושך, </w:t>
      </w:r>
      <w:proofErr w:type="spellStart"/>
      <w:r w:rsidRPr="00E71F45">
        <w:rPr>
          <w:rFonts w:ascii="David" w:hAnsi="David" w:cs="David"/>
          <w:snapToGrid w:val="0"/>
          <w:sz w:val="24"/>
          <w:rtl/>
        </w:rPr>
        <w:t>אנדומטריוזיס</w:t>
      </w:r>
      <w:proofErr w:type="spellEnd"/>
      <w:r w:rsidRPr="00E71F45">
        <w:rPr>
          <w:rFonts w:ascii="David" w:hAnsi="David" w:cs="David"/>
          <w:snapToGrid w:val="0"/>
          <w:sz w:val="24"/>
          <w:rtl/>
        </w:rPr>
        <w:t xml:space="preserve">, מניעת ציסטות שחלתיות ועוד). </w:t>
      </w:r>
    </w:p>
    <w:p w14:paraId="338ABDF2" w14:textId="77777777" w:rsidR="00D32A98" w:rsidRPr="00E71F45" w:rsidRDefault="00D32A98" w:rsidP="00D32A98">
      <w:pPr>
        <w:widowControl w:val="0"/>
        <w:bidi/>
        <w:spacing w:line="360" w:lineRule="auto"/>
        <w:jc w:val="both"/>
        <w:rPr>
          <w:rFonts w:ascii="David" w:hAnsi="David" w:cs="David"/>
          <w:snapToGrid w:val="0"/>
          <w:sz w:val="24"/>
        </w:rPr>
      </w:pPr>
      <w:r w:rsidRPr="00E71F45">
        <w:rPr>
          <w:rFonts w:ascii="David" w:hAnsi="David" w:cs="David"/>
          <w:snapToGrid w:val="0"/>
          <w:sz w:val="24"/>
          <w:rtl/>
        </w:rPr>
        <w:t xml:space="preserve">בשנת 1978 תואר ב </w:t>
      </w:r>
      <w:r w:rsidRPr="00E71F45">
        <w:rPr>
          <w:rFonts w:ascii="David" w:hAnsi="David" w:cs="David"/>
          <w:snapToGrid w:val="0"/>
          <w:sz w:val="24"/>
        </w:rPr>
        <w:t>BMJ</w:t>
      </w:r>
      <w:r w:rsidRPr="00E71F45">
        <w:rPr>
          <w:rFonts w:ascii="David" w:hAnsi="David" w:cs="David"/>
          <w:snapToGrid w:val="0"/>
          <w:sz w:val="24"/>
          <w:rtl/>
        </w:rPr>
        <w:t xml:space="preserve"> ע"י </w:t>
      </w:r>
      <w:proofErr w:type="spellStart"/>
      <w:r w:rsidRPr="00E71F45">
        <w:rPr>
          <w:rFonts w:ascii="David" w:hAnsi="David" w:cs="David"/>
          <w:snapToGrid w:val="0"/>
          <w:sz w:val="24"/>
          <w:rtl/>
        </w:rPr>
        <w:t>וסאי</w:t>
      </w:r>
      <w:proofErr w:type="spellEnd"/>
      <w:r w:rsidRPr="00E71F45">
        <w:rPr>
          <w:rFonts w:ascii="David" w:hAnsi="David" w:cs="David"/>
          <w:snapToGrid w:val="0"/>
          <w:sz w:val="24"/>
          <w:rtl/>
        </w:rPr>
        <w:t xml:space="preserve"> וחבריו שנטילת גלולות גורם </w:t>
      </w:r>
      <w:proofErr w:type="spellStart"/>
      <w:r w:rsidRPr="00E71F45">
        <w:rPr>
          <w:rFonts w:ascii="David" w:hAnsi="David" w:cs="David"/>
          <w:snapToGrid w:val="0"/>
          <w:sz w:val="24"/>
          <w:rtl/>
        </w:rPr>
        <w:t>לעכוב</w:t>
      </w:r>
      <w:proofErr w:type="spellEnd"/>
      <w:r w:rsidRPr="00E71F45">
        <w:rPr>
          <w:rFonts w:ascii="David" w:hAnsi="David" w:cs="David"/>
          <w:snapToGrid w:val="0"/>
          <w:sz w:val="24"/>
          <w:rtl/>
        </w:rPr>
        <w:t xml:space="preserve"> ביכולת להרות עד 42 חודש בנשים שלא הרו מעולם ועד 30 חודשים בנשים שהרו בעבר. המחשבה </w:t>
      </w:r>
      <w:proofErr w:type="spellStart"/>
      <w:r w:rsidRPr="00E71F45">
        <w:rPr>
          <w:rFonts w:ascii="David" w:hAnsi="David" w:cs="David"/>
          <w:snapToGrid w:val="0"/>
          <w:sz w:val="24"/>
          <w:rtl/>
        </w:rPr>
        <w:t>היתה</w:t>
      </w:r>
      <w:proofErr w:type="spellEnd"/>
      <w:r w:rsidRPr="00E71F45">
        <w:rPr>
          <w:rFonts w:ascii="David" w:hAnsi="David" w:cs="David"/>
          <w:snapToGrid w:val="0"/>
          <w:sz w:val="24"/>
          <w:rtl/>
        </w:rPr>
        <w:t xml:space="preserve"> שישנו דיכוי של הציר </w:t>
      </w:r>
      <w:proofErr w:type="spellStart"/>
      <w:r w:rsidRPr="00E71F45">
        <w:rPr>
          <w:rFonts w:ascii="David" w:hAnsi="David" w:cs="David"/>
          <w:snapToGrid w:val="0"/>
          <w:sz w:val="24"/>
          <w:rtl/>
        </w:rPr>
        <w:t>הפותלמוס</w:t>
      </w:r>
      <w:proofErr w:type="spellEnd"/>
      <w:r w:rsidRPr="00E71F45">
        <w:rPr>
          <w:rFonts w:ascii="David" w:hAnsi="David" w:cs="David"/>
          <w:snapToGrid w:val="0"/>
          <w:sz w:val="24"/>
          <w:rtl/>
        </w:rPr>
        <w:t xml:space="preserve"> - היפופיזה – שחלות </w:t>
      </w:r>
      <w:r w:rsidRPr="00E71F45">
        <w:rPr>
          <w:rFonts w:ascii="David" w:hAnsi="David" w:cs="David"/>
          <w:snapToGrid w:val="0"/>
          <w:sz w:val="24"/>
          <w:rtl/>
        </w:rPr>
        <w:fldChar w:fldCharType="begin"/>
      </w:r>
      <w:r w:rsidRPr="00E71F45">
        <w:rPr>
          <w:rFonts w:ascii="David" w:hAnsi="David" w:cs="David"/>
          <w:snapToGrid w:val="0"/>
          <w:sz w:val="24"/>
        </w:rPr>
        <w:instrText>ADDIN RW.CITE{{doc:60ddbeda8f082c068dfed613 MPVessey 1978}}</w:instrText>
      </w:r>
      <w:r w:rsidRPr="00E71F45">
        <w:rPr>
          <w:rFonts w:ascii="David" w:hAnsi="David" w:cs="David"/>
          <w:snapToGrid w:val="0"/>
          <w:sz w:val="24"/>
          <w:rtl/>
        </w:rPr>
        <w:fldChar w:fldCharType="separate"/>
      </w:r>
      <w:r w:rsidRPr="00E71F45">
        <w:rPr>
          <w:rFonts w:ascii="David" w:hAnsi="David" w:cs="David"/>
          <w:snapToGrid w:val="0"/>
          <w:sz w:val="24"/>
          <w:rtl/>
        </w:rPr>
        <w:t>(2)</w:t>
      </w:r>
      <w:r w:rsidRPr="00E71F45">
        <w:rPr>
          <w:rFonts w:ascii="David" w:hAnsi="David" w:cs="David"/>
          <w:snapToGrid w:val="0"/>
          <w:sz w:val="24"/>
          <w:rtl/>
        </w:rPr>
        <w:fldChar w:fldCharType="end"/>
      </w:r>
    </w:p>
    <w:p w14:paraId="6CA5B345" w14:textId="77777777" w:rsidR="00D32A98" w:rsidRPr="00E71F45" w:rsidRDefault="00D32A98" w:rsidP="00D32A98">
      <w:pPr>
        <w:widowControl w:val="0"/>
        <w:bidi/>
        <w:spacing w:line="360" w:lineRule="auto"/>
        <w:jc w:val="both"/>
        <w:rPr>
          <w:rFonts w:ascii="David" w:hAnsi="David" w:cs="David"/>
          <w:snapToGrid w:val="0"/>
          <w:sz w:val="24"/>
          <w:rtl/>
        </w:rPr>
      </w:pPr>
      <w:r w:rsidRPr="00E71F45">
        <w:rPr>
          <w:rFonts w:ascii="David" w:hAnsi="David" w:cs="David"/>
          <w:snapToGrid w:val="0"/>
          <w:sz w:val="24"/>
          <w:rtl/>
        </w:rPr>
        <w:t>במהלך השנים, נמצא כי הקושי הוא בעיקר בחודשים הראשונים שלאחר הפסקת נטילת הגלולות. לאחר שנה מהפסקת הגלולות, שיעורי הריון היו דומים בין הקבוצות</w:t>
      </w:r>
      <w:r w:rsidRPr="00E71F45">
        <w:rPr>
          <w:rFonts w:ascii="David" w:hAnsi="David" w:cs="David"/>
          <w:snapToGrid w:val="0"/>
          <w:sz w:val="24"/>
        </w:rPr>
        <w:t xml:space="preserve"> </w:t>
      </w:r>
      <w:r w:rsidRPr="00E71F45">
        <w:rPr>
          <w:rFonts w:ascii="David" w:hAnsi="David" w:cs="David"/>
          <w:snapToGrid w:val="0"/>
          <w:sz w:val="24"/>
          <w:rtl/>
        </w:rPr>
        <w:t xml:space="preserve"> </w:t>
      </w:r>
      <w:r w:rsidRPr="00E71F45">
        <w:rPr>
          <w:rFonts w:ascii="David" w:hAnsi="David" w:cs="David"/>
          <w:snapToGrid w:val="0"/>
          <w:sz w:val="24"/>
          <w:rtl/>
        </w:rPr>
        <w:fldChar w:fldCharType="begin"/>
      </w:r>
      <w:r w:rsidRPr="00E71F45">
        <w:rPr>
          <w:rFonts w:ascii="David" w:hAnsi="David" w:cs="David"/>
          <w:snapToGrid w:val="0"/>
          <w:sz w:val="24"/>
        </w:rPr>
        <w:instrText>ADDIN RW.CITE{{doc:60e337138f089cc020fe5311 KurtT.Barnhart 2009}}</w:instrText>
      </w:r>
      <w:r w:rsidRPr="00E71F45">
        <w:rPr>
          <w:rFonts w:ascii="David" w:hAnsi="David" w:cs="David"/>
          <w:snapToGrid w:val="0"/>
          <w:sz w:val="24"/>
          <w:rtl/>
        </w:rPr>
        <w:fldChar w:fldCharType="separate"/>
      </w:r>
      <w:r w:rsidRPr="00E71F45">
        <w:rPr>
          <w:rFonts w:ascii="David" w:hAnsi="David" w:cs="David"/>
          <w:snapToGrid w:val="0"/>
          <w:sz w:val="24"/>
          <w:rtl/>
        </w:rPr>
        <w:t>(3)</w:t>
      </w:r>
      <w:r w:rsidRPr="00E71F45">
        <w:rPr>
          <w:rFonts w:ascii="David" w:hAnsi="David" w:cs="David"/>
          <w:snapToGrid w:val="0"/>
          <w:sz w:val="24"/>
          <w:rtl/>
        </w:rPr>
        <w:fldChar w:fldCharType="end"/>
      </w:r>
      <w:r w:rsidRPr="00E71F45">
        <w:rPr>
          <w:rFonts w:ascii="David" w:hAnsi="David" w:cs="David"/>
          <w:snapToGrid w:val="0"/>
          <w:sz w:val="24"/>
          <w:rtl/>
        </w:rPr>
        <w:t xml:space="preserve"> .</w:t>
      </w:r>
    </w:p>
    <w:p w14:paraId="2BDB4D69" w14:textId="77777777" w:rsidR="00D32A98" w:rsidRPr="00E71F45" w:rsidRDefault="00D32A98" w:rsidP="00D32A98">
      <w:pPr>
        <w:widowControl w:val="0"/>
        <w:bidi/>
        <w:spacing w:line="360" w:lineRule="auto"/>
        <w:jc w:val="both"/>
        <w:rPr>
          <w:rFonts w:ascii="David" w:hAnsi="David" w:cs="David"/>
          <w:color w:val="000000" w:themeColor="text1"/>
        </w:rPr>
      </w:pPr>
      <w:r w:rsidRPr="00E71F45">
        <w:rPr>
          <w:rFonts w:ascii="David" w:hAnsi="David" w:cs="David"/>
          <w:snapToGrid w:val="0"/>
          <w:sz w:val="24"/>
          <w:rtl/>
        </w:rPr>
        <w:t xml:space="preserve">כך תואר גם ב- </w:t>
      </w:r>
      <w:r w:rsidRPr="00E71F45">
        <w:rPr>
          <w:rFonts w:ascii="David" w:hAnsi="David" w:cs="David"/>
          <w:snapToGrid w:val="0"/>
          <w:sz w:val="24"/>
        </w:rPr>
        <w:t>BMJ</w:t>
      </w:r>
      <w:r w:rsidRPr="00E71F45">
        <w:rPr>
          <w:rFonts w:ascii="David" w:hAnsi="David" w:cs="David"/>
          <w:snapToGrid w:val="0"/>
          <w:sz w:val="24"/>
          <w:rtl/>
        </w:rPr>
        <w:t xml:space="preserve"> במחקר שמבוסס על נתונים מביה"ח בדנמרק ובוסטון והשווה את שיעורי הכניסה להריון של נשים שהשתמשו בגלולות למניעת הריון לעומת נשים שהשתמשו באמצעים חסימתיים בלבד </w:t>
      </w:r>
      <w:r w:rsidRPr="00E71F45">
        <w:rPr>
          <w:rFonts w:ascii="David" w:hAnsi="David" w:cs="David"/>
          <w:snapToGrid w:val="0"/>
          <w:sz w:val="24"/>
          <w:rtl/>
        </w:rPr>
        <w:fldChar w:fldCharType="begin"/>
      </w:r>
      <w:r w:rsidRPr="00E71F45">
        <w:rPr>
          <w:rFonts w:ascii="David" w:hAnsi="David" w:cs="David"/>
          <w:snapToGrid w:val="0"/>
          <w:sz w:val="24"/>
        </w:rPr>
        <w:instrText>ADDIN RW.CITE{{doc:60e337ad8f087a862b5d131a JenniferJYland 2020}}</w:instrText>
      </w:r>
      <w:r w:rsidRPr="00E71F45">
        <w:rPr>
          <w:rFonts w:ascii="David" w:hAnsi="David" w:cs="David"/>
          <w:snapToGrid w:val="0"/>
          <w:sz w:val="24"/>
          <w:rtl/>
        </w:rPr>
        <w:fldChar w:fldCharType="separate"/>
      </w:r>
      <w:r w:rsidRPr="00E71F45">
        <w:rPr>
          <w:rFonts w:ascii="David" w:hAnsi="David" w:cs="David"/>
          <w:snapToGrid w:val="0"/>
          <w:sz w:val="24"/>
          <w:rtl/>
        </w:rPr>
        <w:t>(4)</w:t>
      </w:r>
      <w:r w:rsidRPr="00E71F45">
        <w:rPr>
          <w:rFonts w:ascii="David" w:hAnsi="David" w:cs="David"/>
          <w:snapToGrid w:val="0"/>
          <w:sz w:val="24"/>
          <w:rtl/>
        </w:rPr>
        <w:fldChar w:fldCharType="end"/>
      </w:r>
    </w:p>
    <w:p w14:paraId="17358BFD" w14:textId="77777777" w:rsidR="00D32A98" w:rsidRPr="00E71F45" w:rsidRDefault="00D32A98" w:rsidP="003765EF">
      <w:pPr>
        <w:widowControl w:val="0"/>
        <w:bidi/>
        <w:spacing w:line="360" w:lineRule="auto"/>
        <w:jc w:val="both"/>
        <w:rPr>
          <w:rFonts w:ascii="David" w:hAnsi="David" w:cs="David"/>
          <w:color w:val="000000" w:themeColor="text1"/>
        </w:rPr>
      </w:pPr>
      <w:r w:rsidRPr="00E71F45">
        <w:rPr>
          <w:rFonts w:ascii="David" w:hAnsi="David" w:cs="David"/>
          <w:color w:val="000000" w:themeColor="text1"/>
          <w:rtl/>
        </w:rPr>
        <w:t xml:space="preserve">עוד עולה ממחקר שבוצע באוניברסיטת קולומביה שבניו יורק ופורסם ב- 2007 ב- </w:t>
      </w:r>
      <w:r w:rsidRPr="00E71F45">
        <w:rPr>
          <w:rFonts w:ascii="David" w:hAnsi="David" w:cs="David"/>
          <w:color w:val="000000" w:themeColor="text1"/>
        </w:rPr>
        <w:t>SRS</w:t>
      </w:r>
      <w:r w:rsidRPr="00E71F45">
        <w:rPr>
          <w:rFonts w:ascii="David" w:hAnsi="David" w:cs="David"/>
          <w:color w:val="000000" w:themeColor="text1"/>
          <w:rtl/>
        </w:rPr>
        <w:t xml:space="preserve">, כי מתוך נשים שנטלו גלולות למשך חצי שנה לפחות, כ98% חזרו למחזורים סדירים או נכנסו להריון עד 90 יום מהפסקת הגלולות </w:t>
      </w:r>
      <w:r w:rsidRPr="00E71F45">
        <w:rPr>
          <w:rFonts w:ascii="David" w:hAnsi="David" w:cs="David"/>
          <w:color w:val="000000" w:themeColor="text1"/>
          <w:rtl/>
        </w:rPr>
        <w:fldChar w:fldCharType="begin"/>
      </w:r>
      <w:r w:rsidRPr="00E71F45">
        <w:rPr>
          <w:rFonts w:ascii="David" w:hAnsi="David" w:cs="David"/>
          <w:color w:val="000000" w:themeColor="text1"/>
        </w:rPr>
        <w:instrText>ADDIN RW.CITE{{doc:60e3398c8f08bf9ac9342e27 AnneR.Davis 2008}}</w:instrText>
      </w:r>
      <w:r w:rsidRPr="00E71F45">
        <w:rPr>
          <w:rFonts w:ascii="David" w:hAnsi="David" w:cs="David"/>
          <w:color w:val="000000" w:themeColor="text1"/>
          <w:rtl/>
        </w:rPr>
        <w:fldChar w:fldCharType="separate"/>
      </w:r>
      <w:r w:rsidRPr="00E71F45">
        <w:rPr>
          <w:rFonts w:ascii="David" w:hAnsi="David" w:cs="David"/>
          <w:color w:val="000000" w:themeColor="text1"/>
          <w:rtl/>
        </w:rPr>
        <w:t>(5)</w:t>
      </w:r>
      <w:r w:rsidRPr="00E71F45">
        <w:rPr>
          <w:rFonts w:ascii="David" w:hAnsi="David" w:cs="David"/>
          <w:color w:val="000000" w:themeColor="text1"/>
          <w:rtl/>
        </w:rPr>
        <w:fldChar w:fldCharType="end"/>
      </w:r>
      <w:r w:rsidRPr="00E71F45">
        <w:rPr>
          <w:rFonts w:ascii="David" w:hAnsi="David" w:cs="David"/>
          <w:color w:val="000000" w:themeColor="text1"/>
          <w:rtl/>
        </w:rPr>
        <w:t xml:space="preserve">. </w:t>
      </w:r>
    </w:p>
    <w:p w14:paraId="7C483063" w14:textId="77777777" w:rsidR="00D32A98" w:rsidRPr="00E71F45" w:rsidRDefault="00D32A98" w:rsidP="003765EF">
      <w:pPr>
        <w:widowControl w:val="0"/>
        <w:bidi/>
        <w:spacing w:line="360" w:lineRule="auto"/>
        <w:jc w:val="both"/>
        <w:rPr>
          <w:rFonts w:ascii="David" w:hAnsi="David" w:cs="David"/>
          <w:color w:val="000000" w:themeColor="text1"/>
          <w:rtl/>
        </w:rPr>
      </w:pPr>
      <w:r w:rsidRPr="00E71F45">
        <w:rPr>
          <w:rFonts w:ascii="David" w:hAnsi="David" w:cs="David"/>
          <w:color w:val="000000" w:themeColor="text1"/>
          <w:rtl/>
        </w:rPr>
        <w:t>בנוסף ההשערה היא כי גם</w:t>
      </w:r>
      <w:r w:rsidR="003765EF">
        <w:rPr>
          <w:rFonts w:ascii="David" w:hAnsi="David" w:cs="David" w:hint="cs"/>
          <w:color w:val="000000" w:themeColor="text1"/>
          <w:rtl/>
        </w:rPr>
        <w:t xml:space="preserve"> בקרב</w:t>
      </w:r>
      <w:r w:rsidRPr="00E71F45">
        <w:rPr>
          <w:rFonts w:ascii="David" w:hAnsi="David" w:cs="David"/>
          <w:color w:val="000000" w:themeColor="text1"/>
          <w:rtl/>
        </w:rPr>
        <w:t xml:space="preserve"> נשים שנטלו גלולות בצורה רציפה ו"דילגו" על </w:t>
      </w:r>
      <w:proofErr w:type="spellStart"/>
      <w:r w:rsidRPr="00E71F45">
        <w:rPr>
          <w:rFonts w:ascii="David" w:hAnsi="David" w:cs="David"/>
          <w:color w:val="000000" w:themeColor="text1"/>
          <w:rtl/>
        </w:rPr>
        <w:t>הוסתות</w:t>
      </w:r>
      <w:proofErr w:type="spellEnd"/>
      <w:r w:rsidRPr="00E71F45">
        <w:rPr>
          <w:rFonts w:ascii="David" w:hAnsi="David" w:cs="David"/>
          <w:color w:val="000000" w:themeColor="text1"/>
          <w:rtl/>
        </w:rPr>
        <w:t xml:space="preserve"> </w:t>
      </w:r>
      <w:r w:rsidR="003765EF">
        <w:rPr>
          <w:rFonts w:ascii="David" w:hAnsi="David" w:cs="David" w:hint="cs"/>
          <w:color w:val="000000" w:themeColor="text1"/>
          <w:rtl/>
        </w:rPr>
        <w:t xml:space="preserve">ישנם </w:t>
      </w:r>
      <w:r w:rsidRPr="00E71F45">
        <w:rPr>
          <w:rFonts w:ascii="David" w:hAnsi="David" w:cs="David"/>
          <w:color w:val="000000" w:themeColor="text1"/>
          <w:rtl/>
        </w:rPr>
        <w:t xml:space="preserve"> סיכויי הצלחה דומים בשנה הראשונה לאחר הפסקת הגלולות, ע"א שחסרים נתונים בנושא </w:t>
      </w:r>
      <w:r w:rsidRPr="00E71F45">
        <w:rPr>
          <w:rFonts w:ascii="David" w:hAnsi="David" w:cs="David"/>
          <w:color w:val="000000" w:themeColor="text1"/>
          <w:rtl/>
        </w:rPr>
        <w:fldChar w:fldCharType="begin"/>
      </w:r>
      <w:r w:rsidRPr="00E71F45">
        <w:rPr>
          <w:rFonts w:ascii="David" w:hAnsi="David" w:cs="David"/>
          <w:color w:val="000000" w:themeColor="text1"/>
        </w:rPr>
        <w:instrText>ADDIN RW.CITE{{doc:60e337138f089cc020fe5311 KurtT.Barnhart 2009}}</w:instrText>
      </w:r>
      <w:r w:rsidRPr="00E71F45">
        <w:rPr>
          <w:rFonts w:ascii="David" w:hAnsi="David" w:cs="David"/>
          <w:color w:val="000000" w:themeColor="text1"/>
          <w:rtl/>
        </w:rPr>
        <w:fldChar w:fldCharType="separate"/>
      </w:r>
      <w:r w:rsidRPr="00E71F45">
        <w:rPr>
          <w:rFonts w:ascii="David" w:hAnsi="David" w:cs="David"/>
          <w:color w:val="000000" w:themeColor="text1"/>
          <w:rtl/>
        </w:rPr>
        <w:t>(3)</w:t>
      </w:r>
      <w:r w:rsidRPr="00E71F45">
        <w:rPr>
          <w:rFonts w:ascii="David" w:hAnsi="David" w:cs="David"/>
          <w:color w:val="000000" w:themeColor="text1"/>
          <w:rtl/>
        </w:rPr>
        <w:fldChar w:fldCharType="end"/>
      </w:r>
      <w:r w:rsidRPr="00E71F45">
        <w:rPr>
          <w:rFonts w:ascii="David" w:hAnsi="David" w:cs="David"/>
          <w:color w:val="000000" w:themeColor="text1"/>
          <w:rtl/>
        </w:rPr>
        <w:t>.</w:t>
      </w:r>
    </w:p>
    <w:p w14:paraId="7875511B" w14:textId="77777777" w:rsidR="00D32A98" w:rsidRPr="00E71F45" w:rsidRDefault="00D32A98" w:rsidP="00D32A98">
      <w:pPr>
        <w:widowControl w:val="0"/>
        <w:bidi/>
        <w:spacing w:line="360" w:lineRule="auto"/>
        <w:jc w:val="both"/>
        <w:rPr>
          <w:rFonts w:ascii="David" w:hAnsi="David" w:cs="David"/>
          <w:color w:val="000000" w:themeColor="text1"/>
        </w:rPr>
      </w:pPr>
      <w:r w:rsidRPr="00E71F45">
        <w:rPr>
          <w:rFonts w:ascii="David" w:hAnsi="David" w:cs="David"/>
          <w:color w:val="000000" w:themeColor="text1"/>
          <w:rtl/>
        </w:rPr>
        <w:t xml:space="preserve">במטה-אנאליזה שנערכה על 22 מחקרים בין השנים 1985-2017 ופורסמה ב- </w:t>
      </w:r>
      <w:r w:rsidRPr="00E71F45">
        <w:rPr>
          <w:rFonts w:ascii="David" w:hAnsi="David" w:cs="David"/>
          <w:color w:val="000000" w:themeColor="text1"/>
        </w:rPr>
        <w:t>Contraception and Reproductive Medicine</w:t>
      </w:r>
      <w:r w:rsidRPr="00E71F45">
        <w:rPr>
          <w:rFonts w:ascii="David" w:hAnsi="David" w:cs="David"/>
          <w:color w:val="000000" w:themeColor="text1"/>
          <w:rtl/>
        </w:rPr>
        <w:t xml:space="preserve"> עולה כי גם לסוג הפרוגסטרון בגלולה אין השפעה על הסיכויים להרות בשנה הראשונה </w:t>
      </w:r>
      <w:r w:rsidRPr="00E71F45">
        <w:rPr>
          <w:rFonts w:ascii="David" w:hAnsi="David" w:cs="David"/>
          <w:color w:val="000000" w:themeColor="text1"/>
          <w:rtl/>
        </w:rPr>
        <w:fldChar w:fldCharType="begin"/>
      </w:r>
      <w:r w:rsidRPr="00E71F45">
        <w:rPr>
          <w:rFonts w:ascii="David" w:hAnsi="David" w:cs="David"/>
          <w:color w:val="000000" w:themeColor="text1"/>
        </w:rPr>
        <w:instrText>ADDIN RW.CITE{{doc:60e33b328f08d02b8b86accb TadeleGirum 2018}}</w:instrText>
      </w:r>
      <w:r w:rsidRPr="00E71F45">
        <w:rPr>
          <w:rFonts w:ascii="David" w:hAnsi="David" w:cs="David"/>
          <w:color w:val="000000" w:themeColor="text1"/>
          <w:rtl/>
        </w:rPr>
        <w:fldChar w:fldCharType="separate"/>
      </w:r>
      <w:r w:rsidRPr="00E71F45">
        <w:rPr>
          <w:rFonts w:ascii="David" w:hAnsi="David" w:cs="David"/>
          <w:color w:val="000000" w:themeColor="text1"/>
          <w:rtl/>
        </w:rPr>
        <w:t>(6)</w:t>
      </w:r>
      <w:r w:rsidRPr="00E71F45">
        <w:rPr>
          <w:rFonts w:ascii="David" w:hAnsi="David" w:cs="David"/>
          <w:color w:val="000000" w:themeColor="text1"/>
          <w:rtl/>
        </w:rPr>
        <w:fldChar w:fldCharType="end"/>
      </w:r>
      <w:r w:rsidRPr="00E71F45">
        <w:rPr>
          <w:rFonts w:ascii="David" w:hAnsi="David" w:cs="David"/>
          <w:color w:val="000000" w:themeColor="text1"/>
          <w:rtl/>
        </w:rPr>
        <w:t>.</w:t>
      </w:r>
      <w:r w:rsidRPr="00E71F45">
        <w:rPr>
          <w:rFonts w:ascii="David" w:hAnsi="David" w:cs="David"/>
          <w:color w:val="000000" w:themeColor="text1"/>
          <w:rtl/>
        </w:rPr>
        <w:tab/>
      </w:r>
    </w:p>
    <w:p w14:paraId="47B55E7C" w14:textId="77777777" w:rsidR="00D32A98" w:rsidRPr="00E71F45" w:rsidRDefault="00D32A98" w:rsidP="003765EF">
      <w:pPr>
        <w:widowControl w:val="0"/>
        <w:bidi/>
        <w:spacing w:line="360" w:lineRule="auto"/>
        <w:jc w:val="both"/>
        <w:rPr>
          <w:rFonts w:ascii="David" w:hAnsi="David" w:cs="David"/>
          <w:color w:val="000000" w:themeColor="text1"/>
        </w:rPr>
      </w:pPr>
      <w:r w:rsidRPr="00E71F45">
        <w:rPr>
          <w:rFonts w:ascii="David" w:hAnsi="David" w:cs="David"/>
          <w:color w:val="000000" w:themeColor="text1"/>
          <w:rtl/>
        </w:rPr>
        <w:t>עם זאת, ממחקר שנעשה בישראל בביה"ח בלינסון ופורסם ב2005, עולה כי דווקא בקרב המטופלות שהשתמשו בגלולות למניעת הריון היה שיעור הריונות גבוה יותר בשלושת החודשים הראשונים שלאחר הפסקת הגלולות, לעומת נשים שלא השתמשו כלל באמצעי מניעה.</w:t>
      </w:r>
      <w:r w:rsidRPr="00E71F45">
        <w:rPr>
          <w:rFonts w:ascii="David" w:hAnsi="David" w:cs="David"/>
          <w:color w:val="000000" w:themeColor="text1"/>
          <w:rtl/>
        </w:rPr>
        <w:tab/>
        <w:t xml:space="preserve"> </w:t>
      </w:r>
      <w:r w:rsidRPr="00E71F45">
        <w:rPr>
          <w:rFonts w:ascii="David" w:hAnsi="David" w:cs="David"/>
          <w:color w:val="000000" w:themeColor="text1"/>
          <w:rtl/>
        </w:rPr>
        <w:br/>
        <w:t xml:space="preserve">כמו כן, לא היה קשר בין משך הזמן שהנשים נטלו את הגלולות להשפעה על משך הזמן </w:t>
      </w:r>
      <w:r w:rsidR="003765EF">
        <w:rPr>
          <w:rFonts w:ascii="David" w:hAnsi="David" w:cs="David" w:hint="cs"/>
          <w:color w:val="000000" w:themeColor="text1"/>
          <w:rtl/>
        </w:rPr>
        <w:t>עד שהרו</w:t>
      </w:r>
      <w:r w:rsidRPr="00E71F45">
        <w:rPr>
          <w:rFonts w:ascii="David" w:hAnsi="David" w:cs="David"/>
          <w:color w:val="000000" w:themeColor="text1"/>
          <w:rtl/>
        </w:rPr>
        <w:t>. בנוסף, מתואר כי שני הגורמים המשפיעים על טווח ה</w:t>
      </w:r>
      <w:r w:rsidR="003765EF">
        <w:rPr>
          <w:rFonts w:ascii="David" w:hAnsi="David" w:cs="David" w:hint="cs"/>
          <w:color w:val="000000" w:themeColor="text1"/>
          <w:rtl/>
        </w:rPr>
        <w:t>ז</w:t>
      </w:r>
      <w:r w:rsidR="003765EF">
        <w:rPr>
          <w:rFonts w:ascii="David" w:hAnsi="David" w:cs="David"/>
          <w:color w:val="000000" w:themeColor="text1"/>
          <w:rtl/>
        </w:rPr>
        <w:t>מן ש</w:t>
      </w:r>
      <w:r w:rsidR="003765EF">
        <w:rPr>
          <w:rFonts w:ascii="David" w:hAnsi="David" w:cs="David" w:hint="cs"/>
          <w:color w:val="000000" w:themeColor="text1"/>
          <w:rtl/>
        </w:rPr>
        <w:t>עובר</w:t>
      </w:r>
      <w:r w:rsidRPr="00E71F45">
        <w:rPr>
          <w:rFonts w:ascii="David" w:hAnsi="David" w:cs="David"/>
          <w:color w:val="000000" w:themeColor="text1"/>
          <w:rtl/>
        </w:rPr>
        <w:t xml:space="preserve"> עד </w:t>
      </w:r>
      <w:r w:rsidR="003765EF">
        <w:rPr>
          <w:rFonts w:ascii="David" w:hAnsi="David" w:cs="David" w:hint="cs"/>
          <w:color w:val="000000" w:themeColor="text1"/>
          <w:rtl/>
        </w:rPr>
        <w:t xml:space="preserve">השגת </w:t>
      </w:r>
      <w:r w:rsidRPr="00E71F45">
        <w:rPr>
          <w:rFonts w:ascii="David" w:hAnsi="David" w:cs="David"/>
          <w:color w:val="000000" w:themeColor="text1"/>
          <w:rtl/>
        </w:rPr>
        <w:t xml:space="preserve">הריון הם גיל האם והשמנת יתר  </w:t>
      </w:r>
      <w:r w:rsidRPr="00E71F45">
        <w:rPr>
          <w:rFonts w:ascii="David" w:hAnsi="David" w:cs="David"/>
          <w:color w:val="000000" w:themeColor="text1"/>
          <w:rtl/>
        </w:rPr>
        <w:fldChar w:fldCharType="begin"/>
      </w:r>
      <w:r w:rsidRPr="00E71F45">
        <w:rPr>
          <w:rFonts w:ascii="David" w:hAnsi="David" w:cs="David"/>
          <w:color w:val="000000" w:themeColor="text1"/>
        </w:rPr>
        <w:instrText>ADDIN RW.CITE{{doc:60e33c008f08df75b08797e7 BorisKaplan 2005}}</w:instrText>
      </w:r>
      <w:r w:rsidRPr="00E71F45">
        <w:rPr>
          <w:rFonts w:ascii="David" w:hAnsi="David" w:cs="David"/>
          <w:color w:val="000000" w:themeColor="text1"/>
          <w:rtl/>
        </w:rPr>
        <w:fldChar w:fldCharType="separate"/>
      </w:r>
      <w:r w:rsidRPr="00E71F45">
        <w:rPr>
          <w:rFonts w:ascii="David" w:hAnsi="David" w:cs="David"/>
          <w:color w:val="000000" w:themeColor="text1"/>
          <w:rtl/>
        </w:rPr>
        <w:t>(7)</w:t>
      </w:r>
      <w:r w:rsidRPr="00E71F45">
        <w:rPr>
          <w:rFonts w:ascii="David" w:hAnsi="David" w:cs="David"/>
          <w:color w:val="000000" w:themeColor="text1"/>
          <w:rtl/>
        </w:rPr>
        <w:fldChar w:fldCharType="end"/>
      </w:r>
      <w:r w:rsidRPr="00E71F45">
        <w:rPr>
          <w:rFonts w:ascii="David" w:hAnsi="David" w:cs="David"/>
          <w:color w:val="000000" w:themeColor="text1"/>
          <w:rtl/>
        </w:rPr>
        <w:t xml:space="preserve"> .</w:t>
      </w:r>
    </w:p>
    <w:p w14:paraId="13F6A79F" w14:textId="77777777" w:rsidR="00D32A98" w:rsidRPr="00E71F45" w:rsidRDefault="00D32A98" w:rsidP="00D32A98">
      <w:pPr>
        <w:widowControl w:val="0"/>
        <w:bidi/>
        <w:spacing w:line="360" w:lineRule="auto"/>
        <w:jc w:val="both"/>
        <w:rPr>
          <w:rFonts w:ascii="David" w:hAnsi="David" w:cs="David"/>
          <w:color w:val="000000" w:themeColor="text1"/>
        </w:rPr>
      </w:pPr>
      <w:r w:rsidRPr="00E71F45">
        <w:rPr>
          <w:rFonts w:ascii="David" w:hAnsi="David" w:cs="David"/>
          <w:color w:val="000000" w:themeColor="text1"/>
          <w:rtl/>
        </w:rPr>
        <w:t xml:space="preserve">מחקר זה מחזק את מחקרם של </w:t>
      </w:r>
      <w:proofErr w:type="spellStart"/>
      <w:r w:rsidRPr="00E71F45">
        <w:rPr>
          <w:rFonts w:ascii="David" w:hAnsi="David" w:cs="David"/>
          <w:snapToGrid w:val="0"/>
          <w:sz w:val="24"/>
          <w:rtl/>
        </w:rPr>
        <w:t>בוגוול</w:t>
      </w:r>
      <w:proofErr w:type="spellEnd"/>
      <w:r w:rsidRPr="00E71F45">
        <w:rPr>
          <w:rFonts w:ascii="David" w:hAnsi="David" w:cs="David"/>
          <w:snapToGrid w:val="0"/>
          <w:sz w:val="24"/>
          <w:rtl/>
        </w:rPr>
        <w:t xml:space="preserve"> וחבריו שפורסם כבר ב- 1995,  אשר מתאר כי דווקא נשים צעירות שנטלו  גלולות ולא הרו מעולם</w:t>
      </w:r>
      <w:r w:rsidR="003765EF">
        <w:rPr>
          <w:rFonts w:ascii="David" w:hAnsi="David" w:cs="David" w:hint="cs"/>
          <w:snapToGrid w:val="0"/>
          <w:sz w:val="24"/>
          <w:rtl/>
        </w:rPr>
        <w:t>,</w:t>
      </w:r>
      <w:r w:rsidRPr="00E71F45">
        <w:rPr>
          <w:rFonts w:ascii="David" w:hAnsi="David" w:cs="David"/>
          <w:snapToGrid w:val="0"/>
          <w:sz w:val="24"/>
          <w:rtl/>
        </w:rPr>
        <w:t xml:space="preserve"> סבלו פחות מאי פוריות ראשונית לעומת נשים שלא נטלו גלולות </w:t>
      </w:r>
      <w:r w:rsidRPr="00E71F45">
        <w:rPr>
          <w:rFonts w:ascii="David" w:hAnsi="David" w:cs="David"/>
          <w:snapToGrid w:val="0"/>
          <w:sz w:val="24"/>
          <w:rtl/>
        </w:rPr>
        <w:fldChar w:fldCharType="begin"/>
      </w:r>
      <w:r w:rsidRPr="00E71F45">
        <w:rPr>
          <w:rFonts w:ascii="David" w:hAnsi="David" w:cs="David"/>
          <w:snapToGrid w:val="0"/>
          <w:sz w:val="24"/>
        </w:rPr>
        <w:instrText>ADDIN RW.CITE{{doc:60e33d2a8f08bf9ac9342f0f Bagwell,MA 1995}}</w:instrText>
      </w:r>
      <w:r w:rsidRPr="00E71F45">
        <w:rPr>
          <w:rFonts w:ascii="David" w:hAnsi="David" w:cs="David"/>
          <w:snapToGrid w:val="0"/>
          <w:sz w:val="24"/>
          <w:rtl/>
        </w:rPr>
        <w:fldChar w:fldCharType="separate"/>
      </w:r>
      <w:r w:rsidRPr="00E71F45">
        <w:rPr>
          <w:rFonts w:ascii="David" w:hAnsi="David" w:cs="David"/>
          <w:snapToGrid w:val="0"/>
          <w:sz w:val="24"/>
          <w:rtl/>
        </w:rPr>
        <w:t>(8)</w:t>
      </w:r>
      <w:r w:rsidRPr="00E71F45">
        <w:rPr>
          <w:rFonts w:ascii="David" w:hAnsi="David" w:cs="David"/>
          <w:snapToGrid w:val="0"/>
          <w:sz w:val="24"/>
          <w:rtl/>
        </w:rPr>
        <w:fldChar w:fldCharType="end"/>
      </w:r>
      <w:r w:rsidRPr="00E71F45">
        <w:rPr>
          <w:rFonts w:ascii="David" w:hAnsi="David" w:cs="David"/>
          <w:snapToGrid w:val="0"/>
          <w:sz w:val="24"/>
          <w:rtl/>
        </w:rPr>
        <w:t xml:space="preserve"> .</w:t>
      </w:r>
    </w:p>
    <w:p w14:paraId="788939CD" w14:textId="77777777" w:rsidR="00D32A98" w:rsidRPr="00E71F45" w:rsidRDefault="00D32A98" w:rsidP="003765EF">
      <w:pPr>
        <w:bidi/>
        <w:spacing w:line="360" w:lineRule="auto"/>
        <w:rPr>
          <w:rFonts w:ascii="David" w:hAnsi="David" w:cs="David"/>
          <w:color w:val="000000" w:themeColor="text1"/>
          <w:rtl/>
        </w:rPr>
      </w:pPr>
      <w:r w:rsidRPr="00E71F45">
        <w:rPr>
          <w:rFonts w:ascii="David" w:hAnsi="David" w:cs="David"/>
          <w:color w:val="000000" w:themeColor="text1"/>
          <w:rtl/>
        </w:rPr>
        <w:t>כמו כן, נראה כי גלולות למניעת הריון לא מחמירות את האפקט השלילי של גיל האם מעל 35 או של עישון. עוד עולה כי לא הייתה חשיבות מכ</w:t>
      </w:r>
      <w:r w:rsidR="003765EF">
        <w:rPr>
          <w:rFonts w:ascii="David" w:hAnsi="David" w:cs="David" w:hint="cs"/>
          <w:color w:val="000000" w:themeColor="text1"/>
          <w:rtl/>
        </w:rPr>
        <w:t>רע</w:t>
      </w:r>
      <w:r w:rsidRPr="00E71F45">
        <w:rPr>
          <w:rFonts w:ascii="David" w:hAnsi="David" w:cs="David"/>
          <w:color w:val="000000" w:themeColor="text1"/>
          <w:rtl/>
        </w:rPr>
        <w:t xml:space="preserve">ת לסוג </w:t>
      </w:r>
      <w:proofErr w:type="spellStart"/>
      <w:r w:rsidRPr="00E71F45">
        <w:rPr>
          <w:rFonts w:ascii="David" w:hAnsi="David" w:cs="David"/>
          <w:color w:val="000000" w:themeColor="text1"/>
          <w:rtl/>
        </w:rPr>
        <w:t>הפרוגסטין</w:t>
      </w:r>
      <w:proofErr w:type="spellEnd"/>
      <w:r w:rsidRPr="00E71F45">
        <w:rPr>
          <w:rFonts w:ascii="David" w:hAnsi="David" w:cs="David"/>
          <w:color w:val="000000" w:themeColor="text1"/>
          <w:rtl/>
        </w:rPr>
        <w:t xml:space="preserve"> בגלולה או למינון ה- </w:t>
      </w:r>
      <w:proofErr w:type="spellStart"/>
      <w:r w:rsidRPr="00E71F45">
        <w:rPr>
          <w:rFonts w:ascii="David" w:hAnsi="David" w:cs="David"/>
          <w:color w:val="000000" w:themeColor="text1"/>
        </w:rPr>
        <w:t>ethinylestradiol</w:t>
      </w:r>
      <w:proofErr w:type="spellEnd"/>
      <w:r w:rsidRPr="00E71F45">
        <w:rPr>
          <w:rFonts w:ascii="David" w:hAnsi="David" w:cs="David"/>
          <w:color w:val="000000" w:themeColor="text1"/>
          <w:rtl/>
        </w:rPr>
        <w:t xml:space="preserve"> </w:t>
      </w:r>
      <w:r w:rsidRPr="00E71F45">
        <w:rPr>
          <w:rFonts w:ascii="David" w:hAnsi="David" w:cs="David"/>
          <w:color w:val="000000" w:themeColor="text1"/>
          <w:rtl/>
        </w:rPr>
        <w:fldChar w:fldCharType="begin"/>
      </w:r>
      <w:r w:rsidRPr="00E71F45">
        <w:rPr>
          <w:rFonts w:ascii="David" w:hAnsi="David" w:cs="David"/>
          <w:color w:val="000000" w:themeColor="text1"/>
        </w:rPr>
        <w:instrText>ADDIN RW.CITE{{doc:60e33e0c8f083e36f6d26412 Cronin,Maureen 2009}}</w:instrText>
      </w:r>
      <w:r w:rsidRPr="00E71F45">
        <w:rPr>
          <w:rFonts w:ascii="David" w:hAnsi="David" w:cs="David"/>
          <w:color w:val="000000" w:themeColor="text1"/>
          <w:rtl/>
        </w:rPr>
        <w:fldChar w:fldCharType="separate"/>
      </w:r>
      <w:r w:rsidRPr="00E71F45">
        <w:rPr>
          <w:rFonts w:ascii="David" w:hAnsi="David" w:cs="David"/>
          <w:color w:val="000000" w:themeColor="text1"/>
          <w:rtl/>
        </w:rPr>
        <w:t>(9)</w:t>
      </w:r>
      <w:r w:rsidRPr="00E71F45">
        <w:rPr>
          <w:rFonts w:ascii="David" w:hAnsi="David" w:cs="David"/>
          <w:color w:val="000000" w:themeColor="text1"/>
          <w:rtl/>
        </w:rPr>
        <w:fldChar w:fldCharType="end"/>
      </w:r>
      <w:r w:rsidRPr="00E71F45">
        <w:rPr>
          <w:rFonts w:ascii="David" w:hAnsi="David" w:cs="David"/>
          <w:color w:val="000000" w:themeColor="text1"/>
          <w:rtl/>
        </w:rPr>
        <w:t xml:space="preserve">  .</w:t>
      </w:r>
    </w:p>
    <w:p w14:paraId="437B72C5" w14:textId="77777777" w:rsidR="00D32A98" w:rsidRDefault="00D32A98" w:rsidP="00D32A98">
      <w:pPr>
        <w:bidi/>
        <w:spacing w:line="360" w:lineRule="auto"/>
        <w:rPr>
          <w:rFonts w:ascii="David" w:hAnsi="David" w:cs="David"/>
          <w:color w:val="000000" w:themeColor="text1"/>
          <w:rtl/>
        </w:rPr>
      </w:pPr>
      <w:r w:rsidRPr="00E71F45">
        <w:rPr>
          <w:rFonts w:ascii="David" w:hAnsi="David" w:cs="David"/>
          <w:color w:val="000000" w:themeColor="text1"/>
          <w:rtl/>
        </w:rPr>
        <w:lastRenderedPageBreak/>
        <w:t xml:space="preserve">במחקר הנוכחי </w:t>
      </w:r>
      <w:r>
        <w:rPr>
          <w:rFonts w:ascii="David" w:hAnsi="David" w:cs="David" w:hint="cs"/>
          <w:color w:val="000000" w:themeColor="text1"/>
          <w:rtl/>
        </w:rPr>
        <w:t>נבדוק</w:t>
      </w:r>
      <w:r w:rsidRPr="00E71F45">
        <w:rPr>
          <w:rFonts w:ascii="David" w:hAnsi="David" w:cs="David"/>
          <w:color w:val="000000" w:themeColor="text1"/>
          <w:rtl/>
        </w:rPr>
        <w:t xml:space="preserve"> את השפעת נטילת גלולות על הסיכוי להריון ראשון, כאשר השערת המחקר היא ש</w:t>
      </w:r>
      <w:r>
        <w:rPr>
          <w:rFonts w:ascii="David" w:hAnsi="David" w:cs="David" w:hint="cs"/>
          <w:color w:val="000000" w:themeColor="text1"/>
          <w:rtl/>
        </w:rPr>
        <w:t>בקרב נשים שנטלו גלולות בעבר, שיעור ההריונות בתוך שנה יהיה גבוה יותר והן יזדקקו במידה מועטה יותר לטיפולי פוריות, לעומת נשים שלא נטלו גלולות בעבר.</w:t>
      </w:r>
    </w:p>
    <w:p w14:paraId="71EECECC" w14:textId="77777777" w:rsidR="00D32A98" w:rsidRDefault="00D32A98" w:rsidP="00D32A98">
      <w:pPr>
        <w:bidi/>
        <w:spacing w:line="360" w:lineRule="auto"/>
        <w:rPr>
          <w:rFonts w:ascii="David" w:hAnsi="David" w:cs="David"/>
          <w:color w:val="000000" w:themeColor="text1"/>
          <w:rtl/>
        </w:rPr>
      </w:pPr>
    </w:p>
    <w:p w14:paraId="71806324" w14:textId="77777777" w:rsidR="00D32A98" w:rsidRDefault="00D32A98" w:rsidP="003A3E24">
      <w:r>
        <w:rPr>
          <w:b/>
          <w:bCs/>
          <w:u w:val="single"/>
        </w:rPr>
        <w:t>Method</w:t>
      </w:r>
    </w:p>
    <w:p w14:paraId="65683FCE" w14:textId="77777777" w:rsidR="00D32A98" w:rsidRDefault="00D32A98" w:rsidP="00D32A98">
      <w:pPr>
        <w:bidi/>
        <w:rPr>
          <w:rtl/>
        </w:rPr>
      </w:pPr>
      <w:r>
        <w:rPr>
          <w:u w:val="single"/>
        </w:rPr>
        <w:t>Aims and analysis</w:t>
      </w:r>
    </w:p>
    <w:p w14:paraId="6B64B90B" w14:textId="77777777" w:rsidR="00F63046" w:rsidRDefault="00D32A98" w:rsidP="00F63046">
      <w:pPr>
        <w:bidi/>
        <w:rPr>
          <w:rFonts w:ascii="David" w:hAnsi="David" w:cs="David"/>
          <w:rtl/>
        </w:rPr>
      </w:pPr>
      <w:r>
        <w:rPr>
          <w:b/>
          <w:bCs/>
          <w:u w:val="single"/>
        </w:rPr>
        <w:t>AIM 1</w:t>
      </w:r>
      <w:r>
        <w:rPr>
          <w:rFonts w:hint="cs"/>
        </w:rPr>
        <w:t xml:space="preserve"> </w:t>
      </w:r>
      <w:r>
        <w:rPr>
          <w:rFonts w:hint="cs"/>
          <w:rtl/>
        </w:rPr>
        <w:t>-</w:t>
      </w:r>
      <w:r>
        <w:rPr>
          <w:rFonts w:hint="cs"/>
        </w:rPr>
        <w:t xml:space="preserve">  </w:t>
      </w:r>
      <w:r>
        <w:rPr>
          <w:rFonts w:hint="cs"/>
          <w:rtl/>
        </w:rPr>
        <w:t xml:space="preserve"> אפיון ההיבטים הקליניים והאפידמיולוגים של שימוש בגלולות </w:t>
      </w:r>
      <w:r w:rsidR="0058485C">
        <w:rPr>
          <w:rFonts w:hint="cs"/>
          <w:rtl/>
        </w:rPr>
        <w:t xml:space="preserve">תוך שימוש במידע שיסופק משאלונים שימולאו ע"י המטופלות שירכיבו את אוכלוסיית המחקר. אוכלוסיית המחקר תורכב מנשים המטופלות </w:t>
      </w:r>
      <w:r w:rsidR="00F63046">
        <w:rPr>
          <w:rFonts w:ascii="David" w:hAnsi="David" w:cs="David" w:hint="cs"/>
          <w:rtl/>
        </w:rPr>
        <w:t xml:space="preserve">במרכז בריאות האישה נווה  זאב   </w:t>
      </w:r>
      <w:r w:rsidR="00F63046" w:rsidRPr="009B0E2B">
        <w:rPr>
          <w:rFonts w:ascii="David" w:hAnsi="David" w:cs="David"/>
          <w:rtl/>
        </w:rPr>
        <w:t xml:space="preserve"> של </w:t>
      </w:r>
      <w:r w:rsidR="00F63046">
        <w:rPr>
          <w:rFonts w:ascii="David" w:hAnsi="David" w:cs="David" w:hint="cs"/>
          <w:rtl/>
        </w:rPr>
        <w:t xml:space="preserve">שירותי </w:t>
      </w:r>
      <w:r w:rsidR="00F63046" w:rsidRPr="009B0E2B">
        <w:rPr>
          <w:rFonts w:ascii="David" w:hAnsi="David" w:cs="David"/>
          <w:rtl/>
        </w:rPr>
        <w:t xml:space="preserve">כללית בבאר שבע. </w:t>
      </w:r>
    </w:p>
    <w:p w14:paraId="121BDAD4" w14:textId="77777777" w:rsidR="0058485C" w:rsidRDefault="003765EF" w:rsidP="00F63046">
      <w:pPr>
        <w:bidi/>
        <w:rPr>
          <w:rtl/>
        </w:rPr>
      </w:pPr>
      <w:r>
        <w:rPr>
          <w:rFonts w:ascii="David" w:hAnsi="David" w:cs="David" w:hint="cs"/>
          <w:rtl/>
        </w:rPr>
        <w:t xml:space="preserve"> </w:t>
      </w:r>
      <w:r w:rsidR="0058485C">
        <w:t>Primary outcome</w:t>
      </w:r>
      <w:r w:rsidR="0058485C">
        <w:rPr>
          <w:rFonts w:hint="cs"/>
          <w:rtl/>
        </w:rPr>
        <w:t xml:space="preserve"> יוגדר כהריון ראשון. כאשר לאחר תוצאה זו, נסווג את המטופלות לפי הריונות ספונטניים או לאחר טיפולי פריון (ואם כן, אילו טיפולים) וכן לאחר כמה זמן הייתה הקליטה להריון. כמו כן, נסווג את המטופלות עפ"י אמצעי המניעה בו נעשה שימוש טרם הכניסה להריון </w:t>
      </w:r>
      <w:r w:rsidR="0058485C">
        <w:rPr>
          <w:rtl/>
        </w:rPr>
        <w:t>–</w:t>
      </w:r>
      <w:r w:rsidR="0058485C">
        <w:rPr>
          <w:rFonts w:hint="cs"/>
          <w:rtl/>
        </w:rPr>
        <w:t xml:space="preserve"> גלולות לעומת אמצעי מניעה אחרים וכן תת-סיווג עפ"י סוג הגלולות בו נעשה שימוש ומשך הזמן שנעשה בהן שימוש. </w:t>
      </w:r>
    </w:p>
    <w:p w14:paraId="51A6A5FF" w14:textId="77777777" w:rsidR="00364D99" w:rsidRDefault="00364D99" w:rsidP="00364D99">
      <w:pPr>
        <w:bidi/>
        <w:rPr>
          <w:rtl/>
        </w:rPr>
      </w:pPr>
      <w:r>
        <w:rPr>
          <w:rFonts w:hint="cs"/>
          <w:rtl/>
        </w:rPr>
        <w:t>להלן דוגמא לפורמט השאלון שיחולק למטופלות שישתתפו במחקר:</w:t>
      </w:r>
    </w:p>
    <w:p w14:paraId="013AFD36" w14:textId="77777777" w:rsidR="00902F03" w:rsidRDefault="00902F03" w:rsidP="00902F03">
      <w:pPr>
        <w:bidi/>
        <w:rPr>
          <w:rtl/>
        </w:rPr>
      </w:pPr>
    </w:p>
    <w:p w14:paraId="4F109E5D" w14:textId="77777777" w:rsidR="00902F03" w:rsidRDefault="00902F03" w:rsidP="00902F03">
      <w:pPr>
        <w:bidi/>
        <w:rPr>
          <w:rtl/>
        </w:rPr>
      </w:pPr>
    </w:p>
    <w:p w14:paraId="4B9833E5" w14:textId="77777777" w:rsidR="00902F03" w:rsidRDefault="00902F03" w:rsidP="00902F03">
      <w:pPr>
        <w:bidi/>
        <w:rPr>
          <w:rtl/>
        </w:rPr>
      </w:pPr>
    </w:p>
    <w:p w14:paraId="290BC2E4" w14:textId="77777777" w:rsidR="00902F03" w:rsidRDefault="00902F03" w:rsidP="00902F03">
      <w:pPr>
        <w:bidi/>
        <w:rPr>
          <w:rtl/>
        </w:rPr>
      </w:pPr>
    </w:p>
    <w:p w14:paraId="4340717B" w14:textId="77777777" w:rsidR="00902F03" w:rsidRDefault="00902F03" w:rsidP="00902F03">
      <w:pPr>
        <w:bidi/>
        <w:rPr>
          <w:rtl/>
        </w:rPr>
      </w:pPr>
    </w:p>
    <w:p w14:paraId="1A4E4E8F" w14:textId="77777777" w:rsidR="00902F03" w:rsidRDefault="00902F03" w:rsidP="00902F03">
      <w:pPr>
        <w:bidi/>
        <w:rPr>
          <w:rtl/>
        </w:rPr>
      </w:pPr>
    </w:p>
    <w:p w14:paraId="49287361" w14:textId="77777777" w:rsidR="00902F03" w:rsidRDefault="00902F03" w:rsidP="00902F03">
      <w:pPr>
        <w:bidi/>
        <w:rPr>
          <w:rtl/>
        </w:rPr>
      </w:pPr>
    </w:p>
    <w:p w14:paraId="2FDF2941" w14:textId="77777777" w:rsidR="00902F03" w:rsidRDefault="00902F03" w:rsidP="00902F03">
      <w:pPr>
        <w:bidi/>
        <w:rPr>
          <w:rtl/>
        </w:rPr>
      </w:pPr>
    </w:p>
    <w:p w14:paraId="1F3E745D" w14:textId="77777777" w:rsidR="00902F03" w:rsidRDefault="00902F03" w:rsidP="00902F03">
      <w:pPr>
        <w:bidi/>
        <w:rPr>
          <w:rtl/>
        </w:rPr>
      </w:pPr>
    </w:p>
    <w:p w14:paraId="3A02CDC8" w14:textId="77777777" w:rsidR="00902F03" w:rsidRDefault="00902F03" w:rsidP="00902F03">
      <w:pPr>
        <w:bidi/>
        <w:rPr>
          <w:rtl/>
        </w:rPr>
      </w:pPr>
    </w:p>
    <w:p w14:paraId="189D3BC3" w14:textId="77777777" w:rsidR="00902F03" w:rsidRDefault="00902F03" w:rsidP="00902F03">
      <w:pPr>
        <w:bidi/>
        <w:rPr>
          <w:rtl/>
        </w:rPr>
      </w:pPr>
    </w:p>
    <w:p w14:paraId="630A73F7" w14:textId="77777777" w:rsidR="00580CF0" w:rsidRDefault="00902F03" w:rsidP="00580CF0">
      <w:pPr>
        <w:bidi/>
        <w:rPr>
          <w:rtl/>
        </w:rPr>
      </w:pPr>
      <w:r>
        <w:rPr>
          <w:noProof/>
        </w:rPr>
        <w:lastRenderedPageBreak/>
        <w:drawing>
          <wp:anchor distT="0" distB="0" distL="114300" distR="114300" simplePos="0" relativeHeight="251658240" behindDoc="1" locked="0" layoutInCell="1" allowOverlap="1" wp14:anchorId="38BD3222" wp14:editId="4D391C57">
            <wp:simplePos x="0" y="0"/>
            <wp:positionH relativeFrom="column">
              <wp:posOffset>-353695</wp:posOffset>
            </wp:positionH>
            <wp:positionV relativeFrom="paragraph">
              <wp:posOffset>0</wp:posOffset>
            </wp:positionV>
            <wp:extent cx="6578600" cy="8070215"/>
            <wp:effectExtent l="0" t="0" r="0" b="6985"/>
            <wp:wrapTight wrapText="bothSides">
              <wp:wrapPolygon edited="0">
                <wp:start x="0" y="0"/>
                <wp:lineTo x="0" y="21568"/>
                <wp:lineTo x="21517" y="21568"/>
                <wp:lineTo x="21517"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578600" cy="8070215"/>
                    </a:xfrm>
                    <a:prstGeom prst="rect">
                      <a:avLst/>
                    </a:prstGeom>
                  </pic:spPr>
                </pic:pic>
              </a:graphicData>
            </a:graphic>
            <wp14:sizeRelH relativeFrom="margin">
              <wp14:pctWidth>0</wp14:pctWidth>
            </wp14:sizeRelH>
            <wp14:sizeRelV relativeFrom="margin">
              <wp14:pctHeight>0</wp14:pctHeight>
            </wp14:sizeRelV>
          </wp:anchor>
        </w:drawing>
      </w:r>
    </w:p>
    <w:p w14:paraId="230FB98D" w14:textId="77777777" w:rsidR="00580CF0" w:rsidRDefault="00580CF0" w:rsidP="00580CF0">
      <w:pPr>
        <w:bidi/>
        <w:jc w:val="right"/>
        <w:rPr>
          <w:b/>
          <w:bCs/>
        </w:rPr>
      </w:pPr>
      <w:r>
        <w:rPr>
          <w:b/>
          <w:bCs/>
        </w:rPr>
        <w:lastRenderedPageBreak/>
        <w:t>Working hypothesis</w:t>
      </w:r>
    </w:p>
    <w:p w14:paraId="2D4E2280" w14:textId="77777777" w:rsidR="00580CF0" w:rsidRDefault="00580CF0" w:rsidP="00580CF0">
      <w:pPr>
        <w:bidi/>
        <w:spacing w:line="360" w:lineRule="auto"/>
        <w:rPr>
          <w:rFonts w:ascii="David" w:hAnsi="David" w:cs="David"/>
          <w:color w:val="000000" w:themeColor="text1"/>
          <w:rtl/>
        </w:rPr>
      </w:pPr>
      <w:r w:rsidRPr="00E71F45">
        <w:rPr>
          <w:rFonts w:ascii="David" w:hAnsi="David" w:cs="David"/>
          <w:color w:val="000000" w:themeColor="text1"/>
          <w:rtl/>
        </w:rPr>
        <w:t>השערת המחקר היא ש</w:t>
      </w:r>
      <w:r>
        <w:rPr>
          <w:rFonts w:ascii="David" w:hAnsi="David" w:cs="David" w:hint="cs"/>
          <w:color w:val="000000" w:themeColor="text1"/>
          <w:rtl/>
        </w:rPr>
        <w:t>בקרב נשים שנטלו גלולות בעבר, שיעור ההריונות בתוך שנה יהיה גבוה יותר והן יזדקקו במידה מועטה יותר לטיפולי פוריות, לעומת נשים שלא נטלו גלולות בעבר.</w:t>
      </w:r>
    </w:p>
    <w:p w14:paraId="298E5EE5" w14:textId="77777777" w:rsidR="00580CF0" w:rsidRDefault="00580CF0" w:rsidP="00580CF0">
      <w:pPr>
        <w:rPr>
          <w:rtl/>
        </w:rPr>
      </w:pPr>
      <w:r>
        <w:rPr>
          <w:b/>
          <w:bCs/>
        </w:rPr>
        <w:t>Objectives</w:t>
      </w:r>
    </w:p>
    <w:p w14:paraId="55DB3B3A" w14:textId="77777777" w:rsidR="00580CF0" w:rsidRDefault="00580CF0" w:rsidP="00580CF0">
      <w:pPr>
        <w:bidi/>
        <w:spacing w:line="360" w:lineRule="auto"/>
        <w:rPr>
          <w:rFonts w:ascii="David" w:hAnsi="David" w:cs="David"/>
          <w:color w:val="222222"/>
          <w:shd w:val="clear" w:color="auto" w:fill="FFFFFF"/>
          <w:rtl/>
        </w:rPr>
      </w:pPr>
      <w:r>
        <w:rPr>
          <w:rFonts w:ascii="David" w:hAnsi="David" w:cs="David" w:hint="cs"/>
          <w:b/>
          <w:bCs/>
          <w:color w:val="222222"/>
          <w:shd w:val="clear" w:color="auto" w:fill="FFFFFF"/>
          <w:rtl/>
        </w:rPr>
        <w:t>מטרה ראשית</w:t>
      </w:r>
      <w:r>
        <w:rPr>
          <w:rFonts w:ascii="David" w:hAnsi="David" w:cs="David" w:hint="cs"/>
          <w:color w:val="222222"/>
          <w:shd w:val="clear" w:color="auto" w:fill="FFFFFF"/>
          <w:rtl/>
        </w:rPr>
        <w:t xml:space="preserve"> </w:t>
      </w:r>
      <w:r>
        <w:rPr>
          <w:rFonts w:ascii="David" w:hAnsi="David" w:cs="David"/>
          <w:color w:val="222222"/>
          <w:shd w:val="clear" w:color="auto" w:fill="FFFFFF"/>
          <w:rtl/>
        </w:rPr>
        <w:t>–</w:t>
      </w:r>
      <w:r>
        <w:rPr>
          <w:rFonts w:ascii="David" w:hAnsi="David" w:cs="David" w:hint="cs"/>
          <w:color w:val="222222"/>
          <w:shd w:val="clear" w:color="auto" w:fill="FFFFFF"/>
          <w:rtl/>
        </w:rPr>
        <w:t xml:space="preserve"> למצוא את הקשר בין נטילת גלולות בעבר וקושי להרות</w:t>
      </w:r>
    </w:p>
    <w:p w14:paraId="567BF736" w14:textId="77777777" w:rsidR="00580CF0" w:rsidRDefault="00580CF0" w:rsidP="00580CF0">
      <w:pPr>
        <w:bidi/>
        <w:spacing w:line="360" w:lineRule="auto"/>
        <w:rPr>
          <w:rFonts w:ascii="David" w:hAnsi="David" w:cs="David"/>
          <w:color w:val="222222"/>
          <w:shd w:val="clear" w:color="auto" w:fill="FFFFFF"/>
          <w:rtl/>
        </w:rPr>
      </w:pPr>
      <w:r>
        <w:rPr>
          <w:rFonts w:ascii="David" w:hAnsi="David" w:cs="David" w:hint="cs"/>
          <w:b/>
          <w:bCs/>
          <w:color w:val="222222"/>
          <w:shd w:val="clear" w:color="auto" w:fill="FFFFFF"/>
          <w:rtl/>
        </w:rPr>
        <w:t>מטרות משניות</w:t>
      </w:r>
    </w:p>
    <w:p w14:paraId="6CC7B5F8" w14:textId="77777777" w:rsidR="00580CF0" w:rsidRDefault="00580CF0" w:rsidP="00580CF0">
      <w:pPr>
        <w:pStyle w:val="a3"/>
        <w:numPr>
          <w:ilvl w:val="0"/>
          <w:numId w:val="4"/>
        </w:numPr>
        <w:bidi/>
        <w:spacing w:line="360" w:lineRule="auto"/>
        <w:rPr>
          <w:rFonts w:ascii="David" w:hAnsi="David" w:cs="David"/>
          <w:color w:val="222222"/>
          <w:shd w:val="clear" w:color="auto" w:fill="FFFFFF"/>
        </w:rPr>
      </w:pPr>
      <w:r>
        <w:rPr>
          <w:rFonts w:ascii="David" w:hAnsi="David" w:cs="David" w:hint="cs"/>
          <w:color w:val="222222"/>
          <w:shd w:val="clear" w:color="auto" w:fill="FFFFFF"/>
          <w:rtl/>
        </w:rPr>
        <w:t xml:space="preserve">הגדרת מאפיינים </w:t>
      </w:r>
      <w:proofErr w:type="spellStart"/>
      <w:r>
        <w:rPr>
          <w:rFonts w:ascii="David" w:hAnsi="David" w:cs="David" w:hint="cs"/>
          <w:color w:val="222222"/>
          <w:shd w:val="clear" w:color="auto" w:fill="FFFFFF"/>
          <w:rtl/>
        </w:rPr>
        <w:t>אפידימיולוגיים</w:t>
      </w:r>
      <w:proofErr w:type="spellEnd"/>
      <w:r>
        <w:rPr>
          <w:rFonts w:ascii="David" w:hAnsi="David" w:cs="David" w:hint="cs"/>
          <w:color w:val="222222"/>
          <w:shd w:val="clear" w:color="auto" w:fill="FFFFFF"/>
          <w:rtl/>
        </w:rPr>
        <w:t xml:space="preserve"> של קבוצות הנשי שנוטלות גלולות לעומת נשים שלא נוטלות גלולות</w:t>
      </w:r>
    </w:p>
    <w:p w14:paraId="449CE5C0" w14:textId="77777777" w:rsidR="00580CF0" w:rsidRDefault="00580CF0" w:rsidP="00580CF0">
      <w:pPr>
        <w:pStyle w:val="a3"/>
        <w:numPr>
          <w:ilvl w:val="0"/>
          <w:numId w:val="4"/>
        </w:numPr>
        <w:bidi/>
        <w:spacing w:line="360" w:lineRule="auto"/>
        <w:rPr>
          <w:rFonts w:ascii="David" w:hAnsi="David" w:cs="David"/>
          <w:color w:val="222222"/>
          <w:shd w:val="clear" w:color="auto" w:fill="FFFFFF"/>
        </w:rPr>
      </w:pPr>
      <w:r>
        <w:rPr>
          <w:rFonts w:ascii="David" w:hAnsi="David" w:cs="David" w:hint="cs"/>
          <w:color w:val="222222"/>
          <w:shd w:val="clear" w:color="auto" w:fill="FFFFFF"/>
          <w:rtl/>
        </w:rPr>
        <w:t xml:space="preserve">הגדרת משך, מינון, סוגי האסטרוגן והפרוגסטרון ודרכי ספיגתן של הגלולות הניטלות ע"י קבוצת הנשים הנוטלות גלולות טרם </w:t>
      </w:r>
      <w:proofErr w:type="spellStart"/>
      <w:r>
        <w:rPr>
          <w:rFonts w:ascii="David" w:hAnsi="David" w:cs="David" w:hint="cs"/>
          <w:color w:val="222222"/>
          <w:shd w:val="clear" w:color="auto" w:fill="FFFFFF"/>
          <w:rtl/>
        </w:rPr>
        <w:t>ניסונן</w:t>
      </w:r>
      <w:proofErr w:type="spellEnd"/>
      <w:r>
        <w:rPr>
          <w:rFonts w:ascii="David" w:hAnsi="David" w:cs="David" w:hint="cs"/>
          <w:color w:val="222222"/>
          <w:shd w:val="clear" w:color="auto" w:fill="FFFFFF"/>
          <w:rtl/>
        </w:rPr>
        <w:t xml:space="preserve"> להרות</w:t>
      </w:r>
    </w:p>
    <w:p w14:paraId="5226DDED" w14:textId="77777777" w:rsidR="00580CF0" w:rsidRDefault="00580CF0" w:rsidP="00580CF0">
      <w:pPr>
        <w:pStyle w:val="a3"/>
        <w:numPr>
          <w:ilvl w:val="0"/>
          <w:numId w:val="4"/>
        </w:numPr>
        <w:bidi/>
        <w:spacing w:line="360" w:lineRule="auto"/>
        <w:rPr>
          <w:rFonts w:ascii="David" w:hAnsi="David" w:cs="David"/>
          <w:color w:val="222222"/>
          <w:shd w:val="clear" w:color="auto" w:fill="FFFFFF"/>
        </w:rPr>
      </w:pPr>
      <w:r>
        <w:rPr>
          <w:rFonts w:ascii="David" w:hAnsi="David" w:cs="David" w:hint="cs"/>
          <w:color w:val="222222"/>
          <w:shd w:val="clear" w:color="auto" w:fill="FFFFFF"/>
          <w:rtl/>
        </w:rPr>
        <w:t xml:space="preserve">הגדרת הזמן (חודשים) מתחילת הניסיון להרות ועד השגת </w:t>
      </w:r>
      <w:proofErr w:type="spellStart"/>
      <w:r>
        <w:rPr>
          <w:rFonts w:ascii="David" w:hAnsi="David" w:cs="David" w:hint="cs"/>
          <w:color w:val="222222"/>
          <w:shd w:val="clear" w:color="auto" w:fill="FFFFFF"/>
          <w:rtl/>
        </w:rPr>
        <w:t>ההריון</w:t>
      </w:r>
      <w:proofErr w:type="spellEnd"/>
    </w:p>
    <w:p w14:paraId="381CAB82" w14:textId="77777777" w:rsidR="00580CF0" w:rsidRDefault="00580CF0" w:rsidP="00580CF0">
      <w:pPr>
        <w:pStyle w:val="a3"/>
        <w:numPr>
          <w:ilvl w:val="0"/>
          <w:numId w:val="4"/>
        </w:numPr>
        <w:bidi/>
        <w:spacing w:line="360" w:lineRule="auto"/>
        <w:rPr>
          <w:rFonts w:ascii="David" w:hAnsi="David" w:cs="David"/>
          <w:color w:val="222222"/>
          <w:shd w:val="clear" w:color="auto" w:fill="FFFFFF"/>
        </w:rPr>
      </w:pPr>
      <w:r>
        <w:rPr>
          <w:rFonts w:ascii="David" w:hAnsi="David" w:cs="David" w:hint="cs"/>
          <w:color w:val="222222"/>
          <w:shd w:val="clear" w:color="auto" w:fill="FFFFFF"/>
          <w:rtl/>
        </w:rPr>
        <w:t>הגדרת מספר ההריונות שהגיעו ללא התערבות רפואית ומספר ההריונות שהושגו לאחר טיפולי פוריות</w:t>
      </w:r>
    </w:p>
    <w:p w14:paraId="3EEC6EF9" w14:textId="77777777" w:rsidR="00580CF0" w:rsidRPr="001A0161" w:rsidRDefault="00580CF0" w:rsidP="00580CF0">
      <w:pPr>
        <w:pStyle w:val="a3"/>
        <w:numPr>
          <w:ilvl w:val="0"/>
          <w:numId w:val="4"/>
        </w:numPr>
        <w:bidi/>
        <w:spacing w:line="360" w:lineRule="auto"/>
        <w:rPr>
          <w:rFonts w:ascii="David" w:hAnsi="David" w:cs="David"/>
          <w:color w:val="222222"/>
          <w:shd w:val="clear" w:color="auto" w:fill="FFFFFF"/>
          <w:rtl/>
        </w:rPr>
      </w:pPr>
      <w:r>
        <w:rPr>
          <w:rFonts w:ascii="David" w:hAnsi="David" w:cs="David" w:hint="cs"/>
          <w:color w:val="222222"/>
          <w:shd w:val="clear" w:color="auto" w:fill="FFFFFF"/>
          <w:rtl/>
        </w:rPr>
        <w:t>בחינת הפקטורים המשפיעים על השגת הריון באסוציאצי</w:t>
      </w:r>
      <w:r>
        <w:rPr>
          <w:rFonts w:ascii="David" w:hAnsi="David" w:cs="David" w:hint="eastAsia"/>
          <w:color w:val="222222"/>
          <w:shd w:val="clear" w:color="auto" w:fill="FFFFFF"/>
          <w:rtl/>
        </w:rPr>
        <w:t>ה</w:t>
      </w:r>
      <w:r>
        <w:rPr>
          <w:rFonts w:ascii="David" w:hAnsi="David" w:cs="David" w:hint="cs"/>
          <w:color w:val="222222"/>
          <w:shd w:val="clear" w:color="auto" w:fill="FFFFFF"/>
          <w:rtl/>
        </w:rPr>
        <w:t xml:space="preserve"> לגלולות בעבר</w:t>
      </w:r>
    </w:p>
    <w:p w14:paraId="0F6A0AA5" w14:textId="77777777" w:rsidR="00580CF0" w:rsidRDefault="00580CF0" w:rsidP="00580CF0">
      <w:r>
        <w:rPr>
          <w:b/>
          <w:bCs/>
        </w:rPr>
        <w:t>Study population</w:t>
      </w:r>
    </w:p>
    <w:p w14:paraId="72271AA7" w14:textId="77777777" w:rsidR="00F63046" w:rsidRDefault="00580CF0" w:rsidP="00F63046">
      <w:pPr>
        <w:bidi/>
        <w:rPr>
          <w:rFonts w:ascii="David" w:hAnsi="David" w:cs="David"/>
          <w:rtl/>
        </w:rPr>
      </w:pPr>
      <w:r>
        <w:rPr>
          <w:rFonts w:ascii="David" w:hAnsi="David" w:cs="David" w:hint="cs"/>
          <w:rtl/>
        </w:rPr>
        <w:t xml:space="preserve">הנשים </w:t>
      </w:r>
      <w:r w:rsidR="00BB6F96">
        <w:rPr>
          <w:rFonts w:ascii="David" w:hAnsi="David" w:cs="David" w:hint="cs"/>
          <w:rtl/>
        </w:rPr>
        <w:t xml:space="preserve">שיגויסו למחקר יהיו בהריון ראשון ומטופלות </w:t>
      </w:r>
      <w:r w:rsidR="00F63046">
        <w:rPr>
          <w:rFonts w:ascii="David" w:hAnsi="David" w:cs="David" w:hint="cs"/>
          <w:rtl/>
        </w:rPr>
        <w:t xml:space="preserve">במרכז בריאות האישה נווה  זאב   </w:t>
      </w:r>
      <w:r w:rsidR="00F63046" w:rsidRPr="009B0E2B">
        <w:rPr>
          <w:rFonts w:ascii="David" w:hAnsi="David" w:cs="David"/>
          <w:rtl/>
        </w:rPr>
        <w:t xml:space="preserve"> של </w:t>
      </w:r>
      <w:r w:rsidR="00F63046">
        <w:rPr>
          <w:rFonts w:ascii="David" w:hAnsi="David" w:cs="David" w:hint="cs"/>
          <w:rtl/>
        </w:rPr>
        <w:t xml:space="preserve">שירותי </w:t>
      </w:r>
      <w:r w:rsidR="00F63046" w:rsidRPr="009B0E2B">
        <w:rPr>
          <w:rFonts w:ascii="David" w:hAnsi="David" w:cs="David"/>
          <w:rtl/>
        </w:rPr>
        <w:t xml:space="preserve">כללית בבאר שבע. </w:t>
      </w:r>
    </w:p>
    <w:p w14:paraId="61367A24" w14:textId="77777777" w:rsidR="00580CF0" w:rsidRDefault="00BB6F96" w:rsidP="00F63046">
      <w:pPr>
        <w:bidi/>
        <w:rPr>
          <w:rFonts w:ascii="David" w:hAnsi="David" w:cs="David"/>
          <w:rtl/>
        </w:rPr>
      </w:pPr>
      <w:r>
        <w:rPr>
          <w:rFonts w:ascii="David" w:hAnsi="David" w:cs="David" w:hint="cs"/>
          <w:rtl/>
        </w:rPr>
        <w:t xml:space="preserve">כאשר אוכלוסיית המחקר תיבנה עפ"י </w:t>
      </w:r>
      <w:proofErr w:type="spellStart"/>
      <w:r>
        <w:rPr>
          <w:rFonts w:ascii="David" w:hAnsi="David" w:cs="David" w:hint="cs"/>
          <w:rtl/>
        </w:rPr>
        <w:t>קריטריוני</w:t>
      </w:r>
      <w:proofErr w:type="spellEnd"/>
      <w:r>
        <w:rPr>
          <w:rFonts w:ascii="David" w:hAnsi="David" w:cs="David" w:hint="cs"/>
          <w:rtl/>
        </w:rPr>
        <w:t xml:space="preserve"> הכללה </w:t>
      </w:r>
      <w:proofErr w:type="spellStart"/>
      <w:r>
        <w:rPr>
          <w:rFonts w:ascii="David" w:hAnsi="David" w:cs="David" w:hint="cs"/>
          <w:rtl/>
        </w:rPr>
        <w:t>וקריטריוני</w:t>
      </w:r>
      <w:proofErr w:type="spellEnd"/>
      <w:r>
        <w:rPr>
          <w:rFonts w:ascii="David" w:hAnsi="David" w:cs="David" w:hint="cs"/>
          <w:rtl/>
        </w:rPr>
        <w:t xml:space="preserve"> הוצאה מהמחקר, כפי שהוגדרו מראש:</w:t>
      </w:r>
    </w:p>
    <w:p w14:paraId="01F8B27D" w14:textId="77777777" w:rsidR="00BB6F96" w:rsidRDefault="00BB6F96" w:rsidP="00BB6F96">
      <w:pPr>
        <w:bidi/>
        <w:rPr>
          <w:rFonts w:ascii="David" w:hAnsi="David" w:cs="David"/>
          <w:rtl/>
        </w:rPr>
      </w:pPr>
      <w:r>
        <w:rPr>
          <w:rFonts w:ascii="David" w:hAnsi="David" w:cs="David"/>
          <w:u w:val="single"/>
        </w:rPr>
        <w:t>Inclusion criteria</w:t>
      </w:r>
    </w:p>
    <w:p w14:paraId="3CE41F1B" w14:textId="77777777" w:rsidR="00BB6F96" w:rsidRPr="00C47C38" w:rsidRDefault="00BB6F96" w:rsidP="00F63046">
      <w:pPr>
        <w:autoSpaceDE w:val="0"/>
        <w:autoSpaceDN w:val="0"/>
        <w:bidi/>
        <w:adjustRightInd w:val="0"/>
        <w:spacing w:after="0" w:line="360" w:lineRule="auto"/>
        <w:jc w:val="both"/>
        <w:rPr>
          <w:rFonts w:ascii="David" w:hAnsi="David" w:cs="David"/>
          <w:color w:val="000000"/>
          <w:rtl/>
        </w:rPr>
      </w:pPr>
      <w:r w:rsidRPr="00C47C38">
        <w:rPr>
          <w:rFonts w:ascii="David" w:hAnsi="David" w:cs="David" w:hint="cs"/>
          <w:color w:val="000000"/>
          <w:rtl/>
        </w:rPr>
        <w:t xml:space="preserve">נשים בגילאי 19-40 בהריון ראשון מתוכנן שמוכנות להשתתף במחקר ולמלא שאלון כתוב </w:t>
      </w:r>
      <w:r w:rsidRPr="00C47C38">
        <w:rPr>
          <w:rFonts w:ascii="David" w:hAnsi="David" w:cs="David"/>
          <w:color w:val="000000"/>
          <w:rtl/>
        </w:rPr>
        <w:t>–</w:t>
      </w:r>
      <w:r w:rsidRPr="00C47C38">
        <w:rPr>
          <w:rFonts w:ascii="David" w:hAnsi="David" w:cs="David" w:hint="cs"/>
          <w:color w:val="000000"/>
          <w:rtl/>
        </w:rPr>
        <w:t xml:space="preserve"> בין הנשים, נשים שנטלו גלולות בגלל מחזורים לא סדירים וביוץ לא סדיר, שיכולים להשפיע על השגת הריון.</w:t>
      </w:r>
    </w:p>
    <w:p w14:paraId="168A2368" w14:textId="77777777" w:rsidR="00BB6F96" w:rsidRDefault="00BB6F96" w:rsidP="00BB6F96">
      <w:pPr>
        <w:bidi/>
        <w:rPr>
          <w:rFonts w:ascii="David" w:hAnsi="David" w:cs="David"/>
          <w:rtl/>
        </w:rPr>
      </w:pPr>
      <w:r>
        <w:rPr>
          <w:rFonts w:ascii="David" w:hAnsi="David" w:cs="David"/>
          <w:u w:val="single"/>
        </w:rPr>
        <w:t>Exclusion criteria</w:t>
      </w:r>
    </w:p>
    <w:p w14:paraId="4C7D1A08" w14:textId="77777777" w:rsidR="00BB6F96" w:rsidRPr="00C47C38" w:rsidRDefault="00BB6F96" w:rsidP="00F6304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נשים מעל גיל 4</w:t>
      </w:r>
      <w:r w:rsidR="00F63046">
        <w:rPr>
          <w:rFonts w:ascii="David" w:hAnsi="David" w:cs="David" w:hint="cs"/>
          <w:color w:val="000000"/>
          <w:rtl/>
        </w:rPr>
        <w:t>0</w:t>
      </w:r>
    </w:p>
    <w:p w14:paraId="765C8928"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נשים שעברו תרומת ביצית</w:t>
      </w:r>
    </w:p>
    <w:p w14:paraId="5706C515"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פונדקאות</w:t>
      </w:r>
    </w:p>
    <w:p w14:paraId="39C392B7"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נשים לאחר טיפול כימותרפי או לאחר רדיותרפיה</w:t>
      </w:r>
    </w:p>
    <w:p w14:paraId="1EE05963"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נשים שנכנסו להריון מתרומת זרע</w:t>
      </w:r>
    </w:p>
    <w:p w14:paraId="1FD1FBD1"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נשים שעברו היסטרוסקופיה טיפולית</w:t>
      </w:r>
    </w:p>
    <w:p w14:paraId="55B63407"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 xml:space="preserve">נשים עם אבחנת </w:t>
      </w:r>
      <w:r w:rsidRPr="00C47C38">
        <w:rPr>
          <w:rFonts w:ascii="David" w:hAnsi="David" w:cs="David" w:hint="cs"/>
          <w:color w:val="000000"/>
        </w:rPr>
        <w:t>PCOS</w:t>
      </w:r>
    </w:p>
    <w:p w14:paraId="49F6C5BC"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r w:rsidRPr="00C47C38">
        <w:rPr>
          <w:rFonts w:ascii="David" w:hAnsi="David" w:cs="David" w:hint="cs"/>
          <w:color w:val="000000"/>
          <w:rtl/>
        </w:rPr>
        <w:t xml:space="preserve">רחם </w:t>
      </w:r>
      <w:proofErr w:type="spellStart"/>
      <w:r w:rsidRPr="00C47C38">
        <w:rPr>
          <w:rFonts w:ascii="David" w:hAnsi="David" w:cs="David" w:hint="cs"/>
          <w:color w:val="000000"/>
          <w:rtl/>
        </w:rPr>
        <w:t>מלפומטיבי</w:t>
      </w:r>
      <w:proofErr w:type="spellEnd"/>
      <w:r w:rsidRPr="00C47C38">
        <w:rPr>
          <w:rFonts w:ascii="David" w:hAnsi="David" w:cs="David" w:hint="cs"/>
          <w:color w:val="000000"/>
          <w:rtl/>
        </w:rPr>
        <w:t xml:space="preserve"> שאינו רחם קשתי</w:t>
      </w:r>
    </w:p>
    <w:p w14:paraId="1B0CAB4B"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Pr>
      </w:pPr>
      <w:proofErr w:type="spellStart"/>
      <w:r w:rsidRPr="00C47C38">
        <w:rPr>
          <w:rFonts w:ascii="David" w:hAnsi="David" w:cs="David" w:hint="cs"/>
          <w:color w:val="000000"/>
          <w:rtl/>
        </w:rPr>
        <w:t>אנדומטריוזיס</w:t>
      </w:r>
      <w:proofErr w:type="spellEnd"/>
    </w:p>
    <w:p w14:paraId="50142899" w14:textId="77777777" w:rsidR="00BB6F96" w:rsidRPr="00C47C38" w:rsidRDefault="00BB6F96" w:rsidP="00BB6F96">
      <w:pPr>
        <w:numPr>
          <w:ilvl w:val="0"/>
          <w:numId w:val="2"/>
        </w:numPr>
        <w:autoSpaceDE w:val="0"/>
        <w:autoSpaceDN w:val="0"/>
        <w:bidi/>
        <w:adjustRightInd w:val="0"/>
        <w:spacing w:after="0" w:line="360" w:lineRule="auto"/>
        <w:jc w:val="both"/>
        <w:rPr>
          <w:rFonts w:ascii="David" w:hAnsi="David" w:cs="David"/>
          <w:color w:val="000000"/>
          <w:rtl/>
        </w:rPr>
      </w:pPr>
      <w:r w:rsidRPr="00C47C38">
        <w:rPr>
          <w:rFonts w:ascii="David" w:hAnsi="David" w:cs="David" w:hint="cs"/>
          <w:color w:val="000000"/>
        </w:rPr>
        <w:t>PID</w:t>
      </w:r>
      <w:r w:rsidRPr="00C47C38">
        <w:rPr>
          <w:rFonts w:ascii="David" w:hAnsi="David" w:cs="David" w:hint="cs"/>
          <w:color w:val="000000"/>
          <w:rtl/>
        </w:rPr>
        <w:t xml:space="preserve"> בעבר</w:t>
      </w:r>
    </w:p>
    <w:p w14:paraId="306652F2" w14:textId="77777777" w:rsidR="00BB6F96" w:rsidRDefault="00BB6F96" w:rsidP="00653DE6">
      <w:pPr>
        <w:bidi/>
        <w:jc w:val="right"/>
        <w:rPr>
          <w:rFonts w:ascii="David" w:hAnsi="David" w:cs="David"/>
          <w:rtl/>
        </w:rPr>
      </w:pPr>
      <w:proofErr w:type="spellStart"/>
      <w:r>
        <w:rPr>
          <w:rFonts w:ascii="David" w:hAnsi="David" w:cs="David"/>
          <w:u w:val="single"/>
        </w:rPr>
        <w:t>withdrawl</w:t>
      </w:r>
      <w:proofErr w:type="spellEnd"/>
      <w:r>
        <w:rPr>
          <w:rFonts w:ascii="David" w:hAnsi="David" w:cs="David"/>
          <w:u w:val="single"/>
        </w:rPr>
        <w:t xml:space="preserve"> criteria</w:t>
      </w:r>
    </w:p>
    <w:p w14:paraId="6088CDD4" w14:textId="77777777" w:rsidR="00BB6F96" w:rsidRDefault="00BB6F96" w:rsidP="00BB6F96">
      <w:pPr>
        <w:rPr>
          <w:rFonts w:ascii="David" w:hAnsi="David" w:cs="David"/>
          <w:rtl/>
        </w:rPr>
      </w:pPr>
      <w:r w:rsidRPr="00BB6F96">
        <w:rPr>
          <w:rFonts w:ascii="David" w:hAnsi="David" w:cs="David"/>
        </w:rPr>
        <w:t>, if a patient decides to discontinue study participation, the reason for discontinuation must be recorded in the medical record and the Case Report Form (CRF). Patients who discontinue participation prematurely will be included in the analysis of results (as appropriate) but they will not be replaced in the enrollment of total study subjects.</w:t>
      </w:r>
    </w:p>
    <w:p w14:paraId="7B4D1587" w14:textId="77777777" w:rsidR="00653DE6" w:rsidRDefault="00653DE6" w:rsidP="00BB6F96">
      <w:pPr>
        <w:rPr>
          <w:rFonts w:ascii="David" w:hAnsi="David" w:cs="David"/>
          <w:rtl/>
        </w:rPr>
      </w:pPr>
    </w:p>
    <w:p w14:paraId="573FE23D" w14:textId="77777777" w:rsidR="00653DE6" w:rsidRDefault="00653DE6" w:rsidP="00BB6F96">
      <w:pPr>
        <w:rPr>
          <w:rFonts w:ascii="David" w:hAnsi="David" w:cs="David"/>
        </w:rPr>
      </w:pPr>
      <w:r>
        <w:rPr>
          <w:rFonts w:ascii="David" w:hAnsi="David" w:cs="David"/>
          <w:u w:val="single"/>
        </w:rPr>
        <w:t>Enrollment</w:t>
      </w:r>
    </w:p>
    <w:p w14:paraId="48D7244A" w14:textId="77777777" w:rsidR="00653DE6" w:rsidRDefault="00653DE6" w:rsidP="00BB6F96">
      <w:r>
        <w:t xml:space="preserve">Prior to participation in this study, the Investigator must obtain written approvals from the ethics committee and other local regulatory bodies as appropriate approval for the protocol and the informed consent form. Failure to obtain a signed and hand dated Version 1.0 Aug, 2021 </w:t>
      </w:r>
      <w:proofErr w:type="spellStart"/>
      <w:r>
        <w:t>Soroka</w:t>
      </w:r>
      <w:proofErr w:type="spellEnd"/>
      <w:r>
        <w:t xml:space="preserve"> CRC CONFIDENTIAL Page ** of ** informed consent prior to the procedure constitutes a protocol violation, which is reportable to the EC</w:t>
      </w:r>
    </w:p>
    <w:p w14:paraId="0097F477" w14:textId="77777777" w:rsidR="00653DE6" w:rsidRDefault="00653DE6" w:rsidP="00653DE6">
      <w:pPr>
        <w:rPr>
          <w:rtl/>
        </w:rPr>
      </w:pPr>
      <w:r>
        <w:rPr>
          <w:u w:val="single"/>
        </w:rPr>
        <w:t>Patient screening</w:t>
      </w:r>
    </w:p>
    <w:p w14:paraId="608A3AF1" w14:textId="77777777" w:rsidR="00653DE6" w:rsidRDefault="00653DE6" w:rsidP="007953A6">
      <w:pPr>
        <w:bidi/>
        <w:spacing w:line="360" w:lineRule="auto"/>
        <w:rPr>
          <w:rFonts w:ascii="David" w:hAnsi="David" w:cs="David"/>
          <w:rtl/>
        </w:rPr>
      </w:pPr>
      <w:r w:rsidRPr="007953A6">
        <w:rPr>
          <w:rFonts w:ascii="David" w:hAnsi="David" w:cs="David"/>
          <w:rtl/>
        </w:rPr>
        <w:t xml:space="preserve">לכל מטופלת פוטנציאלית שתתאים לכל </w:t>
      </w:r>
      <w:proofErr w:type="spellStart"/>
      <w:r w:rsidRPr="007953A6">
        <w:rPr>
          <w:rFonts w:ascii="David" w:hAnsi="David" w:cs="David"/>
          <w:rtl/>
        </w:rPr>
        <w:t>קריטריוני</w:t>
      </w:r>
      <w:proofErr w:type="spellEnd"/>
      <w:r w:rsidRPr="007953A6">
        <w:rPr>
          <w:rFonts w:ascii="David" w:hAnsi="David" w:cs="David"/>
          <w:rtl/>
        </w:rPr>
        <w:t xml:space="preserve"> ההכללה ולא תענה על אף </w:t>
      </w:r>
      <w:proofErr w:type="spellStart"/>
      <w:r w:rsidRPr="007953A6">
        <w:rPr>
          <w:rFonts w:ascii="David" w:hAnsi="David" w:cs="David"/>
          <w:rtl/>
        </w:rPr>
        <w:t>מקריטריוני</w:t>
      </w:r>
      <w:proofErr w:type="spellEnd"/>
      <w:r w:rsidRPr="007953A6">
        <w:rPr>
          <w:rFonts w:ascii="David" w:hAnsi="David" w:cs="David"/>
          <w:rtl/>
        </w:rPr>
        <w:t xml:space="preserve"> ההדרה, תוצע האפשרות להשתתף במחקר. גורם אחד מצוות החוקרים יהיה אחראי להסביר על המחקר ומטרתו וכל הכרוך בהשתתפותו. </w:t>
      </w:r>
      <w:r w:rsidR="007953A6" w:rsidRPr="007953A6">
        <w:rPr>
          <w:rFonts w:ascii="David" w:hAnsi="David" w:cs="David"/>
          <w:rtl/>
        </w:rPr>
        <w:t>מטופלות שיסכימו להשתתף במחקר, יתבקשו לספק הסכמה בכתב לפי ההשתתפות.</w:t>
      </w:r>
    </w:p>
    <w:p w14:paraId="320414DB" w14:textId="77777777" w:rsidR="007953A6" w:rsidRDefault="007953A6" w:rsidP="007953A6">
      <w:pPr>
        <w:bidi/>
        <w:spacing w:line="360" w:lineRule="auto"/>
        <w:jc w:val="right"/>
        <w:rPr>
          <w:rFonts w:ascii="David" w:hAnsi="David" w:cs="David"/>
          <w:rtl/>
        </w:rPr>
      </w:pPr>
      <w:r>
        <w:rPr>
          <w:rFonts w:ascii="David" w:hAnsi="David" w:cs="David"/>
          <w:b/>
          <w:bCs/>
        </w:rPr>
        <w:t>Statistical analysis plan</w:t>
      </w:r>
    </w:p>
    <w:p w14:paraId="61A0EAAD" w14:textId="77777777" w:rsidR="007953A6" w:rsidRDefault="007953A6" w:rsidP="007953A6">
      <w:pPr>
        <w:bidi/>
        <w:spacing w:line="360" w:lineRule="auto"/>
        <w:jc w:val="right"/>
        <w:rPr>
          <w:rFonts w:ascii="David" w:hAnsi="David" w:cs="David"/>
          <w:b/>
          <w:bCs/>
        </w:rPr>
      </w:pPr>
      <w:r>
        <w:rPr>
          <w:rFonts w:ascii="David" w:hAnsi="David" w:cs="David"/>
          <w:b/>
          <w:bCs/>
        </w:rPr>
        <w:t>Ethical and regulatory considerations</w:t>
      </w:r>
    </w:p>
    <w:p w14:paraId="7557D5DF" w14:textId="77777777" w:rsidR="007953A6" w:rsidRDefault="007953A6" w:rsidP="007953A6">
      <w:pPr>
        <w:bidi/>
        <w:spacing w:line="360" w:lineRule="auto"/>
        <w:jc w:val="right"/>
      </w:pPr>
      <w:r>
        <w:rPr>
          <w:rFonts w:ascii="David" w:hAnsi="David" w:cs="David"/>
          <w:u w:val="single"/>
        </w:rPr>
        <w:t>Subject confidentiality</w:t>
      </w:r>
      <w:r>
        <w:rPr>
          <w:rFonts w:ascii="David" w:hAnsi="David" w:cs="David"/>
          <w:rtl/>
        </w:rPr>
        <w:br/>
      </w:r>
      <w:r>
        <w:t>Subject confidentiality will be maintained throughout the study in a way that assures that data can always be tracked back to the source data. For this purpose, a unique subject identification code will be used that allows identification of all data reported for each subject.</w:t>
      </w:r>
      <w:r>
        <w:br/>
        <w:t>Data relating to the study might be made available to third parties (for example in case of an audit performed by regulatory authorities) provided the data are treated confidentially and that the subject’s privacy is guaranteed.</w:t>
      </w:r>
    </w:p>
    <w:p w14:paraId="45B4C2D9" w14:textId="77777777" w:rsidR="007953A6" w:rsidRDefault="007953A6" w:rsidP="007953A6">
      <w:pPr>
        <w:bidi/>
        <w:spacing w:line="360" w:lineRule="auto"/>
        <w:jc w:val="right"/>
      </w:pPr>
      <w:r>
        <w:rPr>
          <w:u w:val="single"/>
        </w:rPr>
        <w:t>Sources of material</w:t>
      </w:r>
    </w:p>
    <w:p w14:paraId="42A3DBF8" w14:textId="77777777" w:rsidR="007953A6" w:rsidRDefault="007953A6" w:rsidP="007953A6">
      <w:pPr>
        <w:bidi/>
        <w:spacing w:line="360" w:lineRule="auto"/>
        <w:jc w:val="right"/>
      </w:pPr>
      <w:r>
        <w:t xml:space="preserve">Research material obtained from study participants includes medical information. All of the data obtained for this study will be obtained retrospectively. </w:t>
      </w:r>
      <w:r w:rsidR="00877559">
        <w:t xml:space="preserve">Copies of data obtained as part of the study will be retained by the clinical research center, with appropriate source documentation, on all subjects that sign informed consent - </w:t>
      </w:r>
      <w:r>
        <w:t>The data utilized in this study are described above and consist of information from medical record</w:t>
      </w:r>
      <w:r w:rsidR="00877559">
        <w:t xml:space="preserve"> and medical questionaries. </w:t>
      </w:r>
    </w:p>
    <w:p w14:paraId="233A8A78" w14:textId="77777777" w:rsidR="00877559" w:rsidRDefault="00877559" w:rsidP="00877559">
      <w:pPr>
        <w:bidi/>
        <w:spacing w:line="360" w:lineRule="auto"/>
        <w:jc w:val="right"/>
      </w:pPr>
      <w:r>
        <w:rPr>
          <w:u w:val="single"/>
        </w:rPr>
        <w:t>Maintaining records</w:t>
      </w:r>
    </w:p>
    <w:p w14:paraId="17DEDB1D" w14:textId="77777777" w:rsidR="00877559" w:rsidRDefault="00877559" w:rsidP="00877559">
      <w:pPr>
        <w:bidi/>
        <w:spacing w:line="360" w:lineRule="auto"/>
        <w:jc w:val="right"/>
      </w:pPr>
      <w:r>
        <w:t>The principal investigator will maintain copies of all study-related correspondence, regulatory documents, data, shipment of supplement accountability logs, adverse supplement effects and other records related to the clinical study. The principal investigator will maintain records related to the signed Investigator Agreements.</w:t>
      </w:r>
    </w:p>
    <w:p w14:paraId="5B889FE1" w14:textId="77777777" w:rsidR="00877559" w:rsidRDefault="00877559" w:rsidP="00877559">
      <w:pPr>
        <w:bidi/>
        <w:spacing w:line="360" w:lineRule="auto"/>
        <w:jc w:val="right"/>
        <w:rPr>
          <w:u w:val="single"/>
        </w:rPr>
      </w:pPr>
      <w:r>
        <w:rPr>
          <w:u w:val="single"/>
        </w:rPr>
        <w:lastRenderedPageBreak/>
        <w:t xml:space="preserve">Informed consent and </w:t>
      </w:r>
      <w:r w:rsidR="00630654">
        <w:rPr>
          <w:u w:val="single"/>
        </w:rPr>
        <w:t>ethics committee</w:t>
      </w:r>
    </w:p>
    <w:p w14:paraId="236A6B5C" w14:textId="77777777" w:rsidR="00630654" w:rsidRPr="00877559" w:rsidRDefault="00630654" w:rsidP="00630654">
      <w:pPr>
        <w:bidi/>
        <w:spacing w:line="360" w:lineRule="auto"/>
        <w:jc w:val="right"/>
        <w:rPr>
          <w:u w:val="single"/>
        </w:rPr>
      </w:pPr>
      <w:r>
        <w:t>All subjects must provide written informed consent in accordance with the local clinical site’s EC. A signed Informed Consent must be obtained from each subject prior to commencing screening/baseline evaluations. One copy of the Informed Consent document will be given to the subject and another retained by the Investigator.</w:t>
      </w:r>
    </w:p>
    <w:p w14:paraId="44A55C1F" w14:textId="77777777" w:rsidR="007953A6" w:rsidRDefault="007953A6" w:rsidP="007953A6">
      <w:pPr>
        <w:bidi/>
        <w:spacing w:line="360" w:lineRule="auto"/>
        <w:jc w:val="right"/>
        <w:rPr>
          <w:rFonts w:ascii="David" w:hAnsi="David" w:cs="David"/>
        </w:rPr>
      </w:pPr>
      <w:r>
        <w:rPr>
          <w:rFonts w:ascii="David" w:hAnsi="David" w:cs="David"/>
          <w:b/>
          <w:bCs/>
        </w:rPr>
        <w:t>References</w:t>
      </w:r>
    </w:p>
    <w:p w14:paraId="16CBF7D7" w14:textId="0649688F" w:rsidR="007953A6" w:rsidRPr="00B626B0" w:rsidRDefault="007953A6" w:rsidP="007953A6">
      <w:pPr>
        <w:pStyle w:val="NormalWeb"/>
      </w:pPr>
      <w:r w:rsidRPr="00B626B0">
        <w:t xml:space="preserve">1. SPEROFF LEON, MARC A FRITZ. Clinical gynecologic endocrinology and infertility. </w:t>
      </w:r>
      <w:r w:rsidR="00FA257A">
        <w:rPr>
          <w:rFonts w:hint="cs"/>
          <w:rtl/>
        </w:rPr>
        <w:t>9</w:t>
      </w:r>
      <w:proofErr w:type="spellStart"/>
      <w:r w:rsidRPr="00B626B0">
        <w:t>th</w:t>
      </w:r>
      <w:proofErr w:type="spellEnd"/>
      <w:r w:rsidRPr="00B626B0">
        <w:t xml:space="preserve"> ed. Philadelphia: Lippincott Williams &amp; Wilkins; </w:t>
      </w:r>
      <w:r w:rsidR="00FA257A">
        <w:rPr>
          <w:rFonts w:hint="cs"/>
          <w:rtl/>
        </w:rPr>
        <w:t>2019</w:t>
      </w:r>
      <w:r w:rsidRPr="00B626B0">
        <w:t>.</w:t>
      </w:r>
    </w:p>
    <w:p w14:paraId="29EFC022" w14:textId="77777777" w:rsidR="007953A6" w:rsidRPr="00B626B0" w:rsidRDefault="007953A6" w:rsidP="007953A6">
      <w:pPr>
        <w:pStyle w:val="NormalWeb"/>
      </w:pPr>
      <w:r w:rsidRPr="00B626B0">
        <w:t xml:space="preserve">2. M P </w:t>
      </w:r>
      <w:proofErr w:type="spellStart"/>
      <w:r w:rsidRPr="00B626B0">
        <w:t>Vessey</w:t>
      </w:r>
      <w:proofErr w:type="spellEnd"/>
      <w:r w:rsidRPr="00B626B0">
        <w:t xml:space="preserve">, N H Wright, K McPherson, P Wiggins. Fertility after stopping different methods of contraception. . 1978 Feb </w:t>
      </w:r>
      <w:proofErr w:type="gramStart"/>
      <w:r w:rsidRPr="00B626B0">
        <w:t>4;1:265</w:t>
      </w:r>
      <w:proofErr w:type="gramEnd"/>
      <w:r w:rsidRPr="00B626B0">
        <w:t>-7.</w:t>
      </w:r>
    </w:p>
    <w:p w14:paraId="6DAAA7B3" w14:textId="77777777" w:rsidR="007953A6" w:rsidRPr="00B626B0" w:rsidRDefault="007953A6" w:rsidP="007953A6">
      <w:pPr>
        <w:pStyle w:val="NormalWeb"/>
      </w:pPr>
      <w:r w:rsidRPr="00B626B0">
        <w:t xml:space="preserve">3. Kurt </w:t>
      </w:r>
      <w:proofErr w:type="spellStart"/>
      <w:r w:rsidRPr="00B626B0">
        <w:t>T.Barnhart</w:t>
      </w:r>
      <w:proofErr w:type="spellEnd"/>
      <w:r w:rsidRPr="00B626B0">
        <w:t xml:space="preserve">, Courtney </w:t>
      </w:r>
      <w:proofErr w:type="spellStart"/>
      <w:r w:rsidRPr="00B626B0">
        <w:t>A.Schreiber</w:t>
      </w:r>
      <w:proofErr w:type="spellEnd"/>
      <w:r w:rsidRPr="00B626B0">
        <w:t>. Return to fertility following discontinuation of oral contraceptives. Fertility and Sterility. 2009 March;91(3):659-63.</w:t>
      </w:r>
    </w:p>
    <w:p w14:paraId="46F06594" w14:textId="77777777" w:rsidR="007953A6" w:rsidRPr="00B626B0" w:rsidRDefault="007953A6" w:rsidP="007953A6">
      <w:pPr>
        <w:pStyle w:val="NormalWeb"/>
      </w:pPr>
      <w:r w:rsidRPr="00B626B0">
        <w:t xml:space="preserve">4. Jennifer J </w:t>
      </w:r>
      <w:proofErr w:type="spellStart"/>
      <w:r w:rsidRPr="00B626B0">
        <w:t>Yland</w:t>
      </w:r>
      <w:proofErr w:type="spellEnd"/>
      <w:r w:rsidRPr="00B626B0">
        <w:t xml:space="preserve">, Kathryn A </w:t>
      </w:r>
      <w:proofErr w:type="spellStart"/>
      <w:r w:rsidRPr="00B626B0">
        <w:t>Bresnick</w:t>
      </w:r>
      <w:proofErr w:type="spellEnd"/>
      <w:r w:rsidRPr="00B626B0">
        <w:t xml:space="preserve">, Elizabeth E Hatch, Amelia K </w:t>
      </w:r>
      <w:proofErr w:type="spellStart"/>
      <w:r w:rsidRPr="00B626B0">
        <w:t>Wesselink</w:t>
      </w:r>
      <w:proofErr w:type="spellEnd"/>
      <w:r w:rsidRPr="00B626B0">
        <w:t xml:space="preserve">, Ellen M Mikkelsen, Kenneth J Rothman, et al. </w:t>
      </w:r>
      <w:proofErr w:type="spellStart"/>
      <w:r w:rsidRPr="00B626B0">
        <w:t>Pregravid</w:t>
      </w:r>
      <w:proofErr w:type="spellEnd"/>
      <w:r w:rsidRPr="00B626B0">
        <w:t xml:space="preserve"> contraceptive use and fecundability: prospective cohort study. </w:t>
      </w:r>
      <w:proofErr w:type="spellStart"/>
      <w:r w:rsidRPr="00B626B0">
        <w:t>theBMJ</w:t>
      </w:r>
      <w:proofErr w:type="spellEnd"/>
      <w:r w:rsidRPr="00B626B0">
        <w:t xml:space="preserve">. 2020 Sep </w:t>
      </w:r>
      <w:proofErr w:type="gramStart"/>
      <w:r w:rsidRPr="00B626B0">
        <w:t>19,;</w:t>
      </w:r>
      <w:proofErr w:type="gramEnd"/>
      <w:r w:rsidRPr="00B626B0">
        <w:t>371(8268):0.</w:t>
      </w:r>
    </w:p>
    <w:p w14:paraId="0F75B9CF" w14:textId="77777777" w:rsidR="007953A6" w:rsidRPr="00B626B0" w:rsidRDefault="007953A6" w:rsidP="007953A6">
      <w:pPr>
        <w:pStyle w:val="NormalWeb"/>
      </w:pPr>
      <w:r w:rsidRPr="00B626B0">
        <w:t xml:space="preserve">5. Anne R. Davis, Robin Kroll, Barbara </w:t>
      </w:r>
      <w:proofErr w:type="spellStart"/>
      <w:r w:rsidRPr="00B626B0">
        <w:t>Soltes</w:t>
      </w:r>
      <w:proofErr w:type="spellEnd"/>
      <w:r w:rsidRPr="00B626B0">
        <w:t>, Nan Zhang, Gary S. Grubb, Ginger D. Constantine. Occurrence of menses or pregnancy after cessation</w:t>
      </w:r>
      <w:r w:rsidRPr="00B626B0">
        <w:br/>
        <w:t xml:space="preserve">of a continuous oral contraceptive. </w:t>
      </w:r>
      <w:proofErr w:type="spellStart"/>
      <w:r w:rsidRPr="00B626B0">
        <w:t>fertnstert</w:t>
      </w:r>
      <w:proofErr w:type="spellEnd"/>
      <w:r w:rsidRPr="00B626B0">
        <w:t>. 2008 May;89(5):1059-63.</w:t>
      </w:r>
    </w:p>
    <w:p w14:paraId="3265E1EA" w14:textId="77777777" w:rsidR="007953A6" w:rsidRPr="00B626B0" w:rsidRDefault="007953A6" w:rsidP="007953A6">
      <w:pPr>
        <w:pStyle w:val="NormalWeb"/>
      </w:pPr>
      <w:r w:rsidRPr="00B626B0">
        <w:t xml:space="preserve">6. </w:t>
      </w:r>
      <w:proofErr w:type="spellStart"/>
      <w:r w:rsidRPr="00B626B0">
        <w:t>Tadele</w:t>
      </w:r>
      <w:proofErr w:type="spellEnd"/>
      <w:r w:rsidRPr="00B626B0">
        <w:t xml:space="preserve"> </w:t>
      </w:r>
      <w:proofErr w:type="spellStart"/>
      <w:r w:rsidRPr="00B626B0">
        <w:t>Girum</w:t>
      </w:r>
      <w:proofErr w:type="spellEnd"/>
      <w:r w:rsidRPr="00B626B0">
        <w:t xml:space="preserve">, </w:t>
      </w:r>
      <w:proofErr w:type="spellStart"/>
      <w:r w:rsidRPr="00B626B0">
        <w:t>Abebaw</w:t>
      </w:r>
      <w:proofErr w:type="spellEnd"/>
      <w:r w:rsidRPr="00B626B0">
        <w:t xml:space="preserve"> </w:t>
      </w:r>
      <w:proofErr w:type="spellStart"/>
      <w:r w:rsidRPr="00B626B0">
        <w:t>Wasie</w:t>
      </w:r>
      <w:proofErr w:type="spellEnd"/>
      <w:r w:rsidRPr="00B626B0">
        <w:t xml:space="preserve">. Return of fertility after discontinuation of contraception: a systematic review and meta-analysis. Contracept </w:t>
      </w:r>
      <w:proofErr w:type="spellStart"/>
      <w:r w:rsidRPr="00B626B0">
        <w:t>Reprod</w:t>
      </w:r>
      <w:proofErr w:type="spellEnd"/>
      <w:r w:rsidRPr="00B626B0">
        <w:t xml:space="preserve"> Med. 2018 July </w:t>
      </w:r>
      <w:proofErr w:type="gramStart"/>
      <w:r w:rsidRPr="00B626B0">
        <w:t>23,;</w:t>
      </w:r>
      <w:proofErr w:type="gramEnd"/>
      <w:r w:rsidRPr="00B626B0">
        <w:t>3(9):0.</w:t>
      </w:r>
    </w:p>
    <w:p w14:paraId="09988BD4" w14:textId="77777777" w:rsidR="007953A6" w:rsidRPr="00B626B0" w:rsidRDefault="007953A6" w:rsidP="007953A6">
      <w:pPr>
        <w:pStyle w:val="NormalWeb"/>
      </w:pPr>
      <w:r w:rsidRPr="00B626B0">
        <w:t xml:space="preserve">7. </w:t>
      </w:r>
      <w:proofErr w:type="spellStart"/>
      <w:r w:rsidRPr="00B626B0">
        <w:t>BorisKaplan</w:t>
      </w:r>
      <w:proofErr w:type="spellEnd"/>
      <w:r w:rsidRPr="00B626B0">
        <w:t xml:space="preserve">, </w:t>
      </w:r>
      <w:proofErr w:type="spellStart"/>
      <w:r w:rsidRPr="00B626B0">
        <w:t>RavitNahum</w:t>
      </w:r>
      <w:proofErr w:type="spellEnd"/>
      <w:r w:rsidRPr="00B626B0">
        <w:t xml:space="preserve">, </w:t>
      </w:r>
      <w:proofErr w:type="spellStart"/>
      <w:r w:rsidRPr="00B626B0">
        <w:t>YaelYairi</w:t>
      </w:r>
      <w:proofErr w:type="spellEnd"/>
      <w:r w:rsidRPr="00B626B0">
        <w:t xml:space="preserve">, </w:t>
      </w:r>
      <w:proofErr w:type="spellStart"/>
      <w:r w:rsidRPr="00B626B0">
        <w:t>MichaelHirsch</w:t>
      </w:r>
      <w:proofErr w:type="spellEnd"/>
      <w:r w:rsidRPr="00B626B0">
        <w:t xml:space="preserve">, </w:t>
      </w:r>
      <w:proofErr w:type="spellStart"/>
      <w:r w:rsidRPr="00B626B0">
        <w:t>JosefPardo</w:t>
      </w:r>
      <w:proofErr w:type="spellEnd"/>
      <w:r w:rsidRPr="00B626B0">
        <w:t xml:space="preserve">, </w:t>
      </w:r>
      <w:proofErr w:type="spellStart"/>
      <w:r w:rsidRPr="00B626B0">
        <w:t>YarivYogev</w:t>
      </w:r>
      <w:proofErr w:type="spellEnd"/>
      <w:r w:rsidRPr="00B626B0">
        <w:t xml:space="preserve">, et al. Use of various contraceptive methods and time of conception in a community-based population. European Journal of Obstetrics &amp; Gynecology and Reproductive Biology. 2005 November </w:t>
      </w:r>
      <w:proofErr w:type="gramStart"/>
      <w:r w:rsidRPr="00B626B0">
        <w:t>1,;</w:t>
      </w:r>
      <w:proofErr w:type="gramEnd"/>
      <w:r w:rsidRPr="00B626B0">
        <w:t>123(1):72-6.</w:t>
      </w:r>
    </w:p>
    <w:p w14:paraId="3C38F1DF" w14:textId="77777777" w:rsidR="007953A6" w:rsidRPr="00B626B0" w:rsidRDefault="007953A6" w:rsidP="007953A6">
      <w:pPr>
        <w:pStyle w:val="NormalWeb"/>
      </w:pPr>
      <w:r w:rsidRPr="00B626B0">
        <w:t xml:space="preserve">8. Bagwell MA, Thompson SJ, Addy CL, Coker AL, Baker ER. Primary infertility and oral contraceptive steroid use. Europe PMC. 1995 June </w:t>
      </w:r>
      <w:proofErr w:type="gramStart"/>
      <w:r w:rsidRPr="00B626B0">
        <w:t>1,;</w:t>
      </w:r>
      <w:proofErr w:type="gramEnd"/>
      <w:r w:rsidRPr="00B626B0">
        <w:t>63(6):1161-6.</w:t>
      </w:r>
    </w:p>
    <w:p w14:paraId="6FA3D824" w14:textId="77777777" w:rsidR="007953A6" w:rsidRPr="00B626B0" w:rsidRDefault="007953A6" w:rsidP="007953A6">
      <w:pPr>
        <w:pStyle w:val="NormalWeb"/>
      </w:pPr>
      <w:r w:rsidRPr="00B626B0">
        <w:t xml:space="preserve">9. Cronin M, </w:t>
      </w:r>
      <w:proofErr w:type="spellStart"/>
      <w:r w:rsidRPr="00B626B0">
        <w:t>Schellschmidt</w:t>
      </w:r>
      <w:proofErr w:type="spellEnd"/>
      <w:r w:rsidRPr="00B626B0">
        <w:t xml:space="preserve"> I, Dinger J. Rate of Pregnancy After Using </w:t>
      </w:r>
      <w:proofErr w:type="spellStart"/>
      <w:r w:rsidRPr="00B626B0">
        <w:t>Drospirenone</w:t>
      </w:r>
      <w:proofErr w:type="spellEnd"/>
      <w:r w:rsidRPr="00B626B0">
        <w:t xml:space="preserve"> and Other Progestin-Containing Oral Contraceptives. Obstetrics &amp; Gynecology. 2009 September;114(3):616-22.</w:t>
      </w:r>
    </w:p>
    <w:p w14:paraId="7BA7DF00" w14:textId="77777777" w:rsidR="007953A6" w:rsidRPr="007953A6" w:rsidRDefault="007953A6" w:rsidP="007953A6">
      <w:pPr>
        <w:bidi/>
        <w:spacing w:line="360" w:lineRule="auto"/>
        <w:jc w:val="right"/>
        <w:rPr>
          <w:rFonts w:ascii="David" w:hAnsi="David" w:cs="David"/>
        </w:rPr>
      </w:pPr>
    </w:p>
    <w:p w14:paraId="72230200" w14:textId="77777777" w:rsidR="00653DE6" w:rsidRPr="00653DE6" w:rsidRDefault="00653DE6" w:rsidP="00BB6F96">
      <w:pPr>
        <w:rPr>
          <w:rFonts w:ascii="David" w:hAnsi="David" w:cs="David"/>
        </w:rPr>
      </w:pPr>
    </w:p>
    <w:p w14:paraId="4410B5B5" w14:textId="77777777" w:rsidR="00BB6F96" w:rsidRDefault="00BB6F96" w:rsidP="00BB6F96">
      <w:pPr>
        <w:rPr>
          <w:rFonts w:ascii="David" w:hAnsi="David" w:cs="David"/>
          <w:rtl/>
        </w:rPr>
      </w:pPr>
    </w:p>
    <w:p w14:paraId="5017B665" w14:textId="77777777" w:rsidR="00BB6F96" w:rsidRPr="00BB6F96" w:rsidRDefault="00BB6F96" w:rsidP="00BB6F96">
      <w:pPr>
        <w:bidi/>
        <w:rPr>
          <w:rFonts w:ascii="David" w:hAnsi="David" w:cs="David"/>
          <w:rtl/>
        </w:rPr>
      </w:pPr>
    </w:p>
    <w:sectPr w:rsidR="00BB6F96" w:rsidRPr="00BB6F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C5A5E"/>
    <w:multiLevelType w:val="hybridMultilevel"/>
    <w:tmpl w:val="2584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4443B"/>
    <w:multiLevelType w:val="hybridMultilevel"/>
    <w:tmpl w:val="15A8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872A3"/>
    <w:multiLevelType w:val="hybridMultilevel"/>
    <w:tmpl w:val="79F6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D2851"/>
    <w:multiLevelType w:val="hybridMultilevel"/>
    <w:tmpl w:val="8612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BA"/>
    <w:rsid w:val="000302C2"/>
    <w:rsid w:val="00034D14"/>
    <w:rsid w:val="000D3406"/>
    <w:rsid w:val="000E036A"/>
    <w:rsid w:val="001634B4"/>
    <w:rsid w:val="001724D3"/>
    <w:rsid w:val="0019261B"/>
    <w:rsid w:val="001A454B"/>
    <w:rsid w:val="001A6360"/>
    <w:rsid w:val="001B2564"/>
    <w:rsid w:val="001D3467"/>
    <w:rsid w:val="00271277"/>
    <w:rsid w:val="00281C2E"/>
    <w:rsid w:val="002A1E0C"/>
    <w:rsid w:val="002A6B4C"/>
    <w:rsid w:val="002E39D0"/>
    <w:rsid w:val="00343552"/>
    <w:rsid w:val="0034699D"/>
    <w:rsid w:val="00364D99"/>
    <w:rsid w:val="003765EF"/>
    <w:rsid w:val="00383755"/>
    <w:rsid w:val="003A08DC"/>
    <w:rsid w:val="003A3E24"/>
    <w:rsid w:val="003B3678"/>
    <w:rsid w:val="003C47A7"/>
    <w:rsid w:val="003D4A72"/>
    <w:rsid w:val="00403AD7"/>
    <w:rsid w:val="004137BD"/>
    <w:rsid w:val="00416A5B"/>
    <w:rsid w:val="00442665"/>
    <w:rsid w:val="004C5860"/>
    <w:rsid w:val="004C79B3"/>
    <w:rsid w:val="0050675B"/>
    <w:rsid w:val="005128B5"/>
    <w:rsid w:val="0051618E"/>
    <w:rsid w:val="00535120"/>
    <w:rsid w:val="00557A43"/>
    <w:rsid w:val="00572DA4"/>
    <w:rsid w:val="00580CF0"/>
    <w:rsid w:val="0058485C"/>
    <w:rsid w:val="005852D7"/>
    <w:rsid w:val="005D122B"/>
    <w:rsid w:val="005D64F1"/>
    <w:rsid w:val="005E211C"/>
    <w:rsid w:val="00630654"/>
    <w:rsid w:val="00653DE6"/>
    <w:rsid w:val="00662EBA"/>
    <w:rsid w:val="00683C5E"/>
    <w:rsid w:val="006A01E4"/>
    <w:rsid w:val="006A734B"/>
    <w:rsid w:val="006D2A64"/>
    <w:rsid w:val="007105A4"/>
    <w:rsid w:val="00741C16"/>
    <w:rsid w:val="00756BD8"/>
    <w:rsid w:val="00760E64"/>
    <w:rsid w:val="00792857"/>
    <w:rsid w:val="007953A6"/>
    <w:rsid w:val="007A416B"/>
    <w:rsid w:val="007B5379"/>
    <w:rsid w:val="007D03E4"/>
    <w:rsid w:val="00811A0F"/>
    <w:rsid w:val="00823120"/>
    <w:rsid w:val="00842735"/>
    <w:rsid w:val="008435EF"/>
    <w:rsid w:val="00877559"/>
    <w:rsid w:val="00892BD8"/>
    <w:rsid w:val="008A3BCF"/>
    <w:rsid w:val="008B17A3"/>
    <w:rsid w:val="008F02AB"/>
    <w:rsid w:val="00902F03"/>
    <w:rsid w:val="0093246D"/>
    <w:rsid w:val="009A046C"/>
    <w:rsid w:val="009B0E2B"/>
    <w:rsid w:val="009F395A"/>
    <w:rsid w:val="00A00580"/>
    <w:rsid w:val="00A378B6"/>
    <w:rsid w:val="00AA57CC"/>
    <w:rsid w:val="00AB298B"/>
    <w:rsid w:val="00B05239"/>
    <w:rsid w:val="00B5395A"/>
    <w:rsid w:val="00BB127A"/>
    <w:rsid w:val="00BB6CCA"/>
    <w:rsid w:val="00BB6F96"/>
    <w:rsid w:val="00BF23EC"/>
    <w:rsid w:val="00C9091C"/>
    <w:rsid w:val="00D119CB"/>
    <w:rsid w:val="00D32A98"/>
    <w:rsid w:val="00D41FFF"/>
    <w:rsid w:val="00D501E4"/>
    <w:rsid w:val="00DD4872"/>
    <w:rsid w:val="00F06D82"/>
    <w:rsid w:val="00F14777"/>
    <w:rsid w:val="00F60668"/>
    <w:rsid w:val="00F63046"/>
    <w:rsid w:val="00FA257A"/>
    <w:rsid w:val="00FF27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B020"/>
  <w15:chartTrackingRefBased/>
  <w15:docId w15:val="{D8E07159-BFE5-4507-AD01-CB12671B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8DC"/>
    <w:pPr>
      <w:ind w:left="720"/>
      <w:contextualSpacing/>
    </w:pPr>
  </w:style>
  <w:style w:type="table" w:styleId="a4">
    <w:name w:val="Table Grid"/>
    <w:basedOn w:val="a1"/>
    <w:uiPriority w:val="39"/>
    <w:rsid w:val="0093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7953A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1892</Words>
  <Characters>10789</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שירה נגלר</dc:creator>
  <cp:keywords/>
  <dc:description/>
  <cp:lastModifiedBy>שירה נגלר</cp:lastModifiedBy>
  <cp:revision>2</cp:revision>
  <dcterms:created xsi:type="dcterms:W3CDTF">2021-08-17T10:50:00Z</dcterms:created>
  <dcterms:modified xsi:type="dcterms:W3CDTF">2021-08-17T10:50:00Z</dcterms:modified>
</cp:coreProperties>
</file>