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3FBA3" w14:textId="77777777" w:rsidR="001C7BC0" w:rsidRPr="007D05DB" w:rsidRDefault="001B6C22" w:rsidP="00132A8A">
      <w:pPr>
        <w:bidi/>
        <w:spacing w:line="480" w:lineRule="auto"/>
        <w:rPr>
          <w:rFonts w:ascii="David" w:hAnsi="David" w:cs="David"/>
          <w:b/>
          <w:bCs/>
          <w:color w:val="000000"/>
          <w:sz w:val="32"/>
          <w:szCs w:val="32"/>
          <w:rtl/>
        </w:rPr>
      </w:pPr>
      <w:r>
        <w:rPr>
          <w:rFonts w:ascii="David" w:hAnsi="David" w:cs="David" w:hint="cs"/>
          <w:b/>
          <w:bCs/>
          <w:color w:val="000000"/>
          <w:sz w:val="32"/>
          <w:szCs w:val="32"/>
          <w:rtl/>
          <w:lang w:bidi="he-IL"/>
        </w:rPr>
        <w:t>דבקות מדבקת: התנהגות בן הזוג</w:t>
      </w:r>
      <w:r w:rsidR="001C7BC0" w:rsidRPr="007D05DB">
        <w:rPr>
          <w:rFonts w:ascii="David" w:hAnsi="David" w:cs="David"/>
          <w:b/>
          <w:bCs/>
          <w:color w:val="000000"/>
          <w:sz w:val="32"/>
          <w:szCs w:val="32"/>
          <w:rtl/>
          <w:lang w:bidi="he-IL"/>
        </w:rPr>
        <w:t xml:space="preserve"> כמנבא לחוסר היענות לטיפול </w:t>
      </w:r>
      <w:proofErr w:type="spellStart"/>
      <w:r w:rsidR="001C7BC0" w:rsidRPr="007D05DB">
        <w:rPr>
          <w:rFonts w:ascii="David" w:hAnsi="David" w:cs="David"/>
          <w:b/>
          <w:bCs/>
          <w:color w:val="000000"/>
          <w:sz w:val="32"/>
          <w:szCs w:val="32"/>
          <w:rtl/>
          <w:lang w:bidi="he-IL"/>
        </w:rPr>
        <w:t>בסטטינים</w:t>
      </w:r>
      <w:proofErr w:type="spellEnd"/>
      <w:r w:rsidR="001C7BC0" w:rsidRPr="007D05DB">
        <w:rPr>
          <w:rFonts w:ascii="David" w:hAnsi="David" w:cs="David"/>
          <w:b/>
          <w:bCs/>
          <w:color w:val="000000"/>
          <w:sz w:val="32"/>
          <w:szCs w:val="32"/>
          <w:rtl/>
        </w:rPr>
        <w:t xml:space="preserve"> </w:t>
      </w:r>
    </w:p>
    <w:p w14:paraId="69C34778" w14:textId="28B24698" w:rsidR="00D42CCB" w:rsidRPr="00F02260" w:rsidRDefault="00F02260" w:rsidP="00F02260">
      <w:pPr>
        <w:spacing w:line="480" w:lineRule="auto"/>
        <w:rPr>
          <w:rFonts w:ascii="David" w:hAnsi="David" w:cs="David"/>
          <w:b/>
          <w:bCs/>
          <w:color w:val="000000"/>
          <w:sz w:val="32"/>
          <w:szCs w:val="32"/>
          <w:lang w:val="en-IL" w:bidi="he-IL"/>
        </w:rPr>
      </w:pPr>
      <w:r>
        <w:rPr>
          <w:rFonts w:ascii="David" w:hAnsi="David" w:cs="David"/>
          <w:b/>
          <w:bCs/>
          <w:color w:val="000000"/>
          <w:sz w:val="32"/>
          <w:szCs w:val="32"/>
          <w:lang w:bidi="he-IL"/>
        </w:rPr>
        <w:t xml:space="preserve">Hilla Zysman, </w:t>
      </w:r>
      <w:r w:rsidRPr="00F02260">
        <w:rPr>
          <w:rFonts w:ascii="David" w:hAnsi="David" w:cs="David"/>
          <w:b/>
          <w:bCs/>
          <w:color w:val="000000"/>
          <w:sz w:val="32"/>
          <w:szCs w:val="32"/>
          <w:lang w:val="en-IL" w:bidi="he-IL"/>
        </w:rPr>
        <w:t>Gabriel Chodick</w:t>
      </w:r>
    </w:p>
    <w:p w14:paraId="0399BE8F" w14:textId="77777777" w:rsidR="00875A0D" w:rsidRPr="00875A0D" w:rsidRDefault="00875A0D" w:rsidP="002D1743">
      <w:pPr>
        <w:bidi/>
        <w:spacing w:line="480" w:lineRule="auto"/>
        <w:rPr>
          <w:rFonts w:ascii="David" w:hAnsi="David" w:cs="David"/>
          <w:b/>
          <w:bCs/>
          <w:color w:val="000000"/>
          <w:sz w:val="32"/>
          <w:szCs w:val="32"/>
          <w:rtl/>
          <w:lang w:bidi="he-IL"/>
        </w:rPr>
      </w:pPr>
      <w:r w:rsidRPr="00875A0D">
        <w:rPr>
          <w:rFonts w:ascii="David" w:hAnsi="David" w:cs="David" w:hint="cs"/>
          <w:b/>
          <w:bCs/>
          <w:color w:val="000000"/>
          <w:sz w:val="32"/>
          <w:szCs w:val="32"/>
          <w:rtl/>
          <w:lang w:bidi="he-IL"/>
        </w:rPr>
        <w:t>תקציר</w:t>
      </w:r>
    </w:p>
    <w:p w14:paraId="3C302002" w14:textId="5BE7BB29" w:rsidR="00562D58" w:rsidRPr="00142FB7" w:rsidRDefault="00562D58" w:rsidP="007A6C03">
      <w:pPr>
        <w:bidi/>
        <w:spacing w:line="480" w:lineRule="auto"/>
        <w:rPr>
          <w:rFonts w:ascii="David" w:hAnsi="David" w:cs="David"/>
          <w:b/>
          <w:bCs/>
          <w:color w:val="000000"/>
          <w:sz w:val="28"/>
          <w:szCs w:val="28"/>
          <w:rtl/>
          <w:lang w:bidi="he-IL"/>
        </w:rPr>
      </w:pPr>
      <w:r>
        <w:rPr>
          <w:rFonts w:ascii="David" w:hAnsi="David" w:cs="David"/>
          <w:b/>
          <w:bCs/>
          <w:color w:val="000000"/>
          <w:sz w:val="28"/>
          <w:szCs w:val="28"/>
          <w:rtl/>
          <w:lang w:bidi="he-IL"/>
        </w:rPr>
        <w:t>מטר</w:t>
      </w:r>
      <w:r>
        <w:rPr>
          <w:rFonts w:ascii="David" w:hAnsi="David" w:cs="David" w:hint="cs"/>
          <w:b/>
          <w:bCs/>
          <w:color w:val="000000"/>
          <w:sz w:val="28"/>
          <w:szCs w:val="28"/>
          <w:rtl/>
          <w:lang w:bidi="he-IL"/>
        </w:rPr>
        <w:t>ה עיקרית:</w:t>
      </w:r>
      <w:r w:rsidR="00142FB7">
        <w:rPr>
          <w:rFonts w:ascii="David" w:hAnsi="David" w:cs="David" w:hint="cs"/>
          <w:b/>
          <w:bCs/>
          <w:color w:val="000000"/>
          <w:sz w:val="28"/>
          <w:szCs w:val="28"/>
          <w:rtl/>
          <w:lang w:bidi="he-IL"/>
        </w:rPr>
        <w:t xml:space="preserve"> </w:t>
      </w:r>
      <w:r w:rsidR="00005DDC" w:rsidRPr="00180DC5">
        <w:rPr>
          <w:rFonts w:ascii="David" w:hAnsi="David" w:cs="David" w:hint="cs"/>
          <w:color w:val="000000"/>
          <w:rtl/>
          <w:lang w:bidi="he-IL"/>
        </w:rPr>
        <w:t>לבחון</w:t>
      </w:r>
      <w:r w:rsidR="00005DDC" w:rsidRPr="00180DC5">
        <w:rPr>
          <w:rFonts w:ascii="David" w:hAnsi="David" w:cs="David"/>
          <w:color w:val="000000"/>
          <w:rtl/>
          <w:lang w:bidi="he-IL"/>
        </w:rPr>
        <w:t xml:space="preserve"> האם </w:t>
      </w:r>
      <w:r w:rsidR="00305B7A">
        <w:rPr>
          <w:rFonts w:ascii="David" w:hAnsi="David" w:cs="David" w:hint="cs"/>
          <w:color w:val="000000"/>
          <w:rtl/>
          <w:lang w:bidi="he-IL"/>
        </w:rPr>
        <w:t>דבקות</w:t>
      </w:r>
      <w:r w:rsidR="00005DDC" w:rsidRPr="00180DC5">
        <w:rPr>
          <w:rFonts w:ascii="David" w:hAnsi="David" w:cs="David"/>
          <w:color w:val="000000"/>
          <w:rtl/>
          <w:lang w:bidi="he-IL"/>
        </w:rPr>
        <w:t xml:space="preserve"> בטיפול תרופתי </w:t>
      </w:r>
      <w:r w:rsidR="00005DDC" w:rsidRPr="00180DC5">
        <w:rPr>
          <w:rFonts w:ascii="David" w:hAnsi="David" w:cs="David" w:hint="cs"/>
          <w:color w:val="000000"/>
          <w:rtl/>
          <w:lang w:bidi="he-IL"/>
        </w:rPr>
        <w:t>קבוע</w:t>
      </w:r>
      <w:r w:rsidR="00005DDC" w:rsidRPr="00180DC5">
        <w:rPr>
          <w:rFonts w:ascii="David" w:hAnsi="David" w:cs="David"/>
          <w:color w:val="000000"/>
          <w:rtl/>
          <w:lang w:bidi="he-IL"/>
        </w:rPr>
        <w:t xml:space="preserve"> </w:t>
      </w:r>
      <w:r w:rsidR="00005DDC" w:rsidRPr="00180DC5">
        <w:rPr>
          <w:rFonts w:ascii="David" w:hAnsi="David" w:cs="David" w:hint="cs"/>
          <w:color w:val="000000"/>
          <w:rtl/>
          <w:lang w:bidi="he-IL"/>
        </w:rPr>
        <w:t>של</w:t>
      </w:r>
      <w:r w:rsidR="00005DDC" w:rsidRPr="00180DC5">
        <w:rPr>
          <w:rFonts w:ascii="David" w:hAnsi="David" w:cs="David"/>
          <w:color w:val="000000"/>
          <w:rtl/>
          <w:lang w:bidi="he-IL"/>
        </w:rPr>
        <w:t xml:space="preserve"> בן זוג </w:t>
      </w:r>
      <w:r w:rsidR="00005DDC" w:rsidRPr="00180DC5">
        <w:rPr>
          <w:rFonts w:ascii="David" w:hAnsi="David" w:cs="David" w:hint="cs"/>
          <w:color w:val="000000"/>
          <w:rtl/>
          <w:lang w:bidi="he-IL"/>
        </w:rPr>
        <w:t>קשורה</w:t>
      </w:r>
      <w:r w:rsidR="00005DDC" w:rsidRPr="00180DC5">
        <w:rPr>
          <w:rFonts w:ascii="David" w:hAnsi="David" w:cs="David"/>
          <w:color w:val="000000"/>
          <w:rtl/>
          <w:lang w:bidi="he-IL"/>
        </w:rPr>
        <w:t xml:space="preserve"> </w:t>
      </w:r>
      <w:r w:rsidR="00B15971">
        <w:rPr>
          <w:rFonts w:ascii="David" w:hAnsi="David" w:cs="David" w:hint="cs"/>
          <w:color w:val="000000"/>
          <w:rtl/>
          <w:lang w:bidi="he-IL"/>
        </w:rPr>
        <w:t>לדבקות</w:t>
      </w:r>
      <w:r w:rsidR="00005DDC" w:rsidRPr="00180DC5">
        <w:rPr>
          <w:rFonts w:ascii="David" w:hAnsi="David" w:cs="David"/>
          <w:color w:val="000000"/>
          <w:rtl/>
          <w:lang w:bidi="he-IL"/>
        </w:rPr>
        <w:t xml:space="preserve"> של חולים המתחילים בטיפול תרופתי דומה. הטיפול </w:t>
      </w:r>
      <w:r w:rsidR="00005DDC" w:rsidRPr="00180DC5">
        <w:rPr>
          <w:rFonts w:ascii="David" w:hAnsi="David" w:cs="David" w:hint="cs"/>
          <w:color w:val="000000"/>
          <w:rtl/>
          <w:lang w:bidi="he-IL"/>
        </w:rPr>
        <w:t>התרופתי</w:t>
      </w:r>
      <w:r w:rsidR="00005DDC" w:rsidRPr="00180DC5">
        <w:rPr>
          <w:rFonts w:ascii="David" w:hAnsi="David" w:cs="David"/>
          <w:color w:val="000000"/>
          <w:rtl/>
          <w:lang w:bidi="he-IL"/>
        </w:rPr>
        <w:t xml:space="preserve"> שבחרנו להתמקד בו הוא</w:t>
      </w:r>
      <w:r w:rsidR="00180DC5">
        <w:rPr>
          <w:rFonts w:ascii="David" w:hAnsi="David" w:cs="David" w:hint="cs"/>
          <w:color w:val="000000"/>
          <w:rtl/>
          <w:lang w:bidi="he-IL"/>
        </w:rPr>
        <w:t xml:space="preserve"> </w:t>
      </w:r>
      <w:proofErr w:type="spellStart"/>
      <w:r w:rsidR="00180DC5">
        <w:rPr>
          <w:rFonts w:ascii="David" w:hAnsi="David" w:cs="David" w:hint="cs"/>
          <w:color w:val="000000"/>
          <w:rtl/>
          <w:lang w:bidi="he-IL"/>
        </w:rPr>
        <w:t>סטטינים</w:t>
      </w:r>
      <w:proofErr w:type="spellEnd"/>
      <w:r w:rsidR="00180DC5">
        <w:rPr>
          <w:rFonts w:ascii="David" w:hAnsi="David" w:cs="David" w:hint="cs"/>
          <w:color w:val="000000"/>
          <w:rtl/>
          <w:lang w:bidi="he-IL"/>
        </w:rPr>
        <w:t xml:space="preserve"> </w:t>
      </w:r>
      <w:r w:rsidR="007A6C03" w:rsidRPr="009B61EE">
        <w:rPr>
          <w:rFonts w:asciiTheme="majorBidi" w:hAnsiTheme="majorBidi" w:cstheme="majorBidi"/>
          <w:color w:val="000000"/>
          <w:lang w:bidi="he-IL"/>
        </w:rPr>
        <w:t>HMG-CoA reductase</w:t>
      </w:r>
      <w:r w:rsidR="007A6C03" w:rsidRPr="007A6C03" w:rsidDel="007A6C03">
        <w:rPr>
          <w:rFonts w:cs="David"/>
          <w:color w:val="000000"/>
          <w:lang w:bidi="he-IL"/>
        </w:rPr>
        <w:t xml:space="preserve"> </w:t>
      </w:r>
      <w:r w:rsidR="00180DC5">
        <w:rPr>
          <w:rFonts w:cs="David" w:hint="cs"/>
          <w:color w:val="000000"/>
          <w:rtl/>
          <w:lang w:bidi="he-IL"/>
        </w:rPr>
        <w:t xml:space="preserve"> </w:t>
      </w:r>
      <w:r w:rsidR="00180DC5">
        <w:rPr>
          <w:rFonts w:ascii="David" w:hAnsi="David" w:cs="David" w:hint="cs"/>
          <w:color w:val="000000"/>
          <w:rtl/>
          <w:lang w:bidi="he-IL"/>
        </w:rPr>
        <w:t>,</w:t>
      </w:r>
      <w:r w:rsidR="00005DDC" w:rsidRPr="00441302">
        <w:rPr>
          <w:rFonts w:ascii="David" w:hAnsi="David" w:cs="David"/>
          <w:color w:val="000000"/>
          <w:rtl/>
          <w:lang w:bidi="he-IL"/>
        </w:rPr>
        <w:t xml:space="preserve">תרופות להורדת כולסטרול </w:t>
      </w:r>
      <w:r w:rsidR="00180DC5">
        <w:rPr>
          <w:rFonts w:cs="David"/>
          <w:color w:val="000000"/>
          <w:lang w:bidi="he-IL"/>
        </w:rPr>
        <w:t>LDL</w:t>
      </w:r>
      <w:r w:rsidR="00180DC5">
        <w:rPr>
          <w:rFonts w:cs="David" w:hint="cs"/>
          <w:color w:val="000000"/>
          <w:rtl/>
          <w:lang w:bidi="he-IL"/>
        </w:rPr>
        <w:t xml:space="preserve"> </w:t>
      </w:r>
      <w:r w:rsidR="00180DC5">
        <w:rPr>
          <w:rFonts w:ascii="David" w:hAnsi="David" w:cs="David" w:hint="cs"/>
          <w:color w:val="000000"/>
          <w:rtl/>
          <w:lang w:bidi="he-IL"/>
        </w:rPr>
        <w:t>למניעת</w:t>
      </w:r>
      <w:r w:rsidR="00005DDC" w:rsidRPr="00180DC5">
        <w:rPr>
          <w:rFonts w:ascii="David" w:hAnsi="David" w:cs="David"/>
          <w:color w:val="000000"/>
          <w:rtl/>
          <w:lang w:bidi="he-IL"/>
        </w:rPr>
        <w:t xml:space="preserve"> </w:t>
      </w:r>
      <w:r w:rsidR="00180DC5">
        <w:rPr>
          <w:rFonts w:ascii="David" w:hAnsi="David" w:cs="David" w:hint="cs"/>
          <w:color w:val="000000"/>
          <w:rtl/>
          <w:lang w:bidi="he-IL"/>
        </w:rPr>
        <w:t>התקף לב</w:t>
      </w:r>
      <w:r w:rsidR="00005DDC" w:rsidRPr="00180DC5">
        <w:rPr>
          <w:rFonts w:ascii="David" w:hAnsi="David" w:cs="David"/>
          <w:color w:val="000000"/>
          <w:rtl/>
          <w:lang w:bidi="he-IL"/>
        </w:rPr>
        <w:t>.</w:t>
      </w:r>
    </w:p>
    <w:p w14:paraId="1D48BF13" w14:textId="77D9D9E4" w:rsidR="00875A0D" w:rsidRPr="00142FB7" w:rsidRDefault="00562D58" w:rsidP="00180DC5">
      <w:pPr>
        <w:bidi/>
        <w:spacing w:line="480" w:lineRule="auto"/>
        <w:rPr>
          <w:rFonts w:ascii="David" w:hAnsi="David" w:cs="David"/>
          <w:b/>
          <w:bCs/>
          <w:color w:val="000000"/>
          <w:sz w:val="28"/>
          <w:szCs w:val="28"/>
          <w:rtl/>
          <w:lang w:bidi="he-IL"/>
        </w:rPr>
      </w:pPr>
      <w:r w:rsidRPr="00562D58">
        <w:rPr>
          <w:rFonts w:ascii="David" w:hAnsi="David" w:cs="David" w:hint="cs"/>
          <w:b/>
          <w:bCs/>
          <w:color w:val="000000"/>
          <w:sz w:val="28"/>
          <w:szCs w:val="28"/>
          <w:rtl/>
          <w:lang w:bidi="he-IL"/>
        </w:rPr>
        <w:t>שיטות המחקר:</w:t>
      </w:r>
      <w:r w:rsidR="00142FB7">
        <w:rPr>
          <w:rFonts w:ascii="David" w:hAnsi="David" w:cs="David" w:hint="cs"/>
          <w:b/>
          <w:bCs/>
          <w:color w:val="000000"/>
          <w:sz w:val="28"/>
          <w:szCs w:val="28"/>
          <w:rtl/>
          <w:lang w:bidi="he-IL"/>
        </w:rPr>
        <w:t xml:space="preserve"> </w:t>
      </w:r>
      <w:r w:rsidR="00875A0D" w:rsidRPr="00A46B9C">
        <w:rPr>
          <w:rFonts w:ascii="David" w:hAnsi="David" w:cs="David"/>
          <w:color w:val="000000"/>
          <w:rtl/>
          <w:lang w:bidi="he-IL"/>
        </w:rPr>
        <w:t>מחקר עוקבה רטרוספקטיבי המתבסס על מסד הנתונים הממוחשב של קופת החולים מכבי שירותי בריאות</w:t>
      </w:r>
      <w:r w:rsidR="00875A0D">
        <w:rPr>
          <w:rFonts w:ascii="David" w:hAnsi="David" w:cs="David" w:hint="cs"/>
          <w:color w:val="000000"/>
          <w:rtl/>
          <w:lang w:bidi="he-IL"/>
        </w:rPr>
        <w:t xml:space="preserve">. </w:t>
      </w:r>
      <w:r w:rsidR="00875A0D" w:rsidRPr="00A46B9C">
        <w:rPr>
          <w:rFonts w:ascii="David" w:hAnsi="David" w:cs="David"/>
          <w:color w:val="000000"/>
          <w:rtl/>
          <w:lang w:bidi="he-IL"/>
        </w:rPr>
        <w:t xml:space="preserve">אוכלוסיית המחקר </w:t>
      </w:r>
      <w:r w:rsidR="00005DDC">
        <w:rPr>
          <w:rFonts w:ascii="David" w:hAnsi="David" w:cs="David" w:hint="cs"/>
          <w:color w:val="000000"/>
          <w:rtl/>
          <w:lang w:bidi="he-IL"/>
        </w:rPr>
        <w:t xml:space="preserve">כללה את כל </w:t>
      </w:r>
      <w:r w:rsidR="00875A0D" w:rsidRPr="00A46B9C">
        <w:rPr>
          <w:rFonts w:ascii="David" w:hAnsi="David" w:cs="David"/>
          <w:color w:val="000000"/>
          <w:rtl/>
          <w:lang w:bidi="he-IL"/>
        </w:rPr>
        <w:t xml:space="preserve">המבוטחים בני 30 ומעלה </w:t>
      </w:r>
      <w:r w:rsidR="00005DDC">
        <w:rPr>
          <w:rFonts w:ascii="David" w:hAnsi="David" w:cs="David" w:hint="cs"/>
          <w:color w:val="000000"/>
          <w:rtl/>
          <w:lang w:bidi="he-IL"/>
        </w:rPr>
        <w:t>שרכשו</w:t>
      </w:r>
      <w:r w:rsidR="00875A0D" w:rsidRPr="00A46B9C">
        <w:rPr>
          <w:rFonts w:ascii="David" w:hAnsi="David" w:cs="David"/>
          <w:color w:val="000000"/>
          <w:rtl/>
          <w:lang w:bidi="he-IL"/>
        </w:rPr>
        <w:t xml:space="preserve"> לראשונה  </w:t>
      </w:r>
      <w:proofErr w:type="spellStart"/>
      <w:r w:rsidR="00875A0D" w:rsidRPr="00A46B9C">
        <w:rPr>
          <w:rFonts w:ascii="David" w:hAnsi="David" w:cs="David"/>
          <w:color w:val="000000"/>
          <w:rtl/>
          <w:lang w:bidi="he-IL"/>
        </w:rPr>
        <w:t>סטטינים</w:t>
      </w:r>
      <w:proofErr w:type="spellEnd"/>
      <w:r w:rsidR="00875A0D" w:rsidRPr="00A46B9C">
        <w:rPr>
          <w:rFonts w:ascii="David" w:hAnsi="David" w:cs="David"/>
          <w:color w:val="000000"/>
          <w:rtl/>
          <w:lang w:bidi="he-IL"/>
        </w:rPr>
        <w:t xml:space="preserve"> בין ה-1 בינואר, 2000 וה-31 בדצמבר</w:t>
      </w:r>
      <w:r w:rsidR="00574BB4">
        <w:rPr>
          <w:rFonts w:ascii="David" w:hAnsi="David" w:cs="David" w:hint="cs"/>
          <w:color w:val="000000"/>
          <w:rtl/>
          <w:lang w:bidi="he-IL"/>
        </w:rPr>
        <w:t xml:space="preserve"> </w:t>
      </w:r>
      <w:r w:rsidR="00180DC5">
        <w:rPr>
          <w:rFonts w:ascii="David" w:hAnsi="David" w:cs="David" w:hint="cs"/>
          <w:color w:val="000000"/>
          <w:rtl/>
          <w:lang w:bidi="he-IL"/>
        </w:rPr>
        <w:t xml:space="preserve">2010 </w:t>
      </w:r>
      <w:r w:rsidR="00005DDC">
        <w:rPr>
          <w:rFonts w:ascii="David" w:hAnsi="David" w:cs="David" w:hint="cs"/>
          <w:color w:val="000000"/>
          <w:rtl/>
          <w:lang w:bidi="he-IL"/>
        </w:rPr>
        <w:t>ו</w:t>
      </w:r>
      <w:r w:rsidR="00005DDC" w:rsidRPr="00142FB7">
        <w:rPr>
          <w:rFonts w:ascii="David" w:hAnsi="David" w:cs="David"/>
          <w:rtl/>
          <w:lang w:bidi="he-IL"/>
        </w:rPr>
        <w:t>בני</w:t>
      </w:r>
      <w:r w:rsidR="00005DDC">
        <w:rPr>
          <w:rFonts w:ascii="David" w:hAnsi="David" w:cs="David" w:hint="cs"/>
          <w:rtl/>
          <w:lang w:bidi="he-IL"/>
        </w:rPr>
        <w:t xml:space="preserve">/בנות </w:t>
      </w:r>
      <w:r w:rsidR="00005DDC" w:rsidRPr="00142FB7">
        <w:rPr>
          <w:rFonts w:ascii="David" w:hAnsi="David" w:cs="David"/>
          <w:rtl/>
          <w:lang w:bidi="he-IL"/>
        </w:rPr>
        <w:t xml:space="preserve"> זוגם</w:t>
      </w:r>
      <w:r w:rsidR="00005DDC">
        <w:rPr>
          <w:rFonts w:ascii="David" w:hAnsi="David" w:cs="David" w:hint="cs"/>
          <w:rtl/>
          <w:lang w:bidi="he-IL"/>
        </w:rPr>
        <w:t>/ן</w:t>
      </w:r>
      <w:r w:rsidR="00005DDC" w:rsidRPr="00142FB7">
        <w:rPr>
          <w:rFonts w:ascii="David" w:hAnsi="David" w:cs="David"/>
          <w:rtl/>
          <w:lang w:bidi="he-IL"/>
        </w:rPr>
        <w:t xml:space="preserve"> </w:t>
      </w:r>
      <w:r w:rsidR="00180DC5">
        <w:rPr>
          <w:rFonts w:ascii="David" w:hAnsi="David" w:cs="David" w:hint="cs"/>
          <w:rtl/>
          <w:lang w:bidi="he-IL"/>
        </w:rPr>
        <w:t>ש</w:t>
      </w:r>
      <w:r w:rsidR="00005DDC" w:rsidRPr="00142FB7">
        <w:rPr>
          <w:rFonts w:ascii="David" w:hAnsi="David" w:cs="David"/>
          <w:rtl/>
          <w:lang w:bidi="he-IL"/>
        </w:rPr>
        <w:t xml:space="preserve">כבר </w:t>
      </w:r>
      <w:r w:rsidR="00005DDC">
        <w:rPr>
          <w:rFonts w:ascii="David" w:hAnsi="David" w:cs="David" w:hint="cs"/>
          <w:rtl/>
          <w:lang w:bidi="he-IL"/>
        </w:rPr>
        <w:t xml:space="preserve">טופלו </w:t>
      </w:r>
      <w:r w:rsidR="00005DDC" w:rsidRPr="00142FB7">
        <w:rPr>
          <w:rFonts w:ascii="David" w:hAnsi="David" w:cs="David"/>
          <w:rtl/>
          <w:lang w:bidi="he-IL"/>
        </w:rPr>
        <w:t xml:space="preserve"> </w:t>
      </w:r>
      <w:proofErr w:type="spellStart"/>
      <w:r w:rsidR="00005DDC" w:rsidRPr="00142FB7">
        <w:rPr>
          <w:rFonts w:ascii="David" w:hAnsi="David" w:cs="David"/>
          <w:rtl/>
          <w:lang w:bidi="he-IL"/>
        </w:rPr>
        <w:t>בסטטינים</w:t>
      </w:r>
      <w:proofErr w:type="spellEnd"/>
      <w:r w:rsidR="00005DDC" w:rsidRPr="00A46B9C">
        <w:rPr>
          <w:rFonts w:ascii="David" w:hAnsi="David" w:cs="David"/>
          <w:color w:val="000000"/>
          <w:rtl/>
          <w:lang w:bidi="he-IL"/>
        </w:rPr>
        <w:t xml:space="preserve"> </w:t>
      </w:r>
      <w:r w:rsidR="00180DC5">
        <w:rPr>
          <w:rFonts w:ascii="David" w:hAnsi="David" w:cs="David" w:hint="cs"/>
          <w:color w:val="000000"/>
          <w:rtl/>
          <w:lang w:bidi="he-IL"/>
        </w:rPr>
        <w:t>קודם לרכישה הראשונה</w:t>
      </w:r>
      <w:r w:rsidR="00875A0D" w:rsidRPr="00A46B9C">
        <w:rPr>
          <w:rFonts w:ascii="David" w:hAnsi="David" w:cs="David"/>
          <w:color w:val="000000"/>
          <w:rtl/>
          <w:lang w:bidi="he-IL"/>
        </w:rPr>
        <w:t>.</w:t>
      </w:r>
      <w:r>
        <w:rPr>
          <w:rFonts w:ascii="David" w:hAnsi="David" w:cs="David" w:hint="cs"/>
          <w:color w:val="000000"/>
          <w:rtl/>
          <w:lang w:bidi="he-IL"/>
        </w:rPr>
        <w:t xml:space="preserve"> </w:t>
      </w:r>
      <w:r w:rsidR="003F01B0">
        <w:rPr>
          <w:rFonts w:ascii="David" w:hAnsi="David" w:cs="David" w:hint="cs"/>
          <w:color w:val="000000"/>
          <w:rtl/>
          <w:lang w:bidi="he-IL"/>
        </w:rPr>
        <w:t>דבקות ב</w:t>
      </w:r>
      <w:r w:rsidR="00760487">
        <w:rPr>
          <w:rFonts w:ascii="David" w:hAnsi="David" w:cs="David" w:hint="cs"/>
          <w:color w:val="000000"/>
          <w:rtl/>
          <w:lang w:bidi="he-IL"/>
        </w:rPr>
        <w:t xml:space="preserve">טיפול </w:t>
      </w:r>
      <w:r w:rsidR="00005DDC">
        <w:rPr>
          <w:rFonts w:ascii="David" w:hAnsi="David" w:cs="David" w:hint="cs"/>
          <w:color w:val="000000"/>
          <w:rtl/>
          <w:lang w:bidi="he-IL"/>
        </w:rPr>
        <w:t xml:space="preserve">הוגדרה </w:t>
      </w:r>
      <w:r w:rsidR="00760487">
        <w:rPr>
          <w:rFonts w:ascii="David" w:hAnsi="David" w:cs="David" w:hint="cs"/>
          <w:color w:val="000000"/>
          <w:rtl/>
          <w:lang w:bidi="he-IL"/>
        </w:rPr>
        <w:t xml:space="preserve">על פי </w:t>
      </w:r>
      <w:proofErr w:type="spellStart"/>
      <w:r w:rsidR="00005DDC">
        <w:rPr>
          <w:rFonts w:cs="David" w:hint="cs"/>
          <w:color w:val="000000"/>
          <w:rtl/>
          <w:lang w:bidi="he-IL"/>
        </w:rPr>
        <w:t>פרופורצית</w:t>
      </w:r>
      <w:proofErr w:type="spellEnd"/>
      <w:r w:rsidR="00005DDC">
        <w:rPr>
          <w:rFonts w:cs="David" w:hint="cs"/>
          <w:color w:val="000000"/>
          <w:rtl/>
          <w:lang w:bidi="he-IL"/>
        </w:rPr>
        <w:t xml:space="preserve"> ימי המעקב המכוסים בטיפול (</w:t>
      </w:r>
      <w:r w:rsidR="00760487">
        <w:rPr>
          <w:rFonts w:ascii="David" w:hAnsi="David" w:cs="David" w:hint="cs"/>
          <w:color w:val="000000"/>
          <w:lang w:bidi="he-IL"/>
        </w:rPr>
        <w:t>PDC</w:t>
      </w:r>
      <w:r w:rsidR="00005DDC">
        <w:rPr>
          <w:rFonts w:ascii="David" w:hAnsi="David" w:cs="David" w:hint="cs"/>
          <w:color w:val="000000"/>
          <w:rtl/>
          <w:lang w:bidi="he-IL"/>
        </w:rPr>
        <w:t>)</w:t>
      </w:r>
      <w:r w:rsidR="00760487">
        <w:rPr>
          <w:rFonts w:ascii="David" w:hAnsi="David" w:cs="David" w:hint="cs"/>
          <w:color w:val="000000"/>
          <w:rtl/>
          <w:lang w:bidi="he-IL"/>
        </w:rPr>
        <w:t>.</w:t>
      </w:r>
    </w:p>
    <w:p w14:paraId="0AD70749" w14:textId="722172C1" w:rsidR="00FB4D08" w:rsidRPr="00FB4D08" w:rsidRDefault="003851CE" w:rsidP="00FA2030">
      <w:pPr>
        <w:bidi/>
        <w:spacing w:line="480" w:lineRule="auto"/>
        <w:rPr>
          <w:rFonts w:ascii="David" w:hAnsi="David" w:cs="David"/>
          <w:rtl/>
          <w:lang w:bidi="he-IL"/>
        </w:rPr>
      </w:pPr>
      <w:r>
        <w:rPr>
          <w:rFonts w:ascii="David" w:hAnsi="David" w:cs="David" w:hint="cs"/>
          <w:b/>
          <w:bCs/>
          <w:color w:val="000000"/>
          <w:sz w:val="28"/>
          <w:szCs w:val="28"/>
          <w:rtl/>
          <w:lang w:bidi="he-IL"/>
        </w:rPr>
        <w:t>תוצאות</w:t>
      </w:r>
      <w:r w:rsidR="00562D58">
        <w:rPr>
          <w:rFonts w:ascii="David" w:hAnsi="David" w:cs="David" w:hint="cs"/>
          <w:b/>
          <w:bCs/>
          <w:color w:val="000000"/>
          <w:sz w:val="28"/>
          <w:szCs w:val="28"/>
          <w:rtl/>
          <w:lang w:bidi="he-IL"/>
        </w:rPr>
        <w:t>:</w:t>
      </w:r>
      <w:r w:rsidR="00142FB7">
        <w:rPr>
          <w:rFonts w:ascii="David" w:hAnsi="David" w:cs="David" w:hint="cs"/>
          <w:b/>
          <w:bCs/>
          <w:color w:val="000000"/>
          <w:sz w:val="28"/>
          <w:szCs w:val="28"/>
          <w:rtl/>
          <w:lang w:bidi="he-IL"/>
        </w:rPr>
        <w:t xml:space="preserve"> </w:t>
      </w:r>
      <w:r w:rsidR="00DF2476">
        <w:rPr>
          <w:rFonts w:ascii="David" w:hAnsi="David" w:cs="David" w:hint="cs"/>
          <w:rtl/>
          <w:lang w:bidi="he-IL"/>
        </w:rPr>
        <w:t>אותרו</w:t>
      </w:r>
      <w:r w:rsidR="00DF2476" w:rsidRPr="00142FB7">
        <w:rPr>
          <w:rFonts w:ascii="David" w:hAnsi="David" w:cs="David"/>
          <w:rtl/>
          <w:lang w:bidi="he-IL"/>
        </w:rPr>
        <w:t xml:space="preserve"> </w:t>
      </w:r>
      <w:r w:rsidR="001C6F17" w:rsidRPr="00142FB7">
        <w:rPr>
          <w:rFonts w:ascii="David" w:hAnsi="David" w:cs="David"/>
          <w:rtl/>
        </w:rPr>
        <w:t xml:space="preserve">45,252 </w:t>
      </w:r>
      <w:r w:rsidR="00DF2476">
        <w:rPr>
          <w:rFonts w:ascii="David" w:hAnsi="David" w:cs="David" w:hint="cs"/>
          <w:rtl/>
          <w:lang w:bidi="he-IL"/>
        </w:rPr>
        <w:t xml:space="preserve">מבוטחים העומדים </w:t>
      </w:r>
      <w:proofErr w:type="spellStart"/>
      <w:r w:rsidR="00DF2476">
        <w:rPr>
          <w:rFonts w:ascii="David" w:hAnsi="David" w:cs="David" w:hint="cs"/>
          <w:rtl/>
          <w:lang w:bidi="he-IL"/>
        </w:rPr>
        <w:t>בק</w:t>
      </w:r>
      <w:r w:rsidR="008518CA">
        <w:rPr>
          <w:rFonts w:ascii="David" w:hAnsi="David" w:cs="David" w:hint="cs"/>
          <w:rtl/>
          <w:lang w:bidi="he-IL"/>
        </w:rPr>
        <w:t>ר</w:t>
      </w:r>
      <w:r w:rsidR="00DF2476">
        <w:rPr>
          <w:rFonts w:ascii="David" w:hAnsi="David" w:cs="David" w:hint="cs"/>
          <w:rtl/>
          <w:lang w:bidi="he-IL"/>
        </w:rPr>
        <w:t>יטריוני</w:t>
      </w:r>
      <w:proofErr w:type="spellEnd"/>
      <w:r w:rsidR="00DF2476">
        <w:rPr>
          <w:rFonts w:ascii="David" w:hAnsi="David" w:cs="David" w:hint="cs"/>
          <w:rtl/>
          <w:lang w:bidi="he-IL"/>
        </w:rPr>
        <w:t xml:space="preserve"> הכללה</w:t>
      </w:r>
      <w:r w:rsidR="008518CA">
        <w:rPr>
          <w:rFonts w:ascii="David" w:hAnsi="David" w:cs="David" w:hint="cs"/>
          <w:rtl/>
          <w:lang w:bidi="he-IL"/>
        </w:rPr>
        <w:t xml:space="preserve">. </w:t>
      </w:r>
      <w:r w:rsidR="00B82832" w:rsidRPr="00180DC5">
        <w:rPr>
          <w:rFonts w:ascii="David" w:hAnsi="David" w:cs="David"/>
          <w:rtl/>
          <w:lang w:bidi="he-IL"/>
        </w:rPr>
        <w:t xml:space="preserve">הגיל הממוצע בקרב </w:t>
      </w:r>
      <w:r w:rsidR="000115FC">
        <w:rPr>
          <w:rFonts w:ascii="David" w:hAnsi="David" w:cs="David" w:hint="cs"/>
          <w:rtl/>
          <w:lang w:bidi="he-IL"/>
        </w:rPr>
        <w:t>המטופלים</w:t>
      </w:r>
      <w:r w:rsidR="00B82832" w:rsidRPr="00180DC5">
        <w:rPr>
          <w:rFonts w:ascii="David" w:hAnsi="David" w:cs="David"/>
          <w:rtl/>
          <w:lang w:bidi="he-IL"/>
        </w:rPr>
        <w:t xml:space="preserve"> היה </w:t>
      </w:r>
      <w:r w:rsidR="00180DC5">
        <w:rPr>
          <w:rFonts w:ascii="David" w:hAnsi="David" w:cs="David" w:hint="cs"/>
          <w:rtl/>
          <w:lang w:bidi="he-IL"/>
        </w:rPr>
        <w:t xml:space="preserve"> </w:t>
      </w:r>
      <w:r w:rsidR="00180DC5">
        <w:rPr>
          <w:rFonts w:cs="David" w:hint="cs"/>
          <w:rtl/>
          <w:lang w:bidi="he-IL"/>
        </w:rPr>
        <w:t xml:space="preserve"> </w:t>
      </w:r>
      <w:r w:rsidR="00B82832" w:rsidRPr="00180DC5">
        <w:rPr>
          <w:rFonts w:ascii="David" w:hAnsi="David" w:cs="David"/>
          <w:rtl/>
          <w:lang w:bidi="he-IL"/>
        </w:rPr>
        <w:t>58.47</w:t>
      </w:r>
      <w:r w:rsidR="00180DC5">
        <w:rPr>
          <w:rFonts w:ascii="David" w:hAnsi="David" w:cs="David" w:hint="cs"/>
          <w:rtl/>
          <w:lang w:bidi="he-IL"/>
        </w:rPr>
        <w:t xml:space="preserve"> (ס"ת </w:t>
      </w:r>
      <w:r w:rsidR="00B92200">
        <w:rPr>
          <w:rFonts w:cs="David" w:hint="cs"/>
          <w:rtl/>
          <w:lang w:bidi="he-IL"/>
        </w:rPr>
        <w:t>9.4</w:t>
      </w:r>
      <w:r w:rsidR="00180DC5">
        <w:rPr>
          <w:rFonts w:cs="David" w:hint="cs"/>
          <w:rtl/>
          <w:lang w:bidi="he-IL"/>
        </w:rPr>
        <w:t>) ו</w:t>
      </w:r>
      <w:r w:rsidR="00180DC5" w:rsidRPr="002F2B58">
        <w:rPr>
          <w:rFonts w:ascii="David" w:hAnsi="David" w:cs="David"/>
          <w:rtl/>
          <w:lang w:bidi="he-IL"/>
        </w:rPr>
        <w:t>%</w:t>
      </w:r>
      <w:r w:rsidR="00FA2030" w:rsidRPr="002F2B58">
        <w:rPr>
          <w:rFonts w:ascii="David" w:hAnsi="David" w:cs="David"/>
          <w:lang w:bidi="he-IL"/>
        </w:rPr>
        <w:t>.6</w:t>
      </w:r>
      <w:r w:rsidR="00FA2030" w:rsidRPr="002F2B58">
        <w:rPr>
          <w:rFonts w:ascii="David" w:hAnsi="David" w:cs="David"/>
          <w:rtl/>
          <w:lang w:bidi="he-IL"/>
        </w:rPr>
        <w:t>43</w:t>
      </w:r>
      <w:r w:rsidR="00180DC5" w:rsidRPr="002F2B58">
        <w:rPr>
          <w:rFonts w:ascii="David" w:hAnsi="David" w:cs="David"/>
          <w:rtl/>
          <w:lang w:bidi="he-IL"/>
        </w:rPr>
        <w:t xml:space="preserve"> מהם </w:t>
      </w:r>
      <w:r w:rsidR="00180DC5">
        <w:rPr>
          <w:rFonts w:cs="David" w:hint="cs"/>
          <w:rtl/>
          <w:lang w:bidi="he-IL"/>
        </w:rPr>
        <w:t>זכרים</w:t>
      </w:r>
      <w:r w:rsidR="003B62EA">
        <w:rPr>
          <w:rFonts w:ascii="David" w:hAnsi="David" w:cs="David" w:hint="cs"/>
          <w:rtl/>
          <w:lang w:bidi="he-IL"/>
        </w:rPr>
        <w:t xml:space="preserve">. </w:t>
      </w:r>
      <w:r w:rsidR="00FA2030">
        <w:rPr>
          <w:rFonts w:ascii="David" w:hAnsi="David" w:cs="David" w:hint="cs"/>
          <w:rtl/>
          <w:lang w:bidi="he-IL"/>
        </w:rPr>
        <w:t>נמצא כי</w:t>
      </w:r>
      <w:r w:rsidR="004B0C5A">
        <w:rPr>
          <w:rFonts w:ascii="David" w:hAnsi="David" w:cs="David" w:hint="cs"/>
          <w:rtl/>
          <w:lang w:bidi="he-IL"/>
        </w:rPr>
        <w:t xml:space="preserve"> </w:t>
      </w:r>
      <w:r w:rsidR="004B0C5A" w:rsidRPr="004B0C5A">
        <w:rPr>
          <w:rFonts w:ascii="David" w:hAnsi="David" w:cs="David"/>
          <w:lang w:bidi="he-IL"/>
        </w:rPr>
        <w:t>61.3</w:t>
      </w:r>
      <w:r w:rsidR="004B0C5A">
        <w:rPr>
          <w:rFonts w:ascii="David" w:hAnsi="David" w:cs="David"/>
          <w:lang w:bidi="he-IL"/>
        </w:rPr>
        <w:t>%</w:t>
      </w:r>
      <w:r w:rsidR="004B0C5A">
        <w:rPr>
          <w:rFonts w:ascii="David" w:hAnsi="David" w:cs="David" w:hint="cs"/>
          <w:rtl/>
          <w:lang w:bidi="he-IL"/>
        </w:rPr>
        <w:t xml:space="preserve"> </w:t>
      </w:r>
      <w:r w:rsidR="00FA2030">
        <w:rPr>
          <w:rFonts w:ascii="David" w:hAnsi="David" w:cs="David" w:hint="cs"/>
          <w:rtl/>
          <w:lang w:bidi="he-IL"/>
        </w:rPr>
        <w:t xml:space="preserve">מאוכלוסיית המחקר </w:t>
      </w:r>
      <w:r w:rsidR="004B0C5A">
        <w:rPr>
          <w:rFonts w:ascii="David" w:hAnsi="David" w:cs="David" w:hint="cs"/>
          <w:rtl/>
          <w:lang w:bidi="he-IL"/>
        </w:rPr>
        <w:t>אינם דבקים</w:t>
      </w:r>
      <w:r w:rsidR="00FA2030">
        <w:rPr>
          <w:rFonts w:ascii="David" w:hAnsi="David" w:cs="David" w:hint="cs"/>
          <w:rtl/>
          <w:lang w:bidi="he-IL"/>
        </w:rPr>
        <w:t xml:space="preserve"> באופן מלא בטיפול</w:t>
      </w:r>
      <w:r w:rsidR="004B0C5A">
        <w:rPr>
          <w:rFonts w:ascii="David" w:hAnsi="David" w:cs="David" w:hint="cs"/>
          <w:rtl/>
          <w:lang w:bidi="he-IL"/>
        </w:rPr>
        <w:t xml:space="preserve"> </w:t>
      </w:r>
      <w:r w:rsidR="00FA2030">
        <w:rPr>
          <w:rFonts w:ascii="David" w:hAnsi="David" w:cs="David" w:hint="cs"/>
          <w:rtl/>
          <w:lang w:bidi="he-IL"/>
        </w:rPr>
        <w:t xml:space="preserve"> (</w:t>
      </w:r>
      <w:r w:rsidR="00FA2030">
        <w:rPr>
          <w:rFonts w:cs="David"/>
          <w:lang w:bidi="he-IL"/>
        </w:rPr>
        <w:t>PDC</w:t>
      </w:r>
      <w:r w:rsidR="00FA2030">
        <w:rPr>
          <w:rFonts w:cs="David" w:hint="cs"/>
          <w:rtl/>
          <w:lang w:bidi="he-IL"/>
        </w:rPr>
        <w:t xml:space="preserve"> קטן מ80%)</w:t>
      </w:r>
      <w:r w:rsidR="004B0C5A">
        <w:rPr>
          <w:rFonts w:ascii="David" w:hAnsi="David" w:cs="David" w:hint="cs"/>
          <w:rtl/>
          <w:lang w:bidi="he-IL"/>
        </w:rPr>
        <w:t>.</w:t>
      </w:r>
      <w:r w:rsidR="00BE609F">
        <w:rPr>
          <w:rFonts w:ascii="David" w:hAnsi="David" w:cs="David" w:hint="cs"/>
          <w:rtl/>
          <w:lang w:bidi="he-IL"/>
        </w:rPr>
        <w:t xml:space="preserve"> </w:t>
      </w:r>
      <w:r w:rsidR="008518CA">
        <w:rPr>
          <w:rFonts w:ascii="David" w:hAnsi="David" w:cs="David" w:hint="cs"/>
          <w:rtl/>
          <w:lang w:bidi="he-IL"/>
        </w:rPr>
        <w:t>נמצא ש</w:t>
      </w:r>
      <w:r w:rsidR="00184C5D" w:rsidRPr="00142FB7">
        <w:rPr>
          <w:rFonts w:ascii="David" w:hAnsi="David" w:cs="David"/>
          <w:rtl/>
          <w:lang w:bidi="he-IL"/>
        </w:rPr>
        <w:t xml:space="preserve">כאשר </w:t>
      </w:r>
      <w:r w:rsidR="004558A1">
        <w:rPr>
          <w:rFonts w:ascii="David" w:hAnsi="David" w:cs="David" w:hint="cs"/>
          <w:rtl/>
          <w:lang w:bidi="he-IL"/>
        </w:rPr>
        <w:t>בני</w:t>
      </w:r>
      <w:r w:rsidR="008518CA" w:rsidRPr="00142FB7">
        <w:rPr>
          <w:rFonts w:ascii="David" w:hAnsi="David" w:cs="David"/>
          <w:rtl/>
          <w:lang w:bidi="he-IL"/>
        </w:rPr>
        <w:t xml:space="preserve"> </w:t>
      </w:r>
      <w:r w:rsidR="00184C5D" w:rsidRPr="00142FB7">
        <w:rPr>
          <w:rFonts w:ascii="David" w:hAnsi="David" w:cs="David"/>
          <w:rtl/>
          <w:lang w:bidi="he-IL"/>
        </w:rPr>
        <w:t xml:space="preserve">הזוג </w:t>
      </w:r>
      <w:r w:rsidR="00BB7F94">
        <w:rPr>
          <w:rFonts w:ascii="David" w:hAnsi="David" w:cs="David" w:hint="cs"/>
          <w:rtl/>
          <w:lang w:bidi="he-IL"/>
        </w:rPr>
        <w:t xml:space="preserve">של המטופלים </w:t>
      </w:r>
      <w:r w:rsidR="008518CA" w:rsidRPr="00142FB7">
        <w:rPr>
          <w:rFonts w:ascii="David" w:hAnsi="David" w:cs="David"/>
          <w:rtl/>
          <w:lang w:bidi="he-IL"/>
        </w:rPr>
        <w:t>אינ</w:t>
      </w:r>
      <w:r w:rsidR="004558A1">
        <w:rPr>
          <w:rFonts w:ascii="David" w:hAnsi="David" w:cs="David" w:hint="cs"/>
          <w:rtl/>
          <w:lang w:bidi="he-IL"/>
        </w:rPr>
        <w:t>ם</w:t>
      </w:r>
      <w:r w:rsidR="008518CA" w:rsidRPr="00142FB7">
        <w:rPr>
          <w:rFonts w:ascii="David" w:hAnsi="David" w:cs="David"/>
          <w:rtl/>
          <w:lang w:bidi="he-IL"/>
        </w:rPr>
        <w:t xml:space="preserve"> </w:t>
      </w:r>
      <w:r w:rsidR="00184C5D" w:rsidRPr="00142FB7">
        <w:rPr>
          <w:rFonts w:ascii="David" w:hAnsi="David" w:cs="David"/>
          <w:rtl/>
          <w:lang w:bidi="he-IL"/>
        </w:rPr>
        <w:t>דבק</w:t>
      </w:r>
      <w:r w:rsidR="004558A1">
        <w:rPr>
          <w:rFonts w:ascii="David" w:hAnsi="David" w:cs="David" w:hint="cs"/>
          <w:rtl/>
          <w:lang w:bidi="he-IL"/>
        </w:rPr>
        <w:t>ים</w:t>
      </w:r>
      <w:r w:rsidR="00184C5D" w:rsidRPr="00142FB7">
        <w:rPr>
          <w:rFonts w:ascii="David" w:hAnsi="David" w:cs="David"/>
          <w:rtl/>
          <w:lang w:bidi="he-IL"/>
        </w:rPr>
        <w:t xml:space="preserve"> בטיפול</w:t>
      </w:r>
      <w:r w:rsidR="00184C5D" w:rsidRPr="00142FB7">
        <w:rPr>
          <w:rFonts w:ascii="David" w:hAnsi="David" w:cs="David"/>
          <w:rtl/>
        </w:rPr>
        <w:t xml:space="preserve">, </w:t>
      </w:r>
      <w:r w:rsidR="008518CA">
        <w:rPr>
          <w:rFonts w:ascii="David" w:hAnsi="David" w:cs="David" w:hint="cs"/>
          <w:rtl/>
          <w:lang w:bidi="he-IL"/>
        </w:rPr>
        <w:t xml:space="preserve">עולה הסיכון לאי </w:t>
      </w:r>
      <w:r w:rsidR="00964691">
        <w:rPr>
          <w:rFonts w:ascii="David" w:hAnsi="David" w:cs="David" w:hint="cs"/>
          <w:rtl/>
          <w:lang w:bidi="he-IL"/>
        </w:rPr>
        <w:t xml:space="preserve">דבקות </w:t>
      </w:r>
      <w:r w:rsidR="008518CA">
        <w:rPr>
          <w:rFonts w:ascii="David" w:hAnsi="David" w:cs="David" w:hint="cs"/>
          <w:rtl/>
          <w:lang w:bidi="he-IL"/>
        </w:rPr>
        <w:t>בטיפול</w:t>
      </w:r>
      <w:r w:rsidR="004558A1">
        <w:rPr>
          <w:rFonts w:ascii="David" w:hAnsi="David" w:cs="David" w:hint="cs"/>
          <w:rtl/>
          <w:lang w:bidi="he-IL"/>
        </w:rPr>
        <w:t xml:space="preserve"> עם יחס צולב של </w:t>
      </w:r>
      <w:r w:rsidR="00184C5D" w:rsidRPr="00142FB7">
        <w:rPr>
          <w:rFonts w:ascii="David" w:hAnsi="David" w:cs="David"/>
        </w:rPr>
        <w:t>(1.976-2.222)</w:t>
      </w:r>
      <w:r w:rsidR="004558A1">
        <w:rPr>
          <w:rFonts w:ascii="David" w:hAnsi="David" w:cs="David" w:hint="cs"/>
          <w:rtl/>
          <w:lang w:bidi="he-IL"/>
        </w:rPr>
        <w:t xml:space="preserve"> </w:t>
      </w:r>
      <w:r w:rsidR="00B241D1" w:rsidRPr="00BF512E">
        <w:rPr>
          <w:rFonts w:ascii="David" w:hAnsi="David" w:cs="David"/>
          <w:lang w:bidi="he-IL"/>
        </w:rPr>
        <w:t>2.096</w:t>
      </w:r>
      <w:r w:rsidR="00B241D1">
        <w:rPr>
          <w:rFonts w:ascii="David" w:hAnsi="David" w:cs="David" w:hint="cs"/>
          <w:rtl/>
          <w:lang w:bidi="he-IL"/>
        </w:rPr>
        <w:t xml:space="preserve"> בגברים, </w:t>
      </w:r>
      <w:r w:rsidR="004558A1">
        <w:rPr>
          <w:rFonts w:ascii="David" w:hAnsi="David" w:cs="David" w:hint="cs"/>
          <w:rtl/>
          <w:lang w:bidi="he-IL"/>
        </w:rPr>
        <w:t xml:space="preserve">ובאופן דומה גם בנשים </w:t>
      </w:r>
      <w:r w:rsidR="00E254FE" w:rsidRPr="00142FB7">
        <w:rPr>
          <w:rFonts w:ascii="David" w:hAnsi="David" w:cs="David"/>
        </w:rPr>
        <w:t>2.097 (1.990-2.209)</w:t>
      </w:r>
      <w:r w:rsidR="00E254FE" w:rsidRPr="00142FB7">
        <w:rPr>
          <w:rFonts w:ascii="David" w:hAnsi="David" w:cs="David"/>
          <w:rtl/>
        </w:rPr>
        <w:t xml:space="preserve">. </w:t>
      </w:r>
      <w:r w:rsidR="00305B7A">
        <w:rPr>
          <w:rFonts w:ascii="David" w:hAnsi="David" w:cs="David" w:hint="cs"/>
          <w:rtl/>
          <w:lang w:bidi="he-IL"/>
        </w:rPr>
        <w:t xml:space="preserve">כמו כן, </w:t>
      </w:r>
      <w:r w:rsidR="006264A2" w:rsidRPr="006264A2">
        <w:rPr>
          <w:rFonts w:ascii="David" w:hAnsi="David" w:cs="David"/>
          <w:rtl/>
          <w:lang w:bidi="he-IL"/>
        </w:rPr>
        <w:t xml:space="preserve">אי-דבקות של בן/בת הזוג יכול להעלות את הסיכוי לחוסר </w:t>
      </w:r>
      <w:r w:rsidR="00B15971">
        <w:rPr>
          <w:rFonts w:ascii="David" w:hAnsi="David" w:cs="David" w:hint="cs"/>
          <w:rtl/>
          <w:lang w:bidi="he-IL"/>
        </w:rPr>
        <w:t>דבקות</w:t>
      </w:r>
      <w:r w:rsidR="006264A2" w:rsidRPr="006264A2">
        <w:rPr>
          <w:rFonts w:ascii="David" w:hAnsi="David" w:cs="David"/>
          <w:rtl/>
          <w:lang w:bidi="he-IL"/>
        </w:rPr>
        <w:t xml:space="preserve"> של משתמש חדש</w:t>
      </w:r>
      <w:r w:rsidR="00FB4D08">
        <w:rPr>
          <w:rFonts w:ascii="David" w:hAnsi="David" w:cs="David" w:hint="cs"/>
          <w:rtl/>
          <w:lang w:bidi="he-IL"/>
        </w:rPr>
        <w:t xml:space="preserve"> פי</w:t>
      </w:r>
      <w:r w:rsidR="006264A2" w:rsidRPr="006264A2">
        <w:rPr>
          <w:rFonts w:ascii="David" w:hAnsi="David" w:cs="David"/>
          <w:rtl/>
          <w:lang w:bidi="he-IL"/>
        </w:rPr>
        <w:t xml:space="preserve"> </w:t>
      </w:r>
      <w:r w:rsidR="00CC0DD7">
        <w:rPr>
          <w:rFonts w:ascii="David" w:hAnsi="David" w:cs="David"/>
        </w:rPr>
        <w:t>1.</w:t>
      </w:r>
      <w:r w:rsidR="00BE1B47" w:rsidRPr="00142FB7">
        <w:rPr>
          <w:rFonts w:ascii="David" w:hAnsi="David" w:cs="David"/>
        </w:rPr>
        <w:t>9</w:t>
      </w:r>
      <w:r w:rsidR="00BE1B47">
        <w:rPr>
          <w:rFonts w:ascii="David" w:hAnsi="David" w:cs="David"/>
        </w:rPr>
        <w:t>59</w:t>
      </w:r>
      <w:r w:rsidR="00BE1B47" w:rsidRPr="00142FB7">
        <w:rPr>
          <w:rFonts w:ascii="David" w:hAnsi="David" w:cs="David"/>
        </w:rPr>
        <w:t xml:space="preserve"> </w:t>
      </w:r>
      <w:r w:rsidR="00FB4D08" w:rsidRPr="00142FB7">
        <w:rPr>
          <w:rFonts w:ascii="David" w:hAnsi="David" w:cs="David"/>
        </w:rPr>
        <w:t>(1.</w:t>
      </w:r>
      <w:r w:rsidR="003B62EA">
        <w:rPr>
          <w:rFonts w:ascii="David" w:hAnsi="David" w:cs="David"/>
        </w:rPr>
        <w:t>881</w:t>
      </w:r>
      <w:r w:rsidR="00FB4D08" w:rsidRPr="00142FB7">
        <w:rPr>
          <w:rFonts w:ascii="David" w:hAnsi="David" w:cs="David"/>
        </w:rPr>
        <w:t>-2.</w:t>
      </w:r>
      <w:r w:rsidR="003B62EA">
        <w:rPr>
          <w:rFonts w:ascii="David" w:hAnsi="David" w:cs="David"/>
        </w:rPr>
        <w:t>039</w:t>
      </w:r>
      <w:r w:rsidR="00FB4D08" w:rsidRPr="00142FB7">
        <w:rPr>
          <w:rFonts w:ascii="David" w:hAnsi="David" w:cs="David"/>
        </w:rPr>
        <w:t>)</w:t>
      </w:r>
      <w:r w:rsidR="00CC0DD7">
        <w:rPr>
          <w:rFonts w:ascii="David" w:hAnsi="David" w:cs="David" w:hint="cs"/>
          <w:rtl/>
          <w:lang w:bidi="he-IL"/>
        </w:rPr>
        <w:t>.</w:t>
      </w:r>
    </w:p>
    <w:p w14:paraId="763F24A7" w14:textId="66A56EC0" w:rsidR="00D658D5" w:rsidRDefault="00F535B2" w:rsidP="004558A1">
      <w:pPr>
        <w:bidi/>
        <w:spacing w:line="480" w:lineRule="auto"/>
        <w:rPr>
          <w:rFonts w:ascii="David" w:hAnsi="David" w:cs="David"/>
          <w:b/>
          <w:bCs/>
          <w:color w:val="000000"/>
          <w:rtl/>
          <w:lang w:bidi="he-IL"/>
        </w:rPr>
      </w:pPr>
      <w:r w:rsidRPr="00F535B2">
        <w:rPr>
          <w:rFonts w:ascii="David" w:hAnsi="David" w:cs="David" w:hint="cs"/>
          <w:b/>
          <w:bCs/>
          <w:color w:val="000000"/>
          <w:sz w:val="28"/>
          <w:szCs w:val="28"/>
          <w:rtl/>
          <w:lang w:bidi="he-IL"/>
        </w:rPr>
        <w:t>מסקנות:</w:t>
      </w:r>
      <w:r w:rsidR="00142FB7">
        <w:rPr>
          <w:rFonts w:ascii="David" w:hAnsi="David" w:cs="David" w:hint="cs"/>
          <w:b/>
          <w:bCs/>
          <w:color w:val="000000"/>
          <w:sz w:val="28"/>
          <w:szCs w:val="28"/>
          <w:rtl/>
          <w:lang w:bidi="he-IL"/>
        </w:rPr>
        <w:t xml:space="preserve"> </w:t>
      </w:r>
      <w:r w:rsidR="00712627" w:rsidRPr="00712627">
        <w:rPr>
          <w:rFonts w:ascii="David" w:hAnsi="David" w:cs="David" w:hint="cs"/>
          <w:rtl/>
          <w:lang w:bidi="he-IL"/>
        </w:rPr>
        <w:t>ממצאי</w:t>
      </w:r>
      <w:r w:rsidR="00712627">
        <w:rPr>
          <w:rFonts w:ascii="David" w:hAnsi="David" w:cs="David" w:hint="cs"/>
          <w:rtl/>
          <w:lang w:bidi="he-IL"/>
        </w:rPr>
        <w:t xml:space="preserve"> המחקר מצביעים על כך </w:t>
      </w:r>
      <w:r w:rsidR="004558A1">
        <w:rPr>
          <w:rFonts w:ascii="David" w:hAnsi="David" w:cs="David" w:hint="cs"/>
          <w:rtl/>
          <w:lang w:bidi="he-IL"/>
        </w:rPr>
        <w:t>שקיים קשר חיובי בין דפוסי הת</w:t>
      </w:r>
      <w:r w:rsidR="00AB566C">
        <w:rPr>
          <w:rFonts w:ascii="David" w:hAnsi="David" w:cs="David" w:hint="cs"/>
          <w:rtl/>
          <w:lang w:bidi="he-IL"/>
        </w:rPr>
        <w:t xml:space="preserve">מדה בטיפול </w:t>
      </w:r>
      <w:proofErr w:type="spellStart"/>
      <w:r w:rsidR="00AB566C">
        <w:rPr>
          <w:rFonts w:ascii="David" w:hAnsi="David" w:cs="David" w:hint="cs"/>
          <w:rtl/>
          <w:lang w:bidi="he-IL"/>
        </w:rPr>
        <w:t>בסטטינים</w:t>
      </w:r>
      <w:proofErr w:type="spellEnd"/>
      <w:r w:rsidR="00AB566C">
        <w:rPr>
          <w:rFonts w:ascii="David" w:hAnsi="David" w:cs="David" w:hint="cs"/>
          <w:rtl/>
          <w:lang w:bidi="he-IL"/>
        </w:rPr>
        <w:t xml:space="preserve"> בין בני זוג</w:t>
      </w:r>
      <w:r w:rsidR="00B818C1">
        <w:rPr>
          <w:rFonts w:ascii="David" w:hAnsi="David" w:cs="David" w:hint="cs"/>
          <w:rtl/>
          <w:lang w:bidi="he-IL"/>
        </w:rPr>
        <w:t xml:space="preserve">. </w:t>
      </w:r>
      <w:r w:rsidR="00C315BF">
        <w:rPr>
          <w:rFonts w:ascii="David" w:hAnsi="David" w:cs="David" w:hint="cs"/>
          <w:rtl/>
          <w:lang w:bidi="he-IL"/>
        </w:rPr>
        <w:t xml:space="preserve">כמו כן, נמצא כי המשתנה אי-דבקות </w:t>
      </w:r>
      <w:r w:rsidR="00D9454A">
        <w:rPr>
          <w:rFonts w:ascii="David" w:hAnsi="David" w:cs="David" w:hint="cs"/>
          <w:rtl/>
          <w:lang w:bidi="he-IL"/>
        </w:rPr>
        <w:t xml:space="preserve">בן הזוג, </w:t>
      </w:r>
      <w:r w:rsidR="00461AF5">
        <w:rPr>
          <w:rFonts w:ascii="David" w:hAnsi="David" w:cs="David" w:hint="cs"/>
          <w:rtl/>
          <w:lang w:bidi="he-IL"/>
        </w:rPr>
        <w:t xml:space="preserve">הינו </w:t>
      </w:r>
      <w:r w:rsidR="00EB6581" w:rsidRPr="00EB6581">
        <w:rPr>
          <w:rFonts w:ascii="David" w:hAnsi="David" w:cs="David" w:hint="cs"/>
          <w:rtl/>
          <w:lang w:bidi="he-IL"/>
        </w:rPr>
        <w:t>המשתנה המנבא החזק ביותר לאי</w:t>
      </w:r>
      <w:r w:rsidR="00EB6581" w:rsidRPr="00EB6581">
        <w:rPr>
          <w:rFonts w:ascii="David" w:hAnsi="David" w:cs="David" w:hint="cs"/>
          <w:rtl/>
        </w:rPr>
        <w:t>-</w:t>
      </w:r>
      <w:r w:rsidR="00EB6581" w:rsidRPr="00EB6581">
        <w:rPr>
          <w:rFonts w:ascii="David" w:hAnsi="David" w:cs="David" w:hint="cs"/>
          <w:rtl/>
          <w:lang w:bidi="he-IL"/>
        </w:rPr>
        <w:t xml:space="preserve">דבקות בטיפול </w:t>
      </w:r>
      <w:proofErr w:type="spellStart"/>
      <w:r w:rsidR="00EB6581" w:rsidRPr="00EB6581">
        <w:rPr>
          <w:rFonts w:ascii="David" w:hAnsi="David" w:cs="David" w:hint="cs"/>
          <w:rtl/>
          <w:lang w:bidi="he-IL"/>
        </w:rPr>
        <w:t>בסטטינים</w:t>
      </w:r>
      <w:proofErr w:type="spellEnd"/>
      <w:r w:rsidR="00EB6581" w:rsidRPr="00EB6581">
        <w:rPr>
          <w:rFonts w:ascii="David" w:hAnsi="David" w:cs="David" w:hint="cs"/>
          <w:rtl/>
          <w:lang w:bidi="he-IL"/>
        </w:rPr>
        <w:t xml:space="preserve"> של משתמש חדש</w:t>
      </w:r>
      <w:r w:rsidR="00D9454A">
        <w:rPr>
          <w:rFonts w:ascii="David" w:hAnsi="David" w:cs="David" w:hint="cs"/>
          <w:rtl/>
          <w:lang w:bidi="he-IL"/>
        </w:rPr>
        <w:t xml:space="preserve">. </w:t>
      </w:r>
      <w:r w:rsidR="009B0725">
        <w:rPr>
          <w:rFonts w:ascii="David" w:hAnsi="David" w:cs="David" w:hint="cs"/>
          <w:rtl/>
          <w:lang w:bidi="he-IL"/>
        </w:rPr>
        <w:t>ממצאי המחקר מחזקי</w:t>
      </w:r>
      <w:r w:rsidR="004E72B1">
        <w:rPr>
          <w:rFonts w:ascii="David" w:hAnsi="David" w:cs="David" w:hint="cs"/>
          <w:rtl/>
          <w:lang w:bidi="he-IL"/>
        </w:rPr>
        <w:t xml:space="preserve">ם את הטענה </w:t>
      </w:r>
      <w:r w:rsidR="004E72B1">
        <w:rPr>
          <w:rFonts w:ascii="David" w:hAnsi="David" w:cs="David"/>
          <w:color w:val="000000"/>
          <w:rtl/>
          <w:lang w:bidi="he-IL"/>
        </w:rPr>
        <w:t xml:space="preserve">שאנשים נוטים להפגין התנהגויות בריאותיות הדומות להתנהגויות של </w:t>
      </w:r>
      <w:r w:rsidR="004558A1">
        <w:rPr>
          <w:rFonts w:ascii="David" w:hAnsi="David" w:cs="David" w:hint="cs"/>
          <w:color w:val="000000"/>
          <w:rtl/>
          <w:lang w:bidi="he-IL"/>
        </w:rPr>
        <w:t>הקרובים להם</w:t>
      </w:r>
      <w:r w:rsidR="004E72B1">
        <w:rPr>
          <w:rFonts w:ascii="David" w:hAnsi="David" w:cs="David"/>
          <w:color w:val="000000"/>
          <w:rtl/>
        </w:rPr>
        <w:t xml:space="preserve">, </w:t>
      </w:r>
      <w:r w:rsidR="004E72B1">
        <w:rPr>
          <w:rFonts w:ascii="David" w:hAnsi="David" w:cs="David"/>
          <w:color w:val="000000"/>
          <w:rtl/>
          <w:lang w:bidi="he-IL"/>
        </w:rPr>
        <w:t>ובמיוחד להתנהגויות של בני זוגם</w:t>
      </w:r>
      <w:r w:rsidR="001D6E2D" w:rsidRPr="001D6E2D">
        <w:rPr>
          <w:rFonts w:ascii="David" w:hAnsi="David" w:cs="David" w:hint="cs"/>
          <w:rtl/>
        </w:rPr>
        <w:t xml:space="preserve">, </w:t>
      </w:r>
      <w:r w:rsidR="001D6E2D" w:rsidRPr="001D6E2D">
        <w:rPr>
          <w:rFonts w:ascii="David" w:hAnsi="David" w:cs="David" w:hint="cs"/>
          <w:rtl/>
          <w:lang w:bidi="he-IL"/>
        </w:rPr>
        <w:t xml:space="preserve">ולכן יש לתכנן התערבויות לשיפור </w:t>
      </w:r>
      <w:r w:rsidR="00D3668A">
        <w:rPr>
          <w:rFonts w:ascii="David" w:hAnsi="David" w:cs="David" w:hint="cs"/>
          <w:rtl/>
          <w:lang w:bidi="he-IL"/>
        </w:rPr>
        <w:t>היענות והתמדה</w:t>
      </w:r>
      <w:r w:rsidR="001D6E2D" w:rsidRPr="001D6E2D">
        <w:rPr>
          <w:rFonts w:ascii="David" w:hAnsi="David" w:cs="David" w:hint="cs"/>
          <w:rtl/>
          <w:lang w:bidi="he-IL"/>
        </w:rPr>
        <w:t xml:space="preserve"> ששמות כמטרה את </w:t>
      </w:r>
      <w:r w:rsidR="004558A1">
        <w:rPr>
          <w:rFonts w:ascii="David" w:hAnsi="David" w:cs="David" w:hint="cs"/>
          <w:rtl/>
          <w:lang w:bidi="he-IL"/>
        </w:rPr>
        <w:t>המטופל ומשפחתו</w:t>
      </w:r>
      <w:r w:rsidR="00DD54F8">
        <w:rPr>
          <w:rFonts w:ascii="David" w:hAnsi="David" w:cs="David" w:hint="cs"/>
          <w:rtl/>
          <w:lang w:bidi="he-IL"/>
        </w:rPr>
        <w:t>.</w:t>
      </w:r>
      <w:r w:rsidR="00F622F1">
        <w:rPr>
          <w:rFonts w:ascii="David" w:hAnsi="David" w:cs="David" w:hint="cs"/>
          <w:b/>
          <w:bCs/>
          <w:color w:val="000000"/>
          <w:sz w:val="28"/>
          <w:szCs w:val="28"/>
          <w:rtl/>
          <w:lang w:bidi="he-IL"/>
        </w:rPr>
        <w:t xml:space="preserve"> </w:t>
      </w:r>
    </w:p>
    <w:p w14:paraId="6F6E1027" w14:textId="77777777" w:rsidR="00D658D5" w:rsidRDefault="00D658D5" w:rsidP="00D658D5">
      <w:pPr>
        <w:bidi/>
        <w:spacing w:line="480" w:lineRule="auto"/>
        <w:rPr>
          <w:rFonts w:ascii="David" w:hAnsi="David" w:cs="David"/>
          <w:b/>
          <w:bCs/>
          <w:color w:val="000000"/>
          <w:rtl/>
          <w:lang w:bidi="he-IL"/>
        </w:rPr>
      </w:pPr>
    </w:p>
    <w:p w14:paraId="6C6EA12D" w14:textId="77777777" w:rsidR="00FB53C1" w:rsidRPr="00142FB7" w:rsidRDefault="00F622F1" w:rsidP="00CE0609">
      <w:pPr>
        <w:bidi/>
        <w:spacing w:line="480" w:lineRule="auto"/>
        <w:rPr>
          <w:rFonts w:ascii="David" w:hAnsi="David" w:cs="David"/>
          <w:b/>
          <w:bCs/>
          <w:color w:val="000000"/>
          <w:sz w:val="28"/>
          <w:szCs w:val="28"/>
          <w:rtl/>
          <w:lang w:bidi="he-IL"/>
        </w:rPr>
      </w:pPr>
      <w:r w:rsidRPr="00D658D5">
        <w:rPr>
          <w:rFonts w:ascii="David" w:hAnsi="David" w:cs="David"/>
          <w:b/>
          <w:bCs/>
          <w:color w:val="000000"/>
          <w:rtl/>
          <w:lang w:bidi="he-IL"/>
        </w:rPr>
        <w:t xml:space="preserve">מילות מפתח: </w:t>
      </w:r>
      <w:r w:rsidR="00CE0609" w:rsidRPr="00CE0609">
        <w:rPr>
          <w:rFonts w:ascii="David" w:hAnsi="David" w:cs="David"/>
          <w:color w:val="000000"/>
          <w:rtl/>
          <w:lang w:bidi="he-IL"/>
        </w:rPr>
        <w:t>היענות והתמדה</w:t>
      </w:r>
      <w:r w:rsidR="00CE0609" w:rsidRPr="00CE0609">
        <w:rPr>
          <w:rFonts w:ascii="David" w:hAnsi="David" w:cs="David"/>
          <w:color w:val="000000"/>
          <w:rtl/>
        </w:rPr>
        <w:t> </w:t>
      </w:r>
      <w:r w:rsidR="00CE0609" w:rsidRPr="00CE0609">
        <w:rPr>
          <w:rFonts w:ascii="David" w:hAnsi="David" w:cs="David"/>
          <w:color w:val="000000"/>
          <w:rtl/>
          <w:lang w:bidi="he-IL"/>
        </w:rPr>
        <w:t>בטיפול</w:t>
      </w:r>
      <w:r w:rsidR="00CE0609">
        <w:rPr>
          <w:rFonts w:ascii="David" w:hAnsi="David" w:cs="David" w:hint="cs"/>
          <w:color w:val="000000"/>
          <w:rtl/>
          <w:lang w:bidi="he-IL"/>
        </w:rPr>
        <w:t xml:space="preserve"> תרופתי</w:t>
      </w:r>
      <w:r w:rsidRPr="00D658D5">
        <w:rPr>
          <w:rFonts w:ascii="David" w:hAnsi="David" w:cs="David"/>
          <w:color w:val="000000"/>
          <w:rtl/>
          <w:lang w:bidi="he-IL"/>
        </w:rPr>
        <w:t xml:space="preserve">; </w:t>
      </w:r>
      <w:proofErr w:type="spellStart"/>
      <w:r w:rsidRPr="00D658D5">
        <w:rPr>
          <w:rFonts w:ascii="David" w:hAnsi="David" w:cs="David"/>
          <w:color w:val="000000"/>
          <w:rtl/>
          <w:lang w:bidi="he-IL"/>
        </w:rPr>
        <w:t>סטטינים</w:t>
      </w:r>
      <w:proofErr w:type="spellEnd"/>
      <w:r w:rsidRPr="00D658D5">
        <w:rPr>
          <w:rFonts w:ascii="David" w:hAnsi="David" w:cs="David"/>
          <w:color w:val="000000"/>
          <w:rtl/>
          <w:lang w:bidi="he-IL"/>
        </w:rPr>
        <w:t xml:space="preserve">; </w:t>
      </w:r>
      <w:proofErr w:type="spellStart"/>
      <w:r w:rsidR="00EE0C31" w:rsidRPr="004F4F37">
        <w:rPr>
          <w:rFonts w:ascii="David" w:hAnsi="David" w:cs="David"/>
          <w:color w:val="000000"/>
          <w:rtl/>
          <w:lang w:bidi="he-IL"/>
        </w:rPr>
        <w:t>פרמקואפידמיולוגיה</w:t>
      </w:r>
      <w:proofErr w:type="spellEnd"/>
      <w:r w:rsidRPr="00D658D5">
        <w:rPr>
          <w:rFonts w:ascii="David" w:hAnsi="David" w:cs="David"/>
          <w:color w:val="000000"/>
          <w:rtl/>
          <w:lang w:bidi="he-IL"/>
        </w:rPr>
        <w:t xml:space="preserve">; השפעה של בני זוג; מחקר מבוסס </w:t>
      </w:r>
      <w:proofErr w:type="spellStart"/>
      <w:r w:rsidRPr="00D658D5">
        <w:rPr>
          <w:rFonts w:ascii="David" w:hAnsi="David" w:cs="David"/>
          <w:color w:val="000000"/>
          <w:rtl/>
          <w:lang w:bidi="he-IL"/>
        </w:rPr>
        <w:t>אוכלוסיה</w:t>
      </w:r>
      <w:proofErr w:type="spellEnd"/>
    </w:p>
    <w:p w14:paraId="6B2A22AC" w14:textId="77777777" w:rsidR="00142FB7" w:rsidRDefault="00142FB7" w:rsidP="00FB53C1">
      <w:pPr>
        <w:spacing w:line="480" w:lineRule="auto"/>
        <w:rPr>
          <w:rFonts w:asciiTheme="majorBidi" w:hAnsiTheme="majorBidi" w:cstheme="majorBidi"/>
          <w:b/>
          <w:bCs/>
          <w:color w:val="000000"/>
          <w:lang w:bidi="he-IL"/>
        </w:rPr>
      </w:pPr>
    </w:p>
    <w:p w14:paraId="4A810CE8" w14:textId="77777777" w:rsidR="0070269E" w:rsidRDefault="0070269E" w:rsidP="002C067A">
      <w:pPr>
        <w:spacing w:line="480" w:lineRule="auto"/>
        <w:rPr>
          <w:rFonts w:asciiTheme="majorBidi" w:hAnsiTheme="majorBidi" w:cstheme="majorBidi"/>
          <w:b/>
          <w:bCs/>
          <w:color w:val="000000"/>
          <w:lang w:bidi="he-IL"/>
        </w:rPr>
      </w:pPr>
    </w:p>
    <w:p w14:paraId="53D8F3D3" w14:textId="77777777" w:rsidR="00D10106" w:rsidRDefault="00D10106" w:rsidP="002C067A">
      <w:pPr>
        <w:spacing w:line="480" w:lineRule="auto"/>
        <w:rPr>
          <w:rFonts w:asciiTheme="majorBidi" w:hAnsiTheme="majorBidi" w:cstheme="majorBidi"/>
          <w:b/>
          <w:bCs/>
          <w:color w:val="000000"/>
          <w:sz w:val="32"/>
          <w:szCs w:val="32"/>
          <w:lang w:bidi="he-IL"/>
        </w:rPr>
      </w:pPr>
    </w:p>
    <w:p w14:paraId="2090191A" w14:textId="44ABDB63" w:rsidR="00D30B80" w:rsidRPr="00180DC5" w:rsidRDefault="00D30B80" w:rsidP="00E769CB">
      <w:pPr>
        <w:spacing w:line="480" w:lineRule="auto"/>
        <w:rPr>
          <w:rFonts w:cs="David"/>
          <w:color w:val="000000"/>
          <w:rtl/>
          <w:lang w:bidi="he-IL"/>
        </w:rPr>
        <w:sectPr w:rsidR="00D30B80" w:rsidRPr="00180DC5" w:rsidSect="00197A33">
          <w:footerReference w:type="default" r:id="rId8"/>
          <w:footerReference w:type="first" r:id="rId9"/>
          <w:pgSz w:w="11900" w:h="16840"/>
          <w:pgMar w:top="1440" w:right="1440" w:bottom="1440" w:left="1440" w:header="708" w:footer="708" w:gutter="0"/>
          <w:cols w:space="708"/>
          <w:titlePg/>
          <w:docGrid w:linePitch="360"/>
        </w:sectPr>
      </w:pPr>
    </w:p>
    <w:p w14:paraId="531FAE38" w14:textId="77777777" w:rsidR="00FB53C1" w:rsidRPr="006E6147" w:rsidRDefault="00FB53C1" w:rsidP="00ED3E35">
      <w:pPr>
        <w:pStyle w:val="Heading1"/>
        <w:bidi/>
        <w:rPr>
          <w:rFonts w:ascii="David" w:hAnsi="David"/>
          <w:b/>
          <w:bCs/>
          <w:rtl/>
          <w:lang w:bidi="he-IL"/>
        </w:rPr>
      </w:pPr>
      <w:bookmarkStart w:id="0" w:name="_Toc26795622"/>
      <w:r w:rsidRPr="006E6147">
        <w:rPr>
          <w:rFonts w:ascii="David" w:hAnsi="David"/>
          <w:b/>
          <w:bCs/>
          <w:rtl/>
          <w:lang w:bidi="he-IL"/>
        </w:rPr>
        <w:lastRenderedPageBreak/>
        <w:t>מבוא</w:t>
      </w:r>
      <w:bookmarkEnd w:id="0"/>
    </w:p>
    <w:p w14:paraId="016B87E5" w14:textId="3935B2EB" w:rsidR="00300287" w:rsidRDefault="003A22D9" w:rsidP="0017413A">
      <w:pPr>
        <w:bidi/>
        <w:spacing w:line="480" w:lineRule="auto"/>
        <w:rPr>
          <w:lang w:bidi="he-IL"/>
        </w:rPr>
      </w:pPr>
      <w:r w:rsidRPr="003A22D9">
        <w:rPr>
          <w:rFonts w:ascii="David" w:hAnsi="David" w:cs="David"/>
          <w:rtl/>
          <w:lang w:bidi="he-IL"/>
        </w:rPr>
        <w:t>מחלות לב וכלי דם מהוות גורם עיקרי לתחלואה ולתמותה באוכלוסייה בארץ ובעולם</w:t>
      </w:r>
      <w:r w:rsidR="00D95FBA">
        <w:rPr>
          <w:rFonts w:ascii="David" w:hAnsi="David" w:cs="David" w:hint="cs"/>
          <w:rtl/>
          <w:lang w:bidi="he-IL"/>
        </w:rPr>
        <w:t xml:space="preserve"> </w:t>
      </w:r>
      <w:r w:rsidRPr="003A22D9">
        <w:rPr>
          <w:rFonts w:ascii="David" w:hAnsi="David" w:cs="David"/>
          <w:rtl/>
          <w:lang w:bidi="he-IL"/>
        </w:rPr>
        <w:fldChar w:fldCharType="begin" w:fldLock="1"/>
      </w:r>
      <w:r w:rsidR="00A63983">
        <w:rPr>
          <w:rFonts w:ascii="David" w:hAnsi="David" w:cs="David"/>
          <w:lang w:bidi="he-IL"/>
        </w:rPr>
        <w:instrText>ADDIN CSL_CITATION { "citationItems" : [ { "id" : "ITEM-1", "itemData" : { "ISSN" : "0009-7322", "author" : [ { "dropping-particle" : "", "family" : "Mozaffarian", "given" : "Dariush", "non-dropping-particle" : "", "parse-names" : false, "suffix" : "" }, { "dropping-particle" : "", "family" : "Benjamin", "given" : "Emelia J", "non-dropping-particle" : "", "parse-names" : false, "suffix" : "" }, { "dropping-particle" : "", "family" : "Go", "given" : "Alan S", "non-dropping-particle" : "", "parse-names" : false, "suffix" : "" }, { "dropping-particle" : "", "family" : "Arnett", "given" : "Donna K", "non-dropping-particle" : "", "parse-names" : false, "suffix" : "" }, { "dropping-particle" : "", "family" : "Blaha", "given" : "Michael J", "non-dropping-particle" : "", "parse-names" : false, "suffix" : "" }, { "dropping-particle" : "", "family" : "Cushman", "given" : "Mary", "non-dropping-particle" : "", "parse-names" : false, "suffix" : "" }, { "dropping-particle" : "", "family" : "Das", "given" : "Sandeep R", "non-dropping-particle" : "", "parse-names" : false, "suffix" : "" }, { "dropping-particle" : "", "family" : "Ferranti", "given" : "Sarah", "non-dropping-particle" : "de", "parse-names" : false, "suffix" : "" }, { "dropping-particle" : "", "family" : "Despr\u00e9s", "given" : "Jean-Pierre", "non-dropping-particle" : "", "parse-names" : false, "suffix" : "" }, { "dropping-particle" : "", "family" : "Fullerton", "given" : "Heather J", "non-dropping-particle" : "", "parse-names" : false, "suffix" : "" } ], "container-title" : "Circulation", "id" : "ITEM-1", "issue" : "4", "issued" : { "date-parts" : [ [ "2016" ] ] }, "page" : "e38-e360", "publisher" : "Am Heart Assoc", "title" : "Heart disease and stroke statistics\u20142016 update", "type" : "article-journal", "volume" : "133" }, "uris" : [ "http://www.mendeley.com/documents/?uuid=c31b50cf-378c-4470-8de9-b76e95b0f9d6" ] }, { "id" : "ITEM-2", "itemData" : { "author" : [ { "dropping-particle" : "", "family" : "\u05d4\u05dc\u05e9\u05db\u05d4 \u05d4\u05de\u05e8\u05db\u05d6\u05d9\u05ea \u05dc\u05e1\u05d8\u05d8\u05d9\u05e1\u05d8\u05d9\u05e7\u05d4", "given" : "", "non-dropping-particle" : "", "parse-names" : false, "suffix" : "" } ], "id" : "ITEM-2", "issued" : { "date-parts" : [ [ "2016" ] ] }, "number-of-pages" : "48", "title" : "\u05e9\u05e0\u05ea\u05d5\u05df \u05e1\u05d8\u05d8\u05d9\u05e1\u05d8\u05d9 \u05dc\u05d9\u05e9\u05e8\u05d0\u05dc 2016", "type" : "report" }, "uris" : [ "http://www.mendeley.com/documents/?uuid=6efe1aa0-3196-3a93-b802-a485e8c21ebf" ] }, { "id" : "ITEM-3", "itemData" : { "author" : [ { "dropping-particle" : "", "family" : "\u05e0\u05d7\u05de\u05d4 \u05d2\u05d5\u05dc\u05d3\u05d1\u05e8\u05d2\u05e8, \u05de\u05e8\u05d9\u05dd \u05d0\u05d1\u05d5\u05e8\u05d1\u05d4", "given" : "\u05e6\u05d9\u05d5\u05e0\u05d4 \u05d7\u05e7\u05dc\u05d0\u05d9", "non-dropping-particle" : "", "parse-names" : false, "suffix" : "" } ], "id" : "ITEM-3", "issued" : { "date-parts" : [ [ "2017" ] ] }, "title" : "\u05e1\u05d9\u05d1\u05d5\u05ea \u05de\u05d5\u05d5\u05ea \u05de\u05d5\u05d1\u05d9\u05dc\u05d5\u05ea \u05d1\u05d9\u05e9\u05e8\u05d0\u05dc 2000-2014", "type" : "report" }, "uris" : [ "http://www.mendeley.com/documents/?uuid=8d8bdf04-43f0-3eb7-9aff-e2918cdb56fc" ] }, { "id" : "ITEM-4", "itemData" : { "ISSN" : "0195-668X", "author" : [ { "dropping-particle" : "", "family" : "Townsend", "given" : "Nick", "non-dropping-particle" : "", "parse-names" : false, "suffix" : "" }, { "dropping-particle" : "", "family" : "Wilson", "given" : "Lauren", "non-dropping-particle" : "", "parse-names" : false, "suffix" : "" }, { "dropping-particle" : "", "family" : "Bhatnagar", "given" : "Prachi", "non-dropping-particle" : "", "parse-names" : false, "suffix" : "" }, { "dropping-particle" : "", "family" : "Wickramasinghe", "given" : "Kremlin", "non-dropping-particle" : "", "parse-names" : false, "suffix" : "" }, { "dropping-particle" : "", "family" : "Rayner", "given" : "Mike", "non-dropping-particle" : "", "parse-names" : false, "suffix" : "" }, { "dropping-particle" : "", "family" : "Nichols", "given" : "Melanie", "non-dropping-particle" : "", "parse-names" : false, "suffix" : "" } ], "container-title" : "European heart journal", "id" : "ITEM-4", "issue" : "42", "issued" : { "date-parts" : [ [ "2016" ] ] }, "page" : "3232-3245", "publisher" : "Oxford University Press", "title" : "Cardiovascular disease in Europe: epidemiological update 2016", "type" : "article-journal", "volume" : "37" }, "uris" : [ "http://www.mendeley.com/documents/?uuid=d18522ba-5123-4298-bbf1-f8ca90c94e79" ] } ], "mendeley" : { "formattedCitation" : "(1\u20134)", "plainTextFormattedCitation" : "(1\u20134)", "previouslyFormattedCitation" : "(1\u20134)" }, "properties" : {  }, "schema" : "https://github.com/citation-style-language/schema/raw/master/csl-citation.json" }</w:instrText>
      </w:r>
      <w:r w:rsidRPr="003A22D9">
        <w:rPr>
          <w:rFonts w:ascii="David" w:hAnsi="David" w:cs="David"/>
          <w:rtl/>
          <w:lang w:bidi="he-IL"/>
        </w:rPr>
        <w:fldChar w:fldCharType="separate"/>
      </w:r>
      <w:r w:rsidRPr="003A22D9">
        <w:rPr>
          <w:rFonts w:ascii="David" w:hAnsi="David" w:cs="David"/>
          <w:noProof/>
          <w:rtl/>
          <w:lang w:bidi="he-IL"/>
        </w:rPr>
        <w:t>(1–4)</w:t>
      </w:r>
      <w:r w:rsidRPr="003A22D9">
        <w:rPr>
          <w:rFonts w:ascii="David" w:hAnsi="David" w:cs="David"/>
          <w:rtl/>
          <w:lang w:bidi="he-IL"/>
        </w:rPr>
        <w:fldChar w:fldCharType="end"/>
      </w:r>
      <w:r w:rsidRPr="003A22D9">
        <w:rPr>
          <w:rFonts w:ascii="David" w:hAnsi="David" w:cs="David"/>
          <w:rtl/>
          <w:lang w:bidi="he-IL"/>
        </w:rPr>
        <w:t xml:space="preserve">. למרות התיעוד הנרחב לגבי התועלת והיעילות של טיפול </w:t>
      </w:r>
      <w:proofErr w:type="spellStart"/>
      <w:r w:rsidRPr="003A22D9">
        <w:rPr>
          <w:rFonts w:ascii="David" w:hAnsi="David" w:cs="David"/>
          <w:rtl/>
          <w:lang w:bidi="he-IL"/>
        </w:rPr>
        <w:t>בסטטינים</w:t>
      </w:r>
      <w:proofErr w:type="spellEnd"/>
      <w:r w:rsidRPr="003A22D9">
        <w:rPr>
          <w:rFonts w:ascii="David" w:hAnsi="David" w:cs="David"/>
          <w:rtl/>
          <w:lang w:bidi="he-IL"/>
        </w:rPr>
        <w:t xml:space="preserve"> למניעת מחלות לב וכלי דם בקרב חולים בסיכון בינוני </w:t>
      </w:r>
      <w:r w:rsidR="0017413A">
        <w:rPr>
          <w:rFonts w:ascii="David" w:hAnsi="David" w:cs="David" w:hint="cs"/>
          <w:rtl/>
          <w:lang w:bidi="he-IL"/>
        </w:rPr>
        <w:t>ומעלה</w:t>
      </w:r>
      <w:r w:rsidRPr="003A22D9">
        <w:rPr>
          <w:rFonts w:ascii="David" w:hAnsi="David" w:cs="David"/>
          <w:rtl/>
        </w:rPr>
        <w:t xml:space="preserve"> </w:t>
      </w:r>
      <w:r w:rsidRPr="003A22D9">
        <w:rPr>
          <w:rFonts w:ascii="David" w:hAnsi="David" w:cs="David"/>
          <w:rtl/>
        </w:rPr>
        <w:fldChar w:fldCharType="begin" w:fldLock="1"/>
      </w:r>
      <w:r w:rsidR="00A63983">
        <w:rPr>
          <w:rFonts w:ascii="David" w:hAnsi="David" w:cs="David"/>
        </w:rPr>
        <w:instrText>ADDIN CSL_CITATION { "citationItems" : [ { "id" : "ITEM-1", "itemData" : { "author" : [ { "dropping-particle" : "", "family" : "Naci", "given" : "Huseyin", "non-dropping-particle" : "", "parse-names" : false, "suffix" : "" }, { "dropping-particle" : "", "family" : "Brugts", "given" : "Jasper J", "non-dropping-particle" : "", "parse-names" : false, "suffix" : "" }, { "dropping-particle" : "", "family" : "Fleurence", "given" : "Rachael", "non-dropping-particle" : "", "parse-names" : false, "suffix" : "" }, { "dropping-particle" : "", "family" : "Tsoi", "given" : "Bernice", "non-dropping-particle" : "", "parse-names" : false, "suffix" : "" }, { "dropping-particle" : "", "family" : "Toor", "given" : "Harleen", "non-dropping-particle" : "", "parse-names" : false, "suffix" : "" }, { "dropping-particle" : "", "family" : "Ades", "given" : "A E", "non-dropping-particle" : "", "parse-names" : false, "suffix" : "" } ], "container-title" : "european Journal of preventive Cardiology", "id" : "ITEM-1", "issue" : "4", "issued" : { "date-parts" : [ [ "2013" ] ] }, "page" : "641-657", "title" : "Comparative benefits of statins in the primary and secondary prevention of major coronary events and all-cause mortality: a network meta-analysis of placebo-controlled and active-comparator trials", "type" : "article-journal", "volume" : "20" }, "uris" : [ "http://www.mendeley.com/documents/?uuid=b97c6d78-247e-4baa-9a30-5c5014236d5e" ] }, { "id" : "ITEM-2", "itemData" : { "ISSN" : "1522-9645", "author" : [ { "dropping-particle" : "", "family" : "McConnachie", "given" : "Alex", "non-dropping-particle" : "", "parse-names" : false, "suffix" : "" }, { "dropping-particle" : "", "family" : "Walker", "given" : "Andrew", "non-dropping-particle" : "", "parse-names" : false, "suffix" : "" }, { "dropping-particle" : "", "family" : "Robertson", "given" : "Michele", "non-dropping-particle" : "", "parse-names" : false, "suffix" : "" }, { "dropping-particle" : "", "family" : "Marchbank", "given" : "Laura", "non-dropping-particle" : "", "parse-names" : false, "suffix" : "" }, { "dropping-particle" : "", "family" : "Peacock", "given" : "Julie", "non-dropping-particle" : "", "parse-names" : false, "suffix" : "" }, { "dropping-particle" : "", "family" : "Packard", "given" : "Christopher J", "non-dropping-particle" : "", "parse-names" : false, "suffix" : "" }, { "dropping-particle" : "", "family" : "Cobbe", "given" : "Stuart M", "non-dropping-particle" : "", "parse-names" : false, "suffix" : "" }, { "dropping-particle" : "", "family" : "Ford", "given" : "Ian", "non-dropping-particle" : "", "parse-names" : false, "suffix" : "" } ], "container-title" : "European heart journal", "id" : "ITEM-2", "issue" : "5", "issued" : { "date-parts" : [ [ "2013" ] ] }, "page" : "290-298", "publisher" : "Oxford University Press", "title" : "Long-term impact on healthcare resource utilization of statin treatment, and its cost effectiveness in the primary prevention of cardiovascular disease: a record linkage study", "type" : "article-journal", "volume" : "35" }, "uris" : [ "http://www.mendeley.com/documents/?uuid=85731b25-90df-4d1d-9131-b8e638b7bffa" ] }, { "id" : "ITEM-3", "itemData" : { "ISSN" : "2044-6055", "author" : [ { "dropping-particle" : "", "family" : "Mistry", "given" : "Hema", "non-dropping-particle" : "", "parse-names" : false, "suffix" : "" }, { "dropping-particle" : "", "family" : "Morris", "given" : "Stephen", "non-dropping-particle" : "", "parse-names" : false, "suffix" : "" }, { "dropping-particle" : "", "family" : "Dyer", "given" : "Matthew", "non-dropping-particle" : "", "parse-names" : false, "suffix" : "" }, { "dropping-particle" : "", "family" : "Kotseva", "given" : "Kornelia", "non-dropping-particle" : "", "parse-names" : false, "suffix" : "" }, { "dropping-particle" : "", "family" : "Wood", "given" : "David", "non-dropping-particle" : "", "parse-names" : false, "suffix" : "" }, { "dropping-particle" : "", "family" : "Buxton", "given" : "Martin", "non-dropping-particle" : "", "parse-names" : false, "suffix" : "" } ], "container-title" : "BMJ open", "id" : "ITEM-3", "issue" : "5", "issued" : { "date-parts" : [ [ "2012" ] ] }, "page" : "e001029", "publisher" : "British Medical Journal Publishing Group", "title" : "Cost-effectiveness of a European preventive cardiology programme in primary care: a Markov modelling approach", "type" : "article-journal", "volume" : "2" }, "uris" : [ "http://www.mendeley.com/documents/?uuid=143b136b-0b3e-488a-b2e9-7c59dbb49439" ] } ], "mendeley" : { "formattedCitation" : "(5\u20137)", "plainTextFormattedCitation" : "(5\u20137)", "previouslyFormattedCitation" : "(5\u20137)" }, "properties" : {  }, "schema" : "https://github.com/citation-style-language/schema/raw/master/csl-citation.json" }</w:instrText>
      </w:r>
      <w:r w:rsidRPr="003A22D9">
        <w:rPr>
          <w:rFonts w:ascii="David" w:hAnsi="David" w:cs="David"/>
          <w:rtl/>
        </w:rPr>
        <w:fldChar w:fldCharType="separate"/>
      </w:r>
      <w:r w:rsidRPr="003A22D9">
        <w:rPr>
          <w:rFonts w:ascii="David" w:hAnsi="David" w:cs="David"/>
          <w:noProof/>
          <w:rtl/>
        </w:rPr>
        <w:t>(5–7)</w:t>
      </w:r>
      <w:r w:rsidRPr="003A22D9">
        <w:rPr>
          <w:rFonts w:ascii="David" w:hAnsi="David" w:cs="David"/>
          <w:rtl/>
        </w:rPr>
        <w:fldChar w:fldCharType="end"/>
      </w:r>
      <w:r w:rsidRPr="003A22D9">
        <w:rPr>
          <w:rFonts w:ascii="David" w:hAnsi="David" w:cs="David"/>
          <w:rtl/>
        </w:rPr>
        <w:t xml:space="preserve">, </w:t>
      </w:r>
      <w:r w:rsidRPr="003A22D9">
        <w:rPr>
          <w:rFonts w:ascii="David" w:hAnsi="David" w:cs="David"/>
          <w:rtl/>
          <w:lang w:bidi="he-IL"/>
        </w:rPr>
        <w:t>קיימת תופעה של חוסר היענות הבאה לידי ביטוי בהפסקת טיפול או הפחתת מינון בטווח זמן של חצי שנה עד שנה לאחר התחלתו. התופעה קיימת בכל דרגות הסיכון כולל חולים לאחר אוט</w:t>
      </w:r>
      <w:r w:rsidR="0017413A">
        <w:rPr>
          <w:rFonts w:ascii="David" w:hAnsi="David" w:cs="David" w:hint="cs"/>
          <w:rtl/>
          <w:lang w:bidi="he-IL"/>
        </w:rPr>
        <w:t>ם חד בשריר הלב או שבץ</w:t>
      </w:r>
      <w:r w:rsidRPr="003A22D9">
        <w:rPr>
          <w:rFonts w:ascii="David" w:hAnsi="David" w:cs="David"/>
          <w:rtl/>
          <w:lang w:bidi="he-IL"/>
        </w:rPr>
        <w:t xml:space="preserve">. נתונים שהתפרסמו לאחרונה הראו כי בעיית ההיענות לטיפול להורדת כולסטרול היא כללית וכי עד 60% מהמטופלים מפסיקים טיפול או מפחיתים מינון כשנה לאחר התחלת הטיפול </w:t>
      </w:r>
      <w:r w:rsidRPr="003A22D9">
        <w:rPr>
          <w:rFonts w:ascii="David" w:hAnsi="David" w:cs="David"/>
          <w:rtl/>
          <w:lang w:bidi="he-IL"/>
        </w:rPr>
        <w:fldChar w:fldCharType="begin" w:fldLock="1"/>
      </w:r>
      <w:r w:rsidR="00A3295D">
        <w:rPr>
          <w:rFonts w:ascii="David" w:hAnsi="David" w:cs="David"/>
          <w:lang w:bidi="he-IL"/>
        </w:rPr>
        <w:instrText>ADDIN CSL_CITATION { "citationItems" : [ { "id" : "ITEM-1", "itemData" : { "author" : [ { "dropping-particle" : "", "family" : "Tong", "given" : "Lu-sha", "non-dropping-particle" : "", "parse-names" : false, "suffix" : "" }, { "dropping-particle" : "", "family" : "Hu", "given" : "Hai-tao", "non-dropping-particle" : "", "parse-names" : false, "suffix" : "" }, { "dropping-particle" : "", "family" : "Zhang", "given" : "Sheng", "non-dropping-particle" : "", "parse-names" : false, "suffix" : "" }, { "dropping-particle" : "", "family" : "Yan", "given" : "Shen-qiang", "non-dropping-particle" : "", "parse-names" : false, "suffix" : "" }, { "dropping-particle" : "", "family" : "Lou", "given" : "Min", "non-dropping-particle" : "", "parse-names" : false, "suffix" : "" } ], "container-title" : "Medicine", "id" : "ITEM-1", "issue" : "17", "issued" : { "date-parts" : [ [ "2015" ] ] }, "publisher" : "Wolters Kluwer Health", "title" : "Statin withdrawal beyond acute phase affected outcome of thrombolytic stroke patients: an observational retrospective study", "type" : "article-journal", "volume" : "94" }, "uris" : [ "http://www.mendeley.com/documents/?uuid=2624c63c-cff7-4873-9700-5b23758a7816" ] }, { "id" : "ITEM-2", "itemData" : { "ISSN" : "1522-9645", "author" : [ { "dropping-particle" : "", "family" : "Nielsen", "given" : "Sune Fallgaard", "non-dropping-particle" : "", "parse-names" : false, "suffix" : "" }, { "dropping-particle" : "", "family" : "Nordestgaard", "given" : "B\u00f8rge Gr\u00f8nne", "non-dropping-particle" : "", "parse-names" : false, "suffix" : "" } ], "container-title" : "European heart journal", "id" : "ITEM-2", "issue" : "11", "issued" : { "date-parts" : [ [ "2015" ] ] }, "page" : "908-916", "publisher" : "Oxford University Press", "title" : "Negative statin-related news stories decrease statin persistence and increase myocardial infarction and cardiovascular mortality: a nationwide prospective cohort study", "type" : "article-journal", "volume" : "37" }, "uris" : [ "http://www.mendeley.com/documents/?uuid=d9587cf5-bb0a-4028-a964-6c756e52e0f1" ] }, { "id" : "ITEM-3", "itemData" : { "ISSN" : "0735-1097", "author" : [ { "dropping-particle" : "", "family" : "Serban", "given" : "Maria-Corina", "non-dropping-particle" : "", "parse-names" : false, "suffix" : "" }, { "dropping-particle" : "", "family" : "Colantonio", "given" : "Lisandro D", "non-dropping-particle" : "", "parse-names" : false, "suffix" : "" }, { "dropping-particle" : "", "family" : "Manthripragada", "given" : "Angelika D", "non-dropping-particle" : "", "parse-names" : false, "suffix" : "" }, { "dropping-particle" : "", "family" : "Monda", "given" : "Keri L", "non-dropping-particle" : "", "parse-names" : false, "suffix" : "" }, { "dropping-particle" : "", "family" : "Bittner", "given" : "Vera A", "non-dropping-particle" : "", "parse-names" : false, "suffix" : "" }, { "dropping-particle" : "", "family" : "Banach", "given" : "Maciej", "non-dropping-particle" : "", "parse-names" : false, "suffix" : "" }, { "dropping-particle" : "", "family" : "Chen", "given" : "Ligong", "non-dropping-particle" : "", "parse-names" : false, "suffix" : "" }, { "dropping-particle" : "", "family" : "Huang", "given" : "Lei", "non-dropping-particle" : "", "parse-names" : false, "suffix" : "" }, { "dropping-particle" : "", "family" : "Dent", "given" : "Ricardo", "non-dropping-particle" : "", "parse-names" : false, "suffix" : "" }, { "dropping-particle" : "", "family" : "Kent", "given" : "Shia T", "non-dropping-particle" : "", "parse-names" : false, "suffix" : "" } ], "container-title" : "Journal of the American College of Cardiology", "id" : "ITEM-3", "issue" : "11", "issued" : { "date-parts" : [ [ "2017" ] ] }, "page" : "1386-1395", "publisher" : "Elsevier", "title" : "Statin intolerance and risk of coronary heart events and all-cause mortality following myocardial infarction", "type" : "article-journal", "volume" : "69" }, "uris" : [ "http://www.mendeley.com/documents/?uuid=5e38f221-d0d5-4a5a-b601-7cb97162840c" ] } ], "mendeley" : { "formattedCitation" : "(8\u201310)", "plainTextFormattedCitation" : "(8\u201310)", "previouslyFormattedCitation" : "(8\u201310)" }, "properties" : {  }, "schema" : "https://github.com/citation-style-language/schema/raw/master/csl-citation.json" }</w:instrText>
      </w:r>
      <w:r w:rsidRPr="003A22D9">
        <w:rPr>
          <w:rFonts w:ascii="David" w:hAnsi="David" w:cs="David"/>
          <w:rtl/>
          <w:lang w:bidi="he-IL"/>
        </w:rPr>
        <w:fldChar w:fldCharType="separate"/>
      </w:r>
      <w:r w:rsidR="00A3295D" w:rsidRPr="00A3295D">
        <w:rPr>
          <w:rFonts w:ascii="David" w:hAnsi="David" w:cs="David"/>
          <w:noProof/>
          <w:rtl/>
          <w:lang w:bidi="he-IL"/>
        </w:rPr>
        <w:t>(8–10)</w:t>
      </w:r>
      <w:r w:rsidRPr="003A22D9">
        <w:rPr>
          <w:rFonts w:ascii="David" w:hAnsi="David" w:cs="David"/>
          <w:rtl/>
          <w:lang w:bidi="he-IL"/>
        </w:rPr>
        <w:fldChar w:fldCharType="end"/>
      </w:r>
      <w:r w:rsidRPr="003A22D9">
        <w:rPr>
          <w:rFonts w:ascii="David" w:hAnsi="David" w:cs="David"/>
          <w:rtl/>
          <w:lang w:bidi="he-IL"/>
        </w:rPr>
        <w:t>.</w:t>
      </w:r>
      <w:r w:rsidR="006140DE">
        <w:rPr>
          <w:rFonts w:ascii="David" w:hAnsi="David" w:cs="David" w:hint="cs"/>
          <w:rtl/>
          <w:lang w:bidi="he-IL"/>
        </w:rPr>
        <w:t xml:space="preserve"> </w:t>
      </w:r>
    </w:p>
    <w:p w14:paraId="1548FEBC" w14:textId="1E96D89F" w:rsidR="006241B8" w:rsidRPr="00EE101D" w:rsidRDefault="00300287" w:rsidP="0017413A">
      <w:pPr>
        <w:bidi/>
        <w:spacing w:line="480" w:lineRule="auto"/>
        <w:rPr>
          <w:rFonts w:ascii="David" w:hAnsi="David" w:cs="David"/>
          <w:rtl/>
          <w:lang w:bidi="he-IL"/>
        </w:rPr>
      </w:pPr>
      <w:r w:rsidRPr="00EE101D">
        <w:rPr>
          <w:rFonts w:ascii="David" w:hAnsi="David" w:cs="David"/>
          <w:rtl/>
          <w:lang w:bidi="he-IL"/>
        </w:rPr>
        <w:t xml:space="preserve">היענות לטיפול תרופתי מהווה אתגר לרופא ולמטופל כאחד. </w:t>
      </w:r>
      <w:r w:rsidR="00546A78" w:rsidRPr="00EE101D">
        <w:rPr>
          <w:rFonts w:ascii="David" w:hAnsi="David" w:cs="David" w:hint="eastAsia"/>
          <w:rtl/>
          <w:lang w:bidi="he-IL"/>
        </w:rPr>
        <w:t>במיוחד</w:t>
      </w:r>
      <w:r w:rsidR="00546A78" w:rsidRPr="00EE101D">
        <w:rPr>
          <w:rFonts w:ascii="David" w:hAnsi="David" w:cs="David"/>
          <w:rtl/>
          <w:lang w:bidi="he-IL"/>
        </w:rPr>
        <w:t xml:space="preserve"> </w:t>
      </w:r>
      <w:r w:rsidR="00546A78" w:rsidRPr="00EE101D">
        <w:rPr>
          <w:rFonts w:ascii="David" w:hAnsi="David" w:cs="David" w:hint="eastAsia"/>
          <w:rtl/>
          <w:lang w:bidi="he-IL"/>
        </w:rPr>
        <w:t>כשמדובר</w:t>
      </w:r>
      <w:r w:rsidR="008A45B9" w:rsidRPr="00EE101D">
        <w:rPr>
          <w:rFonts w:ascii="David" w:hAnsi="David" w:cs="David"/>
          <w:rtl/>
          <w:lang w:bidi="he-IL"/>
        </w:rPr>
        <w:t xml:space="preserve"> בטיפול </w:t>
      </w:r>
      <w:r w:rsidR="008A45B9" w:rsidRPr="00EE101D">
        <w:rPr>
          <w:rFonts w:ascii="David" w:hAnsi="David" w:cs="David" w:hint="eastAsia"/>
          <w:rtl/>
          <w:lang w:bidi="he-IL"/>
        </w:rPr>
        <w:t>למצב</w:t>
      </w:r>
      <w:r w:rsidR="008A45B9" w:rsidRPr="00EE101D">
        <w:rPr>
          <w:rFonts w:ascii="David" w:hAnsi="David" w:cs="David"/>
          <w:rtl/>
          <w:lang w:bidi="he-IL"/>
        </w:rPr>
        <w:t xml:space="preserve"> </w:t>
      </w:r>
      <w:r w:rsidR="008A45B9" w:rsidRPr="00EE101D">
        <w:rPr>
          <w:rFonts w:ascii="David" w:hAnsi="David" w:cs="David" w:hint="eastAsia"/>
          <w:rtl/>
          <w:lang w:bidi="he-IL"/>
        </w:rPr>
        <w:t>רפואי</w:t>
      </w:r>
      <w:r w:rsidR="008A45B9" w:rsidRPr="00EE101D">
        <w:rPr>
          <w:rFonts w:ascii="David" w:hAnsi="David" w:cs="David"/>
          <w:rtl/>
          <w:lang w:bidi="he-IL"/>
        </w:rPr>
        <w:t xml:space="preserve"> </w:t>
      </w:r>
      <w:r w:rsidR="008A45B9" w:rsidRPr="00EE101D">
        <w:rPr>
          <w:rFonts w:ascii="David" w:hAnsi="David" w:cs="David" w:hint="eastAsia"/>
          <w:rtl/>
          <w:lang w:bidi="he-IL"/>
        </w:rPr>
        <w:t>חסר</w:t>
      </w:r>
      <w:r w:rsidR="008A45B9" w:rsidRPr="00EE101D">
        <w:rPr>
          <w:rFonts w:ascii="David" w:hAnsi="David" w:cs="David"/>
          <w:rtl/>
          <w:lang w:bidi="he-IL"/>
        </w:rPr>
        <w:t xml:space="preserve"> </w:t>
      </w:r>
      <w:r w:rsidR="008A45B9" w:rsidRPr="00EE101D">
        <w:rPr>
          <w:rFonts w:ascii="David" w:hAnsi="David" w:cs="David" w:hint="eastAsia"/>
          <w:rtl/>
          <w:lang w:bidi="he-IL"/>
        </w:rPr>
        <w:t>סימפטומים</w:t>
      </w:r>
      <w:r w:rsidR="008A45B9" w:rsidRPr="00EE101D">
        <w:rPr>
          <w:rFonts w:ascii="David" w:hAnsi="David" w:cs="David"/>
          <w:rtl/>
          <w:lang w:bidi="he-IL"/>
        </w:rPr>
        <w:t xml:space="preserve">, כמו רמות גבוהות של שומנים בדם. </w:t>
      </w:r>
      <w:r w:rsidR="0017413A">
        <w:rPr>
          <w:rFonts w:ascii="David" w:hAnsi="David" w:cs="David" w:hint="cs"/>
          <w:rtl/>
          <w:lang w:bidi="he-IL"/>
        </w:rPr>
        <w:t xml:space="preserve">מחקרים קודמים שנערכו בקרב מטופלים  הצביעו שחוסר התמדה בטיפול מוסבר ע"י החולים </w:t>
      </w:r>
      <w:r w:rsidR="004811B9" w:rsidRPr="00EE101D">
        <w:rPr>
          <w:rFonts w:ascii="David" w:hAnsi="David" w:cs="David"/>
          <w:rtl/>
          <w:lang w:bidi="he-IL"/>
        </w:rPr>
        <w:t xml:space="preserve"> </w:t>
      </w:r>
      <w:r w:rsidR="0017413A">
        <w:rPr>
          <w:rFonts w:ascii="David" w:hAnsi="David" w:cs="David" w:hint="cs"/>
          <w:rtl/>
          <w:lang w:bidi="he-IL"/>
        </w:rPr>
        <w:t>ב</w:t>
      </w:r>
      <w:r w:rsidR="004811B9" w:rsidRPr="00EE101D">
        <w:rPr>
          <w:rFonts w:ascii="David" w:hAnsi="David" w:cs="David"/>
          <w:rtl/>
          <w:lang w:bidi="he-IL"/>
        </w:rPr>
        <w:t xml:space="preserve">חוסר </w:t>
      </w:r>
      <w:r w:rsidR="0017413A">
        <w:rPr>
          <w:rFonts w:ascii="David" w:hAnsi="David" w:cs="David" w:hint="cs"/>
          <w:rtl/>
          <w:lang w:bidi="he-IL"/>
        </w:rPr>
        <w:t>אמונה לגבי ה</w:t>
      </w:r>
      <w:r w:rsidR="004811B9" w:rsidRPr="00EE101D">
        <w:rPr>
          <w:rFonts w:ascii="David" w:hAnsi="David" w:cs="David"/>
          <w:rtl/>
          <w:lang w:bidi="he-IL"/>
        </w:rPr>
        <w:t>תועלת</w:t>
      </w:r>
      <w:r w:rsidR="00643616">
        <w:rPr>
          <w:rFonts w:ascii="David" w:hAnsi="David" w:cs="David"/>
          <w:lang w:bidi="he-IL"/>
        </w:rPr>
        <w:t xml:space="preserve"> </w:t>
      </w:r>
      <w:r w:rsidR="0017413A">
        <w:rPr>
          <w:rFonts w:ascii="David" w:hAnsi="David" w:cs="David" w:hint="cs"/>
          <w:rtl/>
          <w:lang w:bidi="he-IL"/>
        </w:rPr>
        <w:t>ב</w:t>
      </w:r>
      <w:r w:rsidR="004811B9" w:rsidRPr="00EE101D">
        <w:rPr>
          <w:rFonts w:ascii="David" w:hAnsi="David" w:cs="David"/>
          <w:rtl/>
          <w:lang w:bidi="he-IL"/>
        </w:rPr>
        <w:t xml:space="preserve">טיפול </w:t>
      </w:r>
      <w:proofErr w:type="spellStart"/>
      <w:r w:rsidR="004811B9" w:rsidRPr="00EE101D">
        <w:rPr>
          <w:rFonts w:ascii="David" w:hAnsi="David" w:cs="David"/>
          <w:rtl/>
          <w:lang w:bidi="he-IL"/>
        </w:rPr>
        <w:t>בסטטינים</w:t>
      </w:r>
      <w:proofErr w:type="spellEnd"/>
      <w:r w:rsidR="004811B9" w:rsidRPr="00EE101D">
        <w:rPr>
          <w:rFonts w:ascii="David" w:hAnsi="David" w:cs="David"/>
          <w:rtl/>
          <w:lang w:bidi="he-IL"/>
        </w:rPr>
        <w:t xml:space="preserve">, </w:t>
      </w:r>
      <w:r w:rsidR="0017413A">
        <w:rPr>
          <w:rFonts w:ascii="David" w:hAnsi="David" w:cs="David" w:hint="cs"/>
          <w:rtl/>
          <w:lang w:bidi="he-IL"/>
        </w:rPr>
        <w:t>ב</w:t>
      </w:r>
      <w:r w:rsidR="004811B9" w:rsidRPr="00EE101D">
        <w:rPr>
          <w:rFonts w:ascii="David" w:hAnsi="David" w:cs="David"/>
          <w:rtl/>
          <w:lang w:bidi="he-IL"/>
        </w:rPr>
        <w:t xml:space="preserve">צורך בטיפול </w:t>
      </w:r>
      <w:proofErr w:type="spellStart"/>
      <w:r w:rsidR="004811B9" w:rsidRPr="00EE101D">
        <w:rPr>
          <w:rFonts w:ascii="David" w:hAnsi="David" w:cs="David"/>
          <w:rtl/>
          <w:lang w:bidi="he-IL"/>
        </w:rPr>
        <w:t>בסטטינים</w:t>
      </w:r>
      <w:proofErr w:type="spellEnd"/>
      <w:r w:rsidR="004811B9" w:rsidRPr="00EE101D">
        <w:rPr>
          <w:rFonts w:ascii="David" w:hAnsi="David" w:cs="David"/>
          <w:rtl/>
          <w:lang w:bidi="he-IL"/>
        </w:rPr>
        <w:t xml:space="preserve">, </w:t>
      </w:r>
      <w:r w:rsidR="0017413A">
        <w:rPr>
          <w:rFonts w:ascii="David" w:hAnsi="David" w:cs="David" w:hint="cs"/>
          <w:rtl/>
          <w:lang w:bidi="he-IL"/>
        </w:rPr>
        <w:t>חשש מ</w:t>
      </w:r>
      <w:r w:rsidR="004811B9" w:rsidRPr="00EE101D">
        <w:rPr>
          <w:rFonts w:ascii="David" w:hAnsi="David" w:cs="David"/>
          <w:rtl/>
          <w:lang w:bidi="he-IL"/>
        </w:rPr>
        <w:t xml:space="preserve">תופעות לוואי , הערכת יתר של אפקטיביות </w:t>
      </w:r>
      <w:r w:rsidR="004811B9" w:rsidRPr="00EE101D">
        <w:rPr>
          <w:rFonts w:ascii="David" w:hAnsi="David" w:cs="David" w:hint="eastAsia"/>
          <w:rtl/>
          <w:lang w:bidi="he-IL"/>
        </w:rPr>
        <w:t>ב</w:t>
      </w:r>
      <w:r w:rsidR="004811B9" w:rsidRPr="00EE101D">
        <w:rPr>
          <w:rFonts w:ascii="David" w:hAnsi="David" w:cs="David"/>
          <w:rtl/>
          <w:lang w:bidi="he-IL"/>
        </w:rPr>
        <w:t>שינוי תזונתי, ניסיון שלילי קודם עם טיפול תרופתי, אתגרים פסיכולוגים ופגיעה קוגניטיבית</w:t>
      </w:r>
      <w:r w:rsidR="0017413A" w:rsidRPr="00EE101D" w:rsidDel="0017413A">
        <w:rPr>
          <w:rFonts w:ascii="David" w:hAnsi="David" w:cs="David"/>
          <w:rtl/>
          <w:lang w:bidi="he-IL"/>
        </w:rPr>
        <w:t xml:space="preserve"> </w:t>
      </w:r>
      <w:r w:rsidR="004811B9" w:rsidRPr="00EE101D">
        <w:rPr>
          <w:rFonts w:ascii="David" w:hAnsi="David" w:cs="David"/>
          <w:rtl/>
        </w:rPr>
        <w:fldChar w:fldCharType="begin" w:fldLock="1"/>
      </w:r>
      <w:r w:rsidR="004811B9" w:rsidRPr="00EE101D">
        <w:rPr>
          <w:rFonts w:ascii="David" w:hAnsi="David" w:cs="Times New Roman"/>
        </w:rPr>
        <w:instrText>ADDIN CSL_CITATION { "citationItems" : [ { "id" : "ITEM-1", "itemData" : { "ISSN" : "1523-3804", "author" : [ { "dropping-particle" : "", "family" : "Maningat", "given" : "Patricia", "non-dropping-particle" : "", "parse-names" : false, "suffix" : "" }, { "dropping-particle" : "", "family" : "Gordon", "given" : "Bruce R", "non-dropping-particle" : "", "parse-names" : false, "suffix" : "" }, { "dropping-particle" : "", "family" : "Breslow", "given" : "Jan L", "non-dropping-particle" : "", "parse-names" : false, "suffix" : "" } ], "container-title" : "Current atherosclerosis reports", "id" : "ITEM-1", "issue" : "1", "issued" : { "date-parts" : [ [ "2013" ] ] }, "page" : "291", "publisher" : "Springer", "title" : "How do we improve patient compliance and adherence to long-term statin therapy?", "type" : "article-journal", "volume" : "15" }, "uris" : [ "http://www.mendeley.com/documents/?uuid=dec59bfb-46cd-4600-88aa-da56ef452e73" ] }, { "id" : "ITEM-2", "itemData" : { "DOI" : "10.11622/smedj.2014099", "ISSN" : "00375675", "PMID" : "25189302", "abstract" : "INTRODUCTION: Dyslipidaemia leads to atherosclerosis and is a major risk factor for cardiovascular diseases. In clinical trials, 3-hydroxy-3-methylglutaryl-coenzyme A (HMG-CoA) reductase inhibitors, or statins, have been shown to effectively reduce dyslipidaemia. Despite the availability and accessibility of statins, myocardial infarctions and cerebrovascular accidents remain among the top causes of mortality in developed countries, including Singapore. This enigma could be attributed to suboptimal adherence to statin therapy. The present literature review aimed to evaluate patients' perceptions of statin therapy. METHODS: We searched PubMed and other databases for articles published in English from October 1991 to May 2012 containing keywords such as 'patient', 'views', 'perceptions', 'adherence', 'statin' and 'dyslipidaemia'. Of the 122 eligible studies retrieved, 58 were reviewed. The findings were categorised and framed in accordance with the Health Belief Model. RESULTS: Patients with dyslipidaemia appeared to underestimate their susceptibility to dyslipidaemia-related complications, partly due to their demographic profiles. Failure to appreciate the severity of potential complications was a major hindrance toward adherence to statin therapy. Other factors that affected a patient's adherence included lack of perceived benefits, perceived side effects, the cost of statins, poor physician-patient relationship, and overestimation of the effectiveness of diet control as a treatment modality. CONCLUSION: Existing evidence suggests that the cause of poor adherence to statin therapy is multifactorial. The use of the Health Belief Model to present the results of our literature review provides a systematic framework that could be used to design a patient-centric approach for enhancing adherence to statin therapy.", "author" : [ { "dropping-particle" : "", "family" : "Chee", "given" : "Ying Jie", "non-dropping-particle" : "", "parse-names" : false, "suffix" : "" }, { "dropping-particle" : "", "family" : "Chan", "given" : "Hian Hui Vincent", "non-dropping-particle" : "", "parse-names" : false, "suffix" : "" }, { "dropping-particle" : "", "family" : "Tan", "given" : "Ngiap Chuan", "non-dropping-particle" : "", "parse-names" : false, "suffix" : "" } ], "container-title" : "Singapore Medical Journal", "id" : "ITEM-2", "issue" : "8", "issued" : { "date-parts" : [ [ "2014" ] ] }, "page" : "416-421", "title" : "Understanding patients' perspective of statin therapy: Can we design a better approach to the management of dyslipidaemia? A literature review", "type" : "article-journal", "volume" : "55" }, "uris" : [ "http://www.mendeley.com/documents/?uuid=beca08e3-b6de-4b05-8be7-46620f609894" ] } ], "mendeley" : { "formattedCitation" : "(11,12)", "plainTextFormattedCitation" : "(11,12)", "previouslyFormattedCitation" : "(11,12)" }, "properties" : {  }, "schema" : "https://github.com/citation-style-language/schema/raw/master/csl-citation.json" }</w:instrText>
      </w:r>
      <w:r w:rsidR="004811B9" w:rsidRPr="00EE101D">
        <w:rPr>
          <w:rFonts w:ascii="David" w:hAnsi="David" w:cs="David"/>
          <w:rtl/>
        </w:rPr>
        <w:fldChar w:fldCharType="separate"/>
      </w:r>
      <w:r w:rsidR="004811B9" w:rsidRPr="00EE101D">
        <w:rPr>
          <w:rFonts w:ascii="David" w:hAnsi="David" w:cs="David"/>
          <w:noProof/>
        </w:rPr>
        <w:t>(11,12)</w:t>
      </w:r>
      <w:r w:rsidR="004811B9" w:rsidRPr="00EE101D">
        <w:rPr>
          <w:rFonts w:ascii="David" w:hAnsi="David" w:cs="David"/>
          <w:rtl/>
        </w:rPr>
        <w:fldChar w:fldCharType="end"/>
      </w:r>
      <w:r w:rsidR="0004031D" w:rsidRPr="00EE101D">
        <w:rPr>
          <w:rFonts w:ascii="David" w:hAnsi="David" w:cs="David"/>
          <w:rtl/>
          <w:lang w:bidi="he-IL"/>
        </w:rPr>
        <w:t xml:space="preserve">. </w:t>
      </w:r>
      <w:r w:rsidR="00AF3F64" w:rsidRPr="00EE101D">
        <w:rPr>
          <w:rFonts w:ascii="David" w:hAnsi="David" w:cs="David"/>
          <w:rtl/>
          <w:lang w:bidi="he-IL"/>
        </w:rPr>
        <w:t>בקרב מטופלים שהפסיקו את הטיפול, תופעות הלוואי, ובעיקר תופעות לוואי הקשורות לכאבי שרירים, מהוות את הסיבה הנפוצה ביותר המדווחת על-ידי מטופלים להפסקת הטיפול. ורבים מהמטופלים שמפסיקים את הטיפול התרופתי</w:t>
      </w:r>
      <w:r w:rsidR="006241B8" w:rsidRPr="00EE101D">
        <w:rPr>
          <w:rFonts w:ascii="David" w:hAnsi="David" w:cs="David"/>
          <w:rtl/>
          <w:lang w:bidi="he-IL"/>
        </w:rPr>
        <w:t>,</w:t>
      </w:r>
      <w:r w:rsidR="0004031D" w:rsidRPr="00EE101D">
        <w:rPr>
          <w:rFonts w:ascii="David" w:hAnsi="David" w:cs="David"/>
          <w:rtl/>
          <w:lang w:bidi="he-IL"/>
        </w:rPr>
        <w:t xml:space="preserve"> בשל תופעו</w:t>
      </w:r>
      <w:r w:rsidR="0004031D" w:rsidRPr="00EE101D">
        <w:rPr>
          <w:rFonts w:ascii="David" w:hAnsi="David" w:cs="David" w:hint="eastAsia"/>
          <w:rtl/>
          <w:lang w:bidi="he-IL"/>
        </w:rPr>
        <w:t>ת</w:t>
      </w:r>
      <w:r w:rsidR="0004031D" w:rsidRPr="00EE101D">
        <w:rPr>
          <w:rFonts w:ascii="David" w:hAnsi="David" w:cs="David"/>
          <w:rtl/>
          <w:lang w:bidi="he-IL"/>
        </w:rPr>
        <w:t xml:space="preserve"> </w:t>
      </w:r>
      <w:r w:rsidR="0004031D" w:rsidRPr="00EE101D">
        <w:rPr>
          <w:rFonts w:ascii="David" w:hAnsi="David" w:cs="David" w:hint="eastAsia"/>
          <w:rtl/>
          <w:lang w:bidi="he-IL"/>
        </w:rPr>
        <w:t>הלוואי</w:t>
      </w:r>
      <w:r w:rsidR="00AF3F64" w:rsidRPr="00EE101D">
        <w:rPr>
          <w:rFonts w:ascii="David" w:hAnsi="David" w:cs="David"/>
          <w:rtl/>
          <w:lang w:bidi="he-IL"/>
        </w:rPr>
        <w:t>, עושים זאת על-פי שיקול דעתם</w:t>
      </w:r>
      <w:r w:rsidR="0004031D" w:rsidRPr="00EE101D">
        <w:rPr>
          <w:rFonts w:ascii="David" w:hAnsi="David" w:cs="David"/>
          <w:rtl/>
          <w:lang w:bidi="he-IL"/>
        </w:rPr>
        <w:t xml:space="preserve"> או מבלי לדבר תחילה עם הרופא שלהם</w:t>
      </w:r>
      <w:r w:rsidR="007D2836">
        <w:rPr>
          <w:rFonts w:ascii="David" w:hAnsi="David" w:cs="David" w:hint="cs"/>
          <w:rtl/>
          <w:lang w:bidi="he-IL"/>
        </w:rPr>
        <w:t xml:space="preserve"> </w:t>
      </w:r>
      <w:r w:rsidR="00697174" w:rsidRPr="00EE101D">
        <w:rPr>
          <w:rFonts w:ascii="David" w:hAnsi="David" w:cs="David"/>
          <w:rtl/>
          <w:lang w:bidi="he-IL"/>
        </w:rPr>
        <w:fldChar w:fldCharType="begin" w:fldLock="1"/>
      </w:r>
      <w:r w:rsidR="00697174" w:rsidRPr="00EE101D">
        <w:rPr>
          <w:rFonts w:ascii="David" w:hAnsi="David" w:cs="David"/>
          <w:lang w:bidi="he-IL"/>
        </w:rPr>
        <w:instrText>ADDIN CSL_CITATION { "citationItems" : [ { "id" : "ITEM-1", "itemData" : { "ISSN" : "1933-2874", "author" : [ { "dropping-particle" : "", "family" : "Cohen", "given" : "Jerome D", "non-dropping-particle" : "", "parse-names" : false, "suffix" : "" }, { "dropping-particle" : "", "family" : "Brinton", "given" : "Eliot A", "non-dropping-particle" : "", "parse-names" : false, "suffix" : "" }, { "dropping-particle" : "", "family" : "Ito", "given" : "Matthew K", "non-dropping-particle" : "", "parse-names" : false, "suffix" : "" }, { "dropping-particle" : "", "family" : "Jacobson", "given" : "Terry A", "non-dropping-particle" : "", "parse-names" : false, "suffix" : "" } ], "container-title" : "Journal of clinical lipidology", "id" : "ITEM-1", "issue" : "3", "issued" : { "date-parts" : [ [ "2012" ] ] }, "page" : "208-215", "publisher" : "Elsevier", "title" : "Understanding Statin Use in America and Gaps in Patient Education (USAGE): an internet-based survey of 10,138 current and former statin users", "type" : "article-journal", "volume" : "6" }, "uris" : [ "http://www.mendeley.com/documents/?uuid=07a2d2ea-d608-496e-a7f1-fd934215f997" ] } ], "mendeley" : { "formattedCitation" : "(13)", "plainTextFormattedCitation" : "(13)", "previouslyFormattedCitation" : "(13)" }, "properties" : {  }, "schema" : "https://github.com/citation-style-language/schema/raw/master/csl-citation.json" }</w:instrText>
      </w:r>
      <w:r w:rsidR="00697174" w:rsidRPr="00EE101D">
        <w:rPr>
          <w:rFonts w:ascii="David" w:hAnsi="David" w:cs="David"/>
          <w:rtl/>
          <w:lang w:bidi="he-IL"/>
        </w:rPr>
        <w:fldChar w:fldCharType="separate"/>
      </w:r>
      <w:r w:rsidR="00697174" w:rsidRPr="00EE101D">
        <w:rPr>
          <w:rFonts w:ascii="David" w:hAnsi="David" w:cs="David"/>
          <w:noProof/>
          <w:lang w:bidi="he-IL"/>
        </w:rPr>
        <w:t>(13)</w:t>
      </w:r>
      <w:r w:rsidR="00697174" w:rsidRPr="00EE101D">
        <w:rPr>
          <w:rFonts w:ascii="David" w:hAnsi="David" w:cs="David"/>
          <w:rtl/>
          <w:lang w:bidi="he-IL"/>
        </w:rPr>
        <w:fldChar w:fldCharType="end"/>
      </w:r>
      <w:r w:rsidR="00AF3F64" w:rsidRPr="00EE101D">
        <w:rPr>
          <w:rFonts w:ascii="David" w:hAnsi="David" w:cs="David"/>
          <w:rtl/>
          <w:lang w:bidi="he-IL"/>
        </w:rPr>
        <w:t>.</w:t>
      </w:r>
    </w:p>
    <w:p w14:paraId="2C614206" w14:textId="03696FF5" w:rsidR="0004031D" w:rsidRPr="00056D61" w:rsidRDefault="002531D6" w:rsidP="006241B8">
      <w:pPr>
        <w:bidi/>
        <w:spacing w:line="480" w:lineRule="auto"/>
        <w:rPr>
          <w:rFonts w:ascii="David" w:hAnsi="David" w:cs="David"/>
          <w:lang w:bidi="he-IL"/>
        </w:rPr>
      </w:pPr>
      <w:r w:rsidRPr="00EE101D">
        <w:rPr>
          <w:rFonts w:ascii="David" w:hAnsi="David" w:cs="David"/>
          <w:rtl/>
          <w:lang w:val="en-GB" w:bidi="he-IL"/>
        </w:rPr>
        <w:t>למרות</w:t>
      </w:r>
      <w:r w:rsidRPr="00EE101D">
        <w:rPr>
          <w:rFonts w:ascii="David" w:hAnsi="David" w:cs="Times New Roman"/>
          <w:rtl/>
          <w:lang w:val="en-GB"/>
        </w:rPr>
        <w:t xml:space="preserve"> </w:t>
      </w:r>
      <w:r w:rsidRPr="00EE101D">
        <w:rPr>
          <w:rFonts w:ascii="David" w:hAnsi="David" w:cs="David"/>
          <w:rtl/>
          <w:lang w:val="en-GB" w:bidi="he-IL"/>
        </w:rPr>
        <w:t>שמטופלים</w:t>
      </w:r>
      <w:r w:rsidRPr="00EE101D">
        <w:rPr>
          <w:rFonts w:ascii="David" w:hAnsi="David" w:cs="Times New Roman"/>
          <w:rtl/>
          <w:lang w:val="en-GB"/>
        </w:rPr>
        <w:t xml:space="preserve"> </w:t>
      </w:r>
      <w:r w:rsidRPr="00EE101D">
        <w:rPr>
          <w:rFonts w:ascii="David" w:hAnsi="David" w:cs="David"/>
          <w:rtl/>
          <w:lang w:val="en-GB" w:bidi="he-IL"/>
        </w:rPr>
        <w:t>אכן</w:t>
      </w:r>
      <w:r w:rsidRPr="00EE101D">
        <w:rPr>
          <w:rFonts w:ascii="David" w:hAnsi="David" w:cs="Times New Roman"/>
          <w:rtl/>
          <w:lang w:val="en-GB"/>
        </w:rPr>
        <w:t xml:space="preserve"> </w:t>
      </w:r>
      <w:r w:rsidRPr="00EE101D">
        <w:rPr>
          <w:rFonts w:ascii="David" w:hAnsi="David" w:cs="David"/>
          <w:rtl/>
          <w:lang w:val="en-GB" w:bidi="he-IL"/>
        </w:rPr>
        <w:t>חווים</w:t>
      </w:r>
      <w:r w:rsidRPr="00EE101D">
        <w:rPr>
          <w:rFonts w:ascii="David" w:hAnsi="David" w:cs="Times New Roman"/>
          <w:rtl/>
          <w:lang w:val="en-GB"/>
        </w:rPr>
        <w:t xml:space="preserve"> </w:t>
      </w:r>
      <w:r w:rsidRPr="00EE101D">
        <w:rPr>
          <w:rFonts w:ascii="David" w:hAnsi="David" w:cs="David"/>
          <w:rtl/>
          <w:lang w:val="en-GB" w:bidi="he-IL"/>
        </w:rPr>
        <w:t>תופעות</w:t>
      </w:r>
      <w:r w:rsidRPr="00EE101D">
        <w:rPr>
          <w:rFonts w:ascii="David" w:hAnsi="David" w:cs="Times New Roman"/>
          <w:rtl/>
          <w:lang w:val="en-GB"/>
        </w:rPr>
        <w:t xml:space="preserve"> </w:t>
      </w:r>
      <w:r w:rsidRPr="00EE101D">
        <w:rPr>
          <w:rFonts w:ascii="David" w:hAnsi="David" w:cs="David"/>
          <w:rtl/>
          <w:lang w:val="en-GB" w:bidi="he-IL"/>
        </w:rPr>
        <w:t>לוואי</w:t>
      </w:r>
      <w:r w:rsidRPr="00EE101D">
        <w:rPr>
          <w:rFonts w:ascii="David" w:hAnsi="David" w:cs="Times New Roman"/>
          <w:rtl/>
          <w:lang w:val="en-GB"/>
        </w:rPr>
        <w:t xml:space="preserve"> </w:t>
      </w:r>
      <w:r w:rsidRPr="00EE101D">
        <w:rPr>
          <w:rFonts w:ascii="David" w:hAnsi="David" w:cs="David"/>
          <w:rtl/>
          <w:lang w:val="en-GB" w:bidi="he-IL"/>
        </w:rPr>
        <w:t>מנטילת</w:t>
      </w:r>
      <w:r w:rsidRPr="00EE101D">
        <w:rPr>
          <w:rFonts w:ascii="David" w:hAnsi="David" w:cs="Times New Roman"/>
          <w:rtl/>
          <w:lang w:val="en-GB"/>
        </w:rPr>
        <w:t xml:space="preserve"> </w:t>
      </w:r>
      <w:proofErr w:type="spellStart"/>
      <w:r w:rsidRPr="00EE101D">
        <w:rPr>
          <w:rFonts w:ascii="David" w:hAnsi="David" w:cs="David"/>
          <w:rtl/>
          <w:lang w:val="en-GB" w:bidi="he-IL"/>
        </w:rPr>
        <w:t>הסטטינים</w:t>
      </w:r>
      <w:proofErr w:type="spellEnd"/>
      <w:r w:rsidRPr="00EE101D">
        <w:rPr>
          <w:rFonts w:ascii="David" w:hAnsi="David" w:cs="David"/>
          <w:rtl/>
          <w:lang w:val="en-GB" w:bidi="he-IL"/>
        </w:rPr>
        <w:t>,</w:t>
      </w:r>
      <w:r w:rsidRPr="00EE101D">
        <w:rPr>
          <w:rFonts w:ascii="David" w:hAnsi="David" w:cs="Times New Roman"/>
          <w:rtl/>
          <w:lang w:val="en-GB"/>
        </w:rPr>
        <w:t xml:space="preserve"> </w:t>
      </w:r>
      <w:r w:rsidRPr="00EE101D">
        <w:rPr>
          <w:rFonts w:ascii="David" w:hAnsi="David" w:cs="David"/>
          <w:rtl/>
          <w:lang w:val="en-GB" w:bidi="he-IL"/>
        </w:rPr>
        <w:t>רוב</w:t>
      </w:r>
      <w:r w:rsidRPr="00EE101D">
        <w:rPr>
          <w:rFonts w:ascii="David" w:hAnsi="David" w:cs="Times New Roman"/>
          <w:rtl/>
          <w:lang w:val="en-GB"/>
        </w:rPr>
        <w:t xml:space="preserve"> </w:t>
      </w:r>
      <w:r w:rsidRPr="00EE101D">
        <w:rPr>
          <w:rFonts w:ascii="David" w:hAnsi="David" w:cs="David"/>
          <w:rtl/>
          <w:lang w:val="en-GB" w:bidi="he-IL"/>
        </w:rPr>
        <w:t>הדיווחים</w:t>
      </w:r>
      <w:r w:rsidRPr="00EE101D">
        <w:rPr>
          <w:rFonts w:ascii="David" w:hAnsi="David" w:cs="Times New Roman"/>
          <w:rtl/>
          <w:lang w:val="en-GB"/>
        </w:rPr>
        <w:t xml:space="preserve"> </w:t>
      </w:r>
      <w:r w:rsidRPr="00EE101D">
        <w:rPr>
          <w:rFonts w:ascii="David" w:hAnsi="David" w:cs="David"/>
          <w:rtl/>
          <w:lang w:val="en-GB" w:bidi="he-IL"/>
        </w:rPr>
        <w:t>עשו</w:t>
      </w:r>
      <w:r w:rsidR="006241B8" w:rsidRPr="00EE101D">
        <w:rPr>
          <w:rFonts w:ascii="David" w:hAnsi="David" w:cs="David" w:hint="cs"/>
          <w:rtl/>
          <w:lang w:val="en-GB" w:bidi="he-IL"/>
        </w:rPr>
        <w:t>י</w:t>
      </w:r>
      <w:r w:rsidRPr="00EE101D">
        <w:rPr>
          <w:rFonts w:ascii="David" w:hAnsi="David" w:cs="David"/>
          <w:rtl/>
          <w:lang w:val="en-GB" w:bidi="he-IL"/>
        </w:rPr>
        <w:t xml:space="preserve">ים לייצג תגובת </w:t>
      </w:r>
      <w:proofErr w:type="spellStart"/>
      <w:r w:rsidRPr="00EE101D">
        <w:rPr>
          <w:rFonts w:ascii="David" w:hAnsi="David" w:cs="David"/>
          <w:rtl/>
          <w:lang w:val="en-GB" w:bidi="he-IL"/>
        </w:rPr>
        <w:t>נוצבו</w:t>
      </w:r>
      <w:proofErr w:type="spellEnd"/>
      <w:r w:rsidR="0017413A">
        <w:rPr>
          <w:rFonts w:ascii="David" w:hAnsi="David" w:cs="David"/>
          <w:lang w:val="en-GB" w:bidi="he-IL"/>
        </w:rPr>
        <w:t>NOCEBO</w:t>
      </w:r>
      <w:r w:rsidR="0017413A">
        <w:rPr>
          <w:rFonts w:cs="David"/>
          <w:lang w:bidi="he-IL"/>
        </w:rPr>
        <w:t xml:space="preserve"> </w:t>
      </w:r>
      <w:r w:rsidRPr="00EE101D">
        <w:rPr>
          <w:rFonts w:ascii="David" w:hAnsi="David" w:cs="David"/>
          <w:rtl/>
          <w:lang w:val="en-GB" w:bidi="he-IL"/>
        </w:rPr>
        <w:t>- זירוז ההופעה או החמרה של סימפטומים הנגרמים על-ידי ציפיות המטופל מהטיפול</w:t>
      </w:r>
      <w:r w:rsidR="007D2836">
        <w:rPr>
          <w:rFonts w:ascii="David" w:hAnsi="David" w:cs="David" w:hint="cs"/>
          <w:rtl/>
          <w:lang w:val="en-GB" w:bidi="he-IL"/>
        </w:rPr>
        <w:t xml:space="preserve"> </w:t>
      </w:r>
      <w:r w:rsidR="00697174" w:rsidRPr="00EE101D">
        <w:rPr>
          <w:rFonts w:ascii="David" w:hAnsi="David" w:cs="David"/>
          <w:rtl/>
          <w:lang w:val="en-GB" w:bidi="he-IL"/>
        </w:rPr>
        <w:fldChar w:fldCharType="begin" w:fldLock="1"/>
      </w:r>
      <w:r w:rsidR="00697174" w:rsidRPr="00EE101D">
        <w:rPr>
          <w:rFonts w:ascii="David" w:hAnsi="David" w:cs="David"/>
          <w:lang w:val="en-GB" w:bidi="he-IL"/>
        </w:rPr>
        <w:instrText>ADDIN CSL_CITATION { "citationItems" : [ { "id" : "ITEM-1", "itemData" : { "author" : [ { "dropping-particle" : "", "family" : "H\u00e4user", "given" : "Winfried", "non-dropping-particle" : "", "parse-names" : false, "suffix" : "" }, { "dropping-particle" : "", "family" : "Hansen", "given" : "Ernil", "non-dropping-particle" : "", "parse-names" : false, "suffix" : "" }, { "dropping-particle" : "", "family" : "Enck", "given" : "Paul", "non-dropping-particle" : "", "parse-names" : false, "suffix" : "" } ], "container-title" : "Deutsches \u00c4rzteblatt International", "id" : "ITEM-1", "issue" : "26", "issued" : { "date-parts" : [ [ "2012" ] ] }, "page" : "459", "publisher" : "Deutscher Arzte-Verlag GmbH", "title" : "Nocebo phenomena in medicine: their relevance in everyday clinical practice", "type" : "article-journal", "volume" : "109" }, "uris" : [ "http://www.mendeley.com/documents/?uuid=282e1521-da6f-4440-8a06-c12754153035" ] } ], "mendeley" : { "formattedCitation" : "(14)", "plainTextFormattedCitation" : "(14)", "previouslyFormattedCitation" : "(14)" }, "properties" : {  }, "schema" : "https://github.com/citation-style-language/schema/raw/master/csl-citation.json" }</w:instrText>
      </w:r>
      <w:r w:rsidR="00697174" w:rsidRPr="00EE101D">
        <w:rPr>
          <w:rFonts w:ascii="David" w:hAnsi="David" w:cs="David"/>
          <w:rtl/>
          <w:lang w:val="en-GB" w:bidi="he-IL"/>
        </w:rPr>
        <w:fldChar w:fldCharType="separate"/>
      </w:r>
      <w:r w:rsidR="00697174" w:rsidRPr="00EE101D">
        <w:rPr>
          <w:rFonts w:ascii="David" w:hAnsi="David" w:cs="David"/>
          <w:noProof/>
          <w:lang w:val="en-GB" w:bidi="he-IL"/>
        </w:rPr>
        <w:t>(14)</w:t>
      </w:r>
      <w:r w:rsidR="00697174" w:rsidRPr="00EE101D">
        <w:rPr>
          <w:rFonts w:ascii="David" w:hAnsi="David" w:cs="David"/>
          <w:rtl/>
          <w:lang w:val="en-GB" w:bidi="he-IL"/>
        </w:rPr>
        <w:fldChar w:fldCharType="end"/>
      </w:r>
      <w:r w:rsidR="00213A5D">
        <w:rPr>
          <w:rFonts w:ascii="David" w:hAnsi="David" w:cs="David" w:hint="cs"/>
          <w:rtl/>
          <w:lang w:bidi="he-IL"/>
        </w:rPr>
        <w:t>.</w:t>
      </w:r>
      <w:r w:rsidR="008926A7" w:rsidRPr="00EE101D">
        <w:rPr>
          <w:rFonts w:ascii="David" w:hAnsi="David" w:cs="David"/>
          <w:rtl/>
          <w:lang w:val="en-GB"/>
        </w:rPr>
        <w:t xml:space="preserve"> </w:t>
      </w:r>
      <w:r w:rsidRPr="00EE101D">
        <w:rPr>
          <w:rFonts w:ascii="David" w:hAnsi="David" w:cs="David"/>
          <w:rtl/>
          <w:lang w:val="en-GB" w:bidi="he-IL"/>
        </w:rPr>
        <w:t>במאמר</w:t>
      </w:r>
      <w:r w:rsidRPr="00EE101D">
        <w:rPr>
          <w:rFonts w:ascii="David" w:hAnsi="David" w:cs="Times New Roman"/>
          <w:rtl/>
          <w:lang w:val="en-GB"/>
        </w:rPr>
        <w:t xml:space="preserve"> </w:t>
      </w:r>
      <w:r w:rsidRPr="00EE101D">
        <w:rPr>
          <w:rFonts w:ascii="David" w:hAnsi="David" w:cs="David"/>
          <w:rtl/>
          <w:lang w:val="en-GB" w:bidi="he-IL"/>
        </w:rPr>
        <w:t>שהופיע</w:t>
      </w:r>
      <w:r w:rsidRPr="00EE101D">
        <w:rPr>
          <w:rFonts w:ascii="David" w:hAnsi="David" w:cs="Times New Roman"/>
          <w:rtl/>
          <w:lang w:val="en-GB"/>
        </w:rPr>
        <w:t xml:space="preserve"> </w:t>
      </w:r>
      <w:r w:rsidRPr="00EE101D">
        <w:rPr>
          <w:rFonts w:ascii="David" w:hAnsi="David" w:cs="David"/>
          <w:rtl/>
          <w:lang w:val="en-GB" w:bidi="he-IL"/>
        </w:rPr>
        <w:t>ב</w:t>
      </w:r>
      <w:r w:rsidR="008926A7" w:rsidRPr="00EE101D">
        <w:rPr>
          <w:rFonts w:ascii="David" w:hAnsi="David" w:cs="David" w:hint="cs"/>
          <w:rtl/>
          <w:lang w:bidi="he-IL"/>
        </w:rPr>
        <w:t>-</w:t>
      </w:r>
      <w:r w:rsidRPr="00EE101D">
        <w:rPr>
          <w:rFonts w:ascii="David" w:hAnsi="David" w:cs="David"/>
          <w:lang w:bidi="he-IL"/>
        </w:rPr>
        <w:t>LANCET</w:t>
      </w:r>
      <w:r w:rsidR="008926A7" w:rsidRPr="00EE101D">
        <w:rPr>
          <w:rFonts w:ascii="David" w:hAnsi="David" w:cs="David" w:hint="cs"/>
          <w:rtl/>
          <w:lang w:bidi="he-IL"/>
        </w:rPr>
        <w:t xml:space="preserve"> </w:t>
      </w:r>
      <w:r w:rsidRPr="00EE101D">
        <w:rPr>
          <w:rFonts w:ascii="David" w:hAnsi="David" w:cs="David"/>
          <w:rtl/>
          <w:lang w:val="en-GB" w:bidi="he-IL"/>
        </w:rPr>
        <w:t>המדגיש</w:t>
      </w:r>
      <w:r w:rsidRPr="00EE101D">
        <w:rPr>
          <w:rFonts w:ascii="David" w:hAnsi="David" w:cs="Times New Roman"/>
          <w:rtl/>
          <w:lang w:val="en-GB"/>
        </w:rPr>
        <w:t xml:space="preserve"> </w:t>
      </w:r>
      <w:r w:rsidRPr="00EE101D">
        <w:rPr>
          <w:rFonts w:ascii="David" w:hAnsi="David" w:cs="David"/>
          <w:rtl/>
          <w:lang w:val="en-GB" w:bidi="he-IL"/>
        </w:rPr>
        <w:t>את</w:t>
      </w:r>
      <w:r w:rsidRPr="00EE101D">
        <w:rPr>
          <w:rFonts w:ascii="David" w:hAnsi="David" w:cs="Times New Roman"/>
          <w:rtl/>
          <w:lang w:val="en-GB"/>
        </w:rPr>
        <w:t xml:space="preserve"> </w:t>
      </w:r>
      <w:r w:rsidRPr="00EE101D">
        <w:rPr>
          <w:rFonts w:ascii="David" w:hAnsi="David" w:cs="David"/>
          <w:rtl/>
          <w:lang w:val="en-GB" w:bidi="he-IL"/>
        </w:rPr>
        <w:t>תגובת</w:t>
      </w:r>
      <w:r w:rsidRPr="00EE101D">
        <w:rPr>
          <w:rFonts w:ascii="David" w:hAnsi="David" w:cs="Times New Roman"/>
          <w:rtl/>
          <w:lang w:val="en-GB"/>
        </w:rPr>
        <w:t xml:space="preserve"> </w:t>
      </w:r>
      <w:proofErr w:type="spellStart"/>
      <w:r w:rsidRPr="00EE101D">
        <w:rPr>
          <w:rFonts w:ascii="David" w:hAnsi="David" w:cs="David"/>
          <w:rtl/>
          <w:lang w:val="en-GB" w:bidi="he-IL"/>
        </w:rPr>
        <w:t>הנוסבו</w:t>
      </w:r>
      <w:proofErr w:type="spellEnd"/>
      <w:r w:rsidRPr="00EE101D">
        <w:rPr>
          <w:rFonts w:ascii="David" w:hAnsi="David" w:cs="David"/>
          <w:rtl/>
          <w:lang w:val="en-GB" w:bidi="he-IL"/>
        </w:rPr>
        <w:t>,</w:t>
      </w:r>
      <w:r w:rsidRPr="00EE101D">
        <w:rPr>
          <w:rFonts w:ascii="David" w:hAnsi="David" w:cs="Times New Roman"/>
          <w:rtl/>
          <w:lang w:val="en-GB"/>
        </w:rPr>
        <w:t xml:space="preserve"> </w:t>
      </w:r>
      <w:r w:rsidRPr="00EE101D">
        <w:rPr>
          <w:rFonts w:ascii="David" w:hAnsi="David" w:cs="David"/>
          <w:rtl/>
          <w:lang w:val="en-GB" w:bidi="he-IL"/>
        </w:rPr>
        <w:t>נבדקו</w:t>
      </w:r>
      <w:r w:rsidRPr="00EE101D">
        <w:rPr>
          <w:rFonts w:ascii="David" w:hAnsi="David" w:cs="Times New Roman"/>
          <w:rtl/>
          <w:lang w:val="en-GB"/>
        </w:rPr>
        <w:t xml:space="preserve"> </w:t>
      </w:r>
      <w:r w:rsidRPr="00EE101D">
        <w:rPr>
          <w:rFonts w:ascii="David" w:hAnsi="David" w:cs="David"/>
          <w:rtl/>
          <w:lang w:val="en-GB" w:bidi="he-IL"/>
        </w:rPr>
        <w:t>תופעות</w:t>
      </w:r>
      <w:r w:rsidRPr="00EE101D">
        <w:rPr>
          <w:rFonts w:ascii="David" w:hAnsi="David" w:cs="Times New Roman"/>
          <w:rtl/>
          <w:lang w:val="en-GB"/>
        </w:rPr>
        <w:t xml:space="preserve"> </w:t>
      </w:r>
      <w:r w:rsidRPr="00EE101D">
        <w:rPr>
          <w:rFonts w:ascii="David" w:hAnsi="David" w:cs="David"/>
          <w:rtl/>
          <w:lang w:val="en-GB" w:bidi="he-IL"/>
        </w:rPr>
        <w:t>הלוואי</w:t>
      </w:r>
      <w:r w:rsidRPr="00EE101D">
        <w:rPr>
          <w:rFonts w:ascii="David" w:hAnsi="David" w:cs="Times New Roman"/>
          <w:rtl/>
          <w:lang w:val="en-GB"/>
        </w:rPr>
        <w:t xml:space="preserve"> </w:t>
      </w:r>
      <w:r w:rsidRPr="00EE101D">
        <w:rPr>
          <w:rFonts w:ascii="David" w:hAnsi="David" w:cs="David"/>
          <w:rtl/>
          <w:lang w:val="en-GB" w:bidi="he-IL"/>
        </w:rPr>
        <w:t>שדווחו</w:t>
      </w:r>
      <w:r w:rsidRPr="00EE101D">
        <w:rPr>
          <w:rFonts w:ascii="David" w:hAnsi="David" w:cs="Times New Roman"/>
          <w:rtl/>
          <w:lang w:val="en-GB"/>
        </w:rPr>
        <w:t xml:space="preserve"> </w:t>
      </w:r>
      <w:r w:rsidRPr="00EE101D">
        <w:rPr>
          <w:rFonts w:ascii="David" w:hAnsi="David" w:cs="David"/>
          <w:rtl/>
          <w:lang w:val="en-GB" w:bidi="he-IL"/>
        </w:rPr>
        <w:t>לגבי</w:t>
      </w:r>
      <w:r w:rsidRPr="00EE101D">
        <w:rPr>
          <w:rFonts w:ascii="David" w:hAnsi="David" w:cs="Times New Roman"/>
          <w:rtl/>
          <w:lang w:val="en-GB"/>
        </w:rPr>
        <w:t xml:space="preserve"> </w:t>
      </w:r>
      <w:r w:rsidRPr="00EE101D">
        <w:rPr>
          <w:rFonts w:ascii="David" w:hAnsi="David" w:cs="David"/>
          <w:rtl/>
          <w:lang w:val="en-GB" w:bidi="he-IL"/>
        </w:rPr>
        <w:t>אלפי</w:t>
      </w:r>
      <w:r w:rsidRPr="00EE101D">
        <w:rPr>
          <w:rFonts w:ascii="David" w:hAnsi="David" w:cs="Times New Roman"/>
          <w:rtl/>
          <w:lang w:val="en-GB"/>
        </w:rPr>
        <w:t xml:space="preserve"> </w:t>
      </w:r>
      <w:r w:rsidRPr="00EE101D">
        <w:rPr>
          <w:rFonts w:ascii="David" w:hAnsi="David" w:cs="David"/>
          <w:rtl/>
          <w:lang w:val="en-GB" w:bidi="he-IL"/>
        </w:rPr>
        <w:t>חולים</w:t>
      </w:r>
      <w:r w:rsidRPr="00EE101D">
        <w:rPr>
          <w:rFonts w:ascii="David" w:hAnsi="David" w:cs="Times New Roman"/>
          <w:rtl/>
          <w:lang w:val="en-GB"/>
        </w:rPr>
        <w:t xml:space="preserve"> </w:t>
      </w:r>
      <w:r w:rsidRPr="00EE101D">
        <w:rPr>
          <w:rFonts w:ascii="David" w:hAnsi="David" w:cs="David"/>
          <w:rtl/>
          <w:lang w:val="en-GB" w:bidi="he-IL"/>
        </w:rPr>
        <w:t>שהשתתפו</w:t>
      </w:r>
      <w:r w:rsidRPr="00EE101D">
        <w:rPr>
          <w:rFonts w:ascii="David" w:hAnsi="David" w:cs="Times New Roman"/>
          <w:rtl/>
          <w:lang w:val="en-GB"/>
        </w:rPr>
        <w:t xml:space="preserve"> </w:t>
      </w:r>
      <w:r w:rsidRPr="00EE101D">
        <w:rPr>
          <w:rFonts w:ascii="David" w:hAnsi="David" w:cs="David"/>
          <w:rtl/>
          <w:lang w:val="en-GB" w:bidi="he-IL"/>
        </w:rPr>
        <w:t>בזרוע</w:t>
      </w:r>
      <w:r w:rsidRPr="00EE101D">
        <w:rPr>
          <w:rFonts w:ascii="David" w:hAnsi="David" w:cs="Times New Roman"/>
          <w:rtl/>
          <w:lang w:val="en-GB"/>
        </w:rPr>
        <w:t xml:space="preserve"> </w:t>
      </w:r>
      <w:r w:rsidRPr="00EE101D">
        <w:rPr>
          <w:rFonts w:ascii="David" w:hAnsi="David" w:cs="David"/>
          <w:rtl/>
          <w:lang w:val="en-GB" w:bidi="he-IL"/>
        </w:rPr>
        <w:t>הטיפול</w:t>
      </w:r>
      <w:r w:rsidRPr="00EE101D">
        <w:rPr>
          <w:rFonts w:ascii="David" w:hAnsi="David" w:cs="Times New Roman"/>
          <w:rtl/>
          <w:lang w:val="en-GB"/>
        </w:rPr>
        <w:t xml:space="preserve"> </w:t>
      </w:r>
      <w:r w:rsidRPr="00EE101D">
        <w:rPr>
          <w:rFonts w:ascii="David" w:hAnsi="David" w:cs="David"/>
          <w:rtl/>
          <w:lang w:val="en-GB" w:bidi="he-IL"/>
        </w:rPr>
        <w:t>בליפידים</w:t>
      </w:r>
      <w:r w:rsidRPr="00EE101D">
        <w:rPr>
          <w:rFonts w:ascii="David" w:hAnsi="David" w:cs="Times New Roman"/>
          <w:rtl/>
          <w:lang w:val="en-GB"/>
        </w:rPr>
        <w:t xml:space="preserve"> </w:t>
      </w:r>
      <w:r w:rsidRPr="00EE101D">
        <w:rPr>
          <w:rFonts w:ascii="David" w:hAnsi="David" w:cs="David"/>
          <w:rtl/>
          <w:lang w:val="en-GB" w:bidi="he-IL"/>
        </w:rPr>
        <w:t>של</w:t>
      </w:r>
      <w:r w:rsidRPr="00EE101D">
        <w:rPr>
          <w:rFonts w:ascii="David" w:hAnsi="David" w:cs="Times New Roman"/>
          <w:rtl/>
          <w:lang w:val="en-GB"/>
        </w:rPr>
        <w:t xml:space="preserve"> </w:t>
      </w:r>
      <w:r w:rsidRPr="00EE101D">
        <w:rPr>
          <w:rFonts w:ascii="David" w:hAnsi="David" w:cs="David"/>
          <w:rtl/>
          <w:lang w:val="en-GB" w:bidi="he-IL"/>
        </w:rPr>
        <w:t>מחקר</w:t>
      </w:r>
      <w:r w:rsidRPr="00EE101D">
        <w:rPr>
          <w:rFonts w:ascii="David" w:hAnsi="David" w:cs="Times New Roman"/>
          <w:rtl/>
          <w:lang w:val="en-GB"/>
        </w:rPr>
        <w:t xml:space="preserve"> </w:t>
      </w:r>
      <w:r w:rsidRPr="00EE101D">
        <w:rPr>
          <w:rFonts w:ascii="David" w:hAnsi="David" w:cs="David"/>
          <w:rtl/>
          <w:lang w:val="en-GB" w:bidi="he-IL"/>
        </w:rPr>
        <w:t>ה</w:t>
      </w:r>
      <w:r w:rsidRPr="00EE101D">
        <w:rPr>
          <w:rFonts w:ascii="David" w:hAnsi="David" w:cs="David"/>
          <w:lang w:bidi="he-IL"/>
        </w:rPr>
        <w:t xml:space="preserve">ASCOT </w:t>
      </w:r>
      <w:r w:rsidR="008926A7" w:rsidRPr="00EE101D">
        <w:rPr>
          <w:rFonts w:ascii="David" w:hAnsi="David" w:cs="David" w:hint="cs"/>
          <w:rtl/>
          <w:lang w:bidi="he-IL"/>
        </w:rPr>
        <w:t xml:space="preserve">. </w:t>
      </w:r>
      <w:r w:rsidRPr="00EE101D">
        <w:rPr>
          <w:rFonts w:ascii="David" w:hAnsi="David" w:cs="David"/>
          <w:rtl/>
          <w:lang w:val="en-GB" w:bidi="he-IL"/>
        </w:rPr>
        <w:t>בשלב</w:t>
      </w:r>
      <w:r w:rsidRPr="00EE101D">
        <w:rPr>
          <w:rFonts w:ascii="David" w:hAnsi="David" w:cs="Times New Roman"/>
          <w:rtl/>
          <w:lang w:val="en-GB"/>
        </w:rPr>
        <w:t xml:space="preserve"> </w:t>
      </w:r>
      <w:r w:rsidRPr="00EE101D">
        <w:rPr>
          <w:rFonts w:ascii="David" w:hAnsi="David" w:cs="David"/>
          <w:rtl/>
          <w:lang w:val="en-GB" w:bidi="he-IL"/>
        </w:rPr>
        <w:t>הראשון</w:t>
      </w:r>
      <w:r w:rsidRPr="00EE101D">
        <w:rPr>
          <w:rFonts w:ascii="David" w:hAnsi="David" w:cs="Times New Roman"/>
          <w:rtl/>
          <w:lang w:val="en-GB"/>
        </w:rPr>
        <w:t xml:space="preserve"> </w:t>
      </w:r>
      <w:r w:rsidRPr="00EE101D">
        <w:rPr>
          <w:rFonts w:ascii="David" w:hAnsi="David" w:cs="David"/>
          <w:rtl/>
          <w:lang w:val="en-GB" w:bidi="he-IL"/>
        </w:rPr>
        <w:t>של</w:t>
      </w:r>
      <w:r w:rsidRPr="00EE101D">
        <w:rPr>
          <w:rFonts w:ascii="David" w:hAnsi="David" w:cs="Times New Roman"/>
          <w:rtl/>
          <w:lang w:val="en-GB"/>
        </w:rPr>
        <w:t xml:space="preserve"> </w:t>
      </w:r>
      <w:r w:rsidRPr="00EE101D">
        <w:rPr>
          <w:rFonts w:ascii="David" w:hAnsi="David" w:cs="David"/>
          <w:rtl/>
          <w:lang w:val="en-GB" w:bidi="he-IL"/>
        </w:rPr>
        <w:t>המחקר</w:t>
      </w:r>
      <w:r w:rsidRPr="00EE101D">
        <w:rPr>
          <w:rFonts w:ascii="David" w:hAnsi="David" w:cs="David"/>
          <w:lang w:bidi="he-IL"/>
        </w:rPr>
        <w:t xml:space="preserve">, </w:t>
      </w:r>
      <w:r w:rsidRPr="00EE101D">
        <w:rPr>
          <w:rFonts w:ascii="David" w:hAnsi="David" w:cs="David"/>
          <w:rtl/>
          <w:lang w:val="en-GB" w:bidi="he-IL"/>
        </w:rPr>
        <w:t>בזמן</w:t>
      </w:r>
      <w:r w:rsidRPr="00EE101D">
        <w:rPr>
          <w:rFonts w:ascii="David" w:hAnsi="David" w:cs="Times New Roman"/>
          <w:rtl/>
          <w:lang w:val="en-GB"/>
        </w:rPr>
        <w:t xml:space="preserve"> </w:t>
      </w:r>
      <w:r w:rsidRPr="00EE101D">
        <w:rPr>
          <w:rFonts w:ascii="David" w:hAnsi="David" w:cs="David"/>
          <w:rtl/>
          <w:lang w:val="en-GB" w:bidi="he-IL"/>
        </w:rPr>
        <w:t>שהמטופלים</w:t>
      </w:r>
      <w:r w:rsidRPr="00EE101D">
        <w:rPr>
          <w:rFonts w:ascii="David" w:hAnsi="David" w:cs="Times New Roman"/>
          <w:rtl/>
          <w:lang w:val="en-GB"/>
        </w:rPr>
        <w:t xml:space="preserve"> </w:t>
      </w:r>
      <w:r w:rsidRPr="00EE101D">
        <w:rPr>
          <w:rFonts w:ascii="David" w:hAnsi="David" w:cs="David"/>
          <w:rtl/>
          <w:lang w:val="en-GB" w:bidi="he-IL"/>
        </w:rPr>
        <w:t>קיבלו</w:t>
      </w:r>
      <w:r w:rsidRPr="00EE101D">
        <w:rPr>
          <w:rFonts w:ascii="David" w:hAnsi="David" w:cs="Times New Roman"/>
          <w:rtl/>
          <w:lang w:val="en-GB"/>
        </w:rPr>
        <w:t xml:space="preserve"> </w:t>
      </w:r>
      <w:proofErr w:type="spellStart"/>
      <w:r w:rsidRPr="00EE101D">
        <w:rPr>
          <w:rFonts w:ascii="David" w:hAnsi="David" w:cs="David"/>
          <w:rtl/>
          <w:lang w:val="en-GB" w:bidi="he-IL"/>
        </w:rPr>
        <w:t>סטטינים</w:t>
      </w:r>
      <w:proofErr w:type="spellEnd"/>
      <w:r w:rsidRPr="00EE101D">
        <w:rPr>
          <w:rFonts w:ascii="David" w:hAnsi="David" w:cs="Times New Roman"/>
          <w:rtl/>
          <w:lang w:val="en-GB"/>
        </w:rPr>
        <w:t xml:space="preserve"> </w:t>
      </w:r>
      <w:r w:rsidRPr="00EE101D">
        <w:rPr>
          <w:rFonts w:ascii="David" w:hAnsi="David" w:cs="David"/>
          <w:rtl/>
          <w:lang w:val="en-GB" w:bidi="he-IL"/>
        </w:rPr>
        <w:t>באופן</w:t>
      </w:r>
      <w:r w:rsidRPr="00EE101D">
        <w:rPr>
          <w:rFonts w:ascii="David" w:hAnsi="David" w:cs="Times New Roman"/>
          <w:rtl/>
          <w:lang w:val="en-GB"/>
        </w:rPr>
        <w:t xml:space="preserve"> </w:t>
      </w:r>
      <w:r w:rsidRPr="00EE101D">
        <w:rPr>
          <w:rFonts w:ascii="David" w:hAnsi="David" w:cs="David"/>
          <w:rtl/>
          <w:lang w:val="en-GB" w:bidi="he-IL"/>
        </w:rPr>
        <w:t>סמוי</w:t>
      </w:r>
      <w:r w:rsidRPr="00EE101D">
        <w:rPr>
          <w:rFonts w:ascii="David" w:hAnsi="David" w:cs="Times New Roman"/>
          <w:rtl/>
          <w:lang w:val="en-GB"/>
        </w:rPr>
        <w:t xml:space="preserve"> </w:t>
      </w:r>
      <w:r w:rsidRPr="00EE101D">
        <w:rPr>
          <w:rFonts w:ascii="David" w:hAnsi="David" w:cs="David"/>
          <w:rtl/>
          <w:lang w:val="en-GB" w:bidi="he-IL"/>
        </w:rPr>
        <w:t>לא</w:t>
      </w:r>
      <w:r w:rsidRPr="00EE101D">
        <w:rPr>
          <w:rFonts w:ascii="David" w:hAnsi="David" w:cs="Times New Roman"/>
          <w:rtl/>
          <w:lang w:val="en-GB"/>
        </w:rPr>
        <w:t xml:space="preserve"> </w:t>
      </w:r>
      <w:r w:rsidRPr="00EE101D">
        <w:rPr>
          <w:rFonts w:ascii="David" w:hAnsi="David" w:cs="David"/>
          <w:rtl/>
          <w:lang w:val="en-GB" w:bidi="he-IL"/>
        </w:rPr>
        <w:t>היו</w:t>
      </w:r>
      <w:r w:rsidRPr="00EE101D">
        <w:rPr>
          <w:rFonts w:ascii="David" w:hAnsi="David" w:cs="Times New Roman"/>
          <w:rtl/>
          <w:lang w:val="en-GB"/>
        </w:rPr>
        <w:t xml:space="preserve"> </w:t>
      </w:r>
      <w:r w:rsidRPr="00EE101D">
        <w:rPr>
          <w:rFonts w:ascii="David" w:hAnsi="David" w:cs="David"/>
          <w:rtl/>
          <w:lang w:val="en-GB" w:bidi="he-IL"/>
        </w:rPr>
        <w:t>יותר</w:t>
      </w:r>
      <w:r w:rsidRPr="00EE101D">
        <w:rPr>
          <w:rFonts w:ascii="David" w:hAnsi="David" w:cs="Times New Roman"/>
          <w:rtl/>
          <w:lang w:val="en-GB"/>
        </w:rPr>
        <w:t xml:space="preserve"> </w:t>
      </w:r>
      <w:r w:rsidRPr="00EE101D">
        <w:rPr>
          <w:rFonts w:ascii="David" w:hAnsi="David" w:cs="David"/>
          <w:rtl/>
          <w:lang w:val="en-GB" w:bidi="he-IL"/>
        </w:rPr>
        <w:t>תלונות</w:t>
      </w:r>
      <w:r w:rsidRPr="00EE101D">
        <w:rPr>
          <w:rFonts w:ascii="David" w:hAnsi="David" w:cs="Times New Roman"/>
          <w:rtl/>
          <w:lang w:val="en-GB"/>
        </w:rPr>
        <w:t xml:space="preserve"> </w:t>
      </w:r>
      <w:r w:rsidRPr="00EE101D">
        <w:rPr>
          <w:rFonts w:ascii="David" w:hAnsi="David" w:cs="David"/>
          <w:rtl/>
          <w:lang w:val="en-GB" w:bidi="he-IL"/>
        </w:rPr>
        <w:t>על</w:t>
      </w:r>
      <w:r w:rsidRPr="00EE101D">
        <w:rPr>
          <w:rFonts w:ascii="David" w:hAnsi="David" w:cs="Times New Roman"/>
          <w:rtl/>
          <w:lang w:val="en-GB"/>
        </w:rPr>
        <w:t xml:space="preserve"> </w:t>
      </w:r>
      <w:r w:rsidRPr="00EE101D">
        <w:rPr>
          <w:rFonts w:ascii="David" w:hAnsi="David" w:cs="David"/>
          <w:rtl/>
          <w:lang w:val="en-GB" w:bidi="he-IL"/>
        </w:rPr>
        <w:t>כאבי</w:t>
      </w:r>
      <w:r w:rsidRPr="00EE101D">
        <w:rPr>
          <w:rFonts w:ascii="David" w:hAnsi="David" w:cs="Times New Roman"/>
          <w:rtl/>
          <w:lang w:val="en-GB"/>
        </w:rPr>
        <w:t xml:space="preserve"> </w:t>
      </w:r>
      <w:r w:rsidRPr="00EE101D">
        <w:rPr>
          <w:rFonts w:ascii="David" w:hAnsi="David" w:cs="David"/>
          <w:rtl/>
          <w:lang w:val="en-GB" w:bidi="he-IL"/>
        </w:rPr>
        <w:t>שרירים</w:t>
      </w:r>
      <w:r w:rsidRPr="00EE101D">
        <w:rPr>
          <w:rFonts w:ascii="David" w:hAnsi="David" w:cs="Times New Roman"/>
          <w:rtl/>
          <w:lang w:val="en-GB"/>
        </w:rPr>
        <w:t xml:space="preserve"> </w:t>
      </w:r>
      <w:r w:rsidRPr="00EE101D">
        <w:rPr>
          <w:rFonts w:ascii="David" w:hAnsi="David" w:cs="David"/>
          <w:rtl/>
          <w:lang w:val="en-GB" w:bidi="he-IL"/>
        </w:rPr>
        <w:t>מאשר</w:t>
      </w:r>
      <w:r w:rsidRPr="00EE101D">
        <w:rPr>
          <w:rFonts w:ascii="David" w:hAnsi="David" w:cs="Times New Roman"/>
          <w:rtl/>
          <w:lang w:val="en-GB"/>
        </w:rPr>
        <w:t xml:space="preserve"> </w:t>
      </w:r>
      <w:r w:rsidRPr="00EE101D">
        <w:rPr>
          <w:rFonts w:ascii="David" w:hAnsi="David" w:cs="David"/>
          <w:rtl/>
          <w:lang w:val="en-GB" w:bidi="he-IL"/>
        </w:rPr>
        <w:t>במתן</w:t>
      </w:r>
      <w:r w:rsidRPr="00EE101D">
        <w:rPr>
          <w:rFonts w:ascii="David" w:hAnsi="David" w:cs="Times New Roman"/>
          <w:rtl/>
          <w:lang w:val="en-GB"/>
        </w:rPr>
        <w:t xml:space="preserve"> </w:t>
      </w:r>
      <w:r w:rsidRPr="00EE101D">
        <w:rPr>
          <w:rFonts w:ascii="David" w:hAnsi="David" w:cs="David"/>
          <w:rtl/>
          <w:lang w:val="en-GB" w:bidi="he-IL"/>
        </w:rPr>
        <w:t>אינבו</w:t>
      </w:r>
      <w:r w:rsidRPr="00EE101D">
        <w:rPr>
          <w:rFonts w:ascii="David" w:hAnsi="David" w:cs="David"/>
          <w:lang w:bidi="he-IL"/>
        </w:rPr>
        <w:t xml:space="preserve">. </w:t>
      </w:r>
      <w:r w:rsidRPr="00EE101D">
        <w:rPr>
          <w:rFonts w:ascii="David" w:hAnsi="David" w:cs="David"/>
          <w:rtl/>
          <w:lang w:val="en-GB" w:bidi="he-IL"/>
        </w:rPr>
        <w:t>לעומת זאת, בשלב השני כשהמטופלים טופלו באופן גלוי הדיווחים על תופעות הלוואי עלו משמעותית</w:t>
      </w:r>
      <w:r w:rsidR="007D2836">
        <w:rPr>
          <w:rFonts w:ascii="David" w:hAnsi="David" w:cs="David" w:hint="cs"/>
          <w:rtl/>
          <w:lang w:val="en-GB" w:bidi="he-IL"/>
        </w:rPr>
        <w:t xml:space="preserve"> </w:t>
      </w:r>
      <w:r w:rsidR="00697174" w:rsidRPr="00EE101D">
        <w:rPr>
          <w:rFonts w:ascii="David" w:hAnsi="David" w:cs="David"/>
          <w:rtl/>
          <w:lang w:val="en-GB" w:bidi="he-IL"/>
        </w:rPr>
        <w:fldChar w:fldCharType="begin" w:fldLock="1"/>
      </w:r>
      <w:r w:rsidR="00697174" w:rsidRPr="00EE101D">
        <w:rPr>
          <w:rFonts w:ascii="David" w:hAnsi="David" w:cs="David"/>
          <w:lang w:val="en-GB" w:bidi="he-IL"/>
        </w:rPr>
        <w:instrText>ADDIN CSL_CITATION { "citationItems" : [ { "id" : "ITEM-1", "itemData" : { "ISSN" : "0140-6736", "author" : [ { "dropping-particle" : "", "family" : "Gupta", "given" : "Ajay", "non-dropping-particle" : "", "parse-names" : false, "suffix" : "" }, { "dropping-particle" : "", "family" : "Thompson", "given" : "David", "non-dropping-particle" : "", "parse-names" : false, "suffix" : "" }, { "dropping-particle" : "", "family" : "Whitehouse", "given" : "Andrew", "non-dropping-particle" : "", "parse-names" : false, "suffix" : "" }, { "dropping-particle" : "", "family" : "Collier", "given" : "Tim", "non-dropping-particle" : "", "parse-names" : false, "suffix" : "" }, { "dropping-particle" : "", "family" : "Dahlof", "given" : "Bjorn", "non-dropping-particle" : "", "parse-names" : false, "suffix" : "" }, { "dropping-particle" : "", "family" : "Poulter", "given" : "Neil", "non-dropping-particle" : "", "parse-names" : false, "suffix" : "" }, { "dropping-particle" : "", "family" : "Collins", "given" : "Rory", "non-dropping-particle" : "", "parse-names" : false, "suffix" : "" }, { "dropping-particle" : "", "family" : "Sever", "given" : "Peter", "non-dropping-particle" : "", "parse-names" : false, "suffix" : "" }, { "dropping-particle" : "", "family" : "Investigators", "given" : "ASCOT", "non-dropping-particle" : "", "parse-names" : false, "suffix" : "" } ], "container-title" : "The Lancet", "id" : "ITEM-1", "issue" : "10088", "issued" : { "date-parts" : [ [ "2017" ] ] }, "page" : "2473-2481", "publisher" : "Elsevier", "title" : "Adverse events associated with unblinded, but not with blinded, statin therapy in the Anglo-Scandinavian Cardiac Outcomes Trial\u2014Lipid-Lowering Arm (ASCOT-LLA): a randomised double-blind placebo-controlled trial and its non-randomised non-blind extension p", "type" : "article-journal", "volume" : "389" }, "uris" : [ "http://www.mendeley.com/documents/?uuid=82b8fd37-bb5a-424c-ab6e-a09de6a7e09d" ] } ], "mendeley" : { "formattedCitation" : "(15)", "plainTextFormattedCitation" : "(15)", "previouslyFormattedCitation" : "(15)" }, "properties" : {  }, "schema" : "https://github.com/citation-style-language/schema/raw/master/csl-citation.json" }</w:instrText>
      </w:r>
      <w:r w:rsidR="00697174" w:rsidRPr="00EE101D">
        <w:rPr>
          <w:rFonts w:ascii="David" w:hAnsi="David" w:cs="David"/>
          <w:rtl/>
          <w:lang w:val="en-GB" w:bidi="he-IL"/>
        </w:rPr>
        <w:fldChar w:fldCharType="separate"/>
      </w:r>
      <w:r w:rsidR="00697174" w:rsidRPr="00EE101D">
        <w:rPr>
          <w:rFonts w:ascii="David" w:hAnsi="David" w:cs="David"/>
          <w:noProof/>
          <w:lang w:val="en-GB" w:bidi="he-IL"/>
        </w:rPr>
        <w:t>(15)</w:t>
      </w:r>
      <w:r w:rsidR="00697174" w:rsidRPr="00EE101D">
        <w:rPr>
          <w:rFonts w:ascii="David" w:hAnsi="David" w:cs="David"/>
          <w:rtl/>
          <w:lang w:val="en-GB" w:bidi="he-IL"/>
        </w:rPr>
        <w:fldChar w:fldCharType="end"/>
      </w:r>
      <w:r w:rsidR="007D2836">
        <w:rPr>
          <w:rFonts w:ascii="David" w:hAnsi="David" w:cs="David" w:hint="cs"/>
          <w:rtl/>
          <w:lang w:bidi="he-IL"/>
        </w:rPr>
        <w:t>.</w:t>
      </w:r>
      <w:r w:rsidR="008926A7" w:rsidRPr="00EE101D">
        <w:rPr>
          <w:rFonts w:ascii="David" w:hAnsi="David" w:cs="David"/>
          <w:rtl/>
          <w:lang w:bidi="he-IL"/>
        </w:rPr>
        <w:t xml:space="preserve"> </w:t>
      </w:r>
      <w:r w:rsidR="00CB7DCF" w:rsidRPr="00EE101D">
        <w:rPr>
          <w:rFonts w:ascii="David" w:hAnsi="David" w:cs="David" w:hint="eastAsia"/>
          <w:rtl/>
          <w:lang w:bidi="he-IL"/>
        </w:rPr>
        <w:t>כלומר</w:t>
      </w:r>
      <w:r w:rsidR="00CB7DCF" w:rsidRPr="00EE101D">
        <w:rPr>
          <w:rFonts w:ascii="David" w:hAnsi="David" w:cs="David"/>
          <w:rtl/>
          <w:lang w:bidi="he-IL"/>
        </w:rPr>
        <w:t xml:space="preserve">, </w:t>
      </w:r>
      <w:r w:rsidR="008926A7" w:rsidRPr="00EE101D">
        <w:rPr>
          <w:rFonts w:ascii="David" w:hAnsi="David" w:cs="David"/>
          <w:rtl/>
          <w:lang w:val="en-GB" w:bidi="he-IL"/>
        </w:rPr>
        <w:t xml:space="preserve">מדובר בהשפעה המשקפת שינויים </w:t>
      </w:r>
      <w:proofErr w:type="spellStart"/>
      <w:r w:rsidR="008926A7" w:rsidRPr="00EE101D">
        <w:rPr>
          <w:rFonts w:ascii="David" w:hAnsi="David" w:cs="David"/>
          <w:rtl/>
          <w:lang w:val="en-GB" w:bidi="he-IL"/>
        </w:rPr>
        <w:t>בפסיכוביולוגיה</w:t>
      </w:r>
      <w:proofErr w:type="spellEnd"/>
      <w:r w:rsidR="008926A7" w:rsidRPr="00EE101D">
        <w:rPr>
          <w:rFonts w:ascii="David" w:hAnsi="David" w:cs="David"/>
          <w:rtl/>
          <w:lang w:val="en-GB" w:bidi="he-IL"/>
        </w:rPr>
        <w:t xml:space="preserve"> </w:t>
      </w:r>
      <w:r w:rsidR="00CB7DCF" w:rsidRPr="00EE101D">
        <w:rPr>
          <w:rFonts w:ascii="David" w:hAnsi="David" w:cs="David" w:hint="cs"/>
          <w:rtl/>
          <w:lang w:val="en-GB" w:bidi="he-IL"/>
        </w:rPr>
        <w:t>האנושית (</w:t>
      </w:r>
      <w:r w:rsidR="008926A7" w:rsidRPr="00EE101D">
        <w:rPr>
          <w:rFonts w:ascii="David" w:hAnsi="David" w:cs="David"/>
          <w:rtl/>
          <w:lang w:val="en-GB" w:bidi="he-IL"/>
        </w:rPr>
        <w:t>של המוח</w:t>
      </w:r>
      <w:r w:rsidR="008926A7" w:rsidRPr="00EE101D">
        <w:rPr>
          <w:rFonts w:ascii="David" w:hAnsi="David" w:cs="David"/>
          <w:rtl/>
          <w:lang w:val="en-GB"/>
        </w:rPr>
        <w:t xml:space="preserve">, </w:t>
      </w:r>
      <w:r w:rsidR="008926A7" w:rsidRPr="00EE101D">
        <w:rPr>
          <w:rFonts w:ascii="David" w:hAnsi="David" w:cs="David"/>
          <w:rtl/>
          <w:lang w:val="en-GB" w:bidi="he-IL"/>
        </w:rPr>
        <w:t>הגוף וההתנהגות</w:t>
      </w:r>
      <w:r w:rsidR="00CB7DCF" w:rsidRPr="00EE101D">
        <w:rPr>
          <w:rFonts w:ascii="David" w:hAnsi="David" w:cs="David" w:hint="cs"/>
          <w:rtl/>
          <w:lang w:val="en-GB" w:bidi="he-IL"/>
        </w:rPr>
        <w:t>)</w:t>
      </w:r>
      <w:r w:rsidR="008926A7" w:rsidRPr="00EE101D">
        <w:rPr>
          <w:rFonts w:ascii="David" w:hAnsi="David" w:cs="David"/>
          <w:rtl/>
          <w:lang w:val="en-GB" w:bidi="he-IL"/>
        </w:rPr>
        <w:t xml:space="preserve"> יותר מאשר השפעה של התרופה</w:t>
      </w:r>
      <w:r w:rsidR="007D2836">
        <w:rPr>
          <w:rFonts w:ascii="David" w:hAnsi="David" w:cs="David" w:hint="cs"/>
          <w:rtl/>
          <w:lang w:val="en-GB" w:bidi="he-IL"/>
        </w:rPr>
        <w:t xml:space="preserve"> </w:t>
      </w:r>
      <w:r w:rsidR="007B464F" w:rsidRPr="00EE101D">
        <w:rPr>
          <w:rFonts w:ascii="David" w:hAnsi="David" w:cs="David"/>
          <w:rtl/>
          <w:lang w:val="en-GB"/>
        </w:rPr>
        <w:fldChar w:fldCharType="begin" w:fldLock="1"/>
      </w:r>
      <w:r w:rsidR="007B464F" w:rsidRPr="00EE101D">
        <w:rPr>
          <w:rFonts w:ascii="David" w:hAnsi="David" w:cs="Times New Roman"/>
          <w:lang w:val="en-GB"/>
        </w:rPr>
        <w:instrText>ADDIN CSL_CITATION { "citationItems" : [ { "id" : "ITEM-1", "itemData" : { "DOI" : "10.1016/J.JACL.2016.05.002", "ISSN" : "1933-2874", "abstract" : "The nocebo effect, the inverse of the placebo effect, is a well-established phenomenon that is under-appreciated in cardiovascular medicine. It refers to adverse events, usually purely subjective, that result from expectations of harm from a drug, placebo, other therapeutic intervention or a nonmedical situation. These expectations can be driven by many factors including the informed consent form in a clinical trial, warnings about adverse effects communicated by clinicians when prescribing a drug, and information in the media about the dangers of certain treatments. The nocebo effect is the best explanation for the high rate of muscle and other symptoms attributed to statins in observational studies and clinical practice, but not in randomized controlled trials, where muscle symptoms, and rates of discontinuation due to any adverse event, are generally similar in the statin and placebo groups. Statin-intolerant patients usually tolerate statins under double-blind conditions, indicating that the intolerance has little if any pharmacological basis. Known techniques for minimizing the nocebo effect can be applied to the prevention and management of statin intolerance.", "author" : [ { "dropping-particle" : "", "family" : "Tobert", "given" : "Jonathan A.", "non-dropping-particle" : "", "parse-names" : false, "suffix" : "" }, { "dropping-particle" : "", "family" : "Newman", "given" : "Connie B.", "non-dropping-particle" : "", "parse-names" : false, "suffix" : "" } ], "container-title" : "Journal of Clinical Lipidology", "id" : "ITEM-1", "issue" : "4", "issued" : { "date-parts" : [ [ "2016", "7", "1" ] ] }, "page" : "739-747", "publisher" : "Elsevier", "title" : "The nocebo effect in the context of statin intolerance", "type" : "article-journal", "volume" : "10" }, "uris" : [ "http://www.mendeley.com/documents/?uuid=00adb4e8-3da3-3aeb-a9fc-f6c5cb492405" ] } ], "mendeley" : { "formattedCitation" : "(16)", "plainTextFormattedCitation" : "(16)", "previouslyFormattedCitation" : "(16)" }, "properties" : {  }, "schema" : "https://github.com/citation-style-language/schema/raw/master/csl-citation.json" }</w:instrText>
      </w:r>
      <w:r w:rsidR="007B464F" w:rsidRPr="00EE101D">
        <w:rPr>
          <w:rFonts w:ascii="David" w:hAnsi="David" w:cs="David"/>
          <w:rtl/>
          <w:lang w:val="en-GB"/>
        </w:rPr>
        <w:fldChar w:fldCharType="separate"/>
      </w:r>
      <w:r w:rsidR="007B464F" w:rsidRPr="00EE101D">
        <w:rPr>
          <w:rFonts w:ascii="David" w:hAnsi="David" w:cs="David"/>
          <w:noProof/>
          <w:lang w:val="en-GB"/>
        </w:rPr>
        <w:t>(16)</w:t>
      </w:r>
      <w:r w:rsidR="007B464F" w:rsidRPr="00EE101D">
        <w:rPr>
          <w:rFonts w:ascii="David" w:hAnsi="David" w:cs="David"/>
          <w:rtl/>
          <w:lang w:val="en-GB"/>
        </w:rPr>
        <w:fldChar w:fldCharType="end"/>
      </w:r>
      <w:r w:rsidR="00CB7DCF" w:rsidRPr="00EE101D">
        <w:rPr>
          <w:rFonts w:ascii="David" w:hAnsi="David" w:cs="David"/>
          <w:rtl/>
          <w:lang w:val="en-GB" w:bidi="he-IL"/>
        </w:rPr>
        <w:t xml:space="preserve">. לדוגמה, דיווח על כאבים עשוי להיות תוצאה של דיווחים שליליים על </w:t>
      </w:r>
      <w:proofErr w:type="spellStart"/>
      <w:r w:rsidR="00CB7DCF" w:rsidRPr="00EE101D">
        <w:rPr>
          <w:rFonts w:ascii="David" w:hAnsi="David" w:cs="David"/>
          <w:rtl/>
          <w:lang w:val="en-GB" w:bidi="he-IL"/>
        </w:rPr>
        <w:t>סטטינים</w:t>
      </w:r>
      <w:proofErr w:type="spellEnd"/>
      <w:r w:rsidR="00CB7DCF" w:rsidRPr="00EE101D">
        <w:rPr>
          <w:rFonts w:ascii="David" w:hAnsi="David" w:cs="David"/>
          <w:rtl/>
          <w:lang w:val="en-GB" w:bidi="he-IL"/>
        </w:rPr>
        <w:t xml:space="preserve"> באמצעי התקשורת, או הבנה שגויה של מטופלים בנוגע לתופעות לוואי אפשריות הקשורות </w:t>
      </w:r>
      <w:proofErr w:type="spellStart"/>
      <w:r w:rsidR="00CB7DCF" w:rsidRPr="00EE101D">
        <w:rPr>
          <w:rFonts w:ascii="David" w:hAnsi="David" w:cs="David"/>
          <w:rtl/>
          <w:lang w:val="en-GB" w:bidi="he-IL"/>
        </w:rPr>
        <w:t>לסטטינים</w:t>
      </w:r>
      <w:proofErr w:type="spellEnd"/>
      <w:r w:rsidR="007D2836">
        <w:rPr>
          <w:rFonts w:ascii="David" w:hAnsi="David" w:cs="David" w:hint="cs"/>
          <w:rtl/>
          <w:lang w:val="en-GB" w:bidi="he-IL"/>
        </w:rPr>
        <w:t xml:space="preserve"> </w:t>
      </w:r>
      <w:r w:rsidR="007B464F" w:rsidRPr="00EE101D">
        <w:rPr>
          <w:rFonts w:ascii="David" w:hAnsi="David" w:cs="David"/>
          <w:rtl/>
          <w:lang w:val="en-GB" w:bidi="he-IL"/>
        </w:rPr>
        <w:fldChar w:fldCharType="begin" w:fldLock="1"/>
      </w:r>
      <w:r w:rsidR="007B464F" w:rsidRPr="00EE101D">
        <w:rPr>
          <w:rFonts w:ascii="David" w:hAnsi="David" w:cs="David"/>
          <w:lang w:val="en-GB" w:bidi="he-IL"/>
        </w:rPr>
        <w:instrText>ADDIN CSL_CITATION { "citationItems" : [ { "id" : "ITEM-1", "itemData" : { "DOI" : "10.1016/S0140-6736(17)31163-7", "ISSN" : "1474-547X", "PMID" : "28476289", "author" : [ { "dropping-particle" : "", "family" : "Pedro-Botet", "given" : "Juan", "non-dropping-particle" : "", "parse-names" : false, "suffix" : "" }, { "dropping-particle" : "", "family" : "Rubi\u00e9s-Prat", "given" : "Juan", "non-dropping-particle" : "", "parse-names" : false, "suffix" : "" } ], "container-title" : "Lancet (London, England)", "id" : "ITEM-1", "issue" : "10088", "issued" : { "date-parts" : [ [ "2017", "6", "24" ] ] }, "page" : "2445-2446", "publisher" : "Elsevier", "title" : "Statin-associated muscle symptoms: beware of the nocebo effect.", "type" : "article-journal", "volume" : "389" }, "uris" : [ "http://www.mendeley.com/documents/?uuid=2deb2a82-260c-3bde-8989-42a264f19e7d" ] } ], "mendeley" : { "formattedCitation" : "(17)", "plainTextFormattedCitation" : "(17)", "previouslyFormattedCitation" : "(17)" }, "properties" : {  }, "schema" : "https://github.com/citation-style-language/schema/raw/master/csl-citation.json" }</w:instrText>
      </w:r>
      <w:r w:rsidR="007B464F" w:rsidRPr="00EE101D">
        <w:rPr>
          <w:rFonts w:ascii="David" w:hAnsi="David" w:cs="David"/>
          <w:rtl/>
          <w:lang w:val="en-GB" w:bidi="he-IL"/>
        </w:rPr>
        <w:fldChar w:fldCharType="separate"/>
      </w:r>
      <w:r w:rsidR="007B464F" w:rsidRPr="00EE101D">
        <w:rPr>
          <w:rFonts w:ascii="David" w:hAnsi="David" w:cs="David"/>
          <w:noProof/>
          <w:lang w:val="en-GB" w:bidi="he-IL"/>
        </w:rPr>
        <w:t>(17)</w:t>
      </w:r>
      <w:r w:rsidR="007B464F" w:rsidRPr="00EE101D">
        <w:rPr>
          <w:rFonts w:ascii="David" w:hAnsi="David" w:cs="David"/>
          <w:rtl/>
          <w:lang w:val="en-GB" w:bidi="he-IL"/>
        </w:rPr>
        <w:fldChar w:fldCharType="end"/>
      </w:r>
      <w:r w:rsidR="007D2836">
        <w:rPr>
          <w:rFonts w:ascii="David" w:hAnsi="David" w:cs="David" w:hint="cs"/>
          <w:rtl/>
          <w:lang w:bidi="he-IL"/>
        </w:rPr>
        <w:t>.</w:t>
      </w:r>
      <w:r w:rsidR="007D2836">
        <w:rPr>
          <w:rFonts w:ascii="David" w:hAnsi="David" w:cs="David"/>
          <w:rtl/>
          <w:lang w:bidi="he-IL"/>
        </w:rPr>
        <w:t xml:space="preserve"> </w:t>
      </w:r>
    </w:p>
    <w:p w14:paraId="2A2EA959" w14:textId="3A60B9F1" w:rsidR="00CB4AAA" w:rsidRPr="005760C1" w:rsidRDefault="00300287" w:rsidP="00180DC5">
      <w:pPr>
        <w:bidi/>
        <w:spacing w:line="480" w:lineRule="auto"/>
        <w:ind w:firstLine="720"/>
        <w:rPr>
          <w:rFonts w:ascii="David" w:hAnsi="David" w:cs="David"/>
          <w:rtl/>
          <w:lang w:val="en-GB" w:bidi="he-IL"/>
        </w:rPr>
      </w:pPr>
      <w:r w:rsidRPr="00300287">
        <w:rPr>
          <w:rFonts w:ascii="David" w:hAnsi="David" w:cs="David"/>
          <w:rtl/>
          <w:lang w:bidi="he-IL"/>
        </w:rPr>
        <w:t>הסיבות לחוסר היענות ואי התמדה מורכבות וניתן לסווגן לשלוש קטגוריות: גורמים הקשורים למטופל, גורמים הקשורים לרופא וגורמים הקשורים למערכת הבריאות</w:t>
      </w:r>
      <w:r w:rsidR="007D2836">
        <w:rPr>
          <w:rFonts w:ascii="David" w:hAnsi="David" w:cs="David" w:hint="cs"/>
          <w:rtl/>
          <w:lang w:bidi="he-IL"/>
        </w:rPr>
        <w:t xml:space="preserve"> </w:t>
      </w:r>
      <w:r w:rsidR="00992D99">
        <w:rPr>
          <w:rFonts w:ascii="David" w:hAnsi="David" w:cs="David"/>
          <w:rtl/>
          <w:lang w:bidi="he-IL"/>
        </w:rPr>
        <w:fldChar w:fldCharType="begin" w:fldLock="1"/>
      </w:r>
      <w:r w:rsidR="007B464F">
        <w:rPr>
          <w:rFonts w:ascii="David" w:hAnsi="David" w:cs="David"/>
          <w:lang w:bidi="he-IL"/>
        </w:rPr>
        <w:instrText>ADDIN CSL_CITATION { "citationItems" : [ { "id" : "ITEM-1", "itemData" : { "DOI" : "10.4065/mcp.2010.0575", "ISBN" : "0025-6196", "abstract" : "The treatment of chronic illnesses commonly includes the long-term use of pharmacotherapy. Although these medications are effective in combating disease, their full benefits are often not realized because approximately 50% of patients do not take their medications as prescribed. Factors contributing to poor medication adherence are myriad and include those that are related to patients (eg, suboptimal health literacy and lack of involvement in the treatment decision\u2013making process), those that are related to physicians (eg, prescription of complex drug regimens, communication barriers, ineffective communication of information about adverse effects, and provision of care by multiple physicians), and those that are related to health care systems (eg, office visit time limitations, limited access to care, and lack of health information technology). Because barriers to medication adherence are complex and varied, solutions to improve adherence must be multifactorial. To assess general aspects of medication adherence using cardiovascular disease as an example, a MEDLINE-based literature search (January 1, 1990, through March 31, 2010) was conducted using the following search terms: cardiovascular disease, health literacy, medication adherence, and pharmacotherapy. Manual sorting of the 405 retrieved articles to exclude those that did not address cardiovascular disease, medication adherence, or health literacy in the abstract yielded 127 articles for review. Additional references were obtained from citations within the retrieved articles. This review surveys the findings of the identified articles and presents various strategies and resources for improving medication adherence.", "author" : [ { "dropping-particle" : "", "family" : "Brown", "given" : "Marie T", "non-dropping-particle" : "", "parse-names" : false, "suffix" : "" }, { "dropping-particle" : "", "family" : "Bussell", "given" : "Jennifer K", "non-dropping-particle" : "", "parse-names" : false, "suffix" : "" } ], "container-title" : "Mayo Clinic Proceedings", "id" : "ITEM-1", "issue" : "4", "issued" : { "date-parts" : [ [ "2011", "4" ] ] }, "page" : "304-314", "title" : "Medication Adherence: WHO Cares?", "type" : "article-journal", "volume" : "86" }, "uris" : [ "http://www.mendeley.com/documents/?uuid=8dec6f6a-b0f1-47fa-8069-2f502595143c" ] } ], "mendeley" : { "formattedCitation" : "(18)", "plainTextFormattedCitation" : "(18)", "previouslyFormattedCitation" : "(18)" }, "properties" : {  }, "schema" : "https://github.com/citation-style-language/schema/raw/master/csl-citation.json" }</w:instrText>
      </w:r>
      <w:r w:rsidR="00992D99">
        <w:rPr>
          <w:rFonts w:ascii="David" w:hAnsi="David" w:cs="David"/>
          <w:rtl/>
          <w:lang w:bidi="he-IL"/>
        </w:rPr>
        <w:fldChar w:fldCharType="separate"/>
      </w:r>
      <w:r w:rsidR="007B464F" w:rsidRPr="007B464F">
        <w:rPr>
          <w:rFonts w:ascii="David" w:hAnsi="David" w:cs="David"/>
          <w:noProof/>
          <w:lang w:bidi="he-IL"/>
        </w:rPr>
        <w:t>(18)</w:t>
      </w:r>
      <w:r w:rsidR="00992D99">
        <w:rPr>
          <w:rFonts w:ascii="David" w:hAnsi="David" w:cs="David"/>
          <w:rtl/>
          <w:lang w:bidi="he-IL"/>
        </w:rPr>
        <w:fldChar w:fldCharType="end"/>
      </w:r>
      <w:r w:rsidRPr="00300287">
        <w:rPr>
          <w:rFonts w:ascii="David" w:hAnsi="David" w:cs="David"/>
          <w:rtl/>
          <w:lang w:bidi="he-IL"/>
        </w:rPr>
        <w:t xml:space="preserve">. בין אלה, גורמים הקשורים למטופל עשויים להיות </w:t>
      </w:r>
      <w:r>
        <w:rPr>
          <w:rFonts w:ascii="David" w:hAnsi="David" w:cs="David" w:hint="cs"/>
          <w:rtl/>
          <w:lang w:bidi="he-IL"/>
        </w:rPr>
        <w:t>המשמעותיים</w:t>
      </w:r>
      <w:r w:rsidRPr="00300287">
        <w:rPr>
          <w:rFonts w:ascii="David" w:hAnsi="David" w:cs="David"/>
          <w:rtl/>
          <w:lang w:bidi="he-IL"/>
        </w:rPr>
        <w:t xml:space="preserve"> ביותר</w:t>
      </w:r>
      <w:r w:rsidR="007D2836">
        <w:rPr>
          <w:rFonts w:ascii="David" w:hAnsi="David" w:cs="David" w:hint="cs"/>
          <w:rtl/>
          <w:lang w:bidi="he-IL"/>
        </w:rPr>
        <w:t xml:space="preserve"> </w:t>
      </w:r>
      <w:r w:rsidR="00A32EB7">
        <w:rPr>
          <w:rFonts w:ascii="David" w:hAnsi="David" w:cs="David"/>
          <w:rtl/>
          <w:lang w:bidi="he-IL"/>
        </w:rPr>
        <w:fldChar w:fldCharType="begin" w:fldLock="1"/>
      </w:r>
      <w:r w:rsidR="007B464F">
        <w:rPr>
          <w:rFonts w:ascii="David" w:hAnsi="David" w:cs="David"/>
          <w:lang w:bidi="he-IL"/>
        </w:rPr>
        <w:instrText>ADDIN CSL_CITATION { "citationItems" : [ { "id" : "ITEM-1", "itemData" : { "DOI" : "10.1097/MLR.0b013e3181c132ad", "ISBN" : "0025-7079", "abstract" : "Background:\u00a0Although many patient, physician, and payment predictors of adherence have been described, knowledge of their relative strength and overall ability to explain adherence is limited.\nObjectives:\u00a0To measure the contributions of patient, physician, and payment predictors in explaining adherence to statins.\nResearch Design:\u00a0Retrospective cohort study using administrative data.\nSubjects:\u00a0A total of 14,257 patients insured by Horizon Blue Cross Blue Shield of New Jersey who were newly prescribed a statin cholesterol-lowering medication.\nMeasures:\u00a0Adherence to statin medication was measured during the year after the initial prescription, based on proportion of days covered. The impact of patient, physician, and payment predictors of adherence were evaluated using multivariate logistic regression. The explanatory power of these models was evaluated with C statistics, a measure of the goodness of fit.\nResults:\u00a0Overall, 36.4% of patients were fully adherent. Older patient age, male gender, lower neighborhood percent black composition, higher median income, and fewer number of emergency department visits were significant patient predictors of adherence. Having a statin prescribed by a cardiologist, a patient's primary care physician, or a US medical graduate were significant physician predictors of adherence. Lower copayments also predicted adherence. All of our models had low explanatory power. Multivariate models including patient covariates only had greater explanatory power (C = 0.613) than models with physician variables only (C = 0.566) or copayments only (C = 0.543). A fully specified model had only slightly more explanatory power (C = 0.633) than the model with patient characteristics alone.\nConclusions:\u00a0Despite relatively comprehensive claims data on patients, physicians, and out-of-pocket costs, our overall ability to explain adherence remains poor. Administrative data likely do not capture many complex mechanisms underlying adherence.", "author" : [ { "dropping-particle" : "", "family" : "Chan", "given" : "David C", "non-dropping-particle" : "", "parse-names" : false, "suffix" : "" }, { "dropping-particle" : "", "family" : "Shrank", "given" : "William H", "non-dropping-particle" : "", "parse-names" : false, "suffix" : "" }, { "dropping-particle" : "", "family" : "Cutler", "given" : "David", "non-dropping-particle" : "", "parse-names" : false, "suffix" : "" }, { "dropping-particle" : "", "family" : "Jan", "given" : "Saira", "non-dropping-particle" : "", "parse-names" : false, "suffix" : "" }, { "dropping-particle" : "", "family" : "Fischer", "given" : "Michael A", "non-dropping-particle" : "", "parse-names" : false, "suffix" : "" }, { "dropping-particle" : "", "family" : "Liu", "given" : "Jun", "non-dropping-particle" : "", "parse-names" : false, "suffix" : "" }, { "dropping-particle" : "", "family" : "Avorn", "given" : "Jerry", "non-dropping-particle" : "", "parse-names" : false, "suffix" : "" }, { "dropping-particle" : "", "family" : "Solomon", "given" : "Daniel", "non-dropping-particle" : "", "parse-names" : false, "suffix" : "" }, { "dropping-particle" : "", "family" : "Brookhart", "given" : "M Alan", "non-dropping-particle" : "", "parse-names" : false, "suffix" : "" }, { "dropping-particle" : "", "family" : "Choudhry", "given" : "Niteesh K", "non-dropping-particle" : "", "parse-names" : false, "suffix" : "" } ], "container-title" : "Medical Care", "id" : "ITEM-1", "issue" : "3", "issued" : { "date-parts" : [ [ "2010", "3" ] ] }, "page" : "196", "title" : "Patient, Physician, and Payment Predictors of Statin Adherence", "type" : "article-journal", "volume" : "48" }, "uris" : [ "http://www.mendeley.com/documents/?uuid=76bbc254-895e-4a3f-ab86-e39707ff8639" ] } ], "mendeley" : { "formattedCitation" : "(19)", "plainTextFormattedCitation" : "(19)", "previouslyFormattedCitation" : "(19)" }, "properties" : {  }, "schema" : "https://github.com/citation-style-language/schema/raw/master/csl-citation.json" }</w:instrText>
      </w:r>
      <w:r w:rsidR="00A32EB7">
        <w:rPr>
          <w:rFonts w:ascii="David" w:hAnsi="David" w:cs="David"/>
          <w:rtl/>
          <w:lang w:bidi="he-IL"/>
        </w:rPr>
        <w:fldChar w:fldCharType="separate"/>
      </w:r>
      <w:r w:rsidR="007B464F" w:rsidRPr="007B464F">
        <w:rPr>
          <w:rFonts w:ascii="David" w:hAnsi="David" w:cs="David"/>
          <w:noProof/>
          <w:lang w:bidi="he-IL"/>
        </w:rPr>
        <w:t>(19)</w:t>
      </w:r>
      <w:r w:rsidR="00A32EB7">
        <w:rPr>
          <w:rFonts w:ascii="David" w:hAnsi="David" w:cs="David"/>
          <w:rtl/>
          <w:lang w:bidi="he-IL"/>
        </w:rPr>
        <w:fldChar w:fldCharType="end"/>
      </w:r>
      <w:r w:rsidRPr="00300287">
        <w:rPr>
          <w:rFonts w:ascii="David" w:hAnsi="David" w:cs="David"/>
          <w:rtl/>
          <w:lang w:bidi="he-IL"/>
        </w:rPr>
        <w:t>.</w:t>
      </w:r>
      <w:r w:rsidR="005760C1">
        <w:rPr>
          <w:rFonts w:ascii="David" w:hAnsi="David" w:cs="David"/>
          <w:lang w:bidi="he-IL"/>
        </w:rPr>
        <w:t xml:space="preserve"> </w:t>
      </w:r>
      <w:r w:rsidR="00CB4AAA" w:rsidRPr="005760C1">
        <w:rPr>
          <w:rFonts w:ascii="David" w:hAnsi="David" w:cs="David"/>
          <w:rtl/>
          <w:lang w:bidi="he-IL"/>
        </w:rPr>
        <w:t xml:space="preserve">יש מספר רב של גורמים הקשורים למטופל, אשר עשויים </w:t>
      </w:r>
      <w:r w:rsidR="00CB4AAA" w:rsidRPr="005760C1">
        <w:rPr>
          <w:rFonts w:ascii="David" w:hAnsi="David" w:cs="David"/>
          <w:rtl/>
          <w:lang w:bidi="he-IL"/>
        </w:rPr>
        <w:lastRenderedPageBreak/>
        <w:t xml:space="preserve">להשפיע על התנהגות נטילת </w:t>
      </w:r>
      <w:proofErr w:type="spellStart"/>
      <w:r w:rsidR="00CB4AAA" w:rsidRPr="005760C1">
        <w:rPr>
          <w:rFonts w:ascii="David" w:hAnsi="David" w:cs="David"/>
          <w:rtl/>
          <w:lang w:bidi="he-IL"/>
        </w:rPr>
        <w:t>הסטטינים</w:t>
      </w:r>
      <w:proofErr w:type="spellEnd"/>
      <w:r w:rsidR="00CB4AAA" w:rsidRPr="005760C1">
        <w:rPr>
          <w:rFonts w:ascii="David" w:hAnsi="David" w:cs="David"/>
          <w:rtl/>
          <w:lang w:bidi="he-IL"/>
        </w:rPr>
        <w:t xml:space="preserve"> שלו, באופן חיובי או שלילי. למשל, מאפיינים דמוגרפים של המטופל, כמו גזע, מצב משפחתי, מוצא אתני, מצב חברתי-כלכלי; אוריינות בריאותית של המטופל; אתגרים חברתיים ו/או פסיכולוגיים; תועלת נתפסת של התרופה; אמונות על התרופה; מוטיבציה ועוד. באופן ספציפי, עבור היענות והתמדה בנטילת </w:t>
      </w:r>
      <w:proofErr w:type="spellStart"/>
      <w:r w:rsidR="00CB4AAA" w:rsidRPr="005760C1">
        <w:rPr>
          <w:rFonts w:ascii="David" w:hAnsi="David" w:cs="David"/>
          <w:rtl/>
          <w:lang w:bidi="he-IL"/>
        </w:rPr>
        <w:t>סטטינים</w:t>
      </w:r>
      <w:proofErr w:type="spellEnd"/>
      <w:r w:rsidR="00CB4AAA" w:rsidRPr="005760C1">
        <w:rPr>
          <w:rFonts w:ascii="David" w:hAnsi="David" w:cs="David"/>
          <w:rtl/>
          <w:lang w:bidi="he-IL"/>
        </w:rPr>
        <w:t>, המנבאים השכיחים ביותר הם: גיל, מין, גזע, הכנסה, תחלואה נלווית, אמונות וגורמי סגנון חיים</w:t>
      </w:r>
      <w:r w:rsidR="007D2836">
        <w:rPr>
          <w:rFonts w:ascii="David" w:hAnsi="David" w:cs="David" w:hint="cs"/>
          <w:rtl/>
          <w:lang w:bidi="he-IL"/>
        </w:rPr>
        <w:t xml:space="preserve"> </w:t>
      </w:r>
      <w:r w:rsidR="00992D99">
        <w:rPr>
          <w:rFonts w:ascii="David" w:hAnsi="David" w:cs="David"/>
          <w:rtl/>
          <w:lang w:bidi="he-IL"/>
        </w:rPr>
        <w:fldChar w:fldCharType="begin" w:fldLock="1"/>
      </w:r>
      <w:r w:rsidR="007B464F">
        <w:rPr>
          <w:rFonts w:ascii="David" w:hAnsi="David" w:cs="David"/>
          <w:lang w:bidi="he-IL"/>
        </w:rPr>
        <w:instrText>ADDIN CSL_CITATION { "citationItems" : [ { "id" : "ITEM-1", "itemData" : { "DOI" : "10.1007/s11886-011-0221-2", "ISBN" : "1534-3170 (Electronic)\\r1523-3782 (Linking)", "ISSN" : "15233782", "PMID" : "21947789", "abstract" : "Statin therapy plays a central role in decreasing the morbidity and mortality associated with cardiovascular disease. However, prescribed statins are only effective if they are taken by patients on a regular basis, known as medication adherence. The factors that influence patient adherence to statin therapy can be categorized into patient factors, physician factors, and health system factors, often with interactions between the categories. Patient factors include demographics, socioeconomic status, comorbidities, and side effects. Physician factors include the physician's own adherence to applying guideline recommendations, office visits, and their interactions with patients. Health system factors include issues such as cost and access to care. Physicians should be aware of the various elements that may influence a patient's likelihood to take statin medications to improve adherence and provide the best possible patient outcomes.", "author" : [ { "dropping-particle" : "", "family" : "Mauskop", "given" : "Alexander", "non-dropping-particle" : "", "parse-names" : false, "suffix" : "" }, { "dropping-particle" : "", "family" : "Borden", "given" : "William B.", "non-dropping-particle" : "", "parse-names" : false, "suffix" : "" } ], "container-title" : "Current Cardiology Reports", "id" : "ITEM-1", "issue" : "6", "issued" : { "date-parts" : [ [ "2011" ] ] }, "page" : "553-558", "title" : "Predictors of statin adherence", "type" : "article-journal", "volume" : "13" }, "uris" : [ "http://www.mendeley.com/documents/?uuid=a599286a-fd4a-4331-879b-2ab5dec71366" ] }, { "id" : "ITEM-2", "itemData" : { "ISSN" : "1060-0280", "author" : [ { "dropping-particle" : "", "family" : "Mann", "given" : "Devin M", "non-dropping-particle" : "", "parse-names" : false, "suffix" : "" }, { "dropping-particle" : "", "family" : "Woodward", "given" : "Mark", "non-dropping-particle" : "", "parse-names" : false, "suffix" : "" }, { "dropping-particle" : "", "family" : "Muntner", "given" : "Paul", "non-dropping-particle" : "", "parse-names" : false, "suffix" : "" }, { "dropping-particle" : "", "family" : "Falzon", "given" : "Louise", "non-dropping-particle" : "", "parse-names" : false, "suffix" : "" }, { "dropping-particle" : "", "family" : "Kronish", "given" : "Ian", "non-dropping-particle" : "", "parse-names" : false, "suffix" : "" } ], "container-title" : "Annals of Pharmacotherapy", "id" : "ITEM-2", "issue" : "9", "issued" : { "date-parts" : [ [ "2010" ] ] }, "page" : "1410-1421", "publisher" : "SAGE Publications Sage CA: Los Angeles, CA", "title" : "Predictors of nonadherence to statins: a systematic review and meta-analysis", "type" : "article-journal", "volume" : "44" }, "uris" : [ "http://www.mendeley.com/documents/?uuid=fa97e7cf-b086-4664-bcb2-670fb507c209" ] }, { "id" : "ITEM-3", "itemData" : { "ISSN" : "1523-3804", "author" : [ { "dropping-particle" : "", "family" : "Maningat", "given" : "Patricia", "non-dropping-particle" : "", "parse-names" : false, "suffix" : "" }, { "dropping-particle" : "", "family" : "Gordon", "given" : "Bruce R", "non-dropping-particle" : "", "parse-names" : false, "suffix" : "" }, { "dropping-particle" : "", "family" : "Breslow", "given" : "Jan L", "non-dropping-particle" : "", "parse-names" : false, "suffix" : "" } ], "container-title" : "Current atherosclerosis reports", "id" : "ITEM-3", "issue" : "1", "issued" : { "date-parts" : [ [ "2013" ] ] }, "page" : "291", "publisher" : "Springer", "title" : "How do we improve patient compliance and adherence to long-term statin therapy?", "type" : "article-journal", "volume" : "15" }, "uris" : [ "http://www.mendeley.com/documents/?uuid=dec59bfb-46cd-4600-88aa-da56ef452e73" ] }, { "id" : "ITEM-4", "itemData" : { "DOI" : "10.1097/MLR.0b013e3181c132ad", "ISBN" : "0025-7079", "abstract" : "Background:\u00a0Although many patient, physician, and payment predictors of adherence have been described, knowledge of their relative strength and overall ability to explain adherence is limited.\nObjectives:\u00a0To measure the contributions of patient, physician, and payment predictors in explaining adherence to statins.\nResearch Design:\u00a0Retrospective cohort study using administrative data.\nSubjects:\u00a0A total of 14,257 patients insured by Horizon Blue Cross Blue Shield of New Jersey who were newly prescribed a statin cholesterol-lowering medication.\nMeasures:\u00a0Adherence to statin medication was measured during the year after the initial prescription, based on proportion of days covered. The impact of patient, physician, and payment predictors of adherence were evaluated using multivariate logistic regression. The explanatory power of these models was evaluated with C statistics, a measure of the goodness of fit.\nResults:\u00a0Overall, 36.4% of patients were fully adherent. Older patient age, male gender, lower neighborhood percent black composition, higher median income, and fewer number of emergency department visits were significant patient predictors of adherence. Having a statin prescribed by a cardiologist, a patient's primary care physician, or a US medical graduate were significant physician predictors of adherence. Lower copayments also predicted adherence. All of our models had low explanatory power. Multivariate models including patient covariates only had greater explanatory power (C = 0.613) than models with physician variables only (C = 0.566) or copayments only (C = 0.543). A fully specified model had only slightly more explanatory power (C = 0.633) than the model with patient characteristics alone.\nConclusions:\u00a0Despite relatively comprehensive claims data on patients, physicians, and out-of-pocket costs, our overall ability to explain adherence remains poor. Administrative data likely do not capture many complex mechanisms underlying adherence.", "author" : [ { "dropping-particle" : "", "family" : "Chan", "given" : "David C", "non-dropping-particle" : "", "parse-names" : false, "suffix" : "" }, { "dropping-particle" : "", "family" : "Shrank", "given" : "William H", "non-dropping-particle" : "", "parse-names" : false, "suffix" : "" }, { "dropping-particle" : "", "family" : "Cutler", "given" : "David", "non-dropping-particle" : "", "parse-names" : false, "suffix" : "" }, { "dropping-particle" : "", "family" : "Jan", "given" : "Saira", "non-dropping-particle" : "", "parse-names" : false, "suffix" : "" }, { "dropping-particle" : "", "family" : "Fischer", "given" : "Michael A", "non-dropping-particle" : "", "parse-names" : false, "suffix" : "" }, { "dropping-particle" : "", "family" : "Liu", "given" : "Jun", "non-dropping-particle" : "", "parse-names" : false, "suffix" : "" }, { "dropping-particle" : "", "family" : "Avorn", "given" : "Jerry", "non-dropping-particle" : "", "parse-names" : false, "suffix" : "" }, { "dropping-particle" : "", "family" : "Solomon", "given" : "Daniel", "non-dropping-particle" : "", "parse-names" : false, "suffix" : "" }, { "dropping-particle" : "", "family" : "Brookhart", "given" : "M Alan", "non-dropping-particle" : "", "parse-names" : false, "suffix" : "" }, { "dropping-particle" : "", "family" : "Choudhry", "given" : "Niteesh K", "non-dropping-particle" : "", "parse-names" : false, "suffix" : "" } ], "container-title" : "Medical Care", "id" : "ITEM-4", "issue" : "3", "issued" : { "date-parts" : [ [ "2010", "3" ] ] }, "page" : "196", "title" : "Patient, Physician, and Payment Predictors of Statin Adherence", "type" : "article-journal", "volume" : "48" }, "uris" : [ "http://www.mendeley.com/documents/?uuid=76bbc254-895e-4a3f-ab86-e39707ff8639" ] }, { "id" : "ITEM-5", "itemData" : { "DOI" : "10.11622/smedj.2014099", "ISSN" : "00375675", "PMID" : "25189302", "abstract" : "INTRODUCTION: Dyslipidaemia leads to atherosclerosis and is a major risk factor for cardiovascular diseases. In clinical trials, 3-hydroxy-3-methylglutaryl-coenzyme A (HMG-CoA) reductase inhibitors, or statins, have been shown to effectively reduce dyslipidaemia. Despite the availability and accessibility of statins, myocardial infarctions and cerebrovascular accidents remain among the top causes of mortality in developed countries, including Singapore. This enigma could be attributed to suboptimal adherence to statin therapy. The present literature review aimed to evaluate patients' perceptions of statin therapy. METHODS: We searched PubMed and other databases for articles published in English from October 1991 to May 2012 containing keywords such as 'patient', 'views', 'perceptions', 'adherence', 'statin' and 'dyslipidaemia'. Of the 122 eligible studies retrieved, 58 were reviewed. The findings were categorised and framed in accordance with the Health Belief Model. RESULTS: Patients with dyslipidaemia appeared to underestimate their susceptibility to dyslipidaemia-related complications, partly due to their demographic profiles. Failure to appreciate the severity of potential complications was a major hindrance toward adherence to statin therapy. Other factors that affected a patient's adherence included lack of perceived benefits, perceived side effects, the cost of statins, poor physician-patient relationship, and overestimation of the effectiveness of diet control as a treatment modality. CONCLUSION: Existing evidence suggests that the cause of poor adherence to statin therapy is multifactorial. The use of the Health Belief Model to present the results of our literature review provides a systematic framework that could be used to design a patient-centric approach for enhancing adherence to statin therapy.", "author" : [ { "dropping-particle" : "", "family" : "Chee", "given" : "Ying Jie", "non-dropping-particle" : "", "parse-names" : false, "suffix" : "" }, { "dropping-particle" : "", "family" : "Chan", "given" : "Hian Hui Vincent", "non-dropping-particle" : "", "parse-names" : false, "suffix" : "" }, { "dropping-particle" : "", "family" : "Tan", "given" : "Ngiap Chuan", "non-dropping-particle" : "", "parse-names" : false, "suffix" : "" } ], "container-title" : "Singapore Medical Journal", "id" : "ITEM-5", "issue" : "8", "issued" : { "date-parts" : [ [ "2014" ] ] }, "page" : "416-421", "title" : "Understanding patients' perspective of statin therapy: Can we design a better approach to the management of dyslipidaemia? A literature review", "type" : "article-journal", "volume" : "55" }, "uris" : [ "http://www.mendeley.com/documents/?uuid=beca08e3-b6de-4b05-8be7-46620f609894" ] }, { "id" : "ITEM-6", "itemData" : { "DOI" : "10.1016/j.ahj.2013.02.011", "abstract" : "Background Significant disparities exist in cardiovascular outcomes based on race/ethnicity and gender. Rates of evidence-based medication use and long-term medication adherence also appear to be lower in racial subgroups and women but have been subject to little attention. Our objective was to evaluate the effect of race/ethnicity and gender on adherence to statin therapy for primary or secondary prevention. Methods and results Studies were identified through a systematic search of MEDLINE, EMBASE, ClinicalTrials.gov, and the Cochrane Database of Systematic Reviews (through April 1, 2010) and manual examination of references in selected articles. Studies reporting on adherence to statins by men and women or patients of white and nonwhite race were included. Information on study design, adherence measurement, duration, geographic location, sample size, and patient demographics was extracted using a standardized protocol. From 3,022 potentially relevant publications, 53 studies were included. Compared with men, women had a 10% greater odds of nonadherence (odds ratio 1.10, 95% confidence interval [CI], 1.07-1.13). Nonwhite race patients had a 53% greater odds of nonadherence than white race patients (odds ratio 1.53, 95% CI 1.25-1.87). There was significant heterogeneity in the pooled estimate for gender (I2 0.95, P value for heterogeneity &amp;lt;.001) and race (I2 0.98, P value for heterogeneity &amp;lt;.001). The overall results remained unchanged in those subgroups that had significantly less heterogeneity. Conclusions Among patients prescribed statins, women and nonwhite patients are at increased risk for nonadherence. Further research is needed to identify interventions best suited to improve adherence in these populations. \u00a9 2013, Mosby, Inc. All rights reserved.", "author" : [ { "dropping-particle" : "", "family" : "Lewey", "given" : "J", "non-dropping-particle" : "", "parse-names" : false, "suffix" : "" }, { "dropping-particle" : "", "family" : "Shrank", "given" : "W H", "non-dropping-particle" : "", "parse-names" : false, "suffix" : "" }, { "dropping-particle" : "", "family" : "Bowry", "given" : "A D K", "non-dropping-particle" : "", "parse-names" : false, "suffix" : "" }, { "dropping-particle" : "", "family" : "Kilabuk", "given" : "E", "non-dropping-particle" : "", "parse-names" : false, "suffix" : "" }, { "dropping-particle" : "", "family" : "Brennan", "given" : "T A", "non-dropping-particle" : "", "parse-names" : false, "suffix" : "" }, { "dropping-particle" : "", "family" : "Choudhry", "given" : "N K", "non-dropping-particle" : "", "parse-names" : false, "suffix" : "" } ], "container-title" : "American Heart Journal", "id" : "ITEM-6", "issue" : "5", "issued" : { "date-parts" : [ [ "2013" ] ] }, "page" : "678.e1", "title" : "Gender and racial disparities in adherence to statin therapy: A meta-analysis", "type" : "article-journal", "volume" : "165" }, "uris" : [ "http://www.mendeley.com/documents/?uuid=e0986473-01ba-4a2d-8dd0-cc40bf9a6bcb" ] }, { "id" : "ITEM-7", "itemData" : { "ISSN" : "0820-3946", "author" : [ { "dropping-particle" : "", "family" : "Halava", "given" : "Heli", "non-dropping-particle" : "", "parse-names" : false, "suffix" : "" }, { "dropping-particle" : "", "family" : "Korhonen", "given" : "Maarit Jaana", "non-dropping-particle" : "", "parse-names" : false, "suffix" : "" }, { "dropping-particle" : "", "family" : "Huupponen", "given" : "Risto", "non-dropping-particle" : "", "parse-names" : false, "suffix" : "" }, { "dropping-particle" : "", "family" : "Setoguchi", "given" : "Soko", "non-dropping-particle" : "", "parse-names" : false, "suffix" : "" }, { "dropping-particle" : "", "family" : "Pentti", "given" : "Jaana", "non-dropping-particle" : "", "parse-names" : false, "suffix" : "" }, { "dropping-particle" : "", "family" : "Kivim\u00e4ki", "given" : "Mika", "non-dropping-particle" : "", "parse-names" : false, "suffix" : "" }, { "dropping-particle" : "", "family" : "Vahtera", "given" : "Jussi", "non-dropping-particle" : "", "parse-names" : false, "suffix" : "" } ], "container-title" : "Canadian Medical Association Journal", "id" : "ITEM-7", "issue" : "12", "issued" : { "date-parts" : [ [ "2014" ] ] }, "page" : "E449-E456", "publisher" : "Can Med Assoc", "title" : "Lifestyle factors as predictors of nonadherence to statin therapy among patients with and without cardiovascular comorbidities", "type" : "article-journal", "volume" : "186" }, "uris" : [ "http://www.mendeley.com/documents/?uuid=bc35c09c-4e87-4899-a5ef-8449e92b7fba" ] } ], "mendeley" : { "formattedCitation" : "(11,12,19\u201323)", "plainTextFormattedCitation" : "(11,12,19\u201323)", "previouslyFormattedCitation" : "(11,12,19\u201323)" }, "properties" : {  }, "schema" : "https://github.com/citation-style-language/schema/raw/master/csl-citation.json" }</w:instrText>
      </w:r>
      <w:r w:rsidR="00992D99">
        <w:rPr>
          <w:rFonts w:ascii="David" w:hAnsi="David" w:cs="David"/>
          <w:rtl/>
          <w:lang w:bidi="he-IL"/>
        </w:rPr>
        <w:fldChar w:fldCharType="separate"/>
      </w:r>
      <w:r w:rsidR="007B464F" w:rsidRPr="007B464F">
        <w:rPr>
          <w:rFonts w:ascii="David" w:hAnsi="David" w:cs="David"/>
          <w:noProof/>
          <w:lang w:bidi="he-IL"/>
        </w:rPr>
        <w:t>(11,12,19–23)</w:t>
      </w:r>
      <w:r w:rsidR="00992D99">
        <w:rPr>
          <w:rFonts w:ascii="David" w:hAnsi="David" w:cs="David"/>
          <w:rtl/>
          <w:lang w:bidi="he-IL"/>
        </w:rPr>
        <w:fldChar w:fldCharType="end"/>
      </w:r>
      <w:r w:rsidR="00CB4AAA" w:rsidRPr="005760C1">
        <w:rPr>
          <w:rFonts w:ascii="David" w:hAnsi="David" w:cs="David"/>
          <w:rtl/>
          <w:lang w:bidi="he-IL"/>
        </w:rPr>
        <w:t xml:space="preserve">. באופן לא מפתיע, ההיענות </w:t>
      </w:r>
      <w:proofErr w:type="spellStart"/>
      <w:r w:rsidR="00CB4AAA" w:rsidRPr="005760C1">
        <w:rPr>
          <w:rFonts w:ascii="David" w:hAnsi="David" w:cs="David"/>
          <w:rtl/>
          <w:lang w:bidi="he-IL"/>
        </w:rPr>
        <w:t>לסטטינים</w:t>
      </w:r>
      <w:proofErr w:type="spellEnd"/>
      <w:r w:rsidR="00CB4AAA" w:rsidRPr="005760C1">
        <w:rPr>
          <w:rFonts w:ascii="David" w:hAnsi="David" w:cs="David"/>
          <w:rtl/>
          <w:lang w:bidi="he-IL"/>
        </w:rPr>
        <w:t xml:space="preserve"> גבוהה יותר כאשר למטופלים יש היסטוריה של מחלות לב וכלי דם ובעלי מספר גורמי סיכון קרדיווסקולריים מלבד רמות גבוהות של </w:t>
      </w:r>
      <w:r w:rsidR="005A2C4C">
        <w:rPr>
          <w:rFonts w:ascii="David" w:hAnsi="David" w:cs="David"/>
          <w:rtl/>
          <w:lang w:bidi="he-IL"/>
        </w:rPr>
        <w:fldChar w:fldCharType="begin" w:fldLock="1"/>
      </w:r>
      <w:r w:rsidR="007B464F">
        <w:rPr>
          <w:rFonts w:ascii="David" w:hAnsi="David" w:cs="David"/>
          <w:lang w:bidi="he-IL"/>
        </w:rPr>
        <w:instrText>ADDIN CSL_CITATION { "citationItems" : [ { "id" : "ITEM-1", "itemData" : { "ISSN" : "1471-2261", "author" : [ { "dropping-particle" : "", "family" : "Latry", "given" : "Philippe", "non-dropping-particle" : "", "parse-names" : false, "suffix" : "" }, { "dropping-particle" : "", "family" : "Molimard", "given" : "Mathieu", "non-dropping-particle" : "", "parse-names" : false, "suffix" : "" }, { "dropping-particle" : "", "family" : "Dedieu", "given" : "Bernard", "non-dropping-particle" : "", "parse-names" : false, "suffix" : "" }, { "dropping-particle" : "", "family" : "Couffinhal", "given" : "Thierry", "non-dropping-particle" : "", "parse-names" : false, "suffix" : "" }, { "dropping-particle" : "", "family" : "B\u00e9gaud", "given" : "Bernard", "non-dropping-particle" : "", "parse-names" : false, "suffix" : "" }, { "dropping-particle" : "", "family" : "Martin-Latry", "given" : "Karin", "non-dropping-particle" : "", "parse-names" : false, "suffix" : "" } ], "container-title" : "BMC cardiovascular disorders", "id" : "ITEM-1", "issue" : "1", "issued" : { "date-parts" : [ [ "2011" ] ] }, "page" : "46", "publisher" : "BioMed Central", "title" : "Adherence with statins in a real-life setting is better when associated cardiovascular risk factors increase: a cohort study", "type" : "article-journal", "volume" : "11" }, "uris" : [ "http://www.mendeley.com/documents/?uuid=255db0c5-4741-4305-83e6-f8f619d67524" ] }, { "id" : "ITEM-2", "itemData" : { "ISSN" : "1060-0280", "author" : [ { "dropping-particle" : "", "family" : "Mann", "given" : "Devin M", "non-dropping-particle" : "", "parse-names" : false, "suffix" : "" }, { "dropping-particle" : "", "family" : "Woodward", "given" : "Mark", "non-dropping-particle" : "", "parse-names" : false, "suffix" : "" }, { "dropping-particle" : "", "family" : "Muntner", "given" : "Paul", "non-dropping-particle" : "", "parse-names" : false, "suffix" : "" }, { "dropping-particle" : "", "family" : "Falzon", "given" : "Louise", "non-dropping-particle" : "", "parse-names" : false, "suffix" : "" }, { "dropping-particle" : "", "family" : "Kronish", "given" : "Ian", "non-dropping-particle" : "", "parse-names" : false, "suffix" : "" } ], "container-title" : "Annals of Pharmacotherapy", "id" : "ITEM-2", "issue" : "9", "issued" : { "date-parts" : [ [ "2010" ] ] }, "page" : "1410-1421", "publisher" : "SAGE Publications Sage CA: Los Angeles, CA", "title" : "Predictors of nonadherence to statins: a systematic review and meta-analysis", "type" : "article-journal", "volume" : "44" }, "uris" : [ "http://www.mendeley.com/documents/?uuid=fa97e7cf-b086-4664-bcb2-670fb507c209" ] } ], "mendeley" : { "formattedCitation" : "(21,24)", "plainTextFormattedCitation" : "(21,24)", "previouslyFormattedCitation" : "(21,24)" }, "properties" : {  }, "schema" : "https://github.com/citation-style-language/schema/raw/master/csl-citation.json" }</w:instrText>
      </w:r>
      <w:r w:rsidR="005A2C4C">
        <w:rPr>
          <w:rFonts w:ascii="David" w:hAnsi="David" w:cs="David"/>
          <w:rtl/>
          <w:lang w:bidi="he-IL"/>
        </w:rPr>
        <w:fldChar w:fldCharType="separate"/>
      </w:r>
      <w:r w:rsidR="007B464F" w:rsidRPr="007B464F">
        <w:rPr>
          <w:rFonts w:ascii="David" w:hAnsi="David" w:cs="David"/>
          <w:noProof/>
          <w:lang w:bidi="he-IL"/>
        </w:rPr>
        <w:t>(21,24)</w:t>
      </w:r>
      <w:r w:rsidR="005A2C4C">
        <w:rPr>
          <w:rFonts w:ascii="David" w:hAnsi="David" w:cs="David"/>
          <w:rtl/>
          <w:lang w:bidi="he-IL"/>
        </w:rPr>
        <w:fldChar w:fldCharType="end"/>
      </w:r>
      <w:r w:rsidR="00CB4AAA" w:rsidRPr="005760C1">
        <w:rPr>
          <w:rFonts w:ascii="David" w:hAnsi="David" w:cs="David"/>
        </w:rPr>
        <w:t>LDL-C</w:t>
      </w:r>
      <w:r w:rsidR="00CB4AAA" w:rsidRPr="005760C1">
        <w:rPr>
          <w:rFonts w:ascii="David" w:hAnsi="David" w:cs="David"/>
          <w:rtl/>
          <w:lang w:bidi="he-IL"/>
        </w:rPr>
        <w:t xml:space="preserve">, אבל אפילו בקרב מטופלים שאובחנו עם מחלה קרדיווסקולארית, ההיענות לטיפול </w:t>
      </w:r>
      <w:proofErr w:type="spellStart"/>
      <w:r w:rsidR="00CB4AAA" w:rsidRPr="005760C1">
        <w:rPr>
          <w:rFonts w:ascii="David" w:hAnsi="David" w:cs="David"/>
          <w:rtl/>
          <w:lang w:bidi="he-IL"/>
        </w:rPr>
        <w:t>בסטטינים</w:t>
      </w:r>
      <w:proofErr w:type="spellEnd"/>
      <w:r w:rsidR="00CB4AAA" w:rsidRPr="005760C1">
        <w:rPr>
          <w:rFonts w:ascii="David" w:hAnsi="David" w:cs="David"/>
          <w:rtl/>
          <w:lang w:bidi="he-IL"/>
        </w:rPr>
        <w:t xml:space="preserve"> נותרת נמוכה</w:t>
      </w:r>
      <w:r w:rsidR="007D2836">
        <w:rPr>
          <w:rFonts w:ascii="David" w:hAnsi="David" w:cs="David" w:hint="cs"/>
          <w:rtl/>
          <w:lang w:bidi="he-IL"/>
        </w:rPr>
        <w:t xml:space="preserve"> </w:t>
      </w:r>
      <w:r w:rsidR="005A2C4C">
        <w:rPr>
          <w:rFonts w:ascii="David" w:hAnsi="David" w:cs="David"/>
          <w:rtl/>
          <w:lang w:bidi="he-IL"/>
        </w:rPr>
        <w:fldChar w:fldCharType="begin" w:fldLock="1"/>
      </w:r>
      <w:r w:rsidR="007B464F">
        <w:rPr>
          <w:rFonts w:ascii="David" w:hAnsi="David" w:cs="David"/>
          <w:lang w:bidi="he-IL"/>
        </w:rPr>
        <w:instrText>ADDIN CSL_CITATION { "citationItems" : [ { "id" : "ITEM-1", "itemData" : { "DOI" : "10.1161/CIRCULATIONAHA.108.768986", "ISBN" : "1524-4539 (Electronic)\\r0009-7322 (Linking)", "ISSN" : "00097322", "PMID" : "19528344", "abstract" : "Medication adherence usually refers to whether patients take their medications as prescribed (eg, twice daily), as well as whether they continue to take a prescribed medication. Medication nonadherence is a growing concern to clinicians, healthcare systems, and other stakeholders (eg, payers) because of mounting evidence that it is prevalent and associated with adverse outcomes and higher costs of care. To date, measurement of patient medication adherence and use of interventions to improve adherence are rare in routine clinical practice. The goals of the present report are to address (1) different methods of measuring adherence, (2) the prevalence of medication nonadherence, (3) the association between nonadherence and outcomes, (4) the reasons for nonadherence, and finally, (5) interventions to improve medication adherence.", "author" : [ { "dropping-particle" : "", "family" : "Ho", "given" : "P. Michael", "non-dropping-particle" : "", "parse-names" : false, "suffix" : "" }, { "dropping-particle" : "", "family" : "Bryson", "given" : "Chris L.", "non-dropping-particle" : "", "parse-names" : false, "suffix" : "" }, { "dropping-particle" : "", "family" : "Rumsfeld", "given" : "John S.", "non-dropping-particle" : "", "parse-names" : false, "suffix" : "" } ], "container-title" : "Circulation", "id" : "ITEM-1", "issue" : "23", "issued" : { "date-parts" : [ [ "2009" ] ] }, "page" : "3028-3035", "title" : "Medication adherence: Its importance in cardiovascular outcomes", "type" : "article-journal", "volume" : "119" }, "uris" : [ "http://www.mendeley.com/documents/?uuid=0576d437-2cee-489f-a33a-e9912a03ba4c" ] } ], "mendeley" : { "formattedCitation" : "(25)", "plainTextFormattedCitation" : "(25)", "previouslyFormattedCitation" : "(25)" }, "properties" : {  }, "schema" : "https://github.com/citation-style-language/schema/raw/master/csl-citation.json" }</w:instrText>
      </w:r>
      <w:r w:rsidR="005A2C4C">
        <w:rPr>
          <w:rFonts w:ascii="David" w:hAnsi="David" w:cs="David"/>
          <w:rtl/>
          <w:lang w:bidi="he-IL"/>
        </w:rPr>
        <w:fldChar w:fldCharType="separate"/>
      </w:r>
      <w:r w:rsidR="007B464F" w:rsidRPr="007B464F">
        <w:rPr>
          <w:rFonts w:ascii="David" w:hAnsi="David" w:cs="David"/>
          <w:noProof/>
          <w:lang w:bidi="he-IL"/>
        </w:rPr>
        <w:t>(25)</w:t>
      </w:r>
      <w:r w:rsidR="005A2C4C">
        <w:rPr>
          <w:rFonts w:ascii="David" w:hAnsi="David" w:cs="David"/>
          <w:rtl/>
          <w:lang w:bidi="he-IL"/>
        </w:rPr>
        <w:fldChar w:fldCharType="end"/>
      </w:r>
      <w:r w:rsidR="00CB4AAA" w:rsidRPr="005760C1">
        <w:rPr>
          <w:rFonts w:ascii="David" w:hAnsi="David" w:cs="David"/>
          <w:rtl/>
          <w:lang w:bidi="he-IL"/>
        </w:rPr>
        <w:t>. מחלות קיימות כמו סוכרת ויתר לחץ דם יכולות לנבא היענות טובה יותר. כמו כן, מן הספרות עולה כי נשים ובעלי הכנסה נמוכה, בסיכון גבוה יותר לחוסר היענות בהש</w:t>
      </w:r>
      <w:r w:rsidR="005760C1">
        <w:rPr>
          <w:rFonts w:ascii="David" w:hAnsi="David" w:cs="David"/>
          <w:rtl/>
          <w:lang w:bidi="he-IL"/>
        </w:rPr>
        <w:t>וואה לגברים ולבעלי הכנסה גבוהה</w:t>
      </w:r>
      <w:r w:rsidR="007D2836">
        <w:rPr>
          <w:rFonts w:ascii="David" w:hAnsi="David" w:cs="David" w:hint="cs"/>
          <w:rtl/>
          <w:lang w:bidi="he-IL"/>
        </w:rPr>
        <w:t xml:space="preserve"> </w:t>
      </w:r>
      <w:r w:rsidR="005A2C4C">
        <w:rPr>
          <w:rFonts w:ascii="David" w:hAnsi="David" w:cs="David"/>
          <w:rtl/>
          <w:lang w:bidi="he-IL"/>
        </w:rPr>
        <w:fldChar w:fldCharType="begin" w:fldLock="1"/>
      </w:r>
      <w:r w:rsidR="007B464F">
        <w:rPr>
          <w:rFonts w:ascii="David" w:hAnsi="David" w:cs="David"/>
          <w:lang w:bidi="he-IL"/>
        </w:rPr>
        <w:instrText>ADDIN CSL_CITATION { "citationItems" : [ { "id" : "ITEM-1", "itemData" : { "ISSN" : "1060-0280", "author" : [ { "dropping-particle" : "", "family" : "Mann", "given" : "Devin M", "non-dropping-particle" : "", "parse-names" : false, "suffix" : "" }, { "dropping-particle" : "", "family" : "Woodward", "given" : "Mark", "non-dropping-particle" : "", "parse-names" : false, "suffix" : "" }, { "dropping-particle" : "", "family" : "Muntner", "given" : "Paul", "non-dropping-particle" : "", "parse-names" : false, "suffix" : "" }, { "dropping-particle" : "", "family" : "Falzon", "given" : "Louise", "non-dropping-particle" : "", "parse-names" : false, "suffix" : "" }, { "dropping-particle" : "", "family" : "Kronish", "given" : "Ian", "non-dropping-particle" : "", "parse-names" : false, "suffix" : "" } ], "container-title" : "Annals of Pharmacotherapy", "id" : "ITEM-1", "issue" : "9", "issued" : { "date-parts" : [ [ "2010" ] ] }, "page" : "1410-1421", "publisher" : "SAGE Publications Sage CA: Los Angeles, CA", "title" : "Predictors of nonadherence to statins: a systematic review and meta-analysis", "type" : "article-journal", "volume" : "44" }, "uris" : [ "http://www.mendeley.com/documents/?uuid=fa97e7cf-b086-4664-bcb2-670fb507c209" ] } ], "mendeley" : { "formattedCitation" : "(21)", "plainTextFormattedCitation" : "(21)", "previouslyFormattedCitation" : "(21)" }, "properties" : {  }, "schema" : "https://github.com/citation-style-language/schema/raw/master/csl-citation.json" }</w:instrText>
      </w:r>
      <w:r w:rsidR="005A2C4C">
        <w:rPr>
          <w:rFonts w:ascii="David" w:hAnsi="David" w:cs="David"/>
          <w:rtl/>
          <w:lang w:bidi="he-IL"/>
        </w:rPr>
        <w:fldChar w:fldCharType="separate"/>
      </w:r>
      <w:r w:rsidR="007B464F" w:rsidRPr="007B464F">
        <w:rPr>
          <w:rFonts w:ascii="David" w:hAnsi="David" w:cs="David"/>
          <w:noProof/>
          <w:lang w:bidi="he-IL"/>
        </w:rPr>
        <w:t>(21)</w:t>
      </w:r>
      <w:r w:rsidR="005A2C4C">
        <w:rPr>
          <w:rFonts w:ascii="David" w:hAnsi="David" w:cs="David"/>
          <w:rtl/>
          <w:lang w:bidi="he-IL"/>
        </w:rPr>
        <w:fldChar w:fldCharType="end"/>
      </w:r>
      <w:r w:rsidR="00CB4AAA" w:rsidRPr="005760C1">
        <w:rPr>
          <w:rFonts w:ascii="David" w:hAnsi="David" w:cs="David"/>
          <w:rtl/>
          <w:lang w:bidi="he-IL"/>
        </w:rPr>
        <w:t>.</w:t>
      </w:r>
    </w:p>
    <w:p w14:paraId="5B239043" w14:textId="0E127558" w:rsidR="00695C70" w:rsidRPr="00CE7F83" w:rsidRDefault="00CB4AAA" w:rsidP="00180DC5">
      <w:pPr>
        <w:pStyle w:val="thesisheading1"/>
        <w:ind w:firstLine="720"/>
        <w:rPr>
          <w:sz w:val="24"/>
          <w:szCs w:val="24"/>
        </w:rPr>
      </w:pPr>
      <w:r w:rsidRPr="00AF0461">
        <w:rPr>
          <w:b w:val="0"/>
          <w:bCs w:val="0"/>
          <w:sz w:val="24"/>
          <w:szCs w:val="24"/>
          <w:rtl/>
        </w:rPr>
        <w:t>קיימת ספרות ענפה על הקשר בין משתנים סוציו-</w:t>
      </w:r>
      <w:proofErr w:type="spellStart"/>
      <w:r w:rsidRPr="00AF0461">
        <w:rPr>
          <w:b w:val="0"/>
          <w:bCs w:val="0"/>
          <w:sz w:val="24"/>
          <w:szCs w:val="24"/>
          <w:rtl/>
        </w:rPr>
        <w:t>דמוגפיים</w:t>
      </w:r>
      <w:proofErr w:type="spellEnd"/>
      <w:r w:rsidRPr="00AF0461">
        <w:rPr>
          <w:b w:val="0"/>
          <w:bCs w:val="0"/>
          <w:sz w:val="24"/>
          <w:szCs w:val="24"/>
          <w:rtl/>
        </w:rPr>
        <w:t xml:space="preserve"> והיענות לטיפול, אך מעט ראיות מצביעות על מצב משפחתי כמנבא להיע</w:t>
      </w:r>
      <w:r w:rsidR="003437B8">
        <w:rPr>
          <w:b w:val="0"/>
          <w:bCs w:val="0"/>
          <w:sz w:val="24"/>
          <w:szCs w:val="24"/>
          <w:rtl/>
        </w:rPr>
        <w:t xml:space="preserve">נות נמוכה לטיפול </w:t>
      </w:r>
      <w:proofErr w:type="spellStart"/>
      <w:r w:rsidR="003437B8">
        <w:rPr>
          <w:b w:val="0"/>
          <w:bCs w:val="0"/>
          <w:sz w:val="24"/>
          <w:szCs w:val="24"/>
          <w:rtl/>
        </w:rPr>
        <w:t>בסטטינים</w:t>
      </w:r>
      <w:proofErr w:type="spellEnd"/>
      <w:r w:rsidR="00B82697">
        <w:rPr>
          <w:rFonts w:hint="cs"/>
          <w:b w:val="0"/>
          <w:bCs w:val="0"/>
          <w:sz w:val="24"/>
          <w:szCs w:val="24"/>
          <w:rtl/>
        </w:rPr>
        <w:t xml:space="preserve"> </w:t>
      </w:r>
      <w:r w:rsidR="00191005">
        <w:rPr>
          <w:b w:val="0"/>
          <w:bCs w:val="0"/>
          <w:sz w:val="24"/>
          <w:szCs w:val="24"/>
          <w:rtl/>
        </w:rPr>
        <w:fldChar w:fldCharType="begin" w:fldLock="1"/>
      </w:r>
      <w:r w:rsidR="007B464F">
        <w:rPr>
          <w:b w:val="0"/>
          <w:bCs w:val="0"/>
          <w:sz w:val="24"/>
          <w:szCs w:val="24"/>
        </w:rPr>
        <w:instrText>ADDIN CSL_CITATION { "citationItems" : [ { "id" : "ITEM-1", "itemData" : { "ISSN" : "1099-1557", "author" : [ { "dropping-particle" : "", "family" : "Warren", "given" : "James R", "non-dropping-particle" : "", "parse-names" : false, "suffix" : "" }, { "dropping-particle" : "", "family" : "Falster", "given" : "Michael O", "non-dropping-particle" : "", "parse-names" : false, "suffix" : "" }, { "dropping-particle" : "", "family" : "Fox", "given" : "Danushka", "non-dropping-particle" : "", "parse-names" : false, "suffix" : "" }, { "dropping-particle" : "", "family" : "Jorm", "given" : "Louisa", "non-dropping-particle" : "", "parse-names" : false, "suffix" : "" } ], "container-title" : "Pharmacoepidemiology and drug safety", "id" : "ITEM-1", "issue" : "12", "issued" : { "date-parts" : [ [ "2013" ] ] }, "page" : "1298-1307", "publisher" : "Wiley Online Library", "title" : "Factors influencing adherence in long\u2010term use of statins", "type" : "article-journal", "volume" : "22" }, "uris" : [ "http://www.mendeley.com/documents/?uuid=8d1a76d1-7bc9-4ab0-932a-c6ad93ed1279" ] }, { "id" : "ITEM-2", "itemData" : { "ISSN" : "0002-8703", "author" : [ { "dropping-particle" : "", "family" : "Kulkarni", "given" : "Sonali P", "non-dropping-particle" : "", "parse-names" : false, "suffix" : "" }, { "dropping-particle" : "", "family" : "Alexander", "given" : "Karen P", "non-dropping-particle" : "", "parse-names" : false, "suffix" : "" }, { "dropping-particle" : "", "family" : "Lytle", "given" : "Barbara", "non-dropping-particle" : "", "parse-names" : false, "suffix" : "" }, { "dropping-particle" : "", "family" : "Heiss", "given" : "Gerardo", "non-dropping-particle" : "", "parse-names" : false, "suffix" : "" }, { "dropping-particle" : "", "family" : "Peterson", "given" : "Eric D", "non-dropping-particle" : "", "parse-names" : false, "suffix" : "" } ], "container-title" : "American heart journal", "id" : "ITEM-2", "issue" : "1", "issued" : { "date-parts" : [ [ "2006" ] ] }, "page" : "185-191", "publisher" : "Elsevier", "title" : "Long-term adherence with cardiovascular drug regimens", "type" : "article-journal", "volume" : "151" }, "uris" : [ "http://www.mendeley.com/documents/?uuid=620854ac-03a4-4af5-8ad6-b3904d01a414" ] } ], "mendeley" : { "formattedCitation" : "(26,27)", "plainTextFormattedCitation" : "(26,27)", "previouslyFormattedCitation" : "(26,27)" }, "properties" : {  }, "schema" : "https://github.com/citation-style-language/schema/raw/master/csl-citation.json" }</w:instrText>
      </w:r>
      <w:r w:rsidR="00191005">
        <w:rPr>
          <w:b w:val="0"/>
          <w:bCs w:val="0"/>
          <w:sz w:val="24"/>
          <w:szCs w:val="24"/>
          <w:rtl/>
        </w:rPr>
        <w:fldChar w:fldCharType="separate"/>
      </w:r>
      <w:r w:rsidR="007B464F" w:rsidRPr="007B464F">
        <w:rPr>
          <w:b w:val="0"/>
          <w:bCs w:val="0"/>
          <w:noProof/>
          <w:sz w:val="24"/>
          <w:szCs w:val="24"/>
        </w:rPr>
        <w:t>(26,27)</w:t>
      </w:r>
      <w:r w:rsidR="00191005">
        <w:rPr>
          <w:b w:val="0"/>
          <w:bCs w:val="0"/>
          <w:sz w:val="24"/>
          <w:szCs w:val="24"/>
          <w:rtl/>
        </w:rPr>
        <w:fldChar w:fldCharType="end"/>
      </w:r>
      <w:r w:rsidRPr="00AF0461">
        <w:rPr>
          <w:b w:val="0"/>
          <w:bCs w:val="0"/>
          <w:sz w:val="24"/>
          <w:szCs w:val="24"/>
          <w:rtl/>
        </w:rPr>
        <w:t>.</w:t>
      </w:r>
      <w:r w:rsidRPr="00CB4AAA">
        <w:rPr>
          <w:sz w:val="24"/>
          <w:szCs w:val="24"/>
          <w:rtl/>
        </w:rPr>
        <w:t xml:space="preserve"> </w:t>
      </w:r>
      <w:r w:rsidR="00763FF8" w:rsidRPr="00763FF8">
        <w:rPr>
          <w:b w:val="0"/>
          <w:bCs w:val="0"/>
          <w:sz w:val="24"/>
          <w:szCs w:val="24"/>
          <w:rtl/>
          <w:lang w:val="en-GB"/>
        </w:rPr>
        <w:t>נישואים הם מערכת היחסים העיקרית למבוגרים וזוהו כהקשר חברתי לבריאות פיזית</w:t>
      </w:r>
      <w:r w:rsidR="00B82697">
        <w:rPr>
          <w:rFonts w:hint="cs"/>
          <w:b w:val="0"/>
          <w:bCs w:val="0"/>
          <w:sz w:val="24"/>
          <w:szCs w:val="24"/>
          <w:rtl/>
          <w:lang w:val="en-GB"/>
        </w:rPr>
        <w:t xml:space="preserve"> </w:t>
      </w:r>
      <w:r w:rsidR="005A2C4C">
        <w:rPr>
          <w:b w:val="0"/>
          <w:bCs w:val="0"/>
          <w:sz w:val="24"/>
          <w:szCs w:val="24"/>
          <w:rtl/>
          <w:lang w:val="en-GB"/>
        </w:rPr>
        <w:fldChar w:fldCharType="begin" w:fldLock="1"/>
      </w:r>
      <w:r w:rsidR="007B464F">
        <w:rPr>
          <w:b w:val="0"/>
          <w:bCs w:val="0"/>
          <w:sz w:val="24"/>
          <w:szCs w:val="24"/>
          <w:lang w:val="en-GB"/>
        </w:rPr>
        <w:instrText>ADDIN CSL_CITATION { "citationItems" : [ { "id" : "ITEM-1", "itemData" : { "ISSN" : "1476-6256", "author" : [ { "dropping-particle" : "", "family" : "Castelnuovo", "given" : "Augusto", "non-dropping-particle" : "Di", "parse-names" : false, "suffix" : "" }, { "dropping-particle" : "", "family" : "Quacquaruccio", "given" : "Gianni", "non-dropping-particle" : "", "parse-names" : false, "suffix" : "" }, { "dropping-particle" : "", "family" : "Donati", "given" : "Maria Benedetta", "non-dropping-particle" : "", "parse-names" : false, "suffix" : "" }, { "dropping-particle" : "", "family" : "Gaetano", "given" : "Giovanni", "non-dropping-particle" : "De", "parse-names" : false, "suffix" : "" }, { "dropping-particle" : "", "family" : "Iacoviello", "given" : "Licia", "non-dropping-particle" : "", "parse-names" : false, "suffix" : "" } ], "container-title" : "American journal of epidemiology", "id" : "ITEM-1", "issue" : "1", "issued" : { "date-parts" : [ [ "2008" ] ] }, "page" : "1-8", "publisher" : "Oxford University Press", "title" : "Spousal concordance for major coronary risk factors: a systematic review and meta-analysis", "type" : "article-journal", "volume" : "169" }, "uris" : [ "http://www.mendeley.com/documents/?uuid=0325e349-ffc3-4362-a227-67fe392d42d7" ] }, { "id" : "ITEM-2", "itemData" : { "ISSN" : "0070-3370", "author" : [ { "dropping-particle" : "", "family" : "Waite", "given" : "Linda J", "non-dropping-particle" : "", "parse-names" : false, "suffix" : "" } ], "container-title" : "Demography", "id" : "ITEM-2", "issue" : "4", "issued" : { "date-parts" : [ [ "1995" ] ] }, "page" : "483-507", "publisher" : "Springer", "title" : "Does marriage matter?", "type" : "article-journal", "volume" : "32" }, "uris" : [ "http://www.mendeley.com/documents/?uuid=36bb51e8-8d83-4dd4-9afa-a7cd8a349dec" ] }, { "id" : "ITEM-3", "itemData" : { "ISSN" : "0192-513X", "author" : [ { "dropping-particle" : "", "family" : "Schwandt", "given" : "Hilary M", "non-dropping-particle" : "", "parse-names" : false, "suffix" : "" }, { "dropping-particle" : "", "family" : "Coresh", "given" : "Josef", "non-dropping-particle" : "", "parse-names" : false, "suffix" : "" }, { "dropping-particle" : "", "family" : "Hindin", "given" : "Michelle J", "non-dropping-particle" : "", "parse-names" : false, "suffix" : "" } ], "container-title" : "Journal of family issues", "id" : "ITEM-3", "issue" : "9", "issued" : { "date-parts" : [ [ "2010" ] ] }, "page" : "1211-1229", "publisher" : "Sage Publications Sage CA: Los Angeles, CA", "title" : "Marital status, hypertension, coronary heart disease, diabetes, and death among African American women and men: incidence and prevalence in the Atherosclerosis Risk in Communities (ARIC) study participants", "type" : "article-journal", "volume" : "31" }, "uris" : [ "http://www.mendeley.com/documents/?uuid=f0e4f4fa-c3e6-4649-aacd-35366b27e3c1" ] } ], "mendeley" : { "formattedCitation" : "(28\u201330)", "plainTextFormattedCitation" : "(28\u201330)", "previouslyFormattedCitation" : "(28\u201330)" }, "properties" : {  }, "schema" : "https://github.com/citation-style-language/schema/raw/master/csl-citation.json" }</w:instrText>
      </w:r>
      <w:r w:rsidR="005A2C4C">
        <w:rPr>
          <w:b w:val="0"/>
          <w:bCs w:val="0"/>
          <w:sz w:val="24"/>
          <w:szCs w:val="24"/>
          <w:rtl/>
          <w:lang w:val="en-GB"/>
        </w:rPr>
        <w:fldChar w:fldCharType="separate"/>
      </w:r>
      <w:r w:rsidR="007B464F" w:rsidRPr="007B464F">
        <w:rPr>
          <w:b w:val="0"/>
          <w:bCs w:val="0"/>
          <w:noProof/>
          <w:sz w:val="24"/>
          <w:szCs w:val="24"/>
          <w:lang w:val="en-GB"/>
        </w:rPr>
        <w:t>(28–30)</w:t>
      </w:r>
      <w:r w:rsidR="005A2C4C">
        <w:rPr>
          <w:b w:val="0"/>
          <w:bCs w:val="0"/>
          <w:sz w:val="24"/>
          <w:szCs w:val="24"/>
          <w:rtl/>
          <w:lang w:val="en-GB"/>
        </w:rPr>
        <w:fldChar w:fldCharType="end"/>
      </w:r>
      <w:r w:rsidR="005A2C4C">
        <w:rPr>
          <w:rFonts w:hint="cs"/>
          <w:b w:val="0"/>
          <w:bCs w:val="0"/>
          <w:sz w:val="24"/>
          <w:szCs w:val="24"/>
          <w:rtl/>
          <w:lang w:val="en-GB"/>
        </w:rPr>
        <w:t>,</w:t>
      </w:r>
      <w:r w:rsidR="005A2C4C">
        <w:rPr>
          <w:b w:val="0"/>
          <w:bCs w:val="0"/>
          <w:sz w:val="24"/>
          <w:szCs w:val="24"/>
          <w:rtl/>
          <w:lang w:val="en-GB"/>
        </w:rPr>
        <w:t xml:space="preserve"> בריאות הנפש</w:t>
      </w:r>
      <w:r w:rsidR="00B82697">
        <w:rPr>
          <w:rFonts w:hint="cs"/>
          <w:b w:val="0"/>
          <w:bCs w:val="0"/>
          <w:sz w:val="24"/>
          <w:szCs w:val="24"/>
          <w:rtl/>
          <w:lang w:val="en-GB"/>
        </w:rPr>
        <w:t xml:space="preserve"> </w:t>
      </w:r>
      <w:r w:rsidR="005A2C4C">
        <w:rPr>
          <w:b w:val="0"/>
          <w:bCs w:val="0"/>
          <w:sz w:val="24"/>
          <w:szCs w:val="24"/>
          <w:rtl/>
          <w:lang w:val="en-GB"/>
        </w:rPr>
        <w:fldChar w:fldCharType="begin" w:fldLock="1"/>
      </w:r>
      <w:r w:rsidR="007B464F">
        <w:rPr>
          <w:b w:val="0"/>
          <w:bCs w:val="0"/>
          <w:sz w:val="24"/>
          <w:szCs w:val="24"/>
          <w:lang w:val="en-GB"/>
        </w:rPr>
        <w:instrText>ADDIN CSL_CITATION { "citationItems" : [ { "id" : "ITEM-1", "itemData" : { "ISSN" : "1758-5368", "author" : [ { "dropping-particle" : "", "family" : "Townsend", "given" : "Aloen L", "non-dropping-particle" : "", "parse-names" : false, "suffix" : "" }, { "dropping-particle" : "", "family" : "Miller", "given" : "Baila", "non-dropping-particle" : "", "parse-names" : false, "suffix" : "" }, { "dropping-particle" : "", "family" : "Guo", "given" : "Shenyang", "non-dropping-particle" : "", "parse-names" : false, "suffix" : "" } ], "container-title" : "The Journals of Gerontology Series B: Psychological Sciences and Social Sciences", "id" : "ITEM-1", "issue" : "6", "issued" : { "date-parts" : [ [ "2001" ] ] }, "page" : "S352-S364", "publisher" : "Oxford University Press", "title" : "Depressive symptomatology in middle-aged and older married couples: A dyadic analysis", "type" : "article-journal", "volume" : "56" }, "uris" : [ "http://www.mendeley.com/documents/?uuid=71dd3cac-2faa-4ebf-a0a3-4c11a7d4442b" ] } ], "mendeley" : { "formattedCitation" : "(31)", "plainTextFormattedCitation" : "(31)", "previouslyFormattedCitation" : "(31)" }, "properties" : {  }, "schema" : "https://github.com/citation-style-language/schema/raw/master/csl-citation.json" }</w:instrText>
      </w:r>
      <w:r w:rsidR="005A2C4C">
        <w:rPr>
          <w:b w:val="0"/>
          <w:bCs w:val="0"/>
          <w:sz w:val="24"/>
          <w:szCs w:val="24"/>
          <w:rtl/>
          <w:lang w:val="en-GB"/>
        </w:rPr>
        <w:fldChar w:fldCharType="separate"/>
      </w:r>
      <w:r w:rsidR="007B464F" w:rsidRPr="007B464F">
        <w:rPr>
          <w:b w:val="0"/>
          <w:bCs w:val="0"/>
          <w:noProof/>
          <w:sz w:val="24"/>
          <w:szCs w:val="24"/>
          <w:lang w:val="en-GB"/>
        </w:rPr>
        <w:t>(31)</w:t>
      </w:r>
      <w:r w:rsidR="005A2C4C">
        <w:rPr>
          <w:b w:val="0"/>
          <w:bCs w:val="0"/>
          <w:sz w:val="24"/>
          <w:szCs w:val="24"/>
          <w:rtl/>
          <w:lang w:val="en-GB"/>
        </w:rPr>
        <w:fldChar w:fldCharType="end"/>
      </w:r>
      <w:r w:rsidR="005A2C4C">
        <w:rPr>
          <w:b w:val="0"/>
          <w:bCs w:val="0"/>
          <w:sz w:val="24"/>
          <w:szCs w:val="24"/>
          <w:rtl/>
          <w:lang w:val="en-GB"/>
        </w:rPr>
        <w:t xml:space="preserve"> ולתמותה מופחתת</w:t>
      </w:r>
      <w:r w:rsidR="00B82697">
        <w:rPr>
          <w:rFonts w:hint="cs"/>
          <w:b w:val="0"/>
          <w:bCs w:val="0"/>
          <w:sz w:val="24"/>
          <w:szCs w:val="24"/>
          <w:rtl/>
          <w:lang w:val="en-GB"/>
        </w:rPr>
        <w:t xml:space="preserve"> </w:t>
      </w:r>
      <w:r w:rsidR="005A2C4C">
        <w:rPr>
          <w:b w:val="0"/>
          <w:bCs w:val="0"/>
          <w:sz w:val="24"/>
          <w:szCs w:val="24"/>
          <w:rtl/>
          <w:lang w:val="en-GB"/>
        </w:rPr>
        <w:fldChar w:fldCharType="begin" w:fldLock="1"/>
      </w:r>
      <w:r w:rsidR="007B464F">
        <w:rPr>
          <w:b w:val="0"/>
          <w:bCs w:val="0"/>
          <w:sz w:val="24"/>
          <w:szCs w:val="24"/>
          <w:lang w:val="en-GB"/>
        </w:rPr>
        <w:instrText>ADDIN CSL_CITATION { "citationItems" : [ { "id" : "ITEM-1", "itemData" : { "ISSN" : "0070-3370", "author" : [ { "dropping-particle" : "", "family" : "Smith", "given" : "Ken R", "non-dropping-particle" : "", "parse-names" : false, "suffix" : "" }, { "dropping-particle" : "", "family" : "Zick", "given" : "Cathleen D", "non-dropping-particle" : "", "parse-names" : false, "suffix" : "" } ], "container-title" : "Demography", "id" : "ITEM-1", "issue" : "1", "issued" : { "date-parts" : [ [ "1994" ] ] }, "page" : "81-93", "publisher" : "Springer", "title" : "Linked lives, dependent demise? Survival analysis of husbands and wives", "type" : "article-journal", "volume" : "31" }, "uris" : [ "http://www.mendeley.com/documents/?uuid=9f2a757d-af3b-4740-ad1b-78e34d5a1445" ] } ], "mendeley" : { "formattedCitation" : "(32)", "plainTextFormattedCitation" : "(32)", "previouslyFormattedCitation" : "(32)" }, "properties" : {  }, "schema" : "https://github.com/citation-style-language/schema/raw/master/csl-citation.json" }</w:instrText>
      </w:r>
      <w:r w:rsidR="005A2C4C">
        <w:rPr>
          <w:b w:val="0"/>
          <w:bCs w:val="0"/>
          <w:sz w:val="24"/>
          <w:szCs w:val="24"/>
          <w:rtl/>
          <w:lang w:val="en-GB"/>
        </w:rPr>
        <w:fldChar w:fldCharType="separate"/>
      </w:r>
      <w:r w:rsidR="007B464F" w:rsidRPr="007B464F">
        <w:rPr>
          <w:b w:val="0"/>
          <w:bCs w:val="0"/>
          <w:noProof/>
          <w:sz w:val="24"/>
          <w:szCs w:val="24"/>
          <w:lang w:val="en-GB"/>
        </w:rPr>
        <w:t>(32)</w:t>
      </w:r>
      <w:r w:rsidR="005A2C4C">
        <w:rPr>
          <w:b w:val="0"/>
          <w:bCs w:val="0"/>
          <w:sz w:val="24"/>
          <w:szCs w:val="24"/>
          <w:rtl/>
          <w:lang w:val="en-GB"/>
        </w:rPr>
        <w:fldChar w:fldCharType="end"/>
      </w:r>
      <w:r w:rsidR="00763FF8" w:rsidRPr="00763FF8">
        <w:rPr>
          <w:b w:val="0"/>
          <w:bCs w:val="0"/>
          <w:sz w:val="24"/>
          <w:szCs w:val="24"/>
          <w:rtl/>
          <w:lang w:val="en-GB"/>
        </w:rPr>
        <w:t>. בני זוג עשויים לפתח תנאים בריאותיים דומים משום שהם חולקים סביבה משותפת, כלומר הרגלי בריאות דומים, אירועי חיים ומצב חברתי-כלכלי. ניתן להניח שבני זוג אינם קשורים מבחינה גנטית, ולכן, קשרים שנצפו בבני זוג מעידים על כך שהסביבה המשותפת שלהם היא התורמת העיקרית לתוצאות בריאות דומות.</w:t>
      </w:r>
      <w:r w:rsidR="00763FF8">
        <w:rPr>
          <w:rFonts w:hint="cs"/>
          <w:b w:val="0"/>
          <w:bCs w:val="0"/>
          <w:sz w:val="24"/>
          <w:szCs w:val="24"/>
          <w:rtl/>
          <w:lang w:val="en-GB"/>
        </w:rPr>
        <w:t xml:space="preserve"> </w:t>
      </w:r>
      <w:r w:rsidR="00137D43">
        <w:rPr>
          <w:rFonts w:hint="cs"/>
          <w:b w:val="0"/>
          <w:bCs w:val="0"/>
          <w:sz w:val="24"/>
          <w:szCs w:val="24"/>
          <w:rtl/>
          <w:lang w:val="en-GB"/>
        </w:rPr>
        <w:t>מתוצאות מחקרים</w:t>
      </w:r>
      <w:r w:rsidR="00C36C0E">
        <w:rPr>
          <w:rFonts w:hint="cs"/>
          <w:b w:val="0"/>
          <w:bCs w:val="0"/>
          <w:sz w:val="24"/>
          <w:szCs w:val="24"/>
          <w:rtl/>
          <w:lang w:val="en-GB"/>
        </w:rPr>
        <w:t xml:space="preserve"> </w:t>
      </w:r>
      <w:r w:rsidR="00137D43">
        <w:rPr>
          <w:rFonts w:hint="cs"/>
          <w:b w:val="0"/>
          <w:bCs w:val="0"/>
          <w:sz w:val="24"/>
          <w:szCs w:val="24"/>
          <w:rtl/>
          <w:lang w:val="en-GB"/>
        </w:rPr>
        <w:t>על התנהגויות דומות</w:t>
      </w:r>
      <w:r w:rsidR="00C36C0E">
        <w:rPr>
          <w:rFonts w:hint="cs"/>
          <w:b w:val="0"/>
          <w:bCs w:val="0"/>
          <w:sz w:val="24"/>
          <w:szCs w:val="24"/>
          <w:rtl/>
          <w:lang w:val="en-GB"/>
        </w:rPr>
        <w:t xml:space="preserve"> בבני זוג</w:t>
      </w:r>
      <w:r w:rsidR="00137D43">
        <w:rPr>
          <w:rFonts w:hint="cs"/>
          <w:b w:val="0"/>
          <w:bCs w:val="0"/>
          <w:sz w:val="24"/>
          <w:szCs w:val="24"/>
          <w:rtl/>
          <w:lang w:val="en-GB"/>
        </w:rPr>
        <w:t>,</w:t>
      </w:r>
      <w:r w:rsidR="00C36C0E">
        <w:rPr>
          <w:rFonts w:hint="cs"/>
          <w:b w:val="0"/>
          <w:bCs w:val="0"/>
          <w:sz w:val="24"/>
          <w:szCs w:val="24"/>
          <w:rtl/>
          <w:lang w:val="en-GB"/>
        </w:rPr>
        <w:t xml:space="preserve"> </w:t>
      </w:r>
      <w:r w:rsidR="00137D43">
        <w:rPr>
          <w:rFonts w:hint="cs"/>
          <w:b w:val="0"/>
          <w:bCs w:val="0"/>
          <w:sz w:val="24"/>
          <w:szCs w:val="24"/>
          <w:rtl/>
          <w:lang w:val="en-GB"/>
        </w:rPr>
        <w:t>עולה</w:t>
      </w:r>
      <w:r w:rsidR="00C36C0E">
        <w:rPr>
          <w:rFonts w:hint="cs"/>
          <w:b w:val="0"/>
          <w:bCs w:val="0"/>
          <w:sz w:val="24"/>
          <w:szCs w:val="24"/>
          <w:rtl/>
          <w:lang w:val="en-GB"/>
        </w:rPr>
        <w:t xml:space="preserve"> כי זוגות נשואים דומים בהתנהגויות בריאותיות רבות, כולל עישון</w:t>
      </w:r>
      <w:r w:rsidR="00B82697">
        <w:rPr>
          <w:rFonts w:hint="cs"/>
          <w:b w:val="0"/>
          <w:bCs w:val="0"/>
          <w:sz w:val="24"/>
          <w:szCs w:val="24"/>
          <w:rtl/>
          <w:lang w:val="en-GB"/>
        </w:rPr>
        <w:t xml:space="preserve"> </w:t>
      </w:r>
      <w:r w:rsidR="00B11DB5">
        <w:rPr>
          <w:b w:val="0"/>
          <w:bCs w:val="0"/>
          <w:sz w:val="24"/>
          <w:szCs w:val="24"/>
          <w:rtl/>
          <w:lang w:val="en-GB"/>
        </w:rPr>
        <w:fldChar w:fldCharType="begin" w:fldLock="1"/>
      </w:r>
      <w:r w:rsidR="007B464F">
        <w:rPr>
          <w:b w:val="0"/>
          <w:bCs w:val="0"/>
          <w:sz w:val="24"/>
          <w:szCs w:val="24"/>
          <w:lang w:val="en-GB"/>
        </w:rPr>
        <w:instrText>ADDIN CSL_CITATION { "citationItems" : [ { "id" : "ITEM-1", "itemData" : { "DOI" : "10.1016/S0277-9536(01)00253-2", "ISBN" : "0277-9536", "PMID" : "12365528", "abstract" : "This study documents and analyzes the inter-spousal correlation in health status (ISCIHS) among married couples in later life. A simple economic theory is developed that integrates standard theories of marriage markets and health capital formation. This theory implies that several causal factors will lead to a positive correlation in the health status of spouses. These include assortative matching in the marriage market along dimensions related to health (such as education); a tendency to share common life-style behaviors such as diet, smoking and exercise; shared environmental risk factors for disease; and a potential for direct effects of the health of one spouse on the health of the other. Empirical estimates using the 1992 Health and Retirement study in the USA demonstrate that ISCIHS is large in magnitude, highly statistically significant, and robust to alternative measures of health status. ISCIHS exists even after controlling for age, education, income, and other socioeconomic and demographic determinants of health status, including behavioral risk factors. These covariates reduce the overall correlation coefficient by 33% to 57%, depending on the health measure, which suggests both that marriage formation and decision making processes systematically affect health in later life and that heretofore unidentified risk factors for disease and disability exist at the household level.", "author" : [ { "dropping-particle" : "", "family" : "Wilson", "given" : "Sven E", "non-dropping-particle" : "", "parse-names" : false, "suffix" : "" } ], "container-title" : "Social Science &amp; Medicine", "id" : "ITEM-1", "issue" : "7", "issued" : { "date-parts" : [ [ "2002" ] ] }, "page" : "1157-1172", "title" : "The health capital of families: an investigation of the inter-spousal correlation in health status", "type" : "article-journal", "volume" : "55" }, "uris" : [ "http://www.mendeley.com/documents/?uuid=9a6877d0-bdfc-4be9-92d4-26b732b1c309" ] }, { "id" : "ITEM-2", "itemData" : { "DOI" : "10.1016/j.socscimed.2005.05.005", "author" : [ { "dropping-particle" : "", "family" : "Homish", "given" : "G G", "non-dropping-particle" : "", "parse-names" : false, "suffix" : "" }, { "dropping-particle" : "", "family" : "Leonard", "given" : "K E", "non-dropping-particle" : "", "parse-names" : false, "suffix" : "" } ], "container-title" : "Social Science and Medicine", "id" : "ITEM-2", "issue" : "12", "issued" : { "date-parts" : [ [ "2005" ] ] }, "note" : "Cited By :96; Export Date: 25 December 2017", "page" : "2557-2567", "title" : "Spousal influence on smoking behaviors in a US community sample of newly married couples", "type" : "article-journal", "volume" : "61" }, "uris" : [ "http://www.mendeley.com/documents/?uuid=a7aaed66-2442-4209-8263-258db8115cda" ] } ], "mendeley" : { "formattedCitation" : "(33,34)", "plainTextFormattedCitation" : "(33,34)", "previouslyFormattedCitation" : "(33,34)" }, "properties" : {  }, "schema" : "https://github.com/citation-style-language/schema/raw/master/csl-citation.json" }</w:instrText>
      </w:r>
      <w:r w:rsidR="00B11DB5">
        <w:rPr>
          <w:b w:val="0"/>
          <w:bCs w:val="0"/>
          <w:sz w:val="24"/>
          <w:szCs w:val="24"/>
          <w:rtl/>
          <w:lang w:val="en-GB"/>
        </w:rPr>
        <w:fldChar w:fldCharType="separate"/>
      </w:r>
      <w:r w:rsidR="007B464F" w:rsidRPr="007B464F">
        <w:rPr>
          <w:b w:val="0"/>
          <w:bCs w:val="0"/>
          <w:noProof/>
          <w:sz w:val="24"/>
          <w:szCs w:val="24"/>
          <w:lang w:val="en-GB"/>
        </w:rPr>
        <w:t>(33,34)</w:t>
      </w:r>
      <w:r w:rsidR="00B11DB5">
        <w:rPr>
          <w:b w:val="0"/>
          <w:bCs w:val="0"/>
          <w:sz w:val="24"/>
          <w:szCs w:val="24"/>
          <w:rtl/>
          <w:lang w:val="en-GB"/>
        </w:rPr>
        <w:fldChar w:fldCharType="end"/>
      </w:r>
      <w:r w:rsidR="00C36C0E">
        <w:rPr>
          <w:rFonts w:hint="cs"/>
          <w:b w:val="0"/>
          <w:bCs w:val="0"/>
          <w:sz w:val="24"/>
          <w:szCs w:val="24"/>
          <w:rtl/>
          <w:lang w:val="en-GB"/>
        </w:rPr>
        <w:t xml:space="preserve">, </w:t>
      </w:r>
      <w:r w:rsidR="00C36C0E" w:rsidRPr="00C36C0E">
        <w:rPr>
          <w:b w:val="0"/>
          <w:bCs w:val="0"/>
          <w:sz w:val="24"/>
          <w:szCs w:val="24"/>
          <w:rtl/>
          <w:lang w:val="en-GB"/>
        </w:rPr>
        <w:t>שתיית אלכוהול</w:t>
      </w:r>
      <w:r w:rsidR="00B82697">
        <w:rPr>
          <w:rFonts w:hint="cs"/>
          <w:b w:val="0"/>
          <w:bCs w:val="0"/>
          <w:sz w:val="24"/>
          <w:szCs w:val="24"/>
          <w:rtl/>
          <w:lang w:val="en-GB"/>
        </w:rPr>
        <w:t xml:space="preserve"> </w:t>
      </w:r>
      <w:r w:rsidR="00FB464E">
        <w:rPr>
          <w:b w:val="0"/>
          <w:bCs w:val="0"/>
          <w:sz w:val="24"/>
          <w:szCs w:val="24"/>
          <w:rtl/>
          <w:lang w:val="en-GB"/>
        </w:rPr>
        <w:fldChar w:fldCharType="begin" w:fldLock="1"/>
      </w:r>
      <w:r w:rsidR="007B464F">
        <w:rPr>
          <w:b w:val="0"/>
          <w:bCs w:val="0"/>
          <w:sz w:val="24"/>
          <w:szCs w:val="24"/>
          <w:lang w:val="en-GB"/>
        </w:rPr>
        <w:instrText>ADDIN CSL_CITATION { "citationItems" : [ { "id" : "ITEM-1", "itemData" : { "DOI" : "10.1016/S0277-9536(01)00253-2", "ISBN" : "0277-9536", "PMID" : "12365528", "abstract" : "This study documents and analyzes the inter-spousal correlation in health status (ISCIHS) among married couples in later life. A simple economic theory is developed that integrates standard theories of marriage markets and health capital formation. This theory implies that several causal factors will lead to a positive correlation in the health status of spouses. These include assortative matching in the marriage market along dimensions related to health (such as education); a tendency to share common life-style behaviors such as diet, smoking and exercise; shared environmental risk factors for disease; and a potential for direct effects of the health of one spouse on the health of the other. Empirical estimates using the 1992 Health and Retirement study in the USA demonstrate that ISCIHS is large in magnitude, highly statistically significant, and robust to alternative measures of health status. ISCIHS exists even after controlling for age, education, income, and other socioeconomic and demographic determinants of health status, including behavioral risk factors. These covariates reduce the overall correlation coefficient by 33% to 57%, depending on the health measure, which suggests both that marriage formation and decision making processes systematically affect health in later life and that heretofore unidentified risk factors for disease and disability exist at the household level.", "author" : [ { "dropping-particle" : "", "family" : "Wilson", "given" : "Sven E", "non-dropping-particle" : "", "parse-names" : false, "suffix" : "" } ], "container-title" : "Social Science &amp; Medicine", "id" : "ITEM-1", "issue" : "7", "issued" : { "date-parts" : [ [ "2002" ] ] }, "page" : "1157-1172", "title" : "The health capital of families: an investigation of the inter-spousal correlation in health status", "type" : "article-journal", "volume" : "55" }, "uris" : [ "http://www.mendeley.com/documents/?uuid=9a6877d0-bdfc-4be9-92d4-26b732b1c309" ] }, { "id" : "ITEM-2", "itemData" : { "author" : [ { "dropping-particle" : "", "family" : "Jurj", "given" : "Adriana L", "non-dropping-particle" : "", "parse-names" : false, "suffix" : "" }, { "dropping-particle" : "", "family" : "Wen", "given" : "Wanqing", "non-dropping-particle" : "", "parse-names" : false, "suffix" : "" }, { "dropping-particle" : "", "family" : "Li", "given" : "Hong-Lan", "non-dropping-particle" : "", "parse-names" : false, "suffix" : "" }, { "dropping-particle" : "", "family" : "Zheng", "given" : "Wei", "non-dropping-particle" : "", "parse-names" : false, "suffix" : "" }, { "dropping-particle" : "", "family" : "Yang", "given" : "Gong", "non-dropping-particle" : "", "parse-names" : false, "suffix" : "" }, { "dropping-particle" : "", "family" : "Xiang", "given" : "Yong-Bing", "non-dropping-particle" : "", "parse-names" : false, "suffix" : "" }, { "dropping-particle" : "", "family" : "Gao", "given" : "Yu-Tang", "non-dropping-particle" : "", "parse-names" : false, "suffix" : "" }, { "dropping-particle" : "", "family" : "Shu", "given" : "Xiao-Ou", "non-dropping-particle" : "", "parse-names" : false, "suffix" : "" } ], "container-title" : "Annals of Epidemiology", "id" : "ITEM-2", "issue" : "4", "issued" : { "date-parts" : [ [ "2006" ] ] }, "page" : "285-291", "title" : "Spousal correlations for lifestyle factors and selected diseases in Chinese couples", "type" : "article-journal", "volume" : "16" }, "uris" : [ "http://www.mendeley.com/documents/?uuid=441dd6c4-362f-4e24-a59b-e42e3bbc2451" ] } ], "mendeley" : { "formattedCitation" : "(33,35)", "plainTextFormattedCitation" : "(33,35)", "previouslyFormattedCitation" : "(33,35)" }, "properties" : {  }, "schema" : "https://github.com/citation-style-language/schema/raw/master/csl-citation.json" }</w:instrText>
      </w:r>
      <w:r w:rsidR="00FB464E">
        <w:rPr>
          <w:b w:val="0"/>
          <w:bCs w:val="0"/>
          <w:sz w:val="24"/>
          <w:szCs w:val="24"/>
          <w:rtl/>
          <w:lang w:val="en-GB"/>
        </w:rPr>
        <w:fldChar w:fldCharType="separate"/>
      </w:r>
      <w:r w:rsidR="007B464F" w:rsidRPr="007B464F">
        <w:rPr>
          <w:b w:val="0"/>
          <w:bCs w:val="0"/>
          <w:noProof/>
          <w:sz w:val="24"/>
          <w:szCs w:val="24"/>
          <w:lang w:val="en-GB"/>
        </w:rPr>
        <w:t>(33,35)</w:t>
      </w:r>
      <w:r w:rsidR="00FB464E">
        <w:rPr>
          <w:b w:val="0"/>
          <w:bCs w:val="0"/>
          <w:sz w:val="24"/>
          <w:szCs w:val="24"/>
          <w:rtl/>
          <w:lang w:val="en-GB"/>
        </w:rPr>
        <w:fldChar w:fldCharType="end"/>
      </w:r>
      <w:r w:rsidR="00C36C0E" w:rsidRPr="00C36C0E">
        <w:rPr>
          <w:b w:val="0"/>
          <w:bCs w:val="0"/>
          <w:sz w:val="24"/>
          <w:szCs w:val="24"/>
          <w:rtl/>
          <w:lang w:val="en-GB"/>
        </w:rPr>
        <w:t>, שימוש בחומרים בלתי חוקיים</w:t>
      </w:r>
      <w:r w:rsidR="00B82697">
        <w:rPr>
          <w:rFonts w:hint="cs"/>
          <w:b w:val="0"/>
          <w:bCs w:val="0"/>
          <w:sz w:val="24"/>
          <w:szCs w:val="24"/>
          <w:rtl/>
          <w:lang w:val="en-GB"/>
        </w:rPr>
        <w:t xml:space="preserve"> </w:t>
      </w:r>
      <w:r w:rsidR="00FB464E">
        <w:rPr>
          <w:b w:val="0"/>
          <w:bCs w:val="0"/>
          <w:sz w:val="24"/>
          <w:szCs w:val="24"/>
          <w:rtl/>
          <w:lang w:val="en-GB"/>
        </w:rPr>
        <w:fldChar w:fldCharType="begin" w:fldLock="1"/>
      </w:r>
      <w:r w:rsidR="007B464F">
        <w:rPr>
          <w:b w:val="0"/>
          <w:bCs w:val="0"/>
          <w:sz w:val="24"/>
          <w:szCs w:val="24"/>
          <w:lang w:val="en-GB"/>
        </w:rPr>
        <w:instrText>ADDIN CSL_CITATION { "citationItems" : [ { "id" : "ITEM-1", "itemData" : { "DOI" : "10.1016/j.jpsychires.2006.11.003", "ISBN" : "0022-3956 (Print)\\r0022-3956 (Linking)", "ISSN" : "00223956", "PMID" : "17204289", "abstract" : "Assortative mating - the tendency for mate selection to occur on the basis of similar traits - plays an essential role in understanding the genetic contribution to psychiatric illness. It also carries significant impact on clinical prognosis and is an important mechanism explaining spousal concordance. This study uses a family study design ascertaining 225 probands with substance abuse/dependence, anxiety disorders, and controls to address: (1) Is there spousal concordance or cross-concordance for substance use and/or anxiety disorders? (2) Is the spousal concordance or cross-concordance associated with worse clinical outcomes? (3) What is the mechanism of the concordance or cross-concordance? Results show a high magnitude of spousal concordance for substance use disorders with a third of the substance probands' spouses also substance dependent. In contrast, there was no spousal concordance for anxiety disorders. Couples were also concordant for having \"no disorders.\" Both substance use and anxiety disorder concordance were associated with poorer global functioning and persistent illness. Assortative mating is a likely mechanism for spousal concordance given the elevated rate of substance use disorders among the relatives of spouses' of substance probands. Implications for family/genetic studies and the transmission of substance use disorders and \"no disorders\" include: (1) at the individual level, spousal concordance influences probands' course of illness, couples' marital functioning, and offspring's genetic and environmental context; and (2) at the population level, it shifts the general distribution of substance use disorders and \"no disorders\" by reducing the \"average\" couple concordance and increasing the number concordant and discordant couples at extremes of the distribution. \u00a9 2006 Elsevier Ltd. All rights reserved.", "author" : [ { "dropping-particle" : "", "family" : "Low", "given" : "Nancy", "non-dropping-particle" : "", "parse-names" : false, "suffix" : "" }, { "dropping-particle" : "", "family" : "Cui", "given" : "Lihong", "non-dropping-particle" : "", "parse-names" : false, "suffix" : "" }, { "dropping-particle" : "", "family" : "Merikangas", "given" : "Kathleen R.", "non-dropping-particle" : "", "parse-names" : false, "suffix" : "" } ], "container-title" : "Journal of Psychiatric Research", "id" : "ITEM-1", "issue" : "11", "issued" : { "date-parts" : [ [ "2007" ] ] }, "page" : "942-951", "title" : "Spousal concordance for substance use and anxiety disorders", "type" : "article-journal", "volume" : "41" }, "uris" : [ "http://www.mendeley.com/documents/?uuid=a56d77fb-c7c5-4404-b8b4-51e753217a68" ] }, { "id" : "ITEM-2", "itemData" : { "DOI" : "10.1016/j.drugalcdep.2007.05.014", "ISBN" : "0376-8716", "ISSN" : "03768716", "PMID" : "17600639", "abstract" : "With the transition into marriage, marijuana and other substance use tends to decline; however, this is not true for all individuals. The objective of this work was to examine the impact of premarital individual and partner psychological health and substance use behaviors on the likelihood of using marijuana over the first four years of marriage. Couples' (N = 634) marijuana use, other substance use, and psychological variables were assessed at the time they applied for their marriage license and then again at the first, second and fourth anniversaries. Generalized estimating equation models were used to estimate the risk for using marijuana over the first four years of marriage after controlling for the natural decrease in risk associated with time and other relevant sociodemographic variables. Smoking prior to marriage and heavy alcohol use was associated with an increased risk for using marijuana over the first four years of marriage for both husbands and wives. After considering the impact of time and individual risk factors, a spouse's use of marijuana prior to marriage was a strong predictor of increased risk for marijuana use during the first four years of marriage. \u00a9 2007 Elsevier Ireland Ltd. All rights reserved.", "author" : [ { "dropping-particle" : "", "family" : "Homish", "given" : "Gregory G.", "non-dropping-particle" : "", "parse-names" : false, "suffix" : "" }, { "dropping-particle" : "", "family" : "Leonard", "given" : "Kenneth E.", "non-dropping-particle" : "", "parse-names" : false, "suffix" : "" }, { "dropping-particle" : "", "family" : "Cornelius", "given" : "Jack R.", "non-dropping-particle" : "", "parse-names" : false, "suffix" : "" } ], "container-title" : "Drug and Alcohol Dependence", "id" : "ITEM-2", "issue" : "2-3", "issued" : { "date-parts" : [ [ "2007" ] ] }, "page" : "121-128", "title" : "Predictors of marijuana use among married couples: the influence of one's spouse", "type" : "article-journal", "volume" : "91" }, "uris" : [ "http://www.mendeley.com/documents/?uuid=8988a6cf-c7a5-4b9f-831f-e1d2f978a0ae" ] } ], "mendeley" : { "formattedCitation" : "(36,37)", "plainTextFormattedCitation" : "(36,37)", "previouslyFormattedCitation" : "(36,37)" }, "properties" : {  }, "schema" : "https://github.com/citation-style-language/schema/raw/master/csl-citation.json" }</w:instrText>
      </w:r>
      <w:r w:rsidR="00FB464E">
        <w:rPr>
          <w:b w:val="0"/>
          <w:bCs w:val="0"/>
          <w:sz w:val="24"/>
          <w:szCs w:val="24"/>
          <w:rtl/>
          <w:lang w:val="en-GB"/>
        </w:rPr>
        <w:fldChar w:fldCharType="separate"/>
      </w:r>
      <w:r w:rsidR="007B464F" w:rsidRPr="007B464F">
        <w:rPr>
          <w:b w:val="0"/>
          <w:bCs w:val="0"/>
          <w:noProof/>
          <w:sz w:val="24"/>
          <w:szCs w:val="24"/>
          <w:lang w:val="en-GB"/>
        </w:rPr>
        <w:t>(36,37)</w:t>
      </w:r>
      <w:r w:rsidR="00FB464E">
        <w:rPr>
          <w:b w:val="0"/>
          <w:bCs w:val="0"/>
          <w:sz w:val="24"/>
          <w:szCs w:val="24"/>
          <w:rtl/>
          <w:lang w:val="en-GB"/>
        </w:rPr>
        <w:fldChar w:fldCharType="end"/>
      </w:r>
      <w:r w:rsidR="00C36C0E" w:rsidRPr="00C36C0E">
        <w:rPr>
          <w:b w:val="0"/>
          <w:bCs w:val="0"/>
          <w:sz w:val="24"/>
          <w:szCs w:val="24"/>
          <w:rtl/>
          <w:lang w:val="en-GB"/>
        </w:rPr>
        <w:t>, פעילות גופנית</w:t>
      </w:r>
      <w:r w:rsidR="00B82697">
        <w:rPr>
          <w:rFonts w:hint="cs"/>
          <w:b w:val="0"/>
          <w:bCs w:val="0"/>
          <w:sz w:val="24"/>
          <w:szCs w:val="24"/>
          <w:rtl/>
          <w:lang w:val="en-GB"/>
        </w:rPr>
        <w:t xml:space="preserve"> </w:t>
      </w:r>
      <w:r w:rsidR="00FB464E">
        <w:rPr>
          <w:b w:val="0"/>
          <w:bCs w:val="0"/>
          <w:sz w:val="24"/>
          <w:szCs w:val="24"/>
          <w:rtl/>
          <w:lang w:val="en-GB"/>
        </w:rPr>
        <w:fldChar w:fldCharType="begin" w:fldLock="1"/>
      </w:r>
      <w:r w:rsidR="007B464F">
        <w:rPr>
          <w:b w:val="0"/>
          <w:bCs w:val="0"/>
          <w:sz w:val="24"/>
          <w:szCs w:val="24"/>
          <w:lang w:val="en-GB"/>
        </w:rPr>
        <w:instrText>ADDIN CSL_CITATION { "citationItems" : [ { "id" : "ITEM-1", "itemData" : { "author" : [ { "dropping-particle" : "", "family" : "Jurj", "given" : "Adriana L", "non-dropping-particle" : "", "parse-names" : false, "suffix" : "" }, { "dropping-particle" : "", "family" : "Wen", "given" : "Wanqing", "non-dropping-particle" : "", "parse-names" : false, "suffix" : "" }, { "dropping-particle" : "", "family" : "Li", "given" : "Hong-Lan", "non-dropping-particle" : "", "parse-names" : false, "suffix" : "" }, { "dropping-particle" : "", "family" : "Zheng", "given" : "Wei", "non-dropping-particle" : "", "parse-names" : false, "suffix" : "" }, { "dropping-particle" : "", "family" : "Yang", "given" : "Gong", "non-dropping-particle" : "", "parse-names" : false, "suffix" : "" }, { "dropping-particle" : "", "family" : "Xiang", "given" : "Yong-Bing", "non-dropping-particle" : "", "parse-names" : false, "suffix" : "" }, { "dropping-particle" : "", "family" : "Gao", "given" : "Yu-Tang", "non-dropping-particle" : "", "parse-names" : false, "suffix" : "" }, { "dropping-particle" : "", "family" : "Shu", "given" : "Xiao-Ou", "non-dropping-particle" : "", "parse-names" : false, "suffix" : "" } ], "container-title" : "Annals of Epidemiology", "id" : "ITEM-1", "issue" : "4", "issued" : { "date-parts" : [ [ "2006" ] ] }, "page" : "285-291", "title" : "Spousal correlations for lifestyle factors and selected diseases in Chinese couples", "type" : "article-journal", "volume" : "16" }, "uris" : [ "http://www.mendeley.com/documents/?uuid=441dd6c4-362f-4e24-a59b-e42e3bbc2451" ] }, { "id" : "ITEM-2", "itemData" : { "author" : [ { "dropping-particle" : "", "family" : "Homish", "given" : "G G", "non-dropping-particle" : "", "parse-names" : false, "suffix" : "" }, { "dropping-particle" : "", "family" : "Leonard", "given" : "K E", "non-dropping-particle" : "", "parse-names" : false, "suffix" : "" } ], "container-title" : "American Journal of Health Behavior", "id" : "ITEM-2", "issue" : "6", "issued" : { "date-parts" : [ [ "2008" ] ] }, "note" : "Cited By :45; Export Date: 25 December 2017", "page" : "754-763", "title" : "Spousal influence on general health behaviors in a community sample", "type" : "article-journal", "volume" : "32" }, "uris" : [ "http://www.mendeley.com/documents/?uuid=35cd7954-f6f3-4d7c-b8cf-5e86ce44befd" ] }, { "id" : "ITEM-3", "itemData" : { "ISSN" : "0883-9212", "PMID" : "11144042", "abstract" : "Shared environment may put marital partners at increased risk for coronary heart disease (CHD). In this study, the authors examined the degree of concordance of risk factors between men with CHD (n = 177) and their spouses, and described the risk profiles of both patients and spouses. Risk factors examined were smoking, hypertension, obesity, cholesterol level, diet, and exercise.", "author" : [ { "dropping-particle" : "", "family" : "Macken", "given" : "L C", "non-dropping-particle" : "", "parse-names" : false, "suffix" : "" }, { "dropping-particle" : "", "family" : "Yates", "given" : "B", "non-dropping-particle" : "", "parse-names" : false, "suffix" : "" }, { "dropping-particle" : "", "family" : "Blancher", "given" : "S", "non-dropping-particle" : "", "parse-names" : false, "suffix" : "" } ], "container-title" : "J Cardiopulm Rehabil", "id" : "ITEM-3", "issue" : "6", "issued" : { "date-parts" : [ [ "2000" ] ] }, "page" : "361-8", "title" : "Concordance of risk factors in female spouses of male patients with coronary heart disease.", "type" : "article-journal", "volume" : "20" }, "uris" : [ "http://www.mendeley.com/documents/?uuid=0e595536-1cdd-4f42-aeb3-43c1f5c6c9f9" ] }, { "id" : "ITEM-4", "itemData" : { "DOI" : "10.1160/TH07-01-0024", "ISBN" : "1000521753", "ISSN" : "03406245", "PMID" : "17849055", "abstract" : "Shared environmental factors may confer to spouses a similar risk for cardiovascular disease. We aimed at investigating in pairs the concordance in risk factors for cardiovascular disease and in global risk of cardiovascular events. In the framework of the IMMIDIET Project, married couples, recruited randomly from general practice, were studied. One thousand six hundred and four apparently healthy subjects aged 25-74 years from three different European populations were enrolled. Individual cardiovascular risks were estimated using SCORE risk equations. Age was strongly correlated within couples (r = 0.86, P &lt; 0.0001). In multivariate model, within-pair correlation was high for social status (r = 0.49; percentage of explained variation = 24%) and percent of calories from lipids (r = 0.34; 12%). Concerning conventional metabolic risk factors, percentage of explained variation varied from 0.5% (triglycerides) to 11% (glucose). Among new risk factors, activated factor VII showed the strongest correlation (r = 0.28) and C-reactive protein the lowest (r = 0.13). Either total, coronary or non-coronary risk estimates at 10 years were strongly correlated within pairs: the risk of a member explained about two thirds of the cardiovascular risk of the partner. Spouse pairs share common lifestyle habits, common and new metabolic risk factors and the predicted global risk of cardiovascular events. If the individual risk of a person is influenced by the risk of his/her partner, decreasing the risk in a member of the pair should also decrease the risk in the partner. These concepts may have important public health consequences in targeting screening or disease prevention measures towards partners of people with cardiovascular risk.", "author" : [ { "dropping-particle" : "", "family" : "Castelnuovo", "given" : "Augusto", "non-dropping-particle" : "Di", "parse-names" : false, "suffix" : "" }, { "dropping-particle" : "", "family" : "Quacquaruccio", "given" : "Gianni", "non-dropping-particle" : "", "parse-names" : false, "suffix" : "" }, { "dropping-particle" : "", "family" : "Arnout", "given" : "Jozef", "non-dropping-particle" : "", "parse-names" : false, "suffix" : "" }, { "dropping-particle" : "", "family" : "Cappuccio", "given" : "Francesco Paolo", "non-dropping-particle" : "", "parse-names" : false, "suffix" : "" }, { "dropping-particle" : "", "family" : "Lorgeril", "given" : "Michel", "non-dropping-particle" : "de", "parse-names" : false, "suffix" : "" }, { "dropping-particle" : "", "family" : "Dirckx", "given" : "Carla", "non-dropping-particle" : "", "parse-names" : false, "suffix" : "" }, { "dropping-particle" : "", "family" : "Donati", "given" : "Maria Benedetta", "non-dropping-particle" : "", "parse-names" : false, "suffix" : "" }, { "dropping-particle" : "", "family" : "Krogh", "given" : "Vittorio", "non-dropping-particle" : "", "parse-names" : false, "suffix" : "" }, { "dropping-particle" : "", "family" : "Siani", "given" : "Alfonso", "non-dropping-particle" : "", "parse-names" : false, "suffix" : "" }, { "dropping-particle" : "", "family" : "Dongen", "given" : "Marten C.J.M.", "non-dropping-particle" : "van", "parse-names" : false, "suffix" : "" }, { "dropping-particle" : "", "family" : "Zito", "given" : "Francesco", "non-dropping-particle" : "", "parse-names" : false, "suffix" : "" }, { "dropping-particle" : "", "family" : "Gaetano", "given" : "Giovanni", "non-dropping-particle" : "de", "parse-names" : false, "suffix" : "" }, { "dropping-particle" : "", "family" : "Iacoviello", "given" : "Licia", "non-dropping-particle" : "", "parse-names" : false, "suffix" : "" }, { "dropping-particle" : "", "family" : "Arnout", "given" : "Jef", "non-dropping-particle" : "", "parse-names" : false, "suffix" : "" }, { "dropping-particle" : "", "family" : "Buntinx", "given" : "Frank", "non-dropping-particle" : "", "parse-names" : false, "suffix" : "" }, { "dropping-particle" : "", "family" : "Dagnelie", "given" : "Peter C.", "non-dropping-particle" : "", "parse-names" : false, "suffix" : "" }, { "dropping-particle" : "", "family" : "Dongen", "given" : "Martien", "non-dropping-particle" : "van", "parse-names" : false, "suffix" : "" }, { "dropping-particle" : "", "family" : "Bonanni", "given" : "Americo", "non-dropping-particle" : "", "parse-names" : false, "suffix" : "" }, { "dropping-particle" : "", "family" : "Rink", "given" : "Pit", "non-dropping-particle" : "", "parse-names" : false, "suffix" : "" }, { "dropping-particle" : "", "family" : "Vohnout", "given" : "Branislav", "non-dropping-particle" : "", "parse-names" : false, "suffix" : "" }, { "dropping-particle" : "", "family" : "Mancini", "given" : "Mario", "non-dropping-particle" : "", "parse-names" : false, "suffix" : "" }, { "dropping-particle" : "", "family" : "Trichopoulou", "given" : "Antonia", "non-dropping-particle" : "", "parse-names" : false, "suffix" : "" }, { "dropping-particle" : "", "family" : "Olivieri", "given" : "Marco", "non-dropping-particle" : "", "parse-names" : false, "suffix" : "" }, { "dropping-particle" : "", "family" : "Curtis", "given" : "Amalia", "non-dropping-particle" : "De", "parse-names" : false, "suffix" : "" }, { "dropping-particle" : "", "family" : "Pampuch", "given" : "Agnieszka", "non-dropping-particle" : "", "parse-names" : false, "suffix" : "" }, { "dropping-particle" : "", "family" : "Achten", "given" : "Ward", "non-dropping-particle" : "", "parse-names" : false, "suffix" : "" }, { "dropping-particle" : "", "family" : "Heyrman", "given" : "Jan", "non-dropping-particle" : "", "parse-names" : false, "suffix" : "" }, { "dropping-particle" : "", "family" : "Miller", "given" : "Michelle A.", "non-dropping-particle" : "", "parse-names" : false, "suffix" : "" }, { "dropping-particle" : "", "family" : "Dean", "given" : "Sally C.", "non-dropping-particle" : "", "parse-names" : false, "suffix" : "" }, { "dropping-particle" : "", "family" : "Harper", "given" : "Clare", "non-dropping-particle" : "", "parse-names" : false, "suffix" : "" }, { "dropping-particle" : "", "family" : "Dagnelie", "given" : "Peter", "non-dropping-particle" : "", "parse-names" : false, "suffix" : "" }, { "dropping-particle" : "", "family" : "Lema\u00eetre", "given" : "Dirk", "non-dropping-particle" : "", "parse-names" : false, "suffix" : "" }, { "dropping-particle" : "", "family" : "Sieri", "given" : "Sabrina", "non-dropping-particle" : "", "parse-names" : false, "suffix" : "" }, { "dropping-particle" : "", "family" : "Bellegotti", "given" : "Manuela", "non-dropping-particle" : "", "parse-names" : false, "suffix" : "" }, { "dropping-particle" : "", "family" : "Cerulli", "given" : "Daniela Del Sette", "non-dropping-particle" : "", "parse-names" : false, "suffix" : "" }, { "dropping-particle" : "", "family" : "Barba", "given" : "Gianvincenzo", "non-dropping-particle" : "", "parse-names" : false, "suffix" : "" }, { "dropping-particle" : "", "family" : "Russo", "given" : "Paola", "non-dropping-particle" : "", "parse-names" : false, "suffix" : "" }, { "dropping-particle" : "", "family" : "Venezia", "given" : "Antonella", "non-dropping-particle" : "", "parse-names" : false, "suffix" : "" } ], "container-title" : "Thrombosis and Haemostasis", "id" : "ITEM-4", "issue" : "3", "issued" : { "date-parts" : [ [ "2007" ] ] }, "page" : "648-655", "title" : "Cardiovascular risk factors and global risk of fatal cardiovascular disease are positively correlated between partners of 802 married couples from different European countries: Report from the IMMIDIET project", "type" : "article-journal", "volume" : "98" }, "uris" : [ "http://www.mendeley.com/documents/?uuid=579443f9-01cf-42d0-96da-df1cb04b9bad" ] } ], "mendeley" : { "formattedCitation" : "(35,38\u201340)", "plainTextFormattedCitation" : "(35,38\u201340)", "previouslyFormattedCitation" : "(35,38\u201340)" }, "properties" : {  }, "schema" : "https://github.com/citation-style-language/schema/raw/master/csl-citation.json" }</w:instrText>
      </w:r>
      <w:r w:rsidR="00FB464E">
        <w:rPr>
          <w:b w:val="0"/>
          <w:bCs w:val="0"/>
          <w:sz w:val="24"/>
          <w:szCs w:val="24"/>
          <w:rtl/>
          <w:lang w:val="en-GB"/>
        </w:rPr>
        <w:fldChar w:fldCharType="separate"/>
      </w:r>
      <w:r w:rsidR="007B464F" w:rsidRPr="007B464F">
        <w:rPr>
          <w:b w:val="0"/>
          <w:bCs w:val="0"/>
          <w:noProof/>
          <w:sz w:val="24"/>
          <w:szCs w:val="24"/>
          <w:lang w:val="en-GB"/>
        </w:rPr>
        <w:t>(35,38–40)</w:t>
      </w:r>
      <w:r w:rsidR="00FB464E">
        <w:rPr>
          <w:b w:val="0"/>
          <w:bCs w:val="0"/>
          <w:sz w:val="24"/>
          <w:szCs w:val="24"/>
          <w:rtl/>
          <w:lang w:val="en-GB"/>
        </w:rPr>
        <w:fldChar w:fldCharType="end"/>
      </w:r>
      <w:r w:rsidR="00C36C0E" w:rsidRPr="00C36C0E">
        <w:rPr>
          <w:b w:val="0"/>
          <w:bCs w:val="0"/>
          <w:sz w:val="24"/>
          <w:szCs w:val="24"/>
          <w:rtl/>
          <w:lang w:val="en-GB"/>
        </w:rPr>
        <w:t>, דיאטה</w:t>
      </w:r>
      <w:r w:rsidR="00B82697">
        <w:rPr>
          <w:rFonts w:hint="cs"/>
          <w:b w:val="0"/>
          <w:bCs w:val="0"/>
          <w:sz w:val="24"/>
          <w:szCs w:val="24"/>
          <w:rtl/>
          <w:lang w:val="en-GB"/>
        </w:rPr>
        <w:t xml:space="preserve"> </w:t>
      </w:r>
      <w:r w:rsidR="00476B2D">
        <w:rPr>
          <w:b w:val="0"/>
          <w:bCs w:val="0"/>
          <w:sz w:val="24"/>
          <w:szCs w:val="24"/>
          <w:rtl/>
          <w:lang w:val="en-GB"/>
        </w:rPr>
        <w:fldChar w:fldCharType="begin" w:fldLock="1"/>
      </w:r>
      <w:r w:rsidR="007B464F">
        <w:rPr>
          <w:b w:val="0"/>
          <w:bCs w:val="0"/>
          <w:sz w:val="24"/>
          <w:szCs w:val="24"/>
          <w:lang w:val="en-GB"/>
        </w:rPr>
        <w:instrText>ADDIN CSL_CITATION { "citationItems" : [ { "id" : "ITEM-1", "itemData" : { "author" : [ { "dropping-particle" : "", "family" : "Jurj", "given" : "Adriana L", "non-dropping-particle" : "", "parse-names" : false, "suffix" : "" }, { "dropping-particle" : "", "family" : "Wen", "given" : "Wanqing", "non-dropping-particle" : "", "parse-names" : false, "suffix" : "" }, { "dropping-particle" : "", "family" : "Li", "given" : "Hong-Lan", "non-dropping-particle" : "", "parse-names" : false, "suffix" : "" }, { "dropping-particle" : "", "family" : "Zheng", "given" : "Wei", "non-dropping-particle" : "", "parse-names" : false, "suffix" : "" }, { "dropping-particle" : "", "family" : "Yang", "given" : "Gong", "non-dropping-particle" : "", "parse-names" : false, "suffix" : "" }, { "dropping-particle" : "", "family" : "Xiang", "given" : "Yong-Bing", "non-dropping-particle" : "", "parse-names" : false, "suffix" : "" }, { "dropping-particle" : "", "family" : "Gao", "given" : "Yu-Tang", "non-dropping-particle" : "", "parse-names" : false, "suffix" : "" }, { "dropping-particle" : "", "family" : "Shu", "given" : "Xiao-Ou", "non-dropping-particle" : "", "parse-names" : false, "suffix" : "" } ], "container-title" : "Annals of Epidemiology", "id" : "ITEM-1", "issue" : "4", "issued" : { "date-parts" : [ [ "2006" ] ] }, "page" : "285-291", "title" : "Spousal correlations for lifestyle factors and selected diseases in Chinese couples", "type" : "article-journal", "volume" : "16" }, "uris" : [ "http://www.mendeley.com/documents/?uuid=441dd6c4-362f-4e24-a59b-e42e3bbc2451" ] }, { "id" : "ITEM-2", "itemData" : { "ISSN" : "0883-9212", "PMID" : "11144042", "abstract" : "Shared environment may put marital partners at increased risk for coronary heart disease (CHD). In this study, the authors examined the degree of concordance of risk factors between men with CHD (n = 177) and their spouses, and described the risk profiles of both patients and spouses. Risk factors examined were smoking, hypertension, obesity, cholesterol level, diet, and exercise.", "author" : [ { "dropping-particle" : "", "family" : "Macken", "given" : "L C", "non-dropping-particle" : "", "parse-names" : false, "suffix" : "" }, { "dropping-particle" : "", "family" : "Yates", "given" : "B", "non-dropping-particle" : "", "parse-names" : false, "suffix" : "" }, { "dropping-particle" : "", "family" : "Blancher", "given" : "S", "non-dropping-particle" : "", "parse-names" : false, "suffix" : "" } ], "container-title" : "J Cardiopulm Rehabil", "id" : "ITEM-2", "issue" : "6", "issued" : { "date-parts" : [ [ "2000" ] ] }, "page" : "361-8", "title" : "Concordance of risk factors in female spouses of male patients with coronary heart disease.", "type" : "article-journal", "volume" : "20" }, "uris" : [ "http://www.mendeley.com/documents/?uuid=0e595536-1cdd-4f42-aeb3-43c1f5c6c9f9" ] }, { "id" : "ITEM-3", "itemData" : { "author" : [ { "dropping-particle" : "", "family" : "Homish", "given" : "G G", "non-dropping-particle" : "", "parse-names" : false, "suffix" : "" }, { "dropping-particle" : "", "family" : "Leonard", "given" : "K E", "non-dropping-particle" : "", "parse-names" : false, "suffix" : "" } ], "container-title" : "American Journal of Health Behavior", "id" : "ITEM-3", "issue" : "6", "issued" : { "date-parts" : [ [ "2008" ] ] }, "note" : "Cited By :45; Export Date: 25 December 2017", "page" : "754-763", "title" : "Spousal influence on general health behaviors in a community sample", "type" : "article-journal", "volume" : "32" }, "uris" : [ "http://www.mendeley.com/documents/?uuid=35cd7954-f6f3-4d7c-b8cf-5e86ce44befd" ] } ], "mendeley" : { "formattedCitation" : "(35,38,39)", "plainTextFormattedCitation" : "(35,38,39)", "previouslyFormattedCitation" : "(35,38,39)" }, "properties" : {  }, "schema" : "https://github.com/citation-style-language/schema/raw/master/csl-citation.json" }</w:instrText>
      </w:r>
      <w:r w:rsidR="00476B2D">
        <w:rPr>
          <w:b w:val="0"/>
          <w:bCs w:val="0"/>
          <w:sz w:val="24"/>
          <w:szCs w:val="24"/>
          <w:rtl/>
          <w:lang w:val="en-GB"/>
        </w:rPr>
        <w:fldChar w:fldCharType="separate"/>
      </w:r>
      <w:r w:rsidR="007B464F" w:rsidRPr="007B464F">
        <w:rPr>
          <w:b w:val="0"/>
          <w:bCs w:val="0"/>
          <w:noProof/>
          <w:sz w:val="24"/>
          <w:szCs w:val="24"/>
          <w:lang w:val="en-GB"/>
        </w:rPr>
        <w:t>(35,38,39)</w:t>
      </w:r>
      <w:r w:rsidR="00476B2D">
        <w:rPr>
          <w:b w:val="0"/>
          <w:bCs w:val="0"/>
          <w:sz w:val="24"/>
          <w:szCs w:val="24"/>
          <w:rtl/>
          <w:lang w:val="en-GB"/>
        </w:rPr>
        <w:fldChar w:fldCharType="end"/>
      </w:r>
      <w:r w:rsidR="00C36C0E" w:rsidRPr="00C36C0E">
        <w:rPr>
          <w:b w:val="0"/>
          <w:bCs w:val="0"/>
          <w:sz w:val="24"/>
          <w:szCs w:val="24"/>
          <w:rtl/>
          <w:lang w:val="en-GB"/>
        </w:rPr>
        <w:t xml:space="preserve">, </w:t>
      </w:r>
      <w:r w:rsidR="0030704A">
        <w:rPr>
          <w:rFonts w:hint="cs"/>
          <w:b w:val="0"/>
          <w:bCs w:val="0"/>
          <w:sz w:val="24"/>
          <w:szCs w:val="24"/>
          <w:rtl/>
          <w:lang w:val="en-GB"/>
        </w:rPr>
        <w:t>וצריכת שירותי רפואה מונעת</w:t>
      </w:r>
      <w:r w:rsidR="00C36C0E">
        <w:rPr>
          <w:rFonts w:hint="cs"/>
          <w:b w:val="0"/>
          <w:bCs w:val="0"/>
          <w:sz w:val="24"/>
          <w:szCs w:val="24"/>
          <w:rtl/>
          <w:lang w:val="en-GB"/>
        </w:rPr>
        <w:t xml:space="preserve"> </w:t>
      </w:r>
      <w:r w:rsidR="0030704A">
        <w:rPr>
          <w:rFonts w:hint="cs"/>
          <w:b w:val="0"/>
          <w:bCs w:val="0"/>
          <w:sz w:val="24"/>
          <w:szCs w:val="24"/>
          <w:rtl/>
          <w:lang w:val="en-GB"/>
        </w:rPr>
        <w:t>ל</w:t>
      </w:r>
      <w:r w:rsidR="00C36C0E">
        <w:rPr>
          <w:rFonts w:hint="cs"/>
          <w:b w:val="0"/>
          <w:bCs w:val="0"/>
          <w:sz w:val="24"/>
          <w:szCs w:val="24"/>
          <w:rtl/>
          <w:lang w:val="en-GB"/>
        </w:rPr>
        <w:t>בעיות רפואיות שונות</w:t>
      </w:r>
      <w:r w:rsidR="00B82697">
        <w:rPr>
          <w:rFonts w:hint="cs"/>
          <w:b w:val="0"/>
          <w:bCs w:val="0"/>
          <w:sz w:val="24"/>
          <w:szCs w:val="24"/>
          <w:rtl/>
          <w:lang w:val="en-GB"/>
        </w:rPr>
        <w:t xml:space="preserve"> </w:t>
      </w:r>
      <w:r w:rsidR="0030704A">
        <w:rPr>
          <w:b w:val="0"/>
          <w:bCs w:val="0"/>
          <w:sz w:val="24"/>
          <w:szCs w:val="24"/>
          <w:rtl/>
          <w:lang w:val="en-GB"/>
        </w:rPr>
        <w:fldChar w:fldCharType="begin" w:fldLock="1"/>
      </w:r>
      <w:r w:rsidR="007B464F">
        <w:rPr>
          <w:b w:val="0"/>
          <w:bCs w:val="0"/>
          <w:sz w:val="24"/>
          <w:szCs w:val="24"/>
          <w:lang w:val="en-GB"/>
        </w:rPr>
        <w:instrText>ADDIN CSL_CITATION { "citationItems" : [ { "id" : "ITEM-1", "itemData" : { "author" : [ { "dropping-particle" : "", "family" : "Homish", "given" : "G G", "non-dropping-particle" : "", "parse-names" : false, "suffix" : "" }, { "dropping-particle" : "", "family" : "Leonard", "given" : "K E", "non-dropping-particle" : "", "parse-names" : false, "suffix" : "" } ], "container-title" : "American Journal of Health Behavior", "id" : "ITEM-1", "issue" : "6", "issued" : { "date-parts" : [ [ "2008" ] ] }, "note" : "Cited By :45; Export Date: 25 December 2017", "page" : "754-763", "title" : "Spousal influence on general health behaviors in a community sample", "type" : "article-journal", "volume" : "32" }, "uris" : [ "http://www.mendeley.com/documents/?uuid=35cd7954-f6f3-4d7c-b8cf-5e86ce44befd" ] } ], "mendeley" : { "formattedCitation" : "(38)", "plainTextFormattedCitation" : "(38)", "previouslyFormattedCitation" : "(38)" }, "properties" : {  }, "schema" : "https://github.com/citation-style-language/schema/raw/master/csl-citation.json" }</w:instrText>
      </w:r>
      <w:r w:rsidR="0030704A">
        <w:rPr>
          <w:b w:val="0"/>
          <w:bCs w:val="0"/>
          <w:sz w:val="24"/>
          <w:szCs w:val="24"/>
          <w:rtl/>
          <w:lang w:val="en-GB"/>
        </w:rPr>
        <w:fldChar w:fldCharType="separate"/>
      </w:r>
      <w:r w:rsidR="007B464F" w:rsidRPr="007B464F">
        <w:rPr>
          <w:b w:val="0"/>
          <w:bCs w:val="0"/>
          <w:noProof/>
          <w:sz w:val="24"/>
          <w:szCs w:val="24"/>
          <w:lang w:val="en-GB"/>
        </w:rPr>
        <w:t>(38)</w:t>
      </w:r>
      <w:r w:rsidR="0030704A">
        <w:rPr>
          <w:b w:val="0"/>
          <w:bCs w:val="0"/>
          <w:sz w:val="24"/>
          <w:szCs w:val="24"/>
          <w:rtl/>
          <w:lang w:val="en-GB"/>
        </w:rPr>
        <w:fldChar w:fldCharType="end"/>
      </w:r>
      <w:r w:rsidR="00C36C0E">
        <w:rPr>
          <w:rFonts w:hint="cs"/>
          <w:b w:val="0"/>
          <w:bCs w:val="0"/>
          <w:sz w:val="24"/>
          <w:szCs w:val="24"/>
          <w:rtl/>
          <w:lang w:val="en-GB"/>
        </w:rPr>
        <w:t>.</w:t>
      </w:r>
      <w:r w:rsidR="00C36C0E" w:rsidRPr="00C36C0E">
        <w:rPr>
          <w:rFonts w:hint="cs"/>
          <w:b w:val="0"/>
          <w:bCs w:val="0"/>
          <w:sz w:val="24"/>
          <w:szCs w:val="24"/>
          <w:rtl/>
          <w:lang w:val="en-GB"/>
        </w:rPr>
        <w:t xml:space="preserve"> </w:t>
      </w:r>
      <w:r w:rsidR="00137D43">
        <w:rPr>
          <w:rFonts w:hint="cs"/>
          <w:b w:val="0"/>
          <w:bCs w:val="0"/>
          <w:sz w:val="24"/>
          <w:szCs w:val="24"/>
          <w:rtl/>
          <w:lang w:val="en-GB"/>
        </w:rPr>
        <w:t>יתר על כך</w:t>
      </w:r>
      <w:r w:rsidR="009C79C5">
        <w:rPr>
          <w:rFonts w:hint="cs"/>
          <w:b w:val="0"/>
          <w:bCs w:val="0"/>
          <w:sz w:val="24"/>
          <w:szCs w:val="24"/>
          <w:rtl/>
          <w:lang w:val="en-GB"/>
        </w:rPr>
        <w:t xml:space="preserve">, </w:t>
      </w:r>
      <w:r w:rsidR="00D01C6E">
        <w:rPr>
          <w:rFonts w:hint="cs"/>
          <w:b w:val="0"/>
          <w:bCs w:val="0"/>
          <w:sz w:val="24"/>
          <w:szCs w:val="24"/>
          <w:rtl/>
          <w:lang w:val="en-GB"/>
        </w:rPr>
        <w:t xml:space="preserve">קיימות </w:t>
      </w:r>
      <w:r w:rsidR="006F117E">
        <w:rPr>
          <w:rFonts w:hint="cs"/>
          <w:b w:val="0"/>
          <w:bCs w:val="0"/>
          <w:sz w:val="24"/>
          <w:szCs w:val="24"/>
          <w:rtl/>
          <w:lang w:val="en-GB"/>
        </w:rPr>
        <w:t>אף</w:t>
      </w:r>
      <w:r w:rsidR="00D01C6E">
        <w:rPr>
          <w:rFonts w:hint="cs"/>
          <w:b w:val="0"/>
          <w:bCs w:val="0"/>
          <w:sz w:val="24"/>
          <w:szCs w:val="24"/>
          <w:rtl/>
          <w:lang w:val="en-GB"/>
        </w:rPr>
        <w:t xml:space="preserve"> ראיות מ</w:t>
      </w:r>
      <w:r w:rsidR="009C79C5">
        <w:rPr>
          <w:rFonts w:hint="cs"/>
          <w:b w:val="0"/>
          <w:bCs w:val="0"/>
          <w:sz w:val="24"/>
          <w:szCs w:val="24"/>
          <w:rtl/>
          <w:lang w:val="en-GB"/>
        </w:rPr>
        <w:t xml:space="preserve">מחקרי אורך </w:t>
      </w:r>
      <w:r w:rsidR="006F117E">
        <w:rPr>
          <w:rFonts w:hint="cs"/>
          <w:b w:val="0"/>
          <w:bCs w:val="0"/>
          <w:sz w:val="24"/>
          <w:szCs w:val="24"/>
          <w:rtl/>
          <w:lang w:val="en-GB"/>
        </w:rPr>
        <w:t>על הקשר</w:t>
      </w:r>
      <w:r w:rsidR="00503E5F">
        <w:rPr>
          <w:rFonts w:hint="cs"/>
          <w:b w:val="0"/>
          <w:bCs w:val="0"/>
          <w:sz w:val="24"/>
          <w:szCs w:val="24"/>
          <w:rtl/>
          <w:lang w:val="en-GB"/>
        </w:rPr>
        <w:t xml:space="preserve"> </w:t>
      </w:r>
      <w:r w:rsidR="009C79C5">
        <w:rPr>
          <w:rFonts w:hint="cs"/>
          <w:b w:val="0"/>
          <w:bCs w:val="0"/>
          <w:sz w:val="24"/>
          <w:szCs w:val="24"/>
          <w:rtl/>
          <w:lang w:val="en-GB"/>
        </w:rPr>
        <w:t xml:space="preserve">בין בני זוג </w:t>
      </w:r>
      <w:r w:rsidR="006C2A52">
        <w:rPr>
          <w:rFonts w:hint="cs"/>
          <w:b w:val="0"/>
          <w:bCs w:val="0"/>
          <w:sz w:val="24"/>
          <w:szCs w:val="24"/>
          <w:rtl/>
          <w:lang w:val="en-GB"/>
        </w:rPr>
        <w:t xml:space="preserve">גם </w:t>
      </w:r>
      <w:r w:rsidR="009C79C5">
        <w:rPr>
          <w:rFonts w:hint="cs"/>
          <w:b w:val="0"/>
          <w:bCs w:val="0"/>
          <w:sz w:val="24"/>
          <w:szCs w:val="24"/>
          <w:rtl/>
          <w:lang w:val="en-GB"/>
        </w:rPr>
        <w:t>בשינוי התנהגות</w:t>
      </w:r>
      <w:r w:rsidR="00503E5F">
        <w:rPr>
          <w:rFonts w:hint="cs"/>
          <w:b w:val="0"/>
          <w:bCs w:val="0"/>
          <w:sz w:val="24"/>
          <w:szCs w:val="24"/>
          <w:rtl/>
          <w:lang w:val="en-GB"/>
        </w:rPr>
        <w:t>ם</w:t>
      </w:r>
      <w:r w:rsidR="009C79C5">
        <w:rPr>
          <w:rFonts w:hint="cs"/>
          <w:b w:val="0"/>
          <w:bCs w:val="0"/>
          <w:sz w:val="24"/>
          <w:szCs w:val="24"/>
          <w:rtl/>
          <w:lang w:val="en-GB"/>
        </w:rPr>
        <w:t xml:space="preserve"> </w:t>
      </w:r>
      <w:r w:rsidR="00503E5F">
        <w:rPr>
          <w:rFonts w:hint="cs"/>
          <w:b w:val="0"/>
          <w:bCs w:val="0"/>
          <w:sz w:val="24"/>
          <w:szCs w:val="24"/>
          <w:rtl/>
          <w:lang w:val="en-GB"/>
        </w:rPr>
        <w:t>ה</w:t>
      </w:r>
      <w:r w:rsidR="009C79C5">
        <w:rPr>
          <w:rFonts w:hint="cs"/>
          <w:b w:val="0"/>
          <w:bCs w:val="0"/>
          <w:sz w:val="24"/>
          <w:szCs w:val="24"/>
          <w:rtl/>
          <w:lang w:val="en-GB"/>
        </w:rPr>
        <w:t>בריאות</w:t>
      </w:r>
      <w:r w:rsidR="00503E5F">
        <w:rPr>
          <w:rFonts w:hint="cs"/>
          <w:b w:val="0"/>
          <w:bCs w:val="0"/>
          <w:sz w:val="24"/>
          <w:szCs w:val="24"/>
          <w:rtl/>
          <w:lang w:val="en-GB"/>
        </w:rPr>
        <w:t>ית</w:t>
      </w:r>
      <w:r w:rsidR="00B82697">
        <w:rPr>
          <w:rFonts w:hint="cs"/>
          <w:b w:val="0"/>
          <w:bCs w:val="0"/>
          <w:sz w:val="24"/>
          <w:szCs w:val="24"/>
          <w:rtl/>
          <w:lang w:val="en-GB"/>
        </w:rPr>
        <w:t xml:space="preserve"> </w:t>
      </w:r>
      <w:r w:rsidR="006C2A52">
        <w:rPr>
          <w:b w:val="0"/>
          <w:bCs w:val="0"/>
          <w:sz w:val="24"/>
          <w:szCs w:val="24"/>
          <w:rtl/>
          <w:lang w:val="en-GB"/>
        </w:rPr>
        <w:fldChar w:fldCharType="begin" w:fldLock="1"/>
      </w:r>
      <w:r w:rsidR="007B464F">
        <w:rPr>
          <w:b w:val="0"/>
          <w:bCs w:val="0"/>
          <w:sz w:val="24"/>
          <w:szCs w:val="24"/>
          <w:lang w:val="en-GB"/>
        </w:rPr>
        <w:instrText>ADDIN CSL_CITATION { "citationItems" : [ { "id" : "ITEM-1", "itemData" : { "author" : [ { "dropping-particle" : "", "family" : "Franks", "given" : "Melissa M", "non-dropping-particle" : "", "parse-names" : false, "suffix" : "" }, { "dropping-particle" : "", "family" : "Pienta", "given" : "Amy Mehraban", "non-dropping-particle" : "", "parse-names" : false, "suffix" : "" }, { "dropping-particle" : "", "family" : "Wray", "given" : "Linda A", "non-dropping-particle" : "", "parse-names" : false, "suffix" : "" } ], "container-title" : "Journal of aging and health", "id" : "ITEM-1", "issue" : "3", "issued" : { "date-parts" : [ [ "2002" ] ] }, "page" : "336-354", "title" : "It takes two: marriage and smoking cessation in the middle years", "type" : "article-journal", "volume" : "14" }, "uris" : [ "http://www.mendeley.com/documents/?uuid=4c48cc90-b47f-4607-a3a2-914872f8c98a" ] }, { "id" : "ITEM-2", "itemData" : { "author" : [ { "dropping-particle" : "", "family" : "Falba", "given" : "Tracy A", "non-dropping-particle" : "", "parse-names" : false, "suffix" : "" }, { "dropping-particle" : "", "family" : "Sindelar", "given" : "Jody L", "non-dropping-particle" : "", "parse-names" : false, "suffix" : "" } ], "container-title" : "Health services research", "id" : "ITEM-2", "issue" : "1p1", "issued" : { "date-parts" : [ [ "2008" ] ] }, "page" : "96-116", "title" : "Spousal concordance in health behavior change", "type" : "article-journal", "volume" : "43" }, "uris" : [ "http://www.mendeley.com/documents/?uuid=32e29b39-80f9-4ffc-8838-c81284bcdc40" ] }, { "id" : "ITEM-3", "itemData" : { "DOI" : "10.15288/jsad.2008.69.352", "ISBN" : "1937-1888", "ISSN" : "1937-1888", "PMID" : "18432377", "abstract" : "Objective: The purpose of this study was to examine change in substance use with marriage, premarriage similarity in substance use between spouses, and the role of spouse use in predicting changes in use with marriage. Method: Nationally representative samples of high school seniors were followed longitudinally through age 35. The sample consisted of 2,169 adults from eight senior-year cohorts (1977-1984) from the Monitoring the Future study who completed a questionnaire at least once before their first marriage and at 2-year intervals at four consecutive points in time after marriage. Results: Results indicate significant reductions in use with marriage for cigarette smoking, heavy drinking, and marijuana use. Both men and women reported reductions in all three substances following marriage. Changes in women's use followed a linear pattern. Although men's decreases in cigarette smoking and heavy drinking were initially rapid and then decelerated, their decrease in marijuana use accelerated over time. Declines in use for both genders were associated with getting married to individuals who also decreased their use. Those with higher premarriage levels of substance use experienced greater reductions in use. A significant association between respondent and spouse premarital use suggests assortative mating takes place for all three substances. Conclusions: This study affirms and further qualifies the presence of a marriage effect on substance use using multiwave and multicohort national data. Results suggest that the effects of marriage on smoking, heavy drinking, and marijuana use are related to one's own initial levels of use and the direction of change in the spouse's use. These findings have important implications for life span theoretical advances as well as interventions aimed at the marital dyad. (J. Stud. Alcohol Drugs 69: 352-361, 2008)", "author" : [ { "dropping-particle" : "", "family" : "Merline", "given" : "Alicia C.", "non-dropping-particle" : "", "parse-names" : false, "suffix" : "" }, { "dropping-particle" : "", "family" : "Schulenberg", "given" : "John E.", "non-dropping-particle" : "", "parse-names" : false, "suffix" : "" }, { "dropping-particle" : "", "family" : "O'Malley", "given" : "Patrick M.", "non-dropping-particle" : "", "parse-names" : false, "suffix" : "" }, { "dropping-particle" : "", "family" : "Bachman", "given" : "Jerald G.", "non-dropping-particle" : "", "parse-names" : false, "suffix" : "" }, { "dropping-particle" : "", "family" : "Johnston", "given" : "Lloyd D.", "non-dropping-particle" : "", "parse-names" : false, "suffix" : "" } ], "container-title" : "Journal of Studies on Alcohol and Drugs", "id" : "ITEM-3", "issue" : "3", "issued" : { "date-parts" : [ [ "2008" ] ] }, "page" : "352-361", "title" : "Substance Use in Marital Dyads: Premarital Assortment and Change Over Time", "type" : "article-journal", "volume" : "69" }, "uris" : [ "http://www.mendeley.com/documents/?uuid=43d83f5d-7fb6-443b-8152-af1d70b477d7" ] } ], "mendeley" : { "formattedCitation" : "(41\u201343)", "plainTextFormattedCitation" : "(41\u201343)", "previouslyFormattedCitation" : "(41\u201343)" }, "properties" : {  }, "schema" : "https://github.com/citation-style-language/schema/raw/master/csl-citation.json" }</w:instrText>
      </w:r>
      <w:r w:rsidR="006C2A52">
        <w:rPr>
          <w:b w:val="0"/>
          <w:bCs w:val="0"/>
          <w:sz w:val="24"/>
          <w:szCs w:val="24"/>
          <w:rtl/>
          <w:lang w:val="en-GB"/>
        </w:rPr>
        <w:fldChar w:fldCharType="separate"/>
      </w:r>
      <w:r w:rsidR="007B464F" w:rsidRPr="007B464F">
        <w:rPr>
          <w:b w:val="0"/>
          <w:bCs w:val="0"/>
          <w:noProof/>
          <w:sz w:val="24"/>
          <w:szCs w:val="24"/>
          <w:lang w:val="en-GB"/>
        </w:rPr>
        <w:t>(41–43)</w:t>
      </w:r>
      <w:r w:rsidR="006C2A52">
        <w:rPr>
          <w:b w:val="0"/>
          <w:bCs w:val="0"/>
          <w:sz w:val="24"/>
          <w:szCs w:val="24"/>
          <w:rtl/>
          <w:lang w:val="en-GB"/>
        </w:rPr>
        <w:fldChar w:fldCharType="end"/>
      </w:r>
      <w:r w:rsidR="009C79C5">
        <w:rPr>
          <w:rFonts w:hint="cs"/>
          <w:b w:val="0"/>
          <w:bCs w:val="0"/>
          <w:sz w:val="24"/>
          <w:szCs w:val="24"/>
          <w:rtl/>
          <w:lang w:val="en-GB"/>
        </w:rPr>
        <w:t xml:space="preserve">. </w:t>
      </w:r>
      <w:r w:rsidR="006F117E" w:rsidRPr="006F117E">
        <w:rPr>
          <w:b w:val="0"/>
          <w:bCs w:val="0"/>
          <w:sz w:val="24"/>
          <w:szCs w:val="24"/>
          <w:rtl/>
          <w:lang w:val="en-GB"/>
        </w:rPr>
        <w:t>מספר מחקרים הראו שהתנהגות בן הזוג הינה מנבא חזק לשינוי התנהגות בריאות</w:t>
      </w:r>
      <w:r w:rsidR="006F117E">
        <w:rPr>
          <w:rFonts w:hint="cs"/>
          <w:b w:val="0"/>
          <w:bCs w:val="0"/>
          <w:sz w:val="24"/>
          <w:szCs w:val="24"/>
          <w:rtl/>
          <w:lang w:val="en-GB"/>
        </w:rPr>
        <w:t>ית</w:t>
      </w:r>
      <w:r w:rsidR="006F117E" w:rsidRPr="006F117E">
        <w:rPr>
          <w:b w:val="0"/>
          <w:bCs w:val="0"/>
          <w:sz w:val="24"/>
          <w:szCs w:val="24"/>
          <w:rtl/>
          <w:lang w:val="en-GB"/>
        </w:rPr>
        <w:t>, כאשר אנשים נוטים לשפר את התנהגותם אם התנהגות בני זוגם בריאה, וסביר יותר שהם ינקטו בהתנהגות לא בריאה אם התנהגות בני זוגם איננה בריאה</w:t>
      </w:r>
      <w:r w:rsidR="00165D9C">
        <w:rPr>
          <w:rFonts w:hint="cs"/>
          <w:b w:val="0"/>
          <w:bCs w:val="0"/>
          <w:sz w:val="24"/>
          <w:szCs w:val="24"/>
          <w:rtl/>
          <w:lang w:val="en-GB"/>
        </w:rPr>
        <w:t xml:space="preserve"> </w:t>
      </w:r>
      <w:r w:rsidR="006F117E">
        <w:rPr>
          <w:b w:val="0"/>
          <w:bCs w:val="0"/>
          <w:sz w:val="24"/>
          <w:szCs w:val="24"/>
          <w:rtl/>
          <w:lang w:val="en-GB"/>
        </w:rPr>
        <w:fldChar w:fldCharType="begin" w:fldLock="1"/>
      </w:r>
      <w:r w:rsidR="007B464F">
        <w:rPr>
          <w:b w:val="0"/>
          <w:bCs w:val="0"/>
          <w:sz w:val="24"/>
          <w:szCs w:val="24"/>
          <w:lang w:val="en-GB"/>
        </w:rPr>
        <w:instrText>ADDIN CSL_CITATION { "citationItems" : [ { "id" : "ITEM-1", "itemData" : { "author" : [ { "dropping-particle" : "", "family" : "Christakis", "given" : "Nicholas A", "non-dropping-particle" : "", "parse-names" : false, "suffix" : "" }, { "dropping-particle" : "", "family" : "Fowler", "given" : "James H", "non-dropping-particle" : "", "parse-names" : false, "suffix" : "" } ], "container-title" : "n engl j med", "id" : "ITEM-1", "issue" : "357", "issued" : { "date-parts" : [ [ "2007" ] ] }, "page" : "370-379", "title" : "The spread of obesity in a large social network over 32 years", "type" : "article-journal", "volume" : "2007" }, "uris" : [ "http://www.mendeley.com/documents/?uuid=d8771dbd-368d-4028-9520-882008c51827" ] }, { "id" : "ITEM-2", "itemData" : { "author" : [ { "dropping-particle" : "", "family" : "Rosenquist", "given" : "J Niels", "non-dropping-particle" : "", "parse-names" : false, "suffix" : "" }, { "dropping-particle" : "", "family" : "Murabito", "given" : "Joanne", "non-dropping-particle" : "", "parse-names" : false, "suffix" : "" }, { "dropping-particle" : "", "family" : "Fowler", "given" : "James H", "non-dropping-particle" : "", "parse-names" : false, "suffix" : "" }, { "dropping-particle" : "", "family" : "Christakis", "given" : "Nicholas A", "non-dropping-particle" : "", "parse-names" : false, "suffix" : "" } ], "container-title" : "Annals of Internal Medicine", "id" : "ITEM-2", "issue" : "7", "issued" : { "date-parts" : [ [ "2010" ] ] }, "page" : "426-433", "title" : "The spread of alcohol consumption behavior in a large social network", "type" : "article-journal", "volume" : "152" }, "uris" : [ "http://www.mendeley.com/documents/?uuid=9084eb1b-86c6-47f9-9c2e-30af395f0467" ] }, { "id" : "ITEM-3", "itemData" : { "DOI" : "10.1056/NEJMsa0706154", "ISBN" : "0028-4793", "PMID" : "18499567", "abstract" : "Background The prevalence of smoking has decreased substantially in the United States over the past 30 years. We examined the extent of the person-to-person spread of smoking behavior and the extent to which groups of widely connected people quit together. Methods We studied a densely interconnected social network of 12,067 people assessed repeatedly from 1971 to 2003 as part of the Framingham Heart Study. We used network analytic methods and longitudinal statistical models. Results Discernible clusters of smokers and nonsmokers were present in the network, and the clusters extended to three degrees of separation. Despite the decrease in smoking in the overall population, the size of the clusters of smokers remained the same across time, suggesting that whole groups of people were quitting in concert. Smokers were also progressively found in the periphery of the social network. Smoking cessation by a spouse decreased a person's chances of smoking by 67% (95% confidence interval [CI], 59 to 73). Smoking cessation by a sibling decreased the chances by 25% (95% CI, 14 to 35). Smoking cessation by a friend decreased the chances by 36% (95% CI, 12 to 55 ). Among persons working in small firms, smoking cessation by a coworker decreased the chances by 34% (95% CI, 5 to 56). Friends with more education influenced one another more than those with less education. These effects were not seen among neighbors in the immediate geographic area. Conclusions Network phenomena appear to be relevant to smoking cessation. Smoking behavior spreads through close and distant social ties, groups of interconnected people stop smoking in concert, and smokers are increasingly marginalized socially. These findings have implications for clinical and public health interventions to reduce and prevent smoking.", "author" : [ { "dropping-particle" : "", "family" : "Christakis", "given" : "Nicholas A", "non-dropping-particle" : "", "parse-names" : false, "suffix" : "" }, { "dropping-particle" : "", "family" : "Fowler", "given" : "James H", "non-dropping-particle" : "", "parse-names" : false, "suffix" : "" } ], "container-title" : "The New England Journal of Medicine", "id" : "ITEM-3", "issue" : "21", "issued" : { "date-parts" : [ [ "2008", "5" ] ] }, "page" : "2249-2258", "title" : "The Collective Dynamics of Smoking in a Large Social Network", "type" : "article-journal", "volume" : "358" }, "uris" : [ "http://www.mendeley.com/documents/?uuid=663f2b23-9c8f-4c71-a610-7966291e8bc8" ] } ], "mendeley" : { "formattedCitation" : "(44\u201346)", "plainTextFormattedCitation" : "(44\u201346)", "previouslyFormattedCitation" : "(44\u201346)" }, "properties" : {  }, "schema" : "https://github.com/citation-style-language/schema/raw/master/csl-citation.json" }</w:instrText>
      </w:r>
      <w:r w:rsidR="006F117E">
        <w:rPr>
          <w:b w:val="0"/>
          <w:bCs w:val="0"/>
          <w:sz w:val="24"/>
          <w:szCs w:val="24"/>
          <w:rtl/>
          <w:lang w:val="en-GB"/>
        </w:rPr>
        <w:fldChar w:fldCharType="separate"/>
      </w:r>
      <w:r w:rsidR="007B464F" w:rsidRPr="007B464F">
        <w:rPr>
          <w:b w:val="0"/>
          <w:bCs w:val="0"/>
          <w:noProof/>
          <w:sz w:val="24"/>
          <w:szCs w:val="24"/>
          <w:lang w:val="en-GB"/>
        </w:rPr>
        <w:t>(44–46)</w:t>
      </w:r>
      <w:r w:rsidR="006F117E">
        <w:rPr>
          <w:b w:val="0"/>
          <w:bCs w:val="0"/>
          <w:sz w:val="24"/>
          <w:szCs w:val="24"/>
          <w:rtl/>
          <w:lang w:val="en-GB"/>
        </w:rPr>
        <w:fldChar w:fldCharType="end"/>
      </w:r>
      <w:r w:rsidR="006F117E">
        <w:rPr>
          <w:rFonts w:hint="cs"/>
          <w:b w:val="0"/>
          <w:bCs w:val="0"/>
          <w:sz w:val="24"/>
          <w:szCs w:val="24"/>
          <w:rtl/>
          <w:lang w:val="en-GB"/>
        </w:rPr>
        <w:t>. למשל</w:t>
      </w:r>
      <w:r w:rsidR="00503E5F">
        <w:rPr>
          <w:rFonts w:hint="cs"/>
          <w:b w:val="0"/>
          <w:bCs w:val="0"/>
          <w:sz w:val="24"/>
          <w:szCs w:val="24"/>
          <w:rtl/>
          <w:lang w:val="en-GB"/>
        </w:rPr>
        <w:t xml:space="preserve">, מחקר </w:t>
      </w:r>
      <w:r w:rsidR="006C2A52">
        <w:rPr>
          <w:rFonts w:hint="cs"/>
          <w:b w:val="0"/>
          <w:bCs w:val="0"/>
          <w:sz w:val="24"/>
          <w:szCs w:val="24"/>
          <w:rtl/>
          <w:lang w:val="en-GB"/>
        </w:rPr>
        <w:t>שניתח שינויים בהרגלי עישון, שתיית אלכוהול, פעילות גופנית, בדיקות כולסטרול והתחסנות נגד שפעת,</w:t>
      </w:r>
      <w:r w:rsidR="00503E5F">
        <w:rPr>
          <w:rFonts w:hint="cs"/>
          <w:b w:val="0"/>
          <w:bCs w:val="0"/>
          <w:sz w:val="24"/>
          <w:szCs w:val="24"/>
          <w:rtl/>
          <w:lang w:val="en-GB"/>
        </w:rPr>
        <w:t xml:space="preserve"> מצא שכשאחד מבני הזוג משפר את התנהגותו, עולה הסבירות שבן הזוג השני ישפר את התנהגותו גם כן</w:t>
      </w:r>
      <w:r w:rsidR="00165D9C">
        <w:rPr>
          <w:rFonts w:hint="cs"/>
          <w:b w:val="0"/>
          <w:bCs w:val="0"/>
          <w:sz w:val="24"/>
          <w:szCs w:val="24"/>
          <w:rtl/>
          <w:lang w:val="en-GB"/>
        </w:rPr>
        <w:t xml:space="preserve"> </w:t>
      </w:r>
      <w:r w:rsidR="000D6E22">
        <w:rPr>
          <w:b w:val="0"/>
          <w:bCs w:val="0"/>
          <w:sz w:val="24"/>
          <w:szCs w:val="24"/>
          <w:rtl/>
          <w:lang w:val="en-GB"/>
        </w:rPr>
        <w:fldChar w:fldCharType="begin" w:fldLock="1"/>
      </w:r>
      <w:r w:rsidR="007B464F">
        <w:rPr>
          <w:b w:val="0"/>
          <w:bCs w:val="0"/>
          <w:sz w:val="24"/>
          <w:szCs w:val="24"/>
          <w:lang w:val="en-GB"/>
        </w:rPr>
        <w:instrText>ADDIN CSL_CITATION { "citationItems" : [ { "id" : "ITEM-1", "itemData" : { "author" : [ { "dropping-particle" : "", "family" : "Falba", "given" : "Tracy A", "non-dropping-particle" : "", "parse-names" : false, "suffix" : "" }, { "dropping-particle" : "", "family" : "Sindelar", "given" : "Jody L", "non-dropping-particle" : "", "parse-names" : false, "suffix" : "" } ], "container-title" : "Health services research", "id" : "ITEM-1", "issue" : "1p1", "issued" : { "date-parts" : [ [ "2008" ] ] }, "page" : "96-116", "title" : "Spousal concordance in health behavior change", "type" : "article-journal", "volume" : "43" }, "uris" : [ "http://www.mendeley.com/documents/?uuid=32e29b39-80f9-4ffc-8838-c81284bcdc40" ] } ], "mendeley" : { "formattedCitation" : "(42)", "plainTextFormattedCitation" : "(42)", "previouslyFormattedCitation" : "(42)" }, "properties" : {  }, "schema" : "https://github.com/citation-style-language/schema/raw/master/csl-citation.json" }</w:instrText>
      </w:r>
      <w:r w:rsidR="000D6E22">
        <w:rPr>
          <w:b w:val="0"/>
          <w:bCs w:val="0"/>
          <w:sz w:val="24"/>
          <w:szCs w:val="24"/>
          <w:rtl/>
          <w:lang w:val="en-GB"/>
        </w:rPr>
        <w:fldChar w:fldCharType="separate"/>
      </w:r>
      <w:r w:rsidR="007B464F" w:rsidRPr="007B464F">
        <w:rPr>
          <w:b w:val="0"/>
          <w:bCs w:val="0"/>
          <w:noProof/>
          <w:sz w:val="24"/>
          <w:szCs w:val="24"/>
          <w:lang w:val="en-GB"/>
        </w:rPr>
        <w:t>(42)</w:t>
      </w:r>
      <w:r w:rsidR="000D6E22">
        <w:rPr>
          <w:b w:val="0"/>
          <w:bCs w:val="0"/>
          <w:sz w:val="24"/>
          <w:szCs w:val="24"/>
          <w:rtl/>
          <w:lang w:val="en-GB"/>
        </w:rPr>
        <w:fldChar w:fldCharType="end"/>
      </w:r>
      <w:r w:rsidR="00503E5F">
        <w:rPr>
          <w:rFonts w:hint="cs"/>
          <w:b w:val="0"/>
          <w:bCs w:val="0"/>
          <w:sz w:val="24"/>
          <w:szCs w:val="24"/>
          <w:rtl/>
          <w:lang w:val="en-GB"/>
        </w:rPr>
        <w:t xml:space="preserve">. </w:t>
      </w:r>
      <w:r w:rsidR="00CE7F83">
        <w:rPr>
          <w:rFonts w:hint="cs"/>
          <w:b w:val="0"/>
          <w:bCs w:val="0"/>
          <w:sz w:val="24"/>
          <w:szCs w:val="24"/>
          <w:rtl/>
        </w:rPr>
        <w:t xml:space="preserve">עקב כך, </w:t>
      </w:r>
      <w:r w:rsidR="00CE7F83">
        <w:rPr>
          <w:rFonts w:hint="cs"/>
          <w:b w:val="0"/>
          <w:bCs w:val="0"/>
          <w:sz w:val="24"/>
          <w:szCs w:val="24"/>
          <w:rtl/>
          <w:lang w:val="en-GB"/>
        </w:rPr>
        <w:t>בוצעו מחקרים שמטרתם</w:t>
      </w:r>
      <w:r w:rsidR="00763FF8">
        <w:rPr>
          <w:rFonts w:hint="cs"/>
          <w:b w:val="0"/>
          <w:bCs w:val="0"/>
          <w:sz w:val="24"/>
          <w:szCs w:val="24"/>
          <w:rtl/>
          <w:lang w:val="en-GB"/>
        </w:rPr>
        <w:t xml:space="preserve"> להבין </w:t>
      </w:r>
      <w:r w:rsidR="00763FF8" w:rsidRPr="00763FF8">
        <w:rPr>
          <w:b w:val="0"/>
          <w:bCs w:val="0"/>
          <w:sz w:val="24"/>
          <w:szCs w:val="24"/>
          <w:rtl/>
          <w:lang w:val="en-GB"/>
        </w:rPr>
        <w:t>לאיזה מבני הזוג יש השפעה רבה יותר על האחר</w:t>
      </w:r>
      <w:r w:rsidR="00763FF8">
        <w:rPr>
          <w:rFonts w:hint="cs"/>
          <w:b w:val="0"/>
          <w:bCs w:val="0"/>
          <w:sz w:val="24"/>
          <w:szCs w:val="24"/>
          <w:rtl/>
          <w:lang w:val="en-GB"/>
        </w:rPr>
        <w:t>, אולם ה</w:t>
      </w:r>
      <w:r w:rsidR="00763FF8" w:rsidRPr="00763FF8">
        <w:rPr>
          <w:b w:val="0"/>
          <w:bCs w:val="0"/>
          <w:sz w:val="24"/>
          <w:szCs w:val="24"/>
          <w:rtl/>
          <w:lang w:val="en-GB"/>
        </w:rPr>
        <w:t xml:space="preserve">ספרות </w:t>
      </w:r>
      <w:r w:rsidR="00763FF8">
        <w:rPr>
          <w:rFonts w:hint="cs"/>
          <w:b w:val="0"/>
          <w:bCs w:val="0"/>
          <w:sz w:val="24"/>
          <w:szCs w:val="24"/>
          <w:rtl/>
          <w:lang w:val="en-GB"/>
        </w:rPr>
        <w:t>מעלה</w:t>
      </w:r>
      <w:r w:rsidR="00763FF8" w:rsidRPr="00763FF8">
        <w:rPr>
          <w:b w:val="0"/>
          <w:bCs w:val="0"/>
          <w:sz w:val="24"/>
          <w:szCs w:val="24"/>
          <w:rtl/>
          <w:lang w:val="en-GB"/>
        </w:rPr>
        <w:t xml:space="preserve"> תוצאות סותרות, ואי</w:t>
      </w:r>
      <w:r w:rsidR="00381FE9">
        <w:rPr>
          <w:b w:val="0"/>
          <w:bCs w:val="0"/>
          <w:sz w:val="24"/>
          <w:szCs w:val="24"/>
          <w:rtl/>
          <w:lang w:val="en-GB"/>
        </w:rPr>
        <w:t>ן עדות ישירה לדומיננטיות מגדרית</w:t>
      </w:r>
      <w:r w:rsidR="00165D9C">
        <w:rPr>
          <w:rFonts w:hint="cs"/>
          <w:b w:val="0"/>
          <w:bCs w:val="0"/>
          <w:sz w:val="24"/>
          <w:szCs w:val="24"/>
          <w:rtl/>
          <w:lang w:val="en-GB"/>
        </w:rPr>
        <w:t xml:space="preserve"> </w:t>
      </w:r>
      <w:r w:rsidR="00381FE9">
        <w:rPr>
          <w:b w:val="0"/>
          <w:bCs w:val="0"/>
          <w:sz w:val="24"/>
          <w:szCs w:val="24"/>
          <w:rtl/>
          <w:lang w:val="en-GB"/>
        </w:rPr>
        <w:fldChar w:fldCharType="begin" w:fldLock="1"/>
      </w:r>
      <w:r w:rsidR="007B464F">
        <w:rPr>
          <w:b w:val="0"/>
          <w:bCs w:val="0"/>
          <w:sz w:val="24"/>
          <w:szCs w:val="24"/>
          <w:lang w:val="en-GB"/>
        </w:rPr>
        <w:instrText>ADDIN CSL_CITATION { "citationItems" : [ { "id" : "ITEM-1", "itemData" : { "author" : [ { "dropping-particle" : "", "family" : "Homish", "given" : "G G", "non-dropping-particle" : "", "parse-names" : false, "suffix" : "" }, { "dropping-particle" : "", "family" : "Leonard", "given" : "K E", "non-dropping-particle" : "", "parse-names" : false, "suffix" : "" } ], "container-title" : "American Journal of Health Behavior", "id" : "ITEM-1", "issue" : "6", "issued" : { "date-parts" : [ [ "2008" ] ] }, "note" : "Cited By :45; Export Date: 25 December 2017", "page" : "754-763", "title" : "Spousal influence on general health behaviors in a community sample", "type" : "article-journal", "volume" : "32" }, "uris" : [ "http://www.mendeley.com/documents/?uuid=35cd7954-f6f3-4d7c-b8cf-5e86ce44befd" ] }, { "id" : "ITEM-2", "itemData" : { "DOI" : "10.1016/j.socscimed.2005.05.005", "author" : [ { "dropping-particle" : "", "family" : "Homish", "given" : "G G", "non-dropping-particle" : "", "parse-names" : false, "suffix" : "" }, { "dropping-particle" : "", "family" : "Leonard", "given" : "K E", "non-dropping-particle" : "", "parse-names" : false, "suffix" : "" } ], "container-title" : "Social Science and Medicine", "id" : "ITEM-2", "issue" : "12", "issued" : { "date-parts" : [ [ "2005" ] ] }, "note" : "Cited By :96; Export Date: 25 December 2017", "page" : "2557-2567", "title" : "Spousal influence on smoking behaviors in a US community sample of newly married couples", "type" : "article-journal", "volume" : "61" }, "uris" : [ "http://www.mendeley.com/documents/?uuid=a7aaed66-2442-4209-8263-258db8115cda" ] }, { "id" : "ITEM-3", "itemData" : { "DOI" : "10.1016/j.annepidem.2010.03.020", "ISBN" : "1047-2797", "abstract" : "In this study we examined spousal concordance for two aggregate measures of health risk status and compliance with preventive service recommendations among 9620 pairs of cohabitating, opposite-sex married couples. Health risk appraisals were the primary data source to measure two outcome variables. Health risk status was compiled from 12 health risks and categorized into three levels (low-, medium-, and high-risk status). Overall preventive service compliance status was estimated by seven age-sex specific preventive service recommendations and dichotomized into lower and higher compliance status. For each of the husband and wife populations, we conducted proportional odds models and logistic regression models to assess spousal concordance for the two aggregate measures respectively. All models were adjusted for household income, one's characteristics (age, race, education, disease burden), and the same set of characteristics and the corresponding outcome variable from the spouse. A positive correlation within spousal pairs was statistically significant for both health risk status and compliance status (p &lt; .001) based on multivariate modeling. The odds ratios were similar in magnitude for the two spouse populations. The analyses showed spousal concordance for aggregate measures of health behaviors. This study also provides some evidence for dominance of husband's education.", "author" : [ { "dropping-particle" : "", "family" : "Pai", "given" : "Chih-Wen", "non-dropping-particle" : "", "parse-names" : false, "suffix" : "" }, { "dropping-particle" : "", "family" : "Godboldo-Brooks", "given" : "Ambyr", "non-dropping-particle" : "", "parse-names" : false, "suffix" : "" }, { "dropping-particle" : "", "family" : "Edington", "given" : "Dee W", "non-dropping-particle" : "", "parse-names" : false, "suffix" : "" } ], "container-title" : "Annals of Epidemiology", "id" : "ITEM-3", "issue" : "7", "issued" : { "date-parts" : [ [ "2010", "7" ] ] }, "page" : "539-546", "title" : "Spousal Concordance for Overall Health Risk Status and Preventive Service Compliance", "type" : "article-journal", "volume" : "20" }, "uris" : [ "http://www.mendeley.com/documents/?uuid=a71f7947-1441-4574-be2b-8ebc850a550b" ] }, { "id" : "ITEM-4", "itemData" : { "DOI" : "10.1016/S0277-9536(03)00055-8", "author" : [ { "dropping-particle" : "", "family" : "Monden", "given" : "C W S", "non-dropping-particle" : "", "parse-names" : false, "suffix" : "" }, { "dropping-particle" : "Van", "family" : "Lenthe", "given" : "F", "non-dropping-particle" : "", "parse-names" : false, "suffix" : "" }, { "dropping-particle" : "De", "family" : "Graaf", "given" : "N D", "non-dropping-particle" : "", "parse-names" : false, "suffix" : "" }, { "dropping-particle" : "", "family" : "Kraaykamp", "given" : "G", "non-dropping-particle" : "", "parse-names" : false, "suffix" : "" } ], "container-title" : "Social Science and Medicine", "id" : "ITEM-4", "issue" : "10", "issued" : { "date-parts" : [ [ "2003" ] ] }, "note" : "Cited By :50; Export Date: 25 December 2017", "page" : "1901-1912", "title" : "Partner's and own education: Does who you live with matter for self-assessed health, smoking and excessive alcohol consumption?", "type" : "article-journal", "volume" : "57" }, "uris" : [ "http://www.mendeley.com/documents/?uuid=8a8be488-a06c-4913-b441-0273ab29f549" ] }, { "id" : "ITEM-5", "itemData" : { "author" : [ { "dropping-particle" : "", "family" : "Peek", "given" : "M K", "non-dropping-particle" : "", "parse-names" : false, "suffix" : "" }, { "dropping-particle" : "", "family" : "Stimpson", "given" : "J P", "non-dropping-particle" : "", "parse-names" : false, "suffix" : "" }, { "dropping-particle" : "", "family" : "Townsend", "given" : "A L", "non-dropping-particle" : "", "parse-names" : false, "suffix" : "" }, { "dropping-particle" : "", "family" : "Markides", "given" : "K S", "non-dropping-particle" : "", "parse-names" : false, "suffix" : "" } ], "container-title" : "Gerontologist", "id" : "ITEM-5", "issue" : "2", "issued" : { "date-parts" : [ [ "2006" ] ] }, "note" : "Cited By :32; Export Date: 25 December 2017", "page" : "258-265", "title" : "Well-being in older Mexican American spouses", "type" : "article-journal", "volume" : "46" }, "uris" : [ "http://www.mendeley.com/documents/?uuid=8320e199-127b-4ab0-92a3-e7d52f15b924" ] } ], "mendeley" : { "formattedCitation" : "(34,38,47\u201349)", "plainTextFormattedCitation" : "(34,38,47\u201349)", "previouslyFormattedCitation" : "(34,38,47\u201349)" }, "properties" : {  }, "schema" : "https://github.com/citation-style-language/schema/raw/master/csl-citation.json" }</w:instrText>
      </w:r>
      <w:r w:rsidR="00381FE9">
        <w:rPr>
          <w:b w:val="0"/>
          <w:bCs w:val="0"/>
          <w:sz w:val="24"/>
          <w:szCs w:val="24"/>
          <w:rtl/>
          <w:lang w:val="en-GB"/>
        </w:rPr>
        <w:fldChar w:fldCharType="separate"/>
      </w:r>
      <w:r w:rsidR="007B464F" w:rsidRPr="007B464F">
        <w:rPr>
          <w:b w:val="0"/>
          <w:bCs w:val="0"/>
          <w:noProof/>
          <w:sz w:val="24"/>
          <w:szCs w:val="24"/>
          <w:lang w:val="en-GB"/>
        </w:rPr>
        <w:t>(34,38,47–49)</w:t>
      </w:r>
      <w:r w:rsidR="00381FE9">
        <w:rPr>
          <w:b w:val="0"/>
          <w:bCs w:val="0"/>
          <w:sz w:val="24"/>
          <w:szCs w:val="24"/>
          <w:rtl/>
          <w:lang w:val="en-GB"/>
        </w:rPr>
        <w:fldChar w:fldCharType="end"/>
      </w:r>
      <w:r w:rsidR="00763FF8" w:rsidRPr="00763FF8">
        <w:rPr>
          <w:b w:val="0"/>
          <w:bCs w:val="0"/>
          <w:sz w:val="24"/>
          <w:szCs w:val="24"/>
          <w:rtl/>
          <w:lang w:val="en-GB"/>
        </w:rPr>
        <w:t>.</w:t>
      </w:r>
    </w:p>
    <w:p w14:paraId="7E624320" w14:textId="77777777" w:rsidR="005760C1" w:rsidRPr="00DE7264" w:rsidRDefault="005A0F2C" w:rsidP="0017413A">
      <w:pPr>
        <w:bidi/>
        <w:spacing w:line="480" w:lineRule="auto"/>
        <w:rPr>
          <w:rFonts w:ascii="David" w:hAnsi="David" w:cs="David"/>
          <w:lang w:bidi="he-IL"/>
        </w:rPr>
      </w:pPr>
      <w:r>
        <w:rPr>
          <w:rFonts w:ascii="David" w:hAnsi="David" w:cs="David" w:hint="cs"/>
          <w:rtl/>
          <w:lang w:bidi="he-IL"/>
        </w:rPr>
        <w:t>למרות הספרות הנרחבת אודות הקשר שבין זוגיות ובריאות, קיימים מעט</w:t>
      </w:r>
      <w:r w:rsidRPr="002D303B">
        <w:rPr>
          <w:rFonts w:ascii="David" w:hAnsi="David" w:cs="David"/>
          <w:rtl/>
          <w:lang w:bidi="he-IL"/>
        </w:rPr>
        <w:t xml:space="preserve"> נתונים מחקריים עדכניים על </w:t>
      </w:r>
      <w:r w:rsidRPr="002D303B">
        <w:rPr>
          <w:rFonts w:ascii="David" w:hAnsi="David" w:cs="David" w:hint="cs"/>
          <w:rtl/>
          <w:lang w:bidi="he-IL"/>
        </w:rPr>
        <w:t xml:space="preserve">הקשר שבין </w:t>
      </w:r>
      <w:r w:rsidR="00195013">
        <w:rPr>
          <w:rFonts w:ascii="David" w:hAnsi="David" w:cs="David" w:hint="cs"/>
          <w:rtl/>
          <w:lang w:bidi="he-IL"/>
        </w:rPr>
        <w:t>בני זוג</w:t>
      </w:r>
      <w:r w:rsidRPr="002D303B">
        <w:rPr>
          <w:rFonts w:ascii="David" w:hAnsi="David" w:cs="David"/>
          <w:rtl/>
          <w:lang w:bidi="he-IL"/>
        </w:rPr>
        <w:t xml:space="preserve"> </w:t>
      </w:r>
      <w:r w:rsidRPr="002D303B">
        <w:rPr>
          <w:rFonts w:ascii="David" w:hAnsi="David" w:cs="David" w:hint="cs"/>
          <w:rtl/>
          <w:lang w:bidi="he-IL"/>
        </w:rPr>
        <w:t>להתנהגות בריאותית</w:t>
      </w:r>
      <w:r w:rsidR="00395E00">
        <w:rPr>
          <w:rFonts w:ascii="David" w:hAnsi="David" w:cs="David" w:hint="cs"/>
          <w:rtl/>
          <w:lang w:bidi="he-IL"/>
        </w:rPr>
        <w:t>, וב</w:t>
      </w:r>
      <w:r w:rsidR="0058333D">
        <w:rPr>
          <w:rFonts w:ascii="David" w:hAnsi="David" w:cs="David" w:hint="cs"/>
          <w:rtl/>
          <w:lang w:bidi="he-IL"/>
        </w:rPr>
        <w:t>מיוחד</w:t>
      </w:r>
      <w:r w:rsidR="00395E00">
        <w:rPr>
          <w:rFonts w:ascii="David" w:hAnsi="David" w:cs="David" w:hint="cs"/>
          <w:rtl/>
          <w:lang w:bidi="he-IL"/>
        </w:rPr>
        <w:t xml:space="preserve">, התנהגות נטילת תרופות מסוג </w:t>
      </w:r>
      <w:proofErr w:type="spellStart"/>
      <w:r w:rsidR="00395E00">
        <w:rPr>
          <w:rFonts w:ascii="David" w:hAnsi="David" w:cs="David" w:hint="cs"/>
          <w:rtl/>
          <w:lang w:bidi="he-IL"/>
        </w:rPr>
        <w:t>סטטינים</w:t>
      </w:r>
      <w:proofErr w:type="spellEnd"/>
      <w:r>
        <w:rPr>
          <w:rFonts w:ascii="David" w:hAnsi="David" w:cs="David" w:hint="cs"/>
          <w:rtl/>
          <w:lang w:bidi="he-IL"/>
        </w:rPr>
        <w:t>.</w:t>
      </w:r>
      <w:r w:rsidRPr="002D303B">
        <w:rPr>
          <w:rFonts w:ascii="David" w:hAnsi="David" w:cs="David" w:hint="cs"/>
          <w:rtl/>
          <w:lang w:bidi="he-IL"/>
        </w:rPr>
        <w:t xml:space="preserve"> </w:t>
      </w:r>
      <w:commentRangeStart w:id="1"/>
      <w:r w:rsidR="00237148" w:rsidRPr="002D303B">
        <w:rPr>
          <w:rFonts w:ascii="David" w:hAnsi="David" w:cs="David" w:hint="cs"/>
          <w:rtl/>
          <w:lang w:bidi="he-IL"/>
        </w:rPr>
        <w:t xml:space="preserve">הבנה </w:t>
      </w:r>
      <w:commentRangeEnd w:id="1"/>
      <w:r w:rsidR="00132A8A">
        <w:rPr>
          <w:rStyle w:val="CommentReference"/>
        </w:rPr>
        <w:commentReference w:id="1"/>
      </w:r>
      <w:r w:rsidR="00237148" w:rsidRPr="002D303B">
        <w:rPr>
          <w:rFonts w:ascii="David" w:hAnsi="David" w:cs="David" w:hint="cs"/>
          <w:rtl/>
          <w:lang w:bidi="he-IL"/>
        </w:rPr>
        <w:t xml:space="preserve">טובה </w:t>
      </w:r>
      <w:r w:rsidR="00237148" w:rsidRPr="002D303B">
        <w:rPr>
          <w:rFonts w:ascii="David" w:hAnsi="David" w:cs="David" w:hint="cs"/>
          <w:rtl/>
          <w:lang w:bidi="he-IL"/>
        </w:rPr>
        <w:lastRenderedPageBreak/>
        <w:t>יותר של הגורמים לחוסר ההיענות</w:t>
      </w:r>
      <w:r w:rsidR="00E4240B">
        <w:rPr>
          <w:rFonts w:ascii="David" w:hAnsi="David" w:cs="David" w:hint="cs"/>
          <w:rtl/>
          <w:lang w:bidi="he-IL"/>
        </w:rPr>
        <w:t xml:space="preserve"> והתמדה</w:t>
      </w:r>
      <w:r w:rsidR="00237148" w:rsidRPr="002D303B">
        <w:rPr>
          <w:rFonts w:ascii="David" w:hAnsi="David" w:cs="David" w:hint="cs"/>
          <w:rtl/>
          <w:lang w:bidi="he-IL"/>
        </w:rPr>
        <w:t xml:space="preserve"> בקרב המטופלים </w:t>
      </w:r>
      <w:proofErr w:type="spellStart"/>
      <w:r w:rsidR="00237148" w:rsidRPr="002D303B">
        <w:rPr>
          <w:rFonts w:ascii="David" w:hAnsi="David" w:cs="David" w:hint="cs"/>
          <w:rtl/>
          <w:lang w:bidi="he-IL"/>
        </w:rPr>
        <w:t>בסטטינים</w:t>
      </w:r>
      <w:proofErr w:type="spellEnd"/>
      <w:r w:rsidR="005760C1" w:rsidRPr="002D303B">
        <w:rPr>
          <w:rFonts w:ascii="David" w:hAnsi="David" w:cs="David"/>
          <w:rtl/>
          <w:lang w:bidi="he-IL"/>
        </w:rPr>
        <w:t>, עשויה לסייע במיקוד התערבויות מקדמות היענות.</w:t>
      </w:r>
    </w:p>
    <w:p w14:paraId="775A496A" w14:textId="6A2B486E" w:rsidR="006B6920" w:rsidRDefault="006B6920" w:rsidP="00D45FAB">
      <w:pPr>
        <w:pStyle w:val="Heading1"/>
        <w:bidi/>
        <w:rPr>
          <w:rFonts w:ascii="David" w:hAnsi="David"/>
          <w:b/>
          <w:bCs/>
          <w:rtl/>
          <w:lang w:bidi="he-IL"/>
        </w:rPr>
      </w:pPr>
      <w:bookmarkStart w:id="5" w:name="_Toc26795626"/>
      <w:r w:rsidRPr="00F02260">
        <w:rPr>
          <w:rFonts w:ascii="David" w:hAnsi="David"/>
          <w:b/>
          <w:bCs/>
          <w:highlight w:val="green"/>
          <w:rtl/>
          <w:lang w:bidi="he-IL"/>
        </w:rPr>
        <w:t>שיטות המחקר</w:t>
      </w:r>
      <w:bookmarkEnd w:id="5"/>
    </w:p>
    <w:p w14:paraId="19868A77" w14:textId="1CD5BEDC" w:rsidR="000D132A" w:rsidRPr="00F02260" w:rsidRDefault="000D132A" w:rsidP="000D132A">
      <w:pPr>
        <w:rPr>
          <w:b/>
          <w:bCs/>
          <w:lang w:bidi="he-IL"/>
        </w:rPr>
      </w:pPr>
      <w:r w:rsidRPr="00F02260">
        <w:rPr>
          <w:b/>
          <w:bCs/>
          <w:lang w:bidi="he-IL"/>
        </w:rPr>
        <w:t>Data sources and study population</w:t>
      </w:r>
    </w:p>
    <w:p w14:paraId="4F07B837" w14:textId="77777777" w:rsidR="000D132A" w:rsidRDefault="000D132A" w:rsidP="000D132A">
      <w:pPr>
        <w:bidi/>
        <w:rPr>
          <w:rFonts w:hint="cs"/>
          <w:rtl/>
          <w:lang w:bidi="he-IL"/>
        </w:rPr>
      </w:pPr>
    </w:p>
    <w:p w14:paraId="3C46E96C" w14:textId="1C3659FB" w:rsidR="000D132A" w:rsidRDefault="000D132A" w:rsidP="00F02260">
      <w:pPr>
        <w:bidi/>
        <w:rPr>
          <w:rFonts w:ascii="David" w:hAnsi="David" w:cs="David"/>
          <w:color w:val="000000"/>
          <w:rtl/>
          <w:lang w:bidi="he-IL"/>
        </w:rPr>
      </w:pPr>
      <w:r>
        <w:rPr>
          <w:rFonts w:ascii="David" w:hAnsi="David" w:cs="David" w:hint="cs"/>
          <w:color w:val="000000"/>
          <w:rtl/>
          <w:lang w:bidi="he-IL"/>
        </w:rPr>
        <w:t xml:space="preserve">איסוף הנתונים </w:t>
      </w:r>
      <w:r>
        <w:rPr>
          <w:rFonts w:ascii="David" w:hAnsi="David" w:cs="David" w:hint="cs"/>
          <w:color w:val="000000"/>
          <w:rtl/>
          <w:lang w:bidi="he-IL"/>
        </w:rPr>
        <w:t xml:space="preserve">עבור מחקר עוקבה רטרוספקטיבי זה, </w:t>
      </w:r>
      <w:r>
        <w:rPr>
          <w:rFonts w:ascii="David" w:hAnsi="David" w:cs="David" w:hint="cs"/>
          <w:color w:val="000000"/>
          <w:rtl/>
          <w:lang w:bidi="he-IL"/>
        </w:rPr>
        <w:t>בוצע על ידי שימוש במאגרי המידע של</w:t>
      </w:r>
      <w:r>
        <w:rPr>
          <w:rFonts w:ascii="David" w:hAnsi="David" w:cs="David" w:hint="cs"/>
          <w:color w:val="000000"/>
          <w:rtl/>
          <w:lang w:bidi="he-IL"/>
        </w:rPr>
        <w:t xml:space="preserve"> קופת החולים</w:t>
      </w:r>
      <w:r>
        <w:rPr>
          <w:rFonts w:ascii="David" w:hAnsi="David" w:cs="David" w:hint="cs"/>
          <w:color w:val="000000"/>
          <w:rtl/>
          <w:lang w:bidi="he-IL"/>
        </w:rPr>
        <w:t xml:space="preserve"> </w:t>
      </w:r>
      <w:r>
        <w:rPr>
          <w:rFonts w:ascii="David" w:hAnsi="David" w:cs="David" w:hint="cs"/>
          <w:color w:val="000000"/>
          <w:rtl/>
          <w:lang w:bidi="he-IL"/>
        </w:rPr>
        <w:t>״</w:t>
      </w:r>
      <w:r>
        <w:rPr>
          <w:rFonts w:ascii="David" w:hAnsi="David" w:cs="David" w:hint="cs"/>
          <w:color w:val="000000"/>
          <w:rtl/>
          <w:lang w:bidi="he-IL"/>
        </w:rPr>
        <w:t>מכבי שירותי בריאות</w:t>
      </w:r>
      <w:r>
        <w:rPr>
          <w:rFonts w:ascii="David" w:hAnsi="David" w:cs="David" w:hint="cs"/>
          <w:color w:val="000000"/>
          <w:rtl/>
          <w:lang w:bidi="he-IL"/>
        </w:rPr>
        <w:t>״.</w:t>
      </w:r>
      <w:r w:rsidRPr="000D132A">
        <w:rPr>
          <w:rFonts w:ascii="David" w:hAnsi="David" w:cs="David"/>
          <w:color w:val="000000"/>
          <w:rtl/>
          <w:lang w:bidi="he-IL"/>
        </w:rPr>
        <w:t xml:space="preserve"> </w:t>
      </w:r>
      <w:r w:rsidRPr="000D132A">
        <w:rPr>
          <w:rFonts w:ascii="David" w:hAnsi="David" w:cs="David"/>
          <w:color w:val="000000"/>
          <w:rtl/>
          <w:lang w:bidi="he-IL"/>
        </w:rPr>
        <w:t>מאגר הנתונים מבוסס רשומות רפואיות של למעלה מ-</w:t>
      </w:r>
      <w:r w:rsidRPr="000D132A">
        <w:rPr>
          <w:rFonts w:ascii="David" w:hAnsi="David" w:cs="David" w:hint="cs"/>
          <w:color w:val="000000"/>
          <w:rtl/>
          <w:lang w:bidi="he-IL"/>
        </w:rPr>
        <w:t xml:space="preserve">2.3 </w:t>
      </w:r>
      <w:r w:rsidRPr="000D132A">
        <w:rPr>
          <w:rFonts w:ascii="David" w:hAnsi="David" w:cs="David" w:hint="cs"/>
          <w:color w:val="000000"/>
          <w:rtl/>
          <w:lang w:bidi="he-IL"/>
        </w:rPr>
        <w:t>מיליו</w:t>
      </w:r>
      <w:r w:rsidRPr="000D132A">
        <w:rPr>
          <w:rFonts w:ascii="David" w:hAnsi="David" w:cs="David" w:hint="eastAsia"/>
          <w:color w:val="000000"/>
          <w:rtl/>
          <w:lang w:bidi="he-IL"/>
        </w:rPr>
        <w:t>ן</w:t>
      </w:r>
      <w:r w:rsidRPr="000D132A">
        <w:rPr>
          <w:rFonts w:ascii="David" w:hAnsi="David" w:cs="David" w:hint="cs"/>
          <w:color w:val="000000"/>
          <w:rtl/>
          <w:lang w:bidi="he-IL"/>
        </w:rPr>
        <w:t xml:space="preserve"> </w:t>
      </w:r>
      <w:r w:rsidRPr="000D132A">
        <w:rPr>
          <w:rFonts w:ascii="David" w:hAnsi="David" w:cs="David"/>
          <w:color w:val="000000"/>
          <w:rtl/>
          <w:lang w:bidi="he-IL"/>
        </w:rPr>
        <w:t>מבוטחים. מכבי שירותי בריאות היא אחת מארבע קופות החולים הפועלות בישראל מתוקף חוק ביטוח הבריאות הממלכתי, וחבריה מהווים כ-25% מכלל אוכלוסיית ישראל.</w:t>
      </w:r>
      <w:r>
        <w:rPr>
          <w:rFonts w:ascii="David" w:hAnsi="David" w:cs="David" w:hint="cs"/>
          <w:color w:val="000000"/>
          <w:rtl/>
          <w:lang w:bidi="he-IL"/>
        </w:rPr>
        <w:t xml:space="preserve"> מאגר הנתונים של הקופה מכיל</w:t>
      </w:r>
      <w:r>
        <w:rPr>
          <w:rFonts w:ascii="David" w:hAnsi="David" w:cs="David" w:hint="cs"/>
          <w:color w:val="000000"/>
          <w:rtl/>
          <w:lang w:bidi="he-IL"/>
        </w:rPr>
        <w:t xml:space="preserve"> את אבחנות המטופלים, תוצאות בדיקות המעבדה שלהם, ומידע אודות כמות משיכת המרשמים של המטופלים בבתי המרקחת השונים, הן של מכבי שירותי בריאות והן של בתי מרקחת עצמאיים העובדים עם הקופה.</w:t>
      </w:r>
    </w:p>
    <w:p w14:paraId="733CF9D2" w14:textId="02EBA011" w:rsidR="008F085B" w:rsidRDefault="008F085B" w:rsidP="00F02260">
      <w:pPr>
        <w:bidi/>
        <w:rPr>
          <w:rFonts w:ascii="David" w:hAnsi="David" w:cs="David"/>
          <w:color w:val="000000"/>
          <w:rtl/>
          <w:lang w:bidi="he-IL"/>
        </w:rPr>
      </w:pPr>
      <w:r>
        <w:rPr>
          <w:rFonts w:ascii="David" w:hAnsi="David" w:cs="David" w:hint="cs"/>
          <w:color w:val="000000"/>
          <w:rtl/>
          <w:lang w:bidi="he-IL"/>
        </w:rPr>
        <w:t>אוכלוסיי</w:t>
      </w:r>
      <w:r>
        <w:rPr>
          <w:rFonts w:ascii="David" w:hAnsi="David" w:cs="David" w:hint="eastAsia"/>
          <w:color w:val="000000"/>
          <w:rtl/>
          <w:lang w:bidi="he-IL"/>
        </w:rPr>
        <w:t>ת</w:t>
      </w:r>
      <w:r w:rsidR="000D132A">
        <w:rPr>
          <w:rFonts w:ascii="David" w:hAnsi="David" w:cs="David" w:hint="cs"/>
          <w:color w:val="000000"/>
          <w:rtl/>
          <w:lang w:bidi="he-IL"/>
        </w:rPr>
        <w:t xml:space="preserve"> המחקר הוגדרה כ</w:t>
      </w:r>
      <w:r w:rsidR="007968BE" w:rsidRPr="00A46B9C">
        <w:rPr>
          <w:rFonts w:ascii="David" w:hAnsi="David" w:cs="David"/>
          <w:color w:val="000000"/>
          <w:rtl/>
          <w:lang w:bidi="he-IL"/>
        </w:rPr>
        <w:t>כל</w:t>
      </w:r>
      <w:r w:rsidR="005D2290" w:rsidRPr="00A46B9C">
        <w:rPr>
          <w:rFonts w:ascii="David" w:hAnsi="David" w:cs="David"/>
          <w:color w:val="000000"/>
          <w:rtl/>
          <w:lang w:bidi="he-IL"/>
        </w:rPr>
        <w:t xml:space="preserve"> </w:t>
      </w:r>
      <w:r w:rsidR="006B6920">
        <w:rPr>
          <w:rFonts w:ascii="David" w:hAnsi="David" w:cs="David"/>
          <w:color w:val="000000"/>
          <w:rtl/>
          <w:lang w:bidi="he-IL"/>
        </w:rPr>
        <w:t>מבוטחי</w:t>
      </w:r>
      <w:r w:rsidR="006E2E09">
        <w:rPr>
          <w:rFonts w:ascii="David" w:hAnsi="David" w:cs="David" w:hint="cs"/>
          <w:color w:val="000000"/>
          <w:rtl/>
          <w:lang w:bidi="he-IL"/>
        </w:rPr>
        <w:t xml:space="preserve"> קופת החולים מכבי שירותי בריאות</w:t>
      </w:r>
      <w:r w:rsidR="006B6920">
        <w:rPr>
          <w:rFonts w:ascii="David" w:hAnsi="David" w:cs="David" w:hint="cs"/>
          <w:color w:val="000000"/>
          <w:rtl/>
          <w:lang w:bidi="he-IL"/>
        </w:rPr>
        <w:t>,</w:t>
      </w:r>
      <w:r w:rsidR="007968BE" w:rsidRPr="00A46B9C">
        <w:rPr>
          <w:rFonts w:ascii="David" w:hAnsi="David" w:cs="David"/>
          <w:color w:val="000000"/>
          <w:rtl/>
          <w:lang w:bidi="he-IL"/>
        </w:rPr>
        <w:t xml:space="preserve"> </w:t>
      </w:r>
      <w:r w:rsidR="005D2290" w:rsidRPr="00A46B9C">
        <w:rPr>
          <w:rFonts w:ascii="David" w:hAnsi="David" w:cs="David"/>
          <w:color w:val="000000"/>
          <w:rtl/>
          <w:lang w:bidi="he-IL"/>
        </w:rPr>
        <w:t>בני 30 ומעלה</w:t>
      </w:r>
      <w:r w:rsidR="006B6920">
        <w:rPr>
          <w:rFonts w:ascii="David" w:hAnsi="David" w:cs="David" w:hint="cs"/>
          <w:color w:val="000000"/>
          <w:rtl/>
          <w:lang w:bidi="he-IL"/>
        </w:rPr>
        <w:t>,</w:t>
      </w:r>
      <w:r w:rsidR="005D2290" w:rsidRPr="00A46B9C">
        <w:rPr>
          <w:rFonts w:ascii="David" w:hAnsi="David" w:cs="David"/>
          <w:color w:val="000000"/>
          <w:rtl/>
          <w:lang w:bidi="he-IL"/>
        </w:rPr>
        <w:t xml:space="preserve"> אשר </w:t>
      </w:r>
      <w:r w:rsidR="006E2E09">
        <w:rPr>
          <w:rFonts w:ascii="David" w:hAnsi="David" w:cs="David" w:hint="cs"/>
          <w:color w:val="000000"/>
          <w:rtl/>
          <w:lang w:bidi="he-IL"/>
        </w:rPr>
        <w:t>נרשם להם</w:t>
      </w:r>
      <w:r w:rsidR="005D2290" w:rsidRPr="00A46B9C">
        <w:rPr>
          <w:rFonts w:ascii="David" w:hAnsi="David" w:cs="David"/>
          <w:color w:val="000000"/>
          <w:rtl/>
          <w:lang w:bidi="he-IL"/>
        </w:rPr>
        <w:t xml:space="preserve"> לראשונה </w:t>
      </w:r>
      <w:r w:rsidR="006E2E09">
        <w:rPr>
          <w:rFonts w:ascii="David" w:hAnsi="David" w:cs="David" w:hint="cs"/>
          <w:color w:val="000000"/>
          <w:rtl/>
          <w:lang w:bidi="he-IL"/>
        </w:rPr>
        <w:t xml:space="preserve">מרשם לרכישת </w:t>
      </w:r>
      <w:r w:rsidR="005D2290" w:rsidRPr="00A46B9C">
        <w:rPr>
          <w:rFonts w:ascii="David" w:hAnsi="David" w:cs="David"/>
          <w:color w:val="000000"/>
          <w:rtl/>
          <w:lang w:bidi="he-IL"/>
        </w:rPr>
        <w:t xml:space="preserve">תרופה מסוג </w:t>
      </w:r>
      <w:proofErr w:type="spellStart"/>
      <w:r w:rsidR="005D2290" w:rsidRPr="00A46B9C">
        <w:rPr>
          <w:rFonts w:ascii="David" w:hAnsi="David" w:cs="David"/>
          <w:color w:val="000000"/>
          <w:rtl/>
          <w:lang w:bidi="he-IL"/>
        </w:rPr>
        <w:t>סטטינים</w:t>
      </w:r>
      <w:proofErr w:type="spellEnd"/>
      <w:r>
        <w:rPr>
          <w:rFonts w:ascii="David" w:hAnsi="David" w:cs="David" w:hint="cs"/>
          <w:color w:val="000000"/>
          <w:rtl/>
          <w:lang w:bidi="he-IL"/>
        </w:rPr>
        <w:t xml:space="preserve"> (</w:t>
      </w:r>
      <w:r w:rsidRPr="008F085B">
        <w:rPr>
          <w:rFonts w:ascii="David" w:hAnsi="David" w:cs="David"/>
          <w:color w:val="000000"/>
          <w:lang w:val="en-IL" w:bidi="he-IL"/>
        </w:rPr>
        <w:t>3-hydroxy-3- methylglutaryl coenzyme A reductase inhibitor</w:t>
      </w:r>
      <w:r>
        <w:rPr>
          <w:rFonts w:ascii="David" w:hAnsi="David" w:cs="David" w:hint="cs"/>
          <w:color w:val="000000"/>
          <w:rtl/>
          <w:lang w:val="en-IL" w:bidi="he-IL"/>
        </w:rPr>
        <w:t xml:space="preserve"> )</w:t>
      </w:r>
      <w:r w:rsidR="005D2290" w:rsidRPr="00A46B9C">
        <w:rPr>
          <w:rFonts w:ascii="David" w:hAnsi="David" w:cs="David"/>
          <w:color w:val="000000"/>
          <w:rtl/>
          <w:lang w:bidi="he-IL"/>
        </w:rPr>
        <w:t xml:space="preserve">בין ה-1 בינואר, </w:t>
      </w:r>
      <w:r w:rsidR="006E2E09">
        <w:rPr>
          <w:rFonts w:ascii="David" w:hAnsi="David" w:cs="David"/>
          <w:color w:val="000000"/>
          <w:rtl/>
          <w:lang w:bidi="he-IL"/>
        </w:rPr>
        <w:t>2000 וה-31 בדצמבר, 2010</w:t>
      </w:r>
      <w:r w:rsidR="006E2E09">
        <w:rPr>
          <w:rFonts w:ascii="David" w:hAnsi="David" w:cs="David" w:hint="cs"/>
          <w:color w:val="000000"/>
          <w:rtl/>
          <w:lang w:bidi="he-IL"/>
        </w:rPr>
        <w:t xml:space="preserve">, והיו מבוטחים ברציפות בקופה זו לפחות ב-12 החודשים לפני שהמרשם </w:t>
      </w:r>
      <w:proofErr w:type="spellStart"/>
      <w:r w:rsidR="00760487">
        <w:rPr>
          <w:rFonts w:ascii="David" w:hAnsi="David" w:cs="David" w:hint="cs"/>
          <w:color w:val="000000"/>
          <w:rtl/>
          <w:lang w:bidi="he-IL"/>
        </w:rPr>
        <w:t>לסטטינים</w:t>
      </w:r>
      <w:proofErr w:type="spellEnd"/>
      <w:r w:rsidR="00760487">
        <w:rPr>
          <w:rFonts w:ascii="David" w:hAnsi="David" w:cs="David" w:hint="cs"/>
          <w:color w:val="000000"/>
          <w:rtl/>
          <w:lang w:bidi="he-IL"/>
        </w:rPr>
        <w:t xml:space="preserve"> ניתן לראשונה (תאריך המרשם הראשון </w:t>
      </w:r>
      <w:proofErr w:type="spellStart"/>
      <w:r w:rsidR="00760487">
        <w:rPr>
          <w:rFonts w:ascii="David" w:hAnsi="David" w:cs="David" w:hint="cs"/>
          <w:color w:val="000000"/>
          <w:rtl/>
          <w:lang w:bidi="he-IL"/>
        </w:rPr>
        <w:t>לסטטינים</w:t>
      </w:r>
      <w:proofErr w:type="spellEnd"/>
      <w:r w:rsidR="00760487">
        <w:rPr>
          <w:rFonts w:ascii="David" w:hAnsi="David" w:cs="David" w:hint="cs"/>
          <w:color w:val="000000"/>
          <w:rtl/>
          <w:lang w:bidi="he-IL"/>
        </w:rPr>
        <w:t xml:space="preserve"> מוגדר כיום האינדקס</w:t>
      </w:r>
      <w:r w:rsidR="00913671">
        <w:rPr>
          <w:rFonts w:ascii="David" w:hAnsi="David" w:cs="David" w:hint="cs"/>
          <w:color w:val="000000"/>
          <w:rtl/>
          <w:lang w:bidi="he-IL"/>
        </w:rPr>
        <w:t>)</w:t>
      </w:r>
      <w:r w:rsidR="00BE475F">
        <w:rPr>
          <w:rFonts w:ascii="David" w:hAnsi="David" w:cs="David" w:hint="cs"/>
          <w:color w:val="000000"/>
          <w:rtl/>
          <w:lang w:bidi="he-IL"/>
        </w:rPr>
        <w:t>.</w:t>
      </w:r>
      <w:r w:rsidR="002334E8">
        <w:rPr>
          <w:rFonts w:ascii="David" w:hAnsi="David" w:cs="David" w:hint="cs"/>
          <w:color w:val="000000"/>
          <w:rtl/>
          <w:lang w:bidi="he-IL"/>
        </w:rPr>
        <w:t xml:space="preserve"> </w:t>
      </w:r>
      <w:r>
        <w:rPr>
          <w:rFonts w:ascii="David" w:hAnsi="David" w:cs="David" w:hint="cs"/>
          <w:color w:val="000000"/>
          <w:rtl/>
          <w:lang w:bidi="he-IL"/>
        </w:rPr>
        <w:t xml:space="preserve">מבוטחים אשר רכשו </w:t>
      </w:r>
      <w:proofErr w:type="spellStart"/>
      <w:r>
        <w:rPr>
          <w:rFonts w:ascii="David" w:hAnsi="David" w:cs="David" w:hint="cs"/>
          <w:color w:val="000000"/>
          <w:rtl/>
          <w:lang w:bidi="he-IL"/>
        </w:rPr>
        <w:t>סטטינים</w:t>
      </w:r>
      <w:proofErr w:type="spellEnd"/>
      <w:r>
        <w:rPr>
          <w:rFonts w:ascii="David" w:hAnsi="David" w:cs="David" w:hint="cs"/>
          <w:color w:val="000000"/>
          <w:rtl/>
          <w:lang w:bidi="he-IL"/>
        </w:rPr>
        <w:t xml:space="preserve"> לפני תקופת המחקר </w:t>
      </w:r>
      <w:commentRangeStart w:id="6"/>
      <w:r>
        <w:rPr>
          <w:rFonts w:ascii="David" w:hAnsi="David" w:cs="David" w:hint="cs"/>
          <w:color w:val="000000"/>
          <w:rtl/>
          <w:lang w:bidi="he-IL"/>
        </w:rPr>
        <w:t>לא נכללו</w:t>
      </w:r>
      <w:commentRangeEnd w:id="6"/>
      <w:r>
        <w:rPr>
          <w:rStyle w:val="CommentReference"/>
          <w:rtl/>
        </w:rPr>
        <w:commentReference w:id="6"/>
      </w:r>
      <w:r>
        <w:rPr>
          <w:rFonts w:ascii="David" w:hAnsi="David" w:cs="David" w:hint="cs"/>
          <w:color w:val="000000"/>
          <w:rtl/>
          <w:lang w:bidi="he-IL"/>
        </w:rPr>
        <w:t xml:space="preserve">. </w:t>
      </w:r>
    </w:p>
    <w:p w14:paraId="00F8ABED" w14:textId="2934235C" w:rsidR="008F085B" w:rsidRPr="008F085B" w:rsidRDefault="008F085B" w:rsidP="00F02260">
      <w:pPr>
        <w:jc w:val="right"/>
        <w:rPr>
          <w:rFonts w:ascii="Times New Roman" w:eastAsia="Times New Roman" w:hAnsi="Times New Roman" w:cs="Times New Roman"/>
          <w:lang w:val="en-IL" w:bidi="he-IL"/>
        </w:rPr>
      </w:pPr>
      <w:commentRangeStart w:id="7"/>
      <w:r w:rsidRPr="008F085B">
        <w:rPr>
          <w:rFonts w:ascii="Times New Roman" w:eastAsia="Times New Roman" w:hAnsi="Times New Roman" w:cs="Times New Roman"/>
          <w:highlight w:val="yellow"/>
          <w:lang w:val="en-IL" w:bidi="he-IL"/>
        </w:rPr>
        <w:t xml:space="preserve">The study protocol was approved by the </w:t>
      </w:r>
      <w:r w:rsidRPr="008F085B">
        <w:rPr>
          <w:rFonts w:ascii="Times New Roman" w:eastAsia="Times New Roman" w:hAnsi="Times New Roman" w:cs="Times New Roman" w:hint="cs"/>
          <w:highlight w:val="yellow"/>
          <w:rtl/>
          <w:lang w:val="en-IL" w:bidi="he-IL"/>
        </w:rPr>
        <w:t>??</w:t>
      </w:r>
      <w:commentRangeEnd w:id="7"/>
      <w:r w:rsidR="00643616">
        <w:rPr>
          <w:rStyle w:val="CommentReference"/>
          <w:rtl/>
        </w:rPr>
        <w:commentReference w:id="7"/>
      </w:r>
    </w:p>
    <w:p w14:paraId="24686A5E" w14:textId="77777777" w:rsidR="008F085B" w:rsidRPr="008F085B" w:rsidRDefault="008F085B" w:rsidP="00F02260">
      <w:pPr>
        <w:bidi/>
        <w:rPr>
          <w:rFonts w:ascii="David" w:hAnsi="David" w:cs="David"/>
          <w:color w:val="000000"/>
          <w:rtl/>
          <w:lang w:val="en-IL" w:bidi="he-IL"/>
        </w:rPr>
      </w:pPr>
    </w:p>
    <w:p w14:paraId="5872DC0A" w14:textId="77777777" w:rsidR="008F085B" w:rsidRDefault="008F085B" w:rsidP="00F02260">
      <w:pPr>
        <w:bidi/>
        <w:rPr>
          <w:rFonts w:ascii="David" w:hAnsi="David" w:cs="David"/>
          <w:color w:val="000000"/>
          <w:rtl/>
          <w:lang w:bidi="he-IL"/>
        </w:rPr>
      </w:pPr>
    </w:p>
    <w:p w14:paraId="0A99B81A" w14:textId="5D998D83" w:rsidR="00A46B9C" w:rsidRDefault="008F085B" w:rsidP="00F02260">
      <w:pPr>
        <w:bidi/>
        <w:rPr>
          <w:rFonts w:ascii="David" w:hAnsi="David" w:cs="David"/>
          <w:b/>
          <w:bCs/>
          <w:rtl/>
          <w:lang w:bidi="he-IL"/>
        </w:rPr>
      </w:pPr>
      <w:commentRangeStart w:id="8"/>
      <w:r>
        <w:rPr>
          <w:rFonts w:ascii="David" w:hAnsi="David" w:cs="David" w:hint="cs"/>
          <w:color w:val="000000"/>
          <w:rtl/>
          <w:lang w:bidi="he-IL"/>
        </w:rPr>
        <w:t>האם להוסיף גם את זה?</w:t>
      </w:r>
      <w:r w:rsidR="0017413A">
        <w:rPr>
          <w:rFonts w:ascii="David" w:hAnsi="David" w:cs="David" w:hint="cs"/>
          <w:b/>
          <w:bCs/>
          <w:rtl/>
          <w:lang w:bidi="he-IL"/>
        </w:rPr>
        <w:t xml:space="preserve"> </w:t>
      </w:r>
      <w:commentRangeEnd w:id="8"/>
      <w:r>
        <w:rPr>
          <w:rStyle w:val="CommentReference"/>
          <w:rtl/>
        </w:rPr>
        <w:commentReference w:id="8"/>
      </w:r>
    </w:p>
    <w:p w14:paraId="66D6D253" w14:textId="77777777" w:rsidR="008F085B" w:rsidRDefault="008F085B" w:rsidP="008F085B">
      <w:pPr>
        <w:bidi/>
        <w:rPr>
          <w:rtl/>
        </w:rPr>
      </w:pPr>
    </w:p>
    <w:p w14:paraId="43661675" w14:textId="3E61BC1F" w:rsidR="00491251" w:rsidRPr="00F02260" w:rsidRDefault="00F02260" w:rsidP="00F02260">
      <w:pPr>
        <w:pStyle w:val="Heading2"/>
        <w:rPr>
          <w:b/>
          <w:bCs w:val="0"/>
          <w:rtl/>
        </w:rPr>
      </w:pPr>
      <w:r w:rsidRPr="00F02260">
        <w:rPr>
          <w:b/>
          <w:bCs w:val="0"/>
          <w:lang w:bidi="he-IL"/>
        </w:rPr>
        <w:t>Study variables</w:t>
      </w:r>
    </w:p>
    <w:p w14:paraId="53932030" w14:textId="1AAD4236" w:rsidR="007F6417" w:rsidRDefault="008F085B" w:rsidP="00F02260">
      <w:pPr>
        <w:pStyle w:val="thesisheading2"/>
        <w:spacing w:line="240" w:lineRule="auto"/>
        <w:rPr>
          <w:b w:val="0"/>
          <w:bCs w:val="0"/>
          <w:sz w:val="24"/>
          <w:szCs w:val="24"/>
          <w:rtl/>
        </w:rPr>
      </w:pPr>
      <w:r>
        <w:rPr>
          <w:rFonts w:hint="cs"/>
          <w:b w:val="0"/>
          <w:bCs w:val="0"/>
          <w:sz w:val="24"/>
          <w:szCs w:val="24"/>
          <w:rtl/>
        </w:rPr>
        <w:t xml:space="preserve">עבור כל מטופל נאספו משתנים סוציו-דמוגרפים הבאים: גיל, מין, מקום מגורים, מגזר, </w:t>
      </w:r>
      <w:r w:rsidR="007F6417">
        <w:rPr>
          <w:rFonts w:hint="cs"/>
          <w:b w:val="0"/>
          <w:bCs w:val="0"/>
          <w:sz w:val="24"/>
          <w:szCs w:val="24"/>
          <w:rtl/>
        </w:rPr>
        <w:t>מצב חברתית-כלכלי (</w:t>
      </w:r>
      <w:proofErr w:type="spellStart"/>
      <w:r w:rsidR="007F6417">
        <w:rPr>
          <w:rFonts w:hint="cs"/>
          <w:b w:val="0"/>
          <w:bCs w:val="0"/>
          <w:sz w:val="24"/>
          <w:szCs w:val="24"/>
          <w:rtl/>
        </w:rPr>
        <w:t>ses</w:t>
      </w:r>
      <w:proofErr w:type="spellEnd"/>
      <w:r w:rsidR="007F6417">
        <w:rPr>
          <w:rFonts w:hint="cs"/>
          <w:b w:val="0"/>
          <w:bCs w:val="0"/>
          <w:sz w:val="24"/>
          <w:szCs w:val="24"/>
          <w:rtl/>
        </w:rPr>
        <w:t>) עישון, הפרש גילאי בני הזוג. בנוסף, נאספו משתנים קליניים מ</w:t>
      </w:r>
      <w:proofErr w:type="spellStart"/>
      <w:r w:rsidR="007F6417" w:rsidRPr="007F6417">
        <w:rPr>
          <w:rFonts w:hint="cs"/>
          <w:b w:val="0"/>
          <w:bCs w:val="0"/>
          <w:sz w:val="24"/>
          <w:szCs w:val="24"/>
          <w:rtl/>
          <w:lang w:bidi="ar-SA"/>
        </w:rPr>
        <w:t>רשם</w:t>
      </w:r>
      <w:proofErr w:type="spellEnd"/>
      <w:r w:rsidR="007F6417" w:rsidRPr="007F6417">
        <w:rPr>
          <w:rFonts w:hint="cs"/>
          <w:b w:val="0"/>
          <w:bCs w:val="0"/>
          <w:sz w:val="24"/>
          <w:szCs w:val="24"/>
          <w:rtl/>
          <w:lang w:bidi="ar-SA"/>
        </w:rPr>
        <w:t xml:space="preserve"> </w:t>
      </w:r>
      <w:proofErr w:type="spellStart"/>
      <w:r w:rsidR="007F6417" w:rsidRPr="007F6417">
        <w:rPr>
          <w:rFonts w:hint="cs"/>
          <w:b w:val="0"/>
          <w:bCs w:val="0"/>
          <w:sz w:val="24"/>
          <w:szCs w:val="24"/>
          <w:rtl/>
          <w:lang w:bidi="ar-SA"/>
        </w:rPr>
        <w:t>מחלות</w:t>
      </w:r>
      <w:proofErr w:type="spellEnd"/>
      <w:r w:rsidR="007F6417" w:rsidRPr="007F6417">
        <w:rPr>
          <w:rFonts w:hint="cs"/>
          <w:b w:val="0"/>
          <w:bCs w:val="0"/>
          <w:sz w:val="24"/>
          <w:szCs w:val="24"/>
          <w:rtl/>
          <w:lang w:bidi="ar-SA"/>
        </w:rPr>
        <w:t xml:space="preserve"> </w:t>
      </w:r>
      <w:proofErr w:type="spellStart"/>
      <w:r w:rsidR="007F6417" w:rsidRPr="007F6417">
        <w:rPr>
          <w:rFonts w:hint="cs"/>
          <w:b w:val="0"/>
          <w:bCs w:val="0"/>
          <w:sz w:val="24"/>
          <w:szCs w:val="24"/>
          <w:rtl/>
          <w:lang w:bidi="ar-SA"/>
        </w:rPr>
        <w:t>לב</w:t>
      </w:r>
      <w:proofErr w:type="spellEnd"/>
      <w:r w:rsidR="007F6417" w:rsidRPr="007F6417">
        <w:rPr>
          <w:rFonts w:hint="cs"/>
          <w:b w:val="0"/>
          <w:bCs w:val="0"/>
          <w:sz w:val="24"/>
          <w:szCs w:val="24"/>
          <w:rtl/>
          <w:lang w:bidi="ar-SA"/>
        </w:rPr>
        <w:t xml:space="preserve"> </w:t>
      </w:r>
      <w:proofErr w:type="spellStart"/>
      <w:r w:rsidR="007F6417" w:rsidRPr="007F6417">
        <w:rPr>
          <w:rFonts w:hint="cs"/>
          <w:b w:val="0"/>
          <w:bCs w:val="0"/>
          <w:sz w:val="24"/>
          <w:szCs w:val="24"/>
          <w:rtl/>
          <w:lang w:bidi="ar-SA"/>
        </w:rPr>
        <w:t>וכלי</w:t>
      </w:r>
      <w:proofErr w:type="spellEnd"/>
      <w:r w:rsidR="007F6417" w:rsidRPr="007F6417">
        <w:rPr>
          <w:rFonts w:hint="cs"/>
          <w:b w:val="0"/>
          <w:bCs w:val="0"/>
          <w:sz w:val="24"/>
          <w:szCs w:val="24"/>
          <w:rtl/>
          <w:lang w:bidi="ar-SA"/>
        </w:rPr>
        <w:t xml:space="preserve"> </w:t>
      </w:r>
      <w:proofErr w:type="spellStart"/>
      <w:r w:rsidR="007F6417" w:rsidRPr="007F6417">
        <w:rPr>
          <w:rFonts w:hint="cs"/>
          <w:b w:val="0"/>
          <w:bCs w:val="0"/>
          <w:sz w:val="24"/>
          <w:szCs w:val="24"/>
          <w:rtl/>
          <w:lang w:bidi="ar-SA"/>
        </w:rPr>
        <w:t>דם</w:t>
      </w:r>
      <w:proofErr w:type="spellEnd"/>
      <w:r w:rsidR="007F6417" w:rsidRPr="007F6417">
        <w:rPr>
          <w:rFonts w:hint="cs"/>
          <w:b w:val="0"/>
          <w:bCs w:val="0"/>
          <w:sz w:val="24"/>
          <w:szCs w:val="24"/>
          <w:rtl/>
          <w:lang w:bidi="ar-SA"/>
        </w:rPr>
        <w:t xml:space="preserve"> </w:t>
      </w:r>
      <w:proofErr w:type="spellStart"/>
      <w:r w:rsidR="007F6417" w:rsidRPr="007F6417">
        <w:rPr>
          <w:rFonts w:hint="cs"/>
          <w:b w:val="0"/>
          <w:bCs w:val="0"/>
          <w:sz w:val="24"/>
          <w:szCs w:val="24"/>
          <w:rtl/>
          <w:lang w:bidi="ar-SA"/>
        </w:rPr>
        <w:t>של</w:t>
      </w:r>
      <w:proofErr w:type="spellEnd"/>
      <w:r w:rsidR="007F6417" w:rsidRPr="007F6417">
        <w:rPr>
          <w:rFonts w:hint="cs"/>
          <w:b w:val="0"/>
          <w:bCs w:val="0"/>
          <w:sz w:val="24"/>
          <w:szCs w:val="24"/>
          <w:rtl/>
          <w:lang w:bidi="ar-SA"/>
        </w:rPr>
        <w:t xml:space="preserve"> </w:t>
      </w:r>
      <w:proofErr w:type="spellStart"/>
      <w:r w:rsidR="007F6417" w:rsidRPr="007F6417">
        <w:rPr>
          <w:rFonts w:hint="cs"/>
          <w:b w:val="0"/>
          <w:bCs w:val="0"/>
          <w:sz w:val="24"/>
          <w:szCs w:val="24"/>
          <w:rtl/>
          <w:lang w:bidi="ar-SA"/>
        </w:rPr>
        <w:t>מכבי</w:t>
      </w:r>
      <w:proofErr w:type="spellEnd"/>
      <w:r w:rsidR="007F6417" w:rsidRPr="007F6417">
        <w:rPr>
          <w:rFonts w:hint="cs"/>
          <w:b w:val="0"/>
          <w:bCs w:val="0"/>
          <w:sz w:val="24"/>
          <w:szCs w:val="24"/>
          <w:rtl/>
          <w:lang w:bidi="ar-SA"/>
        </w:rPr>
        <w:t xml:space="preserve"> </w:t>
      </w:r>
      <w:proofErr w:type="spellStart"/>
      <w:r w:rsidR="007F6417" w:rsidRPr="007F6417">
        <w:rPr>
          <w:rFonts w:hint="cs"/>
          <w:b w:val="0"/>
          <w:bCs w:val="0"/>
          <w:sz w:val="24"/>
          <w:szCs w:val="24"/>
          <w:rtl/>
          <w:lang w:bidi="ar-SA"/>
        </w:rPr>
        <w:t>שירותי</w:t>
      </w:r>
      <w:proofErr w:type="spellEnd"/>
      <w:r w:rsidR="007F6417" w:rsidRPr="007F6417">
        <w:rPr>
          <w:rFonts w:hint="cs"/>
          <w:b w:val="0"/>
          <w:bCs w:val="0"/>
          <w:sz w:val="24"/>
          <w:szCs w:val="24"/>
          <w:rtl/>
          <w:lang w:bidi="ar-SA"/>
        </w:rPr>
        <w:t xml:space="preserve"> </w:t>
      </w:r>
      <w:proofErr w:type="spellStart"/>
      <w:r w:rsidR="007F6417" w:rsidRPr="007F6417">
        <w:rPr>
          <w:rFonts w:hint="cs"/>
          <w:b w:val="0"/>
          <w:bCs w:val="0"/>
          <w:sz w:val="24"/>
          <w:szCs w:val="24"/>
          <w:rtl/>
          <w:lang w:bidi="ar-SA"/>
        </w:rPr>
        <w:t>בריאות</w:t>
      </w:r>
      <w:proofErr w:type="spellEnd"/>
      <w:r w:rsidR="007F6417">
        <w:rPr>
          <w:rFonts w:hint="cs"/>
          <w:b w:val="0"/>
          <w:bCs w:val="0"/>
          <w:sz w:val="24"/>
          <w:szCs w:val="24"/>
          <w:rtl/>
        </w:rPr>
        <w:t>:</w:t>
      </w:r>
      <w:r w:rsidR="007F6417" w:rsidRPr="007F6417">
        <w:rPr>
          <w:b w:val="0"/>
          <w:bCs w:val="0"/>
          <w:sz w:val="24"/>
          <w:szCs w:val="24"/>
          <w:rtl/>
        </w:rPr>
        <w:t xml:space="preserve"> </w:t>
      </w:r>
      <w:r w:rsidR="007F6417" w:rsidRPr="007F6417">
        <w:rPr>
          <w:b w:val="0"/>
          <w:bCs w:val="0"/>
          <w:sz w:val="24"/>
          <w:szCs w:val="24"/>
          <w:rtl/>
        </w:rPr>
        <w:t>מחלת לב כלילית (</w:t>
      </w:r>
      <w:r w:rsidR="007F6417" w:rsidRPr="007F6417">
        <w:rPr>
          <w:b w:val="0"/>
          <w:bCs w:val="0"/>
          <w:sz w:val="24"/>
          <w:szCs w:val="24"/>
        </w:rPr>
        <w:t>IHD</w:t>
      </w:r>
      <w:r w:rsidR="007F6417" w:rsidRPr="007F6417">
        <w:rPr>
          <w:b w:val="0"/>
          <w:bCs w:val="0"/>
          <w:sz w:val="24"/>
          <w:szCs w:val="24"/>
          <w:rtl/>
        </w:rPr>
        <w:t>)</w:t>
      </w:r>
      <w:r w:rsidR="007F6417">
        <w:rPr>
          <w:rFonts w:hint="cs"/>
          <w:b w:val="0"/>
          <w:bCs w:val="0"/>
          <w:sz w:val="24"/>
          <w:szCs w:val="24"/>
          <w:rtl/>
        </w:rPr>
        <w:t xml:space="preserve">, </w:t>
      </w:r>
      <w:r w:rsidR="007F6417" w:rsidRPr="007F6417">
        <w:rPr>
          <w:b w:val="0"/>
          <w:bCs w:val="0"/>
          <w:sz w:val="24"/>
          <w:szCs w:val="24"/>
          <w:rtl/>
        </w:rPr>
        <w:t>סוכרת (</w:t>
      </w:r>
      <w:r w:rsidR="007F6417" w:rsidRPr="007F6417">
        <w:rPr>
          <w:b w:val="0"/>
          <w:bCs w:val="0"/>
          <w:sz w:val="24"/>
          <w:szCs w:val="24"/>
        </w:rPr>
        <w:t>Diabetes</w:t>
      </w:r>
      <w:r w:rsidR="007F6417" w:rsidRPr="007F6417">
        <w:rPr>
          <w:b w:val="0"/>
          <w:bCs w:val="0"/>
          <w:sz w:val="24"/>
          <w:szCs w:val="24"/>
          <w:rtl/>
        </w:rPr>
        <w:t>)</w:t>
      </w:r>
      <w:r w:rsidR="007F6417">
        <w:rPr>
          <w:rFonts w:hint="cs"/>
          <w:b w:val="0"/>
          <w:bCs w:val="0"/>
          <w:sz w:val="24"/>
          <w:szCs w:val="24"/>
          <w:rtl/>
        </w:rPr>
        <w:t xml:space="preserve">, </w:t>
      </w:r>
      <w:r w:rsidR="007F6417" w:rsidRPr="007F6417">
        <w:rPr>
          <w:b w:val="0"/>
          <w:bCs w:val="0"/>
          <w:sz w:val="24"/>
          <w:szCs w:val="24"/>
          <w:rtl/>
        </w:rPr>
        <w:t>אי ספיקת כליות כרונית (</w:t>
      </w:r>
      <w:r w:rsidR="007F6417" w:rsidRPr="007F6417">
        <w:rPr>
          <w:b w:val="0"/>
          <w:bCs w:val="0"/>
          <w:sz w:val="24"/>
          <w:szCs w:val="24"/>
        </w:rPr>
        <w:t>CKD</w:t>
      </w:r>
      <w:r w:rsidR="007F6417" w:rsidRPr="007F6417">
        <w:rPr>
          <w:b w:val="0"/>
          <w:bCs w:val="0"/>
          <w:sz w:val="24"/>
          <w:szCs w:val="24"/>
          <w:rtl/>
        </w:rPr>
        <w:t>)</w:t>
      </w:r>
      <w:r w:rsidR="007F6417">
        <w:rPr>
          <w:rFonts w:hint="cs"/>
          <w:b w:val="0"/>
          <w:bCs w:val="0"/>
          <w:sz w:val="24"/>
          <w:szCs w:val="24"/>
          <w:rtl/>
        </w:rPr>
        <w:t xml:space="preserve">, </w:t>
      </w:r>
      <w:r w:rsidR="007F6417" w:rsidRPr="007F6417">
        <w:rPr>
          <w:b w:val="0"/>
          <w:bCs w:val="0"/>
          <w:sz w:val="24"/>
          <w:szCs w:val="24"/>
          <w:rtl/>
        </w:rPr>
        <w:t>היסטוריה של שבץ מוחי (</w:t>
      </w:r>
      <w:r w:rsidR="007F6417" w:rsidRPr="007F6417">
        <w:rPr>
          <w:b w:val="0"/>
          <w:bCs w:val="0"/>
          <w:sz w:val="24"/>
          <w:szCs w:val="24"/>
        </w:rPr>
        <w:t>CVA,TIA</w:t>
      </w:r>
      <w:r w:rsidR="007F6417" w:rsidRPr="007F6417">
        <w:rPr>
          <w:b w:val="0"/>
          <w:bCs w:val="0"/>
          <w:sz w:val="24"/>
          <w:szCs w:val="24"/>
          <w:rtl/>
        </w:rPr>
        <w:t>)</w:t>
      </w:r>
      <w:r w:rsidR="007F6417">
        <w:rPr>
          <w:rFonts w:hint="cs"/>
          <w:b w:val="0"/>
          <w:bCs w:val="0"/>
          <w:sz w:val="24"/>
          <w:szCs w:val="24"/>
          <w:rtl/>
        </w:rPr>
        <w:t xml:space="preserve">, </w:t>
      </w:r>
      <w:r w:rsidR="007F6417" w:rsidRPr="007F6417">
        <w:rPr>
          <w:b w:val="0"/>
          <w:bCs w:val="0"/>
          <w:sz w:val="24"/>
          <w:szCs w:val="24"/>
          <w:rtl/>
        </w:rPr>
        <w:t>יתר לחץ דם (</w:t>
      </w:r>
      <w:r w:rsidR="007F6417" w:rsidRPr="007F6417">
        <w:rPr>
          <w:b w:val="0"/>
          <w:bCs w:val="0"/>
          <w:sz w:val="24"/>
          <w:szCs w:val="24"/>
        </w:rPr>
        <w:t>HT</w:t>
      </w:r>
      <w:r w:rsidR="007F6417" w:rsidRPr="007F6417">
        <w:rPr>
          <w:b w:val="0"/>
          <w:bCs w:val="0"/>
          <w:sz w:val="24"/>
          <w:szCs w:val="24"/>
          <w:rtl/>
        </w:rPr>
        <w:t>)</w:t>
      </w:r>
      <w:r w:rsidR="007F6417">
        <w:rPr>
          <w:rFonts w:hint="cs"/>
          <w:b w:val="0"/>
          <w:bCs w:val="0"/>
          <w:sz w:val="24"/>
          <w:szCs w:val="24"/>
          <w:rtl/>
        </w:rPr>
        <w:t>, ו</w:t>
      </w:r>
      <w:r w:rsidR="007F6417" w:rsidRPr="007F6417">
        <w:rPr>
          <w:b w:val="0"/>
          <w:bCs w:val="0"/>
          <w:sz w:val="24"/>
          <w:szCs w:val="24"/>
          <w:rtl/>
        </w:rPr>
        <w:t xml:space="preserve">אינדקס התחלואה של </w:t>
      </w:r>
      <w:proofErr w:type="spellStart"/>
      <w:r w:rsidR="007F6417" w:rsidRPr="007F6417">
        <w:rPr>
          <w:b w:val="0"/>
          <w:bCs w:val="0"/>
          <w:sz w:val="24"/>
          <w:szCs w:val="24"/>
          <w:rtl/>
        </w:rPr>
        <w:t>צ'ארלסון</w:t>
      </w:r>
      <w:proofErr w:type="spellEnd"/>
      <w:r w:rsidR="007F6417">
        <w:rPr>
          <w:rFonts w:hint="cs"/>
          <w:b w:val="0"/>
          <w:bCs w:val="0"/>
          <w:sz w:val="24"/>
          <w:szCs w:val="24"/>
          <w:rtl/>
        </w:rPr>
        <w:t xml:space="preserve">( </w:t>
      </w:r>
      <w:r w:rsidR="007F6417" w:rsidRPr="007F6417">
        <w:rPr>
          <w:b w:val="0"/>
          <w:bCs w:val="0"/>
          <w:sz w:val="24"/>
          <w:szCs w:val="24"/>
        </w:rPr>
        <w:t xml:space="preserve"> </w:t>
      </w:r>
      <w:r w:rsidR="007F6417" w:rsidRPr="007F6417">
        <w:rPr>
          <w:b w:val="0"/>
          <w:bCs w:val="0"/>
          <w:sz w:val="24"/>
          <w:szCs w:val="24"/>
        </w:rPr>
        <w:t>CCI</w:t>
      </w:r>
      <w:r w:rsidR="007F6417" w:rsidRPr="007F6417">
        <w:rPr>
          <w:b w:val="0"/>
          <w:bCs w:val="0"/>
          <w:sz w:val="24"/>
          <w:szCs w:val="24"/>
          <w:rtl/>
        </w:rPr>
        <w:t>)</w:t>
      </w:r>
    </w:p>
    <w:p w14:paraId="16448B67" w14:textId="63C55906" w:rsidR="007F6417" w:rsidRPr="007F6417" w:rsidRDefault="007F6417" w:rsidP="00F02260">
      <w:pPr>
        <w:pStyle w:val="thesisheading2"/>
        <w:spacing w:line="240" w:lineRule="auto"/>
        <w:rPr>
          <w:rFonts w:hint="cs"/>
          <w:b w:val="0"/>
          <w:bCs w:val="0"/>
          <w:sz w:val="24"/>
          <w:szCs w:val="24"/>
          <w:rtl/>
        </w:rPr>
      </w:pPr>
      <w:r>
        <w:rPr>
          <w:rFonts w:hint="cs"/>
          <w:b w:val="0"/>
          <w:bCs w:val="0"/>
          <w:sz w:val="24"/>
          <w:szCs w:val="24"/>
          <w:rtl/>
        </w:rPr>
        <w:t xml:space="preserve"> על מנת להעריך סטטוס דבקות לטיפול </w:t>
      </w:r>
      <w:proofErr w:type="spellStart"/>
      <w:r>
        <w:rPr>
          <w:rFonts w:hint="cs"/>
          <w:b w:val="0"/>
          <w:bCs w:val="0"/>
          <w:sz w:val="24"/>
          <w:szCs w:val="24"/>
          <w:rtl/>
        </w:rPr>
        <w:t>בסטטינים</w:t>
      </w:r>
      <w:proofErr w:type="spellEnd"/>
      <w:r>
        <w:rPr>
          <w:rFonts w:hint="cs"/>
          <w:b w:val="0"/>
          <w:bCs w:val="0"/>
          <w:sz w:val="24"/>
          <w:szCs w:val="24"/>
          <w:rtl/>
        </w:rPr>
        <w:t xml:space="preserve">, </w:t>
      </w:r>
      <w:r w:rsidR="00C87D74" w:rsidRPr="00C87D74">
        <w:rPr>
          <w:b w:val="0"/>
          <w:bCs w:val="0"/>
          <w:sz w:val="24"/>
          <w:szCs w:val="24"/>
          <w:rtl/>
        </w:rPr>
        <w:t xml:space="preserve">נאספו כל מרשמי </w:t>
      </w:r>
      <w:proofErr w:type="spellStart"/>
      <w:r w:rsidR="00C87D74" w:rsidRPr="00C87D74">
        <w:rPr>
          <w:b w:val="0"/>
          <w:bCs w:val="0"/>
          <w:sz w:val="24"/>
          <w:szCs w:val="24"/>
          <w:rtl/>
        </w:rPr>
        <w:t>הסטטינים</w:t>
      </w:r>
      <w:proofErr w:type="spellEnd"/>
      <w:r w:rsidR="00C87D74" w:rsidRPr="00C87D74">
        <w:rPr>
          <w:b w:val="0"/>
          <w:bCs w:val="0"/>
          <w:sz w:val="24"/>
          <w:szCs w:val="24"/>
          <w:rtl/>
        </w:rPr>
        <w:t xml:space="preserve"> שנופקו במהלך השנה הראשונה של הטיפול, מכל סוג (גם אם הוחלף באותה קבוצה טיפולית), וחולקו בסך הימים של תקופת המעקב (365 יום).</w:t>
      </w:r>
      <w:r w:rsidR="00C87D74">
        <w:rPr>
          <w:rFonts w:hint="cs"/>
          <w:b w:val="0"/>
          <w:bCs w:val="0"/>
          <w:sz w:val="24"/>
          <w:szCs w:val="24"/>
          <w:rtl/>
        </w:rPr>
        <w:t xml:space="preserve"> המשתנה </w:t>
      </w:r>
      <w:proofErr w:type="spellStart"/>
      <w:r w:rsidR="00C87D74" w:rsidRPr="00C87D74">
        <w:rPr>
          <w:rFonts w:hint="cs"/>
          <w:b w:val="0"/>
          <w:bCs w:val="0"/>
          <w:sz w:val="24"/>
          <w:szCs w:val="24"/>
          <w:rtl/>
          <w:lang w:bidi="ar-SA"/>
        </w:rPr>
        <w:t>נקבע</w:t>
      </w:r>
      <w:proofErr w:type="spellEnd"/>
      <w:r w:rsidR="00C87D74" w:rsidRPr="00C87D74">
        <w:rPr>
          <w:rFonts w:hint="cs"/>
          <w:b w:val="0"/>
          <w:bCs w:val="0"/>
          <w:sz w:val="24"/>
          <w:szCs w:val="24"/>
          <w:rtl/>
          <w:lang w:bidi="ar-SA"/>
        </w:rPr>
        <w:t xml:space="preserve"> </w:t>
      </w:r>
      <w:proofErr w:type="spellStart"/>
      <w:r w:rsidR="00C87D74" w:rsidRPr="00C87D74">
        <w:rPr>
          <w:rFonts w:hint="cs"/>
          <w:b w:val="0"/>
          <w:bCs w:val="0"/>
          <w:sz w:val="24"/>
          <w:szCs w:val="24"/>
          <w:rtl/>
          <w:lang w:bidi="ar-SA"/>
        </w:rPr>
        <w:t>עפ"י</w:t>
      </w:r>
      <w:proofErr w:type="spellEnd"/>
      <w:r w:rsidR="00C87D74" w:rsidRPr="00C87D74">
        <w:rPr>
          <w:rFonts w:hint="cs"/>
          <w:b w:val="0"/>
          <w:bCs w:val="0"/>
          <w:sz w:val="24"/>
          <w:szCs w:val="24"/>
          <w:rtl/>
          <w:lang w:bidi="ar-SA"/>
        </w:rPr>
        <w:t xml:space="preserve"> </w:t>
      </w:r>
      <w:proofErr w:type="spellStart"/>
      <w:r w:rsidR="00C87D74" w:rsidRPr="00C87D74">
        <w:rPr>
          <w:rFonts w:hint="cs"/>
          <w:b w:val="0"/>
          <w:bCs w:val="0"/>
          <w:sz w:val="24"/>
          <w:szCs w:val="24"/>
          <w:rtl/>
          <w:lang w:bidi="ar-SA"/>
        </w:rPr>
        <w:t>מדד</w:t>
      </w:r>
      <w:proofErr w:type="spellEnd"/>
      <w:r w:rsidR="00C87D74" w:rsidRPr="00C87D74">
        <w:rPr>
          <w:rFonts w:hint="cs"/>
          <w:b w:val="0"/>
          <w:bCs w:val="0"/>
          <w:sz w:val="24"/>
          <w:szCs w:val="24"/>
          <w:rtl/>
          <w:lang w:bidi="ar-SA"/>
        </w:rPr>
        <w:t xml:space="preserve"> </w:t>
      </w:r>
      <w:proofErr w:type="spellStart"/>
      <w:r w:rsidR="00C87D74" w:rsidRPr="00C87D74">
        <w:rPr>
          <w:rFonts w:hint="cs"/>
          <w:b w:val="0"/>
          <w:bCs w:val="0"/>
          <w:sz w:val="24"/>
          <w:szCs w:val="24"/>
          <w:rtl/>
          <w:lang w:bidi="ar-SA"/>
        </w:rPr>
        <w:t>סטנדרטי</w:t>
      </w:r>
      <w:proofErr w:type="spellEnd"/>
      <w:r w:rsidR="00C87D74" w:rsidRPr="00C87D74">
        <w:rPr>
          <w:rFonts w:hint="cs"/>
          <w:b w:val="0"/>
          <w:bCs w:val="0"/>
          <w:sz w:val="24"/>
          <w:szCs w:val="24"/>
          <w:rtl/>
          <w:lang w:bidi="ar-SA"/>
        </w:rPr>
        <w:t xml:space="preserve"> </w:t>
      </w:r>
      <w:proofErr w:type="spellStart"/>
      <w:r w:rsidR="00C87D74" w:rsidRPr="00C87D74">
        <w:rPr>
          <w:rFonts w:hint="cs"/>
          <w:b w:val="0"/>
          <w:bCs w:val="0"/>
          <w:sz w:val="24"/>
          <w:szCs w:val="24"/>
          <w:rtl/>
          <w:lang w:bidi="ar-SA"/>
        </w:rPr>
        <w:t>של</w:t>
      </w:r>
      <w:proofErr w:type="spellEnd"/>
      <w:r w:rsidR="00C87D74" w:rsidRPr="00C87D74">
        <w:rPr>
          <w:rFonts w:hint="cs"/>
          <w:b w:val="0"/>
          <w:bCs w:val="0"/>
          <w:sz w:val="24"/>
          <w:szCs w:val="24"/>
          <w:rtl/>
          <w:lang w:bidi="ar-SA"/>
        </w:rPr>
        <w:t xml:space="preserve"> </w:t>
      </w:r>
      <w:proofErr w:type="spellStart"/>
      <w:r w:rsidR="00C87D74" w:rsidRPr="00C87D74">
        <w:rPr>
          <w:rFonts w:hint="cs"/>
          <w:b w:val="0"/>
          <w:bCs w:val="0"/>
          <w:sz w:val="24"/>
          <w:szCs w:val="24"/>
          <w:rtl/>
          <w:lang w:bidi="ar-SA"/>
        </w:rPr>
        <w:t>פרופורציית</w:t>
      </w:r>
      <w:proofErr w:type="spellEnd"/>
      <w:r w:rsidR="00C87D74" w:rsidRPr="00C87D74">
        <w:rPr>
          <w:rFonts w:hint="cs"/>
          <w:b w:val="0"/>
          <w:bCs w:val="0"/>
          <w:sz w:val="24"/>
          <w:szCs w:val="24"/>
          <w:rtl/>
          <w:lang w:bidi="ar-SA"/>
        </w:rPr>
        <w:t xml:space="preserve"> </w:t>
      </w:r>
      <w:proofErr w:type="spellStart"/>
      <w:r w:rsidR="00C87D74" w:rsidRPr="00C87D74">
        <w:rPr>
          <w:rFonts w:hint="cs"/>
          <w:b w:val="0"/>
          <w:bCs w:val="0"/>
          <w:sz w:val="24"/>
          <w:szCs w:val="24"/>
          <w:rtl/>
          <w:lang w:bidi="ar-SA"/>
        </w:rPr>
        <w:t>אחוז</w:t>
      </w:r>
      <w:proofErr w:type="spellEnd"/>
      <w:r w:rsidR="00C87D74" w:rsidRPr="00C87D74">
        <w:rPr>
          <w:rFonts w:hint="cs"/>
          <w:b w:val="0"/>
          <w:bCs w:val="0"/>
          <w:sz w:val="24"/>
          <w:szCs w:val="24"/>
          <w:rtl/>
          <w:lang w:bidi="ar-SA"/>
        </w:rPr>
        <w:t xml:space="preserve"> </w:t>
      </w:r>
      <w:proofErr w:type="spellStart"/>
      <w:r w:rsidR="00C87D74" w:rsidRPr="00C87D74">
        <w:rPr>
          <w:rFonts w:hint="cs"/>
          <w:b w:val="0"/>
          <w:bCs w:val="0"/>
          <w:sz w:val="24"/>
          <w:szCs w:val="24"/>
          <w:rtl/>
          <w:lang w:bidi="ar-SA"/>
        </w:rPr>
        <w:t>כיסוי</w:t>
      </w:r>
      <w:proofErr w:type="spellEnd"/>
      <w:r w:rsidR="00C87D74" w:rsidRPr="00C87D74">
        <w:rPr>
          <w:rFonts w:hint="cs"/>
          <w:b w:val="0"/>
          <w:bCs w:val="0"/>
          <w:sz w:val="24"/>
          <w:szCs w:val="24"/>
          <w:rtl/>
          <w:lang w:bidi="ar-SA"/>
        </w:rPr>
        <w:t xml:space="preserve"> </w:t>
      </w:r>
      <w:proofErr w:type="spellStart"/>
      <w:r w:rsidR="00C87D74" w:rsidRPr="00C87D74">
        <w:rPr>
          <w:rFonts w:hint="cs"/>
          <w:b w:val="0"/>
          <w:bCs w:val="0"/>
          <w:sz w:val="24"/>
          <w:szCs w:val="24"/>
          <w:rtl/>
          <w:lang w:bidi="ar-SA"/>
        </w:rPr>
        <w:t>בימי</w:t>
      </w:r>
      <w:proofErr w:type="spellEnd"/>
      <w:r w:rsidR="00C87D74" w:rsidRPr="00C87D74">
        <w:rPr>
          <w:rFonts w:hint="cs"/>
          <w:b w:val="0"/>
          <w:bCs w:val="0"/>
          <w:sz w:val="24"/>
          <w:szCs w:val="24"/>
          <w:rtl/>
          <w:lang w:bidi="ar-SA"/>
        </w:rPr>
        <w:t xml:space="preserve"> </w:t>
      </w:r>
      <w:proofErr w:type="spellStart"/>
      <w:r w:rsidR="00C87D74" w:rsidRPr="00C87D74">
        <w:rPr>
          <w:rFonts w:hint="cs"/>
          <w:b w:val="0"/>
          <w:bCs w:val="0"/>
          <w:sz w:val="24"/>
          <w:szCs w:val="24"/>
          <w:rtl/>
          <w:lang w:bidi="ar-SA"/>
        </w:rPr>
        <w:t>המעקב</w:t>
      </w:r>
      <w:proofErr w:type="spellEnd"/>
      <w:r w:rsidR="00C87D74" w:rsidRPr="00C87D74">
        <w:rPr>
          <w:rFonts w:hint="cs"/>
          <w:b w:val="0"/>
          <w:bCs w:val="0"/>
          <w:sz w:val="24"/>
          <w:szCs w:val="24"/>
          <w:rtl/>
          <w:lang w:bidi="ar-SA"/>
        </w:rPr>
        <w:t xml:space="preserve"> </w:t>
      </w:r>
      <w:r w:rsidR="00C87D74" w:rsidRPr="00C87D74">
        <w:rPr>
          <w:b w:val="0"/>
          <w:bCs w:val="0"/>
          <w:sz w:val="24"/>
          <w:szCs w:val="24"/>
        </w:rPr>
        <w:t>Proportion of Days Covered (PDC)</w:t>
      </w:r>
      <w:r w:rsidR="00C87D74" w:rsidRPr="00C87D74">
        <w:rPr>
          <w:rFonts w:hint="cs"/>
          <w:b w:val="0"/>
          <w:bCs w:val="0"/>
          <w:sz w:val="24"/>
          <w:szCs w:val="24"/>
          <w:rtl/>
          <w:lang w:bidi="ar-SA"/>
        </w:rPr>
        <w:t xml:space="preserve"> </w:t>
      </w:r>
      <w:r w:rsidR="00C87D74" w:rsidRPr="00C87D74">
        <w:rPr>
          <w:b w:val="0"/>
          <w:bCs w:val="0"/>
          <w:sz w:val="24"/>
          <w:szCs w:val="24"/>
          <w:rtl/>
          <w:lang w:bidi="ar-SA"/>
        </w:rPr>
        <w:fldChar w:fldCharType="begin" w:fldLock="1"/>
      </w:r>
      <w:r w:rsidR="00C87D74" w:rsidRPr="00C87D74">
        <w:rPr>
          <w:b w:val="0"/>
          <w:bCs w:val="0"/>
          <w:sz w:val="24"/>
          <w:szCs w:val="24"/>
        </w:rPr>
        <w:instrText>ADDIN CSL_CITATION { "citationItems" : [ { "id" : "ITEM-1", "itemData" : { "DOI" : "10.1016/j.clinthera.2006.09.021", "ISBN" : "0149-2918", "ISSN" : "01492918", "PMID" : "17062314", "abstract" : "Background: Long-term utilization of prescription drugs for chronic conditions such as hypertension and/or hypercholesterolemia is a reality for millions of individuals, yet therapies may be discontinued before they can exert their beneficial effect. Several studies have measured the mean duration of therapy (ie, persistence) using administrative health databases. However, the terminology and methodology used for measuring persistence varied across studies, making it difficult to compare persistence rates. Objectives: The objectives of this study were to identify currently used measures of persistence and to propose a standard operational definition for use in administrative database analyses of drug utilization. Methods: MEDLINE was searched for English-language articles published between January 1997 and June 2005 that quantified the concepts of persistence, adherence, compliance, or continuity with statin or annhypertensive therapy using administrative prescription claims databases. The conceptual and operational definitions of persistence used in the identified studies were categorized and applied to prescription-refill data for a hypothetical patient to compare the durations of persistence resulting from each method. Results: Thirty-one articles were identified and reviewed. Few of the studies explicitly stated the conceptual definition of persistence used. Five methods of measuring persistence were identified: anniversary models, minimum-refills models, refill-sequence models, proportion-of-days-covered models, and hybrid models. When these models were applied to data for the hypothetical patient, total persistence with drug therapy ranged from 7 days to &gt;1 year. Conclusions: There continue to be inconsistencies in the definition of persistence and the methods by which it is measured. A standard operational definition of persistence should be 2-dimensional, quantifying not only the total duration of therapy, but also the intensity of medication-taking within this interval. \u00a9 2006 Excerpta Medica, Inc.", "author" : [ { "dropping-particle" : "", "family" : "Caetano", "given" : "Patricia A.", "non-dropping-particle" : "", "parse-names" : false, "suffix" : "" }, { "dropping-particle" : "", "family" : "Lam", "given" : "Jonathan M C", "non-dropping-particle" : "", "parse-names" : false, "suffix" : "" }, { "dropping-particle" : "", "family" : "Morgan", "given" : "Steven G.", "non-dropping-particle" : "", "parse-names" : false, "suffix" : "" } ], "container-title" : "Clinical Therapeutics", "id" : "ITEM-1", "issue" : "9", "issued" : { "date-parts" : [ [ "2006" ] ] }, "page" : "1411-1424", "title" : "Toward a standard definition and measurement of persistence with drug therapy: Examples from research on statin and antihypertensive utilization", "type" : "article-journal", "volume" : "28" }, "uris" : [ "http://www.mendeley.com/documents/?uuid=5519de78-8ca8-4c6f-8f5a-586acc6cc9a3" ] } ], "mendeley" : { "formattedCitation" : "(51)", "plainTextFormattedCitation" : "(51)", "previouslyFormattedCitation" : "(51)" }, "properties" : {  }, "schema" : "https://github.com/citation-style-language/schema/raw/master/csl-citation.json" }</w:instrText>
      </w:r>
      <w:r w:rsidR="00C87D74" w:rsidRPr="00C87D74">
        <w:rPr>
          <w:b w:val="0"/>
          <w:bCs w:val="0"/>
          <w:sz w:val="24"/>
          <w:szCs w:val="24"/>
          <w:rtl/>
          <w:lang w:bidi="ar-SA"/>
        </w:rPr>
        <w:fldChar w:fldCharType="separate"/>
      </w:r>
      <w:r w:rsidR="00C87D74" w:rsidRPr="00C87D74">
        <w:rPr>
          <w:b w:val="0"/>
          <w:bCs w:val="0"/>
          <w:sz w:val="24"/>
          <w:szCs w:val="24"/>
        </w:rPr>
        <w:t>(52)</w:t>
      </w:r>
      <w:r w:rsidR="00C87D74" w:rsidRPr="00C87D74">
        <w:rPr>
          <w:b w:val="0"/>
          <w:bCs w:val="0"/>
          <w:sz w:val="24"/>
          <w:szCs w:val="24"/>
          <w:rtl/>
        </w:rPr>
        <w:fldChar w:fldCharType="end"/>
      </w:r>
      <w:r w:rsidR="00C87D74">
        <w:rPr>
          <w:rFonts w:hint="cs"/>
          <w:b w:val="0"/>
          <w:bCs w:val="0"/>
          <w:sz w:val="24"/>
          <w:szCs w:val="24"/>
          <w:rtl/>
        </w:rPr>
        <w:t xml:space="preserve"> </w:t>
      </w:r>
      <w:r w:rsidR="00C87D74" w:rsidRPr="00C87D74">
        <w:rPr>
          <w:b w:val="0"/>
          <w:bCs w:val="0"/>
          <w:sz w:val="24"/>
          <w:szCs w:val="24"/>
          <w:rtl/>
        </w:rPr>
        <w:t>אשר הוגדר כדיכוטומי: דבקות מלאה (</w:t>
      </w:r>
      <w:r w:rsidR="00C87D74" w:rsidRPr="00C87D74">
        <w:rPr>
          <w:b w:val="0"/>
          <w:bCs w:val="0"/>
          <w:sz w:val="24"/>
          <w:szCs w:val="24"/>
        </w:rPr>
        <w:t>PDC</w:t>
      </w:r>
      <w:r w:rsidR="00C87D74" w:rsidRPr="00C87D74">
        <w:rPr>
          <w:rFonts w:ascii="Cambria Math" w:hAnsi="Cambria Math" w:cs="Cambria Math"/>
          <w:b w:val="0"/>
          <w:bCs w:val="0"/>
          <w:sz w:val="24"/>
          <w:szCs w:val="24"/>
        </w:rPr>
        <w:t>≥</w:t>
      </w:r>
      <w:r w:rsidR="00C87D74" w:rsidRPr="00C87D74">
        <w:rPr>
          <w:b w:val="0"/>
          <w:bCs w:val="0"/>
          <w:sz w:val="24"/>
          <w:szCs w:val="24"/>
        </w:rPr>
        <w:t>80%</w:t>
      </w:r>
      <w:r w:rsidR="00C87D74" w:rsidRPr="00C87D74">
        <w:rPr>
          <w:b w:val="0"/>
          <w:bCs w:val="0"/>
          <w:sz w:val="24"/>
          <w:szCs w:val="24"/>
          <w:rtl/>
        </w:rPr>
        <w:t>); אי-דבקות (</w:t>
      </w:r>
      <w:r w:rsidR="00C87D74" w:rsidRPr="00C87D74">
        <w:rPr>
          <w:b w:val="0"/>
          <w:bCs w:val="0"/>
          <w:sz w:val="24"/>
          <w:szCs w:val="24"/>
        </w:rPr>
        <w:t>PDC&lt;80%</w:t>
      </w:r>
      <w:r w:rsidR="00C87D74" w:rsidRPr="00C87D74">
        <w:rPr>
          <w:b w:val="0"/>
          <w:bCs w:val="0"/>
          <w:sz w:val="24"/>
          <w:szCs w:val="24"/>
          <w:rtl/>
        </w:rPr>
        <w:t>).</w:t>
      </w:r>
      <w:r w:rsidR="00C87D74">
        <w:rPr>
          <w:rFonts w:hint="cs"/>
          <w:b w:val="0"/>
          <w:bCs w:val="0"/>
          <w:sz w:val="24"/>
          <w:szCs w:val="24"/>
          <w:rtl/>
        </w:rPr>
        <w:t xml:space="preserve"> </w:t>
      </w:r>
    </w:p>
    <w:p w14:paraId="6B300E42" w14:textId="3864E9C9" w:rsidR="00E57363" w:rsidRPr="00D25DA7" w:rsidRDefault="00C87D74" w:rsidP="00F02260">
      <w:pPr>
        <w:pStyle w:val="thesisheading2"/>
        <w:spacing w:line="240" w:lineRule="auto"/>
        <w:rPr>
          <w:sz w:val="24"/>
          <w:szCs w:val="24"/>
          <w:rtl/>
        </w:rPr>
      </w:pPr>
      <w:r>
        <w:rPr>
          <w:rFonts w:hint="cs"/>
          <w:b w:val="0"/>
          <w:bCs w:val="0"/>
          <w:sz w:val="24"/>
          <w:szCs w:val="24"/>
          <w:rtl/>
        </w:rPr>
        <w:t xml:space="preserve">כמו כן חושב המשתנה </w:t>
      </w:r>
      <w:r w:rsidR="007F6417" w:rsidRPr="007F6417">
        <w:rPr>
          <w:b w:val="0"/>
          <w:bCs w:val="0"/>
          <w:sz w:val="24"/>
          <w:szCs w:val="24"/>
          <w:rtl/>
        </w:rPr>
        <w:t>דבקות בבני הזוג-</w:t>
      </w:r>
      <w:r>
        <w:rPr>
          <w:rFonts w:hint="cs"/>
          <w:b w:val="0"/>
          <w:bCs w:val="0"/>
          <w:sz w:val="24"/>
          <w:szCs w:val="24"/>
          <w:rtl/>
        </w:rPr>
        <w:t xml:space="preserve"> </w:t>
      </w:r>
      <w:r w:rsidR="007F6417" w:rsidRPr="007F6417">
        <w:rPr>
          <w:b w:val="0"/>
          <w:bCs w:val="0"/>
          <w:sz w:val="24"/>
          <w:szCs w:val="24"/>
          <w:rtl/>
        </w:rPr>
        <w:t xml:space="preserve">משתנה קטגוריאלי עם 4 רמות, לפי המשתנים של סטטוס הדבקות בטיפול </w:t>
      </w:r>
      <w:proofErr w:type="spellStart"/>
      <w:r w:rsidR="007F6417" w:rsidRPr="007F6417">
        <w:rPr>
          <w:b w:val="0"/>
          <w:bCs w:val="0"/>
          <w:sz w:val="24"/>
          <w:szCs w:val="24"/>
          <w:rtl/>
        </w:rPr>
        <w:t>בסטטינים</w:t>
      </w:r>
      <w:proofErr w:type="spellEnd"/>
      <w:r w:rsidR="007F6417" w:rsidRPr="007F6417">
        <w:rPr>
          <w:b w:val="0"/>
          <w:bCs w:val="0"/>
          <w:sz w:val="24"/>
          <w:szCs w:val="24"/>
          <w:rtl/>
        </w:rPr>
        <w:t xml:space="preserve"> בשנה הראשונה של המטופל ושל בן הזוג</w:t>
      </w:r>
      <w:r>
        <w:rPr>
          <w:rFonts w:hint="cs"/>
          <w:b w:val="0"/>
          <w:bCs w:val="0"/>
          <w:sz w:val="24"/>
          <w:szCs w:val="24"/>
          <w:rtl/>
        </w:rPr>
        <w:t>.</w:t>
      </w:r>
      <w:r w:rsidRPr="00D25DA7">
        <w:rPr>
          <w:sz w:val="24"/>
          <w:szCs w:val="24"/>
          <w:rtl/>
        </w:rPr>
        <w:t xml:space="preserve"> </w:t>
      </w:r>
    </w:p>
    <w:p w14:paraId="79642B90" w14:textId="48FC0AE6" w:rsidR="004D51FF" w:rsidRPr="00F02260" w:rsidRDefault="00F02260" w:rsidP="00F02260">
      <w:pPr>
        <w:pStyle w:val="Heading2"/>
        <w:rPr>
          <w:b/>
          <w:bCs w:val="0"/>
        </w:rPr>
      </w:pPr>
      <w:r w:rsidRPr="00F02260">
        <w:rPr>
          <w:b/>
          <w:bCs w:val="0"/>
          <w:lang w:bidi="he-IL"/>
        </w:rPr>
        <w:t>Statistical analysis</w:t>
      </w:r>
    </w:p>
    <w:p w14:paraId="12E82222" w14:textId="595BB291" w:rsidR="006D7BFC" w:rsidRDefault="006D7BFC" w:rsidP="00F02260">
      <w:pPr>
        <w:pStyle w:val="thesisheading1"/>
        <w:spacing w:line="240" w:lineRule="auto"/>
        <w:jc w:val="both"/>
        <w:rPr>
          <w:b w:val="0"/>
          <w:bCs w:val="0"/>
          <w:sz w:val="24"/>
          <w:szCs w:val="24"/>
          <w:rtl/>
        </w:rPr>
      </w:pPr>
      <w:r w:rsidRPr="003D4419">
        <w:rPr>
          <w:rFonts w:hint="cs"/>
          <w:b w:val="0"/>
          <w:bCs w:val="0"/>
          <w:sz w:val="24"/>
          <w:szCs w:val="24"/>
          <w:rtl/>
        </w:rPr>
        <w:t>על</w:t>
      </w:r>
      <w:r>
        <w:rPr>
          <w:rFonts w:hint="cs"/>
          <w:b w:val="0"/>
          <w:bCs w:val="0"/>
          <w:sz w:val="24"/>
          <w:szCs w:val="24"/>
          <w:rtl/>
        </w:rPr>
        <w:t>-</w:t>
      </w:r>
      <w:r w:rsidRPr="003D4419">
        <w:rPr>
          <w:rFonts w:hint="cs"/>
          <w:b w:val="0"/>
          <w:bCs w:val="0"/>
          <w:sz w:val="24"/>
          <w:szCs w:val="24"/>
          <w:rtl/>
        </w:rPr>
        <w:t>מנת לבחון את ה</w:t>
      </w:r>
      <w:r w:rsidRPr="003D4419">
        <w:rPr>
          <w:b w:val="0"/>
          <w:bCs w:val="0"/>
          <w:sz w:val="24"/>
          <w:szCs w:val="24"/>
          <w:rtl/>
        </w:rPr>
        <w:t>קשר</w:t>
      </w:r>
      <w:r>
        <w:rPr>
          <w:rFonts w:hint="cs"/>
          <w:b w:val="0"/>
          <w:bCs w:val="0"/>
          <w:sz w:val="24"/>
          <w:szCs w:val="24"/>
          <w:rtl/>
        </w:rPr>
        <w:t>,</w:t>
      </w:r>
      <w:r w:rsidRPr="003D4419">
        <w:rPr>
          <w:b w:val="0"/>
          <w:bCs w:val="0"/>
          <w:sz w:val="24"/>
          <w:szCs w:val="24"/>
          <w:rtl/>
        </w:rPr>
        <w:t xml:space="preserve"> בין </w:t>
      </w:r>
      <w:r>
        <w:rPr>
          <w:rFonts w:hint="cs"/>
          <w:b w:val="0"/>
          <w:bCs w:val="0"/>
          <w:sz w:val="24"/>
          <w:szCs w:val="24"/>
          <w:rtl/>
        </w:rPr>
        <w:t xml:space="preserve">אי-דבקות בטיפול </w:t>
      </w:r>
      <w:proofErr w:type="spellStart"/>
      <w:r>
        <w:rPr>
          <w:rFonts w:hint="cs"/>
          <w:b w:val="0"/>
          <w:bCs w:val="0"/>
          <w:sz w:val="24"/>
          <w:szCs w:val="24"/>
          <w:rtl/>
        </w:rPr>
        <w:t>בסטטינים</w:t>
      </w:r>
      <w:proofErr w:type="spellEnd"/>
      <w:r w:rsidRPr="003D4419">
        <w:rPr>
          <w:b w:val="0"/>
          <w:bCs w:val="0"/>
          <w:sz w:val="24"/>
          <w:szCs w:val="24"/>
          <w:rtl/>
        </w:rPr>
        <w:t xml:space="preserve"> של בן זוג ל</w:t>
      </w:r>
      <w:r>
        <w:rPr>
          <w:rFonts w:hint="cs"/>
          <w:b w:val="0"/>
          <w:bCs w:val="0"/>
          <w:sz w:val="24"/>
          <w:szCs w:val="24"/>
          <w:rtl/>
        </w:rPr>
        <w:t xml:space="preserve">בין </w:t>
      </w:r>
      <w:r w:rsidR="00EE698C">
        <w:rPr>
          <w:rFonts w:hint="cs"/>
          <w:b w:val="0"/>
          <w:bCs w:val="0"/>
          <w:sz w:val="24"/>
          <w:szCs w:val="24"/>
          <w:rtl/>
        </w:rPr>
        <w:t xml:space="preserve">אי-דבקות בטיפול </w:t>
      </w:r>
      <w:proofErr w:type="spellStart"/>
      <w:r w:rsidR="00EE698C">
        <w:rPr>
          <w:rFonts w:hint="cs"/>
          <w:b w:val="0"/>
          <w:bCs w:val="0"/>
          <w:sz w:val="24"/>
          <w:szCs w:val="24"/>
          <w:rtl/>
        </w:rPr>
        <w:t>בסטטינים</w:t>
      </w:r>
      <w:proofErr w:type="spellEnd"/>
      <w:r w:rsidR="00EE698C" w:rsidRPr="003D4419">
        <w:rPr>
          <w:b w:val="0"/>
          <w:bCs w:val="0"/>
          <w:sz w:val="24"/>
          <w:szCs w:val="24"/>
          <w:rtl/>
        </w:rPr>
        <w:t xml:space="preserve"> </w:t>
      </w:r>
      <w:r w:rsidRPr="003D4419">
        <w:rPr>
          <w:b w:val="0"/>
          <w:bCs w:val="0"/>
          <w:sz w:val="24"/>
          <w:szCs w:val="24"/>
          <w:rtl/>
        </w:rPr>
        <w:t xml:space="preserve">של </w:t>
      </w:r>
      <w:r w:rsidRPr="003D4419">
        <w:rPr>
          <w:rFonts w:hint="cs"/>
          <w:b w:val="0"/>
          <w:bCs w:val="0"/>
          <w:sz w:val="24"/>
          <w:szCs w:val="24"/>
          <w:rtl/>
        </w:rPr>
        <w:t>משתמש חדש</w:t>
      </w:r>
      <w:r>
        <w:rPr>
          <w:rFonts w:hint="cs"/>
          <w:b w:val="0"/>
          <w:bCs w:val="0"/>
          <w:sz w:val="24"/>
          <w:szCs w:val="24"/>
          <w:rtl/>
        </w:rPr>
        <w:t>,</w:t>
      </w:r>
      <w:r w:rsidRPr="003D4419">
        <w:rPr>
          <w:b w:val="0"/>
          <w:bCs w:val="0"/>
          <w:sz w:val="24"/>
          <w:szCs w:val="24"/>
          <w:rtl/>
        </w:rPr>
        <w:t xml:space="preserve"> לפי משתנים דמוגרפיים</w:t>
      </w:r>
      <w:r>
        <w:rPr>
          <w:rFonts w:hint="cs"/>
          <w:b w:val="0"/>
          <w:bCs w:val="0"/>
          <w:sz w:val="24"/>
          <w:szCs w:val="24"/>
          <w:rtl/>
        </w:rPr>
        <w:t xml:space="preserve">, נערכה השוואה בין קבוצות </w:t>
      </w:r>
      <w:r w:rsidRPr="003D4419">
        <w:rPr>
          <w:b w:val="0"/>
          <w:bCs w:val="0"/>
          <w:sz w:val="24"/>
          <w:szCs w:val="24"/>
          <w:rtl/>
        </w:rPr>
        <w:t xml:space="preserve">סטטוס הדבקות בטיפול </w:t>
      </w:r>
      <w:proofErr w:type="spellStart"/>
      <w:r w:rsidRPr="003D4419">
        <w:rPr>
          <w:b w:val="0"/>
          <w:bCs w:val="0"/>
          <w:sz w:val="24"/>
          <w:szCs w:val="24"/>
          <w:rtl/>
        </w:rPr>
        <w:t>בסטטינים</w:t>
      </w:r>
      <w:proofErr w:type="spellEnd"/>
      <w:r w:rsidRPr="003D4419">
        <w:rPr>
          <w:b w:val="0"/>
          <w:bCs w:val="0"/>
          <w:sz w:val="24"/>
          <w:szCs w:val="24"/>
          <w:rtl/>
        </w:rPr>
        <w:t xml:space="preserve"> בבני זוג</w:t>
      </w:r>
      <w:r>
        <w:rPr>
          <w:rFonts w:hint="cs"/>
          <w:b w:val="0"/>
          <w:bCs w:val="0"/>
          <w:sz w:val="24"/>
          <w:szCs w:val="24"/>
          <w:rtl/>
        </w:rPr>
        <w:t xml:space="preserve"> בוצעה עבור המש</w:t>
      </w:r>
      <w:r w:rsidR="00EE698C">
        <w:rPr>
          <w:rFonts w:hint="cs"/>
          <w:b w:val="0"/>
          <w:bCs w:val="0"/>
          <w:sz w:val="24"/>
          <w:szCs w:val="24"/>
          <w:rtl/>
        </w:rPr>
        <w:t>ת</w:t>
      </w:r>
      <w:r>
        <w:rPr>
          <w:rFonts w:hint="cs"/>
          <w:b w:val="0"/>
          <w:bCs w:val="0"/>
          <w:sz w:val="24"/>
          <w:szCs w:val="24"/>
          <w:rtl/>
        </w:rPr>
        <w:t xml:space="preserve">נים הקטגוריאליים באמצעות מבחן </w:t>
      </w:r>
      <w:r>
        <w:rPr>
          <w:b w:val="0"/>
          <w:bCs w:val="0"/>
          <w:sz w:val="24"/>
          <w:szCs w:val="24"/>
          <w:lang w:val="en-GB"/>
        </w:rPr>
        <w:t>Fishers' Exact Test</w:t>
      </w:r>
      <w:r>
        <w:rPr>
          <w:rFonts w:hint="cs"/>
          <w:b w:val="0"/>
          <w:bCs w:val="0"/>
          <w:sz w:val="24"/>
          <w:szCs w:val="24"/>
          <w:rtl/>
          <w:lang w:val="en-GB"/>
        </w:rPr>
        <w:t xml:space="preserve"> וכן, נבדקה רמת הסיכון לאי-</w:t>
      </w:r>
      <w:r w:rsidR="00EE698C">
        <w:rPr>
          <w:rFonts w:hint="cs"/>
          <w:b w:val="0"/>
          <w:bCs w:val="0"/>
          <w:sz w:val="24"/>
          <w:szCs w:val="24"/>
          <w:rtl/>
          <w:lang w:val="en-GB"/>
        </w:rPr>
        <w:t>דבקות</w:t>
      </w:r>
      <w:r>
        <w:rPr>
          <w:rFonts w:hint="cs"/>
          <w:b w:val="0"/>
          <w:bCs w:val="0"/>
          <w:sz w:val="24"/>
          <w:szCs w:val="24"/>
          <w:rtl/>
          <w:lang w:val="en-GB"/>
        </w:rPr>
        <w:t xml:space="preserve"> באמצעות </w:t>
      </w:r>
      <w:r>
        <w:rPr>
          <w:b w:val="0"/>
          <w:bCs w:val="0"/>
          <w:sz w:val="24"/>
          <w:szCs w:val="24"/>
        </w:rPr>
        <w:t>Odds Ratio</w:t>
      </w:r>
      <w:r>
        <w:rPr>
          <w:rFonts w:hint="cs"/>
          <w:b w:val="0"/>
          <w:bCs w:val="0"/>
          <w:sz w:val="24"/>
          <w:szCs w:val="24"/>
          <w:rtl/>
          <w:lang w:val="en-GB"/>
        </w:rPr>
        <w:t xml:space="preserve"> </w:t>
      </w:r>
      <w:r>
        <w:rPr>
          <w:rFonts w:hint="cs"/>
          <w:b w:val="0"/>
          <w:bCs w:val="0"/>
          <w:sz w:val="24"/>
          <w:szCs w:val="24"/>
          <w:rtl/>
        </w:rPr>
        <w:t>בין יחס אי-</w:t>
      </w:r>
      <w:r w:rsidR="00EE698C">
        <w:rPr>
          <w:rFonts w:hint="cs"/>
          <w:b w:val="0"/>
          <w:bCs w:val="0"/>
          <w:sz w:val="24"/>
          <w:szCs w:val="24"/>
          <w:rtl/>
        </w:rPr>
        <w:t>דבקות</w:t>
      </w:r>
      <w:r>
        <w:rPr>
          <w:rFonts w:hint="cs"/>
          <w:b w:val="0"/>
          <w:bCs w:val="0"/>
          <w:sz w:val="24"/>
          <w:szCs w:val="24"/>
          <w:rtl/>
        </w:rPr>
        <w:t xml:space="preserve"> כאשר בן הזוג לא דבק בטיפול לבין הקבוצה בה בן הזוג דבק בטיפול, כאשר כל קבוצה דמוגרפית הוחזקה קבוע.</w:t>
      </w:r>
    </w:p>
    <w:p w14:paraId="3494D672" w14:textId="2CF5C33E" w:rsidR="00661C50" w:rsidRDefault="006D7BFC" w:rsidP="00F02260">
      <w:pPr>
        <w:pStyle w:val="thesisheading2"/>
        <w:spacing w:line="240" w:lineRule="auto"/>
        <w:rPr>
          <w:rFonts w:hint="cs"/>
          <w:b w:val="0"/>
          <w:bCs w:val="0"/>
          <w:sz w:val="24"/>
          <w:szCs w:val="24"/>
          <w:rtl/>
        </w:rPr>
      </w:pPr>
      <w:r>
        <w:rPr>
          <w:rFonts w:hint="cs"/>
          <w:b w:val="0"/>
          <w:bCs w:val="0"/>
          <w:sz w:val="24"/>
          <w:szCs w:val="24"/>
          <w:rtl/>
        </w:rPr>
        <w:t xml:space="preserve">לשם בחינה כוללת של השפעת סטטוס הדבקות בטיפול </w:t>
      </w:r>
      <w:proofErr w:type="spellStart"/>
      <w:r>
        <w:rPr>
          <w:rFonts w:hint="cs"/>
          <w:b w:val="0"/>
          <w:bCs w:val="0"/>
          <w:sz w:val="24"/>
          <w:szCs w:val="24"/>
          <w:rtl/>
        </w:rPr>
        <w:t>בסטטינים</w:t>
      </w:r>
      <w:proofErr w:type="spellEnd"/>
      <w:r>
        <w:rPr>
          <w:rFonts w:hint="cs"/>
          <w:b w:val="0"/>
          <w:bCs w:val="0"/>
          <w:sz w:val="24"/>
          <w:szCs w:val="24"/>
          <w:rtl/>
        </w:rPr>
        <w:t xml:space="preserve"> של בן/בת הזוג על אי דבקות בטיפול במשתמשים חדשים </w:t>
      </w:r>
      <w:proofErr w:type="spellStart"/>
      <w:r>
        <w:rPr>
          <w:rFonts w:hint="cs"/>
          <w:b w:val="0"/>
          <w:bCs w:val="0"/>
          <w:sz w:val="24"/>
          <w:szCs w:val="24"/>
          <w:rtl/>
        </w:rPr>
        <w:t>בסטטינים</w:t>
      </w:r>
      <w:proofErr w:type="spellEnd"/>
      <w:r>
        <w:rPr>
          <w:rFonts w:hint="cs"/>
          <w:b w:val="0"/>
          <w:bCs w:val="0"/>
          <w:sz w:val="24"/>
          <w:szCs w:val="24"/>
          <w:rtl/>
        </w:rPr>
        <w:t xml:space="preserve"> בוצע ניתוח רב משתני באמצעות </w:t>
      </w:r>
      <w:r w:rsidRPr="003D4419">
        <w:rPr>
          <w:rFonts w:hint="cs"/>
          <w:b w:val="0"/>
          <w:bCs w:val="0"/>
          <w:sz w:val="24"/>
          <w:szCs w:val="24"/>
          <w:rtl/>
        </w:rPr>
        <w:t xml:space="preserve">רגרסיה לוגיסטית </w:t>
      </w:r>
      <w:r>
        <w:rPr>
          <w:rFonts w:hint="cs"/>
          <w:b w:val="0"/>
          <w:bCs w:val="0"/>
          <w:sz w:val="24"/>
          <w:szCs w:val="24"/>
          <w:rtl/>
        </w:rPr>
        <w:t>(</w:t>
      </w:r>
      <w:r w:rsidRPr="00097351">
        <w:rPr>
          <w:b w:val="0"/>
          <w:bCs w:val="0"/>
          <w:sz w:val="24"/>
          <w:szCs w:val="24"/>
          <w:lang w:val="en-GB"/>
        </w:rPr>
        <w:t>Genera</w:t>
      </w:r>
      <w:proofErr w:type="spellStart"/>
      <w:r w:rsidR="00F54423" w:rsidRPr="00097351">
        <w:rPr>
          <w:b w:val="0"/>
          <w:bCs w:val="0"/>
          <w:sz w:val="24"/>
          <w:szCs w:val="24"/>
        </w:rPr>
        <w:t>lized</w:t>
      </w:r>
      <w:proofErr w:type="spellEnd"/>
      <w:r>
        <w:rPr>
          <w:b w:val="0"/>
          <w:bCs w:val="0"/>
          <w:sz w:val="24"/>
          <w:szCs w:val="24"/>
          <w:lang w:val="en-GB"/>
        </w:rPr>
        <w:t xml:space="preserve"> Linear Model</w:t>
      </w:r>
      <w:r>
        <w:rPr>
          <w:rFonts w:hint="cs"/>
          <w:b w:val="0"/>
          <w:bCs w:val="0"/>
          <w:sz w:val="24"/>
          <w:szCs w:val="24"/>
          <w:rtl/>
        </w:rPr>
        <w:t xml:space="preserve">) לגבי המשתנים שנמצאו מובהקים בניתוח החד משתני. כיוון שכולם נכנסו למודל, בוצע ניתוח נוסף שגרע </w:t>
      </w:r>
      <w:r w:rsidR="00A46B23">
        <w:rPr>
          <w:rFonts w:hint="cs"/>
          <w:b w:val="0"/>
          <w:bCs w:val="0"/>
          <w:sz w:val="24"/>
          <w:szCs w:val="24"/>
          <w:rtl/>
        </w:rPr>
        <w:t xml:space="preserve">שלושה </w:t>
      </w:r>
      <w:r>
        <w:rPr>
          <w:rFonts w:hint="cs"/>
          <w:b w:val="0"/>
          <w:bCs w:val="0"/>
          <w:sz w:val="24"/>
          <w:szCs w:val="24"/>
          <w:rtl/>
        </w:rPr>
        <w:t xml:space="preserve">משתנים שבניתוח הרב-משתני לא היו מובהקים. </w:t>
      </w:r>
      <w:r w:rsidR="00554D2E">
        <w:rPr>
          <w:rFonts w:hint="cs"/>
          <w:b w:val="0"/>
          <w:bCs w:val="0"/>
          <w:sz w:val="24"/>
          <w:szCs w:val="24"/>
          <w:rtl/>
        </w:rPr>
        <w:t>כמו כן</w:t>
      </w:r>
      <w:r w:rsidR="007E01EA">
        <w:rPr>
          <w:rFonts w:hint="cs"/>
          <w:b w:val="0"/>
          <w:bCs w:val="0"/>
          <w:sz w:val="24"/>
          <w:szCs w:val="24"/>
          <w:rtl/>
        </w:rPr>
        <w:t xml:space="preserve">, </w:t>
      </w:r>
      <w:r w:rsidR="002A2857">
        <w:rPr>
          <w:rFonts w:hint="cs"/>
          <w:b w:val="0"/>
          <w:bCs w:val="0"/>
          <w:sz w:val="24"/>
          <w:szCs w:val="24"/>
          <w:rtl/>
        </w:rPr>
        <w:t xml:space="preserve">בוצעה אנליזה שלוקחת בחשבון </w:t>
      </w:r>
      <w:proofErr w:type="spellStart"/>
      <w:r w:rsidR="002A2857">
        <w:rPr>
          <w:rFonts w:hint="cs"/>
          <w:b w:val="0"/>
          <w:bCs w:val="0"/>
          <w:sz w:val="24"/>
          <w:szCs w:val="24"/>
          <w:rtl/>
        </w:rPr>
        <w:t>אינטרקציה</w:t>
      </w:r>
      <w:proofErr w:type="spellEnd"/>
      <w:r w:rsidR="002A2857">
        <w:rPr>
          <w:rFonts w:hint="cs"/>
          <w:b w:val="0"/>
          <w:bCs w:val="0"/>
          <w:sz w:val="24"/>
          <w:szCs w:val="24"/>
          <w:rtl/>
        </w:rPr>
        <w:t xml:space="preserve"> בין המשתנים הבלתי תלויים והמשתנה דבקות בן הזוג.</w:t>
      </w:r>
      <w:r w:rsidR="00554D2E">
        <w:rPr>
          <w:rFonts w:hint="cs"/>
          <w:b w:val="0"/>
          <w:bCs w:val="0"/>
          <w:sz w:val="24"/>
          <w:szCs w:val="24"/>
          <w:rtl/>
        </w:rPr>
        <w:t xml:space="preserve"> ולאחר מכן, ריבוד לתת הקבוצות השונות</w:t>
      </w:r>
      <w:r w:rsidR="00077287" w:rsidRPr="009B61EE">
        <w:rPr>
          <w:rFonts w:eastAsia="Times New Roman"/>
          <w:b w:val="0"/>
          <w:bCs w:val="0"/>
          <w:sz w:val="24"/>
          <w:szCs w:val="24"/>
          <w:rtl/>
        </w:rPr>
        <w:t>:</w:t>
      </w:r>
      <w:r w:rsidR="00077287">
        <w:rPr>
          <w:rFonts w:eastAsia="Times New Roman" w:hint="cs"/>
          <w:b w:val="0"/>
          <w:bCs w:val="0"/>
          <w:sz w:val="24"/>
          <w:szCs w:val="24"/>
          <w:rtl/>
        </w:rPr>
        <w:t xml:space="preserve"> מין,</w:t>
      </w:r>
      <w:r w:rsidR="00DB7DA0">
        <w:rPr>
          <w:rFonts w:eastAsia="Times New Roman" w:hint="cs"/>
          <w:b w:val="0"/>
          <w:bCs w:val="0"/>
          <w:sz w:val="24"/>
          <w:szCs w:val="24"/>
          <w:rtl/>
        </w:rPr>
        <w:t xml:space="preserve"> </w:t>
      </w:r>
      <w:r w:rsidR="00DB7DA0" w:rsidRPr="006E4452">
        <w:rPr>
          <w:rFonts w:hint="cs"/>
          <w:b w:val="0"/>
          <w:bCs w:val="0"/>
          <w:sz w:val="24"/>
          <w:szCs w:val="24"/>
          <w:rtl/>
        </w:rPr>
        <w:t>קטגוריות גיל</w:t>
      </w:r>
      <w:r w:rsidR="006E4452" w:rsidRPr="006E4452">
        <w:rPr>
          <w:rFonts w:hint="cs"/>
          <w:b w:val="0"/>
          <w:bCs w:val="0"/>
          <w:sz w:val="24"/>
          <w:szCs w:val="24"/>
          <w:rtl/>
        </w:rPr>
        <w:t>,</w:t>
      </w:r>
      <w:r w:rsidR="00077287">
        <w:rPr>
          <w:rFonts w:eastAsia="Times New Roman" w:hint="cs"/>
          <w:b w:val="0"/>
          <w:bCs w:val="0"/>
          <w:sz w:val="24"/>
          <w:szCs w:val="24"/>
          <w:rtl/>
        </w:rPr>
        <w:t xml:space="preserve"> </w:t>
      </w:r>
      <w:r w:rsidR="00077287">
        <w:rPr>
          <w:rFonts w:eastAsia="Times New Roman" w:hint="cs"/>
          <w:b w:val="0"/>
          <w:bCs w:val="0"/>
          <w:sz w:val="24"/>
          <w:szCs w:val="24"/>
        </w:rPr>
        <w:t>CCI</w:t>
      </w:r>
      <w:r w:rsidR="00077287">
        <w:rPr>
          <w:rFonts w:eastAsia="Times New Roman" w:hint="cs"/>
          <w:b w:val="0"/>
          <w:bCs w:val="0"/>
          <w:sz w:val="24"/>
          <w:szCs w:val="24"/>
          <w:rtl/>
        </w:rPr>
        <w:t>,</w:t>
      </w:r>
      <w:r w:rsidR="00077287" w:rsidRPr="009B61EE">
        <w:rPr>
          <w:rFonts w:eastAsia="Times New Roman"/>
          <w:b w:val="0"/>
          <w:bCs w:val="0"/>
          <w:sz w:val="24"/>
          <w:szCs w:val="24"/>
          <w:rtl/>
        </w:rPr>
        <w:t xml:space="preserve"> </w:t>
      </w:r>
      <w:r w:rsidR="00077287" w:rsidRPr="009B61EE">
        <w:rPr>
          <w:rFonts w:eastAsia="Times New Roman"/>
          <w:b w:val="0"/>
          <w:bCs w:val="0"/>
          <w:sz w:val="24"/>
          <w:szCs w:val="24"/>
        </w:rPr>
        <w:t>SES</w:t>
      </w:r>
      <w:r w:rsidR="00077287" w:rsidRPr="009B61EE">
        <w:rPr>
          <w:rFonts w:eastAsia="Times New Roman"/>
          <w:b w:val="0"/>
          <w:bCs w:val="0"/>
          <w:sz w:val="24"/>
          <w:szCs w:val="24"/>
          <w:rtl/>
        </w:rPr>
        <w:t>, מחלת לב כלילית ומגזר</w:t>
      </w:r>
      <w:r w:rsidR="00554D2E">
        <w:rPr>
          <w:rFonts w:hint="cs"/>
          <w:b w:val="0"/>
          <w:bCs w:val="0"/>
          <w:sz w:val="24"/>
          <w:szCs w:val="24"/>
          <w:rtl/>
        </w:rPr>
        <w:t>.</w:t>
      </w:r>
      <w:r w:rsidR="00F02260">
        <w:rPr>
          <w:b w:val="0"/>
          <w:bCs w:val="0"/>
          <w:sz w:val="24"/>
          <w:szCs w:val="24"/>
        </w:rPr>
        <w:t xml:space="preserve"> </w:t>
      </w:r>
      <w:r w:rsidR="00F02260" w:rsidRPr="00307FDE">
        <w:rPr>
          <w:b w:val="0"/>
          <w:bCs w:val="0"/>
          <w:sz w:val="24"/>
          <w:szCs w:val="24"/>
          <w:rtl/>
        </w:rPr>
        <w:t xml:space="preserve">הנתונים נותחו באמצעות גרסת 23.0 של </w:t>
      </w:r>
      <w:r w:rsidR="00F02260" w:rsidRPr="00307FDE">
        <w:rPr>
          <w:b w:val="0"/>
          <w:bCs w:val="0"/>
          <w:sz w:val="24"/>
          <w:szCs w:val="24"/>
        </w:rPr>
        <w:t>IBM SPSS</w:t>
      </w:r>
      <w:r w:rsidR="00F02260">
        <w:rPr>
          <w:rFonts w:hint="cs"/>
          <w:b w:val="0"/>
          <w:bCs w:val="0"/>
          <w:sz w:val="24"/>
          <w:szCs w:val="24"/>
          <w:rtl/>
        </w:rPr>
        <w:t>.</w:t>
      </w:r>
    </w:p>
    <w:p w14:paraId="66200F9D" w14:textId="6B4FE555" w:rsidR="00081E76" w:rsidRPr="00525D63" w:rsidRDefault="00081E76" w:rsidP="00284533">
      <w:pPr>
        <w:pStyle w:val="thesisheading2"/>
        <w:jc w:val="center"/>
        <w:rPr>
          <w:b w:val="0"/>
          <w:bCs w:val="0"/>
          <w:sz w:val="24"/>
          <w:szCs w:val="24"/>
        </w:rPr>
      </w:pPr>
    </w:p>
    <w:p w14:paraId="691B1834" w14:textId="64BF9657" w:rsidR="00F24273" w:rsidRPr="006E6147" w:rsidRDefault="003B219E" w:rsidP="005C1B22">
      <w:pPr>
        <w:pStyle w:val="Heading1"/>
        <w:bidi/>
        <w:rPr>
          <w:rFonts w:ascii="David" w:hAnsi="David"/>
          <w:b/>
          <w:bCs/>
          <w:rtl/>
        </w:rPr>
      </w:pPr>
      <w:bookmarkStart w:id="9" w:name="_Toc26795635"/>
      <w:r w:rsidRPr="006E6147">
        <w:rPr>
          <w:rFonts w:ascii="David" w:hAnsi="David"/>
          <w:b/>
          <w:bCs/>
          <w:rtl/>
          <w:lang w:bidi="he-IL"/>
        </w:rPr>
        <w:lastRenderedPageBreak/>
        <w:t>תוצאות</w:t>
      </w:r>
      <w:bookmarkEnd w:id="9"/>
    </w:p>
    <w:p w14:paraId="4F7C75AE" w14:textId="77777777" w:rsidR="00433131" w:rsidRPr="00433131" w:rsidRDefault="00433131" w:rsidP="006F0754">
      <w:pPr>
        <w:pStyle w:val="Heading2"/>
        <w:bidi/>
        <w:rPr>
          <w:rtl/>
        </w:rPr>
      </w:pPr>
      <w:bookmarkStart w:id="10" w:name="_Toc26795636"/>
      <w:r w:rsidRPr="00433131">
        <w:rPr>
          <w:rtl/>
          <w:lang w:bidi="he-IL"/>
        </w:rPr>
        <w:t>סיכום נתוני אוכלוסיית המחקר</w:t>
      </w:r>
      <w:r w:rsidRPr="00433131">
        <w:rPr>
          <w:rtl/>
        </w:rPr>
        <w:t>:</w:t>
      </w:r>
      <w:bookmarkEnd w:id="10"/>
    </w:p>
    <w:p w14:paraId="74BB7889" w14:textId="324EA12B" w:rsidR="00BA2E59" w:rsidRDefault="00433131" w:rsidP="004855F3">
      <w:pPr>
        <w:pStyle w:val="thesisheading2"/>
        <w:rPr>
          <w:rtl/>
        </w:rPr>
      </w:pPr>
      <w:r w:rsidRPr="00433131">
        <w:rPr>
          <w:b w:val="0"/>
          <w:bCs w:val="0"/>
          <w:sz w:val="24"/>
          <w:szCs w:val="24"/>
          <w:rtl/>
        </w:rPr>
        <w:t xml:space="preserve">בעיבוד הנתונים נכללו </w:t>
      </w:r>
      <w:r w:rsidRPr="00787E07">
        <w:rPr>
          <w:b w:val="0"/>
          <w:bCs w:val="0"/>
          <w:sz w:val="24"/>
          <w:szCs w:val="24"/>
          <w:rtl/>
        </w:rPr>
        <w:t xml:space="preserve">45,252 </w:t>
      </w:r>
      <w:r w:rsidR="00683DB8" w:rsidRPr="00787E07">
        <w:rPr>
          <w:rFonts w:hint="cs"/>
          <w:b w:val="0"/>
          <w:bCs w:val="0"/>
          <w:sz w:val="24"/>
          <w:szCs w:val="24"/>
          <w:rtl/>
        </w:rPr>
        <w:t xml:space="preserve">זוגות </w:t>
      </w:r>
      <w:r w:rsidR="003859B8" w:rsidRPr="00787E07">
        <w:rPr>
          <w:rFonts w:hint="cs"/>
          <w:b w:val="0"/>
          <w:bCs w:val="0"/>
          <w:sz w:val="24"/>
          <w:szCs w:val="24"/>
          <w:rtl/>
        </w:rPr>
        <w:t>של</w:t>
      </w:r>
      <w:r w:rsidR="003859B8">
        <w:rPr>
          <w:rFonts w:hint="cs"/>
          <w:b w:val="0"/>
          <w:bCs w:val="0"/>
          <w:sz w:val="24"/>
          <w:szCs w:val="24"/>
          <w:rtl/>
        </w:rPr>
        <w:t xml:space="preserve"> </w:t>
      </w:r>
      <w:r w:rsidRPr="00433131">
        <w:rPr>
          <w:b w:val="0"/>
          <w:bCs w:val="0"/>
          <w:sz w:val="24"/>
          <w:szCs w:val="24"/>
          <w:rtl/>
        </w:rPr>
        <w:t xml:space="preserve">משתמשים חדשים </w:t>
      </w:r>
      <w:proofErr w:type="spellStart"/>
      <w:r w:rsidRPr="00433131">
        <w:rPr>
          <w:b w:val="0"/>
          <w:bCs w:val="0"/>
          <w:sz w:val="24"/>
          <w:szCs w:val="24"/>
          <w:rtl/>
        </w:rPr>
        <w:t>בסטטינים</w:t>
      </w:r>
      <w:proofErr w:type="spellEnd"/>
      <w:r w:rsidRPr="00433131">
        <w:rPr>
          <w:b w:val="0"/>
          <w:bCs w:val="0"/>
          <w:sz w:val="24"/>
          <w:szCs w:val="24"/>
          <w:rtl/>
        </w:rPr>
        <w:t xml:space="preserve">, שבני זוגם כבר מטופלים </w:t>
      </w:r>
      <w:proofErr w:type="spellStart"/>
      <w:r w:rsidRPr="00433131">
        <w:rPr>
          <w:b w:val="0"/>
          <w:bCs w:val="0"/>
          <w:sz w:val="24"/>
          <w:szCs w:val="24"/>
          <w:rtl/>
        </w:rPr>
        <w:t>בסטטינים</w:t>
      </w:r>
      <w:proofErr w:type="spellEnd"/>
      <w:r w:rsidRPr="00433131">
        <w:rPr>
          <w:b w:val="0"/>
          <w:bCs w:val="0"/>
          <w:sz w:val="24"/>
          <w:szCs w:val="24"/>
          <w:rtl/>
        </w:rPr>
        <w:t xml:space="preserve"> במסגרת קופת חולים מכבי שירותי בריאות. הגיל הממוצע בקרב המטופלים היה 58.47</w:t>
      </w:r>
      <w:r w:rsidR="00AA3DDB">
        <w:rPr>
          <w:rFonts w:hint="cs"/>
          <w:b w:val="0"/>
          <w:bCs w:val="0"/>
          <w:sz w:val="24"/>
          <w:szCs w:val="24"/>
          <w:rtl/>
        </w:rPr>
        <w:t xml:space="preserve"> (ס"ת 9.4)</w:t>
      </w:r>
      <w:r w:rsidRPr="00433131">
        <w:rPr>
          <w:b w:val="0"/>
          <w:bCs w:val="0"/>
          <w:sz w:val="24"/>
          <w:szCs w:val="24"/>
          <w:rtl/>
        </w:rPr>
        <w:t xml:space="preserve">, כאשר </w:t>
      </w:r>
      <w:r w:rsidR="00D81C5F">
        <w:rPr>
          <w:rFonts w:hint="cs"/>
          <w:b w:val="0"/>
          <w:bCs w:val="0"/>
          <w:sz w:val="24"/>
          <w:szCs w:val="24"/>
          <w:rtl/>
        </w:rPr>
        <w:t>56</w:t>
      </w:r>
      <w:r w:rsidR="00235C39">
        <w:rPr>
          <w:rFonts w:hint="cs"/>
          <w:b w:val="0"/>
          <w:bCs w:val="0"/>
          <w:sz w:val="24"/>
          <w:szCs w:val="24"/>
          <w:rtl/>
        </w:rPr>
        <w:t>.4</w:t>
      </w:r>
      <w:r w:rsidRPr="00433131">
        <w:rPr>
          <w:b w:val="0"/>
          <w:bCs w:val="0"/>
          <w:sz w:val="24"/>
          <w:szCs w:val="24"/>
          <w:rtl/>
        </w:rPr>
        <w:t>% היו נשים</w:t>
      </w:r>
      <w:r w:rsidR="00F9798E">
        <w:rPr>
          <w:rFonts w:hint="cs"/>
          <w:b w:val="0"/>
          <w:bCs w:val="0"/>
          <w:sz w:val="24"/>
          <w:szCs w:val="24"/>
          <w:rtl/>
        </w:rPr>
        <w:t xml:space="preserve"> (טבלה 1)</w:t>
      </w:r>
      <w:r w:rsidRPr="00433131">
        <w:rPr>
          <w:b w:val="0"/>
          <w:bCs w:val="0"/>
          <w:sz w:val="24"/>
          <w:szCs w:val="24"/>
          <w:rtl/>
        </w:rPr>
        <w:t>.</w:t>
      </w:r>
      <w:r w:rsidRPr="00433131">
        <w:rPr>
          <w:rFonts w:hint="cs"/>
          <w:b w:val="0"/>
          <w:bCs w:val="0"/>
          <w:sz w:val="24"/>
          <w:szCs w:val="24"/>
          <w:rtl/>
        </w:rPr>
        <w:t xml:space="preserve"> </w:t>
      </w:r>
      <w:r w:rsidR="004855F3" w:rsidRPr="004855F3">
        <w:rPr>
          <w:rFonts w:hint="cs"/>
          <w:b w:val="0"/>
          <w:bCs w:val="0"/>
          <w:sz w:val="24"/>
          <w:szCs w:val="24"/>
          <w:rtl/>
        </w:rPr>
        <w:t xml:space="preserve">נמצא כי </w:t>
      </w:r>
      <w:r w:rsidR="004855F3" w:rsidRPr="004855F3">
        <w:rPr>
          <w:b w:val="0"/>
          <w:bCs w:val="0"/>
          <w:sz w:val="24"/>
          <w:szCs w:val="24"/>
        </w:rPr>
        <w:t>61.3%</w:t>
      </w:r>
      <w:r w:rsidR="004855F3" w:rsidRPr="004855F3">
        <w:rPr>
          <w:rFonts w:hint="cs"/>
          <w:b w:val="0"/>
          <w:bCs w:val="0"/>
          <w:sz w:val="24"/>
          <w:szCs w:val="24"/>
          <w:rtl/>
        </w:rPr>
        <w:t xml:space="preserve"> מאוכלוסיית המחקר אינם דבקים באופן מלא בטיפול  </w:t>
      </w:r>
      <w:r w:rsidR="004855F3" w:rsidRPr="004855F3">
        <w:rPr>
          <w:rFonts w:hint="cs"/>
          <w:b w:val="0"/>
          <w:bCs w:val="0"/>
          <w:sz w:val="24"/>
          <w:szCs w:val="24"/>
          <w:rtl/>
          <w:lang w:bidi="ar-SA"/>
        </w:rPr>
        <w:t>(</w:t>
      </w:r>
      <w:r w:rsidR="004855F3" w:rsidRPr="004855F3">
        <w:rPr>
          <w:b w:val="0"/>
          <w:bCs w:val="0"/>
          <w:sz w:val="24"/>
          <w:szCs w:val="24"/>
        </w:rPr>
        <w:t>PDC</w:t>
      </w:r>
      <w:r w:rsidR="004855F3" w:rsidRPr="004855F3">
        <w:rPr>
          <w:rFonts w:hint="cs"/>
          <w:b w:val="0"/>
          <w:bCs w:val="0"/>
          <w:sz w:val="24"/>
          <w:szCs w:val="24"/>
          <w:rtl/>
        </w:rPr>
        <w:t xml:space="preserve"> קטן מ</w:t>
      </w:r>
      <w:r w:rsidR="00314DEC">
        <w:rPr>
          <w:rFonts w:hint="cs"/>
          <w:b w:val="0"/>
          <w:bCs w:val="0"/>
          <w:sz w:val="24"/>
          <w:szCs w:val="24"/>
          <w:rtl/>
        </w:rPr>
        <w:t>%</w:t>
      </w:r>
      <w:r w:rsidR="004855F3" w:rsidRPr="004855F3">
        <w:rPr>
          <w:rFonts w:hint="cs"/>
          <w:b w:val="0"/>
          <w:bCs w:val="0"/>
          <w:sz w:val="24"/>
          <w:szCs w:val="24"/>
          <w:rtl/>
          <w:lang w:bidi="ar-SA"/>
        </w:rPr>
        <w:t>80).</w:t>
      </w:r>
      <w:r w:rsidR="004855F3" w:rsidRPr="004855F3">
        <w:rPr>
          <w:b w:val="0"/>
          <w:bCs w:val="0"/>
          <w:rtl/>
          <w:lang w:bidi="ar-SA"/>
        </w:rPr>
        <w:t xml:space="preserve"> </w:t>
      </w:r>
      <w:r w:rsidR="004855F3" w:rsidRPr="004855F3">
        <w:rPr>
          <w:rFonts w:hint="cs"/>
          <w:b w:val="0"/>
          <w:bCs w:val="0"/>
          <w:rtl/>
          <w:lang w:bidi="ar-SA"/>
        </w:rPr>
        <w:t xml:space="preserve"> </w:t>
      </w:r>
    </w:p>
    <w:p w14:paraId="570C284A" w14:textId="77777777" w:rsidR="00131B1C" w:rsidRPr="00BC0DE3" w:rsidRDefault="00131B1C" w:rsidP="00180DC5">
      <w:pPr>
        <w:pStyle w:val="thesisheading2"/>
        <w:rPr>
          <w:rtl/>
        </w:rPr>
      </w:pPr>
      <w:r w:rsidRPr="00180DC5">
        <w:rPr>
          <w:rFonts w:hint="cs"/>
          <w:sz w:val="24"/>
          <w:szCs w:val="24"/>
          <w:rtl/>
        </w:rPr>
        <w:t>טבלה</w:t>
      </w:r>
      <w:r w:rsidRPr="00180DC5">
        <w:rPr>
          <w:sz w:val="24"/>
          <w:szCs w:val="24"/>
          <w:rtl/>
        </w:rPr>
        <w:t xml:space="preserve"> 1: </w:t>
      </w:r>
      <w:r w:rsidRPr="00180DC5">
        <w:rPr>
          <w:rFonts w:hint="cs"/>
          <w:sz w:val="24"/>
          <w:szCs w:val="24"/>
          <w:rtl/>
        </w:rPr>
        <w:t>מאפייני</w:t>
      </w:r>
      <w:r w:rsidRPr="00180DC5">
        <w:rPr>
          <w:sz w:val="24"/>
          <w:szCs w:val="24"/>
          <w:rtl/>
        </w:rPr>
        <w:t xml:space="preserve"> </w:t>
      </w:r>
      <w:r w:rsidRPr="00180DC5">
        <w:rPr>
          <w:rFonts w:hint="cs"/>
          <w:sz w:val="24"/>
          <w:szCs w:val="24"/>
          <w:rtl/>
        </w:rPr>
        <w:t>אוכלוסיית</w:t>
      </w:r>
      <w:r w:rsidRPr="00180DC5">
        <w:rPr>
          <w:sz w:val="24"/>
          <w:szCs w:val="24"/>
          <w:rtl/>
        </w:rPr>
        <w:t xml:space="preserve"> </w:t>
      </w:r>
      <w:r w:rsidRPr="00180DC5">
        <w:rPr>
          <w:rFonts w:hint="cs"/>
          <w:sz w:val="24"/>
          <w:szCs w:val="24"/>
          <w:rtl/>
        </w:rPr>
        <w:t>המחקר</w:t>
      </w:r>
    </w:p>
    <w:tbl>
      <w:tblPr>
        <w:tblW w:w="0" w:type="auto"/>
        <w:tblInd w:w="-5" w:type="dxa"/>
        <w:tblLook w:val="04A0" w:firstRow="1" w:lastRow="0" w:firstColumn="1" w:lastColumn="0" w:noHBand="0" w:noVBand="1"/>
      </w:tblPr>
      <w:tblGrid>
        <w:gridCol w:w="3016"/>
        <w:gridCol w:w="3160"/>
        <w:gridCol w:w="1634"/>
      </w:tblGrid>
      <w:tr w:rsidR="00D64158" w:rsidRPr="00D64158" w14:paraId="33A45913" w14:textId="77777777" w:rsidTr="00434472">
        <w:trPr>
          <w:trHeight w:val="456"/>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17466" w14:textId="77777777" w:rsidR="00D64158" w:rsidRPr="00D64158" w:rsidRDefault="00D64158" w:rsidP="00D64158">
            <w:pPr>
              <w:jc w:val="center"/>
              <w:rPr>
                <w:rFonts w:ascii="David" w:eastAsia="Times New Roman" w:hAnsi="David" w:cs="David"/>
                <w:b/>
                <w:bCs/>
                <w:sz w:val="20"/>
                <w:szCs w:val="20"/>
                <w:lang w:bidi="he-IL"/>
              </w:rPr>
            </w:pPr>
            <w:r w:rsidRPr="00D64158">
              <w:rPr>
                <w:rFonts w:ascii="David" w:eastAsia="Times New Roman" w:hAnsi="David" w:cs="David"/>
                <w:b/>
                <w:bCs/>
                <w:sz w:val="20"/>
                <w:szCs w:val="20"/>
                <w:lang w:bidi="he-IL"/>
              </w:rPr>
              <w:t>Variables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8EB57C0" w14:textId="77777777" w:rsidR="00D64158" w:rsidRPr="00D64158" w:rsidRDefault="00D64158" w:rsidP="00D64158">
            <w:pPr>
              <w:jc w:val="center"/>
              <w:rPr>
                <w:rFonts w:ascii="David" w:eastAsia="Times New Roman" w:hAnsi="David" w:cs="David"/>
                <w:b/>
                <w:bCs/>
                <w:sz w:val="20"/>
                <w:szCs w:val="20"/>
                <w:lang w:bidi="he-IL"/>
              </w:rPr>
            </w:pPr>
            <w:r w:rsidRPr="00D64158">
              <w:rPr>
                <w:rFonts w:ascii="David" w:eastAsia="Times New Roman" w:hAnsi="David" w:cs="David"/>
                <w:b/>
                <w:bCs/>
                <w:sz w:val="20"/>
                <w:szCs w:val="20"/>
                <w:lang w:bidi="he-IL"/>
              </w:rPr>
              <w:t>Category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79253C4" w14:textId="77777777" w:rsidR="00D64158" w:rsidRPr="00D64158" w:rsidRDefault="00D64158" w:rsidP="00D64158">
            <w:pPr>
              <w:rPr>
                <w:rFonts w:ascii="David" w:eastAsia="Times New Roman" w:hAnsi="David" w:cs="David"/>
                <w:b/>
                <w:bCs/>
                <w:sz w:val="20"/>
                <w:szCs w:val="20"/>
                <w:lang w:bidi="he-IL"/>
              </w:rPr>
            </w:pPr>
            <w:r w:rsidRPr="00D64158">
              <w:rPr>
                <w:rFonts w:ascii="David" w:eastAsia="Times New Roman" w:hAnsi="David" w:cs="David"/>
                <w:b/>
                <w:bCs/>
                <w:sz w:val="20"/>
                <w:szCs w:val="20"/>
                <w:lang w:bidi="he-IL"/>
              </w:rPr>
              <w:t xml:space="preserve">Total </w:t>
            </w:r>
            <w:r w:rsidRPr="00D64158">
              <w:rPr>
                <w:rFonts w:ascii="David" w:eastAsia="Times New Roman" w:hAnsi="David" w:cs="David"/>
                <w:b/>
                <w:bCs/>
                <w:sz w:val="20"/>
                <w:szCs w:val="20"/>
                <w:lang w:bidi="he-IL"/>
              </w:rPr>
              <w:br/>
              <w:t>(N= 45252; 100%)</w:t>
            </w:r>
          </w:p>
        </w:tc>
      </w:tr>
      <w:tr w:rsidR="00D64158" w:rsidRPr="00D64158" w14:paraId="129CE75D" w14:textId="77777777" w:rsidTr="00434472">
        <w:trPr>
          <w:trHeight w:val="26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FA03B2" w14:textId="77777777" w:rsidR="00D64158" w:rsidRPr="00D64158" w:rsidRDefault="00D64158" w:rsidP="00D64158">
            <w:pPr>
              <w:bidi/>
              <w:jc w:val="right"/>
              <w:rPr>
                <w:rFonts w:ascii="David" w:eastAsia="Times New Roman" w:hAnsi="David" w:cs="David"/>
                <w:sz w:val="20"/>
                <w:szCs w:val="20"/>
                <w:lang w:bidi="he-IL"/>
              </w:rPr>
            </w:pPr>
            <w:r w:rsidRPr="00D64158">
              <w:rPr>
                <w:rFonts w:ascii="David" w:eastAsia="Times New Roman" w:hAnsi="David" w:cs="David"/>
                <w:sz w:val="20"/>
                <w:szCs w:val="20"/>
                <w:lang w:bidi="he-IL"/>
              </w:rPr>
              <w:t>mean</w:t>
            </w:r>
            <w:r w:rsidRPr="00D64158">
              <w:rPr>
                <w:rFonts w:ascii="David" w:eastAsia="Times New Roman" w:hAnsi="David" w:cs="David"/>
                <w:sz w:val="20"/>
                <w:szCs w:val="20"/>
                <w:rtl/>
                <w:lang w:bidi="he-IL"/>
              </w:rPr>
              <w:t xml:space="preserve"> (</w:t>
            </w:r>
            <w:r w:rsidRPr="00D64158">
              <w:rPr>
                <w:rFonts w:ascii="David" w:eastAsia="Times New Roman" w:hAnsi="David" w:cs="David"/>
                <w:sz w:val="20"/>
                <w:szCs w:val="20"/>
                <w:lang w:bidi="he-IL"/>
              </w:rPr>
              <w:t>SD</w:t>
            </w:r>
            <w:proofErr w:type="gramStart"/>
            <w:r w:rsidRPr="00D64158">
              <w:rPr>
                <w:rFonts w:ascii="David" w:eastAsia="Times New Roman" w:hAnsi="David" w:cs="David"/>
                <w:sz w:val="20"/>
                <w:szCs w:val="20"/>
                <w:rtl/>
                <w:lang w:bidi="he-IL"/>
              </w:rPr>
              <w:t>) ,גיל</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14:paraId="0C6C9CAF" w14:textId="77777777" w:rsidR="00D64158" w:rsidRPr="00D64158" w:rsidRDefault="00D64158" w:rsidP="00D64158">
            <w:pPr>
              <w:jc w:val="center"/>
              <w:rPr>
                <w:rFonts w:ascii="David" w:eastAsia="Times New Roman" w:hAnsi="David" w:cs="David"/>
                <w:b/>
                <w:bCs/>
                <w:sz w:val="20"/>
                <w:szCs w:val="20"/>
                <w:rtl/>
                <w:lang w:bidi="he-IL"/>
              </w:rPr>
            </w:pPr>
            <w:r w:rsidRPr="00D64158">
              <w:rPr>
                <w:rFonts w:ascii="David" w:eastAsia="Times New Roman" w:hAnsi="David" w:cs="David"/>
                <w:b/>
                <w:bCs/>
                <w:sz w:val="20"/>
                <w:szCs w:val="20"/>
                <w:lang w:bidi="he-IL"/>
              </w:rPr>
              <w:t> </w:t>
            </w:r>
          </w:p>
        </w:tc>
        <w:tc>
          <w:tcPr>
            <w:tcW w:w="0" w:type="auto"/>
            <w:tcBorders>
              <w:top w:val="nil"/>
              <w:left w:val="nil"/>
              <w:bottom w:val="single" w:sz="4" w:space="0" w:color="auto"/>
              <w:right w:val="single" w:sz="4" w:space="0" w:color="auto"/>
            </w:tcBorders>
            <w:shd w:val="clear" w:color="auto" w:fill="auto"/>
            <w:vAlign w:val="center"/>
            <w:hideMark/>
          </w:tcPr>
          <w:p w14:paraId="3DC390F5" w14:textId="77777777" w:rsidR="00D64158" w:rsidRPr="00D64158" w:rsidRDefault="00D64158" w:rsidP="00D64158">
            <w:pPr>
              <w:rPr>
                <w:rFonts w:ascii="David" w:eastAsia="Times New Roman" w:hAnsi="David" w:cs="David"/>
                <w:sz w:val="20"/>
                <w:szCs w:val="20"/>
                <w:lang w:bidi="he-IL"/>
              </w:rPr>
            </w:pPr>
            <w:r w:rsidRPr="00D64158">
              <w:rPr>
                <w:rFonts w:ascii="David" w:eastAsia="Times New Roman" w:hAnsi="David" w:cs="David"/>
                <w:sz w:val="20"/>
                <w:szCs w:val="20"/>
                <w:lang w:bidi="he-IL"/>
              </w:rPr>
              <w:t>58.47 (9.40)</w:t>
            </w:r>
          </w:p>
        </w:tc>
      </w:tr>
      <w:tr w:rsidR="00D64158" w:rsidRPr="00D64158" w14:paraId="7887F824" w14:textId="77777777" w:rsidTr="00434472">
        <w:trPr>
          <w:trHeight w:val="264"/>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14:paraId="2864A4E4" w14:textId="77777777" w:rsidR="00D64158" w:rsidRPr="00D64158" w:rsidRDefault="00D64158" w:rsidP="00D64158">
            <w:pPr>
              <w:bidi/>
              <w:jc w:val="right"/>
              <w:rPr>
                <w:rFonts w:ascii="David" w:eastAsia="Times New Roman" w:hAnsi="David" w:cs="David"/>
                <w:sz w:val="20"/>
                <w:szCs w:val="20"/>
                <w:lang w:bidi="he-IL"/>
              </w:rPr>
            </w:pPr>
            <w:r w:rsidRPr="00D64158">
              <w:rPr>
                <w:rFonts w:ascii="David" w:eastAsia="Times New Roman" w:hAnsi="David" w:cs="David"/>
                <w:sz w:val="20"/>
                <w:szCs w:val="20"/>
                <w:rtl/>
                <w:lang w:bidi="he-IL"/>
              </w:rPr>
              <w:t>קטגוריות גיל</w:t>
            </w:r>
          </w:p>
        </w:tc>
        <w:tc>
          <w:tcPr>
            <w:tcW w:w="0" w:type="auto"/>
            <w:tcBorders>
              <w:top w:val="nil"/>
              <w:left w:val="nil"/>
              <w:bottom w:val="single" w:sz="4" w:space="0" w:color="auto"/>
              <w:right w:val="single" w:sz="4" w:space="0" w:color="auto"/>
            </w:tcBorders>
            <w:shd w:val="clear" w:color="auto" w:fill="auto"/>
            <w:hideMark/>
          </w:tcPr>
          <w:p w14:paraId="38168AF5" w14:textId="77777777" w:rsidR="00D64158" w:rsidRPr="00D64158" w:rsidRDefault="00D64158" w:rsidP="00D64158">
            <w:pPr>
              <w:rPr>
                <w:rFonts w:ascii="David" w:eastAsia="Times New Roman" w:hAnsi="David" w:cs="David"/>
                <w:sz w:val="20"/>
                <w:szCs w:val="20"/>
                <w:rtl/>
                <w:lang w:bidi="he-IL"/>
              </w:rPr>
            </w:pPr>
            <w:r w:rsidRPr="00D64158">
              <w:rPr>
                <w:rFonts w:ascii="David" w:eastAsia="Times New Roman" w:hAnsi="David" w:cs="David"/>
                <w:sz w:val="20"/>
                <w:szCs w:val="20"/>
                <w:lang w:bidi="he-IL"/>
              </w:rPr>
              <w:t>&lt;45</w:t>
            </w:r>
          </w:p>
        </w:tc>
        <w:tc>
          <w:tcPr>
            <w:tcW w:w="0" w:type="auto"/>
            <w:tcBorders>
              <w:top w:val="nil"/>
              <w:left w:val="nil"/>
              <w:bottom w:val="single" w:sz="4" w:space="0" w:color="auto"/>
              <w:right w:val="single" w:sz="4" w:space="0" w:color="auto"/>
            </w:tcBorders>
            <w:shd w:val="clear" w:color="auto" w:fill="auto"/>
            <w:noWrap/>
            <w:hideMark/>
          </w:tcPr>
          <w:p w14:paraId="53DDA175" w14:textId="77777777" w:rsidR="00D64158" w:rsidRPr="00D64158" w:rsidRDefault="00D64158" w:rsidP="00D64158">
            <w:pPr>
              <w:rPr>
                <w:rFonts w:ascii="David" w:eastAsia="Times New Roman" w:hAnsi="David" w:cs="David"/>
                <w:sz w:val="20"/>
                <w:szCs w:val="20"/>
                <w:lang w:bidi="he-IL"/>
              </w:rPr>
            </w:pPr>
            <w:r w:rsidRPr="00D64158">
              <w:rPr>
                <w:rFonts w:ascii="David" w:eastAsia="Times New Roman" w:hAnsi="David" w:cs="David"/>
                <w:sz w:val="20"/>
                <w:szCs w:val="20"/>
                <w:lang w:bidi="he-IL"/>
              </w:rPr>
              <w:t>3,121 (6.9%)</w:t>
            </w:r>
          </w:p>
        </w:tc>
      </w:tr>
      <w:tr w:rsidR="00D64158" w:rsidRPr="00D64158" w14:paraId="095AEE93" w14:textId="77777777" w:rsidTr="00434472">
        <w:trPr>
          <w:trHeight w:val="264"/>
        </w:trPr>
        <w:tc>
          <w:tcPr>
            <w:tcW w:w="0" w:type="auto"/>
            <w:vMerge/>
            <w:tcBorders>
              <w:top w:val="nil"/>
              <w:left w:val="single" w:sz="4" w:space="0" w:color="auto"/>
              <w:bottom w:val="single" w:sz="4" w:space="0" w:color="000000"/>
              <w:right w:val="single" w:sz="4" w:space="0" w:color="auto"/>
            </w:tcBorders>
            <w:vAlign w:val="center"/>
            <w:hideMark/>
          </w:tcPr>
          <w:p w14:paraId="134779D6" w14:textId="77777777" w:rsidR="00D64158" w:rsidRPr="00D64158" w:rsidRDefault="00D64158" w:rsidP="00D64158">
            <w:pPr>
              <w:rPr>
                <w:rFonts w:ascii="David" w:eastAsia="Times New Roman" w:hAnsi="David" w:cs="David"/>
                <w:sz w:val="20"/>
                <w:szCs w:val="20"/>
                <w:lang w:bidi="he-IL"/>
              </w:rPr>
            </w:pPr>
          </w:p>
        </w:tc>
        <w:tc>
          <w:tcPr>
            <w:tcW w:w="0" w:type="auto"/>
            <w:tcBorders>
              <w:top w:val="nil"/>
              <w:left w:val="nil"/>
              <w:bottom w:val="single" w:sz="4" w:space="0" w:color="auto"/>
              <w:right w:val="single" w:sz="4" w:space="0" w:color="auto"/>
            </w:tcBorders>
            <w:shd w:val="clear" w:color="auto" w:fill="auto"/>
            <w:hideMark/>
          </w:tcPr>
          <w:p w14:paraId="3819CADA" w14:textId="77777777" w:rsidR="00D64158" w:rsidRPr="00D64158" w:rsidRDefault="00D64158" w:rsidP="00D64158">
            <w:pPr>
              <w:rPr>
                <w:rFonts w:ascii="David" w:eastAsia="Times New Roman" w:hAnsi="David" w:cs="David"/>
                <w:sz w:val="20"/>
                <w:szCs w:val="20"/>
                <w:lang w:bidi="he-IL"/>
              </w:rPr>
            </w:pPr>
            <w:r w:rsidRPr="00D64158">
              <w:rPr>
                <w:rFonts w:ascii="David" w:eastAsia="Times New Roman" w:hAnsi="David" w:cs="David"/>
                <w:sz w:val="20"/>
                <w:szCs w:val="20"/>
                <w:lang w:bidi="he-IL"/>
              </w:rPr>
              <w:t>45-54</w:t>
            </w:r>
          </w:p>
        </w:tc>
        <w:tc>
          <w:tcPr>
            <w:tcW w:w="0" w:type="auto"/>
            <w:tcBorders>
              <w:top w:val="nil"/>
              <w:left w:val="nil"/>
              <w:bottom w:val="single" w:sz="4" w:space="0" w:color="auto"/>
              <w:right w:val="single" w:sz="4" w:space="0" w:color="auto"/>
            </w:tcBorders>
            <w:shd w:val="clear" w:color="auto" w:fill="auto"/>
            <w:noWrap/>
            <w:hideMark/>
          </w:tcPr>
          <w:p w14:paraId="5087EB4E" w14:textId="77777777" w:rsidR="00D64158" w:rsidRPr="00D64158" w:rsidRDefault="00D64158" w:rsidP="00D64158">
            <w:pPr>
              <w:rPr>
                <w:rFonts w:ascii="David" w:eastAsia="Times New Roman" w:hAnsi="David" w:cs="David"/>
                <w:sz w:val="20"/>
                <w:szCs w:val="20"/>
                <w:lang w:bidi="he-IL"/>
              </w:rPr>
            </w:pPr>
            <w:r w:rsidRPr="00D64158">
              <w:rPr>
                <w:rFonts w:ascii="David" w:eastAsia="Times New Roman" w:hAnsi="David" w:cs="David"/>
                <w:sz w:val="20"/>
                <w:szCs w:val="20"/>
                <w:lang w:bidi="he-IL"/>
              </w:rPr>
              <w:t>13,488 (29.8%)</w:t>
            </w:r>
          </w:p>
        </w:tc>
      </w:tr>
      <w:tr w:rsidR="00D64158" w:rsidRPr="00D64158" w14:paraId="28BA6582" w14:textId="77777777" w:rsidTr="00434472">
        <w:trPr>
          <w:trHeight w:val="264"/>
        </w:trPr>
        <w:tc>
          <w:tcPr>
            <w:tcW w:w="0" w:type="auto"/>
            <w:vMerge/>
            <w:tcBorders>
              <w:top w:val="nil"/>
              <w:left w:val="single" w:sz="4" w:space="0" w:color="auto"/>
              <w:bottom w:val="single" w:sz="4" w:space="0" w:color="000000"/>
              <w:right w:val="single" w:sz="4" w:space="0" w:color="auto"/>
            </w:tcBorders>
            <w:vAlign w:val="center"/>
            <w:hideMark/>
          </w:tcPr>
          <w:p w14:paraId="007F2BB6" w14:textId="77777777" w:rsidR="00D64158" w:rsidRPr="00D64158" w:rsidRDefault="00D64158" w:rsidP="00D64158">
            <w:pPr>
              <w:rPr>
                <w:rFonts w:ascii="David" w:eastAsia="Times New Roman" w:hAnsi="David" w:cs="David"/>
                <w:sz w:val="20"/>
                <w:szCs w:val="20"/>
                <w:lang w:bidi="he-IL"/>
              </w:rPr>
            </w:pPr>
          </w:p>
        </w:tc>
        <w:tc>
          <w:tcPr>
            <w:tcW w:w="0" w:type="auto"/>
            <w:tcBorders>
              <w:top w:val="nil"/>
              <w:left w:val="nil"/>
              <w:bottom w:val="single" w:sz="4" w:space="0" w:color="auto"/>
              <w:right w:val="single" w:sz="4" w:space="0" w:color="auto"/>
            </w:tcBorders>
            <w:shd w:val="clear" w:color="auto" w:fill="auto"/>
            <w:hideMark/>
          </w:tcPr>
          <w:p w14:paraId="29BCA256" w14:textId="77777777" w:rsidR="00D64158" w:rsidRPr="00D64158" w:rsidRDefault="00D64158" w:rsidP="00D64158">
            <w:pPr>
              <w:rPr>
                <w:rFonts w:ascii="David" w:eastAsia="Times New Roman" w:hAnsi="David" w:cs="David"/>
                <w:sz w:val="20"/>
                <w:szCs w:val="20"/>
                <w:lang w:bidi="he-IL"/>
              </w:rPr>
            </w:pPr>
            <w:r w:rsidRPr="00D64158">
              <w:rPr>
                <w:rFonts w:ascii="David" w:eastAsia="Times New Roman" w:hAnsi="David" w:cs="David"/>
                <w:sz w:val="20"/>
                <w:szCs w:val="20"/>
                <w:lang w:bidi="he-IL"/>
              </w:rPr>
              <w:t>55-64</w:t>
            </w:r>
          </w:p>
        </w:tc>
        <w:tc>
          <w:tcPr>
            <w:tcW w:w="0" w:type="auto"/>
            <w:tcBorders>
              <w:top w:val="nil"/>
              <w:left w:val="nil"/>
              <w:bottom w:val="single" w:sz="4" w:space="0" w:color="auto"/>
              <w:right w:val="single" w:sz="4" w:space="0" w:color="auto"/>
            </w:tcBorders>
            <w:shd w:val="clear" w:color="auto" w:fill="auto"/>
            <w:noWrap/>
            <w:hideMark/>
          </w:tcPr>
          <w:p w14:paraId="44AC8014" w14:textId="77777777" w:rsidR="00D64158" w:rsidRPr="00D64158" w:rsidRDefault="00D64158" w:rsidP="00D64158">
            <w:pPr>
              <w:rPr>
                <w:rFonts w:ascii="David" w:eastAsia="Times New Roman" w:hAnsi="David" w:cs="David"/>
                <w:sz w:val="20"/>
                <w:szCs w:val="20"/>
                <w:lang w:bidi="he-IL"/>
              </w:rPr>
            </w:pPr>
            <w:r w:rsidRPr="00D64158">
              <w:rPr>
                <w:rFonts w:ascii="David" w:eastAsia="Times New Roman" w:hAnsi="David" w:cs="David"/>
                <w:sz w:val="20"/>
                <w:szCs w:val="20"/>
                <w:lang w:bidi="he-IL"/>
              </w:rPr>
              <w:t>17,849 (39.4%)</w:t>
            </w:r>
          </w:p>
        </w:tc>
      </w:tr>
      <w:tr w:rsidR="00D64158" w:rsidRPr="00D64158" w14:paraId="1DD24E6A" w14:textId="77777777" w:rsidTr="00434472">
        <w:trPr>
          <w:trHeight w:val="264"/>
        </w:trPr>
        <w:tc>
          <w:tcPr>
            <w:tcW w:w="0" w:type="auto"/>
            <w:vMerge/>
            <w:tcBorders>
              <w:top w:val="nil"/>
              <w:left w:val="single" w:sz="4" w:space="0" w:color="auto"/>
              <w:bottom w:val="single" w:sz="4" w:space="0" w:color="000000"/>
              <w:right w:val="single" w:sz="4" w:space="0" w:color="auto"/>
            </w:tcBorders>
            <w:vAlign w:val="center"/>
            <w:hideMark/>
          </w:tcPr>
          <w:p w14:paraId="11D4ED1E" w14:textId="77777777" w:rsidR="00D64158" w:rsidRPr="00D64158" w:rsidRDefault="00D64158" w:rsidP="00D64158">
            <w:pPr>
              <w:rPr>
                <w:rFonts w:ascii="David" w:eastAsia="Times New Roman" w:hAnsi="David" w:cs="David"/>
                <w:sz w:val="20"/>
                <w:szCs w:val="20"/>
                <w:lang w:bidi="he-IL"/>
              </w:rPr>
            </w:pPr>
          </w:p>
        </w:tc>
        <w:tc>
          <w:tcPr>
            <w:tcW w:w="0" w:type="auto"/>
            <w:tcBorders>
              <w:top w:val="nil"/>
              <w:left w:val="nil"/>
              <w:bottom w:val="single" w:sz="4" w:space="0" w:color="auto"/>
              <w:right w:val="single" w:sz="4" w:space="0" w:color="auto"/>
            </w:tcBorders>
            <w:shd w:val="clear" w:color="auto" w:fill="auto"/>
            <w:hideMark/>
          </w:tcPr>
          <w:p w14:paraId="309956EA" w14:textId="77777777" w:rsidR="00D64158" w:rsidRPr="00D64158" w:rsidRDefault="00D64158" w:rsidP="00D64158">
            <w:pPr>
              <w:rPr>
                <w:rFonts w:ascii="David" w:eastAsia="Times New Roman" w:hAnsi="David" w:cs="David"/>
                <w:sz w:val="20"/>
                <w:szCs w:val="20"/>
                <w:lang w:bidi="he-IL"/>
              </w:rPr>
            </w:pPr>
            <w:r w:rsidRPr="00D64158">
              <w:rPr>
                <w:rFonts w:ascii="David" w:eastAsia="Times New Roman" w:hAnsi="David" w:cs="David"/>
                <w:sz w:val="20"/>
                <w:szCs w:val="20"/>
                <w:lang w:bidi="he-IL"/>
              </w:rPr>
              <w:t>65-74</w:t>
            </w:r>
          </w:p>
        </w:tc>
        <w:tc>
          <w:tcPr>
            <w:tcW w:w="0" w:type="auto"/>
            <w:tcBorders>
              <w:top w:val="nil"/>
              <w:left w:val="nil"/>
              <w:bottom w:val="single" w:sz="4" w:space="0" w:color="auto"/>
              <w:right w:val="single" w:sz="4" w:space="0" w:color="auto"/>
            </w:tcBorders>
            <w:shd w:val="clear" w:color="auto" w:fill="auto"/>
            <w:noWrap/>
            <w:hideMark/>
          </w:tcPr>
          <w:p w14:paraId="05A81FA2" w14:textId="77777777" w:rsidR="00D64158" w:rsidRPr="00D64158" w:rsidRDefault="00D64158" w:rsidP="00D64158">
            <w:pPr>
              <w:rPr>
                <w:rFonts w:ascii="David" w:eastAsia="Times New Roman" w:hAnsi="David" w:cs="David"/>
                <w:sz w:val="20"/>
                <w:szCs w:val="20"/>
                <w:lang w:bidi="he-IL"/>
              </w:rPr>
            </w:pPr>
            <w:r w:rsidRPr="00D64158">
              <w:rPr>
                <w:rFonts w:ascii="David" w:eastAsia="Times New Roman" w:hAnsi="David" w:cs="David"/>
                <w:sz w:val="20"/>
                <w:szCs w:val="20"/>
                <w:lang w:bidi="he-IL"/>
              </w:rPr>
              <w:t>8,619 (19.0%)</w:t>
            </w:r>
          </w:p>
        </w:tc>
      </w:tr>
      <w:tr w:rsidR="00D64158" w:rsidRPr="00D64158" w14:paraId="2B64FC69" w14:textId="77777777" w:rsidTr="00434472">
        <w:trPr>
          <w:trHeight w:val="264"/>
        </w:trPr>
        <w:tc>
          <w:tcPr>
            <w:tcW w:w="0" w:type="auto"/>
            <w:vMerge/>
            <w:tcBorders>
              <w:top w:val="nil"/>
              <w:left w:val="single" w:sz="4" w:space="0" w:color="auto"/>
              <w:bottom w:val="single" w:sz="4" w:space="0" w:color="000000"/>
              <w:right w:val="single" w:sz="4" w:space="0" w:color="auto"/>
            </w:tcBorders>
            <w:vAlign w:val="center"/>
            <w:hideMark/>
          </w:tcPr>
          <w:p w14:paraId="2816F3B4" w14:textId="77777777" w:rsidR="00D64158" w:rsidRPr="00D64158" w:rsidRDefault="00D64158" w:rsidP="00D64158">
            <w:pPr>
              <w:rPr>
                <w:rFonts w:ascii="David" w:eastAsia="Times New Roman" w:hAnsi="David" w:cs="David"/>
                <w:sz w:val="20"/>
                <w:szCs w:val="20"/>
                <w:lang w:bidi="he-IL"/>
              </w:rPr>
            </w:pPr>
          </w:p>
        </w:tc>
        <w:tc>
          <w:tcPr>
            <w:tcW w:w="0" w:type="auto"/>
            <w:tcBorders>
              <w:top w:val="nil"/>
              <w:left w:val="nil"/>
              <w:bottom w:val="single" w:sz="4" w:space="0" w:color="auto"/>
              <w:right w:val="single" w:sz="4" w:space="0" w:color="auto"/>
            </w:tcBorders>
            <w:shd w:val="clear" w:color="auto" w:fill="auto"/>
            <w:hideMark/>
          </w:tcPr>
          <w:p w14:paraId="139006E7" w14:textId="77777777" w:rsidR="00D64158" w:rsidRPr="00D64158" w:rsidRDefault="00D64158" w:rsidP="00D64158">
            <w:pPr>
              <w:rPr>
                <w:rFonts w:ascii="David" w:eastAsia="Times New Roman" w:hAnsi="David" w:cs="David"/>
                <w:sz w:val="20"/>
                <w:szCs w:val="20"/>
                <w:lang w:bidi="he-IL"/>
              </w:rPr>
            </w:pPr>
            <w:r w:rsidRPr="00D64158">
              <w:rPr>
                <w:rFonts w:ascii="David" w:eastAsia="Times New Roman" w:hAnsi="David" w:cs="David"/>
                <w:sz w:val="20"/>
                <w:szCs w:val="20"/>
                <w:lang w:bidi="he-IL"/>
              </w:rPr>
              <w:t>75-84</w:t>
            </w:r>
          </w:p>
        </w:tc>
        <w:tc>
          <w:tcPr>
            <w:tcW w:w="0" w:type="auto"/>
            <w:tcBorders>
              <w:top w:val="nil"/>
              <w:left w:val="nil"/>
              <w:bottom w:val="single" w:sz="4" w:space="0" w:color="auto"/>
              <w:right w:val="single" w:sz="4" w:space="0" w:color="auto"/>
            </w:tcBorders>
            <w:shd w:val="clear" w:color="auto" w:fill="auto"/>
            <w:noWrap/>
            <w:hideMark/>
          </w:tcPr>
          <w:p w14:paraId="17657C79" w14:textId="77777777" w:rsidR="00D64158" w:rsidRPr="00D64158" w:rsidRDefault="00D64158" w:rsidP="00D64158">
            <w:pPr>
              <w:rPr>
                <w:rFonts w:ascii="David" w:eastAsia="Times New Roman" w:hAnsi="David" w:cs="David"/>
                <w:sz w:val="20"/>
                <w:szCs w:val="20"/>
                <w:lang w:bidi="he-IL"/>
              </w:rPr>
            </w:pPr>
            <w:r w:rsidRPr="00D64158">
              <w:rPr>
                <w:rFonts w:ascii="David" w:eastAsia="Times New Roman" w:hAnsi="David" w:cs="David"/>
                <w:sz w:val="20"/>
                <w:szCs w:val="20"/>
                <w:lang w:bidi="he-IL"/>
              </w:rPr>
              <w:t>1,993 (4.4%)</w:t>
            </w:r>
          </w:p>
        </w:tc>
      </w:tr>
      <w:tr w:rsidR="00D64158" w:rsidRPr="00D64158" w14:paraId="43F2E028" w14:textId="77777777" w:rsidTr="00434472">
        <w:trPr>
          <w:trHeight w:val="264"/>
        </w:trPr>
        <w:tc>
          <w:tcPr>
            <w:tcW w:w="0" w:type="auto"/>
            <w:vMerge/>
            <w:tcBorders>
              <w:top w:val="nil"/>
              <w:left w:val="single" w:sz="4" w:space="0" w:color="auto"/>
              <w:bottom w:val="single" w:sz="4" w:space="0" w:color="000000"/>
              <w:right w:val="single" w:sz="4" w:space="0" w:color="auto"/>
            </w:tcBorders>
            <w:vAlign w:val="center"/>
            <w:hideMark/>
          </w:tcPr>
          <w:p w14:paraId="5C340270" w14:textId="77777777" w:rsidR="00D64158" w:rsidRPr="00D64158" w:rsidRDefault="00D64158" w:rsidP="00D64158">
            <w:pPr>
              <w:rPr>
                <w:rFonts w:ascii="David" w:eastAsia="Times New Roman" w:hAnsi="David" w:cs="David"/>
                <w:sz w:val="20"/>
                <w:szCs w:val="20"/>
                <w:lang w:bidi="he-IL"/>
              </w:rPr>
            </w:pPr>
          </w:p>
        </w:tc>
        <w:tc>
          <w:tcPr>
            <w:tcW w:w="0" w:type="auto"/>
            <w:tcBorders>
              <w:top w:val="nil"/>
              <w:left w:val="nil"/>
              <w:bottom w:val="single" w:sz="4" w:space="0" w:color="auto"/>
              <w:right w:val="single" w:sz="4" w:space="0" w:color="auto"/>
            </w:tcBorders>
            <w:shd w:val="clear" w:color="auto" w:fill="auto"/>
            <w:hideMark/>
          </w:tcPr>
          <w:p w14:paraId="524E68AA" w14:textId="77777777" w:rsidR="00D64158" w:rsidRPr="00D64158" w:rsidRDefault="00D64158" w:rsidP="00D64158">
            <w:pPr>
              <w:rPr>
                <w:rFonts w:ascii="David" w:eastAsia="Times New Roman" w:hAnsi="David" w:cs="David"/>
                <w:sz w:val="20"/>
                <w:szCs w:val="20"/>
                <w:lang w:bidi="he-IL"/>
              </w:rPr>
            </w:pPr>
            <w:r w:rsidRPr="00D64158">
              <w:rPr>
                <w:rFonts w:ascii="Arial" w:eastAsia="Times New Roman" w:hAnsi="Arial" w:cs="Arial"/>
                <w:sz w:val="20"/>
                <w:szCs w:val="20"/>
                <w:lang w:bidi="he-IL"/>
              </w:rPr>
              <w:t>≥</w:t>
            </w:r>
            <w:r w:rsidRPr="00D64158">
              <w:rPr>
                <w:rFonts w:ascii="David" w:eastAsia="Times New Roman" w:hAnsi="David" w:cs="David"/>
                <w:sz w:val="20"/>
                <w:szCs w:val="20"/>
                <w:lang w:bidi="he-IL"/>
              </w:rPr>
              <w:t>85</w:t>
            </w:r>
          </w:p>
        </w:tc>
        <w:tc>
          <w:tcPr>
            <w:tcW w:w="0" w:type="auto"/>
            <w:tcBorders>
              <w:top w:val="nil"/>
              <w:left w:val="nil"/>
              <w:bottom w:val="single" w:sz="4" w:space="0" w:color="auto"/>
              <w:right w:val="single" w:sz="4" w:space="0" w:color="auto"/>
            </w:tcBorders>
            <w:shd w:val="clear" w:color="auto" w:fill="auto"/>
            <w:noWrap/>
            <w:hideMark/>
          </w:tcPr>
          <w:p w14:paraId="251223C4" w14:textId="77777777" w:rsidR="00D64158" w:rsidRPr="00D64158" w:rsidRDefault="00D64158" w:rsidP="00D64158">
            <w:pPr>
              <w:rPr>
                <w:rFonts w:ascii="David" w:eastAsia="Times New Roman" w:hAnsi="David" w:cs="David"/>
                <w:sz w:val="20"/>
                <w:szCs w:val="20"/>
                <w:lang w:bidi="he-IL"/>
              </w:rPr>
            </w:pPr>
            <w:r w:rsidRPr="00D64158">
              <w:rPr>
                <w:rFonts w:ascii="David" w:eastAsia="Times New Roman" w:hAnsi="David" w:cs="David"/>
                <w:sz w:val="20"/>
                <w:szCs w:val="20"/>
                <w:lang w:bidi="he-IL"/>
              </w:rPr>
              <w:t>182 (0.4%)</w:t>
            </w:r>
          </w:p>
        </w:tc>
      </w:tr>
      <w:tr w:rsidR="00D64158" w:rsidRPr="00D64158" w14:paraId="69EC5A73" w14:textId="77777777" w:rsidTr="00434472">
        <w:trPr>
          <w:trHeight w:val="264"/>
        </w:trPr>
        <w:tc>
          <w:tcPr>
            <w:tcW w:w="0" w:type="auto"/>
            <w:vMerge w:val="restart"/>
            <w:tcBorders>
              <w:top w:val="nil"/>
              <w:left w:val="single" w:sz="4" w:space="0" w:color="auto"/>
              <w:bottom w:val="single" w:sz="4" w:space="0" w:color="000000"/>
              <w:right w:val="single" w:sz="4" w:space="0" w:color="auto"/>
            </w:tcBorders>
            <w:shd w:val="clear" w:color="auto" w:fill="auto"/>
            <w:hideMark/>
          </w:tcPr>
          <w:p w14:paraId="578E4315" w14:textId="77777777" w:rsidR="00D64158" w:rsidRPr="00D64158" w:rsidRDefault="00D64158" w:rsidP="00D64158">
            <w:pPr>
              <w:bidi/>
              <w:jc w:val="right"/>
              <w:rPr>
                <w:rFonts w:ascii="David" w:eastAsia="Times New Roman" w:hAnsi="David" w:cs="David"/>
                <w:sz w:val="20"/>
                <w:szCs w:val="20"/>
                <w:lang w:bidi="he-IL"/>
              </w:rPr>
            </w:pPr>
            <w:r w:rsidRPr="00D64158">
              <w:rPr>
                <w:rFonts w:ascii="David" w:eastAsia="Times New Roman" w:hAnsi="David" w:cs="David"/>
                <w:sz w:val="20"/>
                <w:szCs w:val="20"/>
                <w:rtl/>
                <w:lang w:bidi="he-IL"/>
              </w:rPr>
              <w:t>מין</w:t>
            </w:r>
          </w:p>
        </w:tc>
        <w:tc>
          <w:tcPr>
            <w:tcW w:w="0" w:type="auto"/>
            <w:tcBorders>
              <w:top w:val="nil"/>
              <w:left w:val="nil"/>
              <w:bottom w:val="single" w:sz="4" w:space="0" w:color="auto"/>
              <w:right w:val="single" w:sz="4" w:space="0" w:color="auto"/>
            </w:tcBorders>
            <w:shd w:val="clear" w:color="auto" w:fill="auto"/>
            <w:hideMark/>
          </w:tcPr>
          <w:p w14:paraId="07B073B2" w14:textId="77777777" w:rsidR="00D64158" w:rsidRPr="00D64158" w:rsidRDefault="00D64158" w:rsidP="00D64158">
            <w:pPr>
              <w:bidi/>
              <w:jc w:val="right"/>
              <w:rPr>
                <w:rFonts w:ascii="David" w:eastAsia="Times New Roman" w:hAnsi="David" w:cs="David"/>
                <w:sz w:val="20"/>
                <w:szCs w:val="20"/>
                <w:rtl/>
                <w:lang w:bidi="he-IL"/>
              </w:rPr>
            </w:pPr>
            <w:r w:rsidRPr="00D64158">
              <w:rPr>
                <w:rFonts w:ascii="David" w:eastAsia="Times New Roman" w:hAnsi="David" w:cs="David"/>
                <w:sz w:val="20"/>
                <w:szCs w:val="20"/>
                <w:rtl/>
                <w:lang w:bidi="he-IL"/>
              </w:rPr>
              <w:t>זכר</w:t>
            </w:r>
          </w:p>
        </w:tc>
        <w:tc>
          <w:tcPr>
            <w:tcW w:w="0" w:type="auto"/>
            <w:tcBorders>
              <w:top w:val="nil"/>
              <w:left w:val="nil"/>
              <w:bottom w:val="single" w:sz="4" w:space="0" w:color="auto"/>
              <w:right w:val="single" w:sz="4" w:space="0" w:color="auto"/>
            </w:tcBorders>
            <w:shd w:val="clear" w:color="auto" w:fill="auto"/>
            <w:noWrap/>
            <w:hideMark/>
          </w:tcPr>
          <w:p w14:paraId="175318D5" w14:textId="77777777" w:rsidR="00D64158" w:rsidRPr="00D64158" w:rsidRDefault="00D64158" w:rsidP="00D64158">
            <w:pPr>
              <w:rPr>
                <w:rFonts w:ascii="David" w:eastAsia="Times New Roman" w:hAnsi="David" w:cs="David"/>
                <w:sz w:val="20"/>
                <w:szCs w:val="20"/>
                <w:rtl/>
                <w:lang w:bidi="he-IL"/>
              </w:rPr>
            </w:pPr>
            <w:r w:rsidRPr="00D64158">
              <w:rPr>
                <w:rFonts w:ascii="David" w:eastAsia="Times New Roman" w:hAnsi="David" w:cs="David"/>
                <w:sz w:val="20"/>
                <w:szCs w:val="20"/>
                <w:lang w:bidi="he-IL"/>
              </w:rPr>
              <w:t>19,744 (43.6%)</w:t>
            </w:r>
          </w:p>
        </w:tc>
      </w:tr>
      <w:tr w:rsidR="00D64158" w:rsidRPr="00D64158" w14:paraId="4041B634" w14:textId="77777777" w:rsidTr="00434472">
        <w:trPr>
          <w:trHeight w:val="264"/>
        </w:trPr>
        <w:tc>
          <w:tcPr>
            <w:tcW w:w="0" w:type="auto"/>
            <w:vMerge/>
            <w:tcBorders>
              <w:top w:val="nil"/>
              <w:left w:val="single" w:sz="4" w:space="0" w:color="auto"/>
              <w:bottom w:val="single" w:sz="4" w:space="0" w:color="000000"/>
              <w:right w:val="single" w:sz="4" w:space="0" w:color="auto"/>
            </w:tcBorders>
            <w:vAlign w:val="center"/>
            <w:hideMark/>
          </w:tcPr>
          <w:p w14:paraId="2B56DB06" w14:textId="77777777" w:rsidR="00D64158" w:rsidRPr="00D64158" w:rsidRDefault="00D64158" w:rsidP="00D64158">
            <w:pPr>
              <w:rPr>
                <w:rFonts w:ascii="David" w:eastAsia="Times New Roman" w:hAnsi="David" w:cs="David"/>
                <w:sz w:val="20"/>
                <w:szCs w:val="20"/>
                <w:lang w:bidi="he-IL"/>
              </w:rPr>
            </w:pPr>
          </w:p>
        </w:tc>
        <w:tc>
          <w:tcPr>
            <w:tcW w:w="0" w:type="auto"/>
            <w:tcBorders>
              <w:top w:val="nil"/>
              <w:left w:val="nil"/>
              <w:bottom w:val="single" w:sz="4" w:space="0" w:color="auto"/>
              <w:right w:val="single" w:sz="4" w:space="0" w:color="auto"/>
            </w:tcBorders>
            <w:shd w:val="clear" w:color="auto" w:fill="auto"/>
            <w:hideMark/>
          </w:tcPr>
          <w:p w14:paraId="3E1D4893" w14:textId="77777777" w:rsidR="00D64158" w:rsidRPr="00D64158" w:rsidRDefault="00D64158" w:rsidP="00D64158">
            <w:pPr>
              <w:bidi/>
              <w:jc w:val="right"/>
              <w:rPr>
                <w:rFonts w:ascii="David" w:eastAsia="Times New Roman" w:hAnsi="David" w:cs="David"/>
                <w:sz w:val="20"/>
                <w:szCs w:val="20"/>
                <w:lang w:bidi="he-IL"/>
              </w:rPr>
            </w:pPr>
            <w:r w:rsidRPr="00D64158">
              <w:rPr>
                <w:rFonts w:ascii="David" w:eastAsia="Times New Roman" w:hAnsi="David" w:cs="David"/>
                <w:sz w:val="20"/>
                <w:szCs w:val="20"/>
                <w:rtl/>
                <w:lang w:bidi="he-IL"/>
              </w:rPr>
              <w:t>נקבה</w:t>
            </w:r>
          </w:p>
        </w:tc>
        <w:tc>
          <w:tcPr>
            <w:tcW w:w="0" w:type="auto"/>
            <w:tcBorders>
              <w:top w:val="nil"/>
              <w:left w:val="nil"/>
              <w:bottom w:val="single" w:sz="4" w:space="0" w:color="auto"/>
              <w:right w:val="single" w:sz="4" w:space="0" w:color="auto"/>
            </w:tcBorders>
            <w:shd w:val="clear" w:color="auto" w:fill="auto"/>
            <w:noWrap/>
            <w:hideMark/>
          </w:tcPr>
          <w:p w14:paraId="04760F9D" w14:textId="77777777" w:rsidR="00D64158" w:rsidRPr="00D64158" w:rsidRDefault="00D64158" w:rsidP="00D64158">
            <w:pPr>
              <w:rPr>
                <w:rFonts w:ascii="David" w:eastAsia="Times New Roman" w:hAnsi="David" w:cs="David"/>
                <w:sz w:val="20"/>
                <w:szCs w:val="20"/>
                <w:rtl/>
                <w:lang w:bidi="he-IL"/>
              </w:rPr>
            </w:pPr>
            <w:r w:rsidRPr="00D64158">
              <w:rPr>
                <w:rFonts w:ascii="David" w:eastAsia="Times New Roman" w:hAnsi="David" w:cs="David"/>
                <w:sz w:val="20"/>
                <w:szCs w:val="20"/>
                <w:lang w:bidi="he-IL"/>
              </w:rPr>
              <w:t>25,508 (56.4%)</w:t>
            </w:r>
          </w:p>
        </w:tc>
      </w:tr>
      <w:tr w:rsidR="00D64158" w:rsidRPr="00D64158" w14:paraId="3D844273" w14:textId="77777777" w:rsidTr="00434472">
        <w:trPr>
          <w:trHeight w:val="264"/>
        </w:trPr>
        <w:tc>
          <w:tcPr>
            <w:tcW w:w="0" w:type="auto"/>
            <w:vMerge w:val="restart"/>
            <w:tcBorders>
              <w:top w:val="nil"/>
              <w:left w:val="single" w:sz="4" w:space="0" w:color="auto"/>
              <w:bottom w:val="single" w:sz="4" w:space="0" w:color="000000"/>
              <w:right w:val="single" w:sz="4" w:space="0" w:color="auto"/>
            </w:tcBorders>
            <w:shd w:val="clear" w:color="auto" w:fill="auto"/>
            <w:hideMark/>
          </w:tcPr>
          <w:p w14:paraId="33F7BD43" w14:textId="77777777" w:rsidR="00D64158" w:rsidRPr="00D64158" w:rsidRDefault="00D64158" w:rsidP="00D64158">
            <w:pPr>
              <w:rPr>
                <w:rFonts w:ascii="David" w:eastAsia="Times New Roman" w:hAnsi="David" w:cs="David"/>
                <w:sz w:val="20"/>
                <w:szCs w:val="20"/>
                <w:lang w:bidi="he-IL"/>
              </w:rPr>
            </w:pPr>
            <w:r w:rsidRPr="00D64158">
              <w:rPr>
                <w:rFonts w:ascii="David" w:eastAsia="Times New Roman" w:hAnsi="David" w:cs="David"/>
                <w:sz w:val="20"/>
                <w:szCs w:val="20"/>
                <w:lang w:bidi="he-IL"/>
              </w:rPr>
              <w:t>SES</w:t>
            </w:r>
          </w:p>
        </w:tc>
        <w:tc>
          <w:tcPr>
            <w:tcW w:w="0" w:type="auto"/>
            <w:tcBorders>
              <w:top w:val="nil"/>
              <w:left w:val="nil"/>
              <w:bottom w:val="single" w:sz="4" w:space="0" w:color="auto"/>
              <w:right w:val="single" w:sz="4" w:space="0" w:color="auto"/>
            </w:tcBorders>
            <w:shd w:val="clear" w:color="auto" w:fill="auto"/>
            <w:hideMark/>
          </w:tcPr>
          <w:p w14:paraId="42247B0C" w14:textId="77777777" w:rsidR="00D64158" w:rsidRPr="00D64158" w:rsidRDefault="00D64158" w:rsidP="00D64158">
            <w:pPr>
              <w:bidi/>
              <w:jc w:val="right"/>
              <w:rPr>
                <w:rFonts w:ascii="David" w:eastAsia="Times New Roman" w:hAnsi="David" w:cs="David"/>
                <w:sz w:val="20"/>
                <w:szCs w:val="20"/>
                <w:lang w:bidi="he-IL"/>
              </w:rPr>
            </w:pPr>
            <w:r w:rsidRPr="00D64158">
              <w:rPr>
                <w:rFonts w:ascii="David" w:eastAsia="Times New Roman" w:hAnsi="David" w:cs="David"/>
                <w:sz w:val="20"/>
                <w:szCs w:val="20"/>
                <w:rtl/>
                <w:lang w:bidi="he-IL"/>
              </w:rPr>
              <w:t>נמוך</w:t>
            </w:r>
          </w:p>
        </w:tc>
        <w:tc>
          <w:tcPr>
            <w:tcW w:w="0" w:type="auto"/>
            <w:tcBorders>
              <w:top w:val="nil"/>
              <w:left w:val="nil"/>
              <w:bottom w:val="single" w:sz="4" w:space="0" w:color="auto"/>
              <w:right w:val="single" w:sz="4" w:space="0" w:color="auto"/>
            </w:tcBorders>
            <w:shd w:val="clear" w:color="auto" w:fill="auto"/>
            <w:noWrap/>
            <w:hideMark/>
          </w:tcPr>
          <w:p w14:paraId="0C914EAF" w14:textId="77777777" w:rsidR="00D64158" w:rsidRPr="00D64158" w:rsidRDefault="00D64158" w:rsidP="00D64158">
            <w:pPr>
              <w:rPr>
                <w:rFonts w:ascii="David" w:eastAsia="Times New Roman" w:hAnsi="David" w:cs="David"/>
                <w:sz w:val="20"/>
                <w:szCs w:val="20"/>
                <w:rtl/>
                <w:lang w:bidi="he-IL"/>
              </w:rPr>
            </w:pPr>
            <w:r w:rsidRPr="00D64158">
              <w:rPr>
                <w:rFonts w:ascii="David" w:eastAsia="Times New Roman" w:hAnsi="David" w:cs="David"/>
                <w:sz w:val="20"/>
                <w:szCs w:val="20"/>
                <w:lang w:bidi="he-IL"/>
              </w:rPr>
              <w:t>8,107 (17.9</w:t>
            </w:r>
            <w:r w:rsidRPr="00D64158">
              <w:rPr>
                <w:rFonts w:ascii="David" w:eastAsia="Times New Roman" w:hAnsi="David" w:cs="David"/>
                <w:strike/>
                <w:sz w:val="20"/>
                <w:szCs w:val="20"/>
                <w:lang w:bidi="he-IL"/>
              </w:rPr>
              <w:t>%</w:t>
            </w:r>
            <w:r w:rsidRPr="00D64158">
              <w:rPr>
                <w:rFonts w:ascii="David" w:eastAsia="Times New Roman" w:hAnsi="David" w:cs="David"/>
                <w:sz w:val="20"/>
                <w:szCs w:val="20"/>
                <w:lang w:bidi="he-IL"/>
              </w:rPr>
              <w:t>)</w:t>
            </w:r>
          </w:p>
        </w:tc>
      </w:tr>
      <w:tr w:rsidR="00D64158" w:rsidRPr="00D64158" w14:paraId="7B628C5B" w14:textId="77777777" w:rsidTr="00434472">
        <w:trPr>
          <w:trHeight w:val="264"/>
        </w:trPr>
        <w:tc>
          <w:tcPr>
            <w:tcW w:w="0" w:type="auto"/>
            <w:vMerge/>
            <w:tcBorders>
              <w:top w:val="nil"/>
              <w:left w:val="single" w:sz="4" w:space="0" w:color="auto"/>
              <w:bottom w:val="single" w:sz="4" w:space="0" w:color="000000"/>
              <w:right w:val="single" w:sz="4" w:space="0" w:color="auto"/>
            </w:tcBorders>
            <w:vAlign w:val="center"/>
            <w:hideMark/>
          </w:tcPr>
          <w:p w14:paraId="15F61C6F" w14:textId="77777777" w:rsidR="00D64158" w:rsidRPr="00D64158" w:rsidRDefault="00D64158" w:rsidP="00D64158">
            <w:pPr>
              <w:rPr>
                <w:rFonts w:ascii="David" w:eastAsia="Times New Roman" w:hAnsi="David" w:cs="David"/>
                <w:sz w:val="20"/>
                <w:szCs w:val="20"/>
                <w:lang w:bidi="he-IL"/>
              </w:rPr>
            </w:pPr>
          </w:p>
        </w:tc>
        <w:tc>
          <w:tcPr>
            <w:tcW w:w="0" w:type="auto"/>
            <w:tcBorders>
              <w:top w:val="nil"/>
              <w:left w:val="nil"/>
              <w:bottom w:val="single" w:sz="4" w:space="0" w:color="auto"/>
              <w:right w:val="single" w:sz="4" w:space="0" w:color="auto"/>
            </w:tcBorders>
            <w:shd w:val="clear" w:color="auto" w:fill="auto"/>
            <w:hideMark/>
          </w:tcPr>
          <w:p w14:paraId="1DAD7BF5" w14:textId="77777777" w:rsidR="00D64158" w:rsidRPr="00D64158" w:rsidRDefault="00D64158" w:rsidP="00D64158">
            <w:pPr>
              <w:bidi/>
              <w:jc w:val="right"/>
              <w:rPr>
                <w:rFonts w:ascii="David" w:eastAsia="Times New Roman" w:hAnsi="David" w:cs="David"/>
                <w:sz w:val="20"/>
                <w:szCs w:val="20"/>
                <w:lang w:bidi="he-IL"/>
              </w:rPr>
            </w:pPr>
            <w:r w:rsidRPr="00D64158">
              <w:rPr>
                <w:rFonts w:ascii="David" w:eastAsia="Times New Roman" w:hAnsi="David" w:cs="David"/>
                <w:sz w:val="20"/>
                <w:szCs w:val="20"/>
                <w:rtl/>
                <w:lang w:bidi="he-IL"/>
              </w:rPr>
              <w:t>בינוני</w:t>
            </w:r>
          </w:p>
        </w:tc>
        <w:tc>
          <w:tcPr>
            <w:tcW w:w="0" w:type="auto"/>
            <w:tcBorders>
              <w:top w:val="nil"/>
              <w:left w:val="nil"/>
              <w:bottom w:val="single" w:sz="4" w:space="0" w:color="auto"/>
              <w:right w:val="single" w:sz="4" w:space="0" w:color="auto"/>
            </w:tcBorders>
            <w:shd w:val="clear" w:color="auto" w:fill="auto"/>
            <w:noWrap/>
            <w:hideMark/>
          </w:tcPr>
          <w:p w14:paraId="2379313C" w14:textId="77777777" w:rsidR="00D64158" w:rsidRPr="00D64158" w:rsidRDefault="00D64158" w:rsidP="00D64158">
            <w:pPr>
              <w:rPr>
                <w:rFonts w:ascii="David" w:eastAsia="Times New Roman" w:hAnsi="David" w:cs="David"/>
                <w:sz w:val="20"/>
                <w:szCs w:val="20"/>
                <w:rtl/>
                <w:lang w:bidi="he-IL"/>
              </w:rPr>
            </w:pPr>
            <w:r w:rsidRPr="00D64158">
              <w:rPr>
                <w:rFonts w:ascii="David" w:eastAsia="Times New Roman" w:hAnsi="David" w:cs="David"/>
                <w:sz w:val="20"/>
                <w:szCs w:val="20"/>
                <w:lang w:bidi="he-IL"/>
              </w:rPr>
              <w:t>18,468 (40.8%)</w:t>
            </w:r>
          </w:p>
        </w:tc>
      </w:tr>
      <w:tr w:rsidR="00D64158" w:rsidRPr="00D64158" w14:paraId="32F68D26" w14:textId="77777777" w:rsidTr="00434472">
        <w:trPr>
          <w:trHeight w:val="264"/>
        </w:trPr>
        <w:tc>
          <w:tcPr>
            <w:tcW w:w="0" w:type="auto"/>
            <w:vMerge/>
            <w:tcBorders>
              <w:top w:val="nil"/>
              <w:left w:val="single" w:sz="4" w:space="0" w:color="auto"/>
              <w:bottom w:val="single" w:sz="4" w:space="0" w:color="000000"/>
              <w:right w:val="single" w:sz="4" w:space="0" w:color="auto"/>
            </w:tcBorders>
            <w:vAlign w:val="center"/>
            <w:hideMark/>
          </w:tcPr>
          <w:p w14:paraId="0EAF7CCB" w14:textId="77777777" w:rsidR="00D64158" w:rsidRPr="00D64158" w:rsidRDefault="00D64158" w:rsidP="00D64158">
            <w:pPr>
              <w:rPr>
                <w:rFonts w:ascii="David" w:eastAsia="Times New Roman" w:hAnsi="David" w:cs="David"/>
                <w:sz w:val="20"/>
                <w:szCs w:val="20"/>
                <w:lang w:bidi="he-IL"/>
              </w:rPr>
            </w:pPr>
          </w:p>
        </w:tc>
        <w:tc>
          <w:tcPr>
            <w:tcW w:w="0" w:type="auto"/>
            <w:tcBorders>
              <w:top w:val="nil"/>
              <w:left w:val="nil"/>
              <w:bottom w:val="single" w:sz="4" w:space="0" w:color="auto"/>
              <w:right w:val="single" w:sz="4" w:space="0" w:color="auto"/>
            </w:tcBorders>
            <w:shd w:val="clear" w:color="auto" w:fill="auto"/>
            <w:hideMark/>
          </w:tcPr>
          <w:p w14:paraId="7D53236D" w14:textId="77777777" w:rsidR="00D64158" w:rsidRPr="00D64158" w:rsidRDefault="00D64158" w:rsidP="00D64158">
            <w:pPr>
              <w:bidi/>
              <w:jc w:val="right"/>
              <w:rPr>
                <w:rFonts w:ascii="David" w:eastAsia="Times New Roman" w:hAnsi="David" w:cs="David"/>
                <w:sz w:val="20"/>
                <w:szCs w:val="20"/>
                <w:lang w:bidi="he-IL"/>
              </w:rPr>
            </w:pPr>
            <w:r w:rsidRPr="00D64158">
              <w:rPr>
                <w:rFonts w:ascii="David" w:eastAsia="Times New Roman" w:hAnsi="David" w:cs="David"/>
                <w:sz w:val="20"/>
                <w:szCs w:val="20"/>
                <w:rtl/>
                <w:lang w:bidi="he-IL"/>
              </w:rPr>
              <w:t>גובה</w:t>
            </w:r>
          </w:p>
        </w:tc>
        <w:tc>
          <w:tcPr>
            <w:tcW w:w="0" w:type="auto"/>
            <w:tcBorders>
              <w:top w:val="nil"/>
              <w:left w:val="nil"/>
              <w:bottom w:val="single" w:sz="4" w:space="0" w:color="auto"/>
              <w:right w:val="single" w:sz="4" w:space="0" w:color="auto"/>
            </w:tcBorders>
            <w:shd w:val="clear" w:color="auto" w:fill="auto"/>
            <w:noWrap/>
            <w:hideMark/>
          </w:tcPr>
          <w:p w14:paraId="798308D3" w14:textId="77777777" w:rsidR="00D64158" w:rsidRPr="00D64158" w:rsidRDefault="00D64158" w:rsidP="00D64158">
            <w:pPr>
              <w:rPr>
                <w:rFonts w:ascii="David" w:eastAsia="Times New Roman" w:hAnsi="David" w:cs="David"/>
                <w:sz w:val="20"/>
                <w:szCs w:val="20"/>
                <w:rtl/>
                <w:lang w:bidi="he-IL"/>
              </w:rPr>
            </w:pPr>
            <w:r w:rsidRPr="00D64158">
              <w:rPr>
                <w:rFonts w:ascii="David" w:eastAsia="Times New Roman" w:hAnsi="David" w:cs="David"/>
                <w:sz w:val="20"/>
                <w:szCs w:val="20"/>
                <w:lang w:bidi="he-IL"/>
              </w:rPr>
              <w:t>18,677 (41.3%)</w:t>
            </w:r>
          </w:p>
        </w:tc>
      </w:tr>
      <w:tr w:rsidR="00D64158" w:rsidRPr="00D64158" w14:paraId="6CCD7FC3" w14:textId="77777777" w:rsidTr="00434472">
        <w:trPr>
          <w:trHeight w:val="264"/>
        </w:trPr>
        <w:tc>
          <w:tcPr>
            <w:tcW w:w="0" w:type="auto"/>
            <w:vMerge w:val="restart"/>
            <w:tcBorders>
              <w:top w:val="nil"/>
              <w:left w:val="single" w:sz="4" w:space="0" w:color="auto"/>
              <w:bottom w:val="single" w:sz="4" w:space="0" w:color="000000"/>
              <w:right w:val="single" w:sz="4" w:space="0" w:color="auto"/>
            </w:tcBorders>
            <w:shd w:val="clear" w:color="auto" w:fill="auto"/>
            <w:hideMark/>
          </w:tcPr>
          <w:p w14:paraId="3791C671" w14:textId="77777777" w:rsidR="00D64158" w:rsidRPr="00D64158" w:rsidRDefault="00D64158" w:rsidP="00D64158">
            <w:pPr>
              <w:bidi/>
              <w:jc w:val="right"/>
              <w:rPr>
                <w:rFonts w:ascii="David" w:eastAsia="Times New Roman" w:hAnsi="David" w:cs="David"/>
                <w:sz w:val="20"/>
                <w:szCs w:val="20"/>
                <w:lang w:bidi="he-IL"/>
              </w:rPr>
            </w:pPr>
            <w:r w:rsidRPr="00D64158">
              <w:rPr>
                <w:rFonts w:ascii="David" w:eastAsia="Times New Roman" w:hAnsi="David" w:cs="David"/>
                <w:sz w:val="20"/>
                <w:szCs w:val="20"/>
                <w:rtl/>
                <w:lang w:bidi="he-IL"/>
              </w:rPr>
              <w:t>אזור מגורים</w:t>
            </w:r>
          </w:p>
        </w:tc>
        <w:tc>
          <w:tcPr>
            <w:tcW w:w="0" w:type="auto"/>
            <w:tcBorders>
              <w:top w:val="nil"/>
              <w:left w:val="nil"/>
              <w:bottom w:val="single" w:sz="4" w:space="0" w:color="auto"/>
              <w:right w:val="single" w:sz="4" w:space="0" w:color="auto"/>
            </w:tcBorders>
            <w:shd w:val="clear" w:color="auto" w:fill="auto"/>
            <w:hideMark/>
          </w:tcPr>
          <w:p w14:paraId="6E76BC82" w14:textId="77777777" w:rsidR="00D64158" w:rsidRPr="00D64158" w:rsidRDefault="00D64158" w:rsidP="00D64158">
            <w:pPr>
              <w:bidi/>
              <w:jc w:val="right"/>
              <w:rPr>
                <w:rFonts w:ascii="David" w:eastAsia="Times New Roman" w:hAnsi="David" w:cs="David"/>
                <w:sz w:val="20"/>
                <w:szCs w:val="20"/>
                <w:rtl/>
                <w:lang w:bidi="he-IL"/>
              </w:rPr>
            </w:pPr>
            <w:r w:rsidRPr="00D64158">
              <w:rPr>
                <w:rFonts w:ascii="David" w:eastAsia="Times New Roman" w:hAnsi="David" w:cs="David"/>
                <w:sz w:val="20"/>
                <w:szCs w:val="20"/>
                <w:rtl/>
                <w:lang w:bidi="he-IL"/>
              </w:rPr>
              <w:t>צפון</w:t>
            </w:r>
          </w:p>
        </w:tc>
        <w:tc>
          <w:tcPr>
            <w:tcW w:w="0" w:type="auto"/>
            <w:tcBorders>
              <w:top w:val="nil"/>
              <w:left w:val="nil"/>
              <w:bottom w:val="single" w:sz="4" w:space="0" w:color="auto"/>
              <w:right w:val="single" w:sz="4" w:space="0" w:color="auto"/>
            </w:tcBorders>
            <w:shd w:val="clear" w:color="auto" w:fill="auto"/>
            <w:noWrap/>
            <w:hideMark/>
          </w:tcPr>
          <w:p w14:paraId="5C2AB0CD" w14:textId="77777777" w:rsidR="00D64158" w:rsidRPr="00D64158" w:rsidRDefault="00D64158" w:rsidP="00D64158">
            <w:pPr>
              <w:rPr>
                <w:rFonts w:ascii="David" w:eastAsia="Times New Roman" w:hAnsi="David" w:cs="David"/>
                <w:sz w:val="20"/>
                <w:szCs w:val="20"/>
                <w:rtl/>
                <w:lang w:bidi="he-IL"/>
              </w:rPr>
            </w:pPr>
            <w:r w:rsidRPr="00D64158">
              <w:rPr>
                <w:rFonts w:ascii="David" w:eastAsia="Times New Roman" w:hAnsi="David" w:cs="David"/>
                <w:sz w:val="20"/>
                <w:szCs w:val="20"/>
                <w:lang w:bidi="he-IL"/>
              </w:rPr>
              <w:t>9,214 (20.4%)</w:t>
            </w:r>
          </w:p>
        </w:tc>
      </w:tr>
      <w:tr w:rsidR="00D64158" w:rsidRPr="00D64158" w14:paraId="342D4777" w14:textId="77777777" w:rsidTr="00434472">
        <w:trPr>
          <w:trHeight w:val="264"/>
        </w:trPr>
        <w:tc>
          <w:tcPr>
            <w:tcW w:w="0" w:type="auto"/>
            <w:vMerge/>
            <w:tcBorders>
              <w:top w:val="nil"/>
              <w:left w:val="single" w:sz="4" w:space="0" w:color="auto"/>
              <w:bottom w:val="single" w:sz="4" w:space="0" w:color="000000"/>
              <w:right w:val="single" w:sz="4" w:space="0" w:color="auto"/>
            </w:tcBorders>
            <w:vAlign w:val="center"/>
            <w:hideMark/>
          </w:tcPr>
          <w:p w14:paraId="22AB4D22" w14:textId="77777777" w:rsidR="00D64158" w:rsidRPr="00D64158" w:rsidRDefault="00D64158" w:rsidP="00D64158">
            <w:pPr>
              <w:rPr>
                <w:rFonts w:ascii="David" w:eastAsia="Times New Roman" w:hAnsi="David" w:cs="David"/>
                <w:sz w:val="20"/>
                <w:szCs w:val="20"/>
                <w:lang w:bidi="he-IL"/>
              </w:rPr>
            </w:pPr>
          </w:p>
        </w:tc>
        <w:tc>
          <w:tcPr>
            <w:tcW w:w="0" w:type="auto"/>
            <w:tcBorders>
              <w:top w:val="nil"/>
              <w:left w:val="nil"/>
              <w:bottom w:val="single" w:sz="4" w:space="0" w:color="auto"/>
              <w:right w:val="single" w:sz="4" w:space="0" w:color="auto"/>
            </w:tcBorders>
            <w:shd w:val="clear" w:color="auto" w:fill="auto"/>
            <w:hideMark/>
          </w:tcPr>
          <w:p w14:paraId="20BADD68" w14:textId="77777777" w:rsidR="00D64158" w:rsidRPr="00D64158" w:rsidRDefault="00D64158" w:rsidP="00D64158">
            <w:pPr>
              <w:bidi/>
              <w:jc w:val="right"/>
              <w:rPr>
                <w:rFonts w:ascii="David" w:eastAsia="Times New Roman" w:hAnsi="David" w:cs="David"/>
                <w:sz w:val="20"/>
                <w:szCs w:val="20"/>
                <w:lang w:bidi="he-IL"/>
              </w:rPr>
            </w:pPr>
            <w:r w:rsidRPr="00D64158">
              <w:rPr>
                <w:rFonts w:ascii="David" w:eastAsia="Times New Roman" w:hAnsi="David" w:cs="David"/>
                <w:sz w:val="20"/>
                <w:szCs w:val="20"/>
                <w:rtl/>
                <w:lang w:bidi="he-IL"/>
              </w:rPr>
              <w:t>מרכז</w:t>
            </w:r>
          </w:p>
        </w:tc>
        <w:tc>
          <w:tcPr>
            <w:tcW w:w="0" w:type="auto"/>
            <w:tcBorders>
              <w:top w:val="nil"/>
              <w:left w:val="nil"/>
              <w:bottom w:val="single" w:sz="4" w:space="0" w:color="auto"/>
              <w:right w:val="single" w:sz="4" w:space="0" w:color="auto"/>
            </w:tcBorders>
            <w:shd w:val="clear" w:color="auto" w:fill="auto"/>
            <w:noWrap/>
            <w:hideMark/>
          </w:tcPr>
          <w:p w14:paraId="3BCCA045" w14:textId="77777777" w:rsidR="00D64158" w:rsidRPr="00D64158" w:rsidRDefault="00D64158" w:rsidP="00D64158">
            <w:pPr>
              <w:rPr>
                <w:rFonts w:ascii="David" w:eastAsia="Times New Roman" w:hAnsi="David" w:cs="David"/>
                <w:sz w:val="20"/>
                <w:szCs w:val="20"/>
                <w:rtl/>
                <w:lang w:bidi="he-IL"/>
              </w:rPr>
            </w:pPr>
            <w:r w:rsidRPr="00D64158">
              <w:rPr>
                <w:rFonts w:ascii="David" w:eastAsia="Times New Roman" w:hAnsi="David" w:cs="David"/>
                <w:sz w:val="20"/>
                <w:szCs w:val="20"/>
                <w:lang w:bidi="he-IL"/>
              </w:rPr>
              <w:t>28,849 (63.8%)</w:t>
            </w:r>
          </w:p>
        </w:tc>
      </w:tr>
      <w:tr w:rsidR="00D64158" w:rsidRPr="00D64158" w14:paraId="02B6B39D" w14:textId="77777777" w:rsidTr="00434472">
        <w:trPr>
          <w:trHeight w:val="264"/>
        </w:trPr>
        <w:tc>
          <w:tcPr>
            <w:tcW w:w="0" w:type="auto"/>
            <w:vMerge/>
            <w:tcBorders>
              <w:top w:val="nil"/>
              <w:left w:val="single" w:sz="4" w:space="0" w:color="auto"/>
              <w:bottom w:val="single" w:sz="4" w:space="0" w:color="000000"/>
              <w:right w:val="single" w:sz="4" w:space="0" w:color="auto"/>
            </w:tcBorders>
            <w:vAlign w:val="center"/>
            <w:hideMark/>
          </w:tcPr>
          <w:p w14:paraId="481B763F" w14:textId="77777777" w:rsidR="00D64158" w:rsidRPr="00D64158" w:rsidRDefault="00D64158" w:rsidP="00D64158">
            <w:pPr>
              <w:rPr>
                <w:rFonts w:ascii="David" w:eastAsia="Times New Roman" w:hAnsi="David" w:cs="David"/>
                <w:sz w:val="20"/>
                <w:szCs w:val="20"/>
                <w:lang w:bidi="he-IL"/>
              </w:rPr>
            </w:pPr>
          </w:p>
        </w:tc>
        <w:tc>
          <w:tcPr>
            <w:tcW w:w="0" w:type="auto"/>
            <w:tcBorders>
              <w:top w:val="nil"/>
              <w:left w:val="nil"/>
              <w:bottom w:val="single" w:sz="4" w:space="0" w:color="auto"/>
              <w:right w:val="single" w:sz="4" w:space="0" w:color="auto"/>
            </w:tcBorders>
            <w:shd w:val="clear" w:color="auto" w:fill="auto"/>
            <w:hideMark/>
          </w:tcPr>
          <w:p w14:paraId="60943CCE" w14:textId="77777777" w:rsidR="00D64158" w:rsidRPr="00D64158" w:rsidRDefault="00D64158" w:rsidP="00D64158">
            <w:pPr>
              <w:bidi/>
              <w:jc w:val="right"/>
              <w:rPr>
                <w:rFonts w:ascii="David" w:eastAsia="Times New Roman" w:hAnsi="David" w:cs="David"/>
                <w:sz w:val="20"/>
                <w:szCs w:val="20"/>
                <w:lang w:bidi="he-IL"/>
              </w:rPr>
            </w:pPr>
            <w:r w:rsidRPr="00D64158">
              <w:rPr>
                <w:rFonts w:ascii="David" w:eastAsia="Times New Roman" w:hAnsi="David" w:cs="David"/>
                <w:sz w:val="20"/>
                <w:szCs w:val="20"/>
                <w:rtl/>
                <w:lang w:bidi="he-IL"/>
              </w:rPr>
              <w:t>דרום</w:t>
            </w:r>
          </w:p>
        </w:tc>
        <w:tc>
          <w:tcPr>
            <w:tcW w:w="0" w:type="auto"/>
            <w:tcBorders>
              <w:top w:val="nil"/>
              <w:left w:val="nil"/>
              <w:bottom w:val="single" w:sz="4" w:space="0" w:color="auto"/>
              <w:right w:val="single" w:sz="4" w:space="0" w:color="auto"/>
            </w:tcBorders>
            <w:shd w:val="clear" w:color="auto" w:fill="auto"/>
            <w:noWrap/>
            <w:hideMark/>
          </w:tcPr>
          <w:p w14:paraId="31ED9696" w14:textId="77777777" w:rsidR="00D64158" w:rsidRPr="00D64158" w:rsidRDefault="00D64158" w:rsidP="00D64158">
            <w:pPr>
              <w:rPr>
                <w:rFonts w:ascii="David" w:eastAsia="Times New Roman" w:hAnsi="David" w:cs="David"/>
                <w:sz w:val="20"/>
                <w:szCs w:val="20"/>
                <w:rtl/>
                <w:lang w:bidi="he-IL"/>
              </w:rPr>
            </w:pPr>
            <w:r w:rsidRPr="00D64158">
              <w:rPr>
                <w:rFonts w:ascii="David" w:eastAsia="Times New Roman" w:hAnsi="David" w:cs="David"/>
                <w:sz w:val="20"/>
                <w:szCs w:val="20"/>
                <w:lang w:bidi="he-IL"/>
              </w:rPr>
              <w:t>7,189 (15.9%)</w:t>
            </w:r>
          </w:p>
        </w:tc>
      </w:tr>
      <w:tr w:rsidR="00D64158" w:rsidRPr="00D64158" w14:paraId="392FC41A" w14:textId="77777777" w:rsidTr="00434472">
        <w:trPr>
          <w:trHeight w:val="264"/>
        </w:trPr>
        <w:tc>
          <w:tcPr>
            <w:tcW w:w="0" w:type="auto"/>
            <w:vMerge w:val="restart"/>
            <w:tcBorders>
              <w:top w:val="nil"/>
              <w:left w:val="single" w:sz="4" w:space="0" w:color="auto"/>
              <w:bottom w:val="single" w:sz="4" w:space="0" w:color="auto"/>
              <w:right w:val="single" w:sz="4" w:space="0" w:color="auto"/>
            </w:tcBorders>
            <w:shd w:val="clear" w:color="auto" w:fill="auto"/>
            <w:hideMark/>
          </w:tcPr>
          <w:p w14:paraId="36154D93" w14:textId="77777777" w:rsidR="00D64158" w:rsidRPr="00D64158" w:rsidRDefault="00D64158" w:rsidP="00D64158">
            <w:pPr>
              <w:bidi/>
              <w:jc w:val="right"/>
              <w:rPr>
                <w:rFonts w:ascii="David" w:eastAsia="Times New Roman" w:hAnsi="David" w:cs="David"/>
                <w:sz w:val="20"/>
                <w:szCs w:val="20"/>
                <w:lang w:bidi="he-IL"/>
              </w:rPr>
            </w:pPr>
            <w:r w:rsidRPr="00D64158">
              <w:rPr>
                <w:rFonts w:ascii="David" w:eastAsia="Times New Roman" w:hAnsi="David" w:cs="David"/>
                <w:sz w:val="20"/>
                <w:szCs w:val="20"/>
                <w:rtl/>
                <w:lang w:bidi="he-IL"/>
              </w:rPr>
              <w:t>מגזר</w:t>
            </w:r>
          </w:p>
        </w:tc>
        <w:tc>
          <w:tcPr>
            <w:tcW w:w="0" w:type="auto"/>
            <w:tcBorders>
              <w:top w:val="nil"/>
              <w:left w:val="nil"/>
              <w:bottom w:val="single" w:sz="4" w:space="0" w:color="auto"/>
              <w:right w:val="single" w:sz="4" w:space="0" w:color="auto"/>
            </w:tcBorders>
            <w:shd w:val="clear" w:color="auto" w:fill="auto"/>
            <w:hideMark/>
          </w:tcPr>
          <w:p w14:paraId="6A4DDB71" w14:textId="77777777" w:rsidR="00D64158" w:rsidRPr="00D64158" w:rsidRDefault="00D64158" w:rsidP="00D64158">
            <w:pPr>
              <w:bidi/>
              <w:jc w:val="right"/>
              <w:rPr>
                <w:rFonts w:ascii="David" w:eastAsia="Times New Roman" w:hAnsi="David" w:cs="David"/>
                <w:sz w:val="20"/>
                <w:szCs w:val="20"/>
                <w:rtl/>
                <w:lang w:bidi="he-IL"/>
              </w:rPr>
            </w:pPr>
            <w:r w:rsidRPr="00D64158">
              <w:rPr>
                <w:rFonts w:ascii="David" w:eastAsia="Times New Roman" w:hAnsi="David" w:cs="David"/>
                <w:sz w:val="20"/>
                <w:szCs w:val="20"/>
                <w:rtl/>
                <w:lang w:bidi="he-IL"/>
              </w:rPr>
              <w:t>חרדי</w:t>
            </w:r>
          </w:p>
        </w:tc>
        <w:tc>
          <w:tcPr>
            <w:tcW w:w="0" w:type="auto"/>
            <w:tcBorders>
              <w:top w:val="nil"/>
              <w:left w:val="nil"/>
              <w:bottom w:val="single" w:sz="4" w:space="0" w:color="auto"/>
              <w:right w:val="single" w:sz="4" w:space="0" w:color="auto"/>
            </w:tcBorders>
            <w:shd w:val="clear" w:color="auto" w:fill="auto"/>
            <w:noWrap/>
            <w:hideMark/>
          </w:tcPr>
          <w:p w14:paraId="47E86321" w14:textId="77777777" w:rsidR="00D64158" w:rsidRPr="00D64158" w:rsidRDefault="00D64158" w:rsidP="00D64158">
            <w:pPr>
              <w:rPr>
                <w:rFonts w:ascii="David" w:eastAsia="Times New Roman" w:hAnsi="David" w:cs="David"/>
                <w:sz w:val="20"/>
                <w:szCs w:val="20"/>
                <w:rtl/>
                <w:lang w:bidi="he-IL"/>
              </w:rPr>
            </w:pPr>
            <w:r w:rsidRPr="00D64158">
              <w:rPr>
                <w:rFonts w:ascii="David" w:eastAsia="Times New Roman" w:hAnsi="David" w:cs="David"/>
                <w:sz w:val="20"/>
                <w:szCs w:val="20"/>
                <w:lang w:bidi="he-IL"/>
              </w:rPr>
              <w:t>1,900 (4.2%)</w:t>
            </w:r>
          </w:p>
        </w:tc>
      </w:tr>
      <w:tr w:rsidR="00D64158" w:rsidRPr="00D64158" w14:paraId="1CE9B6CB" w14:textId="77777777" w:rsidTr="00434472">
        <w:trPr>
          <w:trHeight w:val="264"/>
        </w:trPr>
        <w:tc>
          <w:tcPr>
            <w:tcW w:w="0" w:type="auto"/>
            <w:vMerge/>
            <w:tcBorders>
              <w:top w:val="nil"/>
              <w:left w:val="single" w:sz="4" w:space="0" w:color="auto"/>
              <w:bottom w:val="single" w:sz="4" w:space="0" w:color="auto"/>
              <w:right w:val="single" w:sz="4" w:space="0" w:color="auto"/>
            </w:tcBorders>
            <w:vAlign w:val="center"/>
            <w:hideMark/>
          </w:tcPr>
          <w:p w14:paraId="7882EE7C" w14:textId="77777777" w:rsidR="00D64158" w:rsidRPr="00D64158" w:rsidRDefault="00D64158" w:rsidP="00D64158">
            <w:pPr>
              <w:rPr>
                <w:rFonts w:ascii="David" w:eastAsia="Times New Roman" w:hAnsi="David" w:cs="David"/>
                <w:sz w:val="20"/>
                <w:szCs w:val="20"/>
                <w:lang w:bidi="he-IL"/>
              </w:rPr>
            </w:pPr>
          </w:p>
        </w:tc>
        <w:tc>
          <w:tcPr>
            <w:tcW w:w="0" w:type="auto"/>
            <w:tcBorders>
              <w:top w:val="nil"/>
              <w:left w:val="nil"/>
              <w:bottom w:val="single" w:sz="4" w:space="0" w:color="auto"/>
              <w:right w:val="single" w:sz="4" w:space="0" w:color="auto"/>
            </w:tcBorders>
            <w:shd w:val="clear" w:color="auto" w:fill="auto"/>
            <w:hideMark/>
          </w:tcPr>
          <w:p w14:paraId="52041178" w14:textId="77777777" w:rsidR="00D64158" w:rsidRPr="00D64158" w:rsidRDefault="00D64158" w:rsidP="00D64158">
            <w:pPr>
              <w:bidi/>
              <w:jc w:val="right"/>
              <w:rPr>
                <w:rFonts w:ascii="David" w:eastAsia="Times New Roman" w:hAnsi="David" w:cs="David"/>
                <w:sz w:val="20"/>
                <w:szCs w:val="20"/>
                <w:lang w:bidi="he-IL"/>
              </w:rPr>
            </w:pPr>
            <w:r w:rsidRPr="00D64158">
              <w:rPr>
                <w:rFonts w:ascii="David" w:eastAsia="Times New Roman" w:hAnsi="David" w:cs="David"/>
                <w:sz w:val="20"/>
                <w:szCs w:val="20"/>
                <w:rtl/>
                <w:lang w:bidi="he-IL"/>
              </w:rPr>
              <w:t>ערבי</w:t>
            </w:r>
          </w:p>
        </w:tc>
        <w:tc>
          <w:tcPr>
            <w:tcW w:w="0" w:type="auto"/>
            <w:tcBorders>
              <w:top w:val="nil"/>
              <w:left w:val="nil"/>
              <w:bottom w:val="single" w:sz="4" w:space="0" w:color="auto"/>
              <w:right w:val="single" w:sz="4" w:space="0" w:color="auto"/>
            </w:tcBorders>
            <w:shd w:val="clear" w:color="auto" w:fill="auto"/>
            <w:noWrap/>
            <w:hideMark/>
          </w:tcPr>
          <w:p w14:paraId="011EFD58" w14:textId="77777777" w:rsidR="00D64158" w:rsidRPr="00D64158" w:rsidRDefault="00D64158" w:rsidP="00D64158">
            <w:pPr>
              <w:rPr>
                <w:rFonts w:ascii="David" w:eastAsia="Times New Roman" w:hAnsi="David" w:cs="David"/>
                <w:sz w:val="20"/>
                <w:szCs w:val="20"/>
                <w:rtl/>
                <w:lang w:bidi="he-IL"/>
              </w:rPr>
            </w:pPr>
            <w:r w:rsidRPr="00D64158">
              <w:rPr>
                <w:rFonts w:ascii="David" w:eastAsia="Times New Roman" w:hAnsi="David" w:cs="David"/>
                <w:sz w:val="20"/>
                <w:szCs w:val="20"/>
                <w:lang w:bidi="he-IL"/>
              </w:rPr>
              <w:t>2,436 (5.4%)</w:t>
            </w:r>
          </w:p>
        </w:tc>
      </w:tr>
      <w:tr w:rsidR="00D64158" w:rsidRPr="00D64158" w14:paraId="675A028F" w14:textId="77777777" w:rsidTr="00434472">
        <w:trPr>
          <w:trHeight w:val="264"/>
        </w:trPr>
        <w:tc>
          <w:tcPr>
            <w:tcW w:w="0" w:type="auto"/>
            <w:vMerge/>
            <w:tcBorders>
              <w:top w:val="nil"/>
              <w:left w:val="single" w:sz="4" w:space="0" w:color="auto"/>
              <w:bottom w:val="single" w:sz="4" w:space="0" w:color="auto"/>
              <w:right w:val="single" w:sz="4" w:space="0" w:color="auto"/>
            </w:tcBorders>
            <w:vAlign w:val="center"/>
            <w:hideMark/>
          </w:tcPr>
          <w:p w14:paraId="4D164876" w14:textId="77777777" w:rsidR="00D64158" w:rsidRPr="00D64158" w:rsidRDefault="00D64158" w:rsidP="00D64158">
            <w:pPr>
              <w:rPr>
                <w:rFonts w:ascii="David" w:eastAsia="Times New Roman" w:hAnsi="David" w:cs="David"/>
                <w:sz w:val="20"/>
                <w:szCs w:val="20"/>
                <w:lang w:bidi="he-IL"/>
              </w:rPr>
            </w:pPr>
          </w:p>
        </w:tc>
        <w:tc>
          <w:tcPr>
            <w:tcW w:w="0" w:type="auto"/>
            <w:tcBorders>
              <w:top w:val="nil"/>
              <w:left w:val="nil"/>
              <w:bottom w:val="single" w:sz="4" w:space="0" w:color="auto"/>
              <w:right w:val="single" w:sz="4" w:space="0" w:color="auto"/>
            </w:tcBorders>
            <w:shd w:val="clear" w:color="auto" w:fill="auto"/>
            <w:hideMark/>
          </w:tcPr>
          <w:p w14:paraId="6AE6BD7B" w14:textId="77777777" w:rsidR="00D64158" w:rsidRPr="00D64158" w:rsidRDefault="00D64158" w:rsidP="00D64158">
            <w:pPr>
              <w:bidi/>
              <w:jc w:val="right"/>
              <w:rPr>
                <w:rFonts w:ascii="David" w:eastAsia="Times New Roman" w:hAnsi="David" w:cs="David"/>
                <w:sz w:val="20"/>
                <w:szCs w:val="20"/>
                <w:lang w:bidi="he-IL"/>
              </w:rPr>
            </w:pPr>
            <w:r w:rsidRPr="00D64158">
              <w:rPr>
                <w:rFonts w:ascii="David" w:eastAsia="Times New Roman" w:hAnsi="David" w:cs="David"/>
                <w:sz w:val="20"/>
                <w:szCs w:val="20"/>
                <w:rtl/>
                <w:lang w:bidi="he-IL"/>
              </w:rPr>
              <w:t>רוסי</w:t>
            </w:r>
          </w:p>
        </w:tc>
        <w:tc>
          <w:tcPr>
            <w:tcW w:w="0" w:type="auto"/>
            <w:tcBorders>
              <w:top w:val="nil"/>
              <w:left w:val="nil"/>
              <w:bottom w:val="single" w:sz="4" w:space="0" w:color="auto"/>
              <w:right w:val="single" w:sz="4" w:space="0" w:color="auto"/>
            </w:tcBorders>
            <w:shd w:val="clear" w:color="auto" w:fill="auto"/>
            <w:noWrap/>
            <w:hideMark/>
          </w:tcPr>
          <w:p w14:paraId="30FFFB57" w14:textId="77777777" w:rsidR="00D64158" w:rsidRPr="00D64158" w:rsidRDefault="00D64158" w:rsidP="00D64158">
            <w:pPr>
              <w:rPr>
                <w:rFonts w:ascii="David" w:eastAsia="Times New Roman" w:hAnsi="David" w:cs="David"/>
                <w:sz w:val="20"/>
                <w:szCs w:val="20"/>
                <w:rtl/>
                <w:lang w:bidi="he-IL"/>
              </w:rPr>
            </w:pPr>
            <w:r w:rsidRPr="00D64158">
              <w:rPr>
                <w:rFonts w:ascii="David" w:eastAsia="Times New Roman" w:hAnsi="David" w:cs="David"/>
                <w:sz w:val="20"/>
                <w:szCs w:val="20"/>
                <w:lang w:bidi="he-IL"/>
              </w:rPr>
              <w:t>5,053 (11.2%)</w:t>
            </w:r>
          </w:p>
        </w:tc>
      </w:tr>
      <w:tr w:rsidR="00D64158" w:rsidRPr="00D64158" w14:paraId="7856F88A" w14:textId="77777777" w:rsidTr="00434472">
        <w:trPr>
          <w:trHeight w:val="264"/>
        </w:trPr>
        <w:tc>
          <w:tcPr>
            <w:tcW w:w="0" w:type="auto"/>
            <w:vMerge/>
            <w:tcBorders>
              <w:top w:val="nil"/>
              <w:left w:val="single" w:sz="4" w:space="0" w:color="auto"/>
              <w:bottom w:val="single" w:sz="4" w:space="0" w:color="auto"/>
              <w:right w:val="single" w:sz="4" w:space="0" w:color="auto"/>
            </w:tcBorders>
            <w:vAlign w:val="center"/>
            <w:hideMark/>
          </w:tcPr>
          <w:p w14:paraId="03210C82" w14:textId="77777777" w:rsidR="00D64158" w:rsidRPr="00D64158" w:rsidRDefault="00D64158" w:rsidP="00D64158">
            <w:pPr>
              <w:rPr>
                <w:rFonts w:ascii="David" w:eastAsia="Times New Roman" w:hAnsi="David" w:cs="David"/>
                <w:sz w:val="20"/>
                <w:szCs w:val="20"/>
                <w:lang w:bidi="he-IL"/>
              </w:rPr>
            </w:pPr>
          </w:p>
        </w:tc>
        <w:tc>
          <w:tcPr>
            <w:tcW w:w="0" w:type="auto"/>
            <w:tcBorders>
              <w:top w:val="nil"/>
              <w:left w:val="nil"/>
              <w:bottom w:val="single" w:sz="4" w:space="0" w:color="auto"/>
              <w:right w:val="single" w:sz="4" w:space="0" w:color="auto"/>
            </w:tcBorders>
            <w:shd w:val="clear" w:color="auto" w:fill="auto"/>
            <w:hideMark/>
          </w:tcPr>
          <w:p w14:paraId="25E98190" w14:textId="77777777" w:rsidR="00D64158" w:rsidRPr="00D64158" w:rsidRDefault="00D64158" w:rsidP="00D64158">
            <w:pPr>
              <w:bidi/>
              <w:jc w:val="right"/>
              <w:rPr>
                <w:rFonts w:ascii="David" w:eastAsia="Times New Roman" w:hAnsi="David" w:cs="David"/>
                <w:sz w:val="20"/>
                <w:szCs w:val="20"/>
                <w:lang w:bidi="he-IL"/>
              </w:rPr>
            </w:pPr>
            <w:r w:rsidRPr="00D64158">
              <w:rPr>
                <w:rFonts w:ascii="David" w:eastAsia="Times New Roman" w:hAnsi="David" w:cs="David"/>
                <w:sz w:val="20"/>
                <w:szCs w:val="20"/>
                <w:rtl/>
                <w:lang w:bidi="he-IL"/>
              </w:rPr>
              <w:t>אחר</w:t>
            </w:r>
          </w:p>
        </w:tc>
        <w:tc>
          <w:tcPr>
            <w:tcW w:w="0" w:type="auto"/>
            <w:tcBorders>
              <w:top w:val="nil"/>
              <w:left w:val="nil"/>
              <w:bottom w:val="single" w:sz="4" w:space="0" w:color="auto"/>
              <w:right w:val="single" w:sz="4" w:space="0" w:color="auto"/>
            </w:tcBorders>
            <w:shd w:val="clear" w:color="auto" w:fill="auto"/>
            <w:noWrap/>
            <w:hideMark/>
          </w:tcPr>
          <w:p w14:paraId="0A1C3CD9" w14:textId="77777777" w:rsidR="00D64158" w:rsidRPr="00D64158" w:rsidRDefault="00D64158" w:rsidP="00D64158">
            <w:pPr>
              <w:rPr>
                <w:rFonts w:ascii="David" w:eastAsia="Times New Roman" w:hAnsi="David" w:cs="David"/>
                <w:sz w:val="20"/>
                <w:szCs w:val="20"/>
                <w:rtl/>
                <w:lang w:bidi="he-IL"/>
              </w:rPr>
            </w:pPr>
            <w:r w:rsidRPr="00D64158">
              <w:rPr>
                <w:rFonts w:ascii="David" w:eastAsia="Times New Roman" w:hAnsi="David" w:cs="David"/>
                <w:sz w:val="20"/>
                <w:szCs w:val="20"/>
                <w:lang w:bidi="he-IL"/>
              </w:rPr>
              <w:t>35,863 (79.3%)</w:t>
            </w:r>
          </w:p>
        </w:tc>
      </w:tr>
      <w:tr w:rsidR="00D64158" w:rsidRPr="00D64158" w14:paraId="591CF127" w14:textId="77777777" w:rsidTr="00434472">
        <w:trPr>
          <w:trHeight w:val="480"/>
        </w:trPr>
        <w:tc>
          <w:tcPr>
            <w:tcW w:w="0" w:type="auto"/>
            <w:vMerge w:val="restart"/>
            <w:tcBorders>
              <w:top w:val="nil"/>
              <w:left w:val="single" w:sz="4" w:space="0" w:color="auto"/>
              <w:bottom w:val="single" w:sz="4" w:space="0" w:color="auto"/>
              <w:right w:val="single" w:sz="4" w:space="0" w:color="auto"/>
            </w:tcBorders>
            <w:shd w:val="clear" w:color="auto" w:fill="auto"/>
            <w:hideMark/>
          </w:tcPr>
          <w:p w14:paraId="3B89D0AD" w14:textId="77777777" w:rsidR="00D64158" w:rsidRPr="00D64158" w:rsidRDefault="00D64158" w:rsidP="00D64158">
            <w:pPr>
              <w:rPr>
                <w:rFonts w:ascii="David" w:eastAsia="Times New Roman" w:hAnsi="David" w:cs="David"/>
                <w:sz w:val="20"/>
                <w:szCs w:val="20"/>
                <w:lang w:bidi="he-IL"/>
              </w:rPr>
            </w:pPr>
            <w:r w:rsidRPr="00D64158">
              <w:rPr>
                <w:rFonts w:ascii="David" w:eastAsia="Times New Roman" w:hAnsi="David" w:cs="David"/>
                <w:sz w:val="20"/>
                <w:szCs w:val="20"/>
                <w:lang w:bidi="he-IL"/>
              </w:rPr>
              <w:t>Ever smoked</w:t>
            </w:r>
          </w:p>
        </w:tc>
        <w:tc>
          <w:tcPr>
            <w:tcW w:w="0" w:type="auto"/>
            <w:tcBorders>
              <w:top w:val="nil"/>
              <w:left w:val="nil"/>
              <w:bottom w:val="single" w:sz="4" w:space="0" w:color="auto"/>
              <w:right w:val="single" w:sz="4" w:space="0" w:color="auto"/>
            </w:tcBorders>
            <w:shd w:val="clear" w:color="auto" w:fill="auto"/>
            <w:hideMark/>
          </w:tcPr>
          <w:p w14:paraId="31175125" w14:textId="77777777" w:rsidR="00D64158" w:rsidRPr="00D64158" w:rsidRDefault="00D64158" w:rsidP="00D64158">
            <w:pPr>
              <w:rPr>
                <w:rFonts w:ascii="David" w:eastAsia="Times New Roman" w:hAnsi="David" w:cs="David"/>
                <w:sz w:val="20"/>
                <w:szCs w:val="20"/>
                <w:lang w:bidi="he-IL"/>
              </w:rPr>
            </w:pPr>
            <w:r w:rsidRPr="00D64158">
              <w:rPr>
                <w:rFonts w:ascii="David" w:eastAsia="Times New Roman" w:hAnsi="David" w:cs="David"/>
                <w:sz w:val="20"/>
                <w:szCs w:val="20"/>
                <w:lang w:bidi="he-IL"/>
              </w:rPr>
              <w:t>never smoked/unknown</w:t>
            </w:r>
          </w:p>
        </w:tc>
        <w:tc>
          <w:tcPr>
            <w:tcW w:w="0" w:type="auto"/>
            <w:tcBorders>
              <w:top w:val="nil"/>
              <w:left w:val="nil"/>
              <w:bottom w:val="single" w:sz="4" w:space="0" w:color="auto"/>
              <w:right w:val="single" w:sz="4" w:space="0" w:color="auto"/>
            </w:tcBorders>
            <w:shd w:val="clear" w:color="auto" w:fill="auto"/>
            <w:noWrap/>
            <w:hideMark/>
          </w:tcPr>
          <w:p w14:paraId="6690B92D" w14:textId="77777777" w:rsidR="00D64158" w:rsidRPr="00D64158" w:rsidRDefault="00D64158" w:rsidP="00D64158">
            <w:pPr>
              <w:rPr>
                <w:rFonts w:ascii="David" w:eastAsia="Times New Roman" w:hAnsi="David" w:cs="David"/>
                <w:sz w:val="20"/>
                <w:szCs w:val="20"/>
                <w:lang w:bidi="he-IL"/>
              </w:rPr>
            </w:pPr>
            <w:r w:rsidRPr="00D64158">
              <w:rPr>
                <w:rFonts w:ascii="David" w:eastAsia="Times New Roman" w:hAnsi="David" w:cs="David"/>
                <w:sz w:val="20"/>
                <w:szCs w:val="20"/>
                <w:lang w:bidi="he-IL"/>
              </w:rPr>
              <w:t>32,627 (72.1%)</w:t>
            </w:r>
          </w:p>
        </w:tc>
      </w:tr>
      <w:tr w:rsidR="00D64158" w:rsidRPr="00D64158" w14:paraId="22F9F401" w14:textId="77777777" w:rsidTr="00434472">
        <w:trPr>
          <w:trHeight w:val="264"/>
        </w:trPr>
        <w:tc>
          <w:tcPr>
            <w:tcW w:w="0" w:type="auto"/>
            <w:vMerge/>
            <w:tcBorders>
              <w:top w:val="nil"/>
              <w:left w:val="single" w:sz="4" w:space="0" w:color="auto"/>
              <w:bottom w:val="single" w:sz="4" w:space="0" w:color="auto"/>
              <w:right w:val="single" w:sz="4" w:space="0" w:color="auto"/>
            </w:tcBorders>
            <w:vAlign w:val="center"/>
            <w:hideMark/>
          </w:tcPr>
          <w:p w14:paraId="465C3E08" w14:textId="77777777" w:rsidR="00D64158" w:rsidRPr="00D64158" w:rsidRDefault="00D64158" w:rsidP="00D64158">
            <w:pPr>
              <w:rPr>
                <w:rFonts w:ascii="David" w:eastAsia="Times New Roman" w:hAnsi="David" w:cs="David"/>
                <w:sz w:val="20"/>
                <w:szCs w:val="20"/>
                <w:lang w:bidi="he-IL"/>
              </w:rPr>
            </w:pPr>
          </w:p>
        </w:tc>
        <w:tc>
          <w:tcPr>
            <w:tcW w:w="0" w:type="auto"/>
            <w:tcBorders>
              <w:top w:val="nil"/>
              <w:left w:val="nil"/>
              <w:bottom w:val="single" w:sz="4" w:space="0" w:color="auto"/>
              <w:right w:val="single" w:sz="4" w:space="0" w:color="auto"/>
            </w:tcBorders>
            <w:shd w:val="clear" w:color="auto" w:fill="auto"/>
            <w:hideMark/>
          </w:tcPr>
          <w:p w14:paraId="5BC4A314" w14:textId="77777777" w:rsidR="00D64158" w:rsidRPr="00D64158" w:rsidRDefault="00D64158" w:rsidP="00D64158">
            <w:pPr>
              <w:rPr>
                <w:rFonts w:ascii="David" w:eastAsia="Times New Roman" w:hAnsi="David" w:cs="David"/>
                <w:sz w:val="20"/>
                <w:szCs w:val="20"/>
                <w:lang w:bidi="he-IL"/>
              </w:rPr>
            </w:pPr>
            <w:r w:rsidRPr="00D64158">
              <w:rPr>
                <w:rFonts w:ascii="David" w:eastAsia="Times New Roman" w:hAnsi="David" w:cs="David"/>
                <w:sz w:val="20"/>
                <w:szCs w:val="20"/>
                <w:lang w:bidi="he-IL"/>
              </w:rPr>
              <w:t>ever smoked</w:t>
            </w:r>
          </w:p>
        </w:tc>
        <w:tc>
          <w:tcPr>
            <w:tcW w:w="0" w:type="auto"/>
            <w:tcBorders>
              <w:top w:val="nil"/>
              <w:left w:val="nil"/>
              <w:bottom w:val="single" w:sz="4" w:space="0" w:color="auto"/>
              <w:right w:val="single" w:sz="4" w:space="0" w:color="auto"/>
            </w:tcBorders>
            <w:shd w:val="clear" w:color="auto" w:fill="auto"/>
            <w:noWrap/>
            <w:hideMark/>
          </w:tcPr>
          <w:p w14:paraId="21B11EDE" w14:textId="77777777" w:rsidR="00D64158" w:rsidRPr="00D64158" w:rsidRDefault="00D64158" w:rsidP="00D64158">
            <w:pPr>
              <w:rPr>
                <w:rFonts w:ascii="David" w:eastAsia="Times New Roman" w:hAnsi="David" w:cs="David"/>
                <w:sz w:val="20"/>
                <w:szCs w:val="20"/>
                <w:lang w:bidi="he-IL"/>
              </w:rPr>
            </w:pPr>
            <w:r w:rsidRPr="00D64158">
              <w:rPr>
                <w:rFonts w:ascii="David" w:eastAsia="Times New Roman" w:hAnsi="David" w:cs="David"/>
                <w:sz w:val="20"/>
                <w:szCs w:val="20"/>
                <w:lang w:bidi="he-IL"/>
              </w:rPr>
              <w:t>12,625 (27.9%)</w:t>
            </w:r>
          </w:p>
        </w:tc>
      </w:tr>
      <w:tr w:rsidR="00D64158" w:rsidRPr="00D64158" w14:paraId="1A272E92" w14:textId="77777777" w:rsidTr="00434472">
        <w:trPr>
          <w:trHeight w:val="264"/>
        </w:trPr>
        <w:tc>
          <w:tcPr>
            <w:tcW w:w="0" w:type="auto"/>
            <w:vMerge w:val="restart"/>
            <w:tcBorders>
              <w:top w:val="nil"/>
              <w:left w:val="single" w:sz="4" w:space="0" w:color="auto"/>
              <w:bottom w:val="single" w:sz="4" w:space="0" w:color="auto"/>
              <w:right w:val="single" w:sz="4" w:space="0" w:color="auto"/>
            </w:tcBorders>
            <w:shd w:val="clear" w:color="auto" w:fill="auto"/>
            <w:hideMark/>
          </w:tcPr>
          <w:p w14:paraId="6A129D88" w14:textId="77777777" w:rsidR="00D64158" w:rsidRPr="00D64158" w:rsidRDefault="00D64158" w:rsidP="00D64158">
            <w:pPr>
              <w:bidi/>
              <w:jc w:val="right"/>
              <w:rPr>
                <w:rFonts w:ascii="David" w:eastAsia="Times New Roman" w:hAnsi="David" w:cs="David"/>
                <w:sz w:val="20"/>
                <w:szCs w:val="20"/>
                <w:lang w:bidi="he-IL"/>
              </w:rPr>
            </w:pPr>
            <w:r w:rsidRPr="00D64158">
              <w:rPr>
                <w:rFonts w:ascii="David" w:eastAsia="Times New Roman" w:hAnsi="David" w:cs="David"/>
                <w:sz w:val="20"/>
                <w:szCs w:val="20"/>
                <w:rtl/>
                <w:lang w:bidi="he-IL"/>
              </w:rPr>
              <w:t>סוכרת</w:t>
            </w:r>
          </w:p>
        </w:tc>
        <w:tc>
          <w:tcPr>
            <w:tcW w:w="0" w:type="auto"/>
            <w:tcBorders>
              <w:top w:val="nil"/>
              <w:left w:val="nil"/>
              <w:bottom w:val="single" w:sz="4" w:space="0" w:color="auto"/>
              <w:right w:val="single" w:sz="4" w:space="0" w:color="auto"/>
            </w:tcBorders>
            <w:shd w:val="clear" w:color="auto" w:fill="auto"/>
            <w:hideMark/>
          </w:tcPr>
          <w:p w14:paraId="67325C12" w14:textId="77777777" w:rsidR="00D64158" w:rsidRPr="00D64158" w:rsidRDefault="00D64158" w:rsidP="00D64158">
            <w:pPr>
              <w:bidi/>
              <w:jc w:val="right"/>
              <w:rPr>
                <w:rFonts w:ascii="David" w:eastAsia="Times New Roman" w:hAnsi="David" w:cs="David"/>
                <w:sz w:val="20"/>
                <w:szCs w:val="20"/>
                <w:rtl/>
                <w:lang w:bidi="he-IL"/>
              </w:rPr>
            </w:pPr>
            <w:r w:rsidRPr="00D64158">
              <w:rPr>
                <w:rFonts w:ascii="David" w:eastAsia="Times New Roman" w:hAnsi="David" w:cs="David"/>
                <w:sz w:val="20"/>
                <w:szCs w:val="20"/>
                <w:rtl/>
                <w:lang w:bidi="he-IL"/>
              </w:rPr>
              <w:t>כן</w:t>
            </w:r>
          </w:p>
        </w:tc>
        <w:tc>
          <w:tcPr>
            <w:tcW w:w="0" w:type="auto"/>
            <w:tcBorders>
              <w:top w:val="nil"/>
              <w:left w:val="nil"/>
              <w:bottom w:val="single" w:sz="4" w:space="0" w:color="auto"/>
              <w:right w:val="single" w:sz="4" w:space="0" w:color="auto"/>
            </w:tcBorders>
            <w:shd w:val="clear" w:color="auto" w:fill="auto"/>
            <w:noWrap/>
            <w:hideMark/>
          </w:tcPr>
          <w:p w14:paraId="12030D70" w14:textId="77777777" w:rsidR="00D64158" w:rsidRPr="00D64158" w:rsidRDefault="00D64158" w:rsidP="00D64158">
            <w:pPr>
              <w:rPr>
                <w:rFonts w:ascii="David" w:eastAsia="Times New Roman" w:hAnsi="David" w:cs="David"/>
                <w:sz w:val="20"/>
                <w:szCs w:val="20"/>
                <w:rtl/>
                <w:lang w:bidi="he-IL"/>
              </w:rPr>
            </w:pPr>
            <w:r w:rsidRPr="00D64158">
              <w:rPr>
                <w:rFonts w:ascii="David" w:eastAsia="Times New Roman" w:hAnsi="David" w:cs="David"/>
                <w:sz w:val="20"/>
                <w:szCs w:val="20"/>
                <w:lang w:bidi="he-IL"/>
              </w:rPr>
              <w:t>7,883 (17.4%)</w:t>
            </w:r>
          </w:p>
        </w:tc>
      </w:tr>
      <w:tr w:rsidR="00D64158" w:rsidRPr="00D64158" w14:paraId="23B37363" w14:textId="77777777" w:rsidTr="00434472">
        <w:trPr>
          <w:trHeight w:val="264"/>
        </w:trPr>
        <w:tc>
          <w:tcPr>
            <w:tcW w:w="0" w:type="auto"/>
            <w:vMerge/>
            <w:tcBorders>
              <w:top w:val="nil"/>
              <w:left w:val="single" w:sz="4" w:space="0" w:color="auto"/>
              <w:bottom w:val="single" w:sz="4" w:space="0" w:color="auto"/>
              <w:right w:val="single" w:sz="4" w:space="0" w:color="auto"/>
            </w:tcBorders>
            <w:vAlign w:val="center"/>
            <w:hideMark/>
          </w:tcPr>
          <w:p w14:paraId="6C32694F" w14:textId="77777777" w:rsidR="00D64158" w:rsidRPr="00D64158" w:rsidRDefault="00D64158" w:rsidP="00D64158">
            <w:pPr>
              <w:rPr>
                <w:rFonts w:ascii="David" w:eastAsia="Times New Roman" w:hAnsi="David" w:cs="David"/>
                <w:sz w:val="20"/>
                <w:szCs w:val="20"/>
                <w:lang w:bidi="he-IL"/>
              </w:rPr>
            </w:pPr>
          </w:p>
        </w:tc>
        <w:tc>
          <w:tcPr>
            <w:tcW w:w="0" w:type="auto"/>
            <w:tcBorders>
              <w:top w:val="nil"/>
              <w:left w:val="nil"/>
              <w:bottom w:val="single" w:sz="4" w:space="0" w:color="auto"/>
              <w:right w:val="single" w:sz="4" w:space="0" w:color="auto"/>
            </w:tcBorders>
            <w:shd w:val="clear" w:color="auto" w:fill="auto"/>
            <w:hideMark/>
          </w:tcPr>
          <w:p w14:paraId="64FEE678" w14:textId="77777777" w:rsidR="00D64158" w:rsidRPr="00D64158" w:rsidRDefault="00D64158" w:rsidP="00D64158">
            <w:pPr>
              <w:bidi/>
              <w:jc w:val="right"/>
              <w:rPr>
                <w:rFonts w:ascii="David" w:eastAsia="Times New Roman" w:hAnsi="David" w:cs="David"/>
                <w:sz w:val="20"/>
                <w:szCs w:val="20"/>
                <w:lang w:bidi="he-IL"/>
              </w:rPr>
            </w:pPr>
            <w:r w:rsidRPr="00D64158">
              <w:rPr>
                <w:rFonts w:ascii="David" w:eastAsia="Times New Roman" w:hAnsi="David" w:cs="David"/>
                <w:sz w:val="20"/>
                <w:szCs w:val="20"/>
                <w:rtl/>
                <w:lang w:bidi="he-IL"/>
              </w:rPr>
              <w:t>לא</w:t>
            </w:r>
          </w:p>
        </w:tc>
        <w:tc>
          <w:tcPr>
            <w:tcW w:w="0" w:type="auto"/>
            <w:tcBorders>
              <w:top w:val="nil"/>
              <w:left w:val="nil"/>
              <w:bottom w:val="single" w:sz="4" w:space="0" w:color="auto"/>
              <w:right w:val="single" w:sz="4" w:space="0" w:color="auto"/>
            </w:tcBorders>
            <w:shd w:val="clear" w:color="auto" w:fill="auto"/>
            <w:noWrap/>
            <w:hideMark/>
          </w:tcPr>
          <w:p w14:paraId="21DC83A7" w14:textId="77777777" w:rsidR="00D64158" w:rsidRPr="00D64158" w:rsidRDefault="00D64158" w:rsidP="00D64158">
            <w:pPr>
              <w:rPr>
                <w:rFonts w:ascii="David" w:eastAsia="Times New Roman" w:hAnsi="David" w:cs="David"/>
                <w:sz w:val="20"/>
                <w:szCs w:val="20"/>
                <w:rtl/>
                <w:lang w:bidi="he-IL"/>
              </w:rPr>
            </w:pPr>
            <w:r w:rsidRPr="00D64158">
              <w:rPr>
                <w:rFonts w:ascii="David" w:eastAsia="Times New Roman" w:hAnsi="David" w:cs="David"/>
                <w:sz w:val="20"/>
                <w:szCs w:val="20"/>
                <w:lang w:bidi="he-IL"/>
              </w:rPr>
              <w:t>37,369 (82.6%)</w:t>
            </w:r>
          </w:p>
        </w:tc>
      </w:tr>
      <w:tr w:rsidR="00D64158" w:rsidRPr="00D64158" w14:paraId="6F9FE889" w14:textId="77777777" w:rsidTr="00434472">
        <w:trPr>
          <w:trHeight w:val="264"/>
        </w:trPr>
        <w:tc>
          <w:tcPr>
            <w:tcW w:w="0" w:type="auto"/>
            <w:vMerge w:val="restart"/>
            <w:tcBorders>
              <w:top w:val="nil"/>
              <w:left w:val="single" w:sz="4" w:space="0" w:color="auto"/>
              <w:bottom w:val="single" w:sz="4" w:space="0" w:color="auto"/>
              <w:right w:val="single" w:sz="4" w:space="0" w:color="auto"/>
            </w:tcBorders>
            <w:shd w:val="clear" w:color="auto" w:fill="auto"/>
            <w:hideMark/>
          </w:tcPr>
          <w:p w14:paraId="365E6F03" w14:textId="77777777" w:rsidR="00D64158" w:rsidRPr="00D64158" w:rsidRDefault="00D64158" w:rsidP="00D64158">
            <w:pPr>
              <w:rPr>
                <w:rFonts w:ascii="David" w:eastAsia="Times New Roman" w:hAnsi="David" w:cs="David"/>
                <w:sz w:val="20"/>
                <w:szCs w:val="20"/>
                <w:lang w:bidi="he-IL"/>
              </w:rPr>
            </w:pPr>
            <w:r w:rsidRPr="00D64158">
              <w:rPr>
                <w:rFonts w:ascii="David" w:eastAsia="Times New Roman" w:hAnsi="David" w:cs="David"/>
                <w:sz w:val="20"/>
                <w:szCs w:val="20"/>
                <w:lang w:bidi="he-IL"/>
              </w:rPr>
              <w:t xml:space="preserve">CKD </w:t>
            </w:r>
            <w:r w:rsidRPr="00D64158">
              <w:rPr>
                <w:rFonts w:ascii="David" w:eastAsia="Times New Roman" w:hAnsi="David" w:cs="David"/>
                <w:sz w:val="20"/>
                <w:szCs w:val="20"/>
                <w:rtl/>
                <w:lang w:bidi="he-IL"/>
              </w:rPr>
              <w:t>אי ספיקת כליות</w:t>
            </w:r>
          </w:p>
        </w:tc>
        <w:tc>
          <w:tcPr>
            <w:tcW w:w="0" w:type="auto"/>
            <w:tcBorders>
              <w:top w:val="nil"/>
              <w:left w:val="nil"/>
              <w:bottom w:val="single" w:sz="4" w:space="0" w:color="auto"/>
              <w:right w:val="single" w:sz="4" w:space="0" w:color="auto"/>
            </w:tcBorders>
            <w:shd w:val="clear" w:color="auto" w:fill="auto"/>
            <w:hideMark/>
          </w:tcPr>
          <w:p w14:paraId="5FD59BF5" w14:textId="77777777" w:rsidR="00D64158" w:rsidRPr="00D64158" w:rsidRDefault="00D64158" w:rsidP="00D64158">
            <w:pPr>
              <w:bidi/>
              <w:jc w:val="right"/>
              <w:rPr>
                <w:rFonts w:ascii="David" w:eastAsia="Times New Roman" w:hAnsi="David" w:cs="David"/>
                <w:sz w:val="20"/>
                <w:szCs w:val="20"/>
                <w:lang w:bidi="he-IL"/>
              </w:rPr>
            </w:pPr>
            <w:r w:rsidRPr="00D64158">
              <w:rPr>
                <w:rFonts w:ascii="David" w:eastAsia="Times New Roman" w:hAnsi="David" w:cs="David"/>
                <w:sz w:val="20"/>
                <w:szCs w:val="20"/>
                <w:rtl/>
                <w:lang w:bidi="he-IL"/>
              </w:rPr>
              <w:t>כן</w:t>
            </w:r>
          </w:p>
        </w:tc>
        <w:tc>
          <w:tcPr>
            <w:tcW w:w="0" w:type="auto"/>
            <w:tcBorders>
              <w:top w:val="nil"/>
              <w:left w:val="nil"/>
              <w:bottom w:val="single" w:sz="4" w:space="0" w:color="auto"/>
              <w:right w:val="single" w:sz="4" w:space="0" w:color="auto"/>
            </w:tcBorders>
            <w:shd w:val="clear" w:color="auto" w:fill="auto"/>
            <w:noWrap/>
            <w:hideMark/>
          </w:tcPr>
          <w:p w14:paraId="20CCE5FD" w14:textId="77777777" w:rsidR="00D64158" w:rsidRPr="00D64158" w:rsidRDefault="00D64158" w:rsidP="00D64158">
            <w:pPr>
              <w:rPr>
                <w:rFonts w:ascii="David" w:eastAsia="Times New Roman" w:hAnsi="David" w:cs="David"/>
                <w:sz w:val="20"/>
                <w:szCs w:val="20"/>
                <w:rtl/>
                <w:lang w:bidi="he-IL"/>
              </w:rPr>
            </w:pPr>
            <w:r w:rsidRPr="00D64158">
              <w:rPr>
                <w:rFonts w:ascii="David" w:eastAsia="Times New Roman" w:hAnsi="David" w:cs="David"/>
                <w:sz w:val="20"/>
                <w:szCs w:val="20"/>
                <w:lang w:bidi="he-IL"/>
              </w:rPr>
              <w:t>9,006 (19.9%)</w:t>
            </w:r>
          </w:p>
        </w:tc>
      </w:tr>
      <w:tr w:rsidR="00D64158" w:rsidRPr="00D64158" w14:paraId="4B41A831" w14:textId="77777777" w:rsidTr="00434472">
        <w:trPr>
          <w:trHeight w:val="264"/>
        </w:trPr>
        <w:tc>
          <w:tcPr>
            <w:tcW w:w="0" w:type="auto"/>
            <w:vMerge/>
            <w:tcBorders>
              <w:top w:val="nil"/>
              <w:left w:val="single" w:sz="4" w:space="0" w:color="auto"/>
              <w:bottom w:val="single" w:sz="4" w:space="0" w:color="auto"/>
              <w:right w:val="single" w:sz="4" w:space="0" w:color="auto"/>
            </w:tcBorders>
            <w:vAlign w:val="center"/>
            <w:hideMark/>
          </w:tcPr>
          <w:p w14:paraId="64A8B080" w14:textId="77777777" w:rsidR="00D64158" w:rsidRPr="00D64158" w:rsidRDefault="00D64158" w:rsidP="00D64158">
            <w:pPr>
              <w:rPr>
                <w:rFonts w:ascii="David" w:eastAsia="Times New Roman" w:hAnsi="David" w:cs="David"/>
                <w:sz w:val="20"/>
                <w:szCs w:val="20"/>
                <w:lang w:bidi="he-IL"/>
              </w:rPr>
            </w:pPr>
          </w:p>
        </w:tc>
        <w:tc>
          <w:tcPr>
            <w:tcW w:w="0" w:type="auto"/>
            <w:tcBorders>
              <w:top w:val="nil"/>
              <w:left w:val="nil"/>
              <w:bottom w:val="single" w:sz="4" w:space="0" w:color="auto"/>
              <w:right w:val="single" w:sz="4" w:space="0" w:color="auto"/>
            </w:tcBorders>
            <w:shd w:val="clear" w:color="auto" w:fill="auto"/>
            <w:hideMark/>
          </w:tcPr>
          <w:p w14:paraId="36880B86" w14:textId="77777777" w:rsidR="00D64158" w:rsidRPr="00D64158" w:rsidRDefault="00D64158" w:rsidP="00D64158">
            <w:pPr>
              <w:bidi/>
              <w:jc w:val="right"/>
              <w:rPr>
                <w:rFonts w:ascii="David" w:eastAsia="Times New Roman" w:hAnsi="David" w:cs="David"/>
                <w:sz w:val="20"/>
                <w:szCs w:val="20"/>
                <w:lang w:bidi="he-IL"/>
              </w:rPr>
            </w:pPr>
            <w:r w:rsidRPr="00D64158">
              <w:rPr>
                <w:rFonts w:ascii="David" w:eastAsia="Times New Roman" w:hAnsi="David" w:cs="David"/>
                <w:sz w:val="20"/>
                <w:szCs w:val="20"/>
                <w:rtl/>
                <w:lang w:bidi="he-IL"/>
              </w:rPr>
              <w:t>לא</w:t>
            </w:r>
          </w:p>
        </w:tc>
        <w:tc>
          <w:tcPr>
            <w:tcW w:w="0" w:type="auto"/>
            <w:tcBorders>
              <w:top w:val="nil"/>
              <w:left w:val="nil"/>
              <w:bottom w:val="single" w:sz="4" w:space="0" w:color="auto"/>
              <w:right w:val="single" w:sz="4" w:space="0" w:color="auto"/>
            </w:tcBorders>
            <w:shd w:val="clear" w:color="auto" w:fill="auto"/>
            <w:noWrap/>
            <w:hideMark/>
          </w:tcPr>
          <w:p w14:paraId="1C2ED22C" w14:textId="77777777" w:rsidR="00D64158" w:rsidRPr="00D64158" w:rsidRDefault="00D64158" w:rsidP="00D64158">
            <w:pPr>
              <w:rPr>
                <w:rFonts w:ascii="David" w:eastAsia="Times New Roman" w:hAnsi="David" w:cs="David"/>
                <w:sz w:val="20"/>
                <w:szCs w:val="20"/>
                <w:rtl/>
                <w:lang w:bidi="he-IL"/>
              </w:rPr>
            </w:pPr>
            <w:r w:rsidRPr="00D64158">
              <w:rPr>
                <w:rFonts w:ascii="David" w:eastAsia="Times New Roman" w:hAnsi="David" w:cs="David"/>
                <w:sz w:val="20"/>
                <w:szCs w:val="20"/>
                <w:lang w:bidi="he-IL"/>
              </w:rPr>
              <w:t>36,246 (80.1%)</w:t>
            </w:r>
          </w:p>
        </w:tc>
      </w:tr>
      <w:tr w:rsidR="00D64158" w:rsidRPr="00D64158" w14:paraId="66D42048" w14:textId="77777777" w:rsidTr="00434472">
        <w:trPr>
          <w:trHeight w:val="264"/>
        </w:trPr>
        <w:tc>
          <w:tcPr>
            <w:tcW w:w="0" w:type="auto"/>
            <w:vMerge w:val="restart"/>
            <w:tcBorders>
              <w:top w:val="nil"/>
              <w:left w:val="single" w:sz="4" w:space="0" w:color="auto"/>
              <w:bottom w:val="single" w:sz="4" w:space="0" w:color="auto"/>
              <w:right w:val="single" w:sz="4" w:space="0" w:color="auto"/>
            </w:tcBorders>
            <w:shd w:val="clear" w:color="auto" w:fill="auto"/>
            <w:hideMark/>
          </w:tcPr>
          <w:p w14:paraId="30DE4135" w14:textId="77777777" w:rsidR="00D64158" w:rsidRPr="00D64158" w:rsidRDefault="00D64158" w:rsidP="00D64158">
            <w:pPr>
              <w:bidi/>
              <w:jc w:val="right"/>
              <w:rPr>
                <w:rFonts w:ascii="David" w:eastAsia="Times New Roman" w:hAnsi="David" w:cs="David"/>
                <w:sz w:val="20"/>
                <w:szCs w:val="20"/>
                <w:lang w:bidi="he-IL"/>
              </w:rPr>
            </w:pPr>
            <w:r w:rsidRPr="00D64158">
              <w:rPr>
                <w:rFonts w:ascii="David" w:eastAsia="Times New Roman" w:hAnsi="David" w:cs="David"/>
                <w:sz w:val="20"/>
                <w:szCs w:val="20"/>
                <w:rtl/>
                <w:lang w:bidi="he-IL"/>
              </w:rPr>
              <w:t xml:space="preserve">שבץ מוחי </w:t>
            </w:r>
            <w:r w:rsidRPr="00D64158">
              <w:rPr>
                <w:rFonts w:ascii="David" w:eastAsia="Times New Roman" w:hAnsi="David" w:cs="David"/>
                <w:sz w:val="20"/>
                <w:szCs w:val="20"/>
                <w:lang w:bidi="he-IL"/>
              </w:rPr>
              <w:t>CVA</w:t>
            </w:r>
          </w:p>
        </w:tc>
        <w:tc>
          <w:tcPr>
            <w:tcW w:w="0" w:type="auto"/>
            <w:tcBorders>
              <w:top w:val="nil"/>
              <w:left w:val="nil"/>
              <w:bottom w:val="single" w:sz="4" w:space="0" w:color="auto"/>
              <w:right w:val="single" w:sz="4" w:space="0" w:color="auto"/>
            </w:tcBorders>
            <w:shd w:val="clear" w:color="auto" w:fill="auto"/>
            <w:hideMark/>
          </w:tcPr>
          <w:p w14:paraId="59786D30" w14:textId="77777777" w:rsidR="00D64158" w:rsidRPr="00D64158" w:rsidRDefault="00D64158" w:rsidP="00D64158">
            <w:pPr>
              <w:bidi/>
              <w:jc w:val="right"/>
              <w:rPr>
                <w:rFonts w:ascii="David" w:eastAsia="Times New Roman" w:hAnsi="David" w:cs="David"/>
                <w:sz w:val="20"/>
                <w:szCs w:val="20"/>
                <w:rtl/>
                <w:lang w:bidi="he-IL"/>
              </w:rPr>
            </w:pPr>
            <w:r w:rsidRPr="00D64158">
              <w:rPr>
                <w:rFonts w:ascii="David" w:eastAsia="Times New Roman" w:hAnsi="David" w:cs="David"/>
                <w:sz w:val="20"/>
                <w:szCs w:val="20"/>
                <w:rtl/>
                <w:lang w:bidi="he-IL"/>
              </w:rPr>
              <w:t>כן</w:t>
            </w:r>
          </w:p>
        </w:tc>
        <w:tc>
          <w:tcPr>
            <w:tcW w:w="0" w:type="auto"/>
            <w:tcBorders>
              <w:top w:val="nil"/>
              <w:left w:val="nil"/>
              <w:bottom w:val="single" w:sz="4" w:space="0" w:color="auto"/>
              <w:right w:val="single" w:sz="4" w:space="0" w:color="auto"/>
            </w:tcBorders>
            <w:shd w:val="clear" w:color="auto" w:fill="auto"/>
            <w:noWrap/>
            <w:hideMark/>
          </w:tcPr>
          <w:p w14:paraId="7C01A998" w14:textId="77777777" w:rsidR="00D64158" w:rsidRPr="00D64158" w:rsidRDefault="00D64158" w:rsidP="00D64158">
            <w:pPr>
              <w:rPr>
                <w:rFonts w:ascii="David" w:eastAsia="Times New Roman" w:hAnsi="David" w:cs="David"/>
                <w:sz w:val="20"/>
                <w:szCs w:val="20"/>
                <w:rtl/>
                <w:lang w:bidi="he-IL"/>
              </w:rPr>
            </w:pPr>
            <w:r w:rsidRPr="00D64158">
              <w:rPr>
                <w:rFonts w:ascii="David" w:eastAsia="Times New Roman" w:hAnsi="David" w:cs="David"/>
                <w:sz w:val="20"/>
                <w:szCs w:val="20"/>
                <w:lang w:bidi="he-IL"/>
              </w:rPr>
              <w:t>457 (1.0%)</w:t>
            </w:r>
          </w:p>
        </w:tc>
      </w:tr>
      <w:tr w:rsidR="00D64158" w:rsidRPr="00D64158" w14:paraId="26700D4C" w14:textId="77777777" w:rsidTr="00434472">
        <w:trPr>
          <w:trHeight w:val="264"/>
        </w:trPr>
        <w:tc>
          <w:tcPr>
            <w:tcW w:w="0" w:type="auto"/>
            <w:vMerge/>
            <w:tcBorders>
              <w:top w:val="nil"/>
              <w:left w:val="single" w:sz="4" w:space="0" w:color="auto"/>
              <w:bottom w:val="single" w:sz="4" w:space="0" w:color="auto"/>
              <w:right w:val="single" w:sz="4" w:space="0" w:color="auto"/>
            </w:tcBorders>
            <w:vAlign w:val="center"/>
            <w:hideMark/>
          </w:tcPr>
          <w:p w14:paraId="72E751EE" w14:textId="77777777" w:rsidR="00D64158" w:rsidRPr="00D64158" w:rsidRDefault="00D64158" w:rsidP="00D64158">
            <w:pPr>
              <w:rPr>
                <w:rFonts w:ascii="David" w:eastAsia="Times New Roman" w:hAnsi="David" w:cs="David"/>
                <w:sz w:val="20"/>
                <w:szCs w:val="20"/>
                <w:lang w:bidi="he-IL"/>
              </w:rPr>
            </w:pPr>
          </w:p>
        </w:tc>
        <w:tc>
          <w:tcPr>
            <w:tcW w:w="0" w:type="auto"/>
            <w:tcBorders>
              <w:top w:val="nil"/>
              <w:left w:val="nil"/>
              <w:bottom w:val="single" w:sz="4" w:space="0" w:color="auto"/>
              <w:right w:val="single" w:sz="4" w:space="0" w:color="auto"/>
            </w:tcBorders>
            <w:shd w:val="clear" w:color="auto" w:fill="auto"/>
            <w:hideMark/>
          </w:tcPr>
          <w:p w14:paraId="2F3F0741" w14:textId="77777777" w:rsidR="00D64158" w:rsidRPr="00D64158" w:rsidRDefault="00D64158" w:rsidP="00D64158">
            <w:pPr>
              <w:bidi/>
              <w:jc w:val="right"/>
              <w:rPr>
                <w:rFonts w:ascii="David" w:eastAsia="Times New Roman" w:hAnsi="David" w:cs="David"/>
                <w:sz w:val="20"/>
                <w:szCs w:val="20"/>
                <w:lang w:bidi="he-IL"/>
              </w:rPr>
            </w:pPr>
            <w:r w:rsidRPr="00D64158">
              <w:rPr>
                <w:rFonts w:ascii="David" w:eastAsia="Times New Roman" w:hAnsi="David" w:cs="David"/>
                <w:sz w:val="20"/>
                <w:szCs w:val="20"/>
                <w:rtl/>
                <w:lang w:bidi="he-IL"/>
              </w:rPr>
              <w:t>לא</w:t>
            </w:r>
          </w:p>
        </w:tc>
        <w:tc>
          <w:tcPr>
            <w:tcW w:w="0" w:type="auto"/>
            <w:tcBorders>
              <w:top w:val="nil"/>
              <w:left w:val="nil"/>
              <w:bottom w:val="single" w:sz="4" w:space="0" w:color="auto"/>
              <w:right w:val="single" w:sz="4" w:space="0" w:color="auto"/>
            </w:tcBorders>
            <w:shd w:val="clear" w:color="auto" w:fill="auto"/>
            <w:noWrap/>
            <w:hideMark/>
          </w:tcPr>
          <w:p w14:paraId="200622C1" w14:textId="77777777" w:rsidR="00D64158" w:rsidRPr="00D64158" w:rsidRDefault="00D64158" w:rsidP="00D64158">
            <w:pPr>
              <w:rPr>
                <w:rFonts w:ascii="David" w:eastAsia="Times New Roman" w:hAnsi="David" w:cs="David"/>
                <w:sz w:val="20"/>
                <w:szCs w:val="20"/>
                <w:rtl/>
                <w:lang w:bidi="he-IL"/>
              </w:rPr>
            </w:pPr>
            <w:r w:rsidRPr="00D64158">
              <w:rPr>
                <w:rFonts w:ascii="David" w:eastAsia="Times New Roman" w:hAnsi="David" w:cs="David"/>
                <w:sz w:val="20"/>
                <w:szCs w:val="20"/>
                <w:lang w:bidi="he-IL"/>
              </w:rPr>
              <w:t>44,795 (99.0%)</w:t>
            </w:r>
          </w:p>
        </w:tc>
      </w:tr>
      <w:tr w:rsidR="00D64158" w:rsidRPr="00D64158" w14:paraId="04C81606" w14:textId="77777777" w:rsidTr="00434472">
        <w:trPr>
          <w:trHeight w:val="264"/>
        </w:trPr>
        <w:tc>
          <w:tcPr>
            <w:tcW w:w="0" w:type="auto"/>
            <w:vMerge w:val="restart"/>
            <w:tcBorders>
              <w:top w:val="nil"/>
              <w:left w:val="single" w:sz="4" w:space="0" w:color="auto"/>
              <w:bottom w:val="single" w:sz="4" w:space="0" w:color="auto"/>
              <w:right w:val="single" w:sz="4" w:space="0" w:color="auto"/>
            </w:tcBorders>
            <w:shd w:val="clear" w:color="auto" w:fill="auto"/>
            <w:hideMark/>
          </w:tcPr>
          <w:p w14:paraId="33BAE584" w14:textId="77777777" w:rsidR="00D64158" w:rsidRPr="00D64158" w:rsidRDefault="00D64158" w:rsidP="00D64158">
            <w:pPr>
              <w:bidi/>
              <w:jc w:val="right"/>
              <w:rPr>
                <w:rFonts w:ascii="David" w:eastAsia="Times New Roman" w:hAnsi="David" w:cs="David"/>
                <w:sz w:val="20"/>
                <w:szCs w:val="20"/>
                <w:lang w:bidi="he-IL"/>
              </w:rPr>
            </w:pPr>
            <w:r w:rsidRPr="00D64158">
              <w:rPr>
                <w:rFonts w:ascii="David" w:eastAsia="Times New Roman" w:hAnsi="David" w:cs="David"/>
                <w:sz w:val="20"/>
                <w:szCs w:val="20"/>
                <w:rtl/>
                <w:lang w:bidi="he-IL"/>
              </w:rPr>
              <w:t xml:space="preserve">שבץ מוחי </w:t>
            </w:r>
            <w:r w:rsidRPr="00D64158">
              <w:rPr>
                <w:rFonts w:ascii="David" w:eastAsia="Times New Roman" w:hAnsi="David" w:cs="David"/>
                <w:sz w:val="20"/>
                <w:szCs w:val="20"/>
                <w:lang w:bidi="he-IL"/>
              </w:rPr>
              <w:t>TIA</w:t>
            </w:r>
          </w:p>
        </w:tc>
        <w:tc>
          <w:tcPr>
            <w:tcW w:w="0" w:type="auto"/>
            <w:tcBorders>
              <w:top w:val="nil"/>
              <w:left w:val="nil"/>
              <w:bottom w:val="single" w:sz="4" w:space="0" w:color="auto"/>
              <w:right w:val="single" w:sz="4" w:space="0" w:color="auto"/>
            </w:tcBorders>
            <w:shd w:val="clear" w:color="auto" w:fill="auto"/>
            <w:hideMark/>
          </w:tcPr>
          <w:p w14:paraId="2403C8AE" w14:textId="77777777" w:rsidR="00D64158" w:rsidRPr="00D64158" w:rsidRDefault="00D64158" w:rsidP="00D64158">
            <w:pPr>
              <w:bidi/>
              <w:jc w:val="right"/>
              <w:rPr>
                <w:rFonts w:ascii="David" w:eastAsia="Times New Roman" w:hAnsi="David" w:cs="David"/>
                <w:sz w:val="20"/>
                <w:szCs w:val="20"/>
                <w:rtl/>
                <w:lang w:bidi="he-IL"/>
              </w:rPr>
            </w:pPr>
            <w:r w:rsidRPr="00D64158">
              <w:rPr>
                <w:rFonts w:ascii="David" w:eastAsia="Times New Roman" w:hAnsi="David" w:cs="David"/>
                <w:sz w:val="20"/>
                <w:szCs w:val="20"/>
                <w:rtl/>
                <w:lang w:bidi="he-IL"/>
              </w:rPr>
              <w:t>כן</w:t>
            </w:r>
          </w:p>
        </w:tc>
        <w:tc>
          <w:tcPr>
            <w:tcW w:w="0" w:type="auto"/>
            <w:tcBorders>
              <w:top w:val="nil"/>
              <w:left w:val="nil"/>
              <w:bottom w:val="single" w:sz="4" w:space="0" w:color="auto"/>
              <w:right w:val="single" w:sz="4" w:space="0" w:color="auto"/>
            </w:tcBorders>
            <w:shd w:val="clear" w:color="auto" w:fill="auto"/>
            <w:noWrap/>
            <w:hideMark/>
          </w:tcPr>
          <w:p w14:paraId="403678E1" w14:textId="77777777" w:rsidR="00D64158" w:rsidRPr="00D64158" w:rsidRDefault="00D64158" w:rsidP="00D64158">
            <w:pPr>
              <w:rPr>
                <w:rFonts w:ascii="David" w:eastAsia="Times New Roman" w:hAnsi="David" w:cs="David"/>
                <w:sz w:val="20"/>
                <w:szCs w:val="20"/>
                <w:rtl/>
                <w:lang w:bidi="he-IL"/>
              </w:rPr>
            </w:pPr>
            <w:r w:rsidRPr="00D64158">
              <w:rPr>
                <w:rFonts w:ascii="David" w:eastAsia="Times New Roman" w:hAnsi="David" w:cs="David"/>
                <w:sz w:val="20"/>
                <w:szCs w:val="20"/>
                <w:lang w:bidi="he-IL"/>
              </w:rPr>
              <w:t>365 (0.8%)</w:t>
            </w:r>
          </w:p>
        </w:tc>
      </w:tr>
      <w:tr w:rsidR="00D64158" w:rsidRPr="00D64158" w14:paraId="2AFD3938" w14:textId="77777777" w:rsidTr="00434472">
        <w:trPr>
          <w:trHeight w:val="264"/>
        </w:trPr>
        <w:tc>
          <w:tcPr>
            <w:tcW w:w="0" w:type="auto"/>
            <w:vMerge/>
            <w:tcBorders>
              <w:top w:val="nil"/>
              <w:left w:val="single" w:sz="4" w:space="0" w:color="auto"/>
              <w:bottom w:val="single" w:sz="4" w:space="0" w:color="auto"/>
              <w:right w:val="single" w:sz="4" w:space="0" w:color="auto"/>
            </w:tcBorders>
            <w:vAlign w:val="center"/>
            <w:hideMark/>
          </w:tcPr>
          <w:p w14:paraId="0B01A632" w14:textId="77777777" w:rsidR="00D64158" w:rsidRPr="00D64158" w:rsidRDefault="00D64158" w:rsidP="00D64158">
            <w:pPr>
              <w:rPr>
                <w:rFonts w:ascii="David" w:eastAsia="Times New Roman" w:hAnsi="David" w:cs="David"/>
                <w:sz w:val="20"/>
                <w:szCs w:val="20"/>
                <w:lang w:bidi="he-IL"/>
              </w:rPr>
            </w:pPr>
          </w:p>
        </w:tc>
        <w:tc>
          <w:tcPr>
            <w:tcW w:w="0" w:type="auto"/>
            <w:tcBorders>
              <w:top w:val="nil"/>
              <w:left w:val="nil"/>
              <w:bottom w:val="single" w:sz="4" w:space="0" w:color="auto"/>
              <w:right w:val="single" w:sz="4" w:space="0" w:color="auto"/>
            </w:tcBorders>
            <w:shd w:val="clear" w:color="auto" w:fill="auto"/>
            <w:hideMark/>
          </w:tcPr>
          <w:p w14:paraId="5951809D" w14:textId="77777777" w:rsidR="00D64158" w:rsidRPr="00D64158" w:rsidRDefault="00D64158" w:rsidP="00D64158">
            <w:pPr>
              <w:bidi/>
              <w:jc w:val="right"/>
              <w:rPr>
                <w:rFonts w:ascii="David" w:eastAsia="Times New Roman" w:hAnsi="David" w:cs="David"/>
                <w:sz w:val="20"/>
                <w:szCs w:val="20"/>
                <w:lang w:bidi="he-IL"/>
              </w:rPr>
            </w:pPr>
            <w:r w:rsidRPr="00D64158">
              <w:rPr>
                <w:rFonts w:ascii="David" w:eastAsia="Times New Roman" w:hAnsi="David" w:cs="David"/>
                <w:sz w:val="20"/>
                <w:szCs w:val="20"/>
                <w:rtl/>
                <w:lang w:bidi="he-IL"/>
              </w:rPr>
              <w:t>לא</w:t>
            </w:r>
          </w:p>
        </w:tc>
        <w:tc>
          <w:tcPr>
            <w:tcW w:w="0" w:type="auto"/>
            <w:tcBorders>
              <w:top w:val="nil"/>
              <w:left w:val="nil"/>
              <w:bottom w:val="single" w:sz="4" w:space="0" w:color="auto"/>
              <w:right w:val="single" w:sz="4" w:space="0" w:color="auto"/>
            </w:tcBorders>
            <w:shd w:val="clear" w:color="auto" w:fill="auto"/>
            <w:noWrap/>
            <w:hideMark/>
          </w:tcPr>
          <w:p w14:paraId="26BFE692" w14:textId="77777777" w:rsidR="00D64158" w:rsidRPr="00D64158" w:rsidRDefault="00D64158" w:rsidP="00D64158">
            <w:pPr>
              <w:rPr>
                <w:rFonts w:ascii="David" w:eastAsia="Times New Roman" w:hAnsi="David" w:cs="David"/>
                <w:sz w:val="20"/>
                <w:szCs w:val="20"/>
                <w:rtl/>
                <w:lang w:bidi="he-IL"/>
              </w:rPr>
            </w:pPr>
            <w:r w:rsidRPr="00D64158">
              <w:rPr>
                <w:rFonts w:ascii="David" w:eastAsia="Times New Roman" w:hAnsi="David" w:cs="David"/>
                <w:sz w:val="20"/>
                <w:szCs w:val="20"/>
                <w:lang w:bidi="he-IL"/>
              </w:rPr>
              <w:t>44,887 (99.2%)</w:t>
            </w:r>
          </w:p>
        </w:tc>
      </w:tr>
      <w:tr w:rsidR="00D64158" w:rsidRPr="00D64158" w14:paraId="5CBF8145" w14:textId="77777777" w:rsidTr="00434472">
        <w:trPr>
          <w:trHeight w:val="264"/>
        </w:trPr>
        <w:tc>
          <w:tcPr>
            <w:tcW w:w="0" w:type="auto"/>
            <w:vMerge w:val="restart"/>
            <w:tcBorders>
              <w:top w:val="nil"/>
              <w:left w:val="single" w:sz="4" w:space="0" w:color="auto"/>
              <w:bottom w:val="single" w:sz="4" w:space="0" w:color="auto"/>
              <w:right w:val="single" w:sz="4" w:space="0" w:color="auto"/>
            </w:tcBorders>
            <w:shd w:val="clear" w:color="auto" w:fill="auto"/>
            <w:hideMark/>
          </w:tcPr>
          <w:p w14:paraId="4F88EC70" w14:textId="77777777" w:rsidR="00D64158" w:rsidRPr="00D64158" w:rsidRDefault="00D64158" w:rsidP="00D64158">
            <w:pPr>
              <w:bidi/>
              <w:jc w:val="right"/>
              <w:rPr>
                <w:rFonts w:ascii="David" w:eastAsia="Times New Roman" w:hAnsi="David" w:cs="David"/>
                <w:sz w:val="20"/>
                <w:szCs w:val="20"/>
                <w:lang w:bidi="he-IL"/>
              </w:rPr>
            </w:pPr>
            <w:r w:rsidRPr="00D64158">
              <w:rPr>
                <w:rFonts w:ascii="David" w:eastAsia="Times New Roman" w:hAnsi="David" w:cs="David"/>
                <w:sz w:val="20"/>
                <w:szCs w:val="20"/>
                <w:rtl/>
                <w:lang w:bidi="he-IL"/>
              </w:rPr>
              <w:t>מחלת לב כלילית/איסכמית</w:t>
            </w:r>
          </w:p>
        </w:tc>
        <w:tc>
          <w:tcPr>
            <w:tcW w:w="0" w:type="auto"/>
            <w:tcBorders>
              <w:top w:val="nil"/>
              <w:left w:val="nil"/>
              <w:bottom w:val="single" w:sz="4" w:space="0" w:color="auto"/>
              <w:right w:val="single" w:sz="4" w:space="0" w:color="auto"/>
            </w:tcBorders>
            <w:shd w:val="clear" w:color="auto" w:fill="auto"/>
            <w:hideMark/>
          </w:tcPr>
          <w:p w14:paraId="52E36F62" w14:textId="77777777" w:rsidR="00D64158" w:rsidRPr="00D64158" w:rsidRDefault="00D64158" w:rsidP="00D64158">
            <w:pPr>
              <w:bidi/>
              <w:jc w:val="right"/>
              <w:rPr>
                <w:rFonts w:ascii="David" w:eastAsia="Times New Roman" w:hAnsi="David" w:cs="David"/>
                <w:sz w:val="20"/>
                <w:szCs w:val="20"/>
                <w:rtl/>
                <w:lang w:bidi="he-IL"/>
              </w:rPr>
            </w:pPr>
            <w:r w:rsidRPr="00D64158">
              <w:rPr>
                <w:rFonts w:ascii="David" w:eastAsia="Times New Roman" w:hAnsi="David" w:cs="David"/>
                <w:sz w:val="20"/>
                <w:szCs w:val="20"/>
                <w:rtl/>
                <w:lang w:bidi="he-IL"/>
              </w:rPr>
              <w:t>כן</w:t>
            </w:r>
          </w:p>
        </w:tc>
        <w:tc>
          <w:tcPr>
            <w:tcW w:w="0" w:type="auto"/>
            <w:tcBorders>
              <w:top w:val="nil"/>
              <w:left w:val="nil"/>
              <w:bottom w:val="single" w:sz="4" w:space="0" w:color="auto"/>
              <w:right w:val="single" w:sz="4" w:space="0" w:color="auto"/>
            </w:tcBorders>
            <w:shd w:val="clear" w:color="auto" w:fill="auto"/>
            <w:noWrap/>
            <w:hideMark/>
          </w:tcPr>
          <w:p w14:paraId="7A34F59D" w14:textId="77777777" w:rsidR="00D64158" w:rsidRPr="00D64158" w:rsidRDefault="00D64158" w:rsidP="00D64158">
            <w:pPr>
              <w:rPr>
                <w:rFonts w:ascii="David" w:eastAsia="Times New Roman" w:hAnsi="David" w:cs="David"/>
                <w:sz w:val="20"/>
                <w:szCs w:val="20"/>
                <w:rtl/>
                <w:lang w:bidi="he-IL"/>
              </w:rPr>
            </w:pPr>
            <w:r w:rsidRPr="00D64158">
              <w:rPr>
                <w:rFonts w:ascii="David" w:eastAsia="Times New Roman" w:hAnsi="David" w:cs="David"/>
                <w:sz w:val="20"/>
                <w:szCs w:val="20"/>
                <w:lang w:bidi="he-IL"/>
              </w:rPr>
              <w:t>2,041 (4.5%)</w:t>
            </w:r>
          </w:p>
        </w:tc>
      </w:tr>
      <w:tr w:rsidR="00D64158" w:rsidRPr="00D64158" w14:paraId="64CD7696" w14:textId="77777777" w:rsidTr="00434472">
        <w:trPr>
          <w:trHeight w:val="264"/>
        </w:trPr>
        <w:tc>
          <w:tcPr>
            <w:tcW w:w="0" w:type="auto"/>
            <w:vMerge/>
            <w:tcBorders>
              <w:top w:val="nil"/>
              <w:left w:val="single" w:sz="4" w:space="0" w:color="auto"/>
              <w:bottom w:val="single" w:sz="4" w:space="0" w:color="auto"/>
              <w:right w:val="single" w:sz="4" w:space="0" w:color="auto"/>
            </w:tcBorders>
            <w:vAlign w:val="center"/>
            <w:hideMark/>
          </w:tcPr>
          <w:p w14:paraId="39CF0A03" w14:textId="77777777" w:rsidR="00D64158" w:rsidRPr="00D64158" w:rsidRDefault="00D64158" w:rsidP="00D64158">
            <w:pPr>
              <w:rPr>
                <w:rFonts w:ascii="David" w:eastAsia="Times New Roman" w:hAnsi="David" w:cs="David"/>
                <w:sz w:val="20"/>
                <w:szCs w:val="20"/>
                <w:lang w:bidi="he-IL"/>
              </w:rPr>
            </w:pPr>
          </w:p>
        </w:tc>
        <w:tc>
          <w:tcPr>
            <w:tcW w:w="0" w:type="auto"/>
            <w:tcBorders>
              <w:top w:val="nil"/>
              <w:left w:val="nil"/>
              <w:bottom w:val="single" w:sz="4" w:space="0" w:color="auto"/>
              <w:right w:val="single" w:sz="4" w:space="0" w:color="auto"/>
            </w:tcBorders>
            <w:shd w:val="clear" w:color="auto" w:fill="auto"/>
            <w:hideMark/>
          </w:tcPr>
          <w:p w14:paraId="56BFD5AD" w14:textId="77777777" w:rsidR="00D64158" w:rsidRPr="00D64158" w:rsidRDefault="00D64158" w:rsidP="00D64158">
            <w:pPr>
              <w:bidi/>
              <w:jc w:val="right"/>
              <w:rPr>
                <w:rFonts w:ascii="David" w:eastAsia="Times New Roman" w:hAnsi="David" w:cs="David"/>
                <w:sz w:val="20"/>
                <w:szCs w:val="20"/>
                <w:lang w:bidi="he-IL"/>
              </w:rPr>
            </w:pPr>
            <w:r w:rsidRPr="00D64158">
              <w:rPr>
                <w:rFonts w:ascii="David" w:eastAsia="Times New Roman" w:hAnsi="David" w:cs="David"/>
                <w:sz w:val="20"/>
                <w:szCs w:val="20"/>
                <w:rtl/>
                <w:lang w:bidi="he-IL"/>
              </w:rPr>
              <w:t>לא</w:t>
            </w:r>
          </w:p>
        </w:tc>
        <w:tc>
          <w:tcPr>
            <w:tcW w:w="0" w:type="auto"/>
            <w:tcBorders>
              <w:top w:val="nil"/>
              <w:left w:val="nil"/>
              <w:bottom w:val="single" w:sz="4" w:space="0" w:color="auto"/>
              <w:right w:val="single" w:sz="4" w:space="0" w:color="auto"/>
            </w:tcBorders>
            <w:shd w:val="clear" w:color="auto" w:fill="auto"/>
            <w:noWrap/>
            <w:hideMark/>
          </w:tcPr>
          <w:p w14:paraId="18753DB8" w14:textId="77777777" w:rsidR="00D64158" w:rsidRPr="00D64158" w:rsidRDefault="00D64158" w:rsidP="00D64158">
            <w:pPr>
              <w:rPr>
                <w:rFonts w:ascii="David" w:eastAsia="Times New Roman" w:hAnsi="David" w:cs="David"/>
                <w:sz w:val="20"/>
                <w:szCs w:val="20"/>
                <w:rtl/>
                <w:lang w:bidi="he-IL"/>
              </w:rPr>
            </w:pPr>
            <w:r w:rsidRPr="00D64158">
              <w:rPr>
                <w:rFonts w:ascii="David" w:eastAsia="Times New Roman" w:hAnsi="David" w:cs="David"/>
                <w:sz w:val="20"/>
                <w:szCs w:val="20"/>
                <w:lang w:bidi="he-IL"/>
              </w:rPr>
              <w:t>43,211 (95.5%)</w:t>
            </w:r>
          </w:p>
        </w:tc>
      </w:tr>
      <w:tr w:rsidR="00D64158" w:rsidRPr="00D64158" w14:paraId="5A07C96F" w14:textId="77777777" w:rsidTr="00434472">
        <w:trPr>
          <w:trHeight w:val="264"/>
        </w:trPr>
        <w:tc>
          <w:tcPr>
            <w:tcW w:w="0" w:type="auto"/>
            <w:vMerge w:val="restart"/>
            <w:tcBorders>
              <w:top w:val="nil"/>
              <w:left w:val="single" w:sz="4" w:space="0" w:color="auto"/>
              <w:bottom w:val="single" w:sz="4" w:space="0" w:color="auto"/>
              <w:right w:val="single" w:sz="4" w:space="0" w:color="auto"/>
            </w:tcBorders>
            <w:shd w:val="clear" w:color="auto" w:fill="auto"/>
            <w:hideMark/>
          </w:tcPr>
          <w:p w14:paraId="394B41EB" w14:textId="77777777" w:rsidR="00D64158" w:rsidRPr="00D64158" w:rsidRDefault="00D64158" w:rsidP="00D64158">
            <w:pPr>
              <w:bidi/>
              <w:jc w:val="right"/>
              <w:rPr>
                <w:rFonts w:ascii="David" w:eastAsia="Times New Roman" w:hAnsi="David" w:cs="David"/>
                <w:sz w:val="20"/>
                <w:szCs w:val="20"/>
                <w:lang w:bidi="he-IL"/>
              </w:rPr>
            </w:pPr>
            <w:r w:rsidRPr="00D64158">
              <w:rPr>
                <w:rFonts w:ascii="David" w:eastAsia="Times New Roman" w:hAnsi="David" w:cs="David"/>
                <w:sz w:val="20"/>
                <w:szCs w:val="20"/>
                <w:rtl/>
                <w:lang w:bidi="he-IL"/>
              </w:rPr>
              <w:t>יתר לחץ דם</w:t>
            </w:r>
          </w:p>
        </w:tc>
        <w:tc>
          <w:tcPr>
            <w:tcW w:w="0" w:type="auto"/>
            <w:tcBorders>
              <w:top w:val="nil"/>
              <w:left w:val="nil"/>
              <w:bottom w:val="single" w:sz="4" w:space="0" w:color="auto"/>
              <w:right w:val="single" w:sz="4" w:space="0" w:color="auto"/>
            </w:tcBorders>
            <w:shd w:val="clear" w:color="auto" w:fill="auto"/>
            <w:hideMark/>
          </w:tcPr>
          <w:p w14:paraId="172C9DA7" w14:textId="77777777" w:rsidR="00D64158" w:rsidRPr="00D64158" w:rsidRDefault="00D64158" w:rsidP="00D64158">
            <w:pPr>
              <w:bidi/>
              <w:jc w:val="right"/>
              <w:rPr>
                <w:rFonts w:ascii="David" w:eastAsia="Times New Roman" w:hAnsi="David" w:cs="David"/>
                <w:sz w:val="20"/>
                <w:szCs w:val="20"/>
                <w:rtl/>
                <w:lang w:bidi="he-IL"/>
              </w:rPr>
            </w:pPr>
            <w:r w:rsidRPr="00D64158">
              <w:rPr>
                <w:rFonts w:ascii="David" w:eastAsia="Times New Roman" w:hAnsi="David" w:cs="David"/>
                <w:sz w:val="20"/>
                <w:szCs w:val="20"/>
                <w:rtl/>
                <w:lang w:bidi="he-IL"/>
              </w:rPr>
              <w:t>כן</w:t>
            </w:r>
          </w:p>
        </w:tc>
        <w:tc>
          <w:tcPr>
            <w:tcW w:w="0" w:type="auto"/>
            <w:tcBorders>
              <w:top w:val="nil"/>
              <w:left w:val="nil"/>
              <w:bottom w:val="single" w:sz="4" w:space="0" w:color="auto"/>
              <w:right w:val="single" w:sz="4" w:space="0" w:color="auto"/>
            </w:tcBorders>
            <w:shd w:val="clear" w:color="auto" w:fill="auto"/>
            <w:noWrap/>
            <w:hideMark/>
          </w:tcPr>
          <w:p w14:paraId="25A8DBDF" w14:textId="77777777" w:rsidR="00D64158" w:rsidRPr="00D64158" w:rsidRDefault="00D64158" w:rsidP="00D64158">
            <w:pPr>
              <w:rPr>
                <w:rFonts w:ascii="David" w:eastAsia="Times New Roman" w:hAnsi="David" w:cs="David"/>
                <w:sz w:val="20"/>
                <w:szCs w:val="20"/>
                <w:rtl/>
                <w:lang w:bidi="he-IL"/>
              </w:rPr>
            </w:pPr>
            <w:r w:rsidRPr="00D64158">
              <w:rPr>
                <w:rFonts w:ascii="David" w:eastAsia="Times New Roman" w:hAnsi="David" w:cs="David"/>
                <w:sz w:val="20"/>
                <w:szCs w:val="20"/>
                <w:lang w:bidi="he-IL"/>
              </w:rPr>
              <w:t>18,816 (41.6%)</w:t>
            </w:r>
          </w:p>
        </w:tc>
      </w:tr>
      <w:tr w:rsidR="00D64158" w:rsidRPr="00D64158" w14:paraId="05E5C921" w14:textId="77777777" w:rsidTr="00434472">
        <w:trPr>
          <w:trHeight w:val="264"/>
        </w:trPr>
        <w:tc>
          <w:tcPr>
            <w:tcW w:w="0" w:type="auto"/>
            <w:vMerge/>
            <w:tcBorders>
              <w:top w:val="nil"/>
              <w:left w:val="single" w:sz="4" w:space="0" w:color="auto"/>
              <w:bottom w:val="single" w:sz="4" w:space="0" w:color="auto"/>
              <w:right w:val="single" w:sz="4" w:space="0" w:color="auto"/>
            </w:tcBorders>
            <w:vAlign w:val="center"/>
            <w:hideMark/>
          </w:tcPr>
          <w:p w14:paraId="77C795D7" w14:textId="77777777" w:rsidR="00D64158" w:rsidRPr="00D64158" w:rsidRDefault="00D64158" w:rsidP="00D64158">
            <w:pPr>
              <w:rPr>
                <w:rFonts w:ascii="David" w:eastAsia="Times New Roman" w:hAnsi="David" w:cs="David"/>
                <w:sz w:val="20"/>
                <w:szCs w:val="20"/>
                <w:lang w:bidi="he-IL"/>
              </w:rPr>
            </w:pPr>
          </w:p>
        </w:tc>
        <w:tc>
          <w:tcPr>
            <w:tcW w:w="0" w:type="auto"/>
            <w:tcBorders>
              <w:top w:val="nil"/>
              <w:left w:val="nil"/>
              <w:bottom w:val="single" w:sz="4" w:space="0" w:color="auto"/>
              <w:right w:val="single" w:sz="4" w:space="0" w:color="auto"/>
            </w:tcBorders>
            <w:shd w:val="clear" w:color="auto" w:fill="auto"/>
            <w:hideMark/>
          </w:tcPr>
          <w:p w14:paraId="3ECC563C" w14:textId="77777777" w:rsidR="00D64158" w:rsidRPr="00D64158" w:rsidRDefault="00D64158" w:rsidP="00D64158">
            <w:pPr>
              <w:bidi/>
              <w:jc w:val="right"/>
              <w:rPr>
                <w:rFonts w:ascii="David" w:eastAsia="Times New Roman" w:hAnsi="David" w:cs="David"/>
                <w:sz w:val="20"/>
                <w:szCs w:val="20"/>
                <w:lang w:bidi="he-IL"/>
              </w:rPr>
            </w:pPr>
            <w:r w:rsidRPr="00D64158">
              <w:rPr>
                <w:rFonts w:ascii="David" w:eastAsia="Times New Roman" w:hAnsi="David" w:cs="David"/>
                <w:sz w:val="20"/>
                <w:szCs w:val="20"/>
                <w:rtl/>
                <w:lang w:bidi="he-IL"/>
              </w:rPr>
              <w:t>לא</w:t>
            </w:r>
          </w:p>
        </w:tc>
        <w:tc>
          <w:tcPr>
            <w:tcW w:w="0" w:type="auto"/>
            <w:tcBorders>
              <w:top w:val="nil"/>
              <w:left w:val="nil"/>
              <w:bottom w:val="single" w:sz="4" w:space="0" w:color="auto"/>
              <w:right w:val="single" w:sz="4" w:space="0" w:color="auto"/>
            </w:tcBorders>
            <w:shd w:val="clear" w:color="auto" w:fill="auto"/>
            <w:noWrap/>
            <w:hideMark/>
          </w:tcPr>
          <w:p w14:paraId="401522D3" w14:textId="77777777" w:rsidR="00D64158" w:rsidRPr="00D64158" w:rsidRDefault="00D64158" w:rsidP="00D64158">
            <w:pPr>
              <w:rPr>
                <w:rFonts w:ascii="David" w:eastAsia="Times New Roman" w:hAnsi="David" w:cs="David"/>
                <w:sz w:val="20"/>
                <w:szCs w:val="20"/>
                <w:rtl/>
                <w:lang w:bidi="he-IL"/>
              </w:rPr>
            </w:pPr>
            <w:r w:rsidRPr="00D64158">
              <w:rPr>
                <w:rFonts w:ascii="David" w:eastAsia="Times New Roman" w:hAnsi="David" w:cs="David"/>
                <w:sz w:val="20"/>
                <w:szCs w:val="20"/>
                <w:lang w:bidi="he-IL"/>
              </w:rPr>
              <w:t>26,436 (58.4%)</w:t>
            </w:r>
          </w:p>
        </w:tc>
      </w:tr>
      <w:tr w:rsidR="00D64158" w:rsidRPr="00D64158" w14:paraId="0ADCB072" w14:textId="77777777" w:rsidTr="00434472">
        <w:trPr>
          <w:trHeight w:val="264"/>
        </w:trPr>
        <w:tc>
          <w:tcPr>
            <w:tcW w:w="0" w:type="auto"/>
            <w:vMerge w:val="restart"/>
            <w:tcBorders>
              <w:top w:val="nil"/>
              <w:left w:val="single" w:sz="4" w:space="0" w:color="auto"/>
              <w:bottom w:val="single" w:sz="4" w:space="0" w:color="auto"/>
              <w:right w:val="single" w:sz="4" w:space="0" w:color="auto"/>
            </w:tcBorders>
            <w:shd w:val="clear" w:color="auto" w:fill="auto"/>
            <w:hideMark/>
          </w:tcPr>
          <w:p w14:paraId="5B61AD9C" w14:textId="77777777" w:rsidR="00D64158" w:rsidRPr="00D64158" w:rsidRDefault="00D64158" w:rsidP="00D64158">
            <w:pPr>
              <w:rPr>
                <w:rFonts w:ascii="David" w:eastAsia="Times New Roman" w:hAnsi="David" w:cs="David"/>
                <w:sz w:val="20"/>
                <w:szCs w:val="20"/>
                <w:lang w:bidi="he-IL"/>
              </w:rPr>
            </w:pPr>
            <w:r w:rsidRPr="00D64158">
              <w:rPr>
                <w:rFonts w:ascii="David" w:eastAsia="Times New Roman" w:hAnsi="David" w:cs="David"/>
                <w:sz w:val="20"/>
                <w:szCs w:val="20"/>
                <w:lang w:bidi="he-IL"/>
              </w:rPr>
              <w:t>CCI score</w:t>
            </w:r>
          </w:p>
        </w:tc>
        <w:tc>
          <w:tcPr>
            <w:tcW w:w="0" w:type="auto"/>
            <w:tcBorders>
              <w:top w:val="nil"/>
              <w:left w:val="nil"/>
              <w:bottom w:val="single" w:sz="4" w:space="0" w:color="auto"/>
              <w:right w:val="single" w:sz="4" w:space="0" w:color="auto"/>
            </w:tcBorders>
            <w:shd w:val="clear" w:color="auto" w:fill="auto"/>
            <w:hideMark/>
          </w:tcPr>
          <w:p w14:paraId="4D4E2378" w14:textId="77777777" w:rsidR="00D64158" w:rsidRPr="00D64158" w:rsidRDefault="00D64158" w:rsidP="00D64158">
            <w:pPr>
              <w:rPr>
                <w:rFonts w:ascii="David" w:eastAsia="Times New Roman" w:hAnsi="David" w:cs="David"/>
                <w:sz w:val="20"/>
                <w:szCs w:val="20"/>
                <w:lang w:bidi="he-IL"/>
              </w:rPr>
            </w:pPr>
            <w:r w:rsidRPr="00D64158">
              <w:rPr>
                <w:rFonts w:ascii="David" w:eastAsia="Times New Roman" w:hAnsi="David" w:cs="David"/>
                <w:sz w:val="20"/>
                <w:szCs w:val="20"/>
                <w:lang w:bidi="he-IL"/>
              </w:rPr>
              <w:t>0</w:t>
            </w:r>
          </w:p>
        </w:tc>
        <w:tc>
          <w:tcPr>
            <w:tcW w:w="0" w:type="auto"/>
            <w:tcBorders>
              <w:top w:val="nil"/>
              <w:left w:val="nil"/>
              <w:bottom w:val="single" w:sz="4" w:space="0" w:color="auto"/>
              <w:right w:val="single" w:sz="4" w:space="0" w:color="auto"/>
            </w:tcBorders>
            <w:shd w:val="clear" w:color="auto" w:fill="auto"/>
            <w:noWrap/>
            <w:hideMark/>
          </w:tcPr>
          <w:p w14:paraId="49B39EB7" w14:textId="77777777" w:rsidR="00D64158" w:rsidRPr="00D64158" w:rsidRDefault="00D64158" w:rsidP="00D64158">
            <w:pPr>
              <w:rPr>
                <w:rFonts w:ascii="David" w:eastAsia="Times New Roman" w:hAnsi="David" w:cs="David"/>
                <w:sz w:val="20"/>
                <w:szCs w:val="20"/>
                <w:lang w:bidi="he-IL"/>
              </w:rPr>
            </w:pPr>
            <w:r w:rsidRPr="00D64158">
              <w:rPr>
                <w:rFonts w:ascii="David" w:eastAsia="Times New Roman" w:hAnsi="David" w:cs="David"/>
                <w:sz w:val="20"/>
                <w:szCs w:val="20"/>
                <w:lang w:bidi="he-IL"/>
              </w:rPr>
              <w:t>23,531 (52.0%)</w:t>
            </w:r>
          </w:p>
        </w:tc>
      </w:tr>
      <w:tr w:rsidR="00D64158" w:rsidRPr="00D64158" w14:paraId="17A040F1" w14:textId="77777777" w:rsidTr="00434472">
        <w:trPr>
          <w:trHeight w:val="264"/>
        </w:trPr>
        <w:tc>
          <w:tcPr>
            <w:tcW w:w="0" w:type="auto"/>
            <w:vMerge/>
            <w:tcBorders>
              <w:top w:val="nil"/>
              <w:left w:val="single" w:sz="4" w:space="0" w:color="auto"/>
              <w:bottom w:val="single" w:sz="4" w:space="0" w:color="auto"/>
              <w:right w:val="single" w:sz="4" w:space="0" w:color="auto"/>
            </w:tcBorders>
            <w:vAlign w:val="center"/>
            <w:hideMark/>
          </w:tcPr>
          <w:p w14:paraId="4F69B059" w14:textId="77777777" w:rsidR="00D64158" w:rsidRPr="00D64158" w:rsidRDefault="00D64158" w:rsidP="00D64158">
            <w:pPr>
              <w:rPr>
                <w:rFonts w:ascii="David" w:eastAsia="Times New Roman" w:hAnsi="David" w:cs="David"/>
                <w:sz w:val="20"/>
                <w:szCs w:val="20"/>
                <w:lang w:bidi="he-IL"/>
              </w:rPr>
            </w:pPr>
          </w:p>
        </w:tc>
        <w:tc>
          <w:tcPr>
            <w:tcW w:w="0" w:type="auto"/>
            <w:tcBorders>
              <w:top w:val="nil"/>
              <w:left w:val="nil"/>
              <w:bottom w:val="single" w:sz="4" w:space="0" w:color="auto"/>
              <w:right w:val="single" w:sz="4" w:space="0" w:color="auto"/>
            </w:tcBorders>
            <w:shd w:val="clear" w:color="auto" w:fill="auto"/>
            <w:hideMark/>
          </w:tcPr>
          <w:p w14:paraId="249F233F" w14:textId="77777777" w:rsidR="00D64158" w:rsidRPr="00D64158" w:rsidRDefault="00D64158" w:rsidP="00D64158">
            <w:pPr>
              <w:rPr>
                <w:rFonts w:ascii="David" w:eastAsia="Times New Roman" w:hAnsi="David" w:cs="David"/>
                <w:sz w:val="20"/>
                <w:szCs w:val="20"/>
                <w:lang w:bidi="he-IL"/>
              </w:rPr>
            </w:pPr>
            <w:r w:rsidRPr="00D64158">
              <w:rPr>
                <w:rFonts w:ascii="David" w:eastAsia="Times New Roman" w:hAnsi="David" w:cs="David"/>
                <w:sz w:val="20"/>
                <w:szCs w:val="20"/>
                <w:lang w:bidi="he-IL"/>
              </w:rPr>
              <w:t>1-2</w:t>
            </w:r>
          </w:p>
        </w:tc>
        <w:tc>
          <w:tcPr>
            <w:tcW w:w="0" w:type="auto"/>
            <w:tcBorders>
              <w:top w:val="nil"/>
              <w:left w:val="nil"/>
              <w:bottom w:val="single" w:sz="4" w:space="0" w:color="auto"/>
              <w:right w:val="single" w:sz="4" w:space="0" w:color="auto"/>
            </w:tcBorders>
            <w:shd w:val="clear" w:color="auto" w:fill="auto"/>
            <w:noWrap/>
            <w:hideMark/>
          </w:tcPr>
          <w:p w14:paraId="0817E45C" w14:textId="77777777" w:rsidR="00D64158" w:rsidRPr="00D64158" w:rsidRDefault="00D64158" w:rsidP="00D64158">
            <w:pPr>
              <w:rPr>
                <w:rFonts w:ascii="David" w:eastAsia="Times New Roman" w:hAnsi="David" w:cs="David"/>
                <w:sz w:val="20"/>
                <w:szCs w:val="20"/>
                <w:lang w:bidi="he-IL"/>
              </w:rPr>
            </w:pPr>
            <w:r w:rsidRPr="00D64158">
              <w:rPr>
                <w:rFonts w:ascii="David" w:eastAsia="Times New Roman" w:hAnsi="David" w:cs="David"/>
                <w:sz w:val="20"/>
                <w:szCs w:val="20"/>
                <w:lang w:bidi="he-IL"/>
              </w:rPr>
              <w:t>16,828 (37.2%)</w:t>
            </w:r>
          </w:p>
        </w:tc>
      </w:tr>
      <w:tr w:rsidR="00D64158" w:rsidRPr="00D64158" w14:paraId="06AFB2E1" w14:textId="77777777" w:rsidTr="00434472">
        <w:trPr>
          <w:trHeight w:val="264"/>
        </w:trPr>
        <w:tc>
          <w:tcPr>
            <w:tcW w:w="0" w:type="auto"/>
            <w:vMerge/>
            <w:tcBorders>
              <w:top w:val="nil"/>
              <w:left w:val="single" w:sz="4" w:space="0" w:color="auto"/>
              <w:bottom w:val="single" w:sz="4" w:space="0" w:color="auto"/>
              <w:right w:val="single" w:sz="4" w:space="0" w:color="auto"/>
            </w:tcBorders>
            <w:vAlign w:val="center"/>
            <w:hideMark/>
          </w:tcPr>
          <w:p w14:paraId="79E814C5" w14:textId="77777777" w:rsidR="00D64158" w:rsidRPr="00D64158" w:rsidRDefault="00D64158" w:rsidP="00D64158">
            <w:pPr>
              <w:rPr>
                <w:rFonts w:ascii="David" w:eastAsia="Times New Roman" w:hAnsi="David" w:cs="David"/>
                <w:sz w:val="20"/>
                <w:szCs w:val="20"/>
                <w:lang w:bidi="he-IL"/>
              </w:rPr>
            </w:pPr>
          </w:p>
        </w:tc>
        <w:tc>
          <w:tcPr>
            <w:tcW w:w="0" w:type="auto"/>
            <w:tcBorders>
              <w:top w:val="nil"/>
              <w:left w:val="nil"/>
              <w:bottom w:val="single" w:sz="4" w:space="0" w:color="auto"/>
              <w:right w:val="single" w:sz="4" w:space="0" w:color="auto"/>
            </w:tcBorders>
            <w:shd w:val="clear" w:color="auto" w:fill="auto"/>
            <w:hideMark/>
          </w:tcPr>
          <w:p w14:paraId="5771C4BF" w14:textId="77777777" w:rsidR="00D64158" w:rsidRPr="00D64158" w:rsidRDefault="00D64158" w:rsidP="00D64158">
            <w:pPr>
              <w:rPr>
                <w:rFonts w:ascii="David" w:eastAsia="Times New Roman" w:hAnsi="David" w:cs="David"/>
                <w:sz w:val="20"/>
                <w:szCs w:val="20"/>
                <w:lang w:bidi="he-IL"/>
              </w:rPr>
            </w:pPr>
            <w:r w:rsidRPr="00D64158">
              <w:rPr>
                <w:rFonts w:ascii="David" w:eastAsia="Times New Roman" w:hAnsi="David" w:cs="David"/>
                <w:sz w:val="20"/>
                <w:szCs w:val="20"/>
                <w:lang w:bidi="he-IL"/>
              </w:rPr>
              <w:t>3-4</w:t>
            </w:r>
          </w:p>
        </w:tc>
        <w:tc>
          <w:tcPr>
            <w:tcW w:w="0" w:type="auto"/>
            <w:tcBorders>
              <w:top w:val="nil"/>
              <w:left w:val="nil"/>
              <w:bottom w:val="single" w:sz="4" w:space="0" w:color="auto"/>
              <w:right w:val="single" w:sz="4" w:space="0" w:color="auto"/>
            </w:tcBorders>
            <w:shd w:val="clear" w:color="auto" w:fill="auto"/>
            <w:noWrap/>
            <w:hideMark/>
          </w:tcPr>
          <w:p w14:paraId="4295C4E7" w14:textId="77777777" w:rsidR="00D64158" w:rsidRPr="00D64158" w:rsidRDefault="00D64158" w:rsidP="00D64158">
            <w:pPr>
              <w:rPr>
                <w:rFonts w:ascii="David" w:eastAsia="Times New Roman" w:hAnsi="David" w:cs="David"/>
                <w:sz w:val="20"/>
                <w:szCs w:val="20"/>
                <w:lang w:bidi="he-IL"/>
              </w:rPr>
            </w:pPr>
            <w:r w:rsidRPr="00D64158">
              <w:rPr>
                <w:rFonts w:ascii="David" w:eastAsia="Times New Roman" w:hAnsi="David" w:cs="David"/>
                <w:sz w:val="20"/>
                <w:szCs w:val="20"/>
                <w:lang w:bidi="he-IL"/>
              </w:rPr>
              <w:t>3,774 (8.3%)</w:t>
            </w:r>
          </w:p>
        </w:tc>
      </w:tr>
      <w:tr w:rsidR="00D64158" w:rsidRPr="00D64158" w14:paraId="42CA8223" w14:textId="77777777" w:rsidTr="00434472">
        <w:trPr>
          <w:trHeight w:val="264"/>
        </w:trPr>
        <w:tc>
          <w:tcPr>
            <w:tcW w:w="0" w:type="auto"/>
            <w:vMerge/>
            <w:tcBorders>
              <w:top w:val="nil"/>
              <w:left w:val="single" w:sz="4" w:space="0" w:color="auto"/>
              <w:bottom w:val="single" w:sz="4" w:space="0" w:color="auto"/>
              <w:right w:val="single" w:sz="4" w:space="0" w:color="auto"/>
            </w:tcBorders>
            <w:vAlign w:val="center"/>
            <w:hideMark/>
          </w:tcPr>
          <w:p w14:paraId="1D6E16DD" w14:textId="77777777" w:rsidR="00D64158" w:rsidRPr="00D64158" w:rsidRDefault="00D64158" w:rsidP="00D64158">
            <w:pPr>
              <w:rPr>
                <w:rFonts w:ascii="David" w:eastAsia="Times New Roman" w:hAnsi="David" w:cs="David"/>
                <w:sz w:val="20"/>
                <w:szCs w:val="20"/>
                <w:lang w:bidi="he-IL"/>
              </w:rPr>
            </w:pPr>
          </w:p>
        </w:tc>
        <w:tc>
          <w:tcPr>
            <w:tcW w:w="0" w:type="auto"/>
            <w:tcBorders>
              <w:top w:val="nil"/>
              <w:left w:val="nil"/>
              <w:bottom w:val="single" w:sz="4" w:space="0" w:color="auto"/>
              <w:right w:val="single" w:sz="4" w:space="0" w:color="auto"/>
            </w:tcBorders>
            <w:shd w:val="clear" w:color="auto" w:fill="auto"/>
            <w:hideMark/>
          </w:tcPr>
          <w:p w14:paraId="236FEDCF" w14:textId="77777777" w:rsidR="00D64158" w:rsidRPr="00D64158" w:rsidRDefault="00D64158" w:rsidP="00D64158">
            <w:pPr>
              <w:rPr>
                <w:rFonts w:ascii="David" w:eastAsia="Times New Roman" w:hAnsi="David" w:cs="David"/>
                <w:sz w:val="20"/>
                <w:szCs w:val="20"/>
                <w:lang w:bidi="he-IL"/>
              </w:rPr>
            </w:pPr>
            <w:r w:rsidRPr="00D64158">
              <w:rPr>
                <w:rFonts w:ascii="Arial" w:eastAsia="Times New Roman" w:hAnsi="Arial" w:cs="Arial"/>
                <w:sz w:val="20"/>
                <w:szCs w:val="20"/>
                <w:lang w:bidi="he-IL"/>
              </w:rPr>
              <w:t>≥</w:t>
            </w:r>
            <w:r w:rsidRPr="00D64158">
              <w:rPr>
                <w:rFonts w:ascii="David" w:eastAsia="Times New Roman" w:hAnsi="David" w:cs="David"/>
                <w:sz w:val="20"/>
                <w:szCs w:val="20"/>
                <w:lang w:bidi="he-IL"/>
              </w:rPr>
              <w:t>5</w:t>
            </w:r>
          </w:p>
        </w:tc>
        <w:tc>
          <w:tcPr>
            <w:tcW w:w="0" w:type="auto"/>
            <w:tcBorders>
              <w:top w:val="nil"/>
              <w:left w:val="nil"/>
              <w:bottom w:val="single" w:sz="4" w:space="0" w:color="auto"/>
              <w:right w:val="single" w:sz="4" w:space="0" w:color="auto"/>
            </w:tcBorders>
            <w:shd w:val="clear" w:color="auto" w:fill="auto"/>
            <w:noWrap/>
            <w:hideMark/>
          </w:tcPr>
          <w:p w14:paraId="1802E9A8" w14:textId="77777777" w:rsidR="00D64158" w:rsidRPr="00D64158" w:rsidRDefault="00D64158" w:rsidP="00D64158">
            <w:pPr>
              <w:rPr>
                <w:rFonts w:ascii="David" w:eastAsia="Times New Roman" w:hAnsi="David" w:cs="David"/>
                <w:sz w:val="20"/>
                <w:szCs w:val="20"/>
                <w:lang w:bidi="he-IL"/>
              </w:rPr>
            </w:pPr>
            <w:r w:rsidRPr="00D64158">
              <w:rPr>
                <w:rFonts w:ascii="David" w:eastAsia="Times New Roman" w:hAnsi="David" w:cs="David"/>
                <w:sz w:val="20"/>
                <w:szCs w:val="20"/>
                <w:lang w:bidi="he-IL"/>
              </w:rPr>
              <w:t>1,119 (2.5%)</w:t>
            </w:r>
          </w:p>
        </w:tc>
      </w:tr>
      <w:tr w:rsidR="00D64158" w:rsidRPr="00D64158" w14:paraId="1A5CC03A" w14:textId="77777777" w:rsidTr="00434472">
        <w:trPr>
          <w:trHeight w:val="264"/>
        </w:trPr>
        <w:tc>
          <w:tcPr>
            <w:tcW w:w="0" w:type="auto"/>
            <w:vMerge w:val="restart"/>
            <w:tcBorders>
              <w:top w:val="nil"/>
              <w:left w:val="single" w:sz="4" w:space="0" w:color="auto"/>
              <w:bottom w:val="single" w:sz="4" w:space="0" w:color="auto"/>
              <w:right w:val="single" w:sz="4" w:space="0" w:color="auto"/>
            </w:tcBorders>
            <w:shd w:val="clear" w:color="auto" w:fill="auto"/>
            <w:hideMark/>
          </w:tcPr>
          <w:p w14:paraId="6DEF43B7" w14:textId="77777777" w:rsidR="00D64158" w:rsidRPr="00D64158" w:rsidRDefault="00D64158" w:rsidP="00D64158">
            <w:pPr>
              <w:bidi/>
              <w:jc w:val="right"/>
              <w:rPr>
                <w:rFonts w:ascii="David" w:eastAsia="Times New Roman" w:hAnsi="David" w:cs="David"/>
                <w:sz w:val="20"/>
                <w:szCs w:val="20"/>
                <w:lang w:bidi="he-IL"/>
              </w:rPr>
            </w:pPr>
            <w:r w:rsidRPr="00D64158">
              <w:rPr>
                <w:rFonts w:ascii="David" w:eastAsia="Times New Roman" w:hAnsi="David" w:cs="David"/>
                <w:sz w:val="20"/>
                <w:szCs w:val="20"/>
                <w:rtl/>
                <w:lang w:bidi="he-IL"/>
              </w:rPr>
              <w:t>סטטוס הדבקות בטיפול של המטופל</w:t>
            </w:r>
          </w:p>
        </w:tc>
        <w:tc>
          <w:tcPr>
            <w:tcW w:w="0" w:type="auto"/>
            <w:tcBorders>
              <w:top w:val="nil"/>
              <w:left w:val="nil"/>
              <w:bottom w:val="single" w:sz="4" w:space="0" w:color="auto"/>
              <w:right w:val="single" w:sz="4" w:space="0" w:color="auto"/>
            </w:tcBorders>
            <w:shd w:val="clear" w:color="auto" w:fill="auto"/>
            <w:noWrap/>
            <w:vAlign w:val="bottom"/>
            <w:hideMark/>
          </w:tcPr>
          <w:p w14:paraId="0F05BCDE" w14:textId="77777777" w:rsidR="00D64158" w:rsidRPr="00D64158" w:rsidRDefault="00D64158" w:rsidP="00D64158">
            <w:pPr>
              <w:bidi/>
              <w:jc w:val="right"/>
              <w:rPr>
                <w:rFonts w:ascii="David" w:eastAsia="Times New Roman" w:hAnsi="David" w:cs="David"/>
                <w:sz w:val="20"/>
                <w:szCs w:val="20"/>
                <w:rtl/>
                <w:lang w:bidi="he-IL"/>
              </w:rPr>
            </w:pPr>
            <w:r w:rsidRPr="00D64158">
              <w:rPr>
                <w:rFonts w:ascii="David" w:eastAsia="Times New Roman" w:hAnsi="David" w:cs="David"/>
                <w:sz w:val="20"/>
                <w:szCs w:val="20"/>
                <w:rtl/>
                <w:lang w:bidi="he-IL"/>
              </w:rPr>
              <w:t>דבקות</w:t>
            </w:r>
          </w:p>
        </w:tc>
        <w:tc>
          <w:tcPr>
            <w:tcW w:w="0" w:type="auto"/>
            <w:tcBorders>
              <w:top w:val="nil"/>
              <w:left w:val="nil"/>
              <w:bottom w:val="single" w:sz="4" w:space="0" w:color="auto"/>
              <w:right w:val="single" w:sz="4" w:space="0" w:color="auto"/>
            </w:tcBorders>
            <w:shd w:val="clear" w:color="auto" w:fill="auto"/>
            <w:noWrap/>
            <w:hideMark/>
          </w:tcPr>
          <w:p w14:paraId="6A2B4E03" w14:textId="77777777" w:rsidR="00D64158" w:rsidRPr="00D64158" w:rsidRDefault="00D64158" w:rsidP="00D64158">
            <w:pPr>
              <w:rPr>
                <w:rFonts w:ascii="David" w:eastAsia="Times New Roman" w:hAnsi="David" w:cs="David"/>
                <w:sz w:val="20"/>
                <w:szCs w:val="20"/>
                <w:rtl/>
                <w:lang w:bidi="he-IL"/>
              </w:rPr>
            </w:pPr>
            <w:r w:rsidRPr="00D64158">
              <w:rPr>
                <w:rFonts w:ascii="David" w:eastAsia="Times New Roman" w:hAnsi="David" w:cs="David"/>
                <w:sz w:val="20"/>
                <w:szCs w:val="20"/>
                <w:lang w:bidi="he-IL"/>
              </w:rPr>
              <w:t>17,506 (38.7%)</w:t>
            </w:r>
          </w:p>
        </w:tc>
      </w:tr>
      <w:tr w:rsidR="00D64158" w:rsidRPr="00D64158" w14:paraId="2FEC0648" w14:textId="77777777" w:rsidTr="00434472">
        <w:trPr>
          <w:trHeight w:val="264"/>
        </w:trPr>
        <w:tc>
          <w:tcPr>
            <w:tcW w:w="0" w:type="auto"/>
            <w:vMerge/>
            <w:tcBorders>
              <w:top w:val="nil"/>
              <w:left w:val="single" w:sz="4" w:space="0" w:color="auto"/>
              <w:bottom w:val="single" w:sz="4" w:space="0" w:color="auto"/>
              <w:right w:val="single" w:sz="4" w:space="0" w:color="auto"/>
            </w:tcBorders>
            <w:vAlign w:val="center"/>
            <w:hideMark/>
          </w:tcPr>
          <w:p w14:paraId="73474390" w14:textId="77777777" w:rsidR="00D64158" w:rsidRPr="00D64158" w:rsidRDefault="00D64158" w:rsidP="00D64158">
            <w:pPr>
              <w:rPr>
                <w:rFonts w:ascii="David" w:eastAsia="Times New Roman" w:hAnsi="David" w:cs="David"/>
                <w:sz w:val="20"/>
                <w:szCs w:val="20"/>
                <w:lang w:bidi="he-IL"/>
              </w:rPr>
            </w:pPr>
          </w:p>
        </w:tc>
        <w:tc>
          <w:tcPr>
            <w:tcW w:w="0" w:type="auto"/>
            <w:tcBorders>
              <w:top w:val="nil"/>
              <w:left w:val="nil"/>
              <w:bottom w:val="single" w:sz="4" w:space="0" w:color="auto"/>
              <w:right w:val="single" w:sz="4" w:space="0" w:color="auto"/>
            </w:tcBorders>
            <w:shd w:val="clear" w:color="auto" w:fill="auto"/>
            <w:noWrap/>
            <w:vAlign w:val="bottom"/>
            <w:hideMark/>
          </w:tcPr>
          <w:p w14:paraId="0FF7EAFE" w14:textId="77777777" w:rsidR="00D64158" w:rsidRPr="00D64158" w:rsidRDefault="00D64158" w:rsidP="00D64158">
            <w:pPr>
              <w:bidi/>
              <w:jc w:val="right"/>
              <w:rPr>
                <w:rFonts w:ascii="David" w:eastAsia="Times New Roman" w:hAnsi="David" w:cs="David"/>
                <w:sz w:val="20"/>
                <w:szCs w:val="20"/>
                <w:lang w:bidi="he-IL"/>
              </w:rPr>
            </w:pPr>
            <w:r w:rsidRPr="00D64158">
              <w:rPr>
                <w:rFonts w:ascii="David" w:eastAsia="Times New Roman" w:hAnsi="David" w:cs="David"/>
                <w:sz w:val="20"/>
                <w:szCs w:val="20"/>
                <w:rtl/>
                <w:lang w:bidi="he-IL"/>
              </w:rPr>
              <w:t>אי-דבקות</w:t>
            </w:r>
          </w:p>
        </w:tc>
        <w:tc>
          <w:tcPr>
            <w:tcW w:w="0" w:type="auto"/>
            <w:tcBorders>
              <w:top w:val="nil"/>
              <w:left w:val="nil"/>
              <w:bottom w:val="single" w:sz="4" w:space="0" w:color="auto"/>
              <w:right w:val="single" w:sz="4" w:space="0" w:color="auto"/>
            </w:tcBorders>
            <w:shd w:val="clear" w:color="auto" w:fill="auto"/>
            <w:noWrap/>
            <w:hideMark/>
          </w:tcPr>
          <w:p w14:paraId="34FED988" w14:textId="77777777" w:rsidR="00D64158" w:rsidRPr="00D64158" w:rsidRDefault="00D64158" w:rsidP="00D64158">
            <w:pPr>
              <w:rPr>
                <w:rFonts w:ascii="David" w:eastAsia="Times New Roman" w:hAnsi="David" w:cs="David"/>
                <w:sz w:val="20"/>
                <w:szCs w:val="20"/>
                <w:rtl/>
                <w:lang w:bidi="he-IL"/>
              </w:rPr>
            </w:pPr>
            <w:r w:rsidRPr="00D64158">
              <w:rPr>
                <w:rFonts w:ascii="David" w:eastAsia="Times New Roman" w:hAnsi="David" w:cs="David"/>
                <w:sz w:val="20"/>
                <w:szCs w:val="20"/>
                <w:lang w:bidi="he-IL"/>
              </w:rPr>
              <w:t>27,746 (61.3%)</w:t>
            </w:r>
          </w:p>
        </w:tc>
      </w:tr>
      <w:tr w:rsidR="00D64158" w:rsidRPr="00D64158" w14:paraId="5867070E" w14:textId="77777777" w:rsidTr="00434472">
        <w:trPr>
          <w:trHeight w:val="264"/>
        </w:trPr>
        <w:tc>
          <w:tcPr>
            <w:tcW w:w="0" w:type="auto"/>
            <w:vMerge w:val="restart"/>
            <w:tcBorders>
              <w:top w:val="nil"/>
              <w:left w:val="single" w:sz="4" w:space="0" w:color="auto"/>
              <w:bottom w:val="single" w:sz="4" w:space="0" w:color="auto"/>
              <w:right w:val="single" w:sz="4" w:space="0" w:color="auto"/>
            </w:tcBorders>
            <w:shd w:val="clear" w:color="auto" w:fill="auto"/>
            <w:hideMark/>
          </w:tcPr>
          <w:p w14:paraId="0CB9C3C3" w14:textId="77777777" w:rsidR="00D64158" w:rsidRPr="00D64158" w:rsidRDefault="00D64158" w:rsidP="00D64158">
            <w:pPr>
              <w:bidi/>
              <w:jc w:val="right"/>
              <w:rPr>
                <w:rFonts w:ascii="David" w:eastAsia="Times New Roman" w:hAnsi="David" w:cs="David"/>
                <w:sz w:val="20"/>
                <w:szCs w:val="20"/>
                <w:lang w:bidi="he-IL"/>
              </w:rPr>
            </w:pPr>
            <w:r w:rsidRPr="00D64158">
              <w:rPr>
                <w:rFonts w:ascii="David" w:eastAsia="Times New Roman" w:hAnsi="David" w:cs="David"/>
                <w:sz w:val="20"/>
                <w:szCs w:val="20"/>
                <w:rtl/>
                <w:lang w:bidi="he-IL"/>
              </w:rPr>
              <w:t>סטטוס הדבקות בטיפול של בן/בת הזוג</w:t>
            </w:r>
          </w:p>
        </w:tc>
        <w:tc>
          <w:tcPr>
            <w:tcW w:w="0" w:type="auto"/>
            <w:tcBorders>
              <w:top w:val="nil"/>
              <w:left w:val="nil"/>
              <w:bottom w:val="single" w:sz="4" w:space="0" w:color="auto"/>
              <w:right w:val="single" w:sz="4" w:space="0" w:color="auto"/>
            </w:tcBorders>
            <w:shd w:val="clear" w:color="auto" w:fill="auto"/>
            <w:noWrap/>
            <w:vAlign w:val="bottom"/>
            <w:hideMark/>
          </w:tcPr>
          <w:p w14:paraId="4D97CDE1" w14:textId="77777777" w:rsidR="00D64158" w:rsidRPr="00D64158" w:rsidRDefault="00D64158" w:rsidP="00D64158">
            <w:pPr>
              <w:bidi/>
              <w:jc w:val="right"/>
              <w:rPr>
                <w:rFonts w:ascii="David" w:eastAsia="Times New Roman" w:hAnsi="David" w:cs="David"/>
                <w:sz w:val="20"/>
                <w:szCs w:val="20"/>
                <w:rtl/>
                <w:lang w:bidi="he-IL"/>
              </w:rPr>
            </w:pPr>
            <w:r w:rsidRPr="00D64158">
              <w:rPr>
                <w:rFonts w:ascii="David" w:eastAsia="Times New Roman" w:hAnsi="David" w:cs="David"/>
                <w:sz w:val="20"/>
                <w:szCs w:val="20"/>
                <w:rtl/>
                <w:lang w:bidi="he-IL"/>
              </w:rPr>
              <w:t>דבקות</w:t>
            </w:r>
          </w:p>
        </w:tc>
        <w:tc>
          <w:tcPr>
            <w:tcW w:w="0" w:type="auto"/>
            <w:tcBorders>
              <w:top w:val="nil"/>
              <w:left w:val="nil"/>
              <w:bottom w:val="single" w:sz="4" w:space="0" w:color="auto"/>
              <w:right w:val="single" w:sz="4" w:space="0" w:color="auto"/>
            </w:tcBorders>
            <w:shd w:val="clear" w:color="auto" w:fill="auto"/>
            <w:noWrap/>
            <w:vAlign w:val="bottom"/>
            <w:hideMark/>
          </w:tcPr>
          <w:p w14:paraId="53C219DD" w14:textId="77777777" w:rsidR="00D64158" w:rsidRPr="00D64158" w:rsidRDefault="00D64158" w:rsidP="00D64158">
            <w:pPr>
              <w:rPr>
                <w:rFonts w:ascii="David" w:eastAsia="Times New Roman" w:hAnsi="David" w:cs="David"/>
                <w:sz w:val="20"/>
                <w:szCs w:val="20"/>
                <w:rtl/>
                <w:lang w:bidi="he-IL"/>
              </w:rPr>
            </w:pPr>
            <w:r w:rsidRPr="00D64158">
              <w:rPr>
                <w:rFonts w:ascii="David" w:eastAsia="Times New Roman" w:hAnsi="David" w:cs="David"/>
                <w:sz w:val="20"/>
                <w:szCs w:val="20"/>
                <w:lang w:bidi="he-IL"/>
              </w:rPr>
              <w:t>18,430 (40.7%)</w:t>
            </w:r>
          </w:p>
        </w:tc>
      </w:tr>
      <w:tr w:rsidR="00D64158" w:rsidRPr="00D64158" w14:paraId="5DD9C0EF" w14:textId="77777777" w:rsidTr="00434472">
        <w:trPr>
          <w:trHeight w:val="264"/>
        </w:trPr>
        <w:tc>
          <w:tcPr>
            <w:tcW w:w="0" w:type="auto"/>
            <w:vMerge/>
            <w:tcBorders>
              <w:top w:val="nil"/>
              <w:left w:val="single" w:sz="4" w:space="0" w:color="auto"/>
              <w:bottom w:val="single" w:sz="4" w:space="0" w:color="auto"/>
              <w:right w:val="single" w:sz="4" w:space="0" w:color="auto"/>
            </w:tcBorders>
            <w:vAlign w:val="center"/>
            <w:hideMark/>
          </w:tcPr>
          <w:p w14:paraId="038680C7" w14:textId="77777777" w:rsidR="00D64158" w:rsidRPr="00D64158" w:rsidRDefault="00D64158" w:rsidP="00D64158">
            <w:pPr>
              <w:rPr>
                <w:rFonts w:ascii="David" w:eastAsia="Times New Roman" w:hAnsi="David" w:cs="David"/>
                <w:sz w:val="20"/>
                <w:szCs w:val="20"/>
                <w:lang w:bidi="he-IL"/>
              </w:rPr>
            </w:pPr>
          </w:p>
        </w:tc>
        <w:tc>
          <w:tcPr>
            <w:tcW w:w="0" w:type="auto"/>
            <w:tcBorders>
              <w:top w:val="nil"/>
              <w:left w:val="nil"/>
              <w:bottom w:val="single" w:sz="4" w:space="0" w:color="auto"/>
              <w:right w:val="single" w:sz="4" w:space="0" w:color="auto"/>
            </w:tcBorders>
            <w:shd w:val="clear" w:color="auto" w:fill="auto"/>
            <w:noWrap/>
            <w:vAlign w:val="bottom"/>
            <w:hideMark/>
          </w:tcPr>
          <w:p w14:paraId="5A06F9DB" w14:textId="77777777" w:rsidR="00D64158" w:rsidRPr="00D64158" w:rsidRDefault="00D64158" w:rsidP="00D64158">
            <w:pPr>
              <w:bidi/>
              <w:jc w:val="right"/>
              <w:rPr>
                <w:rFonts w:ascii="David" w:eastAsia="Times New Roman" w:hAnsi="David" w:cs="David"/>
                <w:sz w:val="20"/>
                <w:szCs w:val="20"/>
                <w:lang w:bidi="he-IL"/>
              </w:rPr>
            </w:pPr>
            <w:r w:rsidRPr="00D64158">
              <w:rPr>
                <w:rFonts w:ascii="David" w:eastAsia="Times New Roman" w:hAnsi="David" w:cs="David"/>
                <w:sz w:val="20"/>
                <w:szCs w:val="20"/>
                <w:rtl/>
                <w:lang w:bidi="he-IL"/>
              </w:rPr>
              <w:t>אי-דבקות</w:t>
            </w:r>
          </w:p>
        </w:tc>
        <w:tc>
          <w:tcPr>
            <w:tcW w:w="0" w:type="auto"/>
            <w:tcBorders>
              <w:top w:val="nil"/>
              <w:left w:val="nil"/>
              <w:bottom w:val="single" w:sz="4" w:space="0" w:color="auto"/>
              <w:right w:val="single" w:sz="4" w:space="0" w:color="auto"/>
            </w:tcBorders>
            <w:shd w:val="clear" w:color="auto" w:fill="auto"/>
            <w:noWrap/>
            <w:vAlign w:val="bottom"/>
            <w:hideMark/>
          </w:tcPr>
          <w:p w14:paraId="58AC1CCD" w14:textId="77777777" w:rsidR="00D64158" w:rsidRPr="00D64158" w:rsidRDefault="00D64158" w:rsidP="00D64158">
            <w:pPr>
              <w:rPr>
                <w:rFonts w:ascii="David" w:eastAsia="Times New Roman" w:hAnsi="David" w:cs="David"/>
                <w:sz w:val="20"/>
                <w:szCs w:val="20"/>
                <w:rtl/>
                <w:lang w:bidi="he-IL"/>
              </w:rPr>
            </w:pPr>
            <w:r w:rsidRPr="00D64158">
              <w:rPr>
                <w:rFonts w:ascii="David" w:eastAsia="Times New Roman" w:hAnsi="David" w:cs="David"/>
                <w:sz w:val="20"/>
                <w:szCs w:val="20"/>
                <w:lang w:bidi="he-IL"/>
              </w:rPr>
              <w:t>26,822 (59.3%)</w:t>
            </w:r>
          </w:p>
        </w:tc>
      </w:tr>
      <w:tr w:rsidR="00D64158" w:rsidRPr="00D64158" w14:paraId="34A84FED" w14:textId="77777777" w:rsidTr="00434472">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CB7036" w14:textId="77777777" w:rsidR="00D64158" w:rsidRPr="00D64158" w:rsidRDefault="00D64158" w:rsidP="00D64158">
            <w:pPr>
              <w:bidi/>
              <w:jc w:val="right"/>
              <w:rPr>
                <w:rFonts w:ascii="David" w:eastAsia="Times New Roman" w:hAnsi="David" w:cs="David"/>
                <w:sz w:val="20"/>
                <w:szCs w:val="20"/>
                <w:lang w:bidi="he-IL"/>
              </w:rPr>
            </w:pPr>
            <w:r w:rsidRPr="00D64158">
              <w:rPr>
                <w:rFonts w:ascii="David" w:eastAsia="Times New Roman" w:hAnsi="David" w:cs="David"/>
                <w:sz w:val="20"/>
                <w:szCs w:val="20"/>
                <w:rtl/>
                <w:lang w:bidi="he-IL"/>
              </w:rPr>
              <w:t xml:space="preserve">הפרש גילאי בני הזוג </w:t>
            </w:r>
            <w:r w:rsidRPr="00D64158">
              <w:rPr>
                <w:rFonts w:ascii="David" w:eastAsia="Times New Roman" w:hAnsi="David" w:cs="David"/>
                <w:sz w:val="20"/>
                <w:szCs w:val="20"/>
                <w:lang w:bidi="he-IL"/>
              </w:rPr>
              <w:t>mean (SD)</w:t>
            </w:r>
          </w:p>
        </w:tc>
        <w:tc>
          <w:tcPr>
            <w:tcW w:w="0" w:type="auto"/>
            <w:tcBorders>
              <w:top w:val="nil"/>
              <w:left w:val="nil"/>
              <w:bottom w:val="single" w:sz="4" w:space="0" w:color="auto"/>
              <w:right w:val="single" w:sz="4" w:space="0" w:color="auto"/>
            </w:tcBorders>
            <w:shd w:val="clear" w:color="auto" w:fill="auto"/>
            <w:noWrap/>
            <w:vAlign w:val="bottom"/>
            <w:hideMark/>
          </w:tcPr>
          <w:p w14:paraId="689C83DB" w14:textId="77777777" w:rsidR="00D64158" w:rsidRPr="00D64158" w:rsidRDefault="00D64158" w:rsidP="00D64158">
            <w:pPr>
              <w:rPr>
                <w:rFonts w:ascii="David" w:eastAsia="Times New Roman" w:hAnsi="David" w:cs="David"/>
                <w:sz w:val="20"/>
                <w:szCs w:val="20"/>
                <w:rtl/>
                <w:lang w:bidi="he-IL"/>
              </w:rPr>
            </w:pPr>
            <w:r w:rsidRPr="00D64158">
              <w:rPr>
                <w:rFonts w:ascii="David" w:eastAsia="Times New Roman" w:hAnsi="David" w:cs="David"/>
                <w:sz w:val="20"/>
                <w:szCs w:val="20"/>
                <w:lang w:bidi="he-IL"/>
              </w:rPr>
              <w:t> </w:t>
            </w:r>
          </w:p>
        </w:tc>
        <w:tc>
          <w:tcPr>
            <w:tcW w:w="0" w:type="auto"/>
            <w:tcBorders>
              <w:top w:val="nil"/>
              <w:left w:val="nil"/>
              <w:bottom w:val="single" w:sz="4" w:space="0" w:color="auto"/>
              <w:right w:val="single" w:sz="4" w:space="0" w:color="auto"/>
            </w:tcBorders>
            <w:shd w:val="clear" w:color="auto" w:fill="auto"/>
            <w:noWrap/>
            <w:hideMark/>
          </w:tcPr>
          <w:p w14:paraId="577B6A42" w14:textId="77777777" w:rsidR="00D64158" w:rsidRPr="00D64158" w:rsidRDefault="00D64158" w:rsidP="00D64158">
            <w:pPr>
              <w:rPr>
                <w:rFonts w:ascii="David" w:eastAsia="Times New Roman" w:hAnsi="David" w:cs="David"/>
                <w:color w:val="010205"/>
                <w:sz w:val="20"/>
                <w:szCs w:val="20"/>
                <w:lang w:bidi="he-IL"/>
              </w:rPr>
            </w:pPr>
            <w:r w:rsidRPr="00D64158">
              <w:rPr>
                <w:rFonts w:ascii="David" w:eastAsia="Times New Roman" w:hAnsi="David" w:cs="David"/>
                <w:color w:val="010205"/>
                <w:sz w:val="20"/>
                <w:szCs w:val="20"/>
                <w:lang w:bidi="he-IL"/>
              </w:rPr>
              <w:t>0.62(4.925)</w:t>
            </w:r>
          </w:p>
        </w:tc>
      </w:tr>
      <w:tr w:rsidR="00D64158" w:rsidRPr="00D64158" w14:paraId="5B125FA9" w14:textId="77777777" w:rsidTr="00434472">
        <w:trPr>
          <w:trHeight w:val="72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14:paraId="380F0ACB" w14:textId="77777777" w:rsidR="00D64158" w:rsidRPr="00D64158" w:rsidRDefault="00D64158" w:rsidP="00D64158">
            <w:pPr>
              <w:bidi/>
              <w:jc w:val="right"/>
              <w:rPr>
                <w:rFonts w:ascii="David" w:eastAsia="Times New Roman" w:hAnsi="David" w:cs="David"/>
                <w:sz w:val="20"/>
                <w:szCs w:val="20"/>
                <w:lang w:bidi="he-IL"/>
              </w:rPr>
            </w:pPr>
            <w:r w:rsidRPr="00D64158">
              <w:rPr>
                <w:rFonts w:ascii="David" w:eastAsia="Times New Roman" w:hAnsi="David" w:cs="David"/>
                <w:sz w:val="20"/>
                <w:szCs w:val="20"/>
                <w:rtl/>
                <w:lang w:bidi="he-IL"/>
              </w:rPr>
              <w:t>הפרש גילאי בני הזוג</w:t>
            </w:r>
          </w:p>
        </w:tc>
        <w:tc>
          <w:tcPr>
            <w:tcW w:w="0" w:type="auto"/>
            <w:tcBorders>
              <w:top w:val="nil"/>
              <w:left w:val="nil"/>
              <w:bottom w:val="single" w:sz="4" w:space="0" w:color="auto"/>
              <w:right w:val="single" w:sz="4" w:space="0" w:color="auto"/>
            </w:tcBorders>
            <w:shd w:val="clear" w:color="auto" w:fill="auto"/>
            <w:hideMark/>
          </w:tcPr>
          <w:p w14:paraId="341DE377" w14:textId="77777777" w:rsidR="00D64158" w:rsidRPr="00D64158" w:rsidRDefault="00D64158" w:rsidP="00D64158">
            <w:pPr>
              <w:bidi/>
              <w:jc w:val="right"/>
              <w:rPr>
                <w:rFonts w:ascii="David" w:eastAsia="Times New Roman" w:hAnsi="David" w:cs="David"/>
                <w:sz w:val="20"/>
                <w:szCs w:val="20"/>
                <w:rtl/>
                <w:lang w:bidi="he-IL"/>
              </w:rPr>
            </w:pPr>
            <w:r w:rsidRPr="00D64158">
              <w:rPr>
                <w:rFonts w:ascii="David" w:eastAsia="Times New Roman" w:hAnsi="David" w:cs="David"/>
                <w:sz w:val="20"/>
                <w:szCs w:val="20"/>
                <w:rtl/>
                <w:lang w:bidi="he-IL"/>
              </w:rPr>
              <w:t>בן הזוג מבוגר מהמטופל ביותר מ10 שנים</w:t>
            </w:r>
          </w:p>
        </w:tc>
        <w:tc>
          <w:tcPr>
            <w:tcW w:w="0" w:type="auto"/>
            <w:tcBorders>
              <w:top w:val="nil"/>
              <w:left w:val="nil"/>
              <w:bottom w:val="single" w:sz="4" w:space="0" w:color="auto"/>
              <w:right w:val="single" w:sz="4" w:space="0" w:color="auto"/>
            </w:tcBorders>
            <w:shd w:val="clear" w:color="auto" w:fill="auto"/>
            <w:noWrap/>
            <w:hideMark/>
          </w:tcPr>
          <w:p w14:paraId="79AC1E46" w14:textId="77777777" w:rsidR="00D64158" w:rsidRPr="00D64158" w:rsidRDefault="00D64158" w:rsidP="00D64158">
            <w:pPr>
              <w:rPr>
                <w:rFonts w:ascii="David" w:eastAsia="Times New Roman" w:hAnsi="David" w:cs="David"/>
                <w:sz w:val="20"/>
                <w:szCs w:val="20"/>
                <w:rtl/>
                <w:lang w:bidi="he-IL"/>
              </w:rPr>
            </w:pPr>
            <w:r w:rsidRPr="00D64158">
              <w:rPr>
                <w:rFonts w:ascii="David" w:eastAsia="Times New Roman" w:hAnsi="David" w:cs="David"/>
                <w:sz w:val="20"/>
                <w:szCs w:val="20"/>
                <w:lang w:bidi="he-IL"/>
              </w:rPr>
              <w:t>1,005 (2.2%)</w:t>
            </w:r>
          </w:p>
        </w:tc>
      </w:tr>
      <w:tr w:rsidR="00D64158" w:rsidRPr="00D64158" w14:paraId="7CFF9D8B" w14:textId="77777777" w:rsidTr="00434472">
        <w:trPr>
          <w:trHeight w:val="480"/>
        </w:trPr>
        <w:tc>
          <w:tcPr>
            <w:tcW w:w="0" w:type="auto"/>
            <w:vMerge/>
            <w:tcBorders>
              <w:top w:val="nil"/>
              <w:left w:val="single" w:sz="4" w:space="0" w:color="auto"/>
              <w:bottom w:val="single" w:sz="4" w:space="0" w:color="auto"/>
              <w:right w:val="single" w:sz="4" w:space="0" w:color="auto"/>
            </w:tcBorders>
            <w:vAlign w:val="center"/>
            <w:hideMark/>
          </w:tcPr>
          <w:p w14:paraId="6AECB686" w14:textId="77777777" w:rsidR="00D64158" w:rsidRPr="00D64158" w:rsidRDefault="00D64158" w:rsidP="00D64158">
            <w:pPr>
              <w:rPr>
                <w:rFonts w:ascii="David" w:eastAsia="Times New Roman" w:hAnsi="David" w:cs="David"/>
                <w:sz w:val="20"/>
                <w:szCs w:val="20"/>
                <w:lang w:bidi="he-IL"/>
              </w:rPr>
            </w:pPr>
          </w:p>
        </w:tc>
        <w:tc>
          <w:tcPr>
            <w:tcW w:w="0" w:type="auto"/>
            <w:tcBorders>
              <w:top w:val="nil"/>
              <w:left w:val="nil"/>
              <w:bottom w:val="single" w:sz="4" w:space="0" w:color="auto"/>
              <w:right w:val="single" w:sz="4" w:space="0" w:color="auto"/>
            </w:tcBorders>
            <w:shd w:val="clear" w:color="auto" w:fill="auto"/>
            <w:hideMark/>
          </w:tcPr>
          <w:p w14:paraId="1623349C" w14:textId="77777777" w:rsidR="00D64158" w:rsidRPr="00D64158" w:rsidRDefault="00D64158" w:rsidP="00D64158">
            <w:pPr>
              <w:bidi/>
              <w:jc w:val="right"/>
              <w:rPr>
                <w:rFonts w:ascii="David" w:eastAsia="Times New Roman" w:hAnsi="David" w:cs="David"/>
                <w:sz w:val="20"/>
                <w:szCs w:val="20"/>
                <w:lang w:bidi="he-IL"/>
              </w:rPr>
            </w:pPr>
            <w:r w:rsidRPr="00D64158">
              <w:rPr>
                <w:rFonts w:ascii="David" w:eastAsia="Times New Roman" w:hAnsi="David" w:cs="David"/>
                <w:sz w:val="20"/>
                <w:szCs w:val="20"/>
                <w:rtl/>
                <w:lang w:bidi="he-IL"/>
              </w:rPr>
              <w:t>בן הזוג מבוגר מהמטופל ב6-9 שנים</w:t>
            </w:r>
          </w:p>
        </w:tc>
        <w:tc>
          <w:tcPr>
            <w:tcW w:w="0" w:type="auto"/>
            <w:tcBorders>
              <w:top w:val="nil"/>
              <w:left w:val="nil"/>
              <w:bottom w:val="single" w:sz="4" w:space="0" w:color="auto"/>
              <w:right w:val="single" w:sz="4" w:space="0" w:color="auto"/>
            </w:tcBorders>
            <w:shd w:val="clear" w:color="auto" w:fill="auto"/>
            <w:noWrap/>
            <w:hideMark/>
          </w:tcPr>
          <w:p w14:paraId="5FA5F6F2" w14:textId="77777777" w:rsidR="00D64158" w:rsidRPr="00D64158" w:rsidRDefault="00D64158" w:rsidP="00D64158">
            <w:pPr>
              <w:rPr>
                <w:rFonts w:ascii="David" w:eastAsia="Times New Roman" w:hAnsi="David" w:cs="David"/>
                <w:sz w:val="20"/>
                <w:szCs w:val="20"/>
                <w:rtl/>
                <w:lang w:bidi="he-IL"/>
              </w:rPr>
            </w:pPr>
            <w:r w:rsidRPr="00D64158">
              <w:rPr>
                <w:rFonts w:ascii="David" w:eastAsia="Times New Roman" w:hAnsi="David" w:cs="David"/>
                <w:sz w:val="20"/>
                <w:szCs w:val="20"/>
                <w:lang w:bidi="he-IL"/>
              </w:rPr>
              <w:t>3,222 (7.1%)</w:t>
            </w:r>
          </w:p>
        </w:tc>
      </w:tr>
      <w:tr w:rsidR="00D64158" w:rsidRPr="00D64158" w14:paraId="03F7B386" w14:textId="77777777" w:rsidTr="00434472">
        <w:trPr>
          <w:trHeight w:val="480"/>
        </w:trPr>
        <w:tc>
          <w:tcPr>
            <w:tcW w:w="0" w:type="auto"/>
            <w:vMerge/>
            <w:tcBorders>
              <w:top w:val="nil"/>
              <w:left w:val="single" w:sz="4" w:space="0" w:color="auto"/>
              <w:bottom w:val="single" w:sz="4" w:space="0" w:color="auto"/>
              <w:right w:val="single" w:sz="4" w:space="0" w:color="auto"/>
            </w:tcBorders>
            <w:vAlign w:val="center"/>
            <w:hideMark/>
          </w:tcPr>
          <w:p w14:paraId="754BD275" w14:textId="77777777" w:rsidR="00D64158" w:rsidRPr="00D64158" w:rsidRDefault="00D64158" w:rsidP="00D64158">
            <w:pPr>
              <w:rPr>
                <w:rFonts w:ascii="David" w:eastAsia="Times New Roman" w:hAnsi="David" w:cs="David"/>
                <w:sz w:val="20"/>
                <w:szCs w:val="20"/>
                <w:lang w:bidi="he-IL"/>
              </w:rPr>
            </w:pPr>
          </w:p>
        </w:tc>
        <w:tc>
          <w:tcPr>
            <w:tcW w:w="0" w:type="auto"/>
            <w:tcBorders>
              <w:top w:val="nil"/>
              <w:left w:val="nil"/>
              <w:bottom w:val="single" w:sz="4" w:space="0" w:color="auto"/>
              <w:right w:val="single" w:sz="4" w:space="0" w:color="auto"/>
            </w:tcBorders>
            <w:shd w:val="clear" w:color="auto" w:fill="auto"/>
            <w:hideMark/>
          </w:tcPr>
          <w:p w14:paraId="78D5C12B" w14:textId="77777777" w:rsidR="00D64158" w:rsidRPr="00D64158" w:rsidRDefault="00D64158" w:rsidP="00D64158">
            <w:pPr>
              <w:bidi/>
              <w:jc w:val="right"/>
              <w:rPr>
                <w:rFonts w:ascii="David" w:eastAsia="Times New Roman" w:hAnsi="David" w:cs="David"/>
                <w:sz w:val="20"/>
                <w:szCs w:val="20"/>
                <w:lang w:bidi="he-IL"/>
              </w:rPr>
            </w:pPr>
            <w:r w:rsidRPr="00D64158">
              <w:rPr>
                <w:rFonts w:ascii="David" w:eastAsia="Times New Roman" w:hAnsi="David" w:cs="David"/>
                <w:sz w:val="20"/>
                <w:szCs w:val="20"/>
                <w:rtl/>
                <w:lang w:bidi="he-IL"/>
              </w:rPr>
              <w:t>בן הזוג מבוגר מהמטופל ב4-5 שנים</w:t>
            </w:r>
          </w:p>
        </w:tc>
        <w:tc>
          <w:tcPr>
            <w:tcW w:w="0" w:type="auto"/>
            <w:tcBorders>
              <w:top w:val="nil"/>
              <w:left w:val="nil"/>
              <w:bottom w:val="single" w:sz="4" w:space="0" w:color="auto"/>
              <w:right w:val="single" w:sz="4" w:space="0" w:color="auto"/>
            </w:tcBorders>
            <w:shd w:val="clear" w:color="auto" w:fill="auto"/>
            <w:noWrap/>
            <w:hideMark/>
          </w:tcPr>
          <w:p w14:paraId="3B6099C3" w14:textId="77777777" w:rsidR="00D64158" w:rsidRPr="00D64158" w:rsidRDefault="00D64158" w:rsidP="00D64158">
            <w:pPr>
              <w:rPr>
                <w:rFonts w:ascii="David" w:eastAsia="Times New Roman" w:hAnsi="David" w:cs="David"/>
                <w:sz w:val="20"/>
                <w:szCs w:val="20"/>
                <w:rtl/>
                <w:lang w:bidi="he-IL"/>
              </w:rPr>
            </w:pPr>
            <w:r w:rsidRPr="00D64158">
              <w:rPr>
                <w:rFonts w:ascii="David" w:eastAsia="Times New Roman" w:hAnsi="David" w:cs="David"/>
                <w:sz w:val="20"/>
                <w:szCs w:val="20"/>
                <w:lang w:bidi="he-IL"/>
              </w:rPr>
              <w:t>3,792 (8.4%)</w:t>
            </w:r>
          </w:p>
        </w:tc>
      </w:tr>
      <w:tr w:rsidR="00D64158" w:rsidRPr="00D64158" w14:paraId="3600220E" w14:textId="77777777" w:rsidTr="00434472">
        <w:trPr>
          <w:trHeight w:val="480"/>
        </w:trPr>
        <w:tc>
          <w:tcPr>
            <w:tcW w:w="0" w:type="auto"/>
            <w:vMerge/>
            <w:tcBorders>
              <w:top w:val="nil"/>
              <w:left w:val="single" w:sz="4" w:space="0" w:color="auto"/>
              <w:bottom w:val="single" w:sz="4" w:space="0" w:color="auto"/>
              <w:right w:val="single" w:sz="4" w:space="0" w:color="auto"/>
            </w:tcBorders>
            <w:vAlign w:val="center"/>
            <w:hideMark/>
          </w:tcPr>
          <w:p w14:paraId="50AEBB73" w14:textId="77777777" w:rsidR="00D64158" w:rsidRPr="00D64158" w:rsidRDefault="00D64158" w:rsidP="00D64158">
            <w:pPr>
              <w:rPr>
                <w:rFonts w:ascii="David" w:eastAsia="Times New Roman" w:hAnsi="David" w:cs="David"/>
                <w:sz w:val="20"/>
                <w:szCs w:val="20"/>
                <w:lang w:bidi="he-IL"/>
              </w:rPr>
            </w:pPr>
          </w:p>
        </w:tc>
        <w:tc>
          <w:tcPr>
            <w:tcW w:w="0" w:type="auto"/>
            <w:tcBorders>
              <w:top w:val="nil"/>
              <w:left w:val="nil"/>
              <w:bottom w:val="single" w:sz="4" w:space="0" w:color="auto"/>
              <w:right w:val="single" w:sz="4" w:space="0" w:color="auto"/>
            </w:tcBorders>
            <w:shd w:val="clear" w:color="auto" w:fill="auto"/>
            <w:hideMark/>
          </w:tcPr>
          <w:p w14:paraId="5A5A0537" w14:textId="77777777" w:rsidR="00D64158" w:rsidRPr="00D64158" w:rsidRDefault="00D64158" w:rsidP="00D64158">
            <w:pPr>
              <w:bidi/>
              <w:jc w:val="right"/>
              <w:rPr>
                <w:rFonts w:ascii="David" w:eastAsia="Times New Roman" w:hAnsi="David" w:cs="David"/>
                <w:sz w:val="20"/>
                <w:szCs w:val="20"/>
                <w:lang w:bidi="he-IL"/>
              </w:rPr>
            </w:pPr>
            <w:r w:rsidRPr="00D64158">
              <w:rPr>
                <w:rFonts w:ascii="David" w:eastAsia="Times New Roman" w:hAnsi="David" w:cs="David"/>
                <w:sz w:val="20"/>
                <w:szCs w:val="20"/>
                <w:rtl/>
                <w:lang w:bidi="he-IL"/>
              </w:rPr>
              <w:t>בן הזוג מבוגר מהמטופל ב2-3 שנים</w:t>
            </w:r>
          </w:p>
        </w:tc>
        <w:tc>
          <w:tcPr>
            <w:tcW w:w="0" w:type="auto"/>
            <w:tcBorders>
              <w:top w:val="nil"/>
              <w:left w:val="nil"/>
              <w:bottom w:val="single" w:sz="4" w:space="0" w:color="auto"/>
              <w:right w:val="single" w:sz="4" w:space="0" w:color="auto"/>
            </w:tcBorders>
            <w:shd w:val="clear" w:color="auto" w:fill="auto"/>
            <w:noWrap/>
            <w:hideMark/>
          </w:tcPr>
          <w:p w14:paraId="4A86F209" w14:textId="77777777" w:rsidR="00D64158" w:rsidRPr="00D64158" w:rsidRDefault="00D64158" w:rsidP="00D64158">
            <w:pPr>
              <w:rPr>
                <w:rFonts w:ascii="David" w:eastAsia="Times New Roman" w:hAnsi="David" w:cs="David"/>
                <w:sz w:val="20"/>
                <w:szCs w:val="20"/>
                <w:rtl/>
                <w:lang w:bidi="he-IL"/>
              </w:rPr>
            </w:pPr>
            <w:r w:rsidRPr="00D64158">
              <w:rPr>
                <w:rFonts w:ascii="David" w:eastAsia="Times New Roman" w:hAnsi="David" w:cs="David"/>
                <w:sz w:val="20"/>
                <w:szCs w:val="20"/>
                <w:lang w:bidi="he-IL"/>
              </w:rPr>
              <w:t>5,853 (12.9%)</w:t>
            </w:r>
          </w:p>
        </w:tc>
      </w:tr>
      <w:tr w:rsidR="00D64158" w:rsidRPr="00D64158" w14:paraId="4919DCE9" w14:textId="77777777" w:rsidTr="00434472">
        <w:trPr>
          <w:trHeight w:val="480"/>
        </w:trPr>
        <w:tc>
          <w:tcPr>
            <w:tcW w:w="0" w:type="auto"/>
            <w:vMerge/>
            <w:tcBorders>
              <w:top w:val="nil"/>
              <w:left w:val="single" w:sz="4" w:space="0" w:color="auto"/>
              <w:bottom w:val="single" w:sz="4" w:space="0" w:color="auto"/>
              <w:right w:val="single" w:sz="4" w:space="0" w:color="auto"/>
            </w:tcBorders>
            <w:vAlign w:val="center"/>
            <w:hideMark/>
          </w:tcPr>
          <w:p w14:paraId="3E27444F" w14:textId="77777777" w:rsidR="00D64158" w:rsidRPr="00D64158" w:rsidRDefault="00D64158" w:rsidP="00D64158">
            <w:pPr>
              <w:rPr>
                <w:rFonts w:ascii="David" w:eastAsia="Times New Roman" w:hAnsi="David" w:cs="David"/>
                <w:sz w:val="20"/>
                <w:szCs w:val="20"/>
                <w:lang w:bidi="he-IL"/>
              </w:rPr>
            </w:pPr>
          </w:p>
        </w:tc>
        <w:tc>
          <w:tcPr>
            <w:tcW w:w="0" w:type="auto"/>
            <w:tcBorders>
              <w:top w:val="nil"/>
              <w:left w:val="nil"/>
              <w:bottom w:val="single" w:sz="4" w:space="0" w:color="auto"/>
              <w:right w:val="single" w:sz="4" w:space="0" w:color="auto"/>
            </w:tcBorders>
            <w:shd w:val="clear" w:color="auto" w:fill="auto"/>
            <w:hideMark/>
          </w:tcPr>
          <w:p w14:paraId="037460A5" w14:textId="77777777" w:rsidR="00D64158" w:rsidRPr="00D64158" w:rsidRDefault="00D64158" w:rsidP="00D64158">
            <w:pPr>
              <w:bidi/>
              <w:jc w:val="right"/>
              <w:rPr>
                <w:rFonts w:ascii="David" w:eastAsia="Times New Roman" w:hAnsi="David" w:cs="David"/>
                <w:sz w:val="20"/>
                <w:szCs w:val="20"/>
                <w:lang w:bidi="he-IL"/>
              </w:rPr>
            </w:pPr>
            <w:r w:rsidRPr="00D64158">
              <w:rPr>
                <w:rFonts w:ascii="David" w:eastAsia="Times New Roman" w:hAnsi="David" w:cs="David"/>
                <w:sz w:val="20"/>
                <w:szCs w:val="20"/>
                <w:rtl/>
                <w:lang w:bidi="he-IL"/>
              </w:rPr>
              <w:t>פער של עד שנה 1 בין בני הזוג</w:t>
            </w:r>
          </w:p>
        </w:tc>
        <w:tc>
          <w:tcPr>
            <w:tcW w:w="0" w:type="auto"/>
            <w:tcBorders>
              <w:top w:val="nil"/>
              <w:left w:val="nil"/>
              <w:bottom w:val="single" w:sz="4" w:space="0" w:color="auto"/>
              <w:right w:val="single" w:sz="4" w:space="0" w:color="auto"/>
            </w:tcBorders>
            <w:shd w:val="clear" w:color="auto" w:fill="auto"/>
            <w:noWrap/>
            <w:hideMark/>
          </w:tcPr>
          <w:p w14:paraId="22AC5A88" w14:textId="77777777" w:rsidR="00D64158" w:rsidRPr="00D64158" w:rsidRDefault="00D64158" w:rsidP="00D64158">
            <w:pPr>
              <w:rPr>
                <w:rFonts w:ascii="David" w:eastAsia="Times New Roman" w:hAnsi="David" w:cs="David"/>
                <w:sz w:val="20"/>
                <w:szCs w:val="20"/>
                <w:rtl/>
                <w:lang w:bidi="he-IL"/>
              </w:rPr>
            </w:pPr>
            <w:r w:rsidRPr="00D64158">
              <w:rPr>
                <w:rFonts w:ascii="David" w:eastAsia="Times New Roman" w:hAnsi="David" w:cs="David"/>
                <w:sz w:val="20"/>
                <w:szCs w:val="20"/>
                <w:lang w:bidi="he-IL"/>
              </w:rPr>
              <w:t>12,694 (28.1%)</w:t>
            </w:r>
          </w:p>
        </w:tc>
      </w:tr>
      <w:tr w:rsidR="00D64158" w:rsidRPr="00D64158" w14:paraId="475C0014" w14:textId="77777777" w:rsidTr="00434472">
        <w:trPr>
          <w:trHeight w:val="480"/>
        </w:trPr>
        <w:tc>
          <w:tcPr>
            <w:tcW w:w="0" w:type="auto"/>
            <w:vMerge/>
            <w:tcBorders>
              <w:top w:val="nil"/>
              <w:left w:val="single" w:sz="4" w:space="0" w:color="auto"/>
              <w:bottom w:val="single" w:sz="4" w:space="0" w:color="auto"/>
              <w:right w:val="single" w:sz="4" w:space="0" w:color="auto"/>
            </w:tcBorders>
            <w:vAlign w:val="center"/>
            <w:hideMark/>
          </w:tcPr>
          <w:p w14:paraId="003CB7C1" w14:textId="77777777" w:rsidR="00D64158" w:rsidRPr="00D64158" w:rsidRDefault="00D64158" w:rsidP="00D64158">
            <w:pPr>
              <w:rPr>
                <w:rFonts w:ascii="David" w:eastAsia="Times New Roman" w:hAnsi="David" w:cs="David"/>
                <w:sz w:val="20"/>
                <w:szCs w:val="20"/>
                <w:lang w:bidi="he-IL"/>
              </w:rPr>
            </w:pPr>
          </w:p>
        </w:tc>
        <w:tc>
          <w:tcPr>
            <w:tcW w:w="0" w:type="auto"/>
            <w:tcBorders>
              <w:top w:val="nil"/>
              <w:left w:val="nil"/>
              <w:bottom w:val="single" w:sz="4" w:space="0" w:color="auto"/>
              <w:right w:val="single" w:sz="4" w:space="0" w:color="auto"/>
            </w:tcBorders>
            <w:shd w:val="clear" w:color="auto" w:fill="auto"/>
            <w:hideMark/>
          </w:tcPr>
          <w:p w14:paraId="34622A2D" w14:textId="77777777" w:rsidR="00D64158" w:rsidRPr="00D64158" w:rsidRDefault="00D64158" w:rsidP="00D64158">
            <w:pPr>
              <w:bidi/>
              <w:jc w:val="right"/>
              <w:rPr>
                <w:rFonts w:ascii="David" w:eastAsia="Times New Roman" w:hAnsi="David" w:cs="David"/>
                <w:sz w:val="20"/>
                <w:szCs w:val="20"/>
                <w:lang w:bidi="he-IL"/>
              </w:rPr>
            </w:pPr>
            <w:r w:rsidRPr="00D64158">
              <w:rPr>
                <w:rFonts w:ascii="David" w:eastAsia="Times New Roman" w:hAnsi="David" w:cs="David"/>
                <w:sz w:val="20"/>
                <w:szCs w:val="20"/>
                <w:rtl/>
                <w:lang w:bidi="he-IL"/>
              </w:rPr>
              <w:t>המטופל מבוגר מבן הזוג ב2-3 שנים</w:t>
            </w:r>
          </w:p>
        </w:tc>
        <w:tc>
          <w:tcPr>
            <w:tcW w:w="0" w:type="auto"/>
            <w:tcBorders>
              <w:top w:val="nil"/>
              <w:left w:val="nil"/>
              <w:bottom w:val="single" w:sz="4" w:space="0" w:color="auto"/>
              <w:right w:val="single" w:sz="4" w:space="0" w:color="auto"/>
            </w:tcBorders>
            <w:shd w:val="clear" w:color="auto" w:fill="auto"/>
            <w:noWrap/>
            <w:hideMark/>
          </w:tcPr>
          <w:p w14:paraId="34F8C9A1" w14:textId="77777777" w:rsidR="00D64158" w:rsidRPr="00D64158" w:rsidRDefault="00D64158" w:rsidP="00D64158">
            <w:pPr>
              <w:rPr>
                <w:rFonts w:ascii="David" w:eastAsia="Times New Roman" w:hAnsi="David" w:cs="David"/>
                <w:sz w:val="20"/>
                <w:szCs w:val="20"/>
                <w:rtl/>
                <w:lang w:bidi="he-IL"/>
              </w:rPr>
            </w:pPr>
            <w:r w:rsidRPr="00D64158">
              <w:rPr>
                <w:rFonts w:ascii="David" w:eastAsia="Times New Roman" w:hAnsi="David" w:cs="David"/>
                <w:sz w:val="20"/>
                <w:szCs w:val="20"/>
                <w:lang w:bidi="he-IL"/>
              </w:rPr>
              <w:t>7,416 (16.4%)</w:t>
            </w:r>
          </w:p>
        </w:tc>
      </w:tr>
      <w:tr w:rsidR="00D64158" w:rsidRPr="00D64158" w14:paraId="1CF2F7F8" w14:textId="77777777" w:rsidTr="00434472">
        <w:trPr>
          <w:trHeight w:val="480"/>
        </w:trPr>
        <w:tc>
          <w:tcPr>
            <w:tcW w:w="0" w:type="auto"/>
            <w:vMerge/>
            <w:tcBorders>
              <w:top w:val="nil"/>
              <w:left w:val="single" w:sz="4" w:space="0" w:color="auto"/>
              <w:bottom w:val="single" w:sz="4" w:space="0" w:color="auto"/>
              <w:right w:val="single" w:sz="4" w:space="0" w:color="auto"/>
            </w:tcBorders>
            <w:vAlign w:val="center"/>
            <w:hideMark/>
          </w:tcPr>
          <w:p w14:paraId="2F7BC9E5" w14:textId="77777777" w:rsidR="00D64158" w:rsidRPr="00D64158" w:rsidRDefault="00D64158" w:rsidP="00D64158">
            <w:pPr>
              <w:rPr>
                <w:rFonts w:ascii="David" w:eastAsia="Times New Roman" w:hAnsi="David" w:cs="David"/>
                <w:sz w:val="20"/>
                <w:szCs w:val="20"/>
                <w:lang w:bidi="he-IL"/>
              </w:rPr>
            </w:pPr>
          </w:p>
        </w:tc>
        <w:tc>
          <w:tcPr>
            <w:tcW w:w="0" w:type="auto"/>
            <w:tcBorders>
              <w:top w:val="nil"/>
              <w:left w:val="nil"/>
              <w:bottom w:val="single" w:sz="4" w:space="0" w:color="auto"/>
              <w:right w:val="single" w:sz="4" w:space="0" w:color="auto"/>
            </w:tcBorders>
            <w:shd w:val="clear" w:color="auto" w:fill="auto"/>
            <w:hideMark/>
          </w:tcPr>
          <w:p w14:paraId="3AFD2CBC" w14:textId="77777777" w:rsidR="00D64158" w:rsidRPr="00D64158" w:rsidRDefault="00D64158" w:rsidP="00D64158">
            <w:pPr>
              <w:bidi/>
              <w:jc w:val="right"/>
              <w:rPr>
                <w:rFonts w:ascii="David" w:eastAsia="Times New Roman" w:hAnsi="David" w:cs="David"/>
                <w:sz w:val="20"/>
                <w:szCs w:val="20"/>
                <w:lang w:bidi="he-IL"/>
              </w:rPr>
            </w:pPr>
            <w:r w:rsidRPr="00D64158">
              <w:rPr>
                <w:rFonts w:ascii="David" w:eastAsia="Times New Roman" w:hAnsi="David" w:cs="David"/>
                <w:sz w:val="20"/>
                <w:szCs w:val="20"/>
                <w:rtl/>
                <w:lang w:bidi="he-IL"/>
              </w:rPr>
              <w:t>המטופל מבוגר מבן הזוג ב4-5 שנים</w:t>
            </w:r>
          </w:p>
        </w:tc>
        <w:tc>
          <w:tcPr>
            <w:tcW w:w="0" w:type="auto"/>
            <w:tcBorders>
              <w:top w:val="nil"/>
              <w:left w:val="nil"/>
              <w:bottom w:val="single" w:sz="4" w:space="0" w:color="auto"/>
              <w:right w:val="single" w:sz="4" w:space="0" w:color="auto"/>
            </w:tcBorders>
            <w:shd w:val="clear" w:color="auto" w:fill="auto"/>
            <w:noWrap/>
            <w:hideMark/>
          </w:tcPr>
          <w:p w14:paraId="1DA9FA45" w14:textId="77777777" w:rsidR="00D64158" w:rsidRPr="00D64158" w:rsidRDefault="00D64158" w:rsidP="00D64158">
            <w:pPr>
              <w:rPr>
                <w:rFonts w:ascii="David" w:eastAsia="Times New Roman" w:hAnsi="David" w:cs="David"/>
                <w:sz w:val="20"/>
                <w:szCs w:val="20"/>
                <w:rtl/>
                <w:lang w:bidi="he-IL"/>
              </w:rPr>
            </w:pPr>
            <w:r w:rsidRPr="00D64158">
              <w:rPr>
                <w:rFonts w:ascii="David" w:eastAsia="Times New Roman" w:hAnsi="David" w:cs="David"/>
                <w:sz w:val="20"/>
                <w:szCs w:val="20"/>
                <w:lang w:bidi="he-IL"/>
              </w:rPr>
              <w:t>5,081 (11.2%)</w:t>
            </w:r>
          </w:p>
        </w:tc>
      </w:tr>
      <w:tr w:rsidR="00D64158" w:rsidRPr="00D64158" w14:paraId="522A323B" w14:textId="77777777" w:rsidTr="00434472">
        <w:trPr>
          <w:trHeight w:val="480"/>
        </w:trPr>
        <w:tc>
          <w:tcPr>
            <w:tcW w:w="0" w:type="auto"/>
            <w:vMerge/>
            <w:tcBorders>
              <w:top w:val="nil"/>
              <w:left w:val="single" w:sz="4" w:space="0" w:color="auto"/>
              <w:bottom w:val="single" w:sz="4" w:space="0" w:color="auto"/>
              <w:right w:val="single" w:sz="4" w:space="0" w:color="auto"/>
            </w:tcBorders>
            <w:vAlign w:val="center"/>
            <w:hideMark/>
          </w:tcPr>
          <w:p w14:paraId="301FA2D6" w14:textId="77777777" w:rsidR="00D64158" w:rsidRPr="00D64158" w:rsidRDefault="00D64158" w:rsidP="00D64158">
            <w:pPr>
              <w:rPr>
                <w:rFonts w:ascii="David" w:eastAsia="Times New Roman" w:hAnsi="David" w:cs="David"/>
                <w:sz w:val="20"/>
                <w:szCs w:val="20"/>
                <w:lang w:bidi="he-IL"/>
              </w:rPr>
            </w:pPr>
          </w:p>
        </w:tc>
        <w:tc>
          <w:tcPr>
            <w:tcW w:w="0" w:type="auto"/>
            <w:tcBorders>
              <w:top w:val="nil"/>
              <w:left w:val="nil"/>
              <w:bottom w:val="single" w:sz="4" w:space="0" w:color="auto"/>
              <w:right w:val="single" w:sz="4" w:space="0" w:color="auto"/>
            </w:tcBorders>
            <w:shd w:val="clear" w:color="auto" w:fill="auto"/>
            <w:hideMark/>
          </w:tcPr>
          <w:p w14:paraId="48B6B8FE" w14:textId="77777777" w:rsidR="00D64158" w:rsidRPr="00D64158" w:rsidRDefault="00D64158" w:rsidP="00D64158">
            <w:pPr>
              <w:bidi/>
              <w:jc w:val="right"/>
              <w:rPr>
                <w:rFonts w:ascii="David" w:eastAsia="Times New Roman" w:hAnsi="David" w:cs="David"/>
                <w:sz w:val="20"/>
                <w:szCs w:val="20"/>
                <w:lang w:bidi="he-IL"/>
              </w:rPr>
            </w:pPr>
            <w:r w:rsidRPr="00D64158">
              <w:rPr>
                <w:rFonts w:ascii="David" w:eastAsia="Times New Roman" w:hAnsi="David" w:cs="David"/>
                <w:sz w:val="20"/>
                <w:szCs w:val="20"/>
                <w:rtl/>
                <w:lang w:bidi="he-IL"/>
              </w:rPr>
              <w:t>המטופל מבוגר מבן הזוג ב6-9 שנים</w:t>
            </w:r>
          </w:p>
        </w:tc>
        <w:tc>
          <w:tcPr>
            <w:tcW w:w="0" w:type="auto"/>
            <w:tcBorders>
              <w:top w:val="nil"/>
              <w:left w:val="nil"/>
              <w:bottom w:val="single" w:sz="4" w:space="0" w:color="auto"/>
              <w:right w:val="single" w:sz="4" w:space="0" w:color="auto"/>
            </w:tcBorders>
            <w:shd w:val="clear" w:color="auto" w:fill="auto"/>
            <w:noWrap/>
            <w:hideMark/>
          </w:tcPr>
          <w:p w14:paraId="24E3CC88" w14:textId="77777777" w:rsidR="00D64158" w:rsidRPr="00D64158" w:rsidRDefault="00D64158" w:rsidP="00D64158">
            <w:pPr>
              <w:rPr>
                <w:rFonts w:ascii="David" w:eastAsia="Times New Roman" w:hAnsi="David" w:cs="David"/>
                <w:sz w:val="20"/>
                <w:szCs w:val="20"/>
                <w:rtl/>
                <w:lang w:bidi="he-IL"/>
              </w:rPr>
            </w:pPr>
            <w:r w:rsidRPr="00D64158">
              <w:rPr>
                <w:rFonts w:ascii="David" w:eastAsia="Times New Roman" w:hAnsi="David" w:cs="David"/>
                <w:sz w:val="20"/>
                <w:szCs w:val="20"/>
                <w:lang w:bidi="he-IL"/>
              </w:rPr>
              <w:t>4,530 (10.0%)</w:t>
            </w:r>
          </w:p>
        </w:tc>
      </w:tr>
      <w:tr w:rsidR="00D64158" w:rsidRPr="00D64158" w14:paraId="630049D9" w14:textId="77777777" w:rsidTr="00434472">
        <w:trPr>
          <w:trHeight w:val="720"/>
        </w:trPr>
        <w:tc>
          <w:tcPr>
            <w:tcW w:w="0" w:type="auto"/>
            <w:vMerge/>
            <w:tcBorders>
              <w:top w:val="nil"/>
              <w:left w:val="single" w:sz="4" w:space="0" w:color="auto"/>
              <w:bottom w:val="single" w:sz="4" w:space="0" w:color="auto"/>
              <w:right w:val="single" w:sz="4" w:space="0" w:color="auto"/>
            </w:tcBorders>
            <w:vAlign w:val="center"/>
            <w:hideMark/>
          </w:tcPr>
          <w:p w14:paraId="37D5DD72" w14:textId="77777777" w:rsidR="00D64158" w:rsidRPr="00D64158" w:rsidRDefault="00D64158" w:rsidP="00D64158">
            <w:pPr>
              <w:rPr>
                <w:rFonts w:ascii="David" w:eastAsia="Times New Roman" w:hAnsi="David" w:cs="David"/>
                <w:sz w:val="20"/>
                <w:szCs w:val="20"/>
                <w:lang w:bidi="he-IL"/>
              </w:rPr>
            </w:pPr>
          </w:p>
        </w:tc>
        <w:tc>
          <w:tcPr>
            <w:tcW w:w="0" w:type="auto"/>
            <w:tcBorders>
              <w:top w:val="nil"/>
              <w:left w:val="nil"/>
              <w:bottom w:val="single" w:sz="4" w:space="0" w:color="auto"/>
              <w:right w:val="single" w:sz="4" w:space="0" w:color="auto"/>
            </w:tcBorders>
            <w:shd w:val="clear" w:color="auto" w:fill="auto"/>
            <w:hideMark/>
          </w:tcPr>
          <w:p w14:paraId="229D3A5A" w14:textId="77777777" w:rsidR="00D64158" w:rsidRPr="00D64158" w:rsidRDefault="00D64158" w:rsidP="00D64158">
            <w:pPr>
              <w:bidi/>
              <w:jc w:val="right"/>
              <w:rPr>
                <w:rFonts w:ascii="David" w:eastAsia="Times New Roman" w:hAnsi="David" w:cs="David"/>
                <w:sz w:val="20"/>
                <w:szCs w:val="20"/>
                <w:lang w:bidi="he-IL"/>
              </w:rPr>
            </w:pPr>
            <w:r w:rsidRPr="00D64158">
              <w:rPr>
                <w:rFonts w:ascii="David" w:eastAsia="Times New Roman" w:hAnsi="David" w:cs="David"/>
                <w:sz w:val="20"/>
                <w:szCs w:val="20"/>
                <w:rtl/>
                <w:lang w:bidi="he-IL"/>
              </w:rPr>
              <w:t>המטופל מבוגר מבן הזוג ביותר מ10 שנים</w:t>
            </w:r>
          </w:p>
        </w:tc>
        <w:tc>
          <w:tcPr>
            <w:tcW w:w="0" w:type="auto"/>
            <w:tcBorders>
              <w:top w:val="nil"/>
              <w:left w:val="nil"/>
              <w:bottom w:val="single" w:sz="4" w:space="0" w:color="auto"/>
              <w:right w:val="single" w:sz="4" w:space="0" w:color="auto"/>
            </w:tcBorders>
            <w:shd w:val="clear" w:color="auto" w:fill="auto"/>
            <w:noWrap/>
            <w:hideMark/>
          </w:tcPr>
          <w:p w14:paraId="04D463AB" w14:textId="77777777" w:rsidR="00D64158" w:rsidRPr="00D64158" w:rsidRDefault="00D64158" w:rsidP="00D64158">
            <w:pPr>
              <w:rPr>
                <w:rFonts w:ascii="David" w:eastAsia="Times New Roman" w:hAnsi="David" w:cs="David"/>
                <w:sz w:val="20"/>
                <w:szCs w:val="20"/>
                <w:rtl/>
                <w:lang w:bidi="he-IL"/>
              </w:rPr>
            </w:pPr>
            <w:r w:rsidRPr="00D64158">
              <w:rPr>
                <w:rFonts w:ascii="David" w:eastAsia="Times New Roman" w:hAnsi="David" w:cs="David"/>
                <w:sz w:val="20"/>
                <w:szCs w:val="20"/>
                <w:lang w:bidi="he-IL"/>
              </w:rPr>
              <w:t>1,659 (3.7%)</w:t>
            </w:r>
          </w:p>
        </w:tc>
      </w:tr>
    </w:tbl>
    <w:p w14:paraId="7DD1E62E" w14:textId="77777777" w:rsidR="00322CA4" w:rsidRPr="00180DC5" w:rsidRDefault="00322CA4" w:rsidP="00180DC5">
      <w:pPr>
        <w:pStyle w:val="thesisheading2"/>
        <w:bidi w:val="0"/>
        <w:rPr>
          <w:rFonts w:asciiTheme="minorHAnsi" w:hAnsiTheme="minorHAnsi"/>
          <w:b w:val="0"/>
          <w:bCs w:val="0"/>
          <w:sz w:val="24"/>
          <w:szCs w:val="24"/>
        </w:rPr>
      </w:pPr>
    </w:p>
    <w:p w14:paraId="40FCBFD3" w14:textId="10F58D78" w:rsidR="00433131" w:rsidRDefault="00406707" w:rsidP="00406707">
      <w:pPr>
        <w:pStyle w:val="thesisheading2"/>
        <w:rPr>
          <w:b w:val="0"/>
          <w:bCs w:val="0"/>
          <w:sz w:val="24"/>
          <w:szCs w:val="24"/>
          <w:rtl/>
        </w:rPr>
      </w:pPr>
      <w:r>
        <w:rPr>
          <w:rFonts w:hint="cs"/>
          <w:b w:val="0"/>
          <w:bCs w:val="0"/>
          <w:sz w:val="24"/>
          <w:szCs w:val="24"/>
          <w:rtl/>
        </w:rPr>
        <w:t>בניתוח אוכלוסיית המחקר נמצאו 8</w:t>
      </w:r>
      <w:r w:rsidR="008644BD">
        <w:rPr>
          <w:rFonts w:hint="cs"/>
          <w:b w:val="0"/>
          <w:bCs w:val="0"/>
          <w:sz w:val="24"/>
          <w:szCs w:val="24"/>
          <w:rtl/>
        </w:rPr>
        <w:t>,</w:t>
      </w:r>
      <w:r>
        <w:rPr>
          <w:rFonts w:hint="cs"/>
          <w:b w:val="0"/>
          <w:bCs w:val="0"/>
          <w:sz w:val="24"/>
          <w:szCs w:val="24"/>
          <w:rtl/>
        </w:rPr>
        <w:t>512 מקרים בהם</w:t>
      </w:r>
      <w:r w:rsidRPr="00433131">
        <w:rPr>
          <w:b w:val="0"/>
          <w:bCs w:val="0"/>
          <w:sz w:val="24"/>
          <w:szCs w:val="24"/>
          <w:rtl/>
        </w:rPr>
        <w:t xml:space="preserve"> </w:t>
      </w:r>
      <w:r w:rsidR="00433131" w:rsidRPr="00433131">
        <w:rPr>
          <w:b w:val="0"/>
          <w:bCs w:val="0"/>
          <w:sz w:val="24"/>
          <w:szCs w:val="24"/>
          <w:rtl/>
        </w:rPr>
        <w:t xml:space="preserve">המטופל דבק בטיפול ובן הזוג לא דבק בטיפול, </w:t>
      </w:r>
      <w:r>
        <w:rPr>
          <w:rFonts w:hint="cs"/>
          <w:b w:val="0"/>
          <w:bCs w:val="0"/>
          <w:sz w:val="24"/>
          <w:szCs w:val="24"/>
          <w:rtl/>
        </w:rPr>
        <w:t>9</w:t>
      </w:r>
      <w:r w:rsidR="008644BD">
        <w:rPr>
          <w:rFonts w:hint="cs"/>
          <w:b w:val="0"/>
          <w:bCs w:val="0"/>
          <w:sz w:val="24"/>
          <w:szCs w:val="24"/>
          <w:rtl/>
        </w:rPr>
        <w:t>,</w:t>
      </w:r>
      <w:r>
        <w:rPr>
          <w:rFonts w:hint="cs"/>
          <w:b w:val="0"/>
          <w:bCs w:val="0"/>
          <w:sz w:val="24"/>
          <w:szCs w:val="24"/>
          <w:rtl/>
        </w:rPr>
        <w:t xml:space="preserve">436 מקרים בהם </w:t>
      </w:r>
      <w:r w:rsidR="00433131" w:rsidRPr="00433131">
        <w:rPr>
          <w:b w:val="0"/>
          <w:bCs w:val="0"/>
          <w:sz w:val="24"/>
          <w:szCs w:val="24"/>
          <w:rtl/>
        </w:rPr>
        <w:t xml:space="preserve">המטופל לא דבק בטיפול ובן הזוג דבק בטיפול, </w:t>
      </w:r>
      <w:r>
        <w:rPr>
          <w:rFonts w:hint="cs"/>
          <w:b w:val="0"/>
          <w:bCs w:val="0"/>
          <w:sz w:val="24"/>
          <w:szCs w:val="24"/>
          <w:rtl/>
        </w:rPr>
        <w:t xml:space="preserve"> 8</w:t>
      </w:r>
      <w:r w:rsidR="00133CA6">
        <w:rPr>
          <w:rFonts w:hint="cs"/>
          <w:b w:val="0"/>
          <w:bCs w:val="0"/>
          <w:sz w:val="24"/>
          <w:szCs w:val="24"/>
          <w:rtl/>
        </w:rPr>
        <w:t>,</w:t>
      </w:r>
      <w:r>
        <w:rPr>
          <w:rFonts w:hint="cs"/>
          <w:b w:val="0"/>
          <w:bCs w:val="0"/>
          <w:sz w:val="24"/>
          <w:szCs w:val="24"/>
          <w:rtl/>
        </w:rPr>
        <w:t xml:space="preserve">994 מקרים בהם </w:t>
      </w:r>
      <w:r w:rsidR="00433131" w:rsidRPr="00433131">
        <w:rPr>
          <w:b w:val="0"/>
          <w:bCs w:val="0"/>
          <w:sz w:val="24"/>
          <w:szCs w:val="24"/>
          <w:rtl/>
        </w:rPr>
        <w:t xml:space="preserve">המטופל ובן הזוג דבקים בטיפול, </w:t>
      </w:r>
      <w:r>
        <w:rPr>
          <w:rFonts w:hint="cs"/>
          <w:b w:val="0"/>
          <w:bCs w:val="0"/>
          <w:sz w:val="24"/>
          <w:szCs w:val="24"/>
          <w:rtl/>
        </w:rPr>
        <w:t>ו</w:t>
      </w:r>
      <w:r w:rsidR="008644BD">
        <w:rPr>
          <w:rFonts w:hint="cs"/>
          <w:b w:val="0"/>
          <w:bCs w:val="0"/>
          <w:sz w:val="24"/>
          <w:szCs w:val="24"/>
          <w:rtl/>
        </w:rPr>
        <w:t>-</w:t>
      </w:r>
      <w:r>
        <w:rPr>
          <w:rFonts w:hint="cs"/>
          <w:b w:val="0"/>
          <w:bCs w:val="0"/>
          <w:sz w:val="24"/>
          <w:szCs w:val="24"/>
          <w:rtl/>
        </w:rPr>
        <w:t>18</w:t>
      </w:r>
      <w:r w:rsidR="008644BD">
        <w:rPr>
          <w:rFonts w:hint="cs"/>
          <w:b w:val="0"/>
          <w:bCs w:val="0"/>
          <w:sz w:val="24"/>
          <w:szCs w:val="24"/>
          <w:rtl/>
        </w:rPr>
        <w:t>,</w:t>
      </w:r>
      <w:r>
        <w:rPr>
          <w:rFonts w:hint="cs"/>
          <w:b w:val="0"/>
          <w:bCs w:val="0"/>
          <w:sz w:val="24"/>
          <w:szCs w:val="24"/>
          <w:rtl/>
        </w:rPr>
        <w:t xml:space="preserve">310 בהם הן </w:t>
      </w:r>
      <w:r w:rsidR="00433131" w:rsidRPr="00433131">
        <w:rPr>
          <w:b w:val="0"/>
          <w:bCs w:val="0"/>
          <w:sz w:val="24"/>
          <w:szCs w:val="24"/>
          <w:rtl/>
        </w:rPr>
        <w:t>המטופל ו</w:t>
      </w:r>
      <w:r>
        <w:rPr>
          <w:rFonts w:hint="cs"/>
          <w:b w:val="0"/>
          <w:bCs w:val="0"/>
          <w:sz w:val="24"/>
          <w:szCs w:val="24"/>
          <w:rtl/>
        </w:rPr>
        <w:t xml:space="preserve">הן </w:t>
      </w:r>
      <w:r w:rsidR="00433131" w:rsidRPr="00433131">
        <w:rPr>
          <w:b w:val="0"/>
          <w:bCs w:val="0"/>
          <w:sz w:val="24"/>
          <w:szCs w:val="24"/>
          <w:rtl/>
        </w:rPr>
        <w:t>בן הזוג לא דבקים בטיפול</w:t>
      </w:r>
      <w:r>
        <w:rPr>
          <w:rFonts w:hint="cs"/>
          <w:b w:val="0"/>
          <w:bCs w:val="0"/>
          <w:sz w:val="24"/>
          <w:szCs w:val="24"/>
          <w:rtl/>
        </w:rPr>
        <w:t xml:space="preserve"> </w:t>
      </w:r>
      <w:r w:rsidRPr="00433131">
        <w:rPr>
          <w:rFonts w:hint="cs"/>
          <w:b w:val="0"/>
          <w:bCs w:val="0"/>
          <w:sz w:val="24"/>
          <w:szCs w:val="24"/>
          <w:rtl/>
        </w:rPr>
        <w:t xml:space="preserve">(תרשים </w:t>
      </w:r>
      <w:r>
        <w:rPr>
          <w:rFonts w:hint="cs"/>
          <w:b w:val="0"/>
          <w:bCs w:val="0"/>
          <w:sz w:val="24"/>
          <w:szCs w:val="24"/>
          <w:rtl/>
        </w:rPr>
        <w:t>2</w:t>
      </w:r>
      <w:r w:rsidR="008644BD">
        <w:rPr>
          <w:rFonts w:hint="cs"/>
          <w:b w:val="0"/>
          <w:bCs w:val="0"/>
          <w:sz w:val="24"/>
          <w:szCs w:val="24"/>
          <w:rtl/>
        </w:rPr>
        <w:t>)</w:t>
      </w:r>
      <w:r w:rsidR="00433131" w:rsidRPr="00433131">
        <w:rPr>
          <w:b w:val="0"/>
          <w:bCs w:val="0"/>
          <w:sz w:val="24"/>
          <w:szCs w:val="24"/>
          <w:rtl/>
        </w:rPr>
        <w:t xml:space="preserve">. </w:t>
      </w:r>
    </w:p>
    <w:p w14:paraId="3B57C59D" w14:textId="77777777" w:rsidR="00FB179F" w:rsidRPr="00433131" w:rsidRDefault="00FB179F" w:rsidP="00433131">
      <w:pPr>
        <w:pStyle w:val="thesisheading2"/>
        <w:rPr>
          <w:b w:val="0"/>
          <w:bCs w:val="0"/>
          <w:sz w:val="24"/>
          <w:szCs w:val="24"/>
          <w:rtl/>
        </w:rPr>
      </w:pPr>
      <w:r w:rsidRPr="00284533">
        <w:rPr>
          <w:rFonts w:hint="cs"/>
          <w:sz w:val="24"/>
          <w:szCs w:val="24"/>
          <w:rtl/>
        </w:rPr>
        <w:t xml:space="preserve">תרשים </w:t>
      </w:r>
      <w:r>
        <w:rPr>
          <w:rFonts w:hint="cs"/>
          <w:sz w:val="24"/>
          <w:szCs w:val="24"/>
          <w:rtl/>
        </w:rPr>
        <w:t>2</w:t>
      </w:r>
      <w:r w:rsidRPr="00284533">
        <w:rPr>
          <w:rFonts w:hint="cs"/>
          <w:sz w:val="24"/>
          <w:szCs w:val="24"/>
          <w:rtl/>
        </w:rPr>
        <w:t>:</w:t>
      </w:r>
      <w:r>
        <w:rPr>
          <w:rFonts w:hint="cs"/>
          <w:b w:val="0"/>
          <w:bCs w:val="0"/>
          <w:sz w:val="24"/>
          <w:szCs w:val="24"/>
          <w:rtl/>
        </w:rPr>
        <w:t xml:space="preserve"> </w:t>
      </w:r>
      <w:r w:rsidR="00B24090" w:rsidRPr="00B24090">
        <w:rPr>
          <w:rFonts w:hint="cs"/>
          <w:sz w:val="24"/>
          <w:szCs w:val="24"/>
          <w:rtl/>
        </w:rPr>
        <w:t>צירופי הדבקות השונים בין המשתמש לבין בן הזוג</w:t>
      </w:r>
    </w:p>
    <w:p w14:paraId="3144E836" w14:textId="2A5A06DB" w:rsidR="003B219E" w:rsidRDefault="006F3482" w:rsidP="00D25DA7">
      <w:pPr>
        <w:pStyle w:val="thesisheading2"/>
        <w:rPr>
          <w:rtl/>
        </w:rPr>
      </w:pPr>
      <w:r>
        <w:rPr>
          <w:noProof/>
        </w:rPr>
        <w:lastRenderedPageBreak/>
        <mc:AlternateContent>
          <mc:Choice Requires="wps">
            <w:drawing>
              <wp:anchor distT="0" distB="0" distL="114300" distR="114300" simplePos="0" relativeHeight="251657216" behindDoc="0" locked="0" layoutInCell="1" allowOverlap="1" wp14:anchorId="7B795EED" wp14:editId="7A3BA8CC">
                <wp:simplePos x="0" y="0"/>
                <wp:positionH relativeFrom="column">
                  <wp:posOffset>2446231</wp:posOffset>
                </wp:positionH>
                <wp:positionV relativeFrom="paragraph">
                  <wp:posOffset>1075055</wp:posOffset>
                </wp:positionV>
                <wp:extent cx="1219200" cy="897467"/>
                <wp:effectExtent l="0" t="0" r="0" b="0"/>
                <wp:wrapNone/>
                <wp:docPr id="4" name="אליפסה 3">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microsoft.com/office/word/2010/wordprocessingShape">
                    <wps:wsp>
                      <wps:cNvSpPr/>
                      <wps:spPr>
                        <a:xfrm>
                          <a:off x="0" y="0"/>
                          <a:ext cx="1219200" cy="897467"/>
                        </a:xfrm>
                        <a:prstGeom prst="ellipse">
                          <a:avLst/>
                        </a:prstGeom>
                        <a:noFill/>
                        <a:ln>
                          <a:noFill/>
                        </a:ln>
                      </wps:spPr>
                      <wps:style>
                        <a:lnRef idx="1">
                          <a:schemeClr val="accent5"/>
                        </a:lnRef>
                        <a:fillRef idx="2">
                          <a:schemeClr val="accent5"/>
                        </a:fillRef>
                        <a:effectRef idx="1">
                          <a:schemeClr val="accent5"/>
                        </a:effectRef>
                        <a:fontRef idx="minor">
                          <a:schemeClr val="dk1"/>
                        </a:fontRef>
                      </wps:style>
                      <wps:txbx>
                        <w:txbxContent>
                          <w:p w14:paraId="09E642AD" w14:textId="77777777" w:rsidR="00094FA8" w:rsidRPr="005C72C9" w:rsidRDefault="00094FA8" w:rsidP="00B24090">
                            <w:pPr>
                              <w:pStyle w:val="NormalWeb"/>
                              <w:spacing w:before="0" w:beforeAutospacing="0" w:after="0" w:afterAutospacing="0"/>
                              <w:jc w:val="center"/>
                              <w:rPr>
                                <w:rFonts w:asciiTheme="majorBidi" w:hAnsiTheme="majorBidi" w:cstheme="majorBidi"/>
                              </w:rPr>
                            </w:pPr>
                            <w:r>
                              <w:rPr>
                                <w:rFonts w:asciiTheme="majorBidi" w:hAnsiTheme="majorBidi" w:cstheme="majorBidi"/>
                                <w:b/>
                                <w:bCs/>
                                <w:color w:val="000000" w:themeColor="dark1"/>
                              </w:rPr>
                              <w:t xml:space="preserve">n = </w:t>
                            </w:r>
                            <w:r w:rsidRPr="005C72C9">
                              <w:rPr>
                                <w:rFonts w:asciiTheme="majorBidi" w:hAnsiTheme="majorBidi" w:cstheme="majorBidi"/>
                                <w:b/>
                                <w:bCs/>
                                <w:color w:val="000000" w:themeColor="dark1"/>
                              </w:rPr>
                              <w:t>45,252</w:t>
                            </w:r>
                          </w:p>
                        </w:txbxContent>
                      </wps:txbx>
                      <wps:bodyPr vertOverflow="clip" horzOverflow="clip" wrap="square" rtlCol="1" anchor="ctr">
                        <a:noAutofit/>
                      </wps:bodyPr>
                    </wps:wsp>
                  </a:graphicData>
                </a:graphic>
                <wp14:sizeRelH relativeFrom="margin">
                  <wp14:pctWidth>0</wp14:pctWidth>
                </wp14:sizeRelH>
                <wp14:sizeRelV relativeFrom="margin">
                  <wp14:pctHeight>0</wp14:pctHeight>
                </wp14:sizeRelV>
              </wp:anchor>
            </w:drawing>
          </mc:Choice>
          <mc:Fallback>
            <w:pict>
              <v:oval w14:anchorId="7B795EED" id="אליפסה 3" o:spid="_x0000_s1026" style="position:absolute;left:0;text-align:left;margin-left:192.6pt;margin-top:84.65pt;width:96pt;height:7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" filled="f" stroked="f" strokeweight=".5pt">
                <v:stroke joinstyle="miter"/>
                <v:textbox>
                  <w:txbxContent>
                    <w:p w14:paraId="09E642AD" w14:textId="77777777" w:rsidR="00094FA8" w:rsidRPr="005C72C9" w:rsidRDefault="00094FA8" w:rsidP="00B24090">
                      <w:pPr>
                        <w:pStyle w:val="NormalWeb"/>
                        <w:spacing w:before="0" w:beforeAutospacing="0" w:after="0" w:afterAutospacing="0"/>
                        <w:jc w:val="center"/>
                        <w:rPr>
                          <w:rFonts w:asciiTheme="majorBidi" w:hAnsiTheme="majorBidi" w:cstheme="majorBidi"/>
                        </w:rPr>
                      </w:pPr>
                      <w:r>
                        <w:rPr>
                          <w:rFonts w:asciiTheme="majorBidi" w:hAnsiTheme="majorBidi" w:cstheme="majorBidi"/>
                          <w:b/>
                          <w:bCs/>
                          <w:color w:val="000000" w:themeColor="dark1"/>
                        </w:rPr>
                        <w:t xml:space="preserve">n = </w:t>
                      </w:r>
                      <w:r w:rsidRPr="005C72C9">
                        <w:rPr>
                          <w:rFonts w:asciiTheme="majorBidi" w:hAnsiTheme="majorBidi" w:cstheme="majorBidi"/>
                          <w:b/>
                          <w:bCs/>
                          <w:color w:val="000000" w:themeColor="dark1"/>
                        </w:rPr>
                        <w:t>45,252</w:t>
                      </w:r>
                    </w:p>
                  </w:txbxContent>
                </v:textbox>
              </v:oval>
            </w:pict>
          </mc:Fallback>
        </mc:AlternateContent>
      </w:r>
      <w:r w:rsidR="00433131">
        <w:rPr>
          <w:noProof/>
        </w:rPr>
        <w:drawing>
          <wp:inline distT="0" distB="0" distL="0" distR="0" wp14:anchorId="5DC7A04E" wp14:editId="4E5DB676">
            <wp:extent cx="5274310" cy="3115733"/>
            <wp:effectExtent l="0" t="0" r="2540" b="8890"/>
            <wp:docPr id="5" name="Chart 5">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AC5C790" w14:textId="77777777" w:rsidR="00FB102B" w:rsidRDefault="00FB102B" w:rsidP="00D25DA7">
      <w:pPr>
        <w:pStyle w:val="thesisheading2"/>
        <w:rPr>
          <w:rtl/>
        </w:rPr>
      </w:pPr>
    </w:p>
    <w:p w14:paraId="2858E193" w14:textId="615B4E3F" w:rsidR="00DE3FA8" w:rsidRPr="00DE3FA8" w:rsidRDefault="00DE3FA8" w:rsidP="00406707">
      <w:pPr>
        <w:pStyle w:val="Heading2"/>
        <w:bidi/>
        <w:rPr>
          <w:rtl/>
        </w:rPr>
      </w:pPr>
      <w:bookmarkStart w:id="11" w:name="_Toc26795638"/>
      <w:r w:rsidRPr="00DE3FA8">
        <w:rPr>
          <w:rFonts w:hint="cs"/>
          <w:rtl/>
          <w:lang w:bidi="he-IL"/>
        </w:rPr>
        <w:t xml:space="preserve">הקשר בין דבקות בטיפול </w:t>
      </w:r>
      <w:proofErr w:type="spellStart"/>
      <w:r w:rsidRPr="00DE3FA8">
        <w:rPr>
          <w:rFonts w:hint="cs"/>
          <w:rtl/>
          <w:lang w:bidi="he-IL"/>
        </w:rPr>
        <w:t>בסטטינים</w:t>
      </w:r>
      <w:proofErr w:type="spellEnd"/>
      <w:r w:rsidRPr="00DE3FA8">
        <w:rPr>
          <w:rFonts w:hint="cs"/>
          <w:rtl/>
          <w:lang w:bidi="he-IL"/>
        </w:rPr>
        <w:t xml:space="preserve"> לבין דבקות בטיפול של בן הזוג לפי משתנים דמוגרפיים</w:t>
      </w:r>
      <w:bookmarkEnd w:id="11"/>
    </w:p>
    <w:p w14:paraId="74D28044" w14:textId="6C27F388" w:rsidR="00DE3FA8" w:rsidRPr="00DE3FA8" w:rsidRDefault="00DE3FA8" w:rsidP="00DE3FA8">
      <w:pPr>
        <w:pStyle w:val="thesisheading2"/>
        <w:rPr>
          <w:b w:val="0"/>
          <w:bCs w:val="0"/>
          <w:sz w:val="24"/>
          <w:szCs w:val="24"/>
          <w:rtl/>
        </w:rPr>
      </w:pPr>
      <w:r w:rsidRPr="00DE3FA8">
        <w:rPr>
          <w:rFonts w:hint="cs"/>
          <w:b w:val="0"/>
          <w:bCs w:val="0"/>
          <w:sz w:val="24"/>
          <w:szCs w:val="24"/>
          <w:rtl/>
        </w:rPr>
        <w:t xml:space="preserve">טבלה מספר </w:t>
      </w:r>
      <w:r w:rsidR="0072687D">
        <w:rPr>
          <w:rFonts w:hint="cs"/>
          <w:b w:val="0"/>
          <w:bCs w:val="0"/>
          <w:sz w:val="24"/>
          <w:szCs w:val="24"/>
          <w:rtl/>
        </w:rPr>
        <w:t>2</w:t>
      </w:r>
      <w:r w:rsidR="0072687D" w:rsidRPr="00DE3FA8">
        <w:rPr>
          <w:rFonts w:hint="cs"/>
          <w:b w:val="0"/>
          <w:bCs w:val="0"/>
          <w:sz w:val="24"/>
          <w:szCs w:val="24"/>
          <w:rtl/>
        </w:rPr>
        <w:t xml:space="preserve"> </w:t>
      </w:r>
      <w:r w:rsidR="00255176">
        <w:rPr>
          <w:rFonts w:hint="cs"/>
          <w:b w:val="0"/>
          <w:bCs w:val="0"/>
          <w:sz w:val="24"/>
          <w:szCs w:val="24"/>
          <w:rtl/>
        </w:rPr>
        <w:t>מתארת את אחוז</w:t>
      </w:r>
      <w:r w:rsidRPr="00DE3FA8">
        <w:rPr>
          <w:rFonts w:hint="cs"/>
          <w:b w:val="0"/>
          <w:bCs w:val="0"/>
          <w:sz w:val="24"/>
          <w:szCs w:val="24"/>
          <w:rtl/>
        </w:rPr>
        <w:t xml:space="preserve"> חוסר הדבקות בטיפול כאשר בן הזוג </w:t>
      </w:r>
      <w:r w:rsidR="00C1161F">
        <w:rPr>
          <w:rFonts w:hint="cs"/>
          <w:b w:val="0"/>
          <w:bCs w:val="0"/>
          <w:sz w:val="24"/>
          <w:szCs w:val="24"/>
          <w:rtl/>
        </w:rPr>
        <w:t xml:space="preserve">דבק או </w:t>
      </w:r>
      <w:r w:rsidRPr="00DE3FA8">
        <w:rPr>
          <w:rFonts w:hint="cs"/>
          <w:b w:val="0"/>
          <w:bCs w:val="0"/>
          <w:sz w:val="24"/>
          <w:szCs w:val="24"/>
          <w:rtl/>
        </w:rPr>
        <w:t xml:space="preserve">אינו דבק בטיפול. </w:t>
      </w:r>
    </w:p>
    <w:p w14:paraId="4A8FB5ED" w14:textId="632E10BA" w:rsidR="00481C8E" w:rsidRPr="0002267F" w:rsidRDefault="00DE3FA8" w:rsidP="00877AA6">
      <w:pPr>
        <w:pStyle w:val="thesisheading2"/>
        <w:rPr>
          <w:b w:val="0"/>
          <w:bCs w:val="0"/>
          <w:sz w:val="24"/>
          <w:szCs w:val="24"/>
          <w:rtl/>
        </w:rPr>
      </w:pPr>
      <w:r w:rsidRPr="00DE3FA8">
        <w:rPr>
          <w:rFonts w:hint="cs"/>
          <w:b w:val="0"/>
          <w:bCs w:val="0"/>
          <w:sz w:val="24"/>
          <w:szCs w:val="24"/>
          <w:rtl/>
        </w:rPr>
        <w:t xml:space="preserve">כאשר בן הזוג אינו דבק בטיפול, </w:t>
      </w:r>
      <w:r w:rsidRPr="00DE3FA8">
        <w:rPr>
          <w:b w:val="0"/>
          <w:bCs w:val="0"/>
          <w:sz w:val="24"/>
          <w:szCs w:val="24"/>
          <w:rtl/>
        </w:rPr>
        <w:t xml:space="preserve">69.5% מהגברים אינם </w:t>
      </w:r>
      <w:r w:rsidRPr="00DE3FA8">
        <w:rPr>
          <w:rFonts w:hint="cs"/>
          <w:b w:val="0"/>
          <w:bCs w:val="0"/>
          <w:sz w:val="24"/>
          <w:szCs w:val="24"/>
          <w:rtl/>
        </w:rPr>
        <w:t xml:space="preserve">דבקים </w:t>
      </w:r>
      <w:r w:rsidRPr="00DE3FA8">
        <w:rPr>
          <w:b w:val="0"/>
          <w:bCs w:val="0"/>
          <w:sz w:val="24"/>
          <w:szCs w:val="24"/>
          <w:rtl/>
        </w:rPr>
        <w:t>בטיפול</w:t>
      </w:r>
      <w:r w:rsidRPr="00DE3FA8">
        <w:rPr>
          <w:b w:val="0"/>
          <w:bCs w:val="0"/>
          <w:sz w:val="24"/>
          <w:szCs w:val="24"/>
        </w:rPr>
        <w:t>OR= 2.096 (1.976-2.222)</w:t>
      </w:r>
      <w:r w:rsidR="000C3F59">
        <w:rPr>
          <w:b w:val="0"/>
          <w:bCs w:val="0"/>
          <w:sz w:val="24"/>
          <w:szCs w:val="24"/>
        </w:rPr>
        <w:t xml:space="preserve"> (p&lt;.001)</w:t>
      </w:r>
      <w:r w:rsidRPr="00DE3FA8">
        <w:rPr>
          <w:rFonts w:hint="cs"/>
          <w:b w:val="0"/>
          <w:bCs w:val="0"/>
          <w:sz w:val="24"/>
          <w:szCs w:val="24"/>
          <w:rtl/>
        </w:rPr>
        <w:t xml:space="preserve">. כלומר, פי 2 מהגברים אינם דבקים בטיפול אם בת הזוג אינה דבקה בטיפול, ביחס לקבוצה בה בת הזוג כן דבקה בטיפול. יחס דומה נמצא אצל הנשים. </w:t>
      </w:r>
      <w:r w:rsidRPr="00DE3FA8">
        <w:rPr>
          <w:b w:val="0"/>
          <w:bCs w:val="0"/>
          <w:sz w:val="24"/>
          <w:szCs w:val="24"/>
          <w:rtl/>
        </w:rPr>
        <w:t xml:space="preserve">63.6% </w:t>
      </w:r>
      <w:r w:rsidRPr="00DE3FA8">
        <w:rPr>
          <w:rFonts w:hint="cs"/>
          <w:b w:val="0"/>
          <w:bCs w:val="0"/>
          <w:sz w:val="24"/>
          <w:szCs w:val="24"/>
          <w:rtl/>
        </w:rPr>
        <w:t>מהנשים</w:t>
      </w:r>
      <w:r w:rsidRPr="00DE3FA8">
        <w:rPr>
          <w:b w:val="0"/>
          <w:bCs w:val="0"/>
          <w:sz w:val="24"/>
          <w:szCs w:val="24"/>
          <w:rtl/>
        </w:rPr>
        <w:t> אינ</w:t>
      </w:r>
      <w:r w:rsidRPr="00DE3FA8">
        <w:rPr>
          <w:rFonts w:hint="cs"/>
          <w:b w:val="0"/>
          <w:bCs w:val="0"/>
          <w:sz w:val="24"/>
          <w:szCs w:val="24"/>
          <w:rtl/>
        </w:rPr>
        <w:t>ן</w:t>
      </w:r>
      <w:r w:rsidRPr="00DE3FA8">
        <w:rPr>
          <w:b w:val="0"/>
          <w:bCs w:val="0"/>
          <w:sz w:val="24"/>
          <w:szCs w:val="24"/>
          <w:rtl/>
        </w:rPr>
        <w:t xml:space="preserve"> </w:t>
      </w:r>
      <w:r w:rsidRPr="00DE3FA8">
        <w:rPr>
          <w:rFonts w:hint="cs"/>
          <w:b w:val="0"/>
          <w:bCs w:val="0"/>
          <w:sz w:val="24"/>
          <w:szCs w:val="24"/>
          <w:rtl/>
        </w:rPr>
        <w:t>דבקות</w:t>
      </w:r>
      <w:r w:rsidRPr="00DE3FA8">
        <w:rPr>
          <w:b w:val="0"/>
          <w:bCs w:val="0"/>
          <w:sz w:val="24"/>
          <w:szCs w:val="24"/>
          <w:rtl/>
        </w:rPr>
        <w:t xml:space="preserve"> בטיפול </w:t>
      </w:r>
      <w:r w:rsidRPr="00DE3FA8">
        <w:rPr>
          <w:rFonts w:hint="cs"/>
          <w:b w:val="0"/>
          <w:bCs w:val="0"/>
          <w:sz w:val="24"/>
          <w:szCs w:val="24"/>
          <w:rtl/>
        </w:rPr>
        <w:t>כאשר</w:t>
      </w:r>
      <w:r w:rsidRPr="00DE3FA8">
        <w:rPr>
          <w:b w:val="0"/>
          <w:bCs w:val="0"/>
          <w:sz w:val="24"/>
          <w:szCs w:val="24"/>
          <w:rtl/>
        </w:rPr>
        <w:t> </w:t>
      </w:r>
      <w:r w:rsidRPr="00DE3FA8">
        <w:rPr>
          <w:rFonts w:hint="cs"/>
          <w:b w:val="0"/>
          <w:bCs w:val="0"/>
          <w:sz w:val="24"/>
          <w:szCs w:val="24"/>
          <w:rtl/>
        </w:rPr>
        <w:t xml:space="preserve">בן </w:t>
      </w:r>
      <w:r w:rsidRPr="00DE3FA8">
        <w:rPr>
          <w:b w:val="0"/>
          <w:bCs w:val="0"/>
          <w:sz w:val="24"/>
          <w:szCs w:val="24"/>
          <w:rtl/>
        </w:rPr>
        <w:t xml:space="preserve">הזוג שלהם לא </w:t>
      </w:r>
      <w:r w:rsidRPr="00DE3FA8">
        <w:rPr>
          <w:rFonts w:hint="cs"/>
          <w:b w:val="0"/>
          <w:bCs w:val="0"/>
          <w:sz w:val="24"/>
          <w:szCs w:val="24"/>
          <w:rtl/>
        </w:rPr>
        <w:t>דבק</w:t>
      </w:r>
      <w:r w:rsidRPr="00DE3FA8">
        <w:rPr>
          <w:b w:val="0"/>
          <w:bCs w:val="0"/>
          <w:sz w:val="24"/>
          <w:szCs w:val="24"/>
          <w:rtl/>
        </w:rPr>
        <w:t xml:space="preserve"> בטיפול </w:t>
      </w:r>
      <w:r w:rsidRPr="00DE3FA8">
        <w:rPr>
          <w:b w:val="0"/>
          <w:bCs w:val="0"/>
          <w:sz w:val="24"/>
          <w:szCs w:val="24"/>
        </w:rPr>
        <w:t>OR= 2.097 (1.990-2.209)</w:t>
      </w:r>
      <w:r w:rsidR="00877AA6" w:rsidRPr="00877AA6">
        <w:rPr>
          <w:b w:val="0"/>
          <w:bCs w:val="0"/>
          <w:sz w:val="24"/>
          <w:szCs w:val="24"/>
        </w:rPr>
        <w:t xml:space="preserve"> </w:t>
      </w:r>
      <w:r w:rsidR="00877AA6">
        <w:rPr>
          <w:b w:val="0"/>
          <w:bCs w:val="0"/>
          <w:sz w:val="24"/>
          <w:szCs w:val="24"/>
        </w:rPr>
        <w:t>(p&lt;.001)</w:t>
      </w:r>
      <w:r w:rsidRPr="00DE3FA8">
        <w:rPr>
          <w:rFonts w:hint="cs"/>
          <w:b w:val="0"/>
          <w:bCs w:val="0"/>
          <w:sz w:val="24"/>
          <w:szCs w:val="24"/>
          <w:rtl/>
        </w:rPr>
        <w:t xml:space="preserve">. </w:t>
      </w:r>
    </w:p>
    <w:p w14:paraId="06431D71" w14:textId="4150C1F0" w:rsidR="007E764C" w:rsidRPr="007C20E3" w:rsidRDefault="007E764C" w:rsidP="007C20E3">
      <w:pPr>
        <w:pStyle w:val="Caption"/>
        <w:keepNext/>
        <w:rPr>
          <w:rFonts w:ascii="David" w:hAnsi="David" w:cs="David"/>
          <w:b/>
          <w:bCs/>
          <w:i w:val="0"/>
          <w:iCs w:val="0"/>
          <w:color w:val="auto"/>
          <w:sz w:val="24"/>
          <w:szCs w:val="24"/>
          <w:rtl/>
        </w:rPr>
      </w:pPr>
      <w:r w:rsidRPr="007E764C">
        <w:rPr>
          <w:rFonts w:ascii="David" w:hAnsi="David" w:cs="David"/>
          <w:b/>
          <w:bCs/>
          <w:i w:val="0"/>
          <w:iCs w:val="0"/>
          <w:color w:val="auto"/>
          <w:sz w:val="24"/>
          <w:szCs w:val="24"/>
          <w:rtl/>
        </w:rPr>
        <w:t xml:space="preserve">טבלה </w:t>
      </w:r>
      <w:r w:rsidRPr="007E764C">
        <w:rPr>
          <w:rFonts w:ascii="David" w:hAnsi="David" w:cs="David"/>
          <w:b/>
          <w:bCs/>
          <w:i w:val="0"/>
          <w:iCs w:val="0"/>
          <w:color w:val="auto"/>
          <w:sz w:val="24"/>
          <w:szCs w:val="24"/>
        </w:rPr>
        <w:t xml:space="preserve"> </w:t>
      </w:r>
      <w:r w:rsidR="00A06C37">
        <w:rPr>
          <w:rFonts w:ascii="David" w:hAnsi="David" w:cs="David"/>
          <w:b/>
          <w:bCs/>
          <w:i w:val="0"/>
          <w:iCs w:val="0"/>
          <w:color w:val="auto"/>
          <w:sz w:val="24"/>
          <w:szCs w:val="24"/>
        </w:rPr>
        <w:t>2</w:t>
      </w:r>
      <w:r w:rsidRPr="007E764C">
        <w:rPr>
          <w:rFonts w:ascii="David" w:hAnsi="David" w:cs="David"/>
          <w:b/>
          <w:bCs/>
          <w:i w:val="0"/>
          <w:iCs w:val="0"/>
          <w:color w:val="auto"/>
          <w:sz w:val="24"/>
          <w:szCs w:val="24"/>
          <w:rtl/>
        </w:rPr>
        <w:t xml:space="preserve">: </w:t>
      </w:r>
      <w:r w:rsidRPr="007E764C">
        <w:rPr>
          <w:rFonts w:ascii="David" w:hAnsi="David" w:cs="David"/>
          <w:b/>
          <w:bCs/>
          <w:i w:val="0"/>
          <w:iCs w:val="0"/>
          <w:noProof/>
          <w:color w:val="auto"/>
          <w:sz w:val="24"/>
          <w:szCs w:val="24"/>
          <w:rtl/>
        </w:rPr>
        <w:t xml:space="preserve">אחוזי דבקות בטיפול של מטופל כאשר בן/בת הזוג </w:t>
      </w:r>
      <w:r w:rsidR="00EF603E">
        <w:rPr>
          <w:rFonts w:ascii="David" w:hAnsi="David" w:cs="David" w:hint="cs"/>
          <w:b/>
          <w:bCs/>
          <w:i w:val="0"/>
          <w:iCs w:val="0"/>
          <w:noProof/>
          <w:color w:val="auto"/>
          <w:sz w:val="24"/>
          <w:szCs w:val="24"/>
          <w:rtl/>
        </w:rPr>
        <w:t xml:space="preserve">דבק או </w:t>
      </w:r>
      <w:r w:rsidRPr="007E764C">
        <w:rPr>
          <w:rFonts w:ascii="David" w:hAnsi="David" w:cs="David"/>
          <w:b/>
          <w:bCs/>
          <w:i w:val="0"/>
          <w:iCs w:val="0"/>
          <w:noProof/>
          <w:color w:val="auto"/>
          <w:sz w:val="24"/>
          <w:szCs w:val="24"/>
          <w:rtl/>
        </w:rPr>
        <w:t>לא דבק בטיפול, לפי משתנים דמוגרפיים</w:t>
      </w:r>
    </w:p>
    <w:tbl>
      <w:tblPr>
        <w:tblStyle w:val="TableGrid"/>
        <w:tblW w:w="0" w:type="auto"/>
        <w:tblLayout w:type="fixed"/>
        <w:tblLook w:val="04A0" w:firstRow="1" w:lastRow="0" w:firstColumn="1" w:lastColumn="0" w:noHBand="0" w:noVBand="1"/>
      </w:tblPr>
      <w:tblGrid>
        <w:gridCol w:w="1190"/>
        <w:gridCol w:w="1045"/>
        <w:gridCol w:w="1275"/>
        <w:gridCol w:w="1276"/>
        <w:gridCol w:w="1306"/>
        <w:gridCol w:w="1246"/>
        <w:gridCol w:w="1134"/>
        <w:gridCol w:w="764"/>
      </w:tblGrid>
      <w:tr w:rsidR="00B8599C" w:rsidRPr="00AA2F8E" w14:paraId="195F4963" w14:textId="77777777" w:rsidTr="009B61EE">
        <w:trPr>
          <w:gridAfter w:val="2"/>
          <w:wAfter w:w="1898" w:type="dxa"/>
          <w:trHeight w:val="636"/>
        </w:trPr>
        <w:tc>
          <w:tcPr>
            <w:tcW w:w="1190" w:type="dxa"/>
            <w:hideMark/>
          </w:tcPr>
          <w:p w14:paraId="172728E5" w14:textId="77777777" w:rsidR="00EA2E79" w:rsidRPr="00AA2F8E" w:rsidRDefault="00EA2E79" w:rsidP="00AA2F8E">
            <w:pPr>
              <w:jc w:val="center"/>
              <w:rPr>
                <w:rFonts w:ascii="Times New Roman" w:eastAsia="Times New Roman" w:hAnsi="Times New Roman" w:cs="Times New Roman"/>
                <w:b/>
                <w:bCs/>
                <w:sz w:val="18"/>
                <w:szCs w:val="18"/>
              </w:rPr>
            </w:pPr>
            <w:r w:rsidRPr="00AA2F8E">
              <w:rPr>
                <w:rFonts w:ascii="Times New Roman" w:eastAsia="Times New Roman" w:hAnsi="Times New Roman" w:cs="Times New Roman"/>
                <w:b/>
                <w:bCs/>
                <w:sz w:val="18"/>
                <w:szCs w:val="18"/>
              </w:rPr>
              <w:t> </w:t>
            </w:r>
          </w:p>
        </w:tc>
        <w:tc>
          <w:tcPr>
            <w:tcW w:w="1045" w:type="dxa"/>
            <w:hideMark/>
          </w:tcPr>
          <w:p w14:paraId="54588C24" w14:textId="77777777" w:rsidR="00EA2E79" w:rsidRPr="00AA2F8E" w:rsidRDefault="00EA2E79" w:rsidP="00AA2F8E">
            <w:pPr>
              <w:jc w:val="center"/>
              <w:rPr>
                <w:rFonts w:ascii="Times New Roman" w:eastAsia="Times New Roman" w:hAnsi="Times New Roman" w:cs="Times New Roman"/>
                <w:b/>
                <w:bCs/>
                <w:sz w:val="18"/>
                <w:szCs w:val="18"/>
              </w:rPr>
            </w:pPr>
            <w:r w:rsidRPr="00AA2F8E">
              <w:rPr>
                <w:rFonts w:ascii="Times New Roman" w:eastAsia="Times New Roman" w:hAnsi="Times New Roman" w:cs="Times New Roman"/>
                <w:b/>
                <w:bCs/>
                <w:sz w:val="18"/>
                <w:szCs w:val="18"/>
              </w:rPr>
              <w:t> </w:t>
            </w:r>
          </w:p>
        </w:tc>
        <w:tc>
          <w:tcPr>
            <w:tcW w:w="2551" w:type="dxa"/>
            <w:gridSpan w:val="2"/>
            <w:hideMark/>
          </w:tcPr>
          <w:p w14:paraId="35DD58E7" w14:textId="2AC1A16E" w:rsidR="00EA2E79" w:rsidRPr="00AA2F8E" w:rsidRDefault="00EA2E79" w:rsidP="00AA2F8E">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Suboptimal Adherent Patient (PDC&lt;80</w:t>
            </w:r>
            <w:r w:rsidRPr="00AA2F8E">
              <w:rPr>
                <w:rFonts w:ascii="Times New Roman" w:eastAsia="Times New Roman" w:hAnsi="Times New Roman" w:cs="Times New Roman"/>
                <w:b/>
                <w:bCs/>
                <w:sz w:val="18"/>
                <w:szCs w:val="18"/>
              </w:rPr>
              <w:t>)</w:t>
            </w:r>
          </w:p>
        </w:tc>
        <w:tc>
          <w:tcPr>
            <w:tcW w:w="2552" w:type="dxa"/>
            <w:gridSpan w:val="2"/>
            <w:hideMark/>
          </w:tcPr>
          <w:p w14:paraId="61B20FB8" w14:textId="26C2EE6B" w:rsidR="00EA2E79" w:rsidRPr="00AA2F8E" w:rsidRDefault="00EA2E79" w:rsidP="0091038D">
            <w:pPr>
              <w:jc w:val="center"/>
              <w:rPr>
                <w:rFonts w:ascii="Times New Roman" w:eastAsia="Times New Roman" w:hAnsi="Times New Roman" w:cs="Times New Roman"/>
                <w:b/>
                <w:bCs/>
                <w:sz w:val="18"/>
                <w:szCs w:val="18"/>
              </w:rPr>
            </w:pPr>
            <w:r w:rsidRPr="00AA2F8E">
              <w:rPr>
                <w:rFonts w:ascii="Times New Roman" w:eastAsia="Times New Roman" w:hAnsi="Times New Roman" w:cs="Times New Roman"/>
                <w:b/>
                <w:bCs/>
                <w:sz w:val="18"/>
                <w:szCs w:val="18"/>
              </w:rPr>
              <w:t>Adherent Patient (PDC</w:t>
            </w:r>
            <w:r w:rsidRPr="00AA2F8E">
              <w:rPr>
                <w:rFonts w:ascii="Arial" w:eastAsia="Times New Roman" w:hAnsi="Arial" w:cs="Arial"/>
                <w:sz w:val="20"/>
                <w:szCs w:val="20"/>
              </w:rPr>
              <w:t>≥</w:t>
            </w:r>
            <w:r w:rsidRPr="00AA2F8E">
              <w:rPr>
                <w:rFonts w:ascii="Times New Roman" w:eastAsia="Times New Roman" w:hAnsi="Times New Roman" w:cs="Times New Roman"/>
                <w:b/>
                <w:bCs/>
                <w:sz w:val="18"/>
                <w:szCs w:val="18"/>
              </w:rPr>
              <w:t>80%) </w:t>
            </w:r>
          </w:p>
        </w:tc>
      </w:tr>
      <w:tr w:rsidR="00B8599C" w:rsidRPr="00AA2F8E" w14:paraId="10726788" w14:textId="77777777" w:rsidTr="009B61EE">
        <w:trPr>
          <w:trHeight w:val="912"/>
        </w:trPr>
        <w:tc>
          <w:tcPr>
            <w:tcW w:w="1190" w:type="dxa"/>
            <w:noWrap/>
            <w:hideMark/>
          </w:tcPr>
          <w:p w14:paraId="560973DD" w14:textId="77777777" w:rsidR="00AA2F8E" w:rsidRPr="00AA2F8E" w:rsidRDefault="00AA2F8E" w:rsidP="00AA2F8E">
            <w:pPr>
              <w:jc w:val="center"/>
              <w:rPr>
                <w:rFonts w:ascii="Times New Roman" w:eastAsia="Times New Roman" w:hAnsi="Times New Roman" w:cs="Times New Roman"/>
                <w:b/>
                <w:bCs/>
                <w:sz w:val="18"/>
                <w:szCs w:val="18"/>
              </w:rPr>
            </w:pPr>
            <w:r w:rsidRPr="00AA2F8E">
              <w:rPr>
                <w:rFonts w:ascii="Times New Roman" w:eastAsia="Times New Roman" w:hAnsi="Times New Roman" w:cs="Times New Roman"/>
                <w:b/>
                <w:bCs/>
                <w:sz w:val="18"/>
                <w:szCs w:val="18"/>
              </w:rPr>
              <w:t>Variables</w:t>
            </w:r>
          </w:p>
        </w:tc>
        <w:tc>
          <w:tcPr>
            <w:tcW w:w="1045" w:type="dxa"/>
            <w:noWrap/>
            <w:hideMark/>
          </w:tcPr>
          <w:p w14:paraId="43AEC1F9" w14:textId="77777777" w:rsidR="00AA2F8E" w:rsidRPr="00AA2F8E" w:rsidRDefault="00AA2F8E" w:rsidP="00AA2F8E">
            <w:pPr>
              <w:jc w:val="center"/>
              <w:rPr>
                <w:rFonts w:ascii="Times New Roman" w:eastAsia="Times New Roman" w:hAnsi="Times New Roman" w:cs="Times New Roman"/>
                <w:b/>
                <w:bCs/>
                <w:sz w:val="18"/>
                <w:szCs w:val="18"/>
              </w:rPr>
            </w:pPr>
            <w:r w:rsidRPr="00AA2F8E">
              <w:rPr>
                <w:rFonts w:ascii="Times New Roman" w:eastAsia="Times New Roman" w:hAnsi="Times New Roman" w:cs="Times New Roman"/>
                <w:b/>
                <w:bCs/>
                <w:sz w:val="18"/>
                <w:szCs w:val="18"/>
              </w:rPr>
              <w:t>Category</w:t>
            </w:r>
          </w:p>
        </w:tc>
        <w:tc>
          <w:tcPr>
            <w:tcW w:w="1275" w:type="dxa"/>
            <w:hideMark/>
          </w:tcPr>
          <w:p w14:paraId="22543B62" w14:textId="77777777" w:rsidR="00AA2F8E" w:rsidRPr="00AA2F8E" w:rsidRDefault="00AA2F8E" w:rsidP="00AA2F8E">
            <w:pPr>
              <w:jc w:val="center"/>
              <w:rPr>
                <w:rFonts w:ascii="Times New Roman" w:eastAsia="Times New Roman" w:hAnsi="Times New Roman" w:cs="Times New Roman"/>
                <w:b/>
                <w:bCs/>
                <w:sz w:val="18"/>
                <w:szCs w:val="18"/>
              </w:rPr>
            </w:pPr>
            <w:r w:rsidRPr="00AA2F8E">
              <w:rPr>
                <w:rFonts w:ascii="Times New Roman" w:eastAsia="Times New Roman" w:hAnsi="Times New Roman" w:cs="Times New Roman"/>
                <w:b/>
                <w:bCs/>
                <w:sz w:val="18"/>
                <w:szCs w:val="18"/>
              </w:rPr>
              <w:t>Suboptimal Adherent Partner (PDC&lt;80%)</w:t>
            </w:r>
          </w:p>
        </w:tc>
        <w:tc>
          <w:tcPr>
            <w:tcW w:w="1276" w:type="dxa"/>
            <w:hideMark/>
          </w:tcPr>
          <w:p w14:paraId="1476F4D9" w14:textId="6239D639" w:rsidR="00AA2F8E" w:rsidRPr="00AA2F8E" w:rsidRDefault="00AA2F8E" w:rsidP="00AA2F8E">
            <w:pPr>
              <w:jc w:val="center"/>
              <w:rPr>
                <w:rFonts w:ascii="Times New Roman" w:eastAsia="Times New Roman" w:hAnsi="Times New Roman" w:cs="Times New Roman"/>
                <w:b/>
                <w:bCs/>
                <w:sz w:val="18"/>
                <w:szCs w:val="18"/>
              </w:rPr>
            </w:pPr>
            <w:r w:rsidRPr="00AA2F8E">
              <w:rPr>
                <w:rFonts w:ascii="Times New Roman" w:eastAsia="Times New Roman" w:hAnsi="Times New Roman" w:cs="Times New Roman"/>
                <w:b/>
                <w:bCs/>
                <w:sz w:val="18"/>
                <w:szCs w:val="18"/>
              </w:rPr>
              <w:t>Adherent Partner (PDC</w:t>
            </w:r>
            <w:r w:rsidR="00350E13" w:rsidRPr="00AA2F8E">
              <w:rPr>
                <w:rFonts w:ascii="Arial" w:eastAsia="Times New Roman" w:hAnsi="Arial" w:cs="Arial"/>
                <w:sz w:val="20"/>
                <w:szCs w:val="20"/>
              </w:rPr>
              <w:t>≥</w:t>
            </w:r>
            <w:r w:rsidRPr="00AA2F8E">
              <w:rPr>
                <w:rFonts w:ascii="Times New Roman" w:eastAsia="Times New Roman" w:hAnsi="Times New Roman" w:cs="Times New Roman"/>
                <w:b/>
                <w:bCs/>
                <w:sz w:val="18"/>
                <w:szCs w:val="18"/>
              </w:rPr>
              <w:t>80%)</w:t>
            </w:r>
          </w:p>
        </w:tc>
        <w:tc>
          <w:tcPr>
            <w:tcW w:w="1306" w:type="dxa"/>
            <w:hideMark/>
          </w:tcPr>
          <w:p w14:paraId="329BDEEE" w14:textId="77777777" w:rsidR="00AA2F8E" w:rsidRPr="00AA2F8E" w:rsidRDefault="00AA2F8E" w:rsidP="00AA2F8E">
            <w:pPr>
              <w:jc w:val="center"/>
              <w:rPr>
                <w:rFonts w:ascii="Times New Roman" w:eastAsia="Times New Roman" w:hAnsi="Times New Roman" w:cs="Times New Roman"/>
                <w:b/>
                <w:bCs/>
                <w:sz w:val="18"/>
                <w:szCs w:val="18"/>
              </w:rPr>
            </w:pPr>
            <w:r w:rsidRPr="00AA2F8E">
              <w:rPr>
                <w:rFonts w:ascii="Times New Roman" w:eastAsia="Times New Roman" w:hAnsi="Times New Roman" w:cs="Times New Roman"/>
                <w:b/>
                <w:bCs/>
                <w:sz w:val="18"/>
                <w:szCs w:val="18"/>
              </w:rPr>
              <w:t>Suboptimal Adherent Partner (PDC&lt;80%)</w:t>
            </w:r>
          </w:p>
        </w:tc>
        <w:tc>
          <w:tcPr>
            <w:tcW w:w="1246" w:type="dxa"/>
            <w:hideMark/>
          </w:tcPr>
          <w:p w14:paraId="20C42FD9" w14:textId="1036E7EE" w:rsidR="00AA2F8E" w:rsidRPr="00AA2F8E" w:rsidRDefault="00AA2F8E" w:rsidP="00AA2F8E">
            <w:pPr>
              <w:jc w:val="center"/>
              <w:rPr>
                <w:rFonts w:ascii="Times New Roman" w:eastAsia="Times New Roman" w:hAnsi="Times New Roman" w:cs="Times New Roman"/>
                <w:b/>
                <w:bCs/>
                <w:sz w:val="18"/>
                <w:szCs w:val="18"/>
              </w:rPr>
            </w:pPr>
            <w:r w:rsidRPr="00AA2F8E">
              <w:rPr>
                <w:rFonts w:ascii="Times New Roman" w:eastAsia="Times New Roman" w:hAnsi="Times New Roman" w:cs="Times New Roman"/>
                <w:b/>
                <w:bCs/>
                <w:sz w:val="18"/>
                <w:szCs w:val="18"/>
              </w:rPr>
              <w:t>Adherent Partner (PDC</w:t>
            </w:r>
            <w:r w:rsidR="00350E13" w:rsidRPr="00AA2F8E">
              <w:rPr>
                <w:rFonts w:ascii="Arial" w:eastAsia="Times New Roman" w:hAnsi="Arial" w:cs="Arial"/>
                <w:sz w:val="20"/>
                <w:szCs w:val="20"/>
              </w:rPr>
              <w:t>≥</w:t>
            </w:r>
            <w:r w:rsidRPr="00AA2F8E">
              <w:rPr>
                <w:rFonts w:ascii="Times New Roman" w:eastAsia="Times New Roman" w:hAnsi="Times New Roman" w:cs="Times New Roman"/>
                <w:b/>
                <w:bCs/>
                <w:sz w:val="18"/>
                <w:szCs w:val="18"/>
              </w:rPr>
              <w:t>80%)</w:t>
            </w:r>
          </w:p>
        </w:tc>
        <w:tc>
          <w:tcPr>
            <w:tcW w:w="1134" w:type="dxa"/>
            <w:hideMark/>
          </w:tcPr>
          <w:p w14:paraId="216C5414" w14:textId="77777777" w:rsidR="00AA2F8E" w:rsidRPr="00AA2F8E" w:rsidRDefault="00AA2F8E" w:rsidP="00AA2F8E">
            <w:pPr>
              <w:jc w:val="center"/>
              <w:rPr>
                <w:rFonts w:ascii="Times New Roman" w:eastAsia="Times New Roman" w:hAnsi="Times New Roman" w:cs="Times New Roman"/>
                <w:b/>
                <w:bCs/>
                <w:sz w:val="18"/>
                <w:szCs w:val="18"/>
              </w:rPr>
            </w:pPr>
            <w:r w:rsidRPr="00AA2F8E">
              <w:rPr>
                <w:rFonts w:ascii="Times New Roman" w:eastAsia="Times New Roman" w:hAnsi="Times New Roman" w:cs="Times New Roman"/>
                <w:b/>
                <w:bCs/>
                <w:sz w:val="18"/>
                <w:szCs w:val="18"/>
              </w:rPr>
              <w:t>OR (95% CI)</w:t>
            </w:r>
          </w:p>
        </w:tc>
        <w:tc>
          <w:tcPr>
            <w:tcW w:w="764" w:type="dxa"/>
            <w:hideMark/>
          </w:tcPr>
          <w:p w14:paraId="53E2383D" w14:textId="77777777" w:rsidR="00AA2F8E" w:rsidRPr="00AA2F8E" w:rsidRDefault="00AA2F8E" w:rsidP="00AA2F8E">
            <w:pPr>
              <w:jc w:val="center"/>
              <w:rPr>
                <w:rFonts w:ascii="Times New Roman" w:eastAsia="Times New Roman" w:hAnsi="Times New Roman" w:cs="Times New Roman"/>
                <w:b/>
                <w:bCs/>
                <w:sz w:val="18"/>
                <w:szCs w:val="18"/>
              </w:rPr>
            </w:pPr>
            <w:r w:rsidRPr="00AA2F8E">
              <w:rPr>
                <w:rFonts w:ascii="Times New Roman" w:eastAsia="Times New Roman" w:hAnsi="Times New Roman" w:cs="Times New Roman"/>
                <w:b/>
                <w:bCs/>
                <w:sz w:val="18"/>
                <w:szCs w:val="18"/>
              </w:rPr>
              <w:t>Fisher's Exact Test</w:t>
            </w:r>
            <w:r w:rsidRPr="00AA2F8E">
              <w:rPr>
                <w:rFonts w:ascii="Times New Roman" w:eastAsia="Times New Roman" w:hAnsi="Times New Roman" w:cs="Times New Roman"/>
                <w:b/>
                <w:bCs/>
                <w:sz w:val="18"/>
                <w:szCs w:val="18"/>
              </w:rPr>
              <w:br/>
              <w:t> p</w:t>
            </w:r>
          </w:p>
        </w:tc>
      </w:tr>
      <w:tr w:rsidR="00B8599C" w:rsidRPr="00AA2F8E" w14:paraId="35F37925" w14:textId="77777777" w:rsidTr="009B61EE">
        <w:trPr>
          <w:trHeight w:val="264"/>
        </w:trPr>
        <w:tc>
          <w:tcPr>
            <w:tcW w:w="1190" w:type="dxa"/>
            <w:vMerge w:val="restart"/>
            <w:hideMark/>
          </w:tcPr>
          <w:p w14:paraId="601E13DD" w14:textId="77777777" w:rsidR="00AA2F8E" w:rsidRPr="00AA2F8E" w:rsidRDefault="00AA2F8E" w:rsidP="00AA2F8E">
            <w:pPr>
              <w:bidi/>
              <w:jc w:val="right"/>
              <w:rPr>
                <w:rFonts w:ascii="David" w:eastAsia="Times New Roman" w:hAnsi="David" w:cs="David"/>
                <w:sz w:val="20"/>
                <w:szCs w:val="20"/>
              </w:rPr>
            </w:pPr>
            <w:r w:rsidRPr="00AA2F8E">
              <w:rPr>
                <w:rFonts w:ascii="David" w:eastAsia="Times New Roman" w:hAnsi="David" w:cs="David"/>
                <w:sz w:val="20"/>
                <w:szCs w:val="20"/>
                <w:rtl/>
              </w:rPr>
              <w:t>מין</w:t>
            </w:r>
          </w:p>
        </w:tc>
        <w:tc>
          <w:tcPr>
            <w:tcW w:w="1045" w:type="dxa"/>
            <w:hideMark/>
          </w:tcPr>
          <w:p w14:paraId="7CED015D" w14:textId="77777777" w:rsidR="00AA2F8E" w:rsidRPr="00AA2F8E" w:rsidRDefault="00AA2F8E" w:rsidP="00AA2F8E">
            <w:pPr>
              <w:bidi/>
              <w:jc w:val="right"/>
              <w:rPr>
                <w:rFonts w:ascii="David" w:eastAsia="Times New Roman" w:hAnsi="David" w:cs="David"/>
                <w:sz w:val="20"/>
                <w:szCs w:val="20"/>
                <w:rtl/>
              </w:rPr>
            </w:pPr>
            <w:r w:rsidRPr="00AA2F8E">
              <w:rPr>
                <w:rFonts w:ascii="David" w:eastAsia="Times New Roman" w:hAnsi="David" w:cs="David"/>
                <w:sz w:val="20"/>
                <w:szCs w:val="20"/>
                <w:rtl/>
              </w:rPr>
              <w:t>זכר</w:t>
            </w:r>
          </w:p>
        </w:tc>
        <w:tc>
          <w:tcPr>
            <w:tcW w:w="1275" w:type="dxa"/>
            <w:noWrap/>
            <w:hideMark/>
          </w:tcPr>
          <w:p w14:paraId="2B5A4532" w14:textId="77777777" w:rsidR="00AA2F8E" w:rsidRPr="00AA2F8E" w:rsidRDefault="00AA2F8E" w:rsidP="00AA2F8E">
            <w:pPr>
              <w:jc w:val="right"/>
              <w:rPr>
                <w:rFonts w:ascii="David" w:eastAsia="Times New Roman" w:hAnsi="David" w:cs="David"/>
                <w:sz w:val="20"/>
                <w:szCs w:val="20"/>
                <w:rtl/>
              </w:rPr>
            </w:pPr>
            <w:r w:rsidRPr="00AA2F8E">
              <w:rPr>
                <w:rFonts w:ascii="David" w:eastAsia="Times New Roman" w:hAnsi="David" w:cs="David"/>
                <w:sz w:val="20"/>
                <w:szCs w:val="20"/>
              </w:rPr>
              <w:t>69.5%</w:t>
            </w:r>
          </w:p>
        </w:tc>
        <w:tc>
          <w:tcPr>
            <w:tcW w:w="1276" w:type="dxa"/>
            <w:noWrap/>
            <w:hideMark/>
          </w:tcPr>
          <w:p w14:paraId="411D651B"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30.5%</w:t>
            </w:r>
          </w:p>
        </w:tc>
        <w:tc>
          <w:tcPr>
            <w:tcW w:w="1306" w:type="dxa"/>
            <w:noWrap/>
            <w:hideMark/>
          </w:tcPr>
          <w:p w14:paraId="1FBCA3C3" w14:textId="77777777" w:rsidR="00AA2F8E" w:rsidRPr="00AA2F8E" w:rsidRDefault="00AA2F8E" w:rsidP="00AA2F8E">
            <w:pPr>
              <w:jc w:val="right"/>
              <w:rPr>
                <w:rFonts w:ascii="David" w:eastAsia="Times New Roman" w:hAnsi="David" w:cs="David"/>
                <w:color w:val="000000"/>
                <w:sz w:val="20"/>
                <w:szCs w:val="20"/>
              </w:rPr>
            </w:pPr>
            <w:r w:rsidRPr="00AA2F8E">
              <w:rPr>
                <w:rFonts w:ascii="David" w:eastAsia="Times New Roman" w:hAnsi="David" w:cs="David"/>
                <w:color w:val="000000"/>
                <w:sz w:val="20"/>
                <w:szCs w:val="20"/>
              </w:rPr>
              <w:t>52.0%</w:t>
            </w:r>
          </w:p>
        </w:tc>
        <w:tc>
          <w:tcPr>
            <w:tcW w:w="1246" w:type="dxa"/>
            <w:noWrap/>
            <w:hideMark/>
          </w:tcPr>
          <w:p w14:paraId="22E33959" w14:textId="77777777" w:rsidR="00AA2F8E" w:rsidRPr="00AA2F8E" w:rsidRDefault="00AA2F8E" w:rsidP="00AA2F8E">
            <w:pPr>
              <w:jc w:val="right"/>
              <w:rPr>
                <w:rFonts w:ascii="David" w:eastAsia="Times New Roman" w:hAnsi="David" w:cs="David"/>
                <w:color w:val="000000"/>
                <w:sz w:val="20"/>
                <w:szCs w:val="20"/>
              </w:rPr>
            </w:pPr>
            <w:r w:rsidRPr="00AA2F8E">
              <w:rPr>
                <w:rFonts w:ascii="David" w:eastAsia="Times New Roman" w:hAnsi="David" w:cs="David"/>
                <w:color w:val="000000"/>
                <w:sz w:val="20"/>
                <w:szCs w:val="20"/>
              </w:rPr>
              <w:t>48.0%</w:t>
            </w:r>
          </w:p>
        </w:tc>
        <w:tc>
          <w:tcPr>
            <w:tcW w:w="1134" w:type="dxa"/>
            <w:noWrap/>
            <w:hideMark/>
          </w:tcPr>
          <w:p w14:paraId="021BC614"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2.096(1.976-2.222)</w:t>
            </w:r>
          </w:p>
        </w:tc>
        <w:tc>
          <w:tcPr>
            <w:tcW w:w="764" w:type="dxa"/>
            <w:noWrap/>
            <w:hideMark/>
          </w:tcPr>
          <w:p w14:paraId="7E8AB053"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&lt;0.001</w:t>
            </w:r>
          </w:p>
        </w:tc>
      </w:tr>
      <w:tr w:rsidR="00B8599C" w:rsidRPr="00AA2F8E" w14:paraId="0C2E0444" w14:textId="77777777" w:rsidTr="009B61EE">
        <w:trPr>
          <w:trHeight w:val="264"/>
        </w:trPr>
        <w:tc>
          <w:tcPr>
            <w:tcW w:w="1190" w:type="dxa"/>
            <w:vMerge/>
            <w:hideMark/>
          </w:tcPr>
          <w:p w14:paraId="46512864" w14:textId="77777777" w:rsidR="00AA2F8E" w:rsidRPr="00AA2F8E" w:rsidRDefault="00AA2F8E" w:rsidP="00AA2F8E">
            <w:pPr>
              <w:rPr>
                <w:rFonts w:ascii="David" w:eastAsia="Times New Roman" w:hAnsi="David" w:cs="David"/>
                <w:sz w:val="20"/>
                <w:szCs w:val="20"/>
              </w:rPr>
            </w:pPr>
          </w:p>
        </w:tc>
        <w:tc>
          <w:tcPr>
            <w:tcW w:w="1045" w:type="dxa"/>
            <w:hideMark/>
          </w:tcPr>
          <w:p w14:paraId="328751A8" w14:textId="77777777" w:rsidR="00AA2F8E" w:rsidRPr="00AA2F8E" w:rsidRDefault="00AA2F8E" w:rsidP="00AA2F8E">
            <w:pPr>
              <w:bidi/>
              <w:jc w:val="right"/>
              <w:rPr>
                <w:rFonts w:ascii="David" w:eastAsia="Times New Roman" w:hAnsi="David" w:cs="David"/>
                <w:sz w:val="20"/>
                <w:szCs w:val="20"/>
              </w:rPr>
            </w:pPr>
            <w:r w:rsidRPr="00AA2F8E">
              <w:rPr>
                <w:rFonts w:ascii="David" w:eastAsia="Times New Roman" w:hAnsi="David" w:cs="David"/>
                <w:sz w:val="20"/>
                <w:szCs w:val="20"/>
                <w:rtl/>
              </w:rPr>
              <w:t>נקבה</w:t>
            </w:r>
          </w:p>
        </w:tc>
        <w:tc>
          <w:tcPr>
            <w:tcW w:w="1275" w:type="dxa"/>
            <w:noWrap/>
            <w:hideMark/>
          </w:tcPr>
          <w:p w14:paraId="0C545EE5" w14:textId="77777777" w:rsidR="00AA2F8E" w:rsidRPr="00AA2F8E" w:rsidRDefault="00AA2F8E" w:rsidP="00AA2F8E">
            <w:pPr>
              <w:jc w:val="right"/>
              <w:rPr>
                <w:rFonts w:ascii="David" w:eastAsia="Times New Roman" w:hAnsi="David" w:cs="David"/>
                <w:sz w:val="20"/>
                <w:szCs w:val="20"/>
                <w:rtl/>
              </w:rPr>
            </w:pPr>
            <w:r w:rsidRPr="00AA2F8E">
              <w:rPr>
                <w:rFonts w:ascii="David" w:eastAsia="Times New Roman" w:hAnsi="David" w:cs="David"/>
                <w:sz w:val="20"/>
                <w:szCs w:val="20"/>
              </w:rPr>
              <w:t>63.6%</w:t>
            </w:r>
          </w:p>
        </w:tc>
        <w:tc>
          <w:tcPr>
            <w:tcW w:w="1276" w:type="dxa"/>
            <w:noWrap/>
            <w:hideMark/>
          </w:tcPr>
          <w:p w14:paraId="1BC927E6"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36.4%</w:t>
            </w:r>
          </w:p>
        </w:tc>
        <w:tc>
          <w:tcPr>
            <w:tcW w:w="1306" w:type="dxa"/>
            <w:noWrap/>
            <w:hideMark/>
          </w:tcPr>
          <w:p w14:paraId="0F0C5895" w14:textId="77777777" w:rsidR="00AA2F8E" w:rsidRPr="00AA2F8E" w:rsidRDefault="00AA2F8E" w:rsidP="00AA2F8E">
            <w:pPr>
              <w:jc w:val="right"/>
              <w:rPr>
                <w:rFonts w:ascii="David" w:eastAsia="Times New Roman" w:hAnsi="David" w:cs="David"/>
                <w:color w:val="000000"/>
                <w:sz w:val="20"/>
                <w:szCs w:val="20"/>
              </w:rPr>
            </w:pPr>
            <w:r w:rsidRPr="00AA2F8E">
              <w:rPr>
                <w:rFonts w:ascii="David" w:eastAsia="Times New Roman" w:hAnsi="David" w:cs="David"/>
                <w:color w:val="000000"/>
                <w:sz w:val="20"/>
                <w:szCs w:val="20"/>
              </w:rPr>
              <w:t>45.5%</w:t>
            </w:r>
          </w:p>
        </w:tc>
        <w:tc>
          <w:tcPr>
            <w:tcW w:w="1246" w:type="dxa"/>
            <w:noWrap/>
            <w:hideMark/>
          </w:tcPr>
          <w:p w14:paraId="67AEFE2E" w14:textId="77777777" w:rsidR="00AA2F8E" w:rsidRPr="00AA2F8E" w:rsidRDefault="00AA2F8E" w:rsidP="00AA2F8E">
            <w:pPr>
              <w:jc w:val="right"/>
              <w:rPr>
                <w:rFonts w:ascii="David" w:eastAsia="Times New Roman" w:hAnsi="David" w:cs="David"/>
                <w:color w:val="000000"/>
                <w:sz w:val="20"/>
                <w:szCs w:val="20"/>
              </w:rPr>
            </w:pPr>
            <w:r w:rsidRPr="00AA2F8E">
              <w:rPr>
                <w:rFonts w:ascii="David" w:eastAsia="Times New Roman" w:hAnsi="David" w:cs="David"/>
                <w:color w:val="000000"/>
                <w:sz w:val="20"/>
                <w:szCs w:val="20"/>
              </w:rPr>
              <w:t>54.5%</w:t>
            </w:r>
          </w:p>
        </w:tc>
        <w:tc>
          <w:tcPr>
            <w:tcW w:w="1134" w:type="dxa"/>
            <w:noWrap/>
            <w:hideMark/>
          </w:tcPr>
          <w:p w14:paraId="3F5A1170"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2.097(1.990-2.209)</w:t>
            </w:r>
          </w:p>
        </w:tc>
        <w:tc>
          <w:tcPr>
            <w:tcW w:w="764" w:type="dxa"/>
            <w:noWrap/>
            <w:hideMark/>
          </w:tcPr>
          <w:p w14:paraId="7D5BD0A6"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&lt;0.001</w:t>
            </w:r>
          </w:p>
        </w:tc>
      </w:tr>
      <w:tr w:rsidR="00B8599C" w:rsidRPr="00AA2F8E" w14:paraId="1B018AE7" w14:textId="77777777" w:rsidTr="009B61EE">
        <w:trPr>
          <w:trHeight w:val="264"/>
        </w:trPr>
        <w:tc>
          <w:tcPr>
            <w:tcW w:w="1190" w:type="dxa"/>
            <w:vMerge w:val="restart"/>
            <w:hideMark/>
          </w:tcPr>
          <w:p w14:paraId="79FA5D4D" w14:textId="77777777" w:rsidR="00AA2F8E" w:rsidRPr="00AA2F8E" w:rsidRDefault="00AA2F8E" w:rsidP="00AA2F8E">
            <w:pPr>
              <w:rPr>
                <w:rFonts w:ascii="David" w:eastAsia="Times New Roman" w:hAnsi="David" w:cs="David"/>
                <w:sz w:val="20"/>
                <w:szCs w:val="20"/>
              </w:rPr>
            </w:pPr>
            <w:r w:rsidRPr="00AA2F8E">
              <w:rPr>
                <w:rFonts w:ascii="David" w:eastAsia="Times New Roman" w:hAnsi="David" w:cs="David"/>
                <w:sz w:val="20"/>
                <w:szCs w:val="20"/>
              </w:rPr>
              <w:t>SES</w:t>
            </w:r>
          </w:p>
        </w:tc>
        <w:tc>
          <w:tcPr>
            <w:tcW w:w="1045" w:type="dxa"/>
            <w:hideMark/>
          </w:tcPr>
          <w:p w14:paraId="14DA5427" w14:textId="77777777" w:rsidR="00AA2F8E" w:rsidRPr="00AA2F8E" w:rsidRDefault="00AA2F8E" w:rsidP="00AA2F8E">
            <w:pPr>
              <w:bidi/>
              <w:jc w:val="right"/>
              <w:rPr>
                <w:rFonts w:ascii="David" w:eastAsia="Times New Roman" w:hAnsi="David" w:cs="David"/>
                <w:sz w:val="20"/>
                <w:szCs w:val="20"/>
              </w:rPr>
            </w:pPr>
            <w:r w:rsidRPr="00AA2F8E">
              <w:rPr>
                <w:rFonts w:ascii="David" w:eastAsia="Times New Roman" w:hAnsi="David" w:cs="David"/>
                <w:sz w:val="20"/>
                <w:szCs w:val="20"/>
                <w:rtl/>
              </w:rPr>
              <w:t>נמוך</w:t>
            </w:r>
          </w:p>
        </w:tc>
        <w:tc>
          <w:tcPr>
            <w:tcW w:w="1275" w:type="dxa"/>
            <w:noWrap/>
            <w:hideMark/>
          </w:tcPr>
          <w:p w14:paraId="16DB1557" w14:textId="77777777" w:rsidR="00AA2F8E" w:rsidRPr="00AA2F8E" w:rsidRDefault="00AA2F8E" w:rsidP="00AA2F8E">
            <w:pPr>
              <w:jc w:val="right"/>
              <w:rPr>
                <w:rFonts w:ascii="David" w:eastAsia="Times New Roman" w:hAnsi="David" w:cs="David"/>
                <w:sz w:val="20"/>
                <w:szCs w:val="20"/>
                <w:rtl/>
              </w:rPr>
            </w:pPr>
            <w:r w:rsidRPr="00AA2F8E">
              <w:rPr>
                <w:rFonts w:ascii="David" w:eastAsia="Times New Roman" w:hAnsi="David" w:cs="David"/>
                <w:sz w:val="20"/>
                <w:szCs w:val="20"/>
              </w:rPr>
              <w:t>72.8%</w:t>
            </w:r>
          </w:p>
        </w:tc>
        <w:tc>
          <w:tcPr>
            <w:tcW w:w="1276" w:type="dxa"/>
            <w:noWrap/>
            <w:hideMark/>
          </w:tcPr>
          <w:p w14:paraId="6DCE74C8"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27.2%</w:t>
            </w:r>
          </w:p>
        </w:tc>
        <w:tc>
          <w:tcPr>
            <w:tcW w:w="1306" w:type="dxa"/>
            <w:noWrap/>
            <w:hideMark/>
          </w:tcPr>
          <w:p w14:paraId="2463161E" w14:textId="77777777" w:rsidR="00AA2F8E" w:rsidRPr="00AA2F8E" w:rsidRDefault="00AA2F8E" w:rsidP="00AA2F8E">
            <w:pPr>
              <w:jc w:val="right"/>
              <w:rPr>
                <w:rFonts w:ascii="David" w:eastAsia="Times New Roman" w:hAnsi="David" w:cs="David"/>
                <w:color w:val="000000"/>
                <w:sz w:val="20"/>
                <w:szCs w:val="20"/>
              </w:rPr>
            </w:pPr>
            <w:r w:rsidRPr="00AA2F8E">
              <w:rPr>
                <w:rFonts w:ascii="David" w:eastAsia="Times New Roman" w:hAnsi="David" w:cs="David"/>
                <w:color w:val="000000"/>
                <w:sz w:val="20"/>
                <w:szCs w:val="20"/>
              </w:rPr>
              <w:t>55.5%</w:t>
            </w:r>
          </w:p>
        </w:tc>
        <w:tc>
          <w:tcPr>
            <w:tcW w:w="1246" w:type="dxa"/>
            <w:noWrap/>
            <w:hideMark/>
          </w:tcPr>
          <w:p w14:paraId="08544150" w14:textId="77777777" w:rsidR="00AA2F8E" w:rsidRPr="00AA2F8E" w:rsidRDefault="00AA2F8E" w:rsidP="00AA2F8E">
            <w:pPr>
              <w:jc w:val="right"/>
              <w:rPr>
                <w:rFonts w:ascii="David" w:eastAsia="Times New Roman" w:hAnsi="David" w:cs="David"/>
                <w:color w:val="000000"/>
                <w:sz w:val="20"/>
                <w:szCs w:val="20"/>
              </w:rPr>
            </w:pPr>
            <w:r w:rsidRPr="00AA2F8E">
              <w:rPr>
                <w:rFonts w:ascii="David" w:eastAsia="Times New Roman" w:hAnsi="David" w:cs="David"/>
                <w:color w:val="000000"/>
                <w:sz w:val="20"/>
                <w:szCs w:val="20"/>
              </w:rPr>
              <w:t>44.5%</w:t>
            </w:r>
          </w:p>
        </w:tc>
        <w:tc>
          <w:tcPr>
            <w:tcW w:w="1134" w:type="dxa"/>
            <w:noWrap/>
            <w:hideMark/>
          </w:tcPr>
          <w:p w14:paraId="235A4752"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2.145(1.947-2.362)</w:t>
            </w:r>
          </w:p>
        </w:tc>
        <w:tc>
          <w:tcPr>
            <w:tcW w:w="764" w:type="dxa"/>
            <w:noWrap/>
            <w:hideMark/>
          </w:tcPr>
          <w:p w14:paraId="596EE38A"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&lt;0.001</w:t>
            </w:r>
          </w:p>
        </w:tc>
      </w:tr>
      <w:tr w:rsidR="00B8599C" w:rsidRPr="00AA2F8E" w14:paraId="64DE98DF" w14:textId="77777777" w:rsidTr="009B61EE">
        <w:trPr>
          <w:trHeight w:val="264"/>
        </w:trPr>
        <w:tc>
          <w:tcPr>
            <w:tcW w:w="1190" w:type="dxa"/>
            <w:vMerge/>
            <w:hideMark/>
          </w:tcPr>
          <w:p w14:paraId="62848E77" w14:textId="77777777" w:rsidR="00AA2F8E" w:rsidRPr="00AA2F8E" w:rsidRDefault="00AA2F8E" w:rsidP="00AA2F8E">
            <w:pPr>
              <w:rPr>
                <w:rFonts w:ascii="David" w:eastAsia="Times New Roman" w:hAnsi="David" w:cs="David"/>
                <w:sz w:val="20"/>
                <w:szCs w:val="20"/>
              </w:rPr>
            </w:pPr>
          </w:p>
        </w:tc>
        <w:tc>
          <w:tcPr>
            <w:tcW w:w="1045" w:type="dxa"/>
            <w:hideMark/>
          </w:tcPr>
          <w:p w14:paraId="125A4EBD" w14:textId="77777777" w:rsidR="00AA2F8E" w:rsidRPr="00AA2F8E" w:rsidRDefault="00AA2F8E" w:rsidP="00AA2F8E">
            <w:pPr>
              <w:bidi/>
              <w:jc w:val="right"/>
              <w:rPr>
                <w:rFonts w:ascii="David" w:eastAsia="Times New Roman" w:hAnsi="David" w:cs="David"/>
                <w:sz w:val="20"/>
                <w:szCs w:val="20"/>
              </w:rPr>
            </w:pPr>
            <w:r w:rsidRPr="00AA2F8E">
              <w:rPr>
                <w:rFonts w:ascii="David" w:eastAsia="Times New Roman" w:hAnsi="David" w:cs="David"/>
                <w:sz w:val="20"/>
                <w:szCs w:val="20"/>
                <w:rtl/>
              </w:rPr>
              <w:t>בינוני</w:t>
            </w:r>
          </w:p>
        </w:tc>
        <w:tc>
          <w:tcPr>
            <w:tcW w:w="1275" w:type="dxa"/>
            <w:noWrap/>
            <w:hideMark/>
          </w:tcPr>
          <w:p w14:paraId="2D8B6488" w14:textId="77777777" w:rsidR="00AA2F8E" w:rsidRPr="00AA2F8E" w:rsidRDefault="00AA2F8E" w:rsidP="00AA2F8E">
            <w:pPr>
              <w:jc w:val="right"/>
              <w:rPr>
                <w:rFonts w:ascii="David" w:eastAsia="Times New Roman" w:hAnsi="David" w:cs="David"/>
                <w:sz w:val="20"/>
                <w:szCs w:val="20"/>
                <w:rtl/>
              </w:rPr>
            </w:pPr>
            <w:r w:rsidRPr="00AA2F8E">
              <w:rPr>
                <w:rFonts w:ascii="David" w:eastAsia="Times New Roman" w:hAnsi="David" w:cs="David"/>
                <w:sz w:val="20"/>
                <w:szCs w:val="20"/>
              </w:rPr>
              <w:t>70.0%</w:t>
            </w:r>
          </w:p>
        </w:tc>
        <w:tc>
          <w:tcPr>
            <w:tcW w:w="1276" w:type="dxa"/>
            <w:noWrap/>
            <w:hideMark/>
          </w:tcPr>
          <w:p w14:paraId="579C6DE7"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30.0%</w:t>
            </w:r>
          </w:p>
        </w:tc>
        <w:tc>
          <w:tcPr>
            <w:tcW w:w="1306" w:type="dxa"/>
            <w:noWrap/>
            <w:hideMark/>
          </w:tcPr>
          <w:p w14:paraId="27310F1C" w14:textId="77777777" w:rsidR="00AA2F8E" w:rsidRPr="00AA2F8E" w:rsidRDefault="00AA2F8E" w:rsidP="00AA2F8E">
            <w:pPr>
              <w:jc w:val="right"/>
              <w:rPr>
                <w:rFonts w:ascii="David" w:eastAsia="Times New Roman" w:hAnsi="David" w:cs="David"/>
                <w:color w:val="000000"/>
                <w:sz w:val="20"/>
                <w:szCs w:val="20"/>
              </w:rPr>
            </w:pPr>
            <w:r w:rsidRPr="00AA2F8E">
              <w:rPr>
                <w:rFonts w:ascii="David" w:eastAsia="Times New Roman" w:hAnsi="David" w:cs="David"/>
                <w:color w:val="000000"/>
                <w:sz w:val="20"/>
                <w:szCs w:val="20"/>
              </w:rPr>
              <w:t>52.6%</w:t>
            </w:r>
          </w:p>
        </w:tc>
        <w:tc>
          <w:tcPr>
            <w:tcW w:w="1246" w:type="dxa"/>
            <w:noWrap/>
            <w:hideMark/>
          </w:tcPr>
          <w:p w14:paraId="201D76FF" w14:textId="77777777" w:rsidR="00AA2F8E" w:rsidRPr="00AA2F8E" w:rsidRDefault="00AA2F8E" w:rsidP="00AA2F8E">
            <w:pPr>
              <w:jc w:val="right"/>
              <w:rPr>
                <w:rFonts w:ascii="David" w:eastAsia="Times New Roman" w:hAnsi="David" w:cs="David"/>
                <w:color w:val="000000"/>
                <w:sz w:val="20"/>
                <w:szCs w:val="20"/>
              </w:rPr>
            </w:pPr>
            <w:r w:rsidRPr="00AA2F8E">
              <w:rPr>
                <w:rFonts w:ascii="David" w:eastAsia="Times New Roman" w:hAnsi="David" w:cs="David"/>
                <w:color w:val="000000"/>
                <w:sz w:val="20"/>
                <w:szCs w:val="20"/>
              </w:rPr>
              <w:t>47.4%</w:t>
            </w:r>
          </w:p>
        </w:tc>
        <w:tc>
          <w:tcPr>
            <w:tcW w:w="1134" w:type="dxa"/>
            <w:noWrap/>
            <w:hideMark/>
          </w:tcPr>
          <w:p w14:paraId="256AD59A"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2.103(1.977-2.238)</w:t>
            </w:r>
          </w:p>
        </w:tc>
        <w:tc>
          <w:tcPr>
            <w:tcW w:w="764" w:type="dxa"/>
            <w:noWrap/>
            <w:hideMark/>
          </w:tcPr>
          <w:p w14:paraId="0E913AEF"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&lt;0.001</w:t>
            </w:r>
          </w:p>
        </w:tc>
      </w:tr>
      <w:tr w:rsidR="00B8599C" w:rsidRPr="00AA2F8E" w14:paraId="20272BB2" w14:textId="77777777" w:rsidTr="009B61EE">
        <w:trPr>
          <w:trHeight w:val="264"/>
        </w:trPr>
        <w:tc>
          <w:tcPr>
            <w:tcW w:w="1190" w:type="dxa"/>
            <w:vMerge/>
            <w:hideMark/>
          </w:tcPr>
          <w:p w14:paraId="1B2930AB" w14:textId="77777777" w:rsidR="00AA2F8E" w:rsidRPr="00AA2F8E" w:rsidRDefault="00AA2F8E" w:rsidP="00AA2F8E">
            <w:pPr>
              <w:rPr>
                <w:rFonts w:ascii="David" w:eastAsia="Times New Roman" w:hAnsi="David" w:cs="David"/>
                <w:sz w:val="20"/>
                <w:szCs w:val="20"/>
              </w:rPr>
            </w:pPr>
          </w:p>
        </w:tc>
        <w:tc>
          <w:tcPr>
            <w:tcW w:w="1045" w:type="dxa"/>
            <w:hideMark/>
          </w:tcPr>
          <w:p w14:paraId="163CC7CC" w14:textId="77777777" w:rsidR="00AA2F8E" w:rsidRPr="00AA2F8E" w:rsidRDefault="00AA2F8E" w:rsidP="00AA2F8E">
            <w:pPr>
              <w:bidi/>
              <w:jc w:val="right"/>
              <w:rPr>
                <w:rFonts w:ascii="David" w:eastAsia="Times New Roman" w:hAnsi="David" w:cs="David"/>
                <w:sz w:val="20"/>
                <w:szCs w:val="20"/>
              </w:rPr>
            </w:pPr>
            <w:r w:rsidRPr="00AA2F8E">
              <w:rPr>
                <w:rFonts w:ascii="David" w:eastAsia="Times New Roman" w:hAnsi="David" w:cs="David"/>
                <w:sz w:val="20"/>
                <w:szCs w:val="20"/>
                <w:rtl/>
              </w:rPr>
              <w:t>גובה</w:t>
            </w:r>
          </w:p>
        </w:tc>
        <w:tc>
          <w:tcPr>
            <w:tcW w:w="1275" w:type="dxa"/>
            <w:noWrap/>
            <w:hideMark/>
          </w:tcPr>
          <w:p w14:paraId="34C98F03" w14:textId="77777777" w:rsidR="00AA2F8E" w:rsidRPr="00AA2F8E" w:rsidRDefault="00AA2F8E" w:rsidP="00AA2F8E">
            <w:pPr>
              <w:jc w:val="right"/>
              <w:rPr>
                <w:rFonts w:ascii="David" w:eastAsia="Times New Roman" w:hAnsi="David" w:cs="David"/>
                <w:sz w:val="20"/>
                <w:szCs w:val="20"/>
                <w:rtl/>
              </w:rPr>
            </w:pPr>
            <w:r w:rsidRPr="00AA2F8E">
              <w:rPr>
                <w:rFonts w:ascii="David" w:eastAsia="Times New Roman" w:hAnsi="David" w:cs="David"/>
                <w:sz w:val="20"/>
                <w:szCs w:val="20"/>
              </w:rPr>
              <w:t>57.9%</w:t>
            </w:r>
          </w:p>
        </w:tc>
        <w:tc>
          <w:tcPr>
            <w:tcW w:w="1276" w:type="dxa"/>
            <w:noWrap/>
            <w:hideMark/>
          </w:tcPr>
          <w:p w14:paraId="33803EE2"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42.1%</w:t>
            </w:r>
          </w:p>
        </w:tc>
        <w:tc>
          <w:tcPr>
            <w:tcW w:w="1306" w:type="dxa"/>
            <w:noWrap/>
            <w:hideMark/>
          </w:tcPr>
          <w:p w14:paraId="59F920F1" w14:textId="77777777" w:rsidR="00AA2F8E" w:rsidRPr="00AA2F8E" w:rsidRDefault="00AA2F8E" w:rsidP="00AA2F8E">
            <w:pPr>
              <w:jc w:val="right"/>
              <w:rPr>
                <w:rFonts w:ascii="David" w:eastAsia="Times New Roman" w:hAnsi="David" w:cs="David"/>
                <w:color w:val="000000"/>
                <w:sz w:val="20"/>
                <w:szCs w:val="20"/>
              </w:rPr>
            </w:pPr>
            <w:r w:rsidRPr="00AA2F8E">
              <w:rPr>
                <w:rFonts w:ascii="David" w:eastAsia="Times New Roman" w:hAnsi="David" w:cs="David"/>
                <w:color w:val="000000"/>
                <w:sz w:val="20"/>
                <w:szCs w:val="20"/>
              </w:rPr>
              <w:t>43.1%</w:t>
            </w:r>
          </w:p>
        </w:tc>
        <w:tc>
          <w:tcPr>
            <w:tcW w:w="1246" w:type="dxa"/>
            <w:noWrap/>
            <w:hideMark/>
          </w:tcPr>
          <w:p w14:paraId="4571AA46" w14:textId="77777777" w:rsidR="00AA2F8E" w:rsidRPr="00AA2F8E" w:rsidRDefault="00AA2F8E" w:rsidP="00AA2F8E">
            <w:pPr>
              <w:jc w:val="right"/>
              <w:rPr>
                <w:rFonts w:ascii="David" w:eastAsia="Times New Roman" w:hAnsi="David" w:cs="David"/>
                <w:color w:val="000000"/>
                <w:sz w:val="20"/>
                <w:szCs w:val="20"/>
              </w:rPr>
            </w:pPr>
            <w:r w:rsidRPr="00AA2F8E">
              <w:rPr>
                <w:rFonts w:ascii="David" w:eastAsia="Times New Roman" w:hAnsi="David" w:cs="David"/>
                <w:color w:val="000000"/>
                <w:sz w:val="20"/>
                <w:szCs w:val="20"/>
              </w:rPr>
              <w:t>56.9%</w:t>
            </w:r>
          </w:p>
        </w:tc>
        <w:tc>
          <w:tcPr>
            <w:tcW w:w="1134" w:type="dxa"/>
            <w:noWrap/>
            <w:hideMark/>
          </w:tcPr>
          <w:p w14:paraId="349E0869"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1.818(1.714-1.927)</w:t>
            </w:r>
          </w:p>
        </w:tc>
        <w:tc>
          <w:tcPr>
            <w:tcW w:w="764" w:type="dxa"/>
            <w:noWrap/>
            <w:hideMark/>
          </w:tcPr>
          <w:p w14:paraId="2DB57AD7"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&lt;0.001</w:t>
            </w:r>
          </w:p>
        </w:tc>
      </w:tr>
      <w:tr w:rsidR="00B8599C" w:rsidRPr="00AA2F8E" w14:paraId="4E344B8D" w14:textId="77777777" w:rsidTr="009B61EE">
        <w:trPr>
          <w:trHeight w:val="264"/>
        </w:trPr>
        <w:tc>
          <w:tcPr>
            <w:tcW w:w="1190" w:type="dxa"/>
            <w:vMerge w:val="restart"/>
            <w:hideMark/>
          </w:tcPr>
          <w:p w14:paraId="0ACE2454" w14:textId="77777777" w:rsidR="00AA2F8E" w:rsidRPr="00AA2F8E" w:rsidRDefault="00AA2F8E" w:rsidP="00AA2F8E">
            <w:pPr>
              <w:bidi/>
              <w:jc w:val="right"/>
              <w:rPr>
                <w:rFonts w:ascii="David" w:eastAsia="Times New Roman" w:hAnsi="David" w:cs="David"/>
                <w:sz w:val="20"/>
                <w:szCs w:val="20"/>
              </w:rPr>
            </w:pPr>
            <w:r w:rsidRPr="00AA2F8E">
              <w:rPr>
                <w:rFonts w:ascii="David" w:eastAsia="Times New Roman" w:hAnsi="David" w:cs="David"/>
                <w:sz w:val="20"/>
                <w:szCs w:val="20"/>
                <w:rtl/>
              </w:rPr>
              <w:t>אזור מגורים</w:t>
            </w:r>
          </w:p>
        </w:tc>
        <w:tc>
          <w:tcPr>
            <w:tcW w:w="1045" w:type="dxa"/>
            <w:hideMark/>
          </w:tcPr>
          <w:p w14:paraId="21546902" w14:textId="77777777" w:rsidR="00AA2F8E" w:rsidRPr="00AA2F8E" w:rsidRDefault="00AA2F8E" w:rsidP="00AA2F8E">
            <w:pPr>
              <w:bidi/>
              <w:jc w:val="right"/>
              <w:rPr>
                <w:rFonts w:ascii="David" w:eastAsia="Times New Roman" w:hAnsi="David" w:cs="David"/>
                <w:sz w:val="20"/>
                <w:szCs w:val="20"/>
                <w:rtl/>
              </w:rPr>
            </w:pPr>
            <w:r w:rsidRPr="00AA2F8E">
              <w:rPr>
                <w:rFonts w:ascii="David" w:eastAsia="Times New Roman" w:hAnsi="David" w:cs="David"/>
                <w:sz w:val="20"/>
                <w:szCs w:val="20"/>
                <w:rtl/>
              </w:rPr>
              <w:t>צפון</w:t>
            </w:r>
          </w:p>
        </w:tc>
        <w:tc>
          <w:tcPr>
            <w:tcW w:w="1275" w:type="dxa"/>
            <w:noWrap/>
            <w:hideMark/>
          </w:tcPr>
          <w:p w14:paraId="3E4D37EF" w14:textId="77777777" w:rsidR="00AA2F8E" w:rsidRPr="00AA2F8E" w:rsidRDefault="00AA2F8E" w:rsidP="00AA2F8E">
            <w:pPr>
              <w:jc w:val="right"/>
              <w:rPr>
                <w:rFonts w:ascii="David" w:eastAsia="Times New Roman" w:hAnsi="David" w:cs="David"/>
                <w:sz w:val="20"/>
                <w:szCs w:val="20"/>
                <w:rtl/>
              </w:rPr>
            </w:pPr>
            <w:r w:rsidRPr="00AA2F8E">
              <w:rPr>
                <w:rFonts w:ascii="David" w:eastAsia="Times New Roman" w:hAnsi="David" w:cs="David"/>
                <w:sz w:val="20"/>
                <w:szCs w:val="20"/>
              </w:rPr>
              <w:t>66.3%</w:t>
            </w:r>
          </w:p>
        </w:tc>
        <w:tc>
          <w:tcPr>
            <w:tcW w:w="1276" w:type="dxa"/>
            <w:noWrap/>
            <w:hideMark/>
          </w:tcPr>
          <w:p w14:paraId="3367AD3B"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33.7%</w:t>
            </w:r>
          </w:p>
        </w:tc>
        <w:tc>
          <w:tcPr>
            <w:tcW w:w="1306" w:type="dxa"/>
            <w:noWrap/>
            <w:hideMark/>
          </w:tcPr>
          <w:p w14:paraId="2B6D8F5F" w14:textId="77777777" w:rsidR="00AA2F8E" w:rsidRPr="00AA2F8E" w:rsidRDefault="00AA2F8E" w:rsidP="00AA2F8E">
            <w:pPr>
              <w:jc w:val="right"/>
              <w:rPr>
                <w:rFonts w:ascii="David" w:eastAsia="Times New Roman" w:hAnsi="David" w:cs="David"/>
                <w:color w:val="000000"/>
                <w:sz w:val="20"/>
                <w:szCs w:val="20"/>
              </w:rPr>
            </w:pPr>
            <w:r w:rsidRPr="00AA2F8E">
              <w:rPr>
                <w:rFonts w:ascii="David" w:eastAsia="Times New Roman" w:hAnsi="David" w:cs="David"/>
                <w:color w:val="000000"/>
                <w:sz w:val="20"/>
                <w:szCs w:val="20"/>
              </w:rPr>
              <w:t>47.9%</w:t>
            </w:r>
          </w:p>
        </w:tc>
        <w:tc>
          <w:tcPr>
            <w:tcW w:w="1246" w:type="dxa"/>
            <w:noWrap/>
            <w:hideMark/>
          </w:tcPr>
          <w:p w14:paraId="2521E84F" w14:textId="77777777" w:rsidR="00AA2F8E" w:rsidRPr="00AA2F8E" w:rsidRDefault="00AA2F8E" w:rsidP="00AA2F8E">
            <w:pPr>
              <w:jc w:val="right"/>
              <w:rPr>
                <w:rFonts w:ascii="David" w:eastAsia="Times New Roman" w:hAnsi="David" w:cs="David"/>
                <w:color w:val="000000"/>
                <w:sz w:val="20"/>
                <w:szCs w:val="20"/>
              </w:rPr>
            </w:pPr>
            <w:r w:rsidRPr="00AA2F8E">
              <w:rPr>
                <w:rFonts w:ascii="David" w:eastAsia="Times New Roman" w:hAnsi="David" w:cs="David"/>
                <w:color w:val="000000"/>
                <w:sz w:val="20"/>
                <w:szCs w:val="20"/>
              </w:rPr>
              <w:t>52.1%</w:t>
            </w:r>
          </w:p>
        </w:tc>
        <w:tc>
          <w:tcPr>
            <w:tcW w:w="1134" w:type="dxa"/>
            <w:noWrap/>
            <w:hideMark/>
          </w:tcPr>
          <w:p w14:paraId="20D9EC67"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2.141(1.964-2.334)</w:t>
            </w:r>
          </w:p>
        </w:tc>
        <w:tc>
          <w:tcPr>
            <w:tcW w:w="764" w:type="dxa"/>
            <w:noWrap/>
            <w:hideMark/>
          </w:tcPr>
          <w:p w14:paraId="634EECC1"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&lt;0.001</w:t>
            </w:r>
          </w:p>
        </w:tc>
      </w:tr>
      <w:tr w:rsidR="00B8599C" w:rsidRPr="00AA2F8E" w14:paraId="559E43BD" w14:textId="77777777" w:rsidTr="009B61EE">
        <w:trPr>
          <w:trHeight w:val="264"/>
        </w:trPr>
        <w:tc>
          <w:tcPr>
            <w:tcW w:w="1190" w:type="dxa"/>
            <w:vMerge/>
            <w:hideMark/>
          </w:tcPr>
          <w:p w14:paraId="000E2574" w14:textId="77777777" w:rsidR="00AA2F8E" w:rsidRPr="00AA2F8E" w:rsidRDefault="00AA2F8E" w:rsidP="00AA2F8E">
            <w:pPr>
              <w:rPr>
                <w:rFonts w:ascii="David" w:eastAsia="Times New Roman" w:hAnsi="David" w:cs="David"/>
                <w:sz w:val="20"/>
                <w:szCs w:val="20"/>
              </w:rPr>
            </w:pPr>
          </w:p>
        </w:tc>
        <w:tc>
          <w:tcPr>
            <w:tcW w:w="1045" w:type="dxa"/>
            <w:hideMark/>
          </w:tcPr>
          <w:p w14:paraId="39BF7396" w14:textId="77777777" w:rsidR="00AA2F8E" w:rsidRPr="00AA2F8E" w:rsidRDefault="00AA2F8E" w:rsidP="00AA2F8E">
            <w:pPr>
              <w:bidi/>
              <w:jc w:val="right"/>
              <w:rPr>
                <w:rFonts w:ascii="David" w:eastAsia="Times New Roman" w:hAnsi="David" w:cs="David"/>
                <w:sz w:val="20"/>
                <w:szCs w:val="20"/>
              </w:rPr>
            </w:pPr>
            <w:r w:rsidRPr="00AA2F8E">
              <w:rPr>
                <w:rFonts w:ascii="David" w:eastAsia="Times New Roman" w:hAnsi="David" w:cs="David"/>
                <w:sz w:val="20"/>
                <w:szCs w:val="20"/>
                <w:rtl/>
              </w:rPr>
              <w:t>מרכז</w:t>
            </w:r>
          </w:p>
        </w:tc>
        <w:tc>
          <w:tcPr>
            <w:tcW w:w="1275" w:type="dxa"/>
            <w:noWrap/>
            <w:hideMark/>
          </w:tcPr>
          <w:p w14:paraId="00C20DED" w14:textId="77777777" w:rsidR="00AA2F8E" w:rsidRPr="00AA2F8E" w:rsidRDefault="00AA2F8E" w:rsidP="00AA2F8E">
            <w:pPr>
              <w:jc w:val="right"/>
              <w:rPr>
                <w:rFonts w:ascii="David" w:eastAsia="Times New Roman" w:hAnsi="David" w:cs="David"/>
                <w:sz w:val="20"/>
                <w:szCs w:val="20"/>
                <w:rtl/>
              </w:rPr>
            </w:pPr>
            <w:r w:rsidRPr="00AA2F8E">
              <w:rPr>
                <w:rFonts w:ascii="David" w:eastAsia="Times New Roman" w:hAnsi="David" w:cs="David"/>
                <w:sz w:val="20"/>
                <w:szCs w:val="20"/>
              </w:rPr>
              <w:t>64.3%</w:t>
            </w:r>
          </w:p>
        </w:tc>
        <w:tc>
          <w:tcPr>
            <w:tcW w:w="1276" w:type="dxa"/>
            <w:noWrap/>
            <w:hideMark/>
          </w:tcPr>
          <w:p w14:paraId="2F9CE257"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35.7%</w:t>
            </w:r>
          </w:p>
        </w:tc>
        <w:tc>
          <w:tcPr>
            <w:tcW w:w="1306" w:type="dxa"/>
            <w:noWrap/>
            <w:hideMark/>
          </w:tcPr>
          <w:p w14:paraId="30A3E1A6" w14:textId="77777777" w:rsidR="00AA2F8E" w:rsidRPr="00AA2F8E" w:rsidRDefault="00AA2F8E" w:rsidP="00AA2F8E">
            <w:pPr>
              <w:jc w:val="right"/>
              <w:rPr>
                <w:rFonts w:ascii="David" w:eastAsia="Times New Roman" w:hAnsi="David" w:cs="David"/>
                <w:color w:val="000000"/>
                <w:sz w:val="20"/>
                <w:szCs w:val="20"/>
              </w:rPr>
            </w:pPr>
            <w:r w:rsidRPr="00AA2F8E">
              <w:rPr>
                <w:rFonts w:ascii="David" w:eastAsia="Times New Roman" w:hAnsi="David" w:cs="David"/>
                <w:color w:val="000000"/>
                <w:sz w:val="20"/>
                <w:szCs w:val="20"/>
              </w:rPr>
              <w:t>47.3%</w:t>
            </w:r>
          </w:p>
        </w:tc>
        <w:tc>
          <w:tcPr>
            <w:tcW w:w="1246" w:type="dxa"/>
            <w:noWrap/>
            <w:hideMark/>
          </w:tcPr>
          <w:p w14:paraId="1A146B92" w14:textId="77777777" w:rsidR="00AA2F8E" w:rsidRPr="00AA2F8E" w:rsidRDefault="00AA2F8E" w:rsidP="00AA2F8E">
            <w:pPr>
              <w:jc w:val="right"/>
              <w:rPr>
                <w:rFonts w:ascii="David" w:eastAsia="Times New Roman" w:hAnsi="David" w:cs="David"/>
                <w:color w:val="000000"/>
                <w:sz w:val="20"/>
                <w:szCs w:val="20"/>
              </w:rPr>
            </w:pPr>
            <w:r w:rsidRPr="00AA2F8E">
              <w:rPr>
                <w:rFonts w:ascii="David" w:eastAsia="Times New Roman" w:hAnsi="David" w:cs="David"/>
                <w:color w:val="000000"/>
                <w:sz w:val="20"/>
                <w:szCs w:val="20"/>
              </w:rPr>
              <w:t>52.7%</w:t>
            </w:r>
          </w:p>
        </w:tc>
        <w:tc>
          <w:tcPr>
            <w:tcW w:w="1134" w:type="dxa"/>
            <w:noWrap/>
            <w:hideMark/>
          </w:tcPr>
          <w:p w14:paraId="1C6F7C19"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2.004(1.910-2.102)</w:t>
            </w:r>
          </w:p>
        </w:tc>
        <w:tc>
          <w:tcPr>
            <w:tcW w:w="764" w:type="dxa"/>
            <w:noWrap/>
            <w:hideMark/>
          </w:tcPr>
          <w:p w14:paraId="7BF881D0"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&lt;0.001</w:t>
            </w:r>
          </w:p>
        </w:tc>
      </w:tr>
      <w:tr w:rsidR="00B8599C" w:rsidRPr="00AA2F8E" w14:paraId="5DE59608" w14:textId="77777777" w:rsidTr="009B61EE">
        <w:trPr>
          <w:trHeight w:val="264"/>
        </w:trPr>
        <w:tc>
          <w:tcPr>
            <w:tcW w:w="1190" w:type="dxa"/>
            <w:vMerge/>
            <w:hideMark/>
          </w:tcPr>
          <w:p w14:paraId="16077C6F" w14:textId="77777777" w:rsidR="00AA2F8E" w:rsidRPr="00AA2F8E" w:rsidRDefault="00AA2F8E" w:rsidP="00AA2F8E">
            <w:pPr>
              <w:rPr>
                <w:rFonts w:ascii="David" w:eastAsia="Times New Roman" w:hAnsi="David" w:cs="David"/>
                <w:sz w:val="20"/>
                <w:szCs w:val="20"/>
              </w:rPr>
            </w:pPr>
          </w:p>
        </w:tc>
        <w:tc>
          <w:tcPr>
            <w:tcW w:w="1045" w:type="dxa"/>
            <w:hideMark/>
          </w:tcPr>
          <w:p w14:paraId="383D7D26" w14:textId="77777777" w:rsidR="00AA2F8E" w:rsidRPr="00AA2F8E" w:rsidRDefault="00AA2F8E" w:rsidP="00AA2F8E">
            <w:pPr>
              <w:bidi/>
              <w:jc w:val="right"/>
              <w:rPr>
                <w:rFonts w:ascii="David" w:eastAsia="Times New Roman" w:hAnsi="David" w:cs="David"/>
                <w:sz w:val="20"/>
                <w:szCs w:val="20"/>
              </w:rPr>
            </w:pPr>
            <w:r w:rsidRPr="00AA2F8E">
              <w:rPr>
                <w:rFonts w:ascii="David" w:eastAsia="Times New Roman" w:hAnsi="David" w:cs="David"/>
                <w:sz w:val="20"/>
                <w:szCs w:val="20"/>
                <w:rtl/>
              </w:rPr>
              <w:t>דרום</w:t>
            </w:r>
          </w:p>
        </w:tc>
        <w:tc>
          <w:tcPr>
            <w:tcW w:w="1275" w:type="dxa"/>
            <w:noWrap/>
            <w:hideMark/>
          </w:tcPr>
          <w:p w14:paraId="29F6F7F1" w14:textId="77777777" w:rsidR="00AA2F8E" w:rsidRPr="00AA2F8E" w:rsidRDefault="00AA2F8E" w:rsidP="00AA2F8E">
            <w:pPr>
              <w:jc w:val="right"/>
              <w:rPr>
                <w:rFonts w:ascii="David" w:eastAsia="Times New Roman" w:hAnsi="David" w:cs="David"/>
                <w:sz w:val="20"/>
                <w:szCs w:val="20"/>
                <w:rtl/>
              </w:rPr>
            </w:pPr>
            <w:r w:rsidRPr="00AA2F8E">
              <w:rPr>
                <w:rFonts w:ascii="David" w:eastAsia="Times New Roman" w:hAnsi="David" w:cs="David"/>
                <w:sz w:val="20"/>
                <w:szCs w:val="20"/>
              </w:rPr>
              <w:t>72.0%</w:t>
            </w:r>
          </w:p>
        </w:tc>
        <w:tc>
          <w:tcPr>
            <w:tcW w:w="1276" w:type="dxa"/>
            <w:noWrap/>
            <w:hideMark/>
          </w:tcPr>
          <w:p w14:paraId="0292A9ED"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28.0%</w:t>
            </w:r>
          </w:p>
        </w:tc>
        <w:tc>
          <w:tcPr>
            <w:tcW w:w="1306" w:type="dxa"/>
            <w:noWrap/>
            <w:hideMark/>
          </w:tcPr>
          <w:p w14:paraId="4F8DA69D" w14:textId="77777777" w:rsidR="00AA2F8E" w:rsidRPr="00AA2F8E" w:rsidRDefault="00AA2F8E" w:rsidP="00AA2F8E">
            <w:pPr>
              <w:jc w:val="right"/>
              <w:rPr>
                <w:rFonts w:ascii="David" w:eastAsia="Times New Roman" w:hAnsi="David" w:cs="David"/>
                <w:color w:val="000000"/>
                <w:sz w:val="20"/>
                <w:szCs w:val="20"/>
              </w:rPr>
            </w:pPr>
            <w:r w:rsidRPr="00AA2F8E">
              <w:rPr>
                <w:rFonts w:ascii="David" w:eastAsia="Times New Roman" w:hAnsi="David" w:cs="David"/>
                <w:color w:val="000000"/>
                <w:sz w:val="20"/>
                <w:szCs w:val="20"/>
              </w:rPr>
              <w:t>55.6%</w:t>
            </w:r>
          </w:p>
        </w:tc>
        <w:tc>
          <w:tcPr>
            <w:tcW w:w="1246" w:type="dxa"/>
            <w:noWrap/>
            <w:hideMark/>
          </w:tcPr>
          <w:p w14:paraId="083DB3C0" w14:textId="77777777" w:rsidR="00AA2F8E" w:rsidRPr="00AA2F8E" w:rsidRDefault="00AA2F8E" w:rsidP="00AA2F8E">
            <w:pPr>
              <w:jc w:val="right"/>
              <w:rPr>
                <w:rFonts w:ascii="David" w:eastAsia="Times New Roman" w:hAnsi="David" w:cs="David"/>
                <w:color w:val="000000"/>
                <w:sz w:val="20"/>
                <w:szCs w:val="20"/>
              </w:rPr>
            </w:pPr>
            <w:r w:rsidRPr="00AA2F8E">
              <w:rPr>
                <w:rFonts w:ascii="David" w:eastAsia="Times New Roman" w:hAnsi="David" w:cs="David"/>
                <w:color w:val="000000"/>
                <w:sz w:val="20"/>
                <w:szCs w:val="20"/>
              </w:rPr>
              <w:t>44.4%</w:t>
            </w:r>
          </w:p>
        </w:tc>
        <w:tc>
          <w:tcPr>
            <w:tcW w:w="1134" w:type="dxa"/>
            <w:noWrap/>
            <w:hideMark/>
          </w:tcPr>
          <w:p w14:paraId="422587A5"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2.054(1.856-2.272)</w:t>
            </w:r>
          </w:p>
        </w:tc>
        <w:tc>
          <w:tcPr>
            <w:tcW w:w="764" w:type="dxa"/>
            <w:noWrap/>
            <w:hideMark/>
          </w:tcPr>
          <w:p w14:paraId="34D195F1"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&lt;0.001</w:t>
            </w:r>
          </w:p>
        </w:tc>
      </w:tr>
      <w:tr w:rsidR="00B8599C" w:rsidRPr="00AA2F8E" w14:paraId="5C0ACA4A" w14:textId="77777777" w:rsidTr="009B61EE">
        <w:trPr>
          <w:trHeight w:val="264"/>
        </w:trPr>
        <w:tc>
          <w:tcPr>
            <w:tcW w:w="1190" w:type="dxa"/>
            <w:vMerge w:val="restart"/>
            <w:hideMark/>
          </w:tcPr>
          <w:p w14:paraId="1B6710CF" w14:textId="77777777" w:rsidR="00AA2F8E" w:rsidRPr="00AA2F8E" w:rsidRDefault="00AA2F8E" w:rsidP="00AA2F8E">
            <w:pPr>
              <w:bidi/>
              <w:jc w:val="right"/>
              <w:rPr>
                <w:rFonts w:ascii="David" w:eastAsia="Times New Roman" w:hAnsi="David" w:cs="David"/>
                <w:sz w:val="20"/>
                <w:szCs w:val="20"/>
              </w:rPr>
            </w:pPr>
            <w:r w:rsidRPr="00AA2F8E">
              <w:rPr>
                <w:rFonts w:ascii="David" w:eastAsia="Times New Roman" w:hAnsi="David" w:cs="David"/>
                <w:sz w:val="20"/>
                <w:szCs w:val="20"/>
                <w:rtl/>
              </w:rPr>
              <w:t>מגזר</w:t>
            </w:r>
          </w:p>
        </w:tc>
        <w:tc>
          <w:tcPr>
            <w:tcW w:w="1045" w:type="dxa"/>
            <w:hideMark/>
          </w:tcPr>
          <w:p w14:paraId="5BFC9D94" w14:textId="77777777" w:rsidR="00AA2F8E" w:rsidRPr="00AA2F8E" w:rsidRDefault="00AA2F8E" w:rsidP="00AA2F8E">
            <w:pPr>
              <w:bidi/>
              <w:jc w:val="right"/>
              <w:rPr>
                <w:rFonts w:ascii="David" w:eastAsia="Times New Roman" w:hAnsi="David" w:cs="David"/>
                <w:sz w:val="20"/>
                <w:szCs w:val="20"/>
                <w:rtl/>
              </w:rPr>
            </w:pPr>
            <w:r w:rsidRPr="00AA2F8E">
              <w:rPr>
                <w:rFonts w:ascii="David" w:eastAsia="Times New Roman" w:hAnsi="David" w:cs="David"/>
                <w:sz w:val="20"/>
                <w:szCs w:val="20"/>
                <w:rtl/>
              </w:rPr>
              <w:t>חרדי</w:t>
            </w:r>
          </w:p>
        </w:tc>
        <w:tc>
          <w:tcPr>
            <w:tcW w:w="1275" w:type="dxa"/>
            <w:noWrap/>
            <w:hideMark/>
          </w:tcPr>
          <w:p w14:paraId="05362271" w14:textId="77777777" w:rsidR="00AA2F8E" w:rsidRPr="00AA2F8E" w:rsidRDefault="00AA2F8E" w:rsidP="00AA2F8E">
            <w:pPr>
              <w:jc w:val="right"/>
              <w:rPr>
                <w:rFonts w:ascii="David" w:eastAsia="Times New Roman" w:hAnsi="David" w:cs="David"/>
                <w:sz w:val="20"/>
                <w:szCs w:val="20"/>
                <w:rtl/>
              </w:rPr>
            </w:pPr>
            <w:r w:rsidRPr="00AA2F8E">
              <w:rPr>
                <w:rFonts w:ascii="David" w:eastAsia="Times New Roman" w:hAnsi="David" w:cs="David"/>
                <w:sz w:val="20"/>
                <w:szCs w:val="20"/>
              </w:rPr>
              <w:t>64.3%</w:t>
            </w:r>
          </w:p>
        </w:tc>
        <w:tc>
          <w:tcPr>
            <w:tcW w:w="1276" w:type="dxa"/>
            <w:noWrap/>
            <w:hideMark/>
          </w:tcPr>
          <w:p w14:paraId="08D3FD34"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35.7%</w:t>
            </w:r>
          </w:p>
        </w:tc>
        <w:tc>
          <w:tcPr>
            <w:tcW w:w="1306" w:type="dxa"/>
            <w:noWrap/>
            <w:hideMark/>
          </w:tcPr>
          <w:p w14:paraId="47A5778D"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49.3%</w:t>
            </w:r>
          </w:p>
        </w:tc>
        <w:tc>
          <w:tcPr>
            <w:tcW w:w="1246" w:type="dxa"/>
            <w:noWrap/>
            <w:hideMark/>
          </w:tcPr>
          <w:p w14:paraId="31E836E3" w14:textId="77777777" w:rsidR="00AA2F8E" w:rsidRPr="00AA2F8E" w:rsidRDefault="00AA2F8E" w:rsidP="00AA2F8E">
            <w:pPr>
              <w:jc w:val="right"/>
              <w:rPr>
                <w:rFonts w:ascii="David" w:eastAsia="Times New Roman" w:hAnsi="David" w:cs="David"/>
                <w:color w:val="000000"/>
                <w:sz w:val="20"/>
                <w:szCs w:val="20"/>
              </w:rPr>
            </w:pPr>
            <w:r w:rsidRPr="00AA2F8E">
              <w:rPr>
                <w:rFonts w:ascii="David" w:eastAsia="Times New Roman" w:hAnsi="David" w:cs="David"/>
                <w:color w:val="000000"/>
                <w:sz w:val="20"/>
                <w:szCs w:val="20"/>
              </w:rPr>
              <w:t>50.7%</w:t>
            </w:r>
          </w:p>
        </w:tc>
        <w:tc>
          <w:tcPr>
            <w:tcW w:w="1134" w:type="dxa"/>
            <w:noWrap/>
            <w:hideMark/>
          </w:tcPr>
          <w:p w14:paraId="348E7410"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1.855(1.37-2.240)</w:t>
            </w:r>
          </w:p>
        </w:tc>
        <w:tc>
          <w:tcPr>
            <w:tcW w:w="764" w:type="dxa"/>
            <w:noWrap/>
            <w:hideMark/>
          </w:tcPr>
          <w:p w14:paraId="58075C3C"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&lt;0.001</w:t>
            </w:r>
          </w:p>
        </w:tc>
      </w:tr>
      <w:tr w:rsidR="00B8599C" w:rsidRPr="00AA2F8E" w14:paraId="0369C176" w14:textId="77777777" w:rsidTr="009B61EE">
        <w:trPr>
          <w:trHeight w:val="264"/>
        </w:trPr>
        <w:tc>
          <w:tcPr>
            <w:tcW w:w="1190" w:type="dxa"/>
            <w:vMerge/>
            <w:hideMark/>
          </w:tcPr>
          <w:p w14:paraId="5F9222D1" w14:textId="77777777" w:rsidR="00AA2F8E" w:rsidRPr="00AA2F8E" w:rsidRDefault="00AA2F8E" w:rsidP="00AA2F8E">
            <w:pPr>
              <w:rPr>
                <w:rFonts w:ascii="David" w:eastAsia="Times New Roman" w:hAnsi="David" w:cs="David"/>
                <w:sz w:val="20"/>
                <w:szCs w:val="20"/>
              </w:rPr>
            </w:pPr>
          </w:p>
        </w:tc>
        <w:tc>
          <w:tcPr>
            <w:tcW w:w="1045" w:type="dxa"/>
            <w:hideMark/>
          </w:tcPr>
          <w:p w14:paraId="044EA1CB" w14:textId="77777777" w:rsidR="00AA2F8E" w:rsidRPr="00AA2F8E" w:rsidRDefault="00AA2F8E" w:rsidP="00AA2F8E">
            <w:pPr>
              <w:bidi/>
              <w:jc w:val="right"/>
              <w:rPr>
                <w:rFonts w:ascii="David" w:eastAsia="Times New Roman" w:hAnsi="David" w:cs="David"/>
                <w:sz w:val="20"/>
                <w:szCs w:val="20"/>
              </w:rPr>
            </w:pPr>
            <w:r w:rsidRPr="00AA2F8E">
              <w:rPr>
                <w:rFonts w:ascii="David" w:eastAsia="Times New Roman" w:hAnsi="David" w:cs="David"/>
                <w:sz w:val="20"/>
                <w:szCs w:val="20"/>
                <w:rtl/>
              </w:rPr>
              <w:t>ערבי</w:t>
            </w:r>
          </w:p>
        </w:tc>
        <w:tc>
          <w:tcPr>
            <w:tcW w:w="1275" w:type="dxa"/>
            <w:noWrap/>
            <w:hideMark/>
          </w:tcPr>
          <w:p w14:paraId="57A19182" w14:textId="77777777" w:rsidR="00AA2F8E" w:rsidRPr="00AA2F8E" w:rsidRDefault="00AA2F8E" w:rsidP="00AA2F8E">
            <w:pPr>
              <w:jc w:val="right"/>
              <w:rPr>
                <w:rFonts w:ascii="David" w:eastAsia="Times New Roman" w:hAnsi="David" w:cs="David"/>
                <w:sz w:val="20"/>
                <w:szCs w:val="20"/>
                <w:rtl/>
              </w:rPr>
            </w:pPr>
            <w:r w:rsidRPr="00AA2F8E">
              <w:rPr>
                <w:rFonts w:ascii="David" w:eastAsia="Times New Roman" w:hAnsi="David" w:cs="David"/>
                <w:sz w:val="20"/>
                <w:szCs w:val="20"/>
              </w:rPr>
              <w:t>73.0%</w:t>
            </w:r>
          </w:p>
        </w:tc>
        <w:tc>
          <w:tcPr>
            <w:tcW w:w="1276" w:type="dxa"/>
            <w:noWrap/>
            <w:hideMark/>
          </w:tcPr>
          <w:p w14:paraId="6C57FADF"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27.0%</w:t>
            </w:r>
          </w:p>
        </w:tc>
        <w:tc>
          <w:tcPr>
            <w:tcW w:w="1306" w:type="dxa"/>
            <w:noWrap/>
            <w:hideMark/>
          </w:tcPr>
          <w:p w14:paraId="06402444" w14:textId="77777777" w:rsidR="00AA2F8E" w:rsidRPr="00AA2F8E" w:rsidRDefault="00AA2F8E" w:rsidP="00AA2F8E">
            <w:pPr>
              <w:jc w:val="right"/>
              <w:rPr>
                <w:rFonts w:ascii="David" w:eastAsia="Times New Roman" w:hAnsi="David" w:cs="David"/>
                <w:color w:val="000000"/>
                <w:sz w:val="20"/>
                <w:szCs w:val="20"/>
              </w:rPr>
            </w:pPr>
            <w:r w:rsidRPr="00AA2F8E">
              <w:rPr>
                <w:rFonts w:ascii="David" w:eastAsia="Times New Roman" w:hAnsi="David" w:cs="David"/>
                <w:color w:val="000000"/>
                <w:sz w:val="20"/>
                <w:szCs w:val="20"/>
              </w:rPr>
              <w:t>50.5%</w:t>
            </w:r>
          </w:p>
        </w:tc>
        <w:tc>
          <w:tcPr>
            <w:tcW w:w="1246" w:type="dxa"/>
            <w:noWrap/>
            <w:hideMark/>
          </w:tcPr>
          <w:p w14:paraId="65BC03DE" w14:textId="77777777" w:rsidR="00AA2F8E" w:rsidRPr="00AA2F8E" w:rsidRDefault="00AA2F8E" w:rsidP="00AA2F8E">
            <w:pPr>
              <w:jc w:val="right"/>
              <w:rPr>
                <w:rFonts w:ascii="David" w:eastAsia="Times New Roman" w:hAnsi="David" w:cs="David"/>
                <w:color w:val="000000"/>
                <w:sz w:val="20"/>
                <w:szCs w:val="20"/>
              </w:rPr>
            </w:pPr>
            <w:r w:rsidRPr="00AA2F8E">
              <w:rPr>
                <w:rFonts w:ascii="David" w:eastAsia="Times New Roman" w:hAnsi="David" w:cs="David"/>
                <w:color w:val="000000"/>
                <w:sz w:val="20"/>
                <w:szCs w:val="20"/>
              </w:rPr>
              <w:t>49.5%</w:t>
            </w:r>
          </w:p>
        </w:tc>
        <w:tc>
          <w:tcPr>
            <w:tcW w:w="1134" w:type="dxa"/>
            <w:noWrap/>
            <w:hideMark/>
          </w:tcPr>
          <w:p w14:paraId="78ED3A34"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2.651(2.220-3.166)</w:t>
            </w:r>
          </w:p>
        </w:tc>
        <w:tc>
          <w:tcPr>
            <w:tcW w:w="764" w:type="dxa"/>
            <w:noWrap/>
            <w:hideMark/>
          </w:tcPr>
          <w:p w14:paraId="3FDEE5EF"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&lt;0.001</w:t>
            </w:r>
          </w:p>
        </w:tc>
      </w:tr>
      <w:tr w:rsidR="00B8599C" w:rsidRPr="00AA2F8E" w14:paraId="096A68A2" w14:textId="77777777" w:rsidTr="009B61EE">
        <w:trPr>
          <w:trHeight w:val="264"/>
        </w:trPr>
        <w:tc>
          <w:tcPr>
            <w:tcW w:w="1190" w:type="dxa"/>
            <w:vMerge/>
            <w:hideMark/>
          </w:tcPr>
          <w:p w14:paraId="466A8BB0" w14:textId="77777777" w:rsidR="00AA2F8E" w:rsidRPr="00AA2F8E" w:rsidRDefault="00AA2F8E" w:rsidP="00AA2F8E">
            <w:pPr>
              <w:rPr>
                <w:rFonts w:ascii="David" w:eastAsia="Times New Roman" w:hAnsi="David" w:cs="David"/>
                <w:sz w:val="20"/>
                <w:szCs w:val="20"/>
              </w:rPr>
            </w:pPr>
          </w:p>
        </w:tc>
        <w:tc>
          <w:tcPr>
            <w:tcW w:w="1045" w:type="dxa"/>
            <w:hideMark/>
          </w:tcPr>
          <w:p w14:paraId="007DAEE4" w14:textId="77777777" w:rsidR="00AA2F8E" w:rsidRPr="00AA2F8E" w:rsidRDefault="00AA2F8E" w:rsidP="00AA2F8E">
            <w:pPr>
              <w:bidi/>
              <w:jc w:val="right"/>
              <w:rPr>
                <w:rFonts w:ascii="David" w:eastAsia="Times New Roman" w:hAnsi="David" w:cs="David"/>
                <w:sz w:val="20"/>
                <w:szCs w:val="20"/>
              </w:rPr>
            </w:pPr>
            <w:r w:rsidRPr="00AA2F8E">
              <w:rPr>
                <w:rFonts w:ascii="David" w:eastAsia="Times New Roman" w:hAnsi="David" w:cs="David"/>
                <w:sz w:val="20"/>
                <w:szCs w:val="20"/>
                <w:rtl/>
              </w:rPr>
              <w:t>רוסי</w:t>
            </w:r>
          </w:p>
        </w:tc>
        <w:tc>
          <w:tcPr>
            <w:tcW w:w="1275" w:type="dxa"/>
            <w:noWrap/>
            <w:hideMark/>
          </w:tcPr>
          <w:p w14:paraId="70AB0D08" w14:textId="77777777" w:rsidR="00AA2F8E" w:rsidRPr="00AA2F8E" w:rsidRDefault="00AA2F8E" w:rsidP="00AA2F8E">
            <w:pPr>
              <w:jc w:val="right"/>
              <w:rPr>
                <w:rFonts w:ascii="David" w:eastAsia="Times New Roman" w:hAnsi="David" w:cs="David"/>
                <w:sz w:val="20"/>
                <w:szCs w:val="20"/>
                <w:rtl/>
              </w:rPr>
            </w:pPr>
            <w:r w:rsidRPr="00AA2F8E">
              <w:rPr>
                <w:rFonts w:ascii="David" w:eastAsia="Times New Roman" w:hAnsi="David" w:cs="David"/>
                <w:sz w:val="20"/>
                <w:szCs w:val="20"/>
              </w:rPr>
              <w:t>73.5%</w:t>
            </w:r>
          </w:p>
        </w:tc>
        <w:tc>
          <w:tcPr>
            <w:tcW w:w="1276" w:type="dxa"/>
            <w:noWrap/>
            <w:hideMark/>
          </w:tcPr>
          <w:p w14:paraId="6D1FF28D"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26.5%</w:t>
            </w:r>
          </w:p>
        </w:tc>
        <w:tc>
          <w:tcPr>
            <w:tcW w:w="1306" w:type="dxa"/>
            <w:noWrap/>
            <w:hideMark/>
          </w:tcPr>
          <w:p w14:paraId="7DA90055" w14:textId="77777777" w:rsidR="00AA2F8E" w:rsidRPr="00AA2F8E" w:rsidRDefault="00AA2F8E" w:rsidP="00AA2F8E">
            <w:pPr>
              <w:jc w:val="right"/>
              <w:rPr>
                <w:rFonts w:ascii="David" w:eastAsia="Times New Roman" w:hAnsi="David" w:cs="David"/>
                <w:color w:val="000000"/>
                <w:sz w:val="20"/>
                <w:szCs w:val="20"/>
              </w:rPr>
            </w:pPr>
            <w:r w:rsidRPr="00AA2F8E">
              <w:rPr>
                <w:rFonts w:ascii="David" w:eastAsia="Times New Roman" w:hAnsi="David" w:cs="David"/>
                <w:color w:val="000000"/>
                <w:sz w:val="20"/>
                <w:szCs w:val="20"/>
              </w:rPr>
              <w:t>55.3%</w:t>
            </w:r>
          </w:p>
        </w:tc>
        <w:tc>
          <w:tcPr>
            <w:tcW w:w="1246" w:type="dxa"/>
            <w:noWrap/>
            <w:hideMark/>
          </w:tcPr>
          <w:p w14:paraId="577EB97C" w14:textId="77777777" w:rsidR="00AA2F8E" w:rsidRPr="00AA2F8E" w:rsidRDefault="00AA2F8E" w:rsidP="00AA2F8E">
            <w:pPr>
              <w:jc w:val="right"/>
              <w:rPr>
                <w:rFonts w:ascii="David" w:eastAsia="Times New Roman" w:hAnsi="David" w:cs="David"/>
                <w:color w:val="000000"/>
                <w:sz w:val="20"/>
                <w:szCs w:val="20"/>
              </w:rPr>
            </w:pPr>
            <w:r w:rsidRPr="00AA2F8E">
              <w:rPr>
                <w:rFonts w:ascii="David" w:eastAsia="Times New Roman" w:hAnsi="David" w:cs="David"/>
                <w:color w:val="000000"/>
                <w:sz w:val="20"/>
                <w:szCs w:val="20"/>
              </w:rPr>
              <w:t>44.7%</w:t>
            </w:r>
          </w:p>
        </w:tc>
        <w:tc>
          <w:tcPr>
            <w:tcW w:w="1134" w:type="dxa"/>
            <w:noWrap/>
            <w:hideMark/>
          </w:tcPr>
          <w:p w14:paraId="339EA696"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2.243(1.986-2.532)</w:t>
            </w:r>
          </w:p>
        </w:tc>
        <w:tc>
          <w:tcPr>
            <w:tcW w:w="764" w:type="dxa"/>
            <w:noWrap/>
            <w:hideMark/>
          </w:tcPr>
          <w:p w14:paraId="6869887B"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&lt;0.001</w:t>
            </w:r>
          </w:p>
        </w:tc>
      </w:tr>
      <w:tr w:rsidR="00B8599C" w:rsidRPr="00AA2F8E" w14:paraId="09E1275A" w14:textId="77777777" w:rsidTr="009B61EE">
        <w:trPr>
          <w:trHeight w:val="264"/>
        </w:trPr>
        <w:tc>
          <w:tcPr>
            <w:tcW w:w="1190" w:type="dxa"/>
            <w:vMerge/>
            <w:hideMark/>
          </w:tcPr>
          <w:p w14:paraId="77240E55" w14:textId="77777777" w:rsidR="00AA2F8E" w:rsidRPr="00AA2F8E" w:rsidRDefault="00AA2F8E" w:rsidP="00AA2F8E">
            <w:pPr>
              <w:rPr>
                <w:rFonts w:ascii="David" w:eastAsia="Times New Roman" w:hAnsi="David" w:cs="David"/>
                <w:sz w:val="20"/>
                <w:szCs w:val="20"/>
              </w:rPr>
            </w:pPr>
          </w:p>
        </w:tc>
        <w:tc>
          <w:tcPr>
            <w:tcW w:w="1045" w:type="dxa"/>
            <w:hideMark/>
          </w:tcPr>
          <w:p w14:paraId="3D46B94E" w14:textId="77777777" w:rsidR="00AA2F8E" w:rsidRPr="00AA2F8E" w:rsidRDefault="00AA2F8E" w:rsidP="00AA2F8E">
            <w:pPr>
              <w:bidi/>
              <w:jc w:val="right"/>
              <w:rPr>
                <w:rFonts w:ascii="David" w:eastAsia="Times New Roman" w:hAnsi="David" w:cs="David"/>
                <w:sz w:val="20"/>
                <w:szCs w:val="20"/>
              </w:rPr>
            </w:pPr>
            <w:r w:rsidRPr="00AA2F8E">
              <w:rPr>
                <w:rFonts w:ascii="David" w:eastAsia="Times New Roman" w:hAnsi="David" w:cs="David"/>
                <w:sz w:val="20"/>
                <w:szCs w:val="20"/>
                <w:rtl/>
              </w:rPr>
              <w:t>אחר</w:t>
            </w:r>
          </w:p>
        </w:tc>
        <w:tc>
          <w:tcPr>
            <w:tcW w:w="1275" w:type="dxa"/>
            <w:noWrap/>
            <w:hideMark/>
          </w:tcPr>
          <w:p w14:paraId="5D3FCADD" w14:textId="77777777" w:rsidR="00AA2F8E" w:rsidRPr="00AA2F8E" w:rsidRDefault="00AA2F8E" w:rsidP="00AA2F8E">
            <w:pPr>
              <w:jc w:val="right"/>
              <w:rPr>
                <w:rFonts w:ascii="David" w:eastAsia="Times New Roman" w:hAnsi="David" w:cs="David"/>
                <w:sz w:val="20"/>
                <w:szCs w:val="20"/>
                <w:rtl/>
              </w:rPr>
            </w:pPr>
            <w:r w:rsidRPr="00AA2F8E">
              <w:rPr>
                <w:rFonts w:ascii="David" w:eastAsia="Times New Roman" w:hAnsi="David" w:cs="David"/>
                <w:sz w:val="20"/>
                <w:szCs w:val="20"/>
              </w:rPr>
              <w:t>64.4%</w:t>
            </w:r>
          </w:p>
        </w:tc>
        <w:tc>
          <w:tcPr>
            <w:tcW w:w="1276" w:type="dxa"/>
            <w:noWrap/>
            <w:hideMark/>
          </w:tcPr>
          <w:p w14:paraId="73565ED8"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35.6%</w:t>
            </w:r>
          </w:p>
        </w:tc>
        <w:tc>
          <w:tcPr>
            <w:tcW w:w="1306" w:type="dxa"/>
            <w:noWrap/>
            <w:hideMark/>
          </w:tcPr>
          <w:p w14:paraId="53816726" w14:textId="77777777" w:rsidR="00AA2F8E" w:rsidRPr="00AA2F8E" w:rsidRDefault="00AA2F8E" w:rsidP="00AA2F8E">
            <w:pPr>
              <w:jc w:val="right"/>
              <w:rPr>
                <w:rFonts w:ascii="David" w:eastAsia="Times New Roman" w:hAnsi="David" w:cs="David"/>
                <w:color w:val="000000"/>
                <w:sz w:val="20"/>
                <w:szCs w:val="20"/>
              </w:rPr>
            </w:pPr>
            <w:r w:rsidRPr="00AA2F8E">
              <w:rPr>
                <w:rFonts w:ascii="David" w:eastAsia="Times New Roman" w:hAnsi="David" w:cs="David"/>
                <w:color w:val="000000"/>
                <w:sz w:val="20"/>
                <w:szCs w:val="20"/>
              </w:rPr>
              <w:t>47.6%</w:t>
            </w:r>
          </w:p>
        </w:tc>
        <w:tc>
          <w:tcPr>
            <w:tcW w:w="1246" w:type="dxa"/>
            <w:noWrap/>
            <w:hideMark/>
          </w:tcPr>
          <w:p w14:paraId="265EFF30" w14:textId="77777777" w:rsidR="00AA2F8E" w:rsidRPr="00AA2F8E" w:rsidRDefault="00AA2F8E" w:rsidP="00AA2F8E">
            <w:pPr>
              <w:jc w:val="right"/>
              <w:rPr>
                <w:rFonts w:ascii="David" w:eastAsia="Times New Roman" w:hAnsi="David" w:cs="David"/>
                <w:color w:val="000000"/>
                <w:sz w:val="20"/>
                <w:szCs w:val="20"/>
              </w:rPr>
            </w:pPr>
            <w:r w:rsidRPr="00AA2F8E">
              <w:rPr>
                <w:rFonts w:ascii="David" w:eastAsia="Times New Roman" w:hAnsi="David" w:cs="David"/>
                <w:color w:val="000000"/>
                <w:sz w:val="20"/>
                <w:szCs w:val="20"/>
              </w:rPr>
              <w:t>52.4%</w:t>
            </w:r>
          </w:p>
        </w:tc>
        <w:tc>
          <w:tcPr>
            <w:tcW w:w="1134" w:type="dxa"/>
            <w:noWrap/>
            <w:hideMark/>
          </w:tcPr>
          <w:p w14:paraId="25709ADF"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1.989(1.905-2.076)</w:t>
            </w:r>
          </w:p>
        </w:tc>
        <w:tc>
          <w:tcPr>
            <w:tcW w:w="764" w:type="dxa"/>
            <w:noWrap/>
            <w:hideMark/>
          </w:tcPr>
          <w:p w14:paraId="6BF22CF5"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&lt;0.001</w:t>
            </w:r>
          </w:p>
        </w:tc>
      </w:tr>
      <w:tr w:rsidR="00B8599C" w:rsidRPr="00AA2F8E" w14:paraId="033B22E5" w14:textId="77777777" w:rsidTr="009B61EE">
        <w:trPr>
          <w:trHeight w:val="1056"/>
        </w:trPr>
        <w:tc>
          <w:tcPr>
            <w:tcW w:w="1190" w:type="dxa"/>
            <w:vMerge w:val="restart"/>
            <w:hideMark/>
          </w:tcPr>
          <w:p w14:paraId="3BD7F69F" w14:textId="77777777" w:rsidR="00AA2F8E" w:rsidRPr="00AA2F8E" w:rsidRDefault="00AA2F8E" w:rsidP="00AA2F8E">
            <w:pPr>
              <w:rPr>
                <w:rFonts w:ascii="David" w:eastAsia="Times New Roman" w:hAnsi="David" w:cs="David"/>
                <w:sz w:val="20"/>
                <w:szCs w:val="20"/>
              </w:rPr>
            </w:pPr>
            <w:r w:rsidRPr="00AA2F8E">
              <w:rPr>
                <w:rFonts w:ascii="David" w:eastAsia="Times New Roman" w:hAnsi="David" w:cs="David"/>
                <w:sz w:val="20"/>
                <w:szCs w:val="20"/>
              </w:rPr>
              <w:t>Ever smoked</w:t>
            </w:r>
          </w:p>
        </w:tc>
        <w:tc>
          <w:tcPr>
            <w:tcW w:w="1045" w:type="dxa"/>
            <w:hideMark/>
          </w:tcPr>
          <w:p w14:paraId="671D02D5" w14:textId="77777777" w:rsidR="00AA2F8E" w:rsidRPr="00AA2F8E" w:rsidRDefault="00AA2F8E" w:rsidP="00AA2F8E">
            <w:pPr>
              <w:rPr>
                <w:rFonts w:ascii="David" w:eastAsia="Times New Roman" w:hAnsi="David" w:cs="David"/>
                <w:sz w:val="20"/>
                <w:szCs w:val="20"/>
              </w:rPr>
            </w:pPr>
            <w:r w:rsidRPr="00AA2F8E">
              <w:rPr>
                <w:rFonts w:ascii="David" w:eastAsia="Times New Roman" w:hAnsi="David" w:cs="David"/>
                <w:sz w:val="20"/>
                <w:szCs w:val="20"/>
              </w:rPr>
              <w:t>never smoked/unknown</w:t>
            </w:r>
          </w:p>
        </w:tc>
        <w:tc>
          <w:tcPr>
            <w:tcW w:w="1275" w:type="dxa"/>
            <w:noWrap/>
            <w:hideMark/>
          </w:tcPr>
          <w:p w14:paraId="5F0293BF"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65.1%</w:t>
            </w:r>
          </w:p>
        </w:tc>
        <w:tc>
          <w:tcPr>
            <w:tcW w:w="1276" w:type="dxa"/>
            <w:noWrap/>
            <w:hideMark/>
          </w:tcPr>
          <w:p w14:paraId="00EAF596"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34.9%</w:t>
            </w:r>
          </w:p>
        </w:tc>
        <w:tc>
          <w:tcPr>
            <w:tcW w:w="1306" w:type="dxa"/>
            <w:noWrap/>
            <w:hideMark/>
          </w:tcPr>
          <w:p w14:paraId="50DC1DE2" w14:textId="77777777" w:rsidR="00AA2F8E" w:rsidRPr="00AA2F8E" w:rsidRDefault="00AA2F8E" w:rsidP="00AA2F8E">
            <w:pPr>
              <w:jc w:val="right"/>
              <w:rPr>
                <w:rFonts w:ascii="David" w:eastAsia="Times New Roman" w:hAnsi="David" w:cs="David"/>
                <w:color w:val="000000"/>
                <w:sz w:val="20"/>
                <w:szCs w:val="20"/>
              </w:rPr>
            </w:pPr>
            <w:r w:rsidRPr="00AA2F8E">
              <w:rPr>
                <w:rFonts w:ascii="David" w:eastAsia="Times New Roman" w:hAnsi="David" w:cs="David"/>
                <w:color w:val="000000"/>
                <w:sz w:val="20"/>
                <w:szCs w:val="20"/>
              </w:rPr>
              <w:t>47.4%</w:t>
            </w:r>
          </w:p>
        </w:tc>
        <w:tc>
          <w:tcPr>
            <w:tcW w:w="1246" w:type="dxa"/>
            <w:noWrap/>
            <w:hideMark/>
          </w:tcPr>
          <w:p w14:paraId="27734F41" w14:textId="77777777" w:rsidR="00AA2F8E" w:rsidRPr="00AA2F8E" w:rsidRDefault="00AA2F8E" w:rsidP="00AA2F8E">
            <w:pPr>
              <w:jc w:val="right"/>
              <w:rPr>
                <w:rFonts w:ascii="David" w:eastAsia="Times New Roman" w:hAnsi="David" w:cs="David"/>
                <w:color w:val="000000"/>
                <w:sz w:val="20"/>
                <w:szCs w:val="20"/>
              </w:rPr>
            </w:pPr>
            <w:r w:rsidRPr="00AA2F8E">
              <w:rPr>
                <w:rFonts w:ascii="David" w:eastAsia="Times New Roman" w:hAnsi="David" w:cs="David"/>
                <w:color w:val="000000"/>
                <w:sz w:val="20"/>
                <w:szCs w:val="20"/>
              </w:rPr>
              <w:t>52.6%</w:t>
            </w:r>
          </w:p>
        </w:tc>
        <w:tc>
          <w:tcPr>
            <w:tcW w:w="1134" w:type="dxa"/>
            <w:noWrap/>
            <w:hideMark/>
          </w:tcPr>
          <w:p w14:paraId="0DB441FD"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2.068(1.976-2.164)</w:t>
            </w:r>
          </w:p>
        </w:tc>
        <w:tc>
          <w:tcPr>
            <w:tcW w:w="764" w:type="dxa"/>
            <w:noWrap/>
            <w:hideMark/>
          </w:tcPr>
          <w:p w14:paraId="5754446D"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&lt;0.001</w:t>
            </w:r>
          </w:p>
        </w:tc>
      </w:tr>
      <w:tr w:rsidR="00B8599C" w:rsidRPr="00AA2F8E" w14:paraId="491AE2ED" w14:textId="77777777" w:rsidTr="009B61EE">
        <w:trPr>
          <w:trHeight w:val="528"/>
        </w:trPr>
        <w:tc>
          <w:tcPr>
            <w:tcW w:w="1190" w:type="dxa"/>
            <w:vMerge/>
            <w:hideMark/>
          </w:tcPr>
          <w:p w14:paraId="4DC9E8F4" w14:textId="77777777" w:rsidR="00AA2F8E" w:rsidRPr="00AA2F8E" w:rsidRDefault="00AA2F8E" w:rsidP="00AA2F8E">
            <w:pPr>
              <w:rPr>
                <w:rFonts w:ascii="David" w:eastAsia="Times New Roman" w:hAnsi="David" w:cs="David"/>
                <w:sz w:val="20"/>
                <w:szCs w:val="20"/>
              </w:rPr>
            </w:pPr>
          </w:p>
        </w:tc>
        <w:tc>
          <w:tcPr>
            <w:tcW w:w="1045" w:type="dxa"/>
            <w:hideMark/>
          </w:tcPr>
          <w:p w14:paraId="55FAB2B4" w14:textId="77777777" w:rsidR="00AA2F8E" w:rsidRPr="00AA2F8E" w:rsidRDefault="00AA2F8E" w:rsidP="00AA2F8E">
            <w:pPr>
              <w:rPr>
                <w:rFonts w:ascii="David" w:eastAsia="Times New Roman" w:hAnsi="David" w:cs="David"/>
                <w:sz w:val="20"/>
                <w:szCs w:val="20"/>
              </w:rPr>
            </w:pPr>
            <w:r w:rsidRPr="00AA2F8E">
              <w:rPr>
                <w:rFonts w:ascii="David" w:eastAsia="Times New Roman" w:hAnsi="David" w:cs="David"/>
                <w:sz w:val="20"/>
                <w:szCs w:val="20"/>
              </w:rPr>
              <w:t>ever smoked</w:t>
            </w:r>
          </w:p>
        </w:tc>
        <w:tc>
          <w:tcPr>
            <w:tcW w:w="1275" w:type="dxa"/>
            <w:noWrap/>
            <w:hideMark/>
          </w:tcPr>
          <w:p w14:paraId="0DA689F9"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68.3%</w:t>
            </w:r>
          </w:p>
        </w:tc>
        <w:tc>
          <w:tcPr>
            <w:tcW w:w="1276" w:type="dxa"/>
            <w:noWrap/>
            <w:hideMark/>
          </w:tcPr>
          <w:p w14:paraId="4907BC1F"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31.7%</w:t>
            </w:r>
          </w:p>
        </w:tc>
        <w:tc>
          <w:tcPr>
            <w:tcW w:w="1306" w:type="dxa"/>
            <w:noWrap/>
            <w:hideMark/>
          </w:tcPr>
          <w:p w14:paraId="48C8C09C" w14:textId="77777777" w:rsidR="00AA2F8E" w:rsidRPr="00AA2F8E" w:rsidRDefault="00AA2F8E" w:rsidP="00AA2F8E">
            <w:pPr>
              <w:jc w:val="right"/>
              <w:rPr>
                <w:rFonts w:ascii="David" w:eastAsia="Times New Roman" w:hAnsi="David" w:cs="David"/>
                <w:color w:val="000000"/>
                <w:sz w:val="20"/>
                <w:szCs w:val="20"/>
              </w:rPr>
            </w:pPr>
            <w:r w:rsidRPr="00AA2F8E">
              <w:rPr>
                <w:rFonts w:ascii="David" w:eastAsia="Times New Roman" w:hAnsi="David" w:cs="David"/>
                <w:color w:val="000000"/>
                <w:sz w:val="20"/>
                <w:szCs w:val="20"/>
              </w:rPr>
              <w:t>51.8%</w:t>
            </w:r>
          </w:p>
        </w:tc>
        <w:tc>
          <w:tcPr>
            <w:tcW w:w="1246" w:type="dxa"/>
            <w:noWrap/>
            <w:hideMark/>
          </w:tcPr>
          <w:p w14:paraId="58920839" w14:textId="77777777" w:rsidR="00AA2F8E" w:rsidRPr="00AA2F8E" w:rsidRDefault="00AA2F8E" w:rsidP="00AA2F8E">
            <w:pPr>
              <w:jc w:val="right"/>
              <w:rPr>
                <w:rFonts w:ascii="David" w:eastAsia="Times New Roman" w:hAnsi="David" w:cs="David"/>
                <w:color w:val="000000"/>
                <w:sz w:val="20"/>
                <w:szCs w:val="20"/>
              </w:rPr>
            </w:pPr>
            <w:r w:rsidRPr="00AA2F8E">
              <w:rPr>
                <w:rFonts w:ascii="David" w:eastAsia="Times New Roman" w:hAnsi="David" w:cs="David"/>
                <w:color w:val="000000"/>
                <w:sz w:val="20"/>
                <w:szCs w:val="20"/>
              </w:rPr>
              <w:t>48.2%</w:t>
            </w:r>
          </w:p>
        </w:tc>
        <w:tc>
          <w:tcPr>
            <w:tcW w:w="1134" w:type="dxa"/>
            <w:noWrap/>
            <w:hideMark/>
          </w:tcPr>
          <w:p w14:paraId="75524D98"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2.004(1.861-2.157)</w:t>
            </w:r>
          </w:p>
        </w:tc>
        <w:tc>
          <w:tcPr>
            <w:tcW w:w="764" w:type="dxa"/>
            <w:noWrap/>
            <w:hideMark/>
          </w:tcPr>
          <w:p w14:paraId="7177A6B8"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&lt;0.001</w:t>
            </w:r>
          </w:p>
        </w:tc>
      </w:tr>
      <w:tr w:rsidR="00B8599C" w:rsidRPr="00AA2F8E" w14:paraId="167E61F8" w14:textId="77777777" w:rsidTr="009B61EE">
        <w:trPr>
          <w:trHeight w:val="264"/>
        </w:trPr>
        <w:tc>
          <w:tcPr>
            <w:tcW w:w="1190" w:type="dxa"/>
            <w:vMerge w:val="restart"/>
            <w:hideMark/>
          </w:tcPr>
          <w:p w14:paraId="42267D40" w14:textId="77777777" w:rsidR="00AA2F8E" w:rsidRPr="00AA2F8E" w:rsidRDefault="00AA2F8E" w:rsidP="00AA2F8E">
            <w:pPr>
              <w:bidi/>
              <w:jc w:val="right"/>
              <w:rPr>
                <w:rFonts w:ascii="David" w:eastAsia="Times New Roman" w:hAnsi="David" w:cs="David"/>
                <w:sz w:val="20"/>
                <w:szCs w:val="20"/>
              </w:rPr>
            </w:pPr>
            <w:r w:rsidRPr="00AA2F8E">
              <w:rPr>
                <w:rFonts w:ascii="David" w:eastAsia="Times New Roman" w:hAnsi="David" w:cs="David"/>
                <w:sz w:val="20"/>
                <w:szCs w:val="20"/>
                <w:rtl/>
              </w:rPr>
              <w:t>סוכרת</w:t>
            </w:r>
          </w:p>
        </w:tc>
        <w:tc>
          <w:tcPr>
            <w:tcW w:w="1045" w:type="dxa"/>
            <w:hideMark/>
          </w:tcPr>
          <w:p w14:paraId="599FC808" w14:textId="77777777" w:rsidR="00AA2F8E" w:rsidRPr="00AA2F8E" w:rsidRDefault="00AA2F8E" w:rsidP="00AA2F8E">
            <w:pPr>
              <w:bidi/>
              <w:jc w:val="right"/>
              <w:rPr>
                <w:rFonts w:ascii="David" w:eastAsia="Times New Roman" w:hAnsi="David" w:cs="David"/>
                <w:sz w:val="20"/>
                <w:szCs w:val="20"/>
                <w:rtl/>
              </w:rPr>
            </w:pPr>
            <w:r w:rsidRPr="00AA2F8E">
              <w:rPr>
                <w:rFonts w:ascii="David" w:eastAsia="Times New Roman" w:hAnsi="David" w:cs="David"/>
                <w:sz w:val="20"/>
                <w:szCs w:val="20"/>
                <w:rtl/>
              </w:rPr>
              <w:t>כן</w:t>
            </w:r>
          </w:p>
        </w:tc>
        <w:tc>
          <w:tcPr>
            <w:tcW w:w="1275" w:type="dxa"/>
            <w:noWrap/>
            <w:hideMark/>
          </w:tcPr>
          <w:p w14:paraId="61C9B531" w14:textId="77777777" w:rsidR="00AA2F8E" w:rsidRPr="00AA2F8E" w:rsidRDefault="00AA2F8E" w:rsidP="00AA2F8E">
            <w:pPr>
              <w:jc w:val="right"/>
              <w:rPr>
                <w:rFonts w:ascii="David" w:eastAsia="Times New Roman" w:hAnsi="David" w:cs="David"/>
                <w:sz w:val="20"/>
                <w:szCs w:val="20"/>
                <w:rtl/>
              </w:rPr>
            </w:pPr>
            <w:r w:rsidRPr="00AA2F8E">
              <w:rPr>
                <w:rFonts w:ascii="David" w:eastAsia="Times New Roman" w:hAnsi="David" w:cs="David"/>
                <w:sz w:val="20"/>
                <w:szCs w:val="20"/>
              </w:rPr>
              <w:t>68.5%</w:t>
            </w:r>
          </w:p>
        </w:tc>
        <w:tc>
          <w:tcPr>
            <w:tcW w:w="1276" w:type="dxa"/>
            <w:noWrap/>
            <w:hideMark/>
          </w:tcPr>
          <w:p w14:paraId="12391449"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31.5%</w:t>
            </w:r>
          </w:p>
        </w:tc>
        <w:tc>
          <w:tcPr>
            <w:tcW w:w="1306" w:type="dxa"/>
            <w:noWrap/>
            <w:hideMark/>
          </w:tcPr>
          <w:p w14:paraId="32CBF52F" w14:textId="77777777" w:rsidR="00AA2F8E" w:rsidRPr="00AA2F8E" w:rsidRDefault="00AA2F8E" w:rsidP="00AA2F8E">
            <w:pPr>
              <w:jc w:val="right"/>
              <w:rPr>
                <w:rFonts w:ascii="David" w:eastAsia="Times New Roman" w:hAnsi="David" w:cs="David"/>
                <w:color w:val="000000"/>
                <w:sz w:val="20"/>
                <w:szCs w:val="20"/>
              </w:rPr>
            </w:pPr>
            <w:r w:rsidRPr="00AA2F8E">
              <w:rPr>
                <w:rFonts w:ascii="David" w:eastAsia="Times New Roman" w:hAnsi="David" w:cs="David"/>
                <w:color w:val="000000"/>
                <w:sz w:val="20"/>
                <w:szCs w:val="20"/>
              </w:rPr>
              <w:t>50.5%</w:t>
            </w:r>
          </w:p>
        </w:tc>
        <w:tc>
          <w:tcPr>
            <w:tcW w:w="1246" w:type="dxa"/>
            <w:noWrap/>
            <w:hideMark/>
          </w:tcPr>
          <w:p w14:paraId="5589DC8C" w14:textId="77777777" w:rsidR="00AA2F8E" w:rsidRPr="00AA2F8E" w:rsidRDefault="00AA2F8E" w:rsidP="00AA2F8E">
            <w:pPr>
              <w:jc w:val="right"/>
              <w:rPr>
                <w:rFonts w:ascii="David" w:eastAsia="Times New Roman" w:hAnsi="David" w:cs="David"/>
                <w:color w:val="000000"/>
                <w:sz w:val="20"/>
                <w:szCs w:val="20"/>
              </w:rPr>
            </w:pPr>
            <w:r w:rsidRPr="00AA2F8E">
              <w:rPr>
                <w:rFonts w:ascii="David" w:eastAsia="Times New Roman" w:hAnsi="David" w:cs="David"/>
                <w:color w:val="000000"/>
                <w:sz w:val="20"/>
                <w:szCs w:val="20"/>
              </w:rPr>
              <w:t>49.5%</w:t>
            </w:r>
          </w:p>
        </w:tc>
        <w:tc>
          <w:tcPr>
            <w:tcW w:w="1134" w:type="dxa"/>
            <w:noWrap/>
            <w:hideMark/>
          </w:tcPr>
          <w:p w14:paraId="24DEC3D9"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2.124(1.938-2.328)</w:t>
            </w:r>
          </w:p>
        </w:tc>
        <w:tc>
          <w:tcPr>
            <w:tcW w:w="764" w:type="dxa"/>
            <w:noWrap/>
            <w:hideMark/>
          </w:tcPr>
          <w:p w14:paraId="110C1F45"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&lt;0.001</w:t>
            </w:r>
          </w:p>
        </w:tc>
      </w:tr>
      <w:tr w:rsidR="00B8599C" w:rsidRPr="00AA2F8E" w14:paraId="123477A2" w14:textId="77777777" w:rsidTr="009B61EE">
        <w:trPr>
          <w:trHeight w:val="264"/>
        </w:trPr>
        <w:tc>
          <w:tcPr>
            <w:tcW w:w="1190" w:type="dxa"/>
            <w:vMerge/>
            <w:hideMark/>
          </w:tcPr>
          <w:p w14:paraId="5720FF9D" w14:textId="77777777" w:rsidR="00AA2F8E" w:rsidRPr="00AA2F8E" w:rsidRDefault="00AA2F8E" w:rsidP="00AA2F8E">
            <w:pPr>
              <w:rPr>
                <w:rFonts w:ascii="David" w:eastAsia="Times New Roman" w:hAnsi="David" w:cs="David"/>
                <w:sz w:val="20"/>
                <w:szCs w:val="20"/>
              </w:rPr>
            </w:pPr>
          </w:p>
        </w:tc>
        <w:tc>
          <w:tcPr>
            <w:tcW w:w="1045" w:type="dxa"/>
            <w:hideMark/>
          </w:tcPr>
          <w:p w14:paraId="27FAFB56" w14:textId="77777777" w:rsidR="00AA2F8E" w:rsidRPr="00AA2F8E" w:rsidRDefault="00AA2F8E" w:rsidP="00AA2F8E">
            <w:pPr>
              <w:bidi/>
              <w:jc w:val="right"/>
              <w:rPr>
                <w:rFonts w:ascii="David" w:eastAsia="Times New Roman" w:hAnsi="David" w:cs="David"/>
                <w:sz w:val="20"/>
                <w:szCs w:val="20"/>
              </w:rPr>
            </w:pPr>
            <w:r w:rsidRPr="00AA2F8E">
              <w:rPr>
                <w:rFonts w:ascii="David" w:eastAsia="Times New Roman" w:hAnsi="David" w:cs="David"/>
                <w:sz w:val="20"/>
                <w:szCs w:val="20"/>
                <w:rtl/>
              </w:rPr>
              <w:t>לא</w:t>
            </w:r>
          </w:p>
        </w:tc>
        <w:tc>
          <w:tcPr>
            <w:tcW w:w="1275" w:type="dxa"/>
            <w:noWrap/>
            <w:hideMark/>
          </w:tcPr>
          <w:p w14:paraId="6288C8CA" w14:textId="77777777" w:rsidR="00AA2F8E" w:rsidRPr="00AA2F8E" w:rsidRDefault="00AA2F8E" w:rsidP="00AA2F8E">
            <w:pPr>
              <w:jc w:val="right"/>
              <w:rPr>
                <w:rFonts w:ascii="David" w:eastAsia="Times New Roman" w:hAnsi="David" w:cs="David"/>
                <w:sz w:val="20"/>
                <w:szCs w:val="20"/>
                <w:rtl/>
              </w:rPr>
            </w:pPr>
            <w:r w:rsidRPr="00AA2F8E">
              <w:rPr>
                <w:rFonts w:ascii="David" w:eastAsia="Times New Roman" w:hAnsi="David" w:cs="David"/>
                <w:sz w:val="20"/>
                <w:szCs w:val="20"/>
              </w:rPr>
              <w:t>65.6%</w:t>
            </w:r>
          </w:p>
        </w:tc>
        <w:tc>
          <w:tcPr>
            <w:tcW w:w="1276" w:type="dxa"/>
            <w:noWrap/>
            <w:hideMark/>
          </w:tcPr>
          <w:p w14:paraId="348BD037"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34.4%</w:t>
            </w:r>
          </w:p>
        </w:tc>
        <w:tc>
          <w:tcPr>
            <w:tcW w:w="1306" w:type="dxa"/>
            <w:noWrap/>
            <w:hideMark/>
          </w:tcPr>
          <w:p w14:paraId="72BF97DB" w14:textId="77777777" w:rsidR="00AA2F8E" w:rsidRPr="00AA2F8E" w:rsidRDefault="00AA2F8E" w:rsidP="00AA2F8E">
            <w:pPr>
              <w:jc w:val="right"/>
              <w:rPr>
                <w:rFonts w:ascii="David" w:eastAsia="Times New Roman" w:hAnsi="David" w:cs="David"/>
                <w:color w:val="000000"/>
                <w:sz w:val="20"/>
                <w:szCs w:val="20"/>
              </w:rPr>
            </w:pPr>
            <w:r w:rsidRPr="00AA2F8E">
              <w:rPr>
                <w:rFonts w:ascii="David" w:eastAsia="Times New Roman" w:hAnsi="David" w:cs="David"/>
                <w:color w:val="000000"/>
                <w:sz w:val="20"/>
                <w:szCs w:val="20"/>
              </w:rPr>
              <w:t>48.1%</w:t>
            </w:r>
          </w:p>
        </w:tc>
        <w:tc>
          <w:tcPr>
            <w:tcW w:w="1246" w:type="dxa"/>
            <w:noWrap/>
            <w:hideMark/>
          </w:tcPr>
          <w:p w14:paraId="3B31B082" w14:textId="77777777" w:rsidR="00AA2F8E" w:rsidRPr="00AA2F8E" w:rsidRDefault="00AA2F8E" w:rsidP="00AA2F8E">
            <w:pPr>
              <w:jc w:val="right"/>
              <w:rPr>
                <w:rFonts w:ascii="David" w:eastAsia="Times New Roman" w:hAnsi="David" w:cs="David"/>
                <w:color w:val="000000"/>
                <w:sz w:val="20"/>
                <w:szCs w:val="20"/>
              </w:rPr>
            </w:pPr>
            <w:r w:rsidRPr="00AA2F8E">
              <w:rPr>
                <w:rFonts w:ascii="David" w:eastAsia="Times New Roman" w:hAnsi="David" w:cs="David"/>
                <w:color w:val="000000"/>
                <w:sz w:val="20"/>
                <w:szCs w:val="20"/>
              </w:rPr>
              <w:t>51.9%</w:t>
            </w:r>
          </w:p>
        </w:tc>
        <w:tc>
          <w:tcPr>
            <w:tcW w:w="1134" w:type="dxa"/>
            <w:noWrap/>
            <w:hideMark/>
          </w:tcPr>
          <w:p w14:paraId="7C4D401E"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2.053(1.967-2.143)</w:t>
            </w:r>
          </w:p>
        </w:tc>
        <w:tc>
          <w:tcPr>
            <w:tcW w:w="764" w:type="dxa"/>
            <w:noWrap/>
            <w:hideMark/>
          </w:tcPr>
          <w:p w14:paraId="3AA1B762"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&lt;0.001</w:t>
            </w:r>
          </w:p>
        </w:tc>
      </w:tr>
      <w:tr w:rsidR="00B8599C" w:rsidRPr="00AA2F8E" w14:paraId="6776FA86" w14:textId="77777777" w:rsidTr="009B61EE">
        <w:trPr>
          <w:trHeight w:val="264"/>
        </w:trPr>
        <w:tc>
          <w:tcPr>
            <w:tcW w:w="1190" w:type="dxa"/>
            <w:vMerge w:val="restart"/>
            <w:hideMark/>
          </w:tcPr>
          <w:p w14:paraId="00FB2F8E" w14:textId="77777777" w:rsidR="00AA2F8E" w:rsidRPr="00AA2F8E" w:rsidRDefault="00AA2F8E" w:rsidP="00AA2F8E">
            <w:pPr>
              <w:rPr>
                <w:rFonts w:ascii="David" w:eastAsia="Times New Roman" w:hAnsi="David" w:cs="David"/>
                <w:sz w:val="20"/>
                <w:szCs w:val="20"/>
              </w:rPr>
            </w:pPr>
            <w:r w:rsidRPr="00AA2F8E">
              <w:rPr>
                <w:rFonts w:ascii="David" w:eastAsia="Times New Roman" w:hAnsi="David" w:cs="David"/>
                <w:sz w:val="20"/>
                <w:szCs w:val="20"/>
              </w:rPr>
              <w:t xml:space="preserve">CKD </w:t>
            </w:r>
            <w:r w:rsidRPr="00AA2F8E">
              <w:rPr>
                <w:rFonts w:ascii="David" w:eastAsia="Times New Roman" w:hAnsi="David" w:cs="David"/>
                <w:sz w:val="20"/>
                <w:szCs w:val="20"/>
                <w:rtl/>
              </w:rPr>
              <w:t>אי ספיקת כליות</w:t>
            </w:r>
          </w:p>
        </w:tc>
        <w:tc>
          <w:tcPr>
            <w:tcW w:w="1045" w:type="dxa"/>
            <w:hideMark/>
          </w:tcPr>
          <w:p w14:paraId="3F5C0239" w14:textId="77777777" w:rsidR="00AA2F8E" w:rsidRPr="00AA2F8E" w:rsidRDefault="00AA2F8E" w:rsidP="00AA2F8E">
            <w:pPr>
              <w:bidi/>
              <w:jc w:val="right"/>
              <w:rPr>
                <w:rFonts w:ascii="David" w:eastAsia="Times New Roman" w:hAnsi="David" w:cs="David"/>
                <w:sz w:val="20"/>
                <w:szCs w:val="20"/>
              </w:rPr>
            </w:pPr>
            <w:r w:rsidRPr="00AA2F8E">
              <w:rPr>
                <w:rFonts w:ascii="David" w:eastAsia="Times New Roman" w:hAnsi="David" w:cs="David"/>
                <w:sz w:val="20"/>
                <w:szCs w:val="20"/>
                <w:rtl/>
              </w:rPr>
              <w:t>כן</w:t>
            </w:r>
          </w:p>
        </w:tc>
        <w:tc>
          <w:tcPr>
            <w:tcW w:w="1275" w:type="dxa"/>
            <w:noWrap/>
            <w:hideMark/>
          </w:tcPr>
          <w:p w14:paraId="47CE21EB" w14:textId="77777777" w:rsidR="00AA2F8E" w:rsidRPr="00AA2F8E" w:rsidRDefault="00AA2F8E" w:rsidP="00AA2F8E">
            <w:pPr>
              <w:jc w:val="right"/>
              <w:rPr>
                <w:rFonts w:ascii="David" w:eastAsia="Times New Roman" w:hAnsi="David" w:cs="David"/>
                <w:sz w:val="20"/>
                <w:szCs w:val="20"/>
                <w:rtl/>
              </w:rPr>
            </w:pPr>
            <w:r w:rsidRPr="00AA2F8E">
              <w:rPr>
                <w:rFonts w:ascii="David" w:eastAsia="Times New Roman" w:hAnsi="David" w:cs="David"/>
                <w:sz w:val="20"/>
                <w:szCs w:val="20"/>
              </w:rPr>
              <w:t>62.6%</w:t>
            </w:r>
          </w:p>
        </w:tc>
        <w:tc>
          <w:tcPr>
            <w:tcW w:w="1276" w:type="dxa"/>
            <w:noWrap/>
            <w:hideMark/>
          </w:tcPr>
          <w:p w14:paraId="49F8182D"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37.4%</w:t>
            </w:r>
          </w:p>
        </w:tc>
        <w:tc>
          <w:tcPr>
            <w:tcW w:w="1306" w:type="dxa"/>
            <w:noWrap/>
            <w:hideMark/>
          </w:tcPr>
          <w:p w14:paraId="4DC44E17" w14:textId="77777777" w:rsidR="00AA2F8E" w:rsidRPr="00AA2F8E" w:rsidRDefault="00AA2F8E" w:rsidP="00AA2F8E">
            <w:pPr>
              <w:jc w:val="right"/>
              <w:rPr>
                <w:rFonts w:ascii="David" w:eastAsia="Times New Roman" w:hAnsi="David" w:cs="David"/>
                <w:color w:val="000000"/>
                <w:sz w:val="20"/>
                <w:szCs w:val="20"/>
              </w:rPr>
            </w:pPr>
            <w:r w:rsidRPr="00AA2F8E">
              <w:rPr>
                <w:rFonts w:ascii="David" w:eastAsia="Times New Roman" w:hAnsi="David" w:cs="David"/>
                <w:color w:val="000000"/>
                <w:sz w:val="20"/>
                <w:szCs w:val="20"/>
              </w:rPr>
              <w:t>46.4%</w:t>
            </w:r>
          </w:p>
        </w:tc>
        <w:tc>
          <w:tcPr>
            <w:tcW w:w="1246" w:type="dxa"/>
            <w:noWrap/>
            <w:hideMark/>
          </w:tcPr>
          <w:p w14:paraId="7EF496BA" w14:textId="77777777" w:rsidR="00AA2F8E" w:rsidRPr="00AA2F8E" w:rsidRDefault="00AA2F8E" w:rsidP="00AA2F8E">
            <w:pPr>
              <w:jc w:val="right"/>
              <w:rPr>
                <w:rFonts w:ascii="David" w:eastAsia="Times New Roman" w:hAnsi="David" w:cs="David"/>
                <w:color w:val="000000"/>
                <w:sz w:val="20"/>
                <w:szCs w:val="20"/>
              </w:rPr>
            </w:pPr>
            <w:r w:rsidRPr="00AA2F8E">
              <w:rPr>
                <w:rFonts w:ascii="David" w:eastAsia="Times New Roman" w:hAnsi="David" w:cs="David"/>
                <w:color w:val="000000"/>
                <w:sz w:val="20"/>
                <w:szCs w:val="20"/>
              </w:rPr>
              <w:t>53.6%</w:t>
            </w:r>
          </w:p>
        </w:tc>
        <w:tc>
          <w:tcPr>
            <w:tcW w:w="1134" w:type="dxa"/>
            <w:noWrap/>
            <w:hideMark/>
          </w:tcPr>
          <w:p w14:paraId="08475DA0"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1.935(1.779-2.106)</w:t>
            </w:r>
          </w:p>
        </w:tc>
        <w:tc>
          <w:tcPr>
            <w:tcW w:w="764" w:type="dxa"/>
            <w:noWrap/>
            <w:hideMark/>
          </w:tcPr>
          <w:p w14:paraId="34DF86F0"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&lt;0.001</w:t>
            </w:r>
          </w:p>
        </w:tc>
      </w:tr>
      <w:tr w:rsidR="00B8599C" w:rsidRPr="00AA2F8E" w14:paraId="52E36632" w14:textId="77777777" w:rsidTr="009B61EE">
        <w:trPr>
          <w:trHeight w:val="264"/>
        </w:trPr>
        <w:tc>
          <w:tcPr>
            <w:tcW w:w="1190" w:type="dxa"/>
            <w:vMerge/>
            <w:hideMark/>
          </w:tcPr>
          <w:p w14:paraId="3AB489F4" w14:textId="77777777" w:rsidR="00AA2F8E" w:rsidRPr="00AA2F8E" w:rsidRDefault="00AA2F8E" w:rsidP="00AA2F8E">
            <w:pPr>
              <w:rPr>
                <w:rFonts w:ascii="David" w:eastAsia="Times New Roman" w:hAnsi="David" w:cs="David"/>
                <w:sz w:val="20"/>
                <w:szCs w:val="20"/>
              </w:rPr>
            </w:pPr>
          </w:p>
        </w:tc>
        <w:tc>
          <w:tcPr>
            <w:tcW w:w="1045" w:type="dxa"/>
            <w:hideMark/>
          </w:tcPr>
          <w:p w14:paraId="3B1D28E3" w14:textId="77777777" w:rsidR="00AA2F8E" w:rsidRPr="00AA2F8E" w:rsidRDefault="00AA2F8E" w:rsidP="00AA2F8E">
            <w:pPr>
              <w:bidi/>
              <w:jc w:val="right"/>
              <w:rPr>
                <w:rFonts w:ascii="David" w:eastAsia="Times New Roman" w:hAnsi="David" w:cs="David"/>
                <w:sz w:val="20"/>
                <w:szCs w:val="20"/>
              </w:rPr>
            </w:pPr>
            <w:r w:rsidRPr="00AA2F8E">
              <w:rPr>
                <w:rFonts w:ascii="David" w:eastAsia="Times New Roman" w:hAnsi="David" w:cs="David"/>
                <w:sz w:val="20"/>
                <w:szCs w:val="20"/>
                <w:rtl/>
              </w:rPr>
              <w:t>לא</w:t>
            </w:r>
          </w:p>
        </w:tc>
        <w:tc>
          <w:tcPr>
            <w:tcW w:w="1275" w:type="dxa"/>
            <w:noWrap/>
            <w:hideMark/>
          </w:tcPr>
          <w:p w14:paraId="68B65EBC" w14:textId="77777777" w:rsidR="00AA2F8E" w:rsidRPr="00AA2F8E" w:rsidRDefault="00AA2F8E" w:rsidP="00AA2F8E">
            <w:pPr>
              <w:jc w:val="right"/>
              <w:rPr>
                <w:rFonts w:ascii="David" w:eastAsia="Times New Roman" w:hAnsi="David" w:cs="David"/>
                <w:sz w:val="20"/>
                <w:szCs w:val="20"/>
                <w:rtl/>
              </w:rPr>
            </w:pPr>
            <w:r w:rsidRPr="00AA2F8E">
              <w:rPr>
                <w:rFonts w:ascii="David" w:eastAsia="Times New Roman" w:hAnsi="David" w:cs="David"/>
                <w:sz w:val="20"/>
                <w:szCs w:val="20"/>
              </w:rPr>
              <w:t>66.7%</w:t>
            </w:r>
          </w:p>
        </w:tc>
        <w:tc>
          <w:tcPr>
            <w:tcW w:w="1276" w:type="dxa"/>
            <w:noWrap/>
            <w:hideMark/>
          </w:tcPr>
          <w:p w14:paraId="375D3D12"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33.3%</w:t>
            </w:r>
          </w:p>
        </w:tc>
        <w:tc>
          <w:tcPr>
            <w:tcW w:w="1306" w:type="dxa"/>
            <w:noWrap/>
            <w:hideMark/>
          </w:tcPr>
          <w:p w14:paraId="0EFCAF2A" w14:textId="77777777" w:rsidR="00AA2F8E" w:rsidRPr="00AA2F8E" w:rsidRDefault="00AA2F8E" w:rsidP="00AA2F8E">
            <w:pPr>
              <w:jc w:val="right"/>
              <w:rPr>
                <w:rFonts w:ascii="David" w:eastAsia="Times New Roman" w:hAnsi="David" w:cs="David"/>
                <w:color w:val="000000"/>
                <w:sz w:val="20"/>
                <w:szCs w:val="20"/>
              </w:rPr>
            </w:pPr>
            <w:r w:rsidRPr="00AA2F8E">
              <w:rPr>
                <w:rFonts w:ascii="David" w:eastAsia="Times New Roman" w:hAnsi="David" w:cs="David"/>
                <w:color w:val="000000"/>
                <w:sz w:val="20"/>
                <w:szCs w:val="20"/>
              </w:rPr>
              <w:t>49.3%</w:t>
            </w:r>
          </w:p>
        </w:tc>
        <w:tc>
          <w:tcPr>
            <w:tcW w:w="1246" w:type="dxa"/>
            <w:noWrap/>
            <w:hideMark/>
          </w:tcPr>
          <w:p w14:paraId="0ED886A6" w14:textId="77777777" w:rsidR="00AA2F8E" w:rsidRPr="00AA2F8E" w:rsidRDefault="00AA2F8E" w:rsidP="00AA2F8E">
            <w:pPr>
              <w:jc w:val="right"/>
              <w:rPr>
                <w:rFonts w:ascii="David" w:eastAsia="Times New Roman" w:hAnsi="David" w:cs="David"/>
                <w:color w:val="000000"/>
                <w:sz w:val="20"/>
                <w:szCs w:val="20"/>
              </w:rPr>
            </w:pPr>
            <w:r w:rsidRPr="00AA2F8E">
              <w:rPr>
                <w:rFonts w:ascii="David" w:eastAsia="Times New Roman" w:hAnsi="David" w:cs="David"/>
                <w:color w:val="000000"/>
                <w:sz w:val="20"/>
                <w:szCs w:val="20"/>
              </w:rPr>
              <w:t>50.7%</w:t>
            </w:r>
          </w:p>
        </w:tc>
        <w:tc>
          <w:tcPr>
            <w:tcW w:w="1134" w:type="dxa"/>
            <w:noWrap/>
            <w:hideMark/>
          </w:tcPr>
          <w:p w14:paraId="23B23E1C"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2.060(1.972-2.152)</w:t>
            </w:r>
          </w:p>
        </w:tc>
        <w:tc>
          <w:tcPr>
            <w:tcW w:w="764" w:type="dxa"/>
            <w:noWrap/>
            <w:hideMark/>
          </w:tcPr>
          <w:p w14:paraId="08058DAB"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&lt;0.001</w:t>
            </w:r>
          </w:p>
        </w:tc>
      </w:tr>
      <w:tr w:rsidR="00B8599C" w:rsidRPr="00AA2F8E" w14:paraId="630D1A08" w14:textId="77777777" w:rsidTr="009B61EE">
        <w:trPr>
          <w:trHeight w:val="264"/>
        </w:trPr>
        <w:tc>
          <w:tcPr>
            <w:tcW w:w="1190" w:type="dxa"/>
            <w:vMerge w:val="restart"/>
            <w:hideMark/>
          </w:tcPr>
          <w:p w14:paraId="42496A92" w14:textId="77777777" w:rsidR="00AA2F8E" w:rsidRPr="00AA2F8E" w:rsidRDefault="00AA2F8E" w:rsidP="00AA2F8E">
            <w:pPr>
              <w:bidi/>
              <w:jc w:val="right"/>
              <w:rPr>
                <w:rFonts w:ascii="David" w:eastAsia="Times New Roman" w:hAnsi="David" w:cs="David"/>
                <w:sz w:val="20"/>
                <w:szCs w:val="20"/>
              </w:rPr>
            </w:pPr>
            <w:r w:rsidRPr="00AA2F8E">
              <w:rPr>
                <w:rFonts w:ascii="David" w:eastAsia="Times New Roman" w:hAnsi="David" w:cs="David"/>
                <w:sz w:val="20"/>
                <w:szCs w:val="20"/>
                <w:rtl/>
              </w:rPr>
              <w:t xml:space="preserve">שבץ מוחי </w:t>
            </w:r>
            <w:r w:rsidRPr="00AA2F8E">
              <w:rPr>
                <w:rFonts w:ascii="David" w:eastAsia="Times New Roman" w:hAnsi="David" w:cs="David"/>
                <w:sz w:val="20"/>
                <w:szCs w:val="20"/>
              </w:rPr>
              <w:t>CVA</w:t>
            </w:r>
          </w:p>
        </w:tc>
        <w:tc>
          <w:tcPr>
            <w:tcW w:w="1045" w:type="dxa"/>
            <w:hideMark/>
          </w:tcPr>
          <w:p w14:paraId="158A41E7" w14:textId="77777777" w:rsidR="00AA2F8E" w:rsidRPr="00AA2F8E" w:rsidRDefault="00AA2F8E" w:rsidP="00AA2F8E">
            <w:pPr>
              <w:bidi/>
              <w:jc w:val="right"/>
              <w:rPr>
                <w:rFonts w:ascii="David" w:eastAsia="Times New Roman" w:hAnsi="David" w:cs="David"/>
                <w:sz w:val="20"/>
                <w:szCs w:val="20"/>
                <w:rtl/>
              </w:rPr>
            </w:pPr>
            <w:r w:rsidRPr="00AA2F8E">
              <w:rPr>
                <w:rFonts w:ascii="David" w:eastAsia="Times New Roman" w:hAnsi="David" w:cs="David"/>
                <w:sz w:val="20"/>
                <w:szCs w:val="20"/>
                <w:rtl/>
              </w:rPr>
              <w:t>כן</w:t>
            </w:r>
          </w:p>
        </w:tc>
        <w:tc>
          <w:tcPr>
            <w:tcW w:w="1275" w:type="dxa"/>
            <w:noWrap/>
            <w:hideMark/>
          </w:tcPr>
          <w:p w14:paraId="740EECBE" w14:textId="77777777" w:rsidR="00AA2F8E" w:rsidRPr="00AA2F8E" w:rsidRDefault="00AA2F8E" w:rsidP="00AA2F8E">
            <w:pPr>
              <w:jc w:val="right"/>
              <w:rPr>
                <w:rFonts w:ascii="David" w:eastAsia="Times New Roman" w:hAnsi="David" w:cs="David"/>
                <w:sz w:val="20"/>
                <w:szCs w:val="20"/>
                <w:rtl/>
              </w:rPr>
            </w:pPr>
            <w:r w:rsidRPr="00AA2F8E">
              <w:rPr>
                <w:rFonts w:ascii="David" w:eastAsia="Times New Roman" w:hAnsi="David" w:cs="David"/>
                <w:sz w:val="20"/>
                <w:szCs w:val="20"/>
              </w:rPr>
              <w:t>68.1%</w:t>
            </w:r>
          </w:p>
        </w:tc>
        <w:tc>
          <w:tcPr>
            <w:tcW w:w="1276" w:type="dxa"/>
            <w:noWrap/>
            <w:hideMark/>
          </w:tcPr>
          <w:p w14:paraId="7B9D2D35"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31.9%</w:t>
            </w:r>
          </w:p>
        </w:tc>
        <w:tc>
          <w:tcPr>
            <w:tcW w:w="1306" w:type="dxa"/>
            <w:noWrap/>
            <w:hideMark/>
          </w:tcPr>
          <w:p w14:paraId="57DC3194" w14:textId="77777777" w:rsidR="00AA2F8E" w:rsidRPr="00AA2F8E" w:rsidRDefault="00AA2F8E" w:rsidP="00AA2F8E">
            <w:pPr>
              <w:jc w:val="right"/>
              <w:rPr>
                <w:rFonts w:ascii="David" w:eastAsia="Times New Roman" w:hAnsi="David" w:cs="David"/>
                <w:color w:val="000000"/>
                <w:sz w:val="20"/>
                <w:szCs w:val="20"/>
              </w:rPr>
            </w:pPr>
            <w:r w:rsidRPr="00AA2F8E">
              <w:rPr>
                <w:rFonts w:ascii="David" w:eastAsia="Times New Roman" w:hAnsi="David" w:cs="David"/>
                <w:color w:val="000000"/>
                <w:sz w:val="20"/>
                <w:szCs w:val="20"/>
              </w:rPr>
              <w:t>52.3%</w:t>
            </w:r>
          </w:p>
        </w:tc>
        <w:tc>
          <w:tcPr>
            <w:tcW w:w="1246" w:type="dxa"/>
            <w:noWrap/>
            <w:hideMark/>
          </w:tcPr>
          <w:p w14:paraId="3566E730" w14:textId="77777777" w:rsidR="00AA2F8E" w:rsidRPr="00AA2F8E" w:rsidRDefault="00AA2F8E" w:rsidP="00AA2F8E">
            <w:pPr>
              <w:jc w:val="right"/>
              <w:rPr>
                <w:rFonts w:ascii="David" w:eastAsia="Times New Roman" w:hAnsi="David" w:cs="David"/>
                <w:color w:val="000000"/>
                <w:sz w:val="20"/>
                <w:szCs w:val="20"/>
              </w:rPr>
            </w:pPr>
            <w:r w:rsidRPr="00AA2F8E">
              <w:rPr>
                <w:rFonts w:ascii="David" w:eastAsia="Times New Roman" w:hAnsi="David" w:cs="David"/>
                <w:color w:val="000000"/>
                <w:sz w:val="20"/>
                <w:szCs w:val="20"/>
              </w:rPr>
              <w:t>47.7%</w:t>
            </w:r>
          </w:p>
        </w:tc>
        <w:tc>
          <w:tcPr>
            <w:tcW w:w="1134" w:type="dxa"/>
            <w:noWrap/>
            <w:hideMark/>
          </w:tcPr>
          <w:p w14:paraId="47BFEFE8"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1.947(1.321-2.870)</w:t>
            </w:r>
          </w:p>
        </w:tc>
        <w:tc>
          <w:tcPr>
            <w:tcW w:w="764" w:type="dxa"/>
            <w:noWrap/>
            <w:hideMark/>
          </w:tcPr>
          <w:p w14:paraId="29637E76"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0.001</w:t>
            </w:r>
          </w:p>
        </w:tc>
      </w:tr>
      <w:tr w:rsidR="00B8599C" w:rsidRPr="00AA2F8E" w14:paraId="4612811A" w14:textId="77777777" w:rsidTr="009B61EE">
        <w:trPr>
          <w:trHeight w:val="264"/>
        </w:trPr>
        <w:tc>
          <w:tcPr>
            <w:tcW w:w="1190" w:type="dxa"/>
            <w:vMerge/>
            <w:hideMark/>
          </w:tcPr>
          <w:p w14:paraId="6D82E1C0" w14:textId="77777777" w:rsidR="00AA2F8E" w:rsidRPr="00AA2F8E" w:rsidRDefault="00AA2F8E" w:rsidP="00AA2F8E">
            <w:pPr>
              <w:rPr>
                <w:rFonts w:ascii="David" w:eastAsia="Times New Roman" w:hAnsi="David" w:cs="David"/>
                <w:sz w:val="20"/>
                <w:szCs w:val="20"/>
              </w:rPr>
            </w:pPr>
          </w:p>
        </w:tc>
        <w:tc>
          <w:tcPr>
            <w:tcW w:w="1045" w:type="dxa"/>
            <w:hideMark/>
          </w:tcPr>
          <w:p w14:paraId="511B6D4C" w14:textId="77777777" w:rsidR="00AA2F8E" w:rsidRPr="00AA2F8E" w:rsidRDefault="00AA2F8E" w:rsidP="00AA2F8E">
            <w:pPr>
              <w:bidi/>
              <w:jc w:val="right"/>
              <w:rPr>
                <w:rFonts w:ascii="David" w:eastAsia="Times New Roman" w:hAnsi="David" w:cs="David"/>
                <w:sz w:val="20"/>
                <w:szCs w:val="20"/>
              </w:rPr>
            </w:pPr>
            <w:r w:rsidRPr="00AA2F8E">
              <w:rPr>
                <w:rFonts w:ascii="David" w:eastAsia="Times New Roman" w:hAnsi="David" w:cs="David"/>
                <w:sz w:val="20"/>
                <w:szCs w:val="20"/>
                <w:rtl/>
              </w:rPr>
              <w:t>לא</w:t>
            </w:r>
          </w:p>
        </w:tc>
        <w:tc>
          <w:tcPr>
            <w:tcW w:w="1275" w:type="dxa"/>
            <w:noWrap/>
            <w:hideMark/>
          </w:tcPr>
          <w:p w14:paraId="243CE1D7" w14:textId="77777777" w:rsidR="00AA2F8E" w:rsidRPr="00AA2F8E" w:rsidRDefault="00AA2F8E" w:rsidP="00AA2F8E">
            <w:pPr>
              <w:jc w:val="right"/>
              <w:rPr>
                <w:rFonts w:ascii="David" w:eastAsia="Times New Roman" w:hAnsi="David" w:cs="David"/>
                <w:sz w:val="20"/>
                <w:szCs w:val="20"/>
                <w:rtl/>
              </w:rPr>
            </w:pPr>
            <w:r w:rsidRPr="00AA2F8E">
              <w:rPr>
                <w:rFonts w:ascii="David" w:eastAsia="Times New Roman" w:hAnsi="David" w:cs="David"/>
                <w:sz w:val="20"/>
                <w:szCs w:val="20"/>
              </w:rPr>
              <w:t>66.0%</w:t>
            </w:r>
          </w:p>
        </w:tc>
        <w:tc>
          <w:tcPr>
            <w:tcW w:w="1276" w:type="dxa"/>
            <w:noWrap/>
            <w:hideMark/>
          </w:tcPr>
          <w:p w14:paraId="4EB0B7CB"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34.0%</w:t>
            </w:r>
          </w:p>
        </w:tc>
        <w:tc>
          <w:tcPr>
            <w:tcW w:w="1306" w:type="dxa"/>
            <w:noWrap/>
            <w:hideMark/>
          </w:tcPr>
          <w:p w14:paraId="6C87B38C" w14:textId="77777777" w:rsidR="00AA2F8E" w:rsidRPr="00AA2F8E" w:rsidRDefault="00AA2F8E" w:rsidP="00AA2F8E">
            <w:pPr>
              <w:jc w:val="right"/>
              <w:rPr>
                <w:rFonts w:ascii="David" w:eastAsia="Times New Roman" w:hAnsi="David" w:cs="David"/>
                <w:color w:val="000000"/>
                <w:sz w:val="20"/>
                <w:szCs w:val="20"/>
              </w:rPr>
            </w:pPr>
            <w:r w:rsidRPr="00AA2F8E">
              <w:rPr>
                <w:rFonts w:ascii="David" w:eastAsia="Times New Roman" w:hAnsi="David" w:cs="David"/>
                <w:color w:val="000000"/>
                <w:sz w:val="20"/>
                <w:szCs w:val="20"/>
              </w:rPr>
              <w:t>48.6%</w:t>
            </w:r>
          </w:p>
        </w:tc>
        <w:tc>
          <w:tcPr>
            <w:tcW w:w="1246" w:type="dxa"/>
            <w:noWrap/>
            <w:hideMark/>
          </w:tcPr>
          <w:p w14:paraId="2CFFE2AB" w14:textId="77777777" w:rsidR="00AA2F8E" w:rsidRPr="00AA2F8E" w:rsidRDefault="00AA2F8E" w:rsidP="00AA2F8E">
            <w:pPr>
              <w:jc w:val="right"/>
              <w:rPr>
                <w:rFonts w:ascii="David" w:eastAsia="Times New Roman" w:hAnsi="David" w:cs="David"/>
                <w:color w:val="000000"/>
                <w:sz w:val="20"/>
                <w:szCs w:val="20"/>
              </w:rPr>
            </w:pPr>
            <w:r w:rsidRPr="00AA2F8E">
              <w:rPr>
                <w:rFonts w:ascii="David" w:eastAsia="Times New Roman" w:hAnsi="David" w:cs="David"/>
                <w:color w:val="000000"/>
                <w:sz w:val="20"/>
                <w:szCs w:val="20"/>
              </w:rPr>
              <w:t>51.4%</w:t>
            </w:r>
          </w:p>
        </w:tc>
        <w:tc>
          <w:tcPr>
            <w:tcW w:w="1134" w:type="dxa"/>
            <w:noWrap/>
            <w:hideMark/>
          </w:tcPr>
          <w:p w14:paraId="6FA787AB"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2.054(1.975-2.135)</w:t>
            </w:r>
          </w:p>
        </w:tc>
        <w:tc>
          <w:tcPr>
            <w:tcW w:w="764" w:type="dxa"/>
            <w:noWrap/>
            <w:hideMark/>
          </w:tcPr>
          <w:p w14:paraId="090CAB41"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&lt;0.001</w:t>
            </w:r>
          </w:p>
        </w:tc>
      </w:tr>
      <w:tr w:rsidR="00B8599C" w:rsidRPr="00AA2F8E" w14:paraId="4EE27031" w14:textId="77777777" w:rsidTr="009B61EE">
        <w:trPr>
          <w:trHeight w:val="264"/>
        </w:trPr>
        <w:tc>
          <w:tcPr>
            <w:tcW w:w="1190" w:type="dxa"/>
            <w:vMerge w:val="restart"/>
            <w:hideMark/>
          </w:tcPr>
          <w:p w14:paraId="4EEFADE4" w14:textId="77777777" w:rsidR="00AA2F8E" w:rsidRPr="00AA2F8E" w:rsidRDefault="00AA2F8E" w:rsidP="00AA2F8E">
            <w:pPr>
              <w:bidi/>
              <w:jc w:val="right"/>
              <w:rPr>
                <w:rFonts w:ascii="David" w:eastAsia="Times New Roman" w:hAnsi="David" w:cs="David"/>
                <w:sz w:val="20"/>
                <w:szCs w:val="20"/>
              </w:rPr>
            </w:pPr>
            <w:r w:rsidRPr="00AA2F8E">
              <w:rPr>
                <w:rFonts w:ascii="David" w:eastAsia="Times New Roman" w:hAnsi="David" w:cs="David"/>
                <w:sz w:val="20"/>
                <w:szCs w:val="20"/>
                <w:rtl/>
              </w:rPr>
              <w:t xml:space="preserve">שבץ מוחי </w:t>
            </w:r>
            <w:r w:rsidRPr="00AA2F8E">
              <w:rPr>
                <w:rFonts w:ascii="David" w:eastAsia="Times New Roman" w:hAnsi="David" w:cs="David"/>
                <w:sz w:val="20"/>
                <w:szCs w:val="20"/>
              </w:rPr>
              <w:t>TIA</w:t>
            </w:r>
          </w:p>
        </w:tc>
        <w:tc>
          <w:tcPr>
            <w:tcW w:w="1045" w:type="dxa"/>
            <w:hideMark/>
          </w:tcPr>
          <w:p w14:paraId="5BEEEFCC" w14:textId="77777777" w:rsidR="00AA2F8E" w:rsidRPr="00AA2F8E" w:rsidRDefault="00AA2F8E" w:rsidP="00AA2F8E">
            <w:pPr>
              <w:bidi/>
              <w:jc w:val="right"/>
              <w:rPr>
                <w:rFonts w:ascii="David" w:eastAsia="Times New Roman" w:hAnsi="David" w:cs="David"/>
                <w:sz w:val="20"/>
                <w:szCs w:val="20"/>
                <w:rtl/>
              </w:rPr>
            </w:pPr>
            <w:r w:rsidRPr="00AA2F8E">
              <w:rPr>
                <w:rFonts w:ascii="David" w:eastAsia="Times New Roman" w:hAnsi="David" w:cs="David"/>
                <w:sz w:val="20"/>
                <w:szCs w:val="20"/>
                <w:rtl/>
              </w:rPr>
              <w:t>כן</w:t>
            </w:r>
          </w:p>
        </w:tc>
        <w:tc>
          <w:tcPr>
            <w:tcW w:w="1275" w:type="dxa"/>
            <w:noWrap/>
            <w:hideMark/>
          </w:tcPr>
          <w:p w14:paraId="78725B7E" w14:textId="77777777" w:rsidR="00AA2F8E" w:rsidRPr="00AA2F8E" w:rsidRDefault="00AA2F8E" w:rsidP="00AA2F8E">
            <w:pPr>
              <w:jc w:val="right"/>
              <w:rPr>
                <w:rFonts w:ascii="David" w:eastAsia="Times New Roman" w:hAnsi="David" w:cs="David"/>
                <w:sz w:val="20"/>
                <w:szCs w:val="20"/>
                <w:rtl/>
              </w:rPr>
            </w:pPr>
            <w:r w:rsidRPr="00AA2F8E">
              <w:rPr>
                <w:rFonts w:ascii="David" w:eastAsia="Times New Roman" w:hAnsi="David" w:cs="David"/>
                <w:sz w:val="20"/>
                <w:szCs w:val="20"/>
              </w:rPr>
              <w:t>71.7%</w:t>
            </w:r>
          </w:p>
        </w:tc>
        <w:tc>
          <w:tcPr>
            <w:tcW w:w="1276" w:type="dxa"/>
            <w:noWrap/>
            <w:hideMark/>
          </w:tcPr>
          <w:p w14:paraId="562CF0AD"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28.3%</w:t>
            </w:r>
          </w:p>
        </w:tc>
        <w:tc>
          <w:tcPr>
            <w:tcW w:w="1306" w:type="dxa"/>
            <w:noWrap/>
            <w:hideMark/>
          </w:tcPr>
          <w:p w14:paraId="1519F916" w14:textId="77777777" w:rsidR="00AA2F8E" w:rsidRPr="00AA2F8E" w:rsidRDefault="00AA2F8E" w:rsidP="00AA2F8E">
            <w:pPr>
              <w:jc w:val="right"/>
              <w:rPr>
                <w:rFonts w:ascii="David" w:eastAsia="Times New Roman" w:hAnsi="David" w:cs="David"/>
                <w:color w:val="000000"/>
                <w:sz w:val="20"/>
                <w:szCs w:val="20"/>
              </w:rPr>
            </w:pPr>
            <w:r w:rsidRPr="00AA2F8E">
              <w:rPr>
                <w:rFonts w:ascii="David" w:eastAsia="Times New Roman" w:hAnsi="David" w:cs="David"/>
                <w:color w:val="000000"/>
                <w:sz w:val="20"/>
                <w:szCs w:val="20"/>
              </w:rPr>
              <w:t>52.8%</w:t>
            </w:r>
          </w:p>
        </w:tc>
        <w:tc>
          <w:tcPr>
            <w:tcW w:w="1246" w:type="dxa"/>
            <w:noWrap/>
            <w:hideMark/>
          </w:tcPr>
          <w:p w14:paraId="20758B79" w14:textId="77777777" w:rsidR="00AA2F8E" w:rsidRPr="00AA2F8E" w:rsidRDefault="00AA2F8E" w:rsidP="00AA2F8E">
            <w:pPr>
              <w:jc w:val="right"/>
              <w:rPr>
                <w:rFonts w:ascii="David" w:eastAsia="Times New Roman" w:hAnsi="David" w:cs="David"/>
                <w:color w:val="000000"/>
                <w:sz w:val="20"/>
                <w:szCs w:val="20"/>
              </w:rPr>
            </w:pPr>
            <w:r w:rsidRPr="00AA2F8E">
              <w:rPr>
                <w:rFonts w:ascii="David" w:eastAsia="Times New Roman" w:hAnsi="David" w:cs="David"/>
                <w:color w:val="000000"/>
                <w:sz w:val="20"/>
                <w:szCs w:val="20"/>
              </w:rPr>
              <w:t>47.2%</w:t>
            </w:r>
          </w:p>
        </w:tc>
        <w:tc>
          <w:tcPr>
            <w:tcW w:w="1134" w:type="dxa"/>
            <w:noWrap/>
            <w:hideMark/>
          </w:tcPr>
          <w:p w14:paraId="58746990"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2.267(1.463-3.511)</w:t>
            </w:r>
          </w:p>
        </w:tc>
        <w:tc>
          <w:tcPr>
            <w:tcW w:w="764" w:type="dxa"/>
            <w:noWrap/>
            <w:hideMark/>
          </w:tcPr>
          <w:p w14:paraId="05029388"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&lt;0.001</w:t>
            </w:r>
          </w:p>
        </w:tc>
      </w:tr>
      <w:tr w:rsidR="00B8599C" w:rsidRPr="00AA2F8E" w14:paraId="550C961D" w14:textId="77777777" w:rsidTr="009B61EE">
        <w:trPr>
          <w:trHeight w:val="264"/>
        </w:trPr>
        <w:tc>
          <w:tcPr>
            <w:tcW w:w="1190" w:type="dxa"/>
            <w:vMerge/>
            <w:hideMark/>
          </w:tcPr>
          <w:p w14:paraId="5FF6F2F2" w14:textId="77777777" w:rsidR="00AA2F8E" w:rsidRPr="00AA2F8E" w:rsidRDefault="00AA2F8E" w:rsidP="00AA2F8E">
            <w:pPr>
              <w:rPr>
                <w:rFonts w:ascii="David" w:eastAsia="Times New Roman" w:hAnsi="David" w:cs="David"/>
                <w:sz w:val="20"/>
                <w:szCs w:val="20"/>
              </w:rPr>
            </w:pPr>
          </w:p>
        </w:tc>
        <w:tc>
          <w:tcPr>
            <w:tcW w:w="1045" w:type="dxa"/>
            <w:hideMark/>
          </w:tcPr>
          <w:p w14:paraId="1FD32461" w14:textId="77777777" w:rsidR="00AA2F8E" w:rsidRPr="00AA2F8E" w:rsidRDefault="00AA2F8E" w:rsidP="00AA2F8E">
            <w:pPr>
              <w:bidi/>
              <w:jc w:val="right"/>
              <w:rPr>
                <w:rFonts w:ascii="David" w:eastAsia="Times New Roman" w:hAnsi="David" w:cs="David"/>
                <w:sz w:val="20"/>
                <w:szCs w:val="20"/>
              </w:rPr>
            </w:pPr>
            <w:r w:rsidRPr="00AA2F8E">
              <w:rPr>
                <w:rFonts w:ascii="David" w:eastAsia="Times New Roman" w:hAnsi="David" w:cs="David"/>
                <w:sz w:val="20"/>
                <w:szCs w:val="20"/>
                <w:rtl/>
              </w:rPr>
              <w:t>לא</w:t>
            </w:r>
          </w:p>
        </w:tc>
        <w:tc>
          <w:tcPr>
            <w:tcW w:w="1275" w:type="dxa"/>
            <w:noWrap/>
            <w:hideMark/>
          </w:tcPr>
          <w:p w14:paraId="02275763" w14:textId="77777777" w:rsidR="00AA2F8E" w:rsidRPr="00AA2F8E" w:rsidRDefault="00AA2F8E" w:rsidP="00AA2F8E">
            <w:pPr>
              <w:jc w:val="right"/>
              <w:rPr>
                <w:rFonts w:ascii="David" w:eastAsia="Times New Roman" w:hAnsi="David" w:cs="David"/>
                <w:sz w:val="20"/>
                <w:szCs w:val="20"/>
                <w:rtl/>
              </w:rPr>
            </w:pPr>
            <w:r w:rsidRPr="00AA2F8E">
              <w:rPr>
                <w:rFonts w:ascii="David" w:eastAsia="Times New Roman" w:hAnsi="David" w:cs="David"/>
                <w:sz w:val="20"/>
                <w:szCs w:val="20"/>
              </w:rPr>
              <w:t>66.0%</w:t>
            </w:r>
          </w:p>
        </w:tc>
        <w:tc>
          <w:tcPr>
            <w:tcW w:w="1276" w:type="dxa"/>
            <w:noWrap/>
            <w:hideMark/>
          </w:tcPr>
          <w:p w14:paraId="3A5022A5"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34.0%</w:t>
            </w:r>
          </w:p>
        </w:tc>
        <w:tc>
          <w:tcPr>
            <w:tcW w:w="1306" w:type="dxa"/>
            <w:noWrap/>
            <w:hideMark/>
          </w:tcPr>
          <w:p w14:paraId="2F4DD7D5" w14:textId="77777777" w:rsidR="00AA2F8E" w:rsidRPr="00AA2F8E" w:rsidRDefault="00AA2F8E" w:rsidP="00AA2F8E">
            <w:pPr>
              <w:jc w:val="right"/>
              <w:rPr>
                <w:rFonts w:ascii="David" w:eastAsia="Times New Roman" w:hAnsi="David" w:cs="David"/>
                <w:color w:val="000000"/>
                <w:sz w:val="20"/>
                <w:szCs w:val="20"/>
              </w:rPr>
            </w:pPr>
            <w:r w:rsidRPr="00AA2F8E">
              <w:rPr>
                <w:rFonts w:ascii="David" w:eastAsia="Times New Roman" w:hAnsi="David" w:cs="David"/>
                <w:color w:val="000000"/>
                <w:sz w:val="20"/>
                <w:szCs w:val="20"/>
              </w:rPr>
              <w:t>48.6%</w:t>
            </w:r>
          </w:p>
        </w:tc>
        <w:tc>
          <w:tcPr>
            <w:tcW w:w="1246" w:type="dxa"/>
            <w:noWrap/>
            <w:hideMark/>
          </w:tcPr>
          <w:p w14:paraId="585DC039" w14:textId="77777777" w:rsidR="00AA2F8E" w:rsidRPr="00AA2F8E" w:rsidRDefault="00AA2F8E" w:rsidP="00AA2F8E">
            <w:pPr>
              <w:jc w:val="right"/>
              <w:rPr>
                <w:rFonts w:ascii="David" w:eastAsia="Times New Roman" w:hAnsi="David" w:cs="David"/>
                <w:color w:val="000000"/>
                <w:sz w:val="20"/>
                <w:szCs w:val="20"/>
              </w:rPr>
            </w:pPr>
            <w:r w:rsidRPr="00AA2F8E">
              <w:rPr>
                <w:rFonts w:ascii="David" w:eastAsia="Times New Roman" w:hAnsi="David" w:cs="David"/>
                <w:color w:val="000000"/>
                <w:sz w:val="20"/>
                <w:szCs w:val="20"/>
              </w:rPr>
              <w:t>51.4%</w:t>
            </w:r>
          </w:p>
        </w:tc>
        <w:tc>
          <w:tcPr>
            <w:tcW w:w="1134" w:type="dxa"/>
            <w:noWrap/>
            <w:hideMark/>
          </w:tcPr>
          <w:p w14:paraId="1FA42D3D"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2.051(1.973-2.132)</w:t>
            </w:r>
          </w:p>
        </w:tc>
        <w:tc>
          <w:tcPr>
            <w:tcW w:w="764" w:type="dxa"/>
            <w:noWrap/>
            <w:hideMark/>
          </w:tcPr>
          <w:p w14:paraId="78685187"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&lt;0.001</w:t>
            </w:r>
          </w:p>
        </w:tc>
      </w:tr>
      <w:tr w:rsidR="00B8599C" w:rsidRPr="00AA2F8E" w14:paraId="2BBB6193" w14:textId="77777777" w:rsidTr="009B61EE">
        <w:trPr>
          <w:trHeight w:val="264"/>
        </w:trPr>
        <w:tc>
          <w:tcPr>
            <w:tcW w:w="1190" w:type="dxa"/>
            <w:vMerge w:val="restart"/>
            <w:hideMark/>
          </w:tcPr>
          <w:p w14:paraId="5EE7A9EE" w14:textId="77777777" w:rsidR="00AA2F8E" w:rsidRPr="00AA2F8E" w:rsidRDefault="00AA2F8E" w:rsidP="00AA2F8E">
            <w:pPr>
              <w:bidi/>
              <w:jc w:val="right"/>
              <w:rPr>
                <w:rFonts w:ascii="David" w:eastAsia="Times New Roman" w:hAnsi="David" w:cs="David"/>
                <w:sz w:val="20"/>
                <w:szCs w:val="20"/>
              </w:rPr>
            </w:pPr>
            <w:r w:rsidRPr="00AA2F8E">
              <w:rPr>
                <w:rFonts w:ascii="David" w:eastAsia="Times New Roman" w:hAnsi="David" w:cs="David"/>
                <w:sz w:val="20"/>
                <w:szCs w:val="20"/>
                <w:rtl/>
              </w:rPr>
              <w:t>מחלת לב כלילית/איסכמית</w:t>
            </w:r>
          </w:p>
        </w:tc>
        <w:tc>
          <w:tcPr>
            <w:tcW w:w="1045" w:type="dxa"/>
            <w:hideMark/>
          </w:tcPr>
          <w:p w14:paraId="786EEFAA" w14:textId="77777777" w:rsidR="00AA2F8E" w:rsidRPr="00AA2F8E" w:rsidRDefault="00AA2F8E" w:rsidP="00AA2F8E">
            <w:pPr>
              <w:bidi/>
              <w:jc w:val="right"/>
              <w:rPr>
                <w:rFonts w:ascii="David" w:eastAsia="Times New Roman" w:hAnsi="David" w:cs="David"/>
                <w:sz w:val="20"/>
                <w:szCs w:val="20"/>
                <w:rtl/>
              </w:rPr>
            </w:pPr>
            <w:r w:rsidRPr="00AA2F8E">
              <w:rPr>
                <w:rFonts w:ascii="David" w:eastAsia="Times New Roman" w:hAnsi="David" w:cs="David"/>
                <w:sz w:val="20"/>
                <w:szCs w:val="20"/>
                <w:rtl/>
              </w:rPr>
              <w:t>כן</w:t>
            </w:r>
          </w:p>
        </w:tc>
        <w:tc>
          <w:tcPr>
            <w:tcW w:w="1275" w:type="dxa"/>
            <w:noWrap/>
            <w:hideMark/>
          </w:tcPr>
          <w:p w14:paraId="52ED55A7" w14:textId="77777777" w:rsidR="00AA2F8E" w:rsidRPr="00AA2F8E" w:rsidRDefault="00AA2F8E" w:rsidP="00AA2F8E">
            <w:pPr>
              <w:jc w:val="right"/>
              <w:rPr>
                <w:rFonts w:ascii="David" w:eastAsia="Times New Roman" w:hAnsi="David" w:cs="David"/>
                <w:sz w:val="20"/>
                <w:szCs w:val="20"/>
                <w:rtl/>
              </w:rPr>
            </w:pPr>
            <w:r w:rsidRPr="00AA2F8E">
              <w:rPr>
                <w:rFonts w:ascii="David" w:eastAsia="Times New Roman" w:hAnsi="David" w:cs="David"/>
                <w:sz w:val="20"/>
                <w:szCs w:val="20"/>
              </w:rPr>
              <w:t>70.1%</w:t>
            </w:r>
          </w:p>
        </w:tc>
        <w:tc>
          <w:tcPr>
            <w:tcW w:w="1276" w:type="dxa"/>
            <w:noWrap/>
            <w:hideMark/>
          </w:tcPr>
          <w:p w14:paraId="75FBBC1C"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29.9%</w:t>
            </w:r>
          </w:p>
        </w:tc>
        <w:tc>
          <w:tcPr>
            <w:tcW w:w="1306" w:type="dxa"/>
            <w:noWrap/>
            <w:hideMark/>
          </w:tcPr>
          <w:p w14:paraId="556C7335" w14:textId="77777777" w:rsidR="00AA2F8E" w:rsidRPr="00AA2F8E" w:rsidRDefault="00AA2F8E" w:rsidP="00AA2F8E">
            <w:pPr>
              <w:jc w:val="right"/>
              <w:rPr>
                <w:rFonts w:ascii="David" w:eastAsia="Times New Roman" w:hAnsi="David" w:cs="David"/>
                <w:color w:val="000000"/>
                <w:sz w:val="20"/>
                <w:szCs w:val="20"/>
              </w:rPr>
            </w:pPr>
            <w:r w:rsidRPr="00AA2F8E">
              <w:rPr>
                <w:rFonts w:ascii="David" w:eastAsia="Times New Roman" w:hAnsi="David" w:cs="David"/>
                <w:color w:val="000000"/>
                <w:sz w:val="20"/>
                <w:szCs w:val="20"/>
              </w:rPr>
              <w:t>57.6%</w:t>
            </w:r>
          </w:p>
        </w:tc>
        <w:tc>
          <w:tcPr>
            <w:tcW w:w="1246" w:type="dxa"/>
            <w:noWrap/>
            <w:hideMark/>
          </w:tcPr>
          <w:p w14:paraId="3C8CADF7" w14:textId="77777777" w:rsidR="00AA2F8E" w:rsidRPr="00AA2F8E" w:rsidRDefault="00AA2F8E" w:rsidP="00AA2F8E">
            <w:pPr>
              <w:jc w:val="right"/>
              <w:rPr>
                <w:rFonts w:ascii="David" w:eastAsia="Times New Roman" w:hAnsi="David" w:cs="David"/>
                <w:color w:val="000000"/>
                <w:sz w:val="20"/>
                <w:szCs w:val="20"/>
              </w:rPr>
            </w:pPr>
            <w:r w:rsidRPr="00AA2F8E">
              <w:rPr>
                <w:rFonts w:ascii="David" w:eastAsia="Times New Roman" w:hAnsi="David" w:cs="David"/>
                <w:color w:val="000000"/>
                <w:sz w:val="20"/>
                <w:szCs w:val="20"/>
              </w:rPr>
              <w:t>42.4%</w:t>
            </w:r>
          </w:p>
        </w:tc>
        <w:tc>
          <w:tcPr>
            <w:tcW w:w="1134" w:type="dxa"/>
            <w:noWrap/>
            <w:hideMark/>
          </w:tcPr>
          <w:p w14:paraId="7BFAC447"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1.729(1.421-2.104)</w:t>
            </w:r>
          </w:p>
        </w:tc>
        <w:tc>
          <w:tcPr>
            <w:tcW w:w="764" w:type="dxa"/>
            <w:noWrap/>
            <w:hideMark/>
          </w:tcPr>
          <w:p w14:paraId="5E48D90B"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&lt;0.001</w:t>
            </w:r>
          </w:p>
        </w:tc>
      </w:tr>
      <w:tr w:rsidR="00B8599C" w:rsidRPr="00AA2F8E" w14:paraId="6CE6E3BF" w14:textId="77777777" w:rsidTr="009B61EE">
        <w:trPr>
          <w:trHeight w:val="264"/>
        </w:trPr>
        <w:tc>
          <w:tcPr>
            <w:tcW w:w="1190" w:type="dxa"/>
            <w:vMerge/>
            <w:hideMark/>
          </w:tcPr>
          <w:p w14:paraId="4E9B116E" w14:textId="77777777" w:rsidR="00AA2F8E" w:rsidRPr="00AA2F8E" w:rsidRDefault="00AA2F8E" w:rsidP="00AA2F8E">
            <w:pPr>
              <w:rPr>
                <w:rFonts w:ascii="David" w:eastAsia="Times New Roman" w:hAnsi="David" w:cs="David"/>
                <w:sz w:val="20"/>
                <w:szCs w:val="20"/>
              </w:rPr>
            </w:pPr>
          </w:p>
        </w:tc>
        <w:tc>
          <w:tcPr>
            <w:tcW w:w="1045" w:type="dxa"/>
            <w:hideMark/>
          </w:tcPr>
          <w:p w14:paraId="2DF87850" w14:textId="77777777" w:rsidR="00AA2F8E" w:rsidRPr="00AA2F8E" w:rsidRDefault="00AA2F8E" w:rsidP="00AA2F8E">
            <w:pPr>
              <w:bidi/>
              <w:jc w:val="right"/>
              <w:rPr>
                <w:rFonts w:ascii="David" w:eastAsia="Times New Roman" w:hAnsi="David" w:cs="David"/>
                <w:sz w:val="20"/>
                <w:szCs w:val="20"/>
              </w:rPr>
            </w:pPr>
            <w:r w:rsidRPr="00AA2F8E">
              <w:rPr>
                <w:rFonts w:ascii="David" w:eastAsia="Times New Roman" w:hAnsi="David" w:cs="David"/>
                <w:sz w:val="20"/>
                <w:szCs w:val="20"/>
                <w:rtl/>
              </w:rPr>
              <w:t>לא</w:t>
            </w:r>
          </w:p>
        </w:tc>
        <w:tc>
          <w:tcPr>
            <w:tcW w:w="1275" w:type="dxa"/>
            <w:noWrap/>
            <w:hideMark/>
          </w:tcPr>
          <w:p w14:paraId="302C5640" w14:textId="77777777" w:rsidR="00AA2F8E" w:rsidRPr="00AA2F8E" w:rsidRDefault="00AA2F8E" w:rsidP="00AA2F8E">
            <w:pPr>
              <w:jc w:val="right"/>
              <w:rPr>
                <w:rFonts w:ascii="David" w:eastAsia="Times New Roman" w:hAnsi="David" w:cs="David"/>
                <w:sz w:val="20"/>
                <w:szCs w:val="20"/>
                <w:rtl/>
              </w:rPr>
            </w:pPr>
            <w:r w:rsidRPr="00AA2F8E">
              <w:rPr>
                <w:rFonts w:ascii="David" w:eastAsia="Times New Roman" w:hAnsi="David" w:cs="David"/>
                <w:sz w:val="20"/>
                <w:szCs w:val="20"/>
              </w:rPr>
              <w:t>65.9%</w:t>
            </w:r>
          </w:p>
        </w:tc>
        <w:tc>
          <w:tcPr>
            <w:tcW w:w="1276" w:type="dxa"/>
            <w:noWrap/>
            <w:hideMark/>
          </w:tcPr>
          <w:p w14:paraId="2FF5B024"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34.1%</w:t>
            </w:r>
          </w:p>
        </w:tc>
        <w:tc>
          <w:tcPr>
            <w:tcW w:w="1306" w:type="dxa"/>
            <w:noWrap/>
            <w:hideMark/>
          </w:tcPr>
          <w:p w14:paraId="7F731537" w14:textId="77777777" w:rsidR="00AA2F8E" w:rsidRPr="00AA2F8E" w:rsidRDefault="00AA2F8E" w:rsidP="00AA2F8E">
            <w:pPr>
              <w:jc w:val="right"/>
              <w:rPr>
                <w:rFonts w:ascii="David" w:eastAsia="Times New Roman" w:hAnsi="David" w:cs="David"/>
                <w:color w:val="000000"/>
                <w:sz w:val="20"/>
                <w:szCs w:val="20"/>
              </w:rPr>
            </w:pPr>
            <w:r w:rsidRPr="00AA2F8E">
              <w:rPr>
                <w:rFonts w:ascii="David" w:eastAsia="Times New Roman" w:hAnsi="David" w:cs="David"/>
                <w:color w:val="000000"/>
                <w:sz w:val="20"/>
                <w:szCs w:val="20"/>
              </w:rPr>
              <w:t>47.9%</w:t>
            </w:r>
          </w:p>
        </w:tc>
        <w:tc>
          <w:tcPr>
            <w:tcW w:w="1246" w:type="dxa"/>
            <w:noWrap/>
            <w:hideMark/>
          </w:tcPr>
          <w:p w14:paraId="7D01CB66" w14:textId="77777777" w:rsidR="00AA2F8E" w:rsidRPr="00AA2F8E" w:rsidRDefault="00AA2F8E" w:rsidP="00AA2F8E">
            <w:pPr>
              <w:jc w:val="right"/>
              <w:rPr>
                <w:rFonts w:ascii="David" w:eastAsia="Times New Roman" w:hAnsi="David" w:cs="David"/>
                <w:color w:val="000000"/>
                <w:sz w:val="20"/>
                <w:szCs w:val="20"/>
              </w:rPr>
            </w:pPr>
            <w:r w:rsidRPr="00AA2F8E">
              <w:rPr>
                <w:rFonts w:ascii="David" w:eastAsia="Times New Roman" w:hAnsi="David" w:cs="David"/>
                <w:color w:val="000000"/>
                <w:sz w:val="20"/>
                <w:szCs w:val="20"/>
              </w:rPr>
              <w:t>52.1%</w:t>
            </w:r>
          </w:p>
        </w:tc>
        <w:tc>
          <w:tcPr>
            <w:tcW w:w="1134" w:type="dxa"/>
            <w:noWrap/>
            <w:hideMark/>
          </w:tcPr>
          <w:p w14:paraId="48E501F6"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2.104(2.022-2.189)</w:t>
            </w:r>
          </w:p>
        </w:tc>
        <w:tc>
          <w:tcPr>
            <w:tcW w:w="764" w:type="dxa"/>
            <w:noWrap/>
            <w:hideMark/>
          </w:tcPr>
          <w:p w14:paraId="14892897"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&lt;0.001</w:t>
            </w:r>
          </w:p>
        </w:tc>
      </w:tr>
      <w:tr w:rsidR="00B8599C" w:rsidRPr="00AA2F8E" w14:paraId="00556162" w14:textId="77777777" w:rsidTr="009B61EE">
        <w:trPr>
          <w:trHeight w:val="264"/>
        </w:trPr>
        <w:tc>
          <w:tcPr>
            <w:tcW w:w="1190" w:type="dxa"/>
            <w:vMerge w:val="restart"/>
            <w:hideMark/>
          </w:tcPr>
          <w:p w14:paraId="70BC0DBF" w14:textId="77777777" w:rsidR="00AA2F8E" w:rsidRPr="00AA2F8E" w:rsidRDefault="00AA2F8E" w:rsidP="00AA2F8E">
            <w:pPr>
              <w:bidi/>
              <w:jc w:val="right"/>
              <w:rPr>
                <w:rFonts w:ascii="David" w:eastAsia="Times New Roman" w:hAnsi="David" w:cs="David"/>
                <w:sz w:val="20"/>
                <w:szCs w:val="20"/>
              </w:rPr>
            </w:pPr>
            <w:r w:rsidRPr="00AA2F8E">
              <w:rPr>
                <w:rFonts w:ascii="David" w:eastAsia="Times New Roman" w:hAnsi="David" w:cs="David"/>
                <w:sz w:val="20"/>
                <w:szCs w:val="20"/>
                <w:rtl/>
              </w:rPr>
              <w:t>יתר לחץ דם</w:t>
            </w:r>
          </w:p>
        </w:tc>
        <w:tc>
          <w:tcPr>
            <w:tcW w:w="1045" w:type="dxa"/>
            <w:hideMark/>
          </w:tcPr>
          <w:p w14:paraId="79683FDC" w14:textId="77777777" w:rsidR="00AA2F8E" w:rsidRPr="00AA2F8E" w:rsidRDefault="00AA2F8E" w:rsidP="00AA2F8E">
            <w:pPr>
              <w:bidi/>
              <w:jc w:val="right"/>
              <w:rPr>
                <w:rFonts w:ascii="David" w:eastAsia="Times New Roman" w:hAnsi="David" w:cs="David"/>
                <w:sz w:val="20"/>
                <w:szCs w:val="20"/>
                <w:rtl/>
              </w:rPr>
            </w:pPr>
            <w:r w:rsidRPr="00AA2F8E">
              <w:rPr>
                <w:rFonts w:ascii="David" w:eastAsia="Times New Roman" w:hAnsi="David" w:cs="David"/>
                <w:sz w:val="20"/>
                <w:szCs w:val="20"/>
                <w:rtl/>
              </w:rPr>
              <w:t>כן</w:t>
            </w:r>
          </w:p>
        </w:tc>
        <w:tc>
          <w:tcPr>
            <w:tcW w:w="1275" w:type="dxa"/>
            <w:noWrap/>
            <w:hideMark/>
          </w:tcPr>
          <w:p w14:paraId="2F66D548" w14:textId="77777777" w:rsidR="00AA2F8E" w:rsidRPr="00AA2F8E" w:rsidRDefault="00AA2F8E" w:rsidP="00AA2F8E">
            <w:pPr>
              <w:jc w:val="right"/>
              <w:rPr>
                <w:rFonts w:ascii="David" w:eastAsia="Times New Roman" w:hAnsi="David" w:cs="David"/>
                <w:sz w:val="20"/>
                <w:szCs w:val="20"/>
                <w:rtl/>
              </w:rPr>
            </w:pPr>
            <w:r w:rsidRPr="00AA2F8E">
              <w:rPr>
                <w:rFonts w:ascii="David" w:eastAsia="Times New Roman" w:hAnsi="David" w:cs="David"/>
                <w:sz w:val="20"/>
                <w:szCs w:val="20"/>
              </w:rPr>
              <w:t>65.3%</w:t>
            </w:r>
          </w:p>
        </w:tc>
        <w:tc>
          <w:tcPr>
            <w:tcW w:w="1276" w:type="dxa"/>
            <w:noWrap/>
            <w:hideMark/>
          </w:tcPr>
          <w:p w14:paraId="1710F676"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34.7%</w:t>
            </w:r>
          </w:p>
        </w:tc>
        <w:tc>
          <w:tcPr>
            <w:tcW w:w="1306" w:type="dxa"/>
            <w:noWrap/>
            <w:hideMark/>
          </w:tcPr>
          <w:p w14:paraId="00CBD567" w14:textId="77777777" w:rsidR="00AA2F8E" w:rsidRPr="00AA2F8E" w:rsidRDefault="00AA2F8E" w:rsidP="00AA2F8E">
            <w:pPr>
              <w:jc w:val="right"/>
              <w:rPr>
                <w:rFonts w:ascii="David" w:eastAsia="Times New Roman" w:hAnsi="David" w:cs="David"/>
                <w:color w:val="000000"/>
                <w:sz w:val="20"/>
                <w:szCs w:val="20"/>
              </w:rPr>
            </w:pPr>
            <w:r w:rsidRPr="00AA2F8E">
              <w:rPr>
                <w:rFonts w:ascii="David" w:eastAsia="Times New Roman" w:hAnsi="David" w:cs="David"/>
                <w:color w:val="000000"/>
                <w:sz w:val="20"/>
                <w:szCs w:val="20"/>
              </w:rPr>
              <w:t>48.8%</w:t>
            </w:r>
          </w:p>
        </w:tc>
        <w:tc>
          <w:tcPr>
            <w:tcW w:w="1246" w:type="dxa"/>
            <w:noWrap/>
            <w:hideMark/>
          </w:tcPr>
          <w:p w14:paraId="26C67D4D" w14:textId="77777777" w:rsidR="00AA2F8E" w:rsidRPr="00AA2F8E" w:rsidRDefault="00AA2F8E" w:rsidP="00AA2F8E">
            <w:pPr>
              <w:jc w:val="right"/>
              <w:rPr>
                <w:rFonts w:ascii="David" w:eastAsia="Times New Roman" w:hAnsi="David" w:cs="David"/>
                <w:color w:val="000000"/>
                <w:sz w:val="20"/>
                <w:szCs w:val="20"/>
              </w:rPr>
            </w:pPr>
            <w:r w:rsidRPr="00AA2F8E">
              <w:rPr>
                <w:rFonts w:ascii="David" w:eastAsia="Times New Roman" w:hAnsi="David" w:cs="David"/>
                <w:color w:val="000000"/>
                <w:sz w:val="20"/>
                <w:szCs w:val="20"/>
              </w:rPr>
              <w:t>51.2%</w:t>
            </w:r>
          </w:p>
        </w:tc>
        <w:tc>
          <w:tcPr>
            <w:tcW w:w="1134" w:type="dxa"/>
            <w:noWrap/>
            <w:hideMark/>
          </w:tcPr>
          <w:p w14:paraId="27C1C53F"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1.976(1.863-2.096)</w:t>
            </w:r>
          </w:p>
        </w:tc>
        <w:tc>
          <w:tcPr>
            <w:tcW w:w="764" w:type="dxa"/>
            <w:noWrap/>
            <w:hideMark/>
          </w:tcPr>
          <w:p w14:paraId="4FB8D1CC"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&lt;0.001</w:t>
            </w:r>
          </w:p>
        </w:tc>
      </w:tr>
      <w:tr w:rsidR="00B8599C" w:rsidRPr="00AA2F8E" w14:paraId="6DC51191" w14:textId="77777777" w:rsidTr="009B61EE">
        <w:trPr>
          <w:trHeight w:val="264"/>
        </w:trPr>
        <w:tc>
          <w:tcPr>
            <w:tcW w:w="1190" w:type="dxa"/>
            <w:vMerge/>
            <w:hideMark/>
          </w:tcPr>
          <w:p w14:paraId="6685955C" w14:textId="77777777" w:rsidR="00AA2F8E" w:rsidRPr="00AA2F8E" w:rsidRDefault="00AA2F8E" w:rsidP="00AA2F8E">
            <w:pPr>
              <w:rPr>
                <w:rFonts w:ascii="David" w:eastAsia="Times New Roman" w:hAnsi="David" w:cs="David"/>
                <w:sz w:val="20"/>
                <w:szCs w:val="20"/>
              </w:rPr>
            </w:pPr>
          </w:p>
        </w:tc>
        <w:tc>
          <w:tcPr>
            <w:tcW w:w="1045" w:type="dxa"/>
            <w:hideMark/>
          </w:tcPr>
          <w:p w14:paraId="2DBFE36F" w14:textId="77777777" w:rsidR="00AA2F8E" w:rsidRPr="00AA2F8E" w:rsidRDefault="00AA2F8E" w:rsidP="00AA2F8E">
            <w:pPr>
              <w:bidi/>
              <w:jc w:val="right"/>
              <w:rPr>
                <w:rFonts w:ascii="David" w:eastAsia="Times New Roman" w:hAnsi="David" w:cs="David"/>
                <w:sz w:val="20"/>
                <w:szCs w:val="20"/>
              </w:rPr>
            </w:pPr>
            <w:r w:rsidRPr="00AA2F8E">
              <w:rPr>
                <w:rFonts w:ascii="David" w:eastAsia="Times New Roman" w:hAnsi="David" w:cs="David"/>
                <w:sz w:val="20"/>
                <w:szCs w:val="20"/>
                <w:rtl/>
              </w:rPr>
              <w:t>לא</w:t>
            </w:r>
          </w:p>
        </w:tc>
        <w:tc>
          <w:tcPr>
            <w:tcW w:w="1275" w:type="dxa"/>
            <w:noWrap/>
            <w:hideMark/>
          </w:tcPr>
          <w:p w14:paraId="3584E899" w14:textId="77777777" w:rsidR="00AA2F8E" w:rsidRPr="00AA2F8E" w:rsidRDefault="00AA2F8E" w:rsidP="00AA2F8E">
            <w:pPr>
              <w:jc w:val="right"/>
              <w:rPr>
                <w:rFonts w:ascii="David" w:eastAsia="Times New Roman" w:hAnsi="David" w:cs="David"/>
                <w:sz w:val="20"/>
                <w:szCs w:val="20"/>
                <w:rtl/>
              </w:rPr>
            </w:pPr>
            <w:r w:rsidRPr="00AA2F8E">
              <w:rPr>
                <w:rFonts w:ascii="David" w:eastAsia="Times New Roman" w:hAnsi="David" w:cs="David"/>
                <w:sz w:val="20"/>
                <w:szCs w:val="20"/>
              </w:rPr>
              <w:t>66.4%</w:t>
            </w:r>
          </w:p>
        </w:tc>
        <w:tc>
          <w:tcPr>
            <w:tcW w:w="1276" w:type="dxa"/>
            <w:noWrap/>
            <w:hideMark/>
          </w:tcPr>
          <w:p w14:paraId="46DC162A"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33.6%</w:t>
            </w:r>
          </w:p>
        </w:tc>
        <w:tc>
          <w:tcPr>
            <w:tcW w:w="1306" w:type="dxa"/>
            <w:noWrap/>
            <w:hideMark/>
          </w:tcPr>
          <w:p w14:paraId="044B2845" w14:textId="77777777" w:rsidR="00AA2F8E" w:rsidRPr="00AA2F8E" w:rsidRDefault="00AA2F8E" w:rsidP="00AA2F8E">
            <w:pPr>
              <w:jc w:val="right"/>
              <w:rPr>
                <w:rFonts w:ascii="David" w:eastAsia="Times New Roman" w:hAnsi="David" w:cs="David"/>
                <w:color w:val="000000"/>
                <w:sz w:val="20"/>
                <w:szCs w:val="20"/>
              </w:rPr>
            </w:pPr>
            <w:r w:rsidRPr="00AA2F8E">
              <w:rPr>
                <w:rFonts w:ascii="David" w:eastAsia="Times New Roman" w:hAnsi="David" w:cs="David"/>
                <w:color w:val="000000"/>
                <w:sz w:val="20"/>
                <w:szCs w:val="20"/>
              </w:rPr>
              <w:t>48.5%</w:t>
            </w:r>
          </w:p>
        </w:tc>
        <w:tc>
          <w:tcPr>
            <w:tcW w:w="1246" w:type="dxa"/>
            <w:noWrap/>
            <w:hideMark/>
          </w:tcPr>
          <w:p w14:paraId="52549ED4" w14:textId="77777777" w:rsidR="00AA2F8E" w:rsidRPr="00AA2F8E" w:rsidRDefault="00AA2F8E" w:rsidP="00AA2F8E">
            <w:pPr>
              <w:jc w:val="right"/>
              <w:rPr>
                <w:rFonts w:ascii="David" w:eastAsia="Times New Roman" w:hAnsi="David" w:cs="David"/>
                <w:color w:val="000000"/>
                <w:sz w:val="20"/>
                <w:szCs w:val="20"/>
              </w:rPr>
            </w:pPr>
            <w:r w:rsidRPr="00AA2F8E">
              <w:rPr>
                <w:rFonts w:ascii="David" w:eastAsia="Times New Roman" w:hAnsi="David" w:cs="David"/>
                <w:color w:val="000000"/>
                <w:sz w:val="20"/>
                <w:szCs w:val="20"/>
              </w:rPr>
              <w:t>51.5%</w:t>
            </w:r>
          </w:p>
        </w:tc>
        <w:tc>
          <w:tcPr>
            <w:tcW w:w="1134" w:type="dxa"/>
            <w:noWrap/>
            <w:hideMark/>
          </w:tcPr>
          <w:p w14:paraId="135E1AF6"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2.100(1.993-2.212)</w:t>
            </w:r>
          </w:p>
        </w:tc>
        <w:tc>
          <w:tcPr>
            <w:tcW w:w="764" w:type="dxa"/>
            <w:noWrap/>
            <w:hideMark/>
          </w:tcPr>
          <w:p w14:paraId="1C3D1115"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&lt;0.001</w:t>
            </w:r>
          </w:p>
        </w:tc>
      </w:tr>
      <w:tr w:rsidR="00B8599C" w:rsidRPr="00AA2F8E" w14:paraId="55DB2939" w14:textId="77777777" w:rsidTr="009B61EE">
        <w:trPr>
          <w:trHeight w:val="264"/>
        </w:trPr>
        <w:tc>
          <w:tcPr>
            <w:tcW w:w="1190" w:type="dxa"/>
            <w:vMerge w:val="restart"/>
            <w:hideMark/>
          </w:tcPr>
          <w:p w14:paraId="3C3FD7B2" w14:textId="77777777" w:rsidR="00AA2F8E" w:rsidRPr="00AA2F8E" w:rsidRDefault="00AA2F8E" w:rsidP="00AA2F8E">
            <w:pPr>
              <w:rPr>
                <w:rFonts w:ascii="David" w:eastAsia="Times New Roman" w:hAnsi="David" w:cs="David"/>
                <w:sz w:val="20"/>
                <w:szCs w:val="20"/>
              </w:rPr>
            </w:pPr>
            <w:r w:rsidRPr="00AA2F8E">
              <w:rPr>
                <w:rFonts w:ascii="David" w:eastAsia="Times New Roman" w:hAnsi="David" w:cs="David"/>
                <w:sz w:val="20"/>
                <w:szCs w:val="20"/>
              </w:rPr>
              <w:t>CCI score</w:t>
            </w:r>
          </w:p>
        </w:tc>
        <w:tc>
          <w:tcPr>
            <w:tcW w:w="1045" w:type="dxa"/>
            <w:hideMark/>
          </w:tcPr>
          <w:p w14:paraId="7842906B" w14:textId="77777777" w:rsidR="00AA2F8E" w:rsidRPr="00AA2F8E" w:rsidRDefault="00AA2F8E" w:rsidP="00AA2F8E">
            <w:pPr>
              <w:rPr>
                <w:rFonts w:ascii="David" w:eastAsia="Times New Roman" w:hAnsi="David" w:cs="David"/>
                <w:sz w:val="20"/>
                <w:szCs w:val="20"/>
              </w:rPr>
            </w:pPr>
            <w:r w:rsidRPr="00AA2F8E">
              <w:rPr>
                <w:rFonts w:ascii="David" w:eastAsia="Times New Roman" w:hAnsi="David" w:cs="David"/>
                <w:sz w:val="20"/>
                <w:szCs w:val="20"/>
              </w:rPr>
              <w:t>0</w:t>
            </w:r>
          </w:p>
        </w:tc>
        <w:tc>
          <w:tcPr>
            <w:tcW w:w="1275" w:type="dxa"/>
            <w:noWrap/>
            <w:hideMark/>
          </w:tcPr>
          <w:p w14:paraId="2CAB4106"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66.0%</w:t>
            </w:r>
          </w:p>
        </w:tc>
        <w:tc>
          <w:tcPr>
            <w:tcW w:w="1276" w:type="dxa"/>
            <w:noWrap/>
            <w:hideMark/>
          </w:tcPr>
          <w:p w14:paraId="40EA493D"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34.0%</w:t>
            </w:r>
          </w:p>
        </w:tc>
        <w:tc>
          <w:tcPr>
            <w:tcW w:w="1306" w:type="dxa"/>
            <w:noWrap/>
            <w:hideMark/>
          </w:tcPr>
          <w:p w14:paraId="77087CA1" w14:textId="77777777" w:rsidR="00AA2F8E" w:rsidRPr="00AA2F8E" w:rsidRDefault="00AA2F8E" w:rsidP="00AA2F8E">
            <w:pPr>
              <w:jc w:val="right"/>
              <w:rPr>
                <w:rFonts w:ascii="David" w:eastAsia="Times New Roman" w:hAnsi="David" w:cs="David"/>
                <w:color w:val="000000"/>
                <w:sz w:val="20"/>
                <w:szCs w:val="20"/>
              </w:rPr>
            </w:pPr>
            <w:r w:rsidRPr="00AA2F8E">
              <w:rPr>
                <w:rFonts w:ascii="David" w:eastAsia="Times New Roman" w:hAnsi="David" w:cs="David"/>
                <w:color w:val="000000"/>
                <w:sz w:val="20"/>
                <w:szCs w:val="20"/>
              </w:rPr>
              <w:t>47.0%</w:t>
            </w:r>
          </w:p>
        </w:tc>
        <w:tc>
          <w:tcPr>
            <w:tcW w:w="1246" w:type="dxa"/>
            <w:noWrap/>
            <w:hideMark/>
          </w:tcPr>
          <w:p w14:paraId="1BA213AB" w14:textId="77777777" w:rsidR="00AA2F8E" w:rsidRPr="00AA2F8E" w:rsidRDefault="00AA2F8E" w:rsidP="00AA2F8E">
            <w:pPr>
              <w:jc w:val="right"/>
              <w:rPr>
                <w:rFonts w:ascii="David" w:eastAsia="Times New Roman" w:hAnsi="David" w:cs="David"/>
                <w:color w:val="000000"/>
                <w:sz w:val="20"/>
                <w:szCs w:val="20"/>
              </w:rPr>
            </w:pPr>
            <w:r w:rsidRPr="00AA2F8E">
              <w:rPr>
                <w:rFonts w:ascii="David" w:eastAsia="Times New Roman" w:hAnsi="David" w:cs="David"/>
                <w:color w:val="000000"/>
                <w:sz w:val="20"/>
                <w:szCs w:val="20"/>
              </w:rPr>
              <w:t>53.0%</w:t>
            </w:r>
          </w:p>
        </w:tc>
        <w:tc>
          <w:tcPr>
            <w:tcW w:w="1134" w:type="dxa"/>
            <w:noWrap/>
            <w:hideMark/>
          </w:tcPr>
          <w:p w14:paraId="33D93F3E"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2.184(2.067-2.308)</w:t>
            </w:r>
          </w:p>
        </w:tc>
        <w:tc>
          <w:tcPr>
            <w:tcW w:w="764" w:type="dxa"/>
            <w:noWrap/>
            <w:hideMark/>
          </w:tcPr>
          <w:p w14:paraId="305C093D"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&lt;0.001</w:t>
            </w:r>
          </w:p>
        </w:tc>
      </w:tr>
      <w:tr w:rsidR="00B8599C" w:rsidRPr="00AA2F8E" w14:paraId="3B9B4823" w14:textId="77777777" w:rsidTr="009B61EE">
        <w:trPr>
          <w:trHeight w:val="264"/>
        </w:trPr>
        <w:tc>
          <w:tcPr>
            <w:tcW w:w="1190" w:type="dxa"/>
            <w:vMerge/>
            <w:hideMark/>
          </w:tcPr>
          <w:p w14:paraId="53C95529" w14:textId="77777777" w:rsidR="00AA2F8E" w:rsidRPr="00AA2F8E" w:rsidRDefault="00AA2F8E" w:rsidP="00AA2F8E">
            <w:pPr>
              <w:rPr>
                <w:rFonts w:ascii="David" w:eastAsia="Times New Roman" w:hAnsi="David" w:cs="David"/>
                <w:sz w:val="20"/>
                <w:szCs w:val="20"/>
              </w:rPr>
            </w:pPr>
          </w:p>
        </w:tc>
        <w:tc>
          <w:tcPr>
            <w:tcW w:w="1045" w:type="dxa"/>
            <w:hideMark/>
          </w:tcPr>
          <w:p w14:paraId="6DD4DD7C" w14:textId="77777777" w:rsidR="00AA2F8E" w:rsidRPr="00AA2F8E" w:rsidRDefault="00AA2F8E" w:rsidP="00AA2F8E">
            <w:pPr>
              <w:rPr>
                <w:rFonts w:ascii="David" w:eastAsia="Times New Roman" w:hAnsi="David" w:cs="David"/>
                <w:sz w:val="20"/>
                <w:szCs w:val="20"/>
              </w:rPr>
            </w:pPr>
            <w:r w:rsidRPr="00AA2F8E">
              <w:rPr>
                <w:rFonts w:ascii="David" w:eastAsia="Times New Roman" w:hAnsi="David" w:cs="David"/>
                <w:sz w:val="20"/>
                <w:szCs w:val="20"/>
              </w:rPr>
              <w:t>1-2</w:t>
            </w:r>
          </w:p>
        </w:tc>
        <w:tc>
          <w:tcPr>
            <w:tcW w:w="1275" w:type="dxa"/>
            <w:noWrap/>
            <w:hideMark/>
          </w:tcPr>
          <w:p w14:paraId="1A41C4DA"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66.7%</w:t>
            </w:r>
          </w:p>
        </w:tc>
        <w:tc>
          <w:tcPr>
            <w:tcW w:w="1276" w:type="dxa"/>
            <w:noWrap/>
            <w:hideMark/>
          </w:tcPr>
          <w:p w14:paraId="68299AC3"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33.3%</w:t>
            </w:r>
          </w:p>
        </w:tc>
        <w:tc>
          <w:tcPr>
            <w:tcW w:w="1306" w:type="dxa"/>
            <w:noWrap/>
            <w:hideMark/>
          </w:tcPr>
          <w:p w14:paraId="1F231431" w14:textId="77777777" w:rsidR="00AA2F8E" w:rsidRPr="00AA2F8E" w:rsidRDefault="00AA2F8E" w:rsidP="00AA2F8E">
            <w:pPr>
              <w:jc w:val="right"/>
              <w:rPr>
                <w:rFonts w:ascii="David" w:eastAsia="Times New Roman" w:hAnsi="David" w:cs="David"/>
                <w:color w:val="000000"/>
                <w:sz w:val="20"/>
                <w:szCs w:val="20"/>
              </w:rPr>
            </w:pPr>
            <w:r w:rsidRPr="00AA2F8E">
              <w:rPr>
                <w:rFonts w:ascii="David" w:eastAsia="Times New Roman" w:hAnsi="David" w:cs="David"/>
                <w:color w:val="000000"/>
                <w:sz w:val="20"/>
                <w:szCs w:val="20"/>
              </w:rPr>
              <w:t>50.1%</w:t>
            </w:r>
          </w:p>
        </w:tc>
        <w:tc>
          <w:tcPr>
            <w:tcW w:w="1246" w:type="dxa"/>
            <w:noWrap/>
            <w:hideMark/>
          </w:tcPr>
          <w:p w14:paraId="1FCA5E1D" w14:textId="77777777" w:rsidR="00AA2F8E" w:rsidRPr="00AA2F8E" w:rsidRDefault="00AA2F8E" w:rsidP="00AA2F8E">
            <w:pPr>
              <w:jc w:val="right"/>
              <w:rPr>
                <w:rFonts w:ascii="David" w:eastAsia="Times New Roman" w:hAnsi="David" w:cs="David"/>
                <w:color w:val="000000"/>
                <w:sz w:val="20"/>
                <w:szCs w:val="20"/>
              </w:rPr>
            </w:pPr>
            <w:r w:rsidRPr="00AA2F8E">
              <w:rPr>
                <w:rFonts w:ascii="David" w:eastAsia="Times New Roman" w:hAnsi="David" w:cs="David"/>
                <w:color w:val="000000"/>
                <w:sz w:val="20"/>
                <w:szCs w:val="20"/>
              </w:rPr>
              <w:t>49.9%</w:t>
            </w:r>
          </w:p>
        </w:tc>
        <w:tc>
          <w:tcPr>
            <w:tcW w:w="1134" w:type="dxa"/>
            <w:noWrap/>
            <w:hideMark/>
          </w:tcPr>
          <w:p w14:paraId="31894EDC"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1.990(1.869-2.119)</w:t>
            </w:r>
          </w:p>
        </w:tc>
        <w:tc>
          <w:tcPr>
            <w:tcW w:w="764" w:type="dxa"/>
            <w:noWrap/>
            <w:hideMark/>
          </w:tcPr>
          <w:p w14:paraId="7BA31CF8"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&lt;0.001</w:t>
            </w:r>
          </w:p>
        </w:tc>
      </w:tr>
      <w:tr w:rsidR="00B8599C" w:rsidRPr="00AA2F8E" w14:paraId="1938BDBC" w14:textId="77777777" w:rsidTr="009B61EE">
        <w:trPr>
          <w:trHeight w:val="264"/>
        </w:trPr>
        <w:tc>
          <w:tcPr>
            <w:tcW w:w="1190" w:type="dxa"/>
            <w:vMerge/>
            <w:hideMark/>
          </w:tcPr>
          <w:p w14:paraId="4F2B2BE0" w14:textId="77777777" w:rsidR="00AA2F8E" w:rsidRPr="00AA2F8E" w:rsidRDefault="00AA2F8E" w:rsidP="00AA2F8E">
            <w:pPr>
              <w:rPr>
                <w:rFonts w:ascii="David" w:eastAsia="Times New Roman" w:hAnsi="David" w:cs="David"/>
                <w:sz w:val="20"/>
                <w:szCs w:val="20"/>
              </w:rPr>
            </w:pPr>
          </w:p>
        </w:tc>
        <w:tc>
          <w:tcPr>
            <w:tcW w:w="1045" w:type="dxa"/>
            <w:hideMark/>
          </w:tcPr>
          <w:p w14:paraId="463EFCF4" w14:textId="77777777" w:rsidR="00AA2F8E" w:rsidRPr="00AA2F8E" w:rsidRDefault="00AA2F8E" w:rsidP="00AA2F8E">
            <w:pPr>
              <w:rPr>
                <w:rFonts w:ascii="David" w:eastAsia="Times New Roman" w:hAnsi="David" w:cs="David"/>
                <w:sz w:val="20"/>
                <w:szCs w:val="20"/>
              </w:rPr>
            </w:pPr>
            <w:r w:rsidRPr="00AA2F8E">
              <w:rPr>
                <w:rFonts w:ascii="David" w:eastAsia="Times New Roman" w:hAnsi="David" w:cs="David"/>
                <w:sz w:val="20"/>
                <w:szCs w:val="20"/>
              </w:rPr>
              <w:t>3-4</w:t>
            </w:r>
          </w:p>
        </w:tc>
        <w:tc>
          <w:tcPr>
            <w:tcW w:w="1275" w:type="dxa"/>
            <w:noWrap/>
            <w:hideMark/>
          </w:tcPr>
          <w:p w14:paraId="797AE88A"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64.0%</w:t>
            </w:r>
          </w:p>
        </w:tc>
        <w:tc>
          <w:tcPr>
            <w:tcW w:w="1276" w:type="dxa"/>
            <w:noWrap/>
            <w:hideMark/>
          </w:tcPr>
          <w:p w14:paraId="7B37F668"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36.0%</w:t>
            </w:r>
          </w:p>
        </w:tc>
        <w:tc>
          <w:tcPr>
            <w:tcW w:w="1306" w:type="dxa"/>
            <w:noWrap/>
            <w:hideMark/>
          </w:tcPr>
          <w:p w14:paraId="2CF4F2C9" w14:textId="77777777" w:rsidR="00AA2F8E" w:rsidRPr="00AA2F8E" w:rsidRDefault="00AA2F8E" w:rsidP="00AA2F8E">
            <w:pPr>
              <w:jc w:val="right"/>
              <w:rPr>
                <w:rFonts w:ascii="David" w:eastAsia="Times New Roman" w:hAnsi="David" w:cs="David"/>
                <w:color w:val="000000"/>
                <w:sz w:val="20"/>
                <w:szCs w:val="20"/>
              </w:rPr>
            </w:pPr>
            <w:r w:rsidRPr="00AA2F8E">
              <w:rPr>
                <w:rFonts w:ascii="David" w:eastAsia="Times New Roman" w:hAnsi="David" w:cs="David"/>
                <w:color w:val="000000"/>
                <w:sz w:val="20"/>
                <w:szCs w:val="20"/>
              </w:rPr>
              <w:t>50.4%</w:t>
            </w:r>
          </w:p>
        </w:tc>
        <w:tc>
          <w:tcPr>
            <w:tcW w:w="1246" w:type="dxa"/>
            <w:noWrap/>
            <w:hideMark/>
          </w:tcPr>
          <w:p w14:paraId="4C12DE5D" w14:textId="77777777" w:rsidR="00AA2F8E" w:rsidRPr="00AA2F8E" w:rsidRDefault="00AA2F8E" w:rsidP="00AA2F8E">
            <w:pPr>
              <w:jc w:val="right"/>
              <w:rPr>
                <w:rFonts w:ascii="David" w:eastAsia="Times New Roman" w:hAnsi="David" w:cs="David"/>
                <w:color w:val="000000"/>
                <w:sz w:val="20"/>
                <w:szCs w:val="20"/>
              </w:rPr>
            </w:pPr>
            <w:r w:rsidRPr="00AA2F8E">
              <w:rPr>
                <w:rFonts w:ascii="David" w:eastAsia="Times New Roman" w:hAnsi="David" w:cs="David"/>
                <w:color w:val="000000"/>
                <w:sz w:val="20"/>
                <w:szCs w:val="20"/>
              </w:rPr>
              <w:t>49.6%</w:t>
            </w:r>
          </w:p>
        </w:tc>
        <w:tc>
          <w:tcPr>
            <w:tcW w:w="1134" w:type="dxa"/>
            <w:noWrap/>
            <w:hideMark/>
          </w:tcPr>
          <w:p w14:paraId="0AE96B5B"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1.749(1.535-1.993)</w:t>
            </w:r>
          </w:p>
        </w:tc>
        <w:tc>
          <w:tcPr>
            <w:tcW w:w="764" w:type="dxa"/>
            <w:noWrap/>
            <w:hideMark/>
          </w:tcPr>
          <w:p w14:paraId="37C8462B"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&lt;0.001</w:t>
            </w:r>
          </w:p>
        </w:tc>
      </w:tr>
      <w:tr w:rsidR="00B8599C" w:rsidRPr="00AA2F8E" w14:paraId="063014E4" w14:textId="77777777" w:rsidTr="009B61EE">
        <w:trPr>
          <w:trHeight w:val="264"/>
        </w:trPr>
        <w:tc>
          <w:tcPr>
            <w:tcW w:w="1190" w:type="dxa"/>
            <w:vMerge/>
            <w:hideMark/>
          </w:tcPr>
          <w:p w14:paraId="30D38E2B" w14:textId="77777777" w:rsidR="00AA2F8E" w:rsidRPr="00AA2F8E" w:rsidRDefault="00AA2F8E" w:rsidP="00AA2F8E">
            <w:pPr>
              <w:rPr>
                <w:rFonts w:ascii="David" w:eastAsia="Times New Roman" w:hAnsi="David" w:cs="David"/>
                <w:sz w:val="20"/>
                <w:szCs w:val="20"/>
              </w:rPr>
            </w:pPr>
          </w:p>
        </w:tc>
        <w:tc>
          <w:tcPr>
            <w:tcW w:w="1045" w:type="dxa"/>
            <w:hideMark/>
          </w:tcPr>
          <w:p w14:paraId="3F01DC4A" w14:textId="77777777" w:rsidR="00AA2F8E" w:rsidRPr="00AA2F8E" w:rsidRDefault="00AA2F8E" w:rsidP="00AA2F8E">
            <w:pPr>
              <w:rPr>
                <w:rFonts w:ascii="David" w:eastAsia="Times New Roman" w:hAnsi="David" w:cs="David"/>
                <w:sz w:val="20"/>
                <w:szCs w:val="20"/>
              </w:rPr>
            </w:pPr>
            <w:r w:rsidRPr="00AA2F8E">
              <w:rPr>
                <w:rFonts w:ascii="Arial" w:eastAsia="Times New Roman" w:hAnsi="Arial" w:cs="Arial"/>
                <w:sz w:val="20"/>
                <w:szCs w:val="20"/>
              </w:rPr>
              <w:t>≥</w:t>
            </w:r>
            <w:r w:rsidRPr="00AA2F8E">
              <w:rPr>
                <w:rFonts w:ascii="David" w:eastAsia="Times New Roman" w:hAnsi="David" w:cs="David"/>
                <w:sz w:val="20"/>
                <w:szCs w:val="20"/>
              </w:rPr>
              <w:t>5</w:t>
            </w:r>
          </w:p>
        </w:tc>
        <w:tc>
          <w:tcPr>
            <w:tcW w:w="1275" w:type="dxa"/>
            <w:noWrap/>
            <w:hideMark/>
          </w:tcPr>
          <w:p w14:paraId="456CE676"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62.2%</w:t>
            </w:r>
          </w:p>
        </w:tc>
        <w:tc>
          <w:tcPr>
            <w:tcW w:w="1276" w:type="dxa"/>
            <w:noWrap/>
            <w:hideMark/>
          </w:tcPr>
          <w:p w14:paraId="7DD22610"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37.8%</w:t>
            </w:r>
          </w:p>
        </w:tc>
        <w:tc>
          <w:tcPr>
            <w:tcW w:w="1306" w:type="dxa"/>
            <w:noWrap/>
            <w:hideMark/>
          </w:tcPr>
          <w:p w14:paraId="020B34EB" w14:textId="77777777" w:rsidR="00AA2F8E" w:rsidRPr="00AA2F8E" w:rsidRDefault="00AA2F8E" w:rsidP="00AA2F8E">
            <w:pPr>
              <w:jc w:val="right"/>
              <w:rPr>
                <w:rFonts w:ascii="David" w:eastAsia="Times New Roman" w:hAnsi="David" w:cs="David"/>
                <w:color w:val="000000"/>
                <w:sz w:val="20"/>
                <w:szCs w:val="20"/>
              </w:rPr>
            </w:pPr>
            <w:r w:rsidRPr="00AA2F8E">
              <w:rPr>
                <w:rFonts w:ascii="David" w:eastAsia="Times New Roman" w:hAnsi="David" w:cs="David"/>
                <w:color w:val="000000"/>
                <w:sz w:val="20"/>
                <w:szCs w:val="20"/>
              </w:rPr>
              <w:t>46.7%</w:t>
            </w:r>
          </w:p>
        </w:tc>
        <w:tc>
          <w:tcPr>
            <w:tcW w:w="1246" w:type="dxa"/>
            <w:noWrap/>
            <w:hideMark/>
          </w:tcPr>
          <w:p w14:paraId="02F9CDA7" w14:textId="77777777" w:rsidR="00AA2F8E" w:rsidRPr="00AA2F8E" w:rsidRDefault="00AA2F8E" w:rsidP="00AA2F8E">
            <w:pPr>
              <w:jc w:val="right"/>
              <w:rPr>
                <w:rFonts w:ascii="David" w:eastAsia="Times New Roman" w:hAnsi="David" w:cs="David"/>
                <w:color w:val="000000"/>
                <w:sz w:val="20"/>
                <w:szCs w:val="20"/>
              </w:rPr>
            </w:pPr>
            <w:r w:rsidRPr="00AA2F8E">
              <w:rPr>
                <w:rFonts w:ascii="David" w:eastAsia="Times New Roman" w:hAnsi="David" w:cs="David"/>
                <w:color w:val="000000"/>
                <w:sz w:val="20"/>
                <w:szCs w:val="20"/>
              </w:rPr>
              <w:t>53.3%</w:t>
            </w:r>
          </w:p>
        </w:tc>
        <w:tc>
          <w:tcPr>
            <w:tcW w:w="1134" w:type="dxa"/>
            <w:noWrap/>
            <w:hideMark/>
          </w:tcPr>
          <w:p w14:paraId="44532E93"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1.875(1.476-2.380)</w:t>
            </w:r>
          </w:p>
        </w:tc>
        <w:tc>
          <w:tcPr>
            <w:tcW w:w="764" w:type="dxa"/>
            <w:noWrap/>
            <w:hideMark/>
          </w:tcPr>
          <w:p w14:paraId="462EA300"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&lt;0.001</w:t>
            </w:r>
          </w:p>
        </w:tc>
      </w:tr>
      <w:tr w:rsidR="00B8599C" w:rsidRPr="00AA2F8E" w14:paraId="0285177D" w14:textId="77777777" w:rsidTr="009B61EE">
        <w:trPr>
          <w:trHeight w:val="264"/>
        </w:trPr>
        <w:tc>
          <w:tcPr>
            <w:tcW w:w="1190" w:type="dxa"/>
            <w:vMerge w:val="restart"/>
            <w:noWrap/>
            <w:hideMark/>
          </w:tcPr>
          <w:p w14:paraId="7D9E12CA" w14:textId="77777777" w:rsidR="00AA2F8E" w:rsidRPr="00AA2F8E" w:rsidRDefault="00AA2F8E" w:rsidP="00AA2F8E">
            <w:pPr>
              <w:bidi/>
              <w:jc w:val="right"/>
              <w:rPr>
                <w:rFonts w:ascii="David" w:eastAsia="Times New Roman" w:hAnsi="David" w:cs="David"/>
                <w:sz w:val="20"/>
                <w:szCs w:val="20"/>
              </w:rPr>
            </w:pPr>
            <w:r w:rsidRPr="00AA2F8E">
              <w:rPr>
                <w:rFonts w:ascii="David" w:eastAsia="Times New Roman" w:hAnsi="David" w:cs="David"/>
                <w:sz w:val="20"/>
                <w:szCs w:val="20"/>
                <w:rtl/>
              </w:rPr>
              <w:t>גיל</w:t>
            </w:r>
          </w:p>
        </w:tc>
        <w:tc>
          <w:tcPr>
            <w:tcW w:w="1045" w:type="dxa"/>
            <w:noWrap/>
            <w:hideMark/>
          </w:tcPr>
          <w:p w14:paraId="3443D6C7" w14:textId="77777777" w:rsidR="00AA2F8E" w:rsidRPr="00AA2F8E" w:rsidRDefault="00AA2F8E" w:rsidP="00AA2F8E">
            <w:pPr>
              <w:rPr>
                <w:rFonts w:ascii="David" w:eastAsia="Times New Roman" w:hAnsi="David" w:cs="David"/>
                <w:sz w:val="20"/>
                <w:szCs w:val="20"/>
                <w:rtl/>
              </w:rPr>
            </w:pPr>
            <w:r w:rsidRPr="00AA2F8E">
              <w:rPr>
                <w:rFonts w:ascii="David" w:eastAsia="Times New Roman" w:hAnsi="David" w:cs="David"/>
                <w:sz w:val="20"/>
                <w:szCs w:val="20"/>
              </w:rPr>
              <w:t>&lt;45</w:t>
            </w:r>
          </w:p>
        </w:tc>
        <w:tc>
          <w:tcPr>
            <w:tcW w:w="1275" w:type="dxa"/>
            <w:noWrap/>
            <w:hideMark/>
          </w:tcPr>
          <w:p w14:paraId="299372D3"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72.3%</w:t>
            </w:r>
          </w:p>
        </w:tc>
        <w:tc>
          <w:tcPr>
            <w:tcW w:w="1276" w:type="dxa"/>
            <w:noWrap/>
            <w:hideMark/>
          </w:tcPr>
          <w:p w14:paraId="18A8DD06"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27.7%</w:t>
            </w:r>
          </w:p>
        </w:tc>
        <w:tc>
          <w:tcPr>
            <w:tcW w:w="1306" w:type="dxa"/>
            <w:noWrap/>
            <w:hideMark/>
          </w:tcPr>
          <w:p w14:paraId="2133F6E3"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54.7%</w:t>
            </w:r>
          </w:p>
        </w:tc>
        <w:tc>
          <w:tcPr>
            <w:tcW w:w="1246" w:type="dxa"/>
            <w:noWrap/>
            <w:hideMark/>
          </w:tcPr>
          <w:p w14:paraId="619335C9"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45.3%</w:t>
            </w:r>
          </w:p>
        </w:tc>
        <w:tc>
          <w:tcPr>
            <w:tcW w:w="1134" w:type="dxa"/>
            <w:noWrap/>
            <w:hideMark/>
          </w:tcPr>
          <w:p w14:paraId="67833942"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2.165(1.818-2.579)</w:t>
            </w:r>
          </w:p>
        </w:tc>
        <w:tc>
          <w:tcPr>
            <w:tcW w:w="764" w:type="dxa"/>
            <w:noWrap/>
            <w:hideMark/>
          </w:tcPr>
          <w:p w14:paraId="30387FA1"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&lt;0.001</w:t>
            </w:r>
          </w:p>
        </w:tc>
      </w:tr>
      <w:tr w:rsidR="00B8599C" w:rsidRPr="00AA2F8E" w14:paraId="11DD16E3" w14:textId="77777777" w:rsidTr="009B61EE">
        <w:trPr>
          <w:trHeight w:val="264"/>
        </w:trPr>
        <w:tc>
          <w:tcPr>
            <w:tcW w:w="1190" w:type="dxa"/>
            <w:vMerge/>
            <w:hideMark/>
          </w:tcPr>
          <w:p w14:paraId="46E2BB46" w14:textId="77777777" w:rsidR="00AA2F8E" w:rsidRPr="00AA2F8E" w:rsidRDefault="00AA2F8E" w:rsidP="00AA2F8E">
            <w:pPr>
              <w:rPr>
                <w:rFonts w:ascii="David" w:eastAsia="Times New Roman" w:hAnsi="David" w:cs="David"/>
                <w:sz w:val="20"/>
                <w:szCs w:val="20"/>
              </w:rPr>
            </w:pPr>
          </w:p>
        </w:tc>
        <w:tc>
          <w:tcPr>
            <w:tcW w:w="1045" w:type="dxa"/>
            <w:noWrap/>
            <w:hideMark/>
          </w:tcPr>
          <w:p w14:paraId="0337545D" w14:textId="77777777" w:rsidR="00AA2F8E" w:rsidRPr="00AA2F8E" w:rsidRDefault="00AA2F8E" w:rsidP="00AA2F8E">
            <w:pPr>
              <w:rPr>
                <w:rFonts w:ascii="David" w:eastAsia="Times New Roman" w:hAnsi="David" w:cs="David"/>
                <w:sz w:val="20"/>
                <w:szCs w:val="20"/>
              </w:rPr>
            </w:pPr>
            <w:r w:rsidRPr="00AA2F8E">
              <w:rPr>
                <w:rFonts w:ascii="David" w:eastAsia="Times New Roman" w:hAnsi="David" w:cs="David"/>
                <w:sz w:val="20"/>
                <w:szCs w:val="20"/>
              </w:rPr>
              <w:t>45-54</w:t>
            </w:r>
          </w:p>
        </w:tc>
        <w:tc>
          <w:tcPr>
            <w:tcW w:w="1275" w:type="dxa"/>
            <w:noWrap/>
            <w:hideMark/>
          </w:tcPr>
          <w:p w14:paraId="7CAC156D"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68.4%</w:t>
            </w:r>
          </w:p>
        </w:tc>
        <w:tc>
          <w:tcPr>
            <w:tcW w:w="1276" w:type="dxa"/>
            <w:noWrap/>
            <w:hideMark/>
          </w:tcPr>
          <w:p w14:paraId="70BEE5CA"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31.6%</w:t>
            </w:r>
          </w:p>
        </w:tc>
        <w:tc>
          <w:tcPr>
            <w:tcW w:w="1306" w:type="dxa"/>
            <w:noWrap/>
            <w:hideMark/>
          </w:tcPr>
          <w:p w14:paraId="66827C94"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51.8%</w:t>
            </w:r>
          </w:p>
        </w:tc>
        <w:tc>
          <w:tcPr>
            <w:tcW w:w="1246" w:type="dxa"/>
            <w:noWrap/>
            <w:hideMark/>
          </w:tcPr>
          <w:p w14:paraId="36F21FE5"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48.2%</w:t>
            </w:r>
          </w:p>
        </w:tc>
        <w:tc>
          <w:tcPr>
            <w:tcW w:w="1134" w:type="dxa"/>
            <w:noWrap/>
            <w:hideMark/>
          </w:tcPr>
          <w:p w14:paraId="01BE5DC6"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2.015(1.871-2.170)</w:t>
            </w:r>
          </w:p>
        </w:tc>
        <w:tc>
          <w:tcPr>
            <w:tcW w:w="764" w:type="dxa"/>
            <w:noWrap/>
            <w:hideMark/>
          </w:tcPr>
          <w:p w14:paraId="7F2036A3"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&lt;0.001</w:t>
            </w:r>
          </w:p>
        </w:tc>
      </w:tr>
      <w:tr w:rsidR="00B8599C" w:rsidRPr="00AA2F8E" w14:paraId="44CF1E64" w14:textId="77777777" w:rsidTr="009B61EE">
        <w:trPr>
          <w:trHeight w:val="264"/>
        </w:trPr>
        <w:tc>
          <w:tcPr>
            <w:tcW w:w="1190" w:type="dxa"/>
            <w:vMerge/>
            <w:hideMark/>
          </w:tcPr>
          <w:p w14:paraId="69C3BCD5" w14:textId="77777777" w:rsidR="00AA2F8E" w:rsidRPr="00AA2F8E" w:rsidRDefault="00AA2F8E" w:rsidP="00AA2F8E">
            <w:pPr>
              <w:rPr>
                <w:rFonts w:ascii="David" w:eastAsia="Times New Roman" w:hAnsi="David" w:cs="David"/>
                <w:sz w:val="20"/>
                <w:szCs w:val="20"/>
              </w:rPr>
            </w:pPr>
          </w:p>
        </w:tc>
        <w:tc>
          <w:tcPr>
            <w:tcW w:w="1045" w:type="dxa"/>
            <w:noWrap/>
            <w:hideMark/>
          </w:tcPr>
          <w:p w14:paraId="15302454" w14:textId="77777777" w:rsidR="00AA2F8E" w:rsidRPr="00AA2F8E" w:rsidRDefault="00AA2F8E" w:rsidP="00AA2F8E">
            <w:pPr>
              <w:rPr>
                <w:rFonts w:ascii="David" w:eastAsia="Times New Roman" w:hAnsi="David" w:cs="David"/>
                <w:sz w:val="20"/>
                <w:szCs w:val="20"/>
              </w:rPr>
            </w:pPr>
            <w:r w:rsidRPr="00AA2F8E">
              <w:rPr>
                <w:rFonts w:ascii="David" w:eastAsia="Times New Roman" w:hAnsi="David" w:cs="David"/>
                <w:sz w:val="20"/>
                <w:szCs w:val="20"/>
              </w:rPr>
              <w:t>55-64</w:t>
            </w:r>
          </w:p>
        </w:tc>
        <w:tc>
          <w:tcPr>
            <w:tcW w:w="1275" w:type="dxa"/>
            <w:noWrap/>
            <w:hideMark/>
          </w:tcPr>
          <w:p w14:paraId="72EE6209"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64.7%</w:t>
            </w:r>
          </w:p>
        </w:tc>
        <w:tc>
          <w:tcPr>
            <w:tcW w:w="1276" w:type="dxa"/>
            <w:noWrap/>
            <w:hideMark/>
          </w:tcPr>
          <w:p w14:paraId="3E33E3F6"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35.3%</w:t>
            </w:r>
          </w:p>
        </w:tc>
        <w:tc>
          <w:tcPr>
            <w:tcW w:w="1306" w:type="dxa"/>
            <w:noWrap/>
            <w:hideMark/>
          </w:tcPr>
          <w:p w14:paraId="67BD3566"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48.5%</w:t>
            </w:r>
          </w:p>
        </w:tc>
        <w:tc>
          <w:tcPr>
            <w:tcW w:w="1246" w:type="dxa"/>
            <w:noWrap/>
            <w:hideMark/>
          </w:tcPr>
          <w:p w14:paraId="60B66C82"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51.5%</w:t>
            </w:r>
          </w:p>
        </w:tc>
        <w:tc>
          <w:tcPr>
            <w:tcW w:w="1134" w:type="dxa"/>
            <w:noWrap/>
            <w:hideMark/>
          </w:tcPr>
          <w:p w14:paraId="516DAAFD"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1.949(1.834-2.071)</w:t>
            </w:r>
          </w:p>
        </w:tc>
        <w:tc>
          <w:tcPr>
            <w:tcW w:w="764" w:type="dxa"/>
            <w:noWrap/>
            <w:hideMark/>
          </w:tcPr>
          <w:p w14:paraId="77459E19"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&lt;0.001</w:t>
            </w:r>
          </w:p>
        </w:tc>
      </w:tr>
      <w:tr w:rsidR="00B8599C" w:rsidRPr="00AA2F8E" w14:paraId="4FF59B95" w14:textId="77777777" w:rsidTr="009B61EE">
        <w:trPr>
          <w:trHeight w:val="264"/>
        </w:trPr>
        <w:tc>
          <w:tcPr>
            <w:tcW w:w="1190" w:type="dxa"/>
            <w:vMerge/>
            <w:hideMark/>
          </w:tcPr>
          <w:p w14:paraId="58CDBF2A" w14:textId="77777777" w:rsidR="00AA2F8E" w:rsidRPr="00AA2F8E" w:rsidRDefault="00AA2F8E" w:rsidP="00AA2F8E">
            <w:pPr>
              <w:rPr>
                <w:rFonts w:ascii="David" w:eastAsia="Times New Roman" w:hAnsi="David" w:cs="David"/>
                <w:sz w:val="20"/>
                <w:szCs w:val="20"/>
              </w:rPr>
            </w:pPr>
          </w:p>
        </w:tc>
        <w:tc>
          <w:tcPr>
            <w:tcW w:w="1045" w:type="dxa"/>
            <w:noWrap/>
            <w:hideMark/>
          </w:tcPr>
          <w:p w14:paraId="682B8A1E" w14:textId="77777777" w:rsidR="00AA2F8E" w:rsidRPr="00AA2F8E" w:rsidRDefault="00AA2F8E" w:rsidP="00AA2F8E">
            <w:pPr>
              <w:rPr>
                <w:rFonts w:ascii="David" w:eastAsia="Times New Roman" w:hAnsi="David" w:cs="David"/>
                <w:sz w:val="20"/>
                <w:szCs w:val="20"/>
              </w:rPr>
            </w:pPr>
            <w:r w:rsidRPr="00AA2F8E">
              <w:rPr>
                <w:rFonts w:ascii="David" w:eastAsia="Times New Roman" w:hAnsi="David" w:cs="David"/>
                <w:sz w:val="20"/>
                <w:szCs w:val="20"/>
              </w:rPr>
              <w:t>65-74</w:t>
            </w:r>
          </w:p>
        </w:tc>
        <w:tc>
          <w:tcPr>
            <w:tcW w:w="1275" w:type="dxa"/>
            <w:noWrap/>
            <w:hideMark/>
          </w:tcPr>
          <w:p w14:paraId="695E9543"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62.4%</w:t>
            </w:r>
          </w:p>
        </w:tc>
        <w:tc>
          <w:tcPr>
            <w:tcW w:w="1276" w:type="dxa"/>
            <w:noWrap/>
            <w:hideMark/>
          </w:tcPr>
          <w:p w14:paraId="6C91088C"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37.6%</w:t>
            </w:r>
          </w:p>
        </w:tc>
        <w:tc>
          <w:tcPr>
            <w:tcW w:w="1306" w:type="dxa"/>
            <w:noWrap/>
            <w:hideMark/>
          </w:tcPr>
          <w:p w14:paraId="1301E191"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45.5%</w:t>
            </w:r>
          </w:p>
        </w:tc>
        <w:tc>
          <w:tcPr>
            <w:tcW w:w="1246" w:type="dxa"/>
            <w:noWrap/>
            <w:hideMark/>
          </w:tcPr>
          <w:p w14:paraId="4A373125"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54.5%</w:t>
            </w:r>
          </w:p>
        </w:tc>
        <w:tc>
          <w:tcPr>
            <w:tcW w:w="1134" w:type="dxa"/>
            <w:noWrap/>
            <w:hideMark/>
          </w:tcPr>
          <w:p w14:paraId="42653E7E"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1.986(1.823-2165)</w:t>
            </w:r>
          </w:p>
        </w:tc>
        <w:tc>
          <w:tcPr>
            <w:tcW w:w="764" w:type="dxa"/>
            <w:noWrap/>
            <w:hideMark/>
          </w:tcPr>
          <w:p w14:paraId="411B50C0"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&lt;0.001</w:t>
            </w:r>
          </w:p>
        </w:tc>
      </w:tr>
      <w:tr w:rsidR="00B8599C" w:rsidRPr="00AA2F8E" w14:paraId="4582236B" w14:textId="77777777" w:rsidTr="009B61EE">
        <w:trPr>
          <w:trHeight w:val="264"/>
        </w:trPr>
        <w:tc>
          <w:tcPr>
            <w:tcW w:w="1190" w:type="dxa"/>
            <w:vMerge/>
            <w:hideMark/>
          </w:tcPr>
          <w:p w14:paraId="1C5E880F" w14:textId="77777777" w:rsidR="00AA2F8E" w:rsidRPr="00AA2F8E" w:rsidRDefault="00AA2F8E" w:rsidP="00AA2F8E">
            <w:pPr>
              <w:rPr>
                <w:rFonts w:ascii="David" w:eastAsia="Times New Roman" w:hAnsi="David" w:cs="David"/>
                <w:sz w:val="20"/>
                <w:szCs w:val="20"/>
              </w:rPr>
            </w:pPr>
          </w:p>
        </w:tc>
        <w:tc>
          <w:tcPr>
            <w:tcW w:w="1045" w:type="dxa"/>
            <w:noWrap/>
            <w:hideMark/>
          </w:tcPr>
          <w:p w14:paraId="7196749F" w14:textId="77777777" w:rsidR="00AA2F8E" w:rsidRPr="00AA2F8E" w:rsidRDefault="00AA2F8E" w:rsidP="00AA2F8E">
            <w:pPr>
              <w:rPr>
                <w:rFonts w:ascii="David" w:eastAsia="Times New Roman" w:hAnsi="David" w:cs="David"/>
                <w:sz w:val="20"/>
                <w:szCs w:val="20"/>
              </w:rPr>
            </w:pPr>
            <w:r w:rsidRPr="00AA2F8E">
              <w:rPr>
                <w:rFonts w:ascii="David" w:eastAsia="Times New Roman" w:hAnsi="David" w:cs="David"/>
                <w:sz w:val="20"/>
                <w:szCs w:val="20"/>
              </w:rPr>
              <w:t>75-84</w:t>
            </w:r>
          </w:p>
        </w:tc>
        <w:tc>
          <w:tcPr>
            <w:tcW w:w="1275" w:type="dxa"/>
            <w:noWrap/>
            <w:hideMark/>
          </w:tcPr>
          <w:p w14:paraId="3404FB69"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59.2%</w:t>
            </w:r>
          </w:p>
        </w:tc>
        <w:tc>
          <w:tcPr>
            <w:tcW w:w="1276" w:type="dxa"/>
            <w:noWrap/>
            <w:hideMark/>
          </w:tcPr>
          <w:p w14:paraId="3E2DCA87"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40.8%</w:t>
            </w:r>
          </w:p>
        </w:tc>
        <w:tc>
          <w:tcPr>
            <w:tcW w:w="1306" w:type="dxa"/>
            <w:noWrap/>
            <w:hideMark/>
          </w:tcPr>
          <w:p w14:paraId="7DBF7FA5"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45.1%</w:t>
            </w:r>
          </w:p>
        </w:tc>
        <w:tc>
          <w:tcPr>
            <w:tcW w:w="1246" w:type="dxa"/>
            <w:noWrap/>
            <w:hideMark/>
          </w:tcPr>
          <w:p w14:paraId="3690DEA5"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54.9%</w:t>
            </w:r>
          </w:p>
        </w:tc>
        <w:tc>
          <w:tcPr>
            <w:tcW w:w="1134" w:type="dxa"/>
            <w:noWrap/>
            <w:hideMark/>
          </w:tcPr>
          <w:p w14:paraId="6EBA2399"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1.766(1.479-2.109)</w:t>
            </w:r>
          </w:p>
        </w:tc>
        <w:tc>
          <w:tcPr>
            <w:tcW w:w="764" w:type="dxa"/>
            <w:noWrap/>
            <w:hideMark/>
          </w:tcPr>
          <w:p w14:paraId="75F4A59B"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&lt;0.001</w:t>
            </w:r>
          </w:p>
        </w:tc>
      </w:tr>
      <w:tr w:rsidR="00B8599C" w:rsidRPr="00AA2F8E" w14:paraId="08D66C07" w14:textId="77777777" w:rsidTr="009B61EE">
        <w:trPr>
          <w:trHeight w:val="264"/>
        </w:trPr>
        <w:tc>
          <w:tcPr>
            <w:tcW w:w="1190" w:type="dxa"/>
            <w:vMerge/>
            <w:hideMark/>
          </w:tcPr>
          <w:p w14:paraId="2C95A04E" w14:textId="77777777" w:rsidR="00AA2F8E" w:rsidRPr="00AA2F8E" w:rsidRDefault="00AA2F8E" w:rsidP="00AA2F8E">
            <w:pPr>
              <w:rPr>
                <w:rFonts w:ascii="David" w:eastAsia="Times New Roman" w:hAnsi="David" w:cs="David"/>
                <w:sz w:val="20"/>
                <w:szCs w:val="20"/>
              </w:rPr>
            </w:pPr>
          </w:p>
        </w:tc>
        <w:tc>
          <w:tcPr>
            <w:tcW w:w="1045" w:type="dxa"/>
            <w:noWrap/>
            <w:hideMark/>
          </w:tcPr>
          <w:p w14:paraId="0333A16A" w14:textId="77777777" w:rsidR="00AA2F8E" w:rsidRPr="00AA2F8E" w:rsidRDefault="00AA2F8E" w:rsidP="00AA2F8E">
            <w:pPr>
              <w:rPr>
                <w:rFonts w:ascii="David" w:eastAsia="Times New Roman" w:hAnsi="David" w:cs="David"/>
                <w:sz w:val="20"/>
                <w:szCs w:val="20"/>
              </w:rPr>
            </w:pPr>
            <w:r w:rsidRPr="00AA2F8E">
              <w:rPr>
                <w:rFonts w:ascii="Arial" w:eastAsia="Times New Roman" w:hAnsi="Arial" w:cs="Arial"/>
                <w:sz w:val="20"/>
                <w:szCs w:val="20"/>
              </w:rPr>
              <w:t>≥</w:t>
            </w:r>
            <w:r w:rsidRPr="00AA2F8E">
              <w:rPr>
                <w:rFonts w:ascii="David" w:eastAsia="Times New Roman" w:hAnsi="David" w:cs="David"/>
                <w:sz w:val="20"/>
                <w:szCs w:val="20"/>
              </w:rPr>
              <w:t>85</w:t>
            </w:r>
          </w:p>
        </w:tc>
        <w:tc>
          <w:tcPr>
            <w:tcW w:w="1275" w:type="dxa"/>
            <w:noWrap/>
            <w:hideMark/>
          </w:tcPr>
          <w:p w14:paraId="6EC40126"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52.9%</w:t>
            </w:r>
          </w:p>
        </w:tc>
        <w:tc>
          <w:tcPr>
            <w:tcW w:w="1276" w:type="dxa"/>
            <w:noWrap/>
            <w:hideMark/>
          </w:tcPr>
          <w:p w14:paraId="706CFDFF"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47.1%</w:t>
            </w:r>
          </w:p>
        </w:tc>
        <w:tc>
          <w:tcPr>
            <w:tcW w:w="1306" w:type="dxa"/>
            <w:noWrap/>
            <w:hideMark/>
          </w:tcPr>
          <w:p w14:paraId="205925D6"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38.9%</w:t>
            </w:r>
          </w:p>
        </w:tc>
        <w:tc>
          <w:tcPr>
            <w:tcW w:w="1246" w:type="dxa"/>
            <w:noWrap/>
            <w:hideMark/>
          </w:tcPr>
          <w:p w14:paraId="170D4282"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61.1%</w:t>
            </w:r>
          </w:p>
        </w:tc>
        <w:tc>
          <w:tcPr>
            <w:tcW w:w="1134" w:type="dxa"/>
            <w:noWrap/>
            <w:hideMark/>
          </w:tcPr>
          <w:p w14:paraId="72BD3ECE"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1.759(0.976-3.170)</w:t>
            </w:r>
          </w:p>
        </w:tc>
        <w:tc>
          <w:tcPr>
            <w:tcW w:w="764" w:type="dxa"/>
            <w:noWrap/>
            <w:hideMark/>
          </w:tcPr>
          <w:p w14:paraId="611F4CE9"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0.06</w:t>
            </w:r>
          </w:p>
        </w:tc>
      </w:tr>
      <w:tr w:rsidR="00B8599C" w:rsidRPr="00AA2F8E" w14:paraId="37130EDF" w14:textId="77777777" w:rsidTr="009B61EE">
        <w:trPr>
          <w:trHeight w:val="1320"/>
        </w:trPr>
        <w:tc>
          <w:tcPr>
            <w:tcW w:w="1190" w:type="dxa"/>
            <w:vMerge w:val="restart"/>
            <w:hideMark/>
          </w:tcPr>
          <w:p w14:paraId="24FAF2CE" w14:textId="77777777" w:rsidR="00AA2F8E" w:rsidRPr="00AA2F8E" w:rsidRDefault="00AA2F8E" w:rsidP="00AA2F8E">
            <w:pPr>
              <w:bidi/>
              <w:jc w:val="right"/>
              <w:rPr>
                <w:rFonts w:ascii="David" w:eastAsia="Times New Roman" w:hAnsi="David" w:cs="David"/>
                <w:sz w:val="20"/>
                <w:szCs w:val="20"/>
              </w:rPr>
            </w:pPr>
            <w:r w:rsidRPr="00AA2F8E">
              <w:rPr>
                <w:rFonts w:ascii="David" w:eastAsia="Times New Roman" w:hAnsi="David" w:cs="David"/>
                <w:sz w:val="20"/>
                <w:szCs w:val="20"/>
                <w:rtl/>
              </w:rPr>
              <w:lastRenderedPageBreak/>
              <w:t>הפרש גילאי בני הזוג</w:t>
            </w:r>
          </w:p>
        </w:tc>
        <w:tc>
          <w:tcPr>
            <w:tcW w:w="1045" w:type="dxa"/>
            <w:hideMark/>
          </w:tcPr>
          <w:p w14:paraId="4A418D65" w14:textId="77777777" w:rsidR="00AA2F8E" w:rsidRPr="00AA2F8E" w:rsidRDefault="00AA2F8E" w:rsidP="00AA2F8E">
            <w:pPr>
              <w:bidi/>
              <w:jc w:val="right"/>
              <w:rPr>
                <w:rFonts w:ascii="David" w:eastAsia="Times New Roman" w:hAnsi="David" w:cs="David"/>
                <w:sz w:val="20"/>
                <w:szCs w:val="20"/>
                <w:rtl/>
              </w:rPr>
            </w:pPr>
            <w:r w:rsidRPr="00AA2F8E">
              <w:rPr>
                <w:rFonts w:ascii="David" w:eastAsia="Times New Roman" w:hAnsi="David" w:cs="David"/>
                <w:sz w:val="20"/>
                <w:szCs w:val="20"/>
                <w:rtl/>
              </w:rPr>
              <w:t>בן הזוג מבוגר מהמטופל ביותר מ10 שנים</w:t>
            </w:r>
          </w:p>
        </w:tc>
        <w:tc>
          <w:tcPr>
            <w:tcW w:w="1275" w:type="dxa"/>
            <w:noWrap/>
            <w:hideMark/>
          </w:tcPr>
          <w:p w14:paraId="4FDA3D3F" w14:textId="77777777" w:rsidR="00AA2F8E" w:rsidRPr="00AA2F8E" w:rsidRDefault="00AA2F8E" w:rsidP="009B61EE">
            <w:pPr>
              <w:jc w:val="right"/>
              <w:rPr>
                <w:rFonts w:ascii="David" w:eastAsia="Times New Roman" w:hAnsi="David" w:cs="David"/>
                <w:sz w:val="20"/>
                <w:szCs w:val="20"/>
                <w:rtl/>
              </w:rPr>
            </w:pPr>
            <w:r w:rsidRPr="00AA2F8E">
              <w:rPr>
                <w:rFonts w:ascii="David" w:eastAsia="Times New Roman" w:hAnsi="David" w:cs="David"/>
                <w:sz w:val="20"/>
                <w:szCs w:val="20"/>
              </w:rPr>
              <w:t>73.9%</w:t>
            </w:r>
          </w:p>
        </w:tc>
        <w:tc>
          <w:tcPr>
            <w:tcW w:w="1276" w:type="dxa"/>
            <w:noWrap/>
            <w:hideMark/>
          </w:tcPr>
          <w:p w14:paraId="026C86C3" w14:textId="77777777" w:rsidR="00AA2F8E" w:rsidRPr="00AA2F8E" w:rsidRDefault="00AA2F8E" w:rsidP="009B61EE">
            <w:pPr>
              <w:jc w:val="right"/>
              <w:rPr>
                <w:rFonts w:ascii="David" w:eastAsia="Times New Roman" w:hAnsi="David" w:cs="David"/>
                <w:sz w:val="20"/>
                <w:szCs w:val="20"/>
              </w:rPr>
            </w:pPr>
            <w:r w:rsidRPr="00AA2F8E">
              <w:rPr>
                <w:rFonts w:ascii="David" w:eastAsia="Times New Roman" w:hAnsi="David" w:cs="David"/>
                <w:sz w:val="20"/>
                <w:szCs w:val="20"/>
              </w:rPr>
              <w:t>26.1%</w:t>
            </w:r>
          </w:p>
        </w:tc>
        <w:tc>
          <w:tcPr>
            <w:tcW w:w="1306" w:type="dxa"/>
            <w:noWrap/>
            <w:hideMark/>
          </w:tcPr>
          <w:p w14:paraId="187A9765" w14:textId="77777777" w:rsidR="00AA2F8E" w:rsidRPr="00AA2F8E" w:rsidRDefault="00AA2F8E" w:rsidP="009B61EE">
            <w:pPr>
              <w:jc w:val="right"/>
              <w:rPr>
                <w:rFonts w:ascii="David" w:eastAsia="Times New Roman" w:hAnsi="David" w:cs="David"/>
                <w:sz w:val="20"/>
                <w:szCs w:val="20"/>
              </w:rPr>
            </w:pPr>
            <w:r w:rsidRPr="00AA2F8E">
              <w:rPr>
                <w:rFonts w:ascii="David" w:eastAsia="Times New Roman" w:hAnsi="David" w:cs="David"/>
                <w:sz w:val="20"/>
                <w:szCs w:val="20"/>
              </w:rPr>
              <w:t>50.8%</w:t>
            </w:r>
          </w:p>
        </w:tc>
        <w:tc>
          <w:tcPr>
            <w:tcW w:w="1246" w:type="dxa"/>
            <w:noWrap/>
            <w:hideMark/>
          </w:tcPr>
          <w:p w14:paraId="320ECC25" w14:textId="77777777" w:rsidR="00AA2F8E" w:rsidRPr="00AA2F8E" w:rsidRDefault="00AA2F8E" w:rsidP="009B61EE">
            <w:pPr>
              <w:jc w:val="right"/>
              <w:rPr>
                <w:rFonts w:ascii="David" w:eastAsia="Times New Roman" w:hAnsi="David" w:cs="David"/>
                <w:sz w:val="20"/>
                <w:szCs w:val="20"/>
              </w:rPr>
            </w:pPr>
            <w:r w:rsidRPr="00AA2F8E">
              <w:rPr>
                <w:rFonts w:ascii="David" w:eastAsia="Times New Roman" w:hAnsi="David" w:cs="David"/>
                <w:sz w:val="20"/>
                <w:szCs w:val="20"/>
              </w:rPr>
              <w:t>49.2%</w:t>
            </w:r>
          </w:p>
        </w:tc>
        <w:tc>
          <w:tcPr>
            <w:tcW w:w="1134" w:type="dxa"/>
            <w:noWrap/>
            <w:hideMark/>
          </w:tcPr>
          <w:p w14:paraId="7CBA78BC" w14:textId="77777777" w:rsidR="00AA2F8E" w:rsidRPr="00AA2F8E" w:rsidRDefault="00AA2F8E" w:rsidP="00AA2F8E">
            <w:pPr>
              <w:jc w:val="center"/>
              <w:rPr>
                <w:rFonts w:ascii="David" w:eastAsia="Times New Roman" w:hAnsi="David" w:cs="David"/>
                <w:sz w:val="20"/>
                <w:szCs w:val="20"/>
              </w:rPr>
            </w:pPr>
            <w:r w:rsidRPr="00AA2F8E">
              <w:rPr>
                <w:rFonts w:ascii="David" w:eastAsia="Times New Roman" w:hAnsi="David" w:cs="David"/>
                <w:sz w:val="20"/>
                <w:szCs w:val="20"/>
              </w:rPr>
              <w:t>2.736(2.099-3.565)</w:t>
            </w:r>
          </w:p>
        </w:tc>
        <w:tc>
          <w:tcPr>
            <w:tcW w:w="764" w:type="dxa"/>
            <w:noWrap/>
            <w:hideMark/>
          </w:tcPr>
          <w:p w14:paraId="18B6C793"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&lt;0.001</w:t>
            </w:r>
          </w:p>
        </w:tc>
      </w:tr>
      <w:tr w:rsidR="00B8599C" w:rsidRPr="00AA2F8E" w14:paraId="6A6D64BE" w14:textId="77777777" w:rsidTr="009B61EE">
        <w:trPr>
          <w:trHeight w:val="1056"/>
        </w:trPr>
        <w:tc>
          <w:tcPr>
            <w:tcW w:w="1190" w:type="dxa"/>
            <w:vMerge/>
            <w:hideMark/>
          </w:tcPr>
          <w:p w14:paraId="712E4AE3" w14:textId="77777777" w:rsidR="00AA2F8E" w:rsidRPr="00AA2F8E" w:rsidRDefault="00AA2F8E" w:rsidP="00AA2F8E">
            <w:pPr>
              <w:rPr>
                <w:rFonts w:ascii="David" w:eastAsia="Times New Roman" w:hAnsi="David" w:cs="David"/>
                <w:sz w:val="20"/>
                <w:szCs w:val="20"/>
              </w:rPr>
            </w:pPr>
          </w:p>
        </w:tc>
        <w:tc>
          <w:tcPr>
            <w:tcW w:w="1045" w:type="dxa"/>
            <w:hideMark/>
          </w:tcPr>
          <w:p w14:paraId="17FBEA6B" w14:textId="77777777" w:rsidR="00AA2F8E" w:rsidRPr="00AA2F8E" w:rsidRDefault="00AA2F8E" w:rsidP="00AA2F8E">
            <w:pPr>
              <w:bidi/>
              <w:jc w:val="right"/>
              <w:rPr>
                <w:rFonts w:ascii="David" w:eastAsia="Times New Roman" w:hAnsi="David" w:cs="David"/>
                <w:sz w:val="20"/>
                <w:szCs w:val="20"/>
              </w:rPr>
            </w:pPr>
            <w:r w:rsidRPr="00AA2F8E">
              <w:rPr>
                <w:rFonts w:ascii="David" w:eastAsia="Times New Roman" w:hAnsi="David" w:cs="David"/>
                <w:sz w:val="20"/>
                <w:szCs w:val="20"/>
                <w:rtl/>
              </w:rPr>
              <w:t>בן הזוג מבוגר מהמטופל ב6-9 שנים</w:t>
            </w:r>
          </w:p>
        </w:tc>
        <w:tc>
          <w:tcPr>
            <w:tcW w:w="1275" w:type="dxa"/>
            <w:noWrap/>
            <w:hideMark/>
          </w:tcPr>
          <w:p w14:paraId="365CB967" w14:textId="77777777" w:rsidR="00AA2F8E" w:rsidRPr="00AA2F8E" w:rsidRDefault="00AA2F8E" w:rsidP="009B61EE">
            <w:pPr>
              <w:jc w:val="right"/>
              <w:rPr>
                <w:rFonts w:ascii="David" w:eastAsia="Times New Roman" w:hAnsi="David" w:cs="David"/>
                <w:sz w:val="20"/>
                <w:szCs w:val="20"/>
                <w:rtl/>
              </w:rPr>
            </w:pPr>
            <w:r w:rsidRPr="00AA2F8E">
              <w:rPr>
                <w:rFonts w:ascii="David" w:eastAsia="Times New Roman" w:hAnsi="David" w:cs="David"/>
                <w:sz w:val="20"/>
                <w:szCs w:val="20"/>
              </w:rPr>
              <w:t>68.4%</w:t>
            </w:r>
          </w:p>
        </w:tc>
        <w:tc>
          <w:tcPr>
            <w:tcW w:w="1276" w:type="dxa"/>
            <w:noWrap/>
            <w:hideMark/>
          </w:tcPr>
          <w:p w14:paraId="1E41768B" w14:textId="77777777" w:rsidR="00AA2F8E" w:rsidRPr="00AA2F8E" w:rsidRDefault="00AA2F8E" w:rsidP="009B61EE">
            <w:pPr>
              <w:jc w:val="right"/>
              <w:rPr>
                <w:rFonts w:ascii="David" w:eastAsia="Times New Roman" w:hAnsi="David" w:cs="David"/>
                <w:sz w:val="20"/>
                <w:szCs w:val="20"/>
              </w:rPr>
            </w:pPr>
            <w:r w:rsidRPr="00AA2F8E">
              <w:rPr>
                <w:rFonts w:ascii="David" w:eastAsia="Times New Roman" w:hAnsi="David" w:cs="David"/>
                <w:sz w:val="20"/>
                <w:szCs w:val="20"/>
              </w:rPr>
              <w:t>31.6%</w:t>
            </w:r>
          </w:p>
        </w:tc>
        <w:tc>
          <w:tcPr>
            <w:tcW w:w="1306" w:type="dxa"/>
            <w:noWrap/>
            <w:hideMark/>
          </w:tcPr>
          <w:p w14:paraId="506D68F8" w14:textId="77777777" w:rsidR="00AA2F8E" w:rsidRPr="00AA2F8E" w:rsidRDefault="00AA2F8E" w:rsidP="009B61EE">
            <w:pPr>
              <w:jc w:val="right"/>
              <w:rPr>
                <w:rFonts w:ascii="David" w:eastAsia="Times New Roman" w:hAnsi="David" w:cs="David"/>
                <w:sz w:val="20"/>
                <w:szCs w:val="20"/>
              </w:rPr>
            </w:pPr>
            <w:r w:rsidRPr="00AA2F8E">
              <w:rPr>
                <w:rFonts w:ascii="David" w:eastAsia="Times New Roman" w:hAnsi="David" w:cs="David"/>
                <w:sz w:val="20"/>
                <w:szCs w:val="20"/>
              </w:rPr>
              <w:t>52.6%</w:t>
            </w:r>
          </w:p>
        </w:tc>
        <w:tc>
          <w:tcPr>
            <w:tcW w:w="1246" w:type="dxa"/>
            <w:noWrap/>
            <w:hideMark/>
          </w:tcPr>
          <w:p w14:paraId="1060CDF6" w14:textId="77777777" w:rsidR="00AA2F8E" w:rsidRPr="00AA2F8E" w:rsidRDefault="00AA2F8E" w:rsidP="009B61EE">
            <w:pPr>
              <w:jc w:val="right"/>
              <w:rPr>
                <w:rFonts w:ascii="David" w:eastAsia="Times New Roman" w:hAnsi="David" w:cs="David"/>
                <w:sz w:val="20"/>
                <w:szCs w:val="20"/>
              </w:rPr>
            </w:pPr>
            <w:r w:rsidRPr="00AA2F8E">
              <w:rPr>
                <w:rFonts w:ascii="David" w:eastAsia="Times New Roman" w:hAnsi="David" w:cs="David"/>
                <w:sz w:val="20"/>
                <w:szCs w:val="20"/>
              </w:rPr>
              <w:t>47.4%</w:t>
            </w:r>
          </w:p>
        </w:tc>
        <w:tc>
          <w:tcPr>
            <w:tcW w:w="1134" w:type="dxa"/>
            <w:noWrap/>
            <w:hideMark/>
          </w:tcPr>
          <w:p w14:paraId="6CC9FE00" w14:textId="77777777" w:rsidR="00AA2F8E" w:rsidRPr="00AA2F8E" w:rsidRDefault="00AA2F8E" w:rsidP="00AA2F8E">
            <w:pPr>
              <w:jc w:val="center"/>
              <w:rPr>
                <w:rFonts w:ascii="David" w:eastAsia="Times New Roman" w:hAnsi="David" w:cs="David"/>
                <w:sz w:val="20"/>
                <w:szCs w:val="20"/>
              </w:rPr>
            </w:pPr>
            <w:r w:rsidRPr="00AA2F8E">
              <w:rPr>
                <w:rFonts w:ascii="David" w:eastAsia="Times New Roman" w:hAnsi="David" w:cs="David"/>
                <w:sz w:val="20"/>
                <w:szCs w:val="20"/>
              </w:rPr>
              <w:t>1.948(1.687-2.250)</w:t>
            </w:r>
          </w:p>
        </w:tc>
        <w:tc>
          <w:tcPr>
            <w:tcW w:w="764" w:type="dxa"/>
            <w:noWrap/>
            <w:hideMark/>
          </w:tcPr>
          <w:p w14:paraId="1C224994"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&lt;0.001</w:t>
            </w:r>
          </w:p>
        </w:tc>
      </w:tr>
      <w:tr w:rsidR="00B8599C" w:rsidRPr="00AA2F8E" w14:paraId="35553A98" w14:textId="77777777" w:rsidTr="009B61EE">
        <w:trPr>
          <w:trHeight w:val="1056"/>
        </w:trPr>
        <w:tc>
          <w:tcPr>
            <w:tcW w:w="1190" w:type="dxa"/>
            <w:vMerge/>
            <w:hideMark/>
          </w:tcPr>
          <w:p w14:paraId="01BEACC9" w14:textId="77777777" w:rsidR="00AA2F8E" w:rsidRPr="00AA2F8E" w:rsidRDefault="00AA2F8E" w:rsidP="00AA2F8E">
            <w:pPr>
              <w:rPr>
                <w:rFonts w:ascii="David" w:eastAsia="Times New Roman" w:hAnsi="David" w:cs="David"/>
                <w:sz w:val="20"/>
                <w:szCs w:val="20"/>
              </w:rPr>
            </w:pPr>
          </w:p>
        </w:tc>
        <w:tc>
          <w:tcPr>
            <w:tcW w:w="1045" w:type="dxa"/>
            <w:hideMark/>
          </w:tcPr>
          <w:p w14:paraId="0AF753BE" w14:textId="77777777" w:rsidR="00AA2F8E" w:rsidRPr="00AA2F8E" w:rsidRDefault="00AA2F8E" w:rsidP="00AA2F8E">
            <w:pPr>
              <w:bidi/>
              <w:jc w:val="right"/>
              <w:rPr>
                <w:rFonts w:ascii="David" w:eastAsia="Times New Roman" w:hAnsi="David" w:cs="David"/>
                <w:sz w:val="20"/>
                <w:szCs w:val="20"/>
              </w:rPr>
            </w:pPr>
            <w:r w:rsidRPr="00AA2F8E">
              <w:rPr>
                <w:rFonts w:ascii="David" w:eastAsia="Times New Roman" w:hAnsi="David" w:cs="David"/>
                <w:sz w:val="20"/>
                <w:szCs w:val="20"/>
                <w:rtl/>
              </w:rPr>
              <w:t>בן הזוג מבוגר מהמטופל ב4-5 שנים</w:t>
            </w:r>
          </w:p>
        </w:tc>
        <w:tc>
          <w:tcPr>
            <w:tcW w:w="1275" w:type="dxa"/>
            <w:noWrap/>
            <w:hideMark/>
          </w:tcPr>
          <w:p w14:paraId="4D5466C2" w14:textId="77777777" w:rsidR="00AA2F8E" w:rsidRPr="00AA2F8E" w:rsidRDefault="00AA2F8E" w:rsidP="009B61EE">
            <w:pPr>
              <w:jc w:val="right"/>
              <w:rPr>
                <w:rFonts w:ascii="David" w:eastAsia="Times New Roman" w:hAnsi="David" w:cs="David"/>
                <w:sz w:val="20"/>
                <w:szCs w:val="20"/>
                <w:rtl/>
              </w:rPr>
            </w:pPr>
            <w:r w:rsidRPr="00AA2F8E">
              <w:rPr>
                <w:rFonts w:ascii="David" w:eastAsia="Times New Roman" w:hAnsi="David" w:cs="David"/>
                <w:sz w:val="20"/>
                <w:szCs w:val="20"/>
              </w:rPr>
              <w:t>68.1%</w:t>
            </w:r>
          </w:p>
        </w:tc>
        <w:tc>
          <w:tcPr>
            <w:tcW w:w="1276" w:type="dxa"/>
            <w:noWrap/>
            <w:hideMark/>
          </w:tcPr>
          <w:p w14:paraId="39F6FCEE" w14:textId="77777777" w:rsidR="00AA2F8E" w:rsidRPr="00AA2F8E" w:rsidRDefault="00AA2F8E" w:rsidP="009B61EE">
            <w:pPr>
              <w:jc w:val="right"/>
              <w:rPr>
                <w:rFonts w:ascii="David" w:eastAsia="Times New Roman" w:hAnsi="David" w:cs="David"/>
                <w:sz w:val="20"/>
                <w:szCs w:val="20"/>
              </w:rPr>
            </w:pPr>
            <w:r w:rsidRPr="00AA2F8E">
              <w:rPr>
                <w:rFonts w:ascii="David" w:eastAsia="Times New Roman" w:hAnsi="David" w:cs="David"/>
                <w:sz w:val="20"/>
                <w:szCs w:val="20"/>
              </w:rPr>
              <w:t>31.9%</w:t>
            </w:r>
          </w:p>
        </w:tc>
        <w:tc>
          <w:tcPr>
            <w:tcW w:w="1306" w:type="dxa"/>
            <w:noWrap/>
            <w:hideMark/>
          </w:tcPr>
          <w:p w14:paraId="5352068F" w14:textId="77777777" w:rsidR="00AA2F8E" w:rsidRPr="00AA2F8E" w:rsidRDefault="00AA2F8E" w:rsidP="009B61EE">
            <w:pPr>
              <w:jc w:val="right"/>
              <w:rPr>
                <w:rFonts w:ascii="David" w:eastAsia="Times New Roman" w:hAnsi="David" w:cs="David"/>
                <w:sz w:val="20"/>
                <w:szCs w:val="20"/>
              </w:rPr>
            </w:pPr>
            <w:r w:rsidRPr="00AA2F8E">
              <w:rPr>
                <w:rFonts w:ascii="David" w:eastAsia="Times New Roman" w:hAnsi="David" w:cs="David"/>
                <w:sz w:val="20"/>
                <w:szCs w:val="20"/>
              </w:rPr>
              <w:t>50.6%</w:t>
            </w:r>
          </w:p>
        </w:tc>
        <w:tc>
          <w:tcPr>
            <w:tcW w:w="1246" w:type="dxa"/>
            <w:noWrap/>
            <w:hideMark/>
          </w:tcPr>
          <w:p w14:paraId="0CD27C76" w14:textId="77777777" w:rsidR="00AA2F8E" w:rsidRPr="00AA2F8E" w:rsidRDefault="00AA2F8E" w:rsidP="009B61EE">
            <w:pPr>
              <w:jc w:val="right"/>
              <w:rPr>
                <w:rFonts w:ascii="David" w:eastAsia="Times New Roman" w:hAnsi="David" w:cs="David"/>
                <w:sz w:val="20"/>
                <w:szCs w:val="20"/>
              </w:rPr>
            </w:pPr>
            <w:r w:rsidRPr="00AA2F8E">
              <w:rPr>
                <w:rFonts w:ascii="David" w:eastAsia="Times New Roman" w:hAnsi="David" w:cs="David"/>
                <w:sz w:val="20"/>
                <w:szCs w:val="20"/>
              </w:rPr>
              <w:t>49.4%</w:t>
            </w:r>
          </w:p>
        </w:tc>
        <w:tc>
          <w:tcPr>
            <w:tcW w:w="1134" w:type="dxa"/>
            <w:noWrap/>
            <w:hideMark/>
          </w:tcPr>
          <w:p w14:paraId="01FD6C8C" w14:textId="77777777" w:rsidR="00AA2F8E" w:rsidRPr="00AA2F8E" w:rsidRDefault="00AA2F8E" w:rsidP="00AA2F8E">
            <w:pPr>
              <w:jc w:val="center"/>
              <w:rPr>
                <w:rFonts w:ascii="David" w:eastAsia="Times New Roman" w:hAnsi="David" w:cs="David"/>
                <w:sz w:val="20"/>
                <w:szCs w:val="20"/>
              </w:rPr>
            </w:pPr>
            <w:r w:rsidRPr="00AA2F8E">
              <w:rPr>
                <w:rFonts w:ascii="David" w:eastAsia="Times New Roman" w:hAnsi="David" w:cs="David"/>
                <w:sz w:val="20"/>
                <w:szCs w:val="20"/>
              </w:rPr>
              <w:t>2.083(1.823-2.379)</w:t>
            </w:r>
          </w:p>
        </w:tc>
        <w:tc>
          <w:tcPr>
            <w:tcW w:w="764" w:type="dxa"/>
            <w:noWrap/>
            <w:hideMark/>
          </w:tcPr>
          <w:p w14:paraId="7239FABE"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&lt;0.001</w:t>
            </w:r>
          </w:p>
        </w:tc>
      </w:tr>
      <w:tr w:rsidR="00B8599C" w:rsidRPr="00AA2F8E" w14:paraId="0D38C264" w14:textId="77777777" w:rsidTr="009B61EE">
        <w:trPr>
          <w:trHeight w:val="1056"/>
        </w:trPr>
        <w:tc>
          <w:tcPr>
            <w:tcW w:w="1190" w:type="dxa"/>
            <w:vMerge/>
            <w:hideMark/>
          </w:tcPr>
          <w:p w14:paraId="21B5B575" w14:textId="77777777" w:rsidR="00AA2F8E" w:rsidRPr="00AA2F8E" w:rsidRDefault="00AA2F8E" w:rsidP="00AA2F8E">
            <w:pPr>
              <w:rPr>
                <w:rFonts w:ascii="David" w:eastAsia="Times New Roman" w:hAnsi="David" w:cs="David"/>
                <w:sz w:val="20"/>
                <w:szCs w:val="20"/>
              </w:rPr>
            </w:pPr>
          </w:p>
        </w:tc>
        <w:tc>
          <w:tcPr>
            <w:tcW w:w="1045" w:type="dxa"/>
            <w:hideMark/>
          </w:tcPr>
          <w:p w14:paraId="52FF13FB" w14:textId="77777777" w:rsidR="00AA2F8E" w:rsidRPr="00AA2F8E" w:rsidRDefault="00AA2F8E" w:rsidP="00AA2F8E">
            <w:pPr>
              <w:bidi/>
              <w:jc w:val="right"/>
              <w:rPr>
                <w:rFonts w:ascii="David" w:eastAsia="Times New Roman" w:hAnsi="David" w:cs="David"/>
                <w:sz w:val="20"/>
                <w:szCs w:val="20"/>
              </w:rPr>
            </w:pPr>
            <w:r w:rsidRPr="00AA2F8E">
              <w:rPr>
                <w:rFonts w:ascii="David" w:eastAsia="Times New Roman" w:hAnsi="David" w:cs="David"/>
                <w:sz w:val="20"/>
                <w:szCs w:val="20"/>
                <w:rtl/>
              </w:rPr>
              <w:t>בן הזוג מבוגר מהמטופל ב2-3 שנים</w:t>
            </w:r>
          </w:p>
        </w:tc>
        <w:tc>
          <w:tcPr>
            <w:tcW w:w="1275" w:type="dxa"/>
            <w:noWrap/>
            <w:hideMark/>
          </w:tcPr>
          <w:p w14:paraId="1EAE7328" w14:textId="77777777" w:rsidR="00AA2F8E" w:rsidRPr="00AA2F8E" w:rsidRDefault="00AA2F8E" w:rsidP="009B61EE">
            <w:pPr>
              <w:jc w:val="right"/>
              <w:rPr>
                <w:rFonts w:ascii="David" w:eastAsia="Times New Roman" w:hAnsi="David" w:cs="David"/>
                <w:sz w:val="20"/>
                <w:szCs w:val="20"/>
                <w:rtl/>
              </w:rPr>
            </w:pPr>
            <w:r w:rsidRPr="00AA2F8E">
              <w:rPr>
                <w:rFonts w:ascii="David" w:eastAsia="Times New Roman" w:hAnsi="David" w:cs="David"/>
                <w:sz w:val="20"/>
                <w:szCs w:val="20"/>
              </w:rPr>
              <w:t>69.0%</w:t>
            </w:r>
          </w:p>
        </w:tc>
        <w:tc>
          <w:tcPr>
            <w:tcW w:w="1276" w:type="dxa"/>
            <w:noWrap/>
            <w:hideMark/>
          </w:tcPr>
          <w:p w14:paraId="25847962" w14:textId="77777777" w:rsidR="00AA2F8E" w:rsidRPr="00AA2F8E" w:rsidRDefault="00AA2F8E" w:rsidP="009B61EE">
            <w:pPr>
              <w:jc w:val="right"/>
              <w:rPr>
                <w:rFonts w:ascii="David" w:eastAsia="Times New Roman" w:hAnsi="David" w:cs="David"/>
                <w:sz w:val="20"/>
                <w:szCs w:val="20"/>
              </w:rPr>
            </w:pPr>
            <w:r w:rsidRPr="00AA2F8E">
              <w:rPr>
                <w:rFonts w:ascii="David" w:eastAsia="Times New Roman" w:hAnsi="David" w:cs="David"/>
                <w:sz w:val="20"/>
                <w:szCs w:val="20"/>
              </w:rPr>
              <w:t>31.0%</w:t>
            </w:r>
          </w:p>
        </w:tc>
        <w:tc>
          <w:tcPr>
            <w:tcW w:w="1306" w:type="dxa"/>
            <w:noWrap/>
            <w:hideMark/>
          </w:tcPr>
          <w:p w14:paraId="663172C0" w14:textId="77777777" w:rsidR="00AA2F8E" w:rsidRPr="00AA2F8E" w:rsidRDefault="00AA2F8E" w:rsidP="009B61EE">
            <w:pPr>
              <w:jc w:val="right"/>
              <w:rPr>
                <w:rFonts w:ascii="David" w:eastAsia="Times New Roman" w:hAnsi="David" w:cs="David"/>
                <w:sz w:val="20"/>
                <w:szCs w:val="20"/>
              </w:rPr>
            </w:pPr>
            <w:r w:rsidRPr="00AA2F8E">
              <w:rPr>
                <w:rFonts w:ascii="David" w:eastAsia="Times New Roman" w:hAnsi="David" w:cs="David"/>
                <w:sz w:val="20"/>
                <w:szCs w:val="20"/>
              </w:rPr>
              <w:t>51.3%</w:t>
            </w:r>
          </w:p>
        </w:tc>
        <w:tc>
          <w:tcPr>
            <w:tcW w:w="1246" w:type="dxa"/>
            <w:noWrap/>
            <w:hideMark/>
          </w:tcPr>
          <w:p w14:paraId="120C1AE7" w14:textId="77777777" w:rsidR="00AA2F8E" w:rsidRPr="00AA2F8E" w:rsidRDefault="00AA2F8E" w:rsidP="009B61EE">
            <w:pPr>
              <w:jc w:val="right"/>
              <w:rPr>
                <w:rFonts w:ascii="David" w:eastAsia="Times New Roman" w:hAnsi="David" w:cs="David"/>
                <w:sz w:val="20"/>
                <w:szCs w:val="20"/>
              </w:rPr>
            </w:pPr>
            <w:r w:rsidRPr="00AA2F8E">
              <w:rPr>
                <w:rFonts w:ascii="David" w:eastAsia="Times New Roman" w:hAnsi="David" w:cs="David"/>
                <w:sz w:val="20"/>
                <w:szCs w:val="20"/>
              </w:rPr>
              <w:t>48.7%</w:t>
            </w:r>
          </w:p>
        </w:tc>
        <w:tc>
          <w:tcPr>
            <w:tcW w:w="1134" w:type="dxa"/>
            <w:noWrap/>
            <w:hideMark/>
          </w:tcPr>
          <w:p w14:paraId="7570B9A6" w14:textId="77777777" w:rsidR="00AA2F8E" w:rsidRPr="00AA2F8E" w:rsidRDefault="00AA2F8E" w:rsidP="00AA2F8E">
            <w:pPr>
              <w:jc w:val="center"/>
              <w:rPr>
                <w:rFonts w:ascii="David" w:eastAsia="Times New Roman" w:hAnsi="David" w:cs="David"/>
                <w:sz w:val="20"/>
                <w:szCs w:val="20"/>
              </w:rPr>
            </w:pPr>
            <w:r w:rsidRPr="00AA2F8E">
              <w:rPr>
                <w:rFonts w:ascii="David" w:eastAsia="Times New Roman" w:hAnsi="David" w:cs="David"/>
                <w:sz w:val="20"/>
                <w:szCs w:val="20"/>
              </w:rPr>
              <w:t>2.108(1.892-2.347)</w:t>
            </w:r>
          </w:p>
        </w:tc>
        <w:tc>
          <w:tcPr>
            <w:tcW w:w="764" w:type="dxa"/>
            <w:noWrap/>
            <w:hideMark/>
          </w:tcPr>
          <w:p w14:paraId="008F1C2E"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&lt;0.001</w:t>
            </w:r>
          </w:p>
        </w:tc>
      </w:tr>
      <w:tr w:rsidR="00B8599C" w:rsidRPr="00AA2F8E" w14:paraId="2A814E3D" w14:textId="77777777" w:rsidTr="009B61EE">
        <w:trPr>
          <w:trHeight w:val="1056"/>
        </w:trPr>
        <w:tc>
          <w:tcPr>
            <w:tcW w:w="1190" w:type="dxa"/>
            <w:vMerge/>
            <w:hideMark/>
          </w:tcPr>
          <w:p w14:paraId="55863A37" w14:textId="77777777" w:rsidR="00AA2F8E" w:rsidRPr="00AA2F8E" w:rsidRDefault="00AA2F8E" w:rsidP="00AA2F8E">
            <w:pPr>
              <w:rPr>
                <w:rFonts w:ascii="David" w:eastAsia="Times New Roman" w:hAnsi="David" w:cs="David"/>
                <w:sz w:val="20"/>
                <w:szCs w:val="20"/>
              </w:rPr>
            </w:pPr>
          </w:p>
        </w:tc>
        <w:tc>
          <w:tcPr>
            <w:tcW w:w="1045" w:type="dxa"/>
            <w:hideMark/>
          </w:tcPr>
          <w:p w14:paraId="197424B1" w14:textId="77777777" w:rsidR="00AA2F8E" w:rsidRPr="00AA2F8E" w:rsidRDefault="00AA2F8E" w:rsidP="00AA2F8E">
            <w:pPr>
              <w:bidi/>
              <w:jc w:val="right"/>
              <w:rPr>
                <w:rFonts w:ascii="David" w:eastAsia="Times New Roman" w:hAnsi="David" w:cs="David"/>
                <w:sz w:val="20"/>
                <w:szCs w:val="20"/>
              </w:rPr>
            </w:pPr>
            <w:r w:rsidRPr="00AA2F8E">
              <w:rPr>
                <w:rFonts w:ascii="David" w:eastAsia="Times New Roman" w:hAnsi="David" w:cs="David"/>
                <w:sz w:val="20"/>
                <w:szCs w:val="20"/>
                <w:rtl/>
              </w:rPr>
              <w:t>פער של עד שנה 1 בין בני הזוג</w:t>
            </w:r>
          </w:p>
        </w:tc>
        <w:tc>
          <w:tcPr>
            <w:tcW w:w="1275" w:type="dxa"/>
            <w:noWrap/>
            <w:hideMark/>
          </w:tcPr>
          <w:p w14:paraId="17B047DC" w14:textId="77777777" w:rsidR="00AA2F8E" w:rsidRPr="00AA2F8E" w:rsidRDefault="00AA2F8E" w:rsidP="009B61EE">
            <w:pPr>
              <w:jc w:val="right"/>
              <w:rPr>
                <w:rFonts w:ascii="David" w:eastAsia="Times New Roman" w:hAnsi="David" w:cs="David"/>
                <w:sz w:val="20"/>
                <w:szCs w:val="20"/>
                <w:rtl/>
              </w:rPr>
            </w:pPr>
            <w:r w:rsidRPr="00AA2F8E">
              <w:rPr>
                <w:rFonts w:ascii="David" w:eastAsia="Times New Roman" w:hAnsi="David" w:cs="David"/>
                <w:sz w:val="20"/>
                <w:szCs w:val="20"/>
              </w:rPr>
              <w:t>66.0%</w:t>
            </w:r>
          </w:p>
        </w:tc>
        <w:tc>
          <w:tcPr>
            <w:tcW w:w="1276" w:type="dxa"/>
            <w:noWrap/>
            <w:hideMark/>
          </w:tcPr>
          <w:p w14:paraId="60C1872E" w14:textId="77777777" w:rsidR="00AA2F8E" w:rsidRPr="00AA2F8E" w:rsidRDefault="00AA2F8E" w:rsidP="009B61EE">
            <w:pPr>
              <w:jc w:val="right"/>
              <w:rPr>
                <w:rFonts w:ascii="David" w:eastAsia="Times New Roman" w:hAnsi="David" w:cs="David"/>
                <w:sz w:val="20"/>
                <w:szCs w:val="20"/>
              </w:rPr>
            </w:pPr>
            <w:r w:rsidRPr="00AA2F8E">
              <w:rPr>
                <w:rFonts w:ascii="David" w:eastAsia="Times New Roman" w:hAnsi="David" w:cs="David"/>
                <w:sz w:val="20"/>
                <w:szCs w:val="20"/>
              </w:rPr>
              <w:t>34.0%</w:t>
            </w:r>
          </w:p>
        </w:tc>
        <w:tc>
          <w:tcPr>
            <w:tcW w:w="1306" w:type="dxa"/>
            <w:noWrap/>
            <w:hideMark/>
          </w:tcPr>
          <w:p w14:paraId="7B6BDBC1" w14:textId="77777777" w:rsidR="00AA2F8E" w:rsidRPr="00AA2F8E" w:rsidRDefault="00AA2F8E" w:rsidP="009B61EE">
            <w:pPr>
              <w:jc w:val="right"/>
              <w:rPr>
                <w:rFonts w:ascii="David" w:eastAsia="Times New Roman" w:hAnsi="David" w:cs="David"/>
                <w:sz w:val="20"/>
                <w:szCs w:val="20"/>
              </w:rPr>
            </w:pPr>
            <w:r w:rsidRPr="00AA2F8E">
              <w:rPr>
                <w:rFonts w:ascii="David" w:eastAsia="Times New Roman" w:hAnsi="David" w:cs="David"/>
                <w:sz w:val="20"/>
                <w:szCs w:val="20"/>
              </w:rPr>
              <w:t>49.3%</w:t>
            </w:r>
          </w:p>
        </w:tc>
        <w:tc>
          <w:tcPr>
            <w:tcW w:w="1246" w:type="dxa"/>
            <w:noWrap/>
            <w:hideMark/>
          </w:tcPr>
          <w:p w14:paraId="73DA7877" w14:textId="77777777" w:rsidR="00AA2F8E" w:rsidRPr="00AA2F8E" w:rsidRDefault="00AA2F8E" w:rsidP="009B61EE">
            <w:pPr>
              <w:jc w:val="right"/>
              <w:rPr>
                <w:rFonts w:ascii="David" w:eastAsia="Times New Roman" w:hAnsi="David" w:cs="David"/>
                <w:sz w:val="20"/>
                <w:szCs w:val="20"/>
              </w:rPr>
            </w:pPr>
            <w:r w:rsidRPr="00AA2F8E">
              <w:rPr>
                <w:rFonts w:ascii="David" w:eastAsia="Times New Roman" w:hAnsi="David" w:cs="David"/>
                <w:sz w:val="20"/>
                <w:szCs w:val="20"/>
              </w:rPr>
              <w:t>50.7%</w:t>
            </w:r>
          </w:p>
        </w:tc>
        <w:tc>
          <w:tcPr>
            <w:tcW w:w="1134" w:type="dxa"/>
            <w:noWrap/>
            <w:hideMark/>
          </w:tcPr>
          <w:p w14:paraId="1F4C6917" w14:textId="77777777" w:rsidR="00AA2F8E" w:rsidRPr="00AA2F8E" w:rsidRDefault="00AA2F8E" w:rsidP="00AA2F8E">
            <w:pPr>
              <w:jc w:val="center"/>
              <w:rPr>
                <w:rFonts w:ascii="David" w:eastAsia="Times New Roman" w:hAnsi="David" w:cs="David"/>
                <w:sz w:val="20"/>
                <w:szCs w:val="20"/>
              </w:rPr>
            </w:pPr>
            <w:r w:rsidRPr="00AA2F8E">
              <w:rPr>
                <w:rFonts w:ascii="David" w:eastAsia="Times New Roman" w:hAnsi="David" w:cs="David"/>
                <w:sz w:val="20"/>
                <w:szCs w:val="20"/>
              </w:rPr>
              <w:t>1.997(1.857-2.148)</w:t>
            </w:r>
          </w:p>
        </w:tc>
        <w:tc>
          <w:tcPr>
            <w:tcW w:w="764" w:type="dxa"/>
            <w:noWrap/>
            <w:hideMark/>
          </w:tcPr>
          <w:p w14:paraId="51685492"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&lt;0.001</w:t>
            </w:r>
          </w:p>
        </w:tc>
      </w:tr>
      <w:tr w:rsidR="00B8599C" w:rsidRPr="00AA2F8E" w14:paraId="358A31C8" w14:textId="77777777" w:rsidTr="009B61EE">
        <w:trPr>
          <w:trHeight w:val="1056"/>
        </w:trPr>
        <w:tc>
          <w:tcPr>
            <w:tcW w:w="1190" w:type="dxa"/>
            <w:vMerge/>
            <w:hideMark/>
          </w:tcPr>
          <w:p w14:paraId="3DA354E6" w14:textId="77777777" w:rsidR="00AA2F8E" w:rsidRPr="00AA2F8E" w:rsidRDefault="00AA2F8E" w:rsidP="00AA2F8E">
            <w:pPr>
              <w:rPr>
                <w:rFonts w:ascii="David" w:eastAsia="Times New Roman" w:hAnsi="David" w:cs="David"/>
                <w:sz w:val="20"/>
                <w:szCs w:val="20"/>
              </w:rPr>
            </w:pPr>
          </w:p>
        </w:tc>
        <w:tc>
          <w:tcPr>
            <w:tcW w:w="1045" w:type="dxa"/>
            <w:hideMark/>
          </w:tcPr>
          <w:p w14:paraId="3DFCD41F" w14:textId="77777777" w:rsidR="00AA2F8E" w:rsidRPr="00AA2F8E" w:rsidRDefault="00AA2F8E" w:rsidP="00AA2F8E">
            <w:pPr>
              <w:bidi/>
              <w:jc w:val="right"/>
              <w:rPr>
                <w:rFonts w:ascii="David" w:eastAsia="Times New Roman" w:hAnsi="David" w:cs="David"/>
                <w:sz w:val="20"/>
                <w:szCs w:val="20"/>
              </w:rPr>
            </w:pPr>
            <w:r w:rsidRPr="00AA2F8E">
              <w:rPr>
                <w:rFonts w:ascii="David" w:eastAsia="Times New Roman" w:hAnsi="David" w:cs="David"/>
                <w:sz w:val="20"/>
                <w:szCs w:val="20"/>
                <w:rtl/>
              </w:rPr>
              <w:t>המטופל מבוגר מבן הזוג ב2-3 שנים</w:t>
            </w:r>
          </w:p>
        </w:tc>
        <w:tc>
          <w:tcPr>
            <w:tcW w:w="1275" w:type="dxa"/>
            <w:noWrap/>
            <w:hideMark/>
          </w:tcPr>
          <w:p w14:paraId="27627790" w14:textId="77777777" w:rsidR="00AA2F8E" w:rsidRPr="00AA2F8E" w:rsidRDefault="00AA2F8E" w:rsidP="009B61EE">
            <w:pPr>
              <w:jc w:val="right"/>
              <w:rPr>
                <w:rFonts w:ascii="David" w:eastAsia="Times New Roman" w:hAnsi="David" w:cs="David"/>
                <w:sz w:val="20"/>
                <w:szCs w:val="20"/>
                <w:rtl/>
              </w:rPr>
            </w:pPr>
            <w:r w:rsidRPr="00AA2F8E">
              <w:rPr>
                <w:rFonts w:ascii="David" w:eastAsia="Times New Roman" w:hAnsi="David" w:cs="David"/>
                <w:sz w:val="20"/>
                <w:szCs w:val="20"/>
              </w:rPr>
              <w:t>64.5%</w:t>
            </w:r>
          </w:p>
        </w:tc>
        <w:tc>
          <w:tcPr>
            <w:tcW w:w="1276" w:type="dxa"/>
            <w:noWrap/>
            <w:hideMark/>
          </w:tcPr>
          <w:p w14:paraId="0791A209" w14:textId="77777777" w:rsidR="00AA2F8E" w:rsidRPr="00AA2F8E" w:rsidRDefault="00AA2F8E" w:rsidP="009B61EE">
            <w:pPr>
              <w:jc w:val="right"/>
              <w:rPr>
                <w:rFonts w:ascii="David" w:eastAsia="Times New Roman" w:hAnsi="David" w:cs="David"/>
                <w:sz w:val="20"/>
                <w:szCs w:val="20"/>
              </w:rPr>
            </w:pPr>
            <w:r w:rsidRPr="00AA2F8E">
              <w:rPr>
                <w:rFonts w:ascii="David" w:eastAsia="Times New Roman" w:hAnsi="David" w:cs="David"/>
                <w:sz w:val="20"/>
                <w:szCs w:val="20"/>
              </w:rPr>
              <w:t>35.5%</w:t>
            </w:r>
          </w:p>
        </w:tc>
        <w:tc>
          <w:tcPr>
            <w:tcW w:w="1306" w:type="dxa"/>
            <w:noWrap/>
            <w:hideMark/>
          </w:tcPr>
          <w:p w14:paraId="7901FB1F" w14:textId="77777777" w:rsidR="00AA2F8E" w:rsidRPr="00AA2F8E" w:rsidRDefault="00AA2F8E" w:rsidP="009B61EE">
            <w:pPr>
              <w:jc w:val="right"/>
              <w:rPr>
                <w:rFonts w:ascii="David" w:eastAsia="Times New Roman" w:hAnsi="David" w:cs="David"/>
                <w:sz w:val="20"/>
                <w:szCs w:val="20"/>
              </w:rPr>
            </w:pPr>
            <w:r w:rsidRPr="00AA2F8E">
              <w:rPr>
                <w:rFonts w:ascii="David" w:eastAsia="Times New Roman" w:hAnsi="David" w:cs="David"/>
                <w:sz w:val="20"/>
                <w:szCs w:val="20"/>
              </w:rPr>
              <w:t>46.7%</w:t>
            </w:r>
          </w:p>
        </w:tc>
        <w:tc>
          <w:tcPr>
            <w:tcW w:w="1246" w:type="dxa"/>
            <w:noWrap/>
            <w:hideMark/>
          </w:tcPr>
          <w:p w14:paraId="5C0BDBE1" w14:textId="77777777" w:rsidR="00AA2F8E" w:rsidRPr="00AA2F8E" w:rsidRDefault="00AA2F8E" w:rsidP="009B61EE">
            <w:pPr>
              <w:jc w:val="right"/>
              <w:rPr>
                <w:rFonts w:ascii="David" w:eastAsia="Times New Roman" w:hAnsi="David" w:cs="David"/>
                <w:sz w:val="20"/>
                <w:szCs w:val="20"/>
              </w:rPr>
            </w:pPr>
            <w:r w:rsidRPr="00AA2F8E">
              <w:rPr>
                <w:rFonts w:ascii="David" w:eastAsia="Times New Roman" w:hAnsi="David" w:cs="David"/>
                <w:sz w:val="20"/>
                <w:szCs w:val="20"/>
              </w:rPr>
              <w:t>53.3%</w:t>
            </w:r>
          </w:p>
        </w:tc>
        <w:tc>
          <w:tcPr>
            <w:tcW w:w="1134" w:type="dxa"/>
            <w:noWrap/>
            <w:hideMark/>
          </w:tcPr>
          <w:p w14:paraId="4DFF3E40" w14:textId="77777777" w:rsidR="00AA2F8E" w:rsidRPr="00AA2F8E" w:rsidRDefault="00AA2F8E" w:rsidP="00AA2F8E">
            <w:pPr>
              <w:jc w:val="center"/>
              <w:rPr>
                <w:rFonts w:ascii="David" w:eastAsia="Times New Roman" w:hAnsi="David" w:cs="David"/>
                <w:sz w:val="20"/>
                <w:szCs w:val="20"/>
              </w:rPr>
            </w:pPr>
            <w:r w:rsidRPr="00AA2F8E">
              <w:rPr>
                <w:rFonts w:ascii="David" w:eastAsia="Times New Roman" w:hAnsi="David" w:cs="David"/>
                <w:sz w:val="20"/>
                <w:szCs w:val="20"/>
              </w:rPr>
              <w:t>2.074(1.884-2.284)</w:t>
            </w:r>
          </w:p>
        </w:tc>
        <w:tc>
          <w:tcPr>
            <w:tcW w:w="764" w:type="dxa"/>
            <w:noWrap/>
            <w:hideMark/>
          </w:tcPr>
          <w:p w14:paraId="5403EC39"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&lt;0.001</w:t>
            </w:r>
          </w:p>
        </w:tc>
      </w:tr>
      <w:tr w:rsidR="00B8599C" w:rsidRPr="00AA2F8E" w14:paraId="192D9432" w14:textId="77777777" w:rsidTr="009B61EE">
        <w:trPr>
          <w:trHeight w:val="1056"/>
        </w:trPr>
        <w:tc>
          <w:tcPr>
            <w:tcW w:w="1190" w:type="dxa"/>
            <w:vMerge/>
            <w:hideMark/>
          </w:tcPr>
          <w:p w14:paraId="11A48ECA" w14:textId="77777777" w:rsidR="00AA2F8E" w:rsidRPr="00AA2F8E" w:rsidRDefault="00AA2F8E" w:rsidP="00AA2F8E">
            <w:pPr>
              <w:rPr>
                <w:rFonts w:ascii="David" w:eastAsia="Times New Roman" w:hAnsi="David" w:cs="David"/>
                <w:sz w:val="20"/>
                <w:szCs w:val="20"/>
              </w:rPr>
            </w:pPr>
          </w:p>
        </w:tc>
        <w:tc>
          <w:tcPr>
            <w:tcW w:w="1045" w:type="dxa"/>
            <w:hideMark/>
          </w:tcPr>
          <w:p w14:paraId="710699A5" w14:textId="77777777" w:rsidR="00AA2F8E" w:rsidRPr="00AA2F8E" w:rsidRDefault="00AA2F8E" w:rsidP="00AA2F8E">
            <w:pPr>
              <w:bidi/>
              <w:jc w:val="right"/>
              <w:rPr>
                <w:rFonts w:ascii="David" w:eastAsia="Times New Roman" w:hAnsi="David" w:cs="David"/>
                <w:sz w:val="20"/>
                <w:szCs w:val="20"/>
              </w:rPr>
            </w:pPr>
            <w:r w:rsidRPr="00AA2F8E">
              <w:rPr>
                <w:rFonts w:ascii="David" w:eastAsia="Times New Roman" w:hAnsi="David" w:cs="David"/>
                <w:sz w:val="20"/>
                <w:szCs w:val="20"/>
                <w:rtl/>
              </w:rPr>
              <w:t>המטופל מבוגר מבן הזוג ב4-5 שנים</w:t>
            </w:r>
          </w:p>
        </w:tc>
        <w:tc>
          <w:tcPr>
            <w:tcW w:w="1275" w:type="dxa"/>
            <w:noWrap/>
            <w:hideMark/>
          </w:tcPr>
          <w:p w14:paraId="25414CF9" w14:textId="77777777" w:rsidR="00AA2F8E" w:rsidRPr="00AA2F8E" w:rsidRDefault="00AA2F8E" w:rsidP="009B61EE">
            <w:pPr>
              <w:jc w:val="right"/>
              <w:rPr>
                <w:rFonts w:ascii="David" w:eastAsia="Times New Roman" w:hAnsi="David" w:cs="David"/>
                <w:sz w:val="20"/>
                <w:szCs w:val="20"/>
                <w:rtl/>
              </w:rPr>
            </w:pPr>
            <w:r w:rsidRPr="00AA2F8E">
              <w:rPr>
                <w:rFonts w:ascii="David" w:eastAsia="Times New Roman" w:hAnsi="David" w:cs="David"/>
                <w:sz w:val="20"/>
                <w:szCs w:val="20"/>
              </w:rPr>
              <w:t>64.1%</w:t>
            </w:r>
          </w:p>
        </w:tc>
        <w:tc>
          <w:tcPr>
            <w:tcW w:w="1276" w:type="dxa"/>
            <w:noWrap/>
            <w:hideMark/>
          </w:tcPr>
          <w:p w14:paraId="5532B403" w14:textId="77777777" w:rsidR="00AA2F8E" w:rsidRPr="00AA2F8E" w:rsidRDefault="00AA2F8E" w:rsidP="009B61EE">
            <w:pPr>
              <w:jc w:val="right"/>
              <w:rPr>
                <w:rFonts w:ascii="David" w:eastAsia="Times New Roman" w:hAnsi="David" w:cs="David"/>
                <w:sz w:val="20"/>
                <w:szCs w:val="20"/>
              </w:rPr>
            </w:pPr>
            <w:r w:rsidRPr="00AA2F8E">
              <w:rPr>
                <w:rFonts w:ascii="David" w:eastAsia="Times New Roman" w:hAnsi="David" w:cs="David"/>
                <w:sz w:val="20"/>
                <w:szCs w:val="20"/>
              </w:rPr>
              <w:t>35.9%</w:t>
            </w:r>
          </w:p>
        </w:tc>
        <w:tc>
          <w:tcPr>
            <w:tcW w:w="1306" w:type="dxa"/>
            <w:noWrap/>
            <w:hideMark/>
          </w:tcPr>
          <w:p w14:paraId="1530C2D7" w14:textId="77777777" w:rsidR="00AA2F8E" w:rsidRPr="00AA2F8E" w:rsidRDefault="00AA2F8E" w:rsidP="009B61EE">
            <w:pPr>
              <w:jc w:val="right"/>
              <w:rPr>
                <w:rFonts w:ascii="David" w:eastAsia="Times New Roman" w:hAnsi="David" w:cs="David"/>
                <w:sz w:val="20"/>
                <w:szCs w:val="20"/>
              </w:rPr>
            </w:pPr>
            <w:r w:rsidRPr="00AA2F8E">
              <w:rPr>
                <w:rFonts w:ascii="David" w:eastAsia="Times New Roman" w:hAnsi="David" w:cs="David"/>
                <w:sz w:val="20"/>
                <w:szCs w:val="20"/>
              </w:rPr>
              <w:t>45.5%</w:t>
            </w:r>
          </w:p>
        </w:tc>
        <w:tc>
          <w:tcPr>
            <w:tcW w:w="1246" w:type="dxa"/>
            <w:noWrap/>
            <w:hideMark/>
          </w:tcPr>
          <w:p w14:paraId="0AAF6D3A" w14:textId="77777777" w:rsidR="00AA2F8E" w:rsidRPr="00AA2F8E" w:rsidRDefault="00AA2F8E" w:rsidP="009B61EE">
            <w:pPr>
              <w:jc w:val="right"/>
              <w:rPr>
                <w:rFonts w:ascii="David" w:eastAsia="Times New Roman" w:hAnsi="David" w:cs="David"/>
                <w:sz w:val="20"/>
                <w:szCs w:val="20"/>
              </w:rPr>
            </w:pPr>
            <w:r w:rsidRPr="00AA2F8E">
              <w:rPr>
                <w:rFonts w:ascii="David" w:eastAsia="Times New Roman" w:hAnsi="David" w:cs="David"/>
                <w:sz w:val="20"/>
                <w:szCs w:val="20"/>
              </w:rPr>
              <w:t>54.5%</w:t>
            </w:r>
          </w:p>
        </w:tc>
        <w:tc>
          <w:tcPr>
            <w:tcW w:w="1134" w:type="dxa"/>
            <w:noWrap/>
            <w:hideMark/>
          </w:tcPr>
          <w:p w14:paraId="06FE099D" w14:textId="77777777" w:rsidR="00AA2F8E" w:rsidRPr="00AA2F8E" w:rsidRDefault="00AA2F8E" w:rsidP="00AA2F8E">
            <w:pPr>
              <w:jc w:val="center"/>
              <w:rPr>
                <w:rFonts w:ascii="David" w:eastAsia="Times New Roman" w:hAnsi="David" w:cs="David"/>
                <w:sz w:val="20"/>
                <w:szCs w:val="20"/>
              </w:rPr>
            </w:pPr>
            <w:r w:rsidRPr="00AA2F8E">
              <w:rPr>
                <w:rFonts w:ascii="David" w:eastAsia="Times New Roman" w:hAnsi="David" w:cs="David"/>
                <w:sz w:val="20"/>
                <w:szCs w:val="20"/>
              </w:rPr>
              <w:t>2.141(1.904-2.406)</w:t>
            </w:r>
          </w:p>
        </w:tc>
        <w:tc>
          <w:tcPr>
            <w:tcW w:w="764" w:type="dxa"/>
            <w:noWrap/>
            <w:hideMark/>
          </w:tcPr>
          <w:p w14:paraId="5AC380B5"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&lt;0.001</w:t>
            </w:r>
          </w:p>
        </w:tc>
      </w:tr>
      <w:tr w:rsidR="00B8599C" w:rsidRPr="00AA2F8E" w14:paraId="76D980AA" w14:textId="77777777" w:rsidTr="009B61EE">
        <w:trPr>
          <w:trHeight w:val="1056"/>
        </w:trPr>
        <w:tc>
          <w:tcPr>
            <w:tcW w:w="1190" w:type="dxa"/>
            <w:vMerge/>
            <w:hideMark/>
          </w:tcPr>
          <w:p w14:paraId="049AFFFC" w14:textId="77777777" w:rsidR="00AA2F8E" w:rsidRPr="00AA2F8E" w:rsidRDefault="00AA2F8E" w:rsidP="00AA2F8E">
            <w:pPr>
              <w:rPr>
                <w:rFonts w:ascii="David" w:eastAsia="Times New Roman" w:hAnsi="David" w:cs="David"/>
                <w:sz w:val="20"/>
                <w:szCs w:val="20"/>
              </w:rPr>
            </w:pPr>
          </w:p>
        </w:tc>
        <w:tc>
          <w:tcPr>
            <w:tcW w:w="1045" w:type="dxa"/>
            <w:hideMark/>
          </w:tcPr>
          <w:p w14:paraId="495B1467" w14:textId="77777777" w:rsidR="00AA2F8E" w:rsidRPr="00AA2F8E" w:rsidRDefault="00AA2F8E" w:rsidP="00AA2F8E">
            <w:pPr>
              <w:bidi/>
              <w:jc w:val="right"/>
              <w:rPr>
                <w:rFonts w:ascii="David" w:eastAsia="Times New Roman" w:hAnsi="David" w:cs="David"/>
                <w:sz w:val="20"/>
                <w:szCs w:val="20"/>
              </w:rPr>
            </w:pPr>
            <w:r w:rsidRPr="00AA2F8E">
              <w:rPr>
                <w:rFonts w:ascii="David" w:eastAsia="Times New Roman" w:hAnsi="David" w:cs="David"/>
                <w:sz w:val="20"/>
                <w:szCs w:val="20"/>
                <w:rtl/>
              </w:rPr>
              <w:t>המטופל מבוגר מבן הזוג ב6-9 שנים</w:t>
            </w:r>
          </w:p>
        </w:tc>
        <w:tc>
          <w:tcPr>
            <w:tcW w:w="1275" w:type="dxa"/>
            <w:noWrap/>
            <w:hideMark/>
          </w:tcPr>
          <w:p w14:paraId="462A938D" w14:textId="77777777" w:rsidR="00AA2F8E" w:rsidRPr="00AA2F8E" w:rsidRDefault="00AA2F8E" w:rsidP="009B61EE">
            <w:pPr>
              <w:jc w:val="right"/>
              <w:rPr>
                <w:rFonts w:ascii="David" w:eastAsia="Times New Roman" w:hAnsi="David" w:cs="David"/>
                <w:sz w:val="20"/>
                <w:szCs w:val="20"/>
                <w:rtl/>
              </w:rPr>
            </w:pPr>
            <w:r w:rsidRPr="00AA2F8E">
              <w:rPr>
                <w:rFonts w:ascii="David" w:eastAsia="Times New Roman" w:hAnsi="David" w:cs="David"/>
                <w:sz w:val="20"/>
                <w:szCs w:val="20"/>
              </w:rPr>
              <w:t>64.5%</w:t>
            </w:r>
          </w:p>
        </w:tc>
        <w:tc>
          <w:tcPr>
            <w:tcW w:w="1276" w:type="dxa"/>
            <w:noWrap/>
            <w:hideMark/>
          </w:tcPr>
          <w:p w14:paraId="6A6B63C8" w14:textId="77777777" w:rsidR="00AA2F8E" w:rsidRPr="00AA2F8E" w:rsidRDefault="00AA2F8E" w:rsidP="009B61EE">
            <w:pPr>
              <w:jc w:val="right"/>
              <w:rPr>
                <w:rFonts w:ascii="David" w:eastAsia="Times New Roman" w:hAnsi="David" w:cs="David"/>
                <w:sz w:val="20"/>
                <w:szCs w:val="20"/>
              </w:rPr>
            </w:pPr>
            <w:r w:rsidRPr="00AA2F8E">
              <w:rPr>
                <w:rFonts w:ascii="David" w:eastAsia="Times New Roman" w:hAnsi="David" w:cs="David"/>
                <w:sz w:val="20"/>
                <w:szCs w:val="20"/>
              </w:rPr>
              <w:t>35.5%</w:t>
            </w:r>
          </w:p>
        </w:tc>
        <w:tc>
          <w:tcPr>
            <w:tcW w:w="1306" w:type="dxa"/>
            <w:noWrap/>
            <w:hideMark/>
          </w:tcPr>
          <w:p w14:paraId="34DFEE83" w14:textId="77777777" w:rsidR="00AA2F8E" w:rsidRPr="00AA2F8E" w:rsidRDefault="00AA2F8E" w:rsidP="009B61EE">
            <w:pPr>
              <w:jc w:val="right"/>
              <w:rPr>
                <w:rFonts w:ascii="David" w:eastAsia="Times New Roman" w:hAnsi="David" w:cs="David"/>
                <w:sz w:val="20"/>
                <w:szCs w:val="20"/>
              </w:rPr>
            </w:pPr>
            <w:r w:rsidRPr="00AA2F8E">
              <w:rPr>
                <w:rFonts w:ascii="David" w:eastAsia="Times New Roman" w:hAnsi="David" w:cs="David"/>
                <w:sz w:val="20"/>
                <w:szCs w:val="20"/>
              </w:rPr>
              <w:t>45.6%</w:t>
            </w:r>
          </w:p>
        </w:tc>
        <w:tc>
          <w:tcPr>
            <w:tcW w:w="1246" w:type="dxa"/>
            <w:noWrap/>
            <w:hideMark/>
          </w:tcPr>
          <w:p w14:paraId="0DCDDEED" w14:textId="77777777" w:rsidR="00AA2F8E" w:rsidRPr="00AA2F8E" w:rsidRDefault="00AA2F8E" w:rsidP="009B61EE">
            <w:pPr>
              <w:jc w:val="right"/>
              <w:rPr>
                <w:rFonts w:ascii="David" w:eastAsia="Times New Roman" w:hAnsi="David" w:cs="David"/>
                <w:sz w:val="20"/>
                <w:szCs w:val="20"/>
              </w:rPr>
            </w:pPr>
            <w:r w:rsidRPr="00AA2F8E">
              <w:rPr>
                <w:rFonts w:ascii="David" w:eastAsia="Times New Roman" w:hAnsi="David" w:cs="David"/>
                <w:sz w:val="20"/>
                <w:szCs w:val="20"/>
              </w:rPr>
              <w:t>54.4%</w:t>
            </w:r>
          </w:p>
        </w:tc>
        <w:tc>
          <w:tcPr>
            <w:tcW w:w="1134" w:type="dxa"/>
            <w:noWrap/>
            <w:hideMark/>
          </w:tcPr>
          <w:p w14:paraId="2DEDDA94" w14:textId="77777777" w:rsidR="00AA2F8E" w:rsidRPr="00AA2F8E" w:rsidRDefault="00AA2F8E" w:rsidP="00AA2F8E">
            <w:pPr>
              <w:jc w:val="center"/>
              <w:rPr>
                <w:rFonts w:ascii="David" w:eastAsia="Times New Roman" w:hAnsi="David" w:cs="David"/>
                <w:sz w:val="20"/>
                <w:szCs w:val="20"/>
              </w:rPr>
            </w:pPr>
            <w:r w:rsidRPr="00AA2F8E">
              <w:rPr>
                <w:rFonts w:ascii="David" w:eastAsia="Times New Roman" w:hAnsi="David" w:cs="David"/>
                <w:sz w:val="20"/>
                <w:szCs w:val="20"/>
              </w:rPr>
              <w:t>2.168(1.914-2.454)</w:t>
            </w:r>
          </w:p>
        </w:tc>
        <w:tc>
          <w:tcPr>
            <w:tcW w:w="764" w:type="dxa"/>
            <w:noWrap/>
            <w:hideMark/>
          </w:tcPr>
          <w:p w14:paraId="18E72740"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&lt;0.001</w:t>
            </w:r>
          </w:p>
        </w:tc>
      </w:tr>
      <w:tr w:rsidR="00B8599C" w:rsidRPr="00AA2F8E" w14:paraId="0C0BDDE9" w14:textId="77777777" w:rsidTr="00D868D8">
        <w:trPr>
          <w:trHeight w:val="1125"/>
        </w:trPr>
        <w:tc>
          <w:tcPr>
            <w:tcW w:w="1190" w:type="dxa"/>
            <w:vMerge/>
            <w:hideMark/>
          </w:tcPr>
          <w:p w14:paraId="1129DF5D" w14:textId="77777777" w:rsidR="00AA2F8E" w:rsidRPr="00AA2F8E" w:rsidRDefault="00AA2F8E" w:rsidP="00AA2F8E">
            <w:pPr>
              <w:rPr>
                <w:rFonts w:ascii="David" w:eastAsia="Times New Roman" w:hAnsi="David" w:cs="David"/>
                <w:sz w:val="20"/>
                <w:szCs w:val="20"/>
              </w:rPr>
            </w:pPr>
          </w:p>
        </w:tc>
        <w:tc>
          <w:tcPr>
            <w:tcW w:w="1045" w:type="dxa"/>
            <w:hideMark/>
          </w:tcPr>
          <w:p w14:paraId="0E6AB1F4" w14:textId="77777777" w:rsidR="00AA2F8E" w:rsidRPr="00AA2F8E" w:rsidRDefault="00AA2F8E" w:rsidP="00AA2F8E">
            <w:pPr>
              <w:bidi/>
              <w:jc w:val="right"/>
              <w:rPr>
                <w:rFonts w:ascii="David" w:eastAsia="Times New Roman" w:hAnsi="David" w:cs="David"/>
                <w:sz w:val="20"/>
                <w:szCs w:val="20"/>
              </w:rPr>
            </w:pPr>
            <w:r w:rsidRPr="00AA2F8E">
              <w:rPr>
                <w:rFonts w:ascii="David" w:eastAsia="Times New Roman" w:hAnsi="David" w:cs="David"/>
                <w:sz w:val="20"/>
                <w:szCs w:val="20"/>
                <w:rtl/>
              </w:rPr>
              <w:t>המטופל מבוגר מבן הזוג ביותר מ10 שנים</w:t>
            </w:r>
          </w:p>
        </w:tc>
        <w:tc>
          <w:tcPr>
            <w:tcW w:w="1275" w:type="dxa"/>
            <w:noWrap/>
            <w:hideMark/>
          </w:tcPr>
          <w:p w14:paraId="2E3995D7" w14:textId="77777777" w:rsidR="00AA2F8E" w:rsidRPr="00AA2F8E" w:rsidRDefault="00AA2F8E" w:rsidP="009B61EE">
            <w:pPr>
              <w:jc w:val="right"/>
              <w:rPr>
                <w:rFonts w:ascii="David" w:eastAsia="Times New Roman" w:hAnsi="David" w:cs="David"/>
                <w:sz w:val="20"/>
                <w:szCs w:val="20"/>
                <w:rtl/>
              </w:rPr>
            </w:pPr>
            <w:r w:rsidRPr="00AA2F8E">
              <w:rPr>
                <w:rFonts w:ascii="David" w:eastAsia="Times New Roman" w:hAnsi="David" w:cs="David"/>
                <w:sz w:val="20"/>
                <w:szCs w:val="20"/>
              </w:rPr>
              <w:t>59.9%</w:t>
            </w:r>
          </w:p>
        </w:tc>
        <w:tc>
          <w:tcPr>
            <w:tcW w:w="1276" w:type="dxa"/>
            <w:noWrap/>
            <w:hideMark/>
          </w:tcPr>
          <w:p w14:paraId="7236156C" w14:textId="77777777" w:rsidR="00AA2F8E" w:rsidRPr="00AA2F8E" w:rsidRDefault="00AA2F8E" w:rsidP="009B61EE">
            <w:pPr>
              <w:jc w:val="right"/>
              <w:rPr>
                <w:rFonts w:ascii="David" w:eastAsia="Times New Roman" w:hAnsi="David" w:cs="David"/>
                <w:sz w:val="20"/>
                <w:szCs w:val="20"/>
              </w:rPr>
            </w:pPr>
            <w:r w:rsidRPr="00AA2F8E">
              <w:rPr>
                <w:rFonts w:ascii="David" w:eastAsia="Times New Roman" w:hAnsi="David" w:cs="David"/>
                <w:sz w:val="20"/>
                <w:szCs w:val="20"/>
              </w:rPr>
              <w:t>40.1%</w:t>
            </w:r>
          </w:p>
        </w:tc>
        <w:tc>
          <w:tcPr>
            <w:tcW w:w="1306" w:type="dxa"/>
            <w:noWrap/>
            <w:hideMark/>
          </w:tcPr>
          <w:p w14:paraId="1FE0B28B" w14:textId="77777777" w:rsidR="00AA2F8E" w:rsidRPr="00AA2F8E" w:rsidRDefault="00AA2F8E" w:rsidP="009B61EE">
            <w:pPr>
              <w:jc w:val="right"/>
              <w:rPr>
                <w:rFonts w:ascii="David" w:eastAsia="Times New Roman" w:hAnsi="David" w:cs="David"/>
                <w:sz w:val="20"/>
                <w:szCs w:val="20"/>
              </w:rPr>
            </w:pPr>
            <w:r w:rsidRPr="00AA2F8E">
              <w:rPr>
                <w:rFonts w:ascii="David" w:eastAsia="Times New Roman" w:hAnsi="David" w:cs="David"/>
                <w:sz w:val="20"/>
                <w:szCs w:val="20"/>
              </w:rPr>
              <w:t>41.8%</w:t>
            </w:r>
          </w:p>
        </w:tc>
        <w:tc>
          <w:tcPr>
            <w:tcW w:w="1246" w:type="dxa"/>
            <w:noWrap/>
            <w:hideMark/>
          </w:tcPr>
          <w:p w14:paraId="0A2E3DF7" w14:textId="77777777" w:rsidR="00AA2F8E" w:rsidRPr="00AA2F8E" w:rsidRDefault="00AA2F8E" w:rsidP="009B61EE">
            <w:pPr>
              <w:jc w:val="right"/>
              <w:rPr>
                <w:rFonts w:ascii="David" w:eastAsia="Times New Roman" w:hAnsi="David" w:cs="David"/>
                <w:sz w:val="20"/>
                <w:szCs w:val="20"/>
              </w:rPr>
            </w:pPr>
            <w:r w:rsidRPr="00AA2F8E">
              <w:rPr>
                <w:rFonts w:ascii="David" w:eastAsia="Times New Roman" w:hAnsi="David" w:cs="David"/>
                <w:sz w:val="20"/>
                <w:szCs w:val="20"/>
              </w:rPr>
              <w:t>58.2%</w:t>
            </w:r>
          </w:p>
        </w:tc>
        <w:tc>
          <w:tcPr>
            <w:tcW w:w="1134" w:type="dxa"/>
            <w:noWrap/>
            <w:hideMark/>
          </w:tcPr>
          <w:p w14:paraId="2B0BDA70" w14:textId="77777777" w:rsidR="00AA2F8E" w:rsidRPr="00AA2F8E" w:rsidRDefault="00AA2F8E" w:rsidP="00AA2F8E">
            <w:pPr>
              <w:jc w:val="center"/>
              <w:rPr>
                <w:rFonts w:ascii="David" w:eastAsia="Times New Roman" w:hAnsi="David" w:cs="David"/>
                <w:sz w:val="20"/>
                <w:szCs w:val="20"/>
              </w:rPr>
            </w:pPr>
            <w:r w:rsidRPr="00AA2F8E">
              <w:rPr>
                <w:rFonts w:ascii="David" w:eastAsia="Times New Roman" w:hAnsi="David" w:cs="David"/>
                <w:sz w:val="20"/>
                <w:szCs w:val="20"/>
              </w:rPr>
              <w:t>2.073(1.691-2.542)</w:t>
            </w:r>
          </w:p>
        </w:tc>
        <w:tc>
          <w:tcPr>
            <w:tcW w:w="764" w:type="dxa"/>
            <w:noWrap/>
            <w:hideMark/>
          </w:tcPr>
          <w:p w14:paraId="00C7CCE3" w14:textId="77777777" w:rsidR="00AA2F8E" w:rsidRPr="00AA2F8E" w:rsidRDefault="00AA2F8E" w:rsidP="00AA2F8E">
            <w:pPr>
              <w:jc w:val="right"/>
              <w:rPr>
                <w:rFonts w:ascii="David" w:eastAsia="Times New Roman" w:hAnsi="David" w:cs="David"/>
                <w:sz w:val="20"/>
                <w:szCs w:val="20"/>
              </w:rPr>
            </w:pPr>
            <w:r w:rsidRPr="00AA2F8E">
              <w:rPr>
                <w:rFonts w:ascii="David" w:eastAsia="Times New Roman" w:hAnsi="David" w:cs="David"/>
                <w:sz w:val="20"/>
                <w:szCs w:val="20"/>
              </w:rPr>
              <w:t>&lt;0.001</w:t>
            </w:r>
          </w:p>
        </w:tc>
      </w:tr>
    </w:tbl>
    <w:p w14:paraId="7F019A3D" w14:textId="77777777" w:rsidR="007C20E3" w:rsidRPr="007C20E3" w:rsidRDefault="007C20E3" w:rsidP="00495514">
      <w:pPr>
        <w:pStyle w:val="Heading2"/>
        <w:bidi/>
        <w:rPr>
          <w:rtl/>
        </w:rPr>
      </w:pPr>
      <w:bookmarkStart w:id="12" w:name="_Toc26795639"/>
      <w:r w:rsidRPr="007C20E3">
        <w:rPr>
          <w:rFonts w:hint="cs"/>
          <w:rtl/>
          <w:lang w:bidi="he-IL"/>
        </w:rPr>
        <w:t>ניתוח רב משתני</w:t>
      </w:r>
      <w:r w:rsidRPr="007C20E3">
        <w:rPr>
          <w:rFonts w:hint="cs"/>
          <w:rtl/>
        </w:rPr>
        <w:t>:</w:t>
      </w:r>
      <w:bookmarkEnd w:id="12"/>
      <w:r w:rsidRPr="007C20E3">
        <w:rPr>
          <w:rFonts w:hint="cs"/>
          <w:rtl/>
        </w:rPr>
        <w:t xml:space="preserve"> </w:t>
      </w:r>
    </w:p>
    <w:p w14:paraId="7B871396" w14:textId="77777777" w:rsidR="007C20E3" w:rsidRPr="007C20E3" w:rsidRDefault="007C20E3" w:rsidP="007C20E3">
      <w:pPr>
        <w:pStyle w:val="thesisheading1"/>
        <w:rPr>
          <w:b w:val="0"/>
          <w:bCs w:val="0"/>
          <w:sz w:val="24"/>
          <w:szCs w:val="24"/>
          <w:rtl/>
        </w:rPr>
      </w:pPr>
      <w:r w:rsidRPr="007C20E3">
        <w:rPr>
          <w:b w:val="0"/>
          <w:bCs w:val="0"/>
          <w:sz w:val="24"/>
          <w:szCs w:val="24"/>
          <w:rtl/>
        </w:rPr>
        <w:t xml:space="preserve">בכדי לבחון את ההשפעה של </w:t>
      </w:r>
      <w:r w:rsidRPr="007C20E3">
        <w:rPr>
          <w:rFonts w:hint="cs"/>
          <w:b w:val="0"/>
          <w:bCs w:val="0"/>
          <w:sz w:val="24"/>
          <w:szCs w:val="24"/>
          <w:rtl/>
        </w:rPr>
        <w:t xml:space="preserve">סטטוס דבקות </w:t>
      </w:r>
      <w:r w:rsidRPr="007C20E3">
        <w:rPr>
          <w:b w:val="0"/>
          <w:bCs w:val="0"/>
          <w:sz w:val="24"/>
          <w:szCs w:val="24"/>
          <w:rtl/>
        </w:rPr>
        <w:t xml:space="preserve">בן </w:t>
      </w:r>
      <w:r w:rsidRPr="007C20E3">
        <w:rPr>
          <w:rFonts w:hint="cs"/>
          <w:b w:val="0"/>
          <w:bCs w:val="0"/>
          <w:sz w:val="24"/>
          <w:szCs w:val="24"/>
          <w:rtl/>
        </w:rPr>
        <w:t>ה</w:t>
      </w:r>
      <w:r w:rsidRPr="007C20E3">
        <w:rPr>
          <w:b w:val="0"/>
          <w:bCs w:val="0"/>
          <w:sz w:val="24"/>
          <w:szCs w:val="24"/>
          <w:rtl/>
        </w:rPr>
        <w:t xml:space="preserve">זוג שכבר מטופל </w:t>
      </w:r>
      <w:proofErr w:type="spellStart"/>
      <w:r w:rsidRPr="007C20E3">
        <w:rPr>
          <w:b w:val="0"/>
          <w:bCs w:val="0"/>
          <w:sz w:val="24"/>
          <w:szCs w:val="24"/>
          <w:rtl/>
        </w:rPr>
        <w:t>בסטטינים</w:t>
      </w:r>
      <w:proofErr w:type="spellEnd"/>
      <w:r w:rsidRPr="007C20E3">
        <w:rPr>
          <w:rFonts w:hint="cs"/>
          <w:b w:val="0"/>
          <w:bCs w:val="0"/>
          <w:sz w:val="24"/>
          <w:szCs w:val="24"/>
          <w:rtl/>
        </w:rPr>
        <w:t xml:space="preserve"> (דבק /לא דבק)</w:t>
      </w:r>
      <w:r w:rsidRPr="007C20E3">
        <w:rPr>
          <w:b w:val="0"/>
          <w:bCs w:val="0"/>
          <w:sz w:val="24"/>
          <w:szCs w:val="24"/>
          <w:rtl/>
        </w:rPr>
        <w:t xml:space="preserve"> על הסיכוי של הנבדק </w:t>
      </w:r>
      <w:r w:rsidRPr="007C20E3">
        <w:rPr>
          <w:rFonts w:hint="cs"/>
          <w:b w:val="0"/>
          <w:bCs w:val="0"/>
          <w:sz w:val="24"/>
          <w:szCs w:val="24"/>
          <w:rtl/>
        </w:rPr>
        <w:t>לאי-דבקות</w:t>
      </w:r>
      <w:r w:rsidRPr="007C20E3">
        <w:rPr>
          <w:b w:val="0"/>
          <w:bCs w:val="0"/>
          <w:sz w:val="24"/>
          <w:szCs w:val="24"/>
          <w:rtl/>
        </w:rPr>
        <w:t xml:space="preserve"> </w:t>
      </w:r>
      <w:r w:rsidRPr="007C20E3">
        <w:rPr>
          <w:rFonts w:hint="cs"/>
          <w:b w:val="0"/>
          <w:bCs w:val="0"/>
          <w:sz w:val="24"/>
          <w:szCs w:val="24"/>
          <w:rtl/>
        </w:rPr>
        <w:t>ב</w:t>
      </w:r>
      <w:r w:rsidRPr="007C20E3">
        <w:rPr>
          <w:b w:val="0"/>
          <w:bCs w:val="0"/>
          <w:sz w:val="24"/>
          <w:szCs w:val="24"/>
          <w:rtl/>
        </w:rPr>
        <w:t xml:space="preserve">טיפול </w:t>
      </w:r>
      <w:proofErr w:type="spellStart"/>
      <w:r w:rsidRPr="007C20E3">
        <w:rPr>
          <w:b w:val="0"/>
          <w:bCs w:val="0"/>
          <w:sz w:val="24"/>
          <w:szCs w:val="24"/>
          <w:rtl/>
        </w:rPr>
        <w:t>בסטטינים</w:t>
      </w:r>
      <w:proofErr w:type="spellEnd"/>
      <w:r w:rsidRPr="007C20E3">
        <w:rPr>
          <w:rFonts w:hint="cs"/>
          <w:b w:val="0"/>
          <w:bCs w:val="0"/>
          <w:sz w:val="24"/>
          <w:szCs w:val="24"/>
          <w:rtl/>
        </w:rPr>
        <w:t xml:space="preserve"> (</w:t>
      </w:r>
      <w:r w:rsidRPr="007C20E3">
        <w:rPr>
          <w:b w:val="0"/>
          <w:bCs w:val="0"/>
          <w:sz w:val="24"/>
          <w:szCs w:val="24"/>
        </w:rPr>
        <w:t>PDC&lt;0.8</w:t>
      </w:r>
      <w:r w:rsidRPr="007C20E3">
        <w:rPr>
          <w:rFonts w:hint="cs"/>
          <w:b w:val="0"/>
          <w:bCs w:val="0"/>
          <w:sz w:val="24"/>
          <w:szCs w:val="24"/>
          <w:rtl/>
        </w:rPr>
        <w:t>),</w:t>
      </w:r>
      <w:r w:rsidRPr="007C20E3">
        <w:rPr>
          <w:b w:val="0"/>
          <w:bCs w:val="0"/>
          <w:sz w:val="24"/>
          <w:szCs w:val="24"/>
          <w:rtl/>
        </w:rPr>
        <w:t xml:space="preserve"> </w:t>
      </w:r>
      <w:r w:rsidRPr="007C20E3">
        <w:rPr>
          <w:rFonts w:hint="cs"/>
          <w:b w:val="0"/>
          <w:bCs w:val="0"/>
          <w:sz w:val="24"/>
          <w:szCs w:val="24"/>
          <w:rtl/>
        </w:rPr>
        <w:t>בוצעה</w:t>
      </w:r>
      <w:r w:rsidRPr="007C20E3">
        <w:rPr>
          <w:b w:val="0"/>
          <w:bCs w:val="0"/>
          <w:sz w:val="24"/>
          <w:szCs w:val="24"/>
          <w:rtl/>
        </w:rPr>
        <w:t xml:space="preserve"> רגרסיה לוגיסטית</w:t>
      </w:r>
      <w:r w:rsidRPr="007C20E3">
        <w:rPr>
          <w:rFonts w:hint="cs"/>
          <w:b w:val="0"/>
          <w:bCs w:val="0"/>
          <w:sz w:val="24"/>
          <w:szCs w:val="24"/>
          <w:rtl/>
        </w:rPr>
        <w:t xml:space="preserve"> (טבלה </w:t>
      </w:r>
      <w:r w:rsidR="0072687D">
        <w:rPr>
          <w:rFonts w:hint="cs"/>
          <w:b w:val="0"/>
          <w:bCs w:val="0"/>
          <w:sz w:val="24"/>
          <w:szCs w:val="24"/>
          <w:rtl/>
        </w:rPr>
        <w:t>3</w:t>
      </w:r>
      <w:r w:rsidRPr="007C20E3">
        <w:rPr>
          <w:rFonts w:hint="cs"/>
          <w:b w:val="0"/>
          <w:bCs w:val="0"/>
          <w:sz w:val="24"/>
          <w:szCs w:val="24"/>
          <w:rtl/>
        </w:rPr>
        <w:t>)</w:t>
      </w:r>
      <w:r w:rsidRPr="007C20E3">
        <w:rPr>
          <w:b w:val="0"/>
          <w:bCs w:val="0"/>
          <w:sz w:val="24"/>
          <w:szCs w:val="24"/>
          <w:rtl/>
        </w:rPr>
        <w:t>. במודל הרגרסיה הוכנסו משתנים בלתי</w:t>
      </w:r>
      <w:r w:rsidRPr="007C20E3">
        <w:rPr>
          <w:rFonts w:hint="cs"/>
          <w:b w:val="0"/>
          <w:bCs w:val="0"/>
          <w:sz w:val="24"/>
          <w:szCs w:val="24"/>
          <w:rtl/>
        </w:rPr>
        <w:t>-</w:t>
      </w:r>
      <w:r w:rsidRPr="007C20E3">
        <w:rPr>
          <w:b w:val="0"/>
          <w:bCs w:val="0"/>
          <w:sz w:val="24"/>
          <w:szCs w:val="24"/>
          <w:rtl/>
        </w:rPr>
        <w:t xml:space="preserve">תלויים </w:t>
      </w:r>
      <w:r w:rsidRPr="007C20E3">
        <w:rPr>
          <w:rFonts w:hint="cs"/>
          <w:b w:val="0"/>
          <w:bCs w:val="0"/>
          <w:sz w:val="24"/>
          <w:szCs w:val="24"/>
          <w:rtl/>
        </w:rPr>
        <w:t>שנמצאו בניתוח החד משתני</w:t>
      </w:r>
      <w:r w:rsidRPr="007C20E3">
        <w:rPr>
          <w:b w:val="0"/>
          <w:bCs w:val="0"/>
          <w:sz w:val="24"/>
          <w:szCs w:val="24"/>
          <w:rtl/>
        </w:rPr>
        <w:t xml:space="preserve"> בעלי קשר</w:t>
      </w:r>
      <w:r w:rsidRPr="007C20E3">
        <w:rPr>
          <w:rFonts w:hint="cs"/>
          <w:b w:val="0"/>
          <w:bCs w:val="0"/>
          <w:sz w:val="24"/>
          <w:szCs w:val="24"/>
          <w:rtl/>
        </w:rPr>
        <w:t xml:space="preserve"> מובהק</w:t>
      </w:r>
      <w:r w:rsidRPr="007C20E3">
        <w:rPr>
          <w:b w:val="0"/>
          <w:bCs w:val="0"/>
          <w:sz w:val="24"/>
          <w:szCs w:val="24"/>
          <w:rtl/>
        </w:rPr>
        <w:t xml:space="preserve"> לרמת </w:t>
      </w:r>
      <w:r w:rsidRPr="007C20E3">
        <w:rPr>
          <w:rFonts w:hint="cs"/>
          <w:b w:val="0"/>
          <w:bCs w:val="0"/>
          <w:sz w:val="24"/>
          <w:szCs w:val="24"/>
          <w:rtl/>
        </w:rPr>
        <w:t xml:space="preserve">אי </w:t>
      </w:r>
      <w:r w:rsidR="00562FB3">
        <w:rPr>
          <w:rFonts w:hint="cs"/>
          <w:b w:val="0"/>
          <w:bCs w:val="0"/>
          <w:sz w:val="24"/>
          <w:szCs w:val="24"/>
          <w:rtl/>
        </w:rPr>
        <w:t>הדבקות</w:t>
      </w:r>
      <w:r w:rsidRPr="007C20E3">
        <w:rPr>
          <w:b w:val="0"/>
          <w:bCs w:val="0"/>
          <w:sz w:val="24"/>
          <w:szCs w:val="24"/>
          <w:rtl/>
        </w:rPr>
        <w:t xml:space="preserve"> של </w:t>
      </w:r>
      <w:r w:rsidRPr="007C20E3">
        <w:rPr>
          <w:rFonts w:hint="cs"/>
          <w:b w:val="0"/>
          <w:bCs w:val="0"/>
          <w:sz w:val="24"/>
          <w:szCs w:val="24"/>
          <w:rtl/>
        </w:rPr>
        <w:t xml:space="preserve">הנבדק (טבלה </w:t>
      </w:r>
      <w:r w:rsidR="0072687D">
        <w:rPr>
          <w:rFonts w:hint="cs"/>
          <w:b w:val="0"/>
          <w:bCs w:val="0"/>
          <w:sz w:val="24"/>
          <w:szCs w:val="24"/>
          <w:rtl/>
        </w:rPr>
        <w:t>2</w:t>
      </w:r>
      <w:r w:rsidRPr="007C20E3">
        <w:rPr>
          <w:rFonts w:hint="cs"/>
          <w:b w:val="0"/>
          <w:bCs w:val="0"/>
          <w:sz w:val="24"/>
          <w:szCs w:val="24"/>
          <w:rtl/>
        </w:rPr>
        <w:t>)</w:t>
      </w:r>
      <w:r w:rsidRPr="007C20E3">
        <w:rPr>
          <w:b w:val="0"/>
          <w:bCs w:val="0"/>
          <w:sz w:val="24"/>
          <w:szCs w:val="24"/>
          <w:rtl/>
        </w:rPr>
        <w:t>.</w:t>
      </w:r>
    </w:p>
    <w:p w14:paraId="08076465" w14:textId="77777777" w:rsidR="007C20E3" w:rsidRPr="007C20E3" w:rsidRDefault="007C20E3" w:rsidP="007C20E3">
      <w:pPr>
        <w:pStyle w:val="thesisheading1"/>
        <w:rPr>
          <w:b w:val="0"/>
          <w:bCs w:val="0"/>
          <w:sz w:val="24"/>
          <w:szCs w:val="24"/>
          <w:rtl/>
        </w:rPr>
      </w:pPr>
      <w:r w:rsidRPr="007C20E3">
        <w:rPr>
          <w:rFonts w:hint="cs"/>
          <w:b w:val="0"/>
          <w:bCs w:val="0"/>
          <w:sz w:val="24"/>
          <w:szCs w:val="24"/>
          <w:rtl/>
        </w:rPr>
        <w:t xml:space="preserve">המשתנה הנבחן בהשערה הינו, אי-דבקות בן הזוג. יתר המשתנים הינם </w:t>
      </w:r>
      <w:proofErr w:type="spellStart"/>
      <w:r w:rsidRPr="007C20E3">
        <w:rPr>
          <w:rFonts w:hint="cs"/>
          <w:b w:val="0"/>
          <w:bCs w:val="0"/>
          <w:sz w:val="24"/>
          <w:szCs w:val="24"/>
          <w:rtl/>
        </w:rPr>
        <w:t>ערפלנים</w:t>
      </w:r>
      <w:proofErr w:type="spellEnd"/>
      <w:r w:rsidRPr="007C20E3">
        <w:rPr>
          <w:rFonts w:hint="cs"/>
          <w:b w:val="0"/>
          <w:bCs w:val="0"/>
          <w:sz w:val="24"/>
          <w:szCs w:val="24"/>
          <w:rtl/>
        </w:rPr>
        <w:t xml:space="preserve"> שהכנסתם לרגרסיה נטרלה את השפעתם כך שקבוצת הדבקים </w:t>
      </w:r>
      <w:proofErr w:type="spellStart"/>
      <w:r w:rsidRPr="007C20E3">
        <w:rPr>
          <w:rFonts w:hint="cs"/>
          <w:b w:val="0"/>
          <w:bCs w:val="0"/>
          <w:sz w:val="24"/>
          <w:szCs w:val="24"/>
          <w:rtl/>
        </w:rPr>
        <w:t>בסטטינים</w:t>
      </w:r>
      <w:proofErr w:type="spellEnd"/>
      <w:r w:rsidRPr="007C20E3">
        <w:rPr>
          <w:rFonts w:hint="cs"/>
          <w:b w:val="0"/>
          <w:bCs w:val="0"/>
          <w:sz w:val="24"/>
          <w:szCs w:val="24"/>
          <w:rtl/>
        </w:rPr>
        <w:t xml:space="preserve"> הינה מותאמת מבחינה דמוגרפית לקבוצה שאינה </w:t>
      </w:r>
      <w:r w:rsidR="00867836">
        <w:rPr>
          <w:rFonts w:hint="cs"/>
          <w:b w:val="0"/>
          <w:bCs w:val="0"/>
          <w:sz w:val="24"/>
          <w:szCs w:val="24"/>
          <w:rtl/>
        </w:rPr>
        <w:t xml:space="preserve">דבקה בטיפול </w:t>
      </w:r>
      <w:proofErr w:type="spellStart"/>
      <w:r w:rsidR="00867836">
        <w:rPr>
          <w:rFonts w:hint="cs"/>
          <w:b w:val="0"/>
          <w:bCs w:val="0"/>
          <w:sz w:val="24"/>
          <w:szCs w:val="24"/>
          <w:rtl/>
        </w:rPr>
        <w:t>ב</w:t>
      </w:r>
      <w:r w:rsidRPr="007C20E3">
        <w:rPr>
          <w:rFonts w:hint="cs"/>
          <w:b w:val="0"/>
          <w:bCs w:val="0"/>
          <w:sz w:val="24"/>
          <w:szCs w:val="24"/>
          <w:rtl/>
        </w:rPr>
        <w:t>סטטינים</w:t>
      </w:r>
      <w:proofErr w:type="spellEnd"/>
      <w:r w:rsidRPr="007C20E3">
        <w:rPr>
          <w:rFonts w:hint="cs"/>
          <w:b w:val="0"/>
          <w:bCs w:val="0"/>
          <w:sz w:val="24"/>
          <w:szCs w:val="24"/>
          <w:rtl/>
        </w:rPr>
        <w:t xml:space="preserve"> (במקום דגימה באמצעות </w:t>
      </w:r>
      <w:r w:rsidRPr="007C20E3">
        <w:rPr>
          <w:b w:val="0"/>
          <w:bCs w:val="0"/>
          <w:sz w:val="24"/>
          <w:szCs w:val="24"/>
          <w:lang w:val="en-GB"/>
        </w:rPr>
        <w:t xml:space="preserve"> Matching</w:t>
      </w:r>
      <w:r w:rsidRPr="007C20E3">
        <w:rPr>
          <w:rFonts w:hint="cs"/>
          <w:b w:val="0"/>
          <w:bCs w:val="0"/>
          <w:sz w:val="24"/>
          <w:szCs w:val="24"/>
          <w:rtl/>
        </w:rPr>
        <w:t xml:space="preserve">). </w:t>
      </w:r>
    </w:p>
    <w:p w14:paraId="1EA336C2" w14:textId="6DC9D03D" w:rsidR="007C20E3" w:rsidRDefault="007C20E3" w:rsidP="007C20E3">
      <w:pPr>
        <w:pStyle w:val="thesisheading1"/>
        <w:rPr>
          <w:b w:val="0"/>
          <w:bCs w:val="0"/>
          <w:sz w:val="24"/>
          <w:szCs w:val="24"/>
          <w:rtl/>
        </w:rPr>
      </w:pPr>
      <w:r w:rsidRPr="007C20E3">
        <w:rPr>
          <w:rFonts w:hint="cs"/>
          <w:b w:val="0"/>
          <w:bCs w:val="0"/>
          <w:sz w:val="24"/>
          <w:szCs w:val="24"/>
          <w:rtl/>
        </w:rPr>
        <w:lastRenderedPageBreak/>
        <w:t xml:space="preserve"> נמצא כי המשתנה אי-דבקות בן הזוג</w:t>
      </w:r>
      <w:r w:rsidRPr="007C20E3" w:rsidDel="00D17B4F">
        <w:rPr>
          <w:rFonts w:hint="cs"/>
          <w:b w:val="0"/>
          <w:bCs w:val="0"/>
          <w:sz w:val="24"/>
          <w:szCs w:val="24"/>
          <w:rtl/>
        </w:rPr>
        <w:t xml:space="preserve"> </w:t>
      </w:r>
      <w:r w:rsidRPr="007C20E3">
        <w:rPr>
          <w:rFonts w:hint="cs"/>
          <w:b w:val="0"/>
          <w:bCs w:val="0"/>
          <w:sz w:val="24"/>
          <w:szCs w:val="24"/>
          <w:rtl/>
        </w:rPr>
        <w:t xml:space="preserve">(מסומן בפונט </w:t>
      </w:r>
      <w:r w:rsidRPr="007C20E3">
        <w:rPr>
          <w:b w:val="0"/>
          <w:bCs w:val="0"/>
          <w:sz w:val="24"/>
          <w:szCs w:val="24"/>
        </w:rPr>
        <w:t>Bold</w:t>
      </w:r>
      <w:r w:rsidRPr="007C20E3">
        <w:rPr>
          <w:rFonts w:hint="cs"/>
          <w:b w:val="0"/>
          <w:bCs w:val="0"/>
          <w:sz w:val="24"/>
          <w:szCs w:val="24"/>
          <w:rtl/>
        </w:rPr>
        <w:t xml:space="preserve"> בטבלאות </w:t>
      </w:r>
      <w:r w:rsidR="00D141FB">
        <w:rPr>
          <w:rFonts w:hint="cs"/>
          <w:b w:val="0"/>
          <w:bCs w:val="0"/>
          <w:sz w:val="24"/>
          <w:szCs w:val="24"/>
          <w:rtl/>
        </w:rPr>
        <w:t>הנ"ל</w:t>
      </w:r>
      <w:r w:rsidRPr="007C20E3">
        <w:rPr>
          <w:rFonts w:hint="cs"/>
          <w:b w:val="0"/>
          <w:bCs w:val="0"/>
          <w:sz w:val="24"/>
          <w:szCs w:val="24"/>
          <w:rtl/>
        </w:rPr>
        <w:t xml:space="preserve">), הינו משפיע באופן מובהק. זאת, גם לאחר נטרול כל יתר המשתנים. </w:t>
      </w:r>
      <w:r w:rsidRPr="007C20E3">
        <w:rPr>
          <w:b w:val="0"/>
          <w:bCs w:val="0"/>
          <w:sz w:val="24"/>
          <w:szCs w:val="24"/>
          <w:rtl/>
        </w:rPr>
        <w:t xml:space="preserve">נמצא כי </w:t>
      </w:r>
      <w:r w:rsidRPr="007C20E3">
        <w:rPr>
          <w:rFonts w:hint="cs"/>
          <w:b w:val="0"/>
          <w:bCs w:val="0"/>
          <w:sz w:val="24"/>
          <w:szCs w:val="24"/>
          <w:rtl/>
        </w:rPr>
        <w:t>אי-דבקות</w:t>
      </w:r>
      <w:r w:rsidRPr="007C20E3">
        <w:rPr>
          <w:b w:val="0"/>
          <w:bCs w:val="0"/>
          <w:sz w:val="24"/>
          <w:szCs w:val="24"/>
          <w:rtl/>
        </w:rPr>
        <w:t xml:space="preserve"> של בן</w:t>
      </w:r>
      <w:r w:rsidRPr="007C20E3">
        <w:rPr>
          <w:rFonts w:hint="cs"/>
          <w:b w:val="0"/>
          <w:bCs w:val="0"/>
          <w:sz w:val="24"/>
          <w:szCs w:val="24"/>
          <w:rtl/>
        </w:rPr>
        <w:t>/בת</w:t>
      </w:r>
      <w:r w:rsidRPr="007C20E3">
        <w:rPr>
          <w:b w:val="0"/>
          <w:bCs w:val="0"/>
          <w:sz w:val="24"/>
          <w:szCs w:val="24"/>
          <w:rtl/>
        </w:rPr>
        <w:t xml:space="preserve"> הזוג יכול להעלות את הסיכוי לחוסר היענות של משתמש חדש ב-</w:t>
      </w:r>
      <w:r w:rsidRPr="007C20E3">
        <w:rPr>
          <w:rFonts w:hint="cs"/>
          <w:b w:val="0"/>
          <w:bCs w:val="0"/>
          <w:sz w:val="24"/>
          <w:szCs w:val="24"/>
          <w:rtl/>
        </w:rPr>
        <w:t>96</w:t>
      </w:r>
      <w:r w:rsidRPr="007C20E3">
        <w:rPr>
          <w:b w:val="0"/>
          <w:bCs w:val="0"/>
          <w:sz w:val="24"/>
          <w:szCs w:val="24"/>
          <w:rtl/>
        </w:rPr>
        <w:t>% (</w:t>
      </w:r>
      <w:r w:rsidRPr="007C20E3">
        <w:rPr>
          <w:b w:val="0"/>
          <w:bCs w:val="0"/>
          <w:sz w:val="24"/>
          <w:szCs w:val="24"/>
        </w:rPr>
        <w:t>p&lt;0.0001</w:t>
      </w:r>
      <w:r w:rsidRPr="007C20E3">
        <w:rPr>
          <w:b w:val="0"/>
          <w:bCs w:val="0"/>
          <w:sz w:val="24"/>
          <w:szCs w:val="24"/>
          <w:rtl/>
        </w:rPr>
        <w:t>)</w:t>
      </w:r>
      <w:r w:rsidR="00BF4B19">
        <w:rPr>
          <w:rFonts w:hint="cs"/>
          <w:b w:val="0"/>
          <w:bCs w:val="0"/>
          <w:sz w:val="24"/>
          <w:szCs w:val="24"/>
          <w:rtl/>
        </w:rPr>
        <w:t>.</w:t>
      </w:r>
      <w:r w:rsidRPr="007C20E3">
        <w:rPr>
          <w:rFonts w:hint="cs"/>
          <w:b w:val="0"/>
          <w:bCs w:val="0"/>
          <w:sz w:val="24"/>
          <w:szCs w:val="24"/>
          <w:rtl/>
        </w:rPr>
        <w:t xml:space="preserve"> במילים אחרות, </w:t>
      </w:r>
      <w:r w:rsidRPr="007C20E3">
        <w:rPr>
          <w:b w:val="0"/>
          <w:bCs w:val="0"/>
          <w:sz w:val="24"/>
          <w:szCs w:val="24"/>
          <w:rtl/>
        </w:rPr>
        <w:t xml:space="preserve">אם למטופל (משתמש חדש </w:t>
      </w:r>
      <w:proofErr w:type="spellStart"/>
      <w:r w:rsidRPr="007C20E3">
        <w:rPr>
          <w:b w:val="0"/>
          <w:bCs w:val="0"/>
          <w:sz w:val="24"/>
          <w:szCs w:val="24"/>
          <w:rtl/>
        </w:rPr>
        <w:t>בסטטינים</w:t>
      </w:r>
      <w:proofErr w:type="spellEnd"/>
      <w:r w:rsidRPr="007C20E3">
        <w:rPr>
          <w:b w:val="0"/>
          <w:bCs w:val="0"/>
          <w:sz w:val="24"/>
          <w:szCs w:val="24"/>
          <w:rtl/>
        </w:rPr>
        <w:t xml:space="preserve">) בן זוג שכבר מטופל </w:t>
      </w:r>
      <w:proofErr w:type="spellStart"/>
      <w:r w:rsidRPr="007C20E3">
        <w:rPr>
          <w:b w:val="0"/>
          <w:bCs w:val="0"/>
          <w:sz w:val="24"/>
          <w:szCs w:val="24"/>
          <w:rtl/>
        </w:rPr>
        <w:t>בסטטינים</w:t>
      </w:r>
      <w:proofErr w:type="spellEnd"/>
      <w:r w:rsidRPr="007C20E3">
        <w:rPr>
          <w:b w:val="0"/>
          <w:bCs w:val="0"/>
          <w:sz w:val="24"/>
          <w:szCs w:val="24"/>
          <w:rtl/>
        </w:rPr>
        <w:t xml:space="preserve"> ואינו דבק בטיפול התרופתי, הסיכון </w:t>
      </w:r>
      <w:r w:rsidRPr="007C20E3">
        <w:rPr>
          <w:rFonts w:hint="cs"/>
          <w:b w:val="0"/>
          <w:bCs w:val="0"/>
          <w:sz w:val="24"/>
          <w:szCs w:val="24"/>
          <w:rtl/>
        </w:rPr>
        <w:t>שלו לא להתמיד בטיפול</w:t>
      </w:r>
      <w:r w:rsidRPr="007C20E3">
        <w:rPr>
          <w:b w:val="0"/>
          <w:bCs w:val="0"/>
          <w:sz w:val="24"/>
          <w:szCs w:val="24"/>
          <w:rtl/>
        </w:rPr>
        <w:t xml:space="preserve"> </w:t>
      </w:r>
      <w:r w:rsidRPr="007C20E3">
        <w:rPr>
          <w:rFonts w:hint="cs"/>
          <w:b w:val="0"/>
          <w:bCs w:val="0"/>
          <w:sz w:val="24"/>
          <w:szCs w:val="24"/>
          <w:rtl/>
        </w:rPr>
        <w:t xml:space="preserve">בעצמו </w:t>
      </w:r>
      <w:r w:rsidRPr="007C20E3">
        <w:rPr>
          <w:b w:val="0"/>
          <w:bCs w:val="0"/>
          <w:sz w:val="24"/>
          <w:szCs w:val="24"/>
          <w:rtl/>
        </w:rPr>
        <w:t xml:space="preserve">הוא פי  </w:t>
      </w:r>
      <w:r w:rsidRPr="007C20E3">
        <w:rPr>
          <w:rFonts w:hint="cs"/>
          <w:b w:val="0"/>
          <w:bCs w:val="0"/>
          <w:sz w:val="24"/>
          <w:szCs w:val="24"/>
          <w:rtl/>
        </w:rPr>
        <w:t xml:space="preserve">1.96. </w:t>
      </w:r>
    </w:p>
    <w:p w14:paraId="7A85AAB1" w14:textId="635CF5A6" w:rsidR="005045C1" w:rsidRPr="007C20E3" w:rsidRDefault="00976FDD" w:rsidP="00750A73">
      <w:pPr>
        <w:pStyle w:val="thesisheading2"/>
        <w:rPr>
          <w:b w:val="0"/>
          <w:bCs w:val="0"/>
          <w:sz w:val="24"/>
          <w:szCs w:val="24"/>
          <w:rtl/>
        </w:rPr>
      </w:pPr>
      <w:r>
        <w:rPr>
          <w:rFonts w:hint="cs"/>
          <w:b w:val="0"/>
          <w:bCs w:val="0"/>
          <w:sz w:val="24"/>
          <w:szCs w:val="24"/>
          <w:rtl/>
        </w:rPr>
        <w:t xml:space="preserve">בבחינת </w:t>
      </w:r>
      <w:r w:rsidR="00FC4823">
        <w:rPr>
          <w:rFonts w:hint="cs"/>
          <w:b w:val="0"/>
          <w:bCs w:val="0"/>
          <w:sz w:val="24"/>
          <w:szCs w:val="24"/>
          <w:rtl/>
        </w:rPr>
        <w:t>האינטראקציה בין המשתנה דבקות בן הזוג ל</w:t>
      </w:r>
      <w:r w:rsidR="00D95809">
        <w:rPr>
          <w:rFonts w:hint="cs"/>
          <w:b w:val="0"/>
          <w:bCs w:val="0"/>
          <w:sz w:val="24"/>
          <w:szCs w:val="24"/>
          <w:rtl/>
        </w:rPr>
        <w:t xml:space="preserve">בין </w:t>
      </w:r>
      <w:r w:rsidR="00FC4823">
        <w:rPr>
          <w:rFonts w:hint="cs"/>
          <w:b w:val="0"/>
          <w:bCs w:val="0"/>
          <w:sz w:val="24"/>
          <w:szCs w:val="24"/>
          <w:rtl/>
        </w:rPr>
        <w:t>שאר המשתנים</w:t>
      </w:r>
      <w:r>
        <w:rPr>
          <w:rFonts w:hint="cs"/>
          <w:b w:val="0"/>
          <w:bCs w:val="0"/>
          <w:sz w:val="24"/>
          <w:szCs w:val="24"/>
          <w:rtl/>
        </w:rPr>
        <w:t xml:space="preserve"> </w:t>
      </w:r>
      <w:commentRangeStart w:id="13"/>
      <w:r>
        <w:rPr>
          <w:rFonts w:hint="cs"/>
          <w:b w:val="0"/>
          <w:bCs w:val="0"/>
          <w:sz w:val="24"/>
          <w:szCs w:val="24"/>
          <w:rtl/>
        </w:rPr>
        <w:t>(נספח 1),</w:t>
      </w:r>
      <w:r w:rsidR="00FC4823">
        <w:rPr>
          <w:rFonts w:hint="cs"/>
          <w:b w:val="0"/>
          <w:bCs w:val="0"/>
          <w:sz w:val="24"/>
          <w:szCs w:val="24"/>
          <w:rtl/>
        </w:rPr>
        <w:t xml:space="preserve"> </w:t>
      </w:r>
      <w:commentRangeEnd w:id="13"/>
      <w:r w:rsidR="00643616">
        <w:rPr>
          <w:rStyle w:val="CommentReference"/>
          <w:rFonts w:asciiTheme="minorHAnsi" w:hAnsiTheme="minorHAnsi" w:cstheme="minorBidi"/>
          <w:b w:val="0"/>
          <w:bCs w:val="0"/>
          <w:color w:val="auto"/>
          <w:rtl/>
          <w:lang w:bidi="ar-SA"/>
        </w:rPr>
        <w:commentReference w:id="13"/>
      </w:r>
      <w:r>
        <w:rPr>
          <w:rFonts w:hint="cs"/>
          <w:b w:val="0"/>
          <w:bCs w:val="0"/>
          <w:sz w:val="24"/>
          <w:szCs w:val="24"/>
          <w:rtl/>
        </w:rPr>
        <w:t>ו</w:t>
      </w:r>
      <w:r w:rsidR="00E37BFA" w:rsidRPr="00E37BFA">
        <w:rPr>
          <w:b w:val="0"/>
          <w:bCs w:val="0"/>
          <w:sz w:val="24"/>
          <w:szCs w:val="24"/>
          <w:rtl/>
        </w:rPr>
        <w:t xml:space="preserve">בהתחשב בריבוי ההשוואות אפשר לומר שרק </w:t>
      </w:r>
      <w:r w:rsidR="00E37BFA" w:rsidRPr="00E37BFA">
        <w:rPr>
          <w:b w:val="0"/>
          <w:bCs w:val="0"/>
          <w:sz w:val="24"/>
          <w:szCs w:val="24"/>
        </w:rPr>
        <w:t>CCI</w:t>
      </w:r>
      <w:r w:rsidR="00E37BFA" w:rsidRPr="00E37BFA">
        <w:rPr>
          <w:b w:val="0"/>
          <w:bCs w:val="0"/>
          <w:sz w:val="24"/>
          <w:szCs w:val="24"/>
          <w:rtl/>
        </w:rPr>
        <w:t xml:space="preserve"> יצא משמעותי</w:t>
      </w:r>
      <w:r>
        <w:rPr>
          <w:rFonts w:hint="cs"/>
          <w:b w:val="0"/>
          <w:bCs w:val="0"/>
          <w:sz w:val="24"/>
          <w:szCs w:val="24"/>
          <w:rtl/>
        </w:rPr>
        <w:t xml:space="preserve">. </w:t>
      </w:r>
      <w:r w:rsidR="0022587D">
        <w:rPr>
          <w:rFonts w:hint="cs"/>
          <w:b w:val="0"/>
          <w:bCs w:val="0"/>
          <w:sz w:val="24"/>
          <w:szCs w:val="24"/>
          <w:rtl/>
        </w:rPr>
        <w:t xml:space="preserve">טבלה </w:t>
      </w:r>
      <w:r w:rsidR="00C0738F">
        <w:rPr>
          <w:rFonts w:hint="cs"/>
          <w:b w:val="0"/>
          <w:bCs w:val="0"/>
          <w:sz w:val="24"/>
          <w:szCs w:val="24"/>
          <w:rtl/>
        </w:rPr>
        <w:t>5</w:t>
      </w:r>
      <w:r w:rsidR="0022587D">
        <w:rPr>
          <w:rFonts w:hint="cs"/>
          <w:b w:val="0"/>
          <w:bCs w:val="0"/>
          <w:sz w:val="24"/>
          <w:szCs w:val="24"/>
          <w:rtl/>
        </w:rPr>
        <w:t xml:space="preserve"> מציגה </w:t>
      </w:r>
      <w:r w:rsidR="0022587D" w:rsidRPr="0022587D">
        <w:rPr>
          <w:b w:val="0"/>
          <w:bCs w:val="0"/>
          <w:sz w:val="24"/>
          <w:szCs w:val="24"/>
          <w:rtl/>
        </w:rPr>
        <w:t xml:space="preserve">תוצאות רגרסיה עבור חוסר דבקות בטיפול </w:t>
      </w:r>
      <w:proofErr w:type="spellStart"/>
      <w:r w:rsidR="0022587D" w:rsidRPr="0022587D">
        <w:rPr>
          <w:b w:val="0"/>
          <w:bCs w:val="0"/>
          <w:sz w:val="24"/>
          <w:szCs w:val="24"/>
          <w:rtl/>
        </w:rPr>
        <w:t>בסטטינים</w:t>
      </w:r>
      <w:proofErr w:type="spellEnd"/>
      <w:r w:rsidR="0022587D" w:rsidRPr="0022587D">
        <w:rPr>
          <w:b w:val="0"/>
          <w:bCs w:val="0"/>
          <w:sz w:val="24"/>
          <w:szCs w:val="24"/>
          <w:rtl/>
        </w:rPr>
        <w:t xml:space="preserve"> בקרב משתמשים חדשים בריבוד לפי </w:t>
      </w:r>
      <w:r w:rsidR="0022587D" w:rsidRPr="0022587D">
        <w:rPr>
          <w:b w:val="0"/>
          <w:bCs w:val="0"/>
          <w:sz w:val="24"/>
          <w:szCs w:val="24"/>
        </w:rPr>
        <w:t>CCI</w:t>
      </w:r>
      <w:r w:rsidR="0022587D" w:rsidRPr="0022587D">
        <w:rPr>
          <w:b w:val="0"/>
          <w:bCs w:val="0"/>
          <w:sz w:val="24"/>
          <w:szCs w:val="24"/>
          <w:rtl/>
        </w:rPr>
        <w:t>.</w:t>
      </w:r>
      <w:r w:rsidR="0022587D">
        <w:rPr>
          <w:rFonts w:hint="cs"/>
          <w:b w:val="0"/>
          <w:bCs w:val="0"/>
          <w:sz w:val="24"/>
          <w:szCs w:val="24"/>
          <w:rtl/>
        </w:rPr>
        <w:t xml:space="preserve"> </w:t>
      </w:r>
      <w:r w:rsidR="00DC4A0C">
        <w:rPr>
          <w:rFonts w:hint="cs"/>
          <w:b w:val="0"/>
          <w:bCs w:val="0"/>
          <w:sz w:val="24"/>
          <w:szCs w:val="24"/>
          <w:rtl/>
        </w:rPr>
        <w:t>נמצא</w:t>
      </w:r>
      <w:r w:rsidR="002936DE" w:rsidRPr="002936DE">
        <w:rPr>
          <w:b w:val="0"/>
          <w:bCs w:val="0"/>
          <w:sz w:val="24"/>
          <w:szCs w:val="24"/>
          <w:rtl/>
        </w:rPr>
        <w:t xml:space="preserve"> </w:t>
      </w:r>
      <w:r w:rsidR="00DC4A0C">
        <w:rPr>
          <w:rFonts w:hint="cs"/>
          <w:b w:val="0"/>
          <w:bCs w:val="0"/>
          <w:sz w:val="24"/>
          <w:szCs w:val="24"/>
          <w:rtl/>
        </w:rPr>
        <w:t>שההשפעה</w:t>
      </w:r>
      <w:r w:rsidR="002936DE" w:rsidRPr="002936DE">
        <w:rPr>
          <w:b w:val="0"/>
          <w:bCs w:val="0"/>
          <w:sz w:val="24"/>
          <w:szCs w:val="24"/>
          <w:rtl/>
        </w:rPr>
        <w:t xml:space="preserve"> של בני זוג ה</w:t>
      </w:r>
      <w:r w:rsidR="00DC4A0C">
        <w:rPr>
          <w:rFonts w:hint="cs"/>
          <w:b w:val="0"/>
          <w:bCs w:val="0"/>
          <w:sz w:val="24"/>
          <w:szCs w:val="24"/>
          <w:rtl/>
        </w:rPr>
        <w:t>י</w:t>
      </w:r>
      <w:r w:rsidR="002936DE" w:rsidRPr="002936DE">
        <w:rPr>
          <w:b w:val="0"/>
          <w:bCs w:val="0"/>
          <w:sz w:val="24"/>
          <w:szCs w:val="24"/>
          <w:rtl/>
        </w:rPr>
        <w:t xml:space="preserve">א בעיקר בחולים ללא מחלה כרונית </w:t>
      </w:r>
      <w:r w:rsidR="0075272F" w:rsidRPr="00DE3FA8">
        <w:rPr>
          <w:b w:val="0"/>
          <w:bCs w:val="0"/>
          <w:sz w:val="24"/>
          <w:szCs w:val="24"/>
        </w:rPr>
        <w:t>OR= 2.0</w:t>
      </w:r>
      <w:r w:rsidR="00EB47CA">
        <w:rPr>
          <w:b w:val="0"/>
          <w:bCs w:val="0"/>
          <w:sz w:val="24"/>
          <w:szCs w:val="24"/>
        </w:rPr>
        <w:t>48</w:t>
      </w:r>
      <w:r w:rsidR="0075272F" w:rsidRPr="00DE3FA8">
        <w:rPr>
          <w:b w:val="0"/>
          <w:bCs w:val="0"/>
          <w:sz w:val="24"/>
          <w:szCs w:val="24"/>
        </w:rPr>
        <w:t xml:space="preserve"> (1.9</w:t>
      </w:r>
      <w:r w:rsidR="00EB47CA">
        <w:rPr>
          <w:b w:val="0"/>
          <w:bCs w:val="0"/>
          <w:sz w:val="24"/>
          <w:szCs w:val="24"/>
        </w:rPr>
        <w:t>34</w:t>
      </w:r>
      <w:r w:rsidR="0075272F" w:rsidRPr="00DE3FA8">
        <w:rPr>
          <w:b w:val="0"/>
          <w:bCs w:val="0"/>
          <w:sz w:val="24"/>
          <w:szCs w:val="24"/>
        </w:rPr>
        <w:t>-2.</w:t>
      </w:r>
      <w:r w:rsidR="00EB47CA">
        <w:rPr>
          <w:b w:val="0"/>
          <w:bCs w:val="0"/>
          <w:sz w:val="24"/>
          <w:szCs w:val="24"/>
        </w:rPr>
        <w:t>168</w:t>
      </w:r>
      <w:r w:rsidR="0075272F" w:rsidRPr="00DE3FA8">
        <w:rPr>
          <w:b w:val="0"/>
          <w:bCs w:val="0"/>
          <w:sz w:val="24"/>
          <w:szCs w:val="24"/>
        </w:rPr>
        <w:t>)</w:t>
      </w:r>
      <w:r w:rsidR="0075272F" w:rsidRPr="00877AA6">
        <w:rPr>
          <w:b w:val="0"/>
          <w:bCs w:val="0"/>
          <w:sz w:val="24"/>
          <w:szCs w:val="24"/>
        </w:rPr>
        <w:t xml:space="preserve"> </w:t>
      </w:r>
      <w:r w:rsidR="0075272F">
        <w:rPr>
          <w:b w:val="0"/>
          <w:bCs w:val="0"/>
          <w:sz w:val="24"/>
          <w:szCs w:val="24"/>
        </w:rPr>
        <w:t>(p&lt;.001</w:t>
      </w:r>
      <w:r w:rsidR="00EB47CA">
        <w:rPr>
          <w:b w:val="0"/>
          <w:bCs w:val="0"/>
          <w:sz w:val="24"/>
          <w:szCs w:val="24"/>
        </w:rPr>
        <w:t>)</w:t>
      </w:r>
      <w:r w:rsidR="0075272F" w:rsidRPr="002936DE">
        <w:rPr>
          <w:b w:val="0"/>
          <w:bCs w:val="0"/>
          <w:sz w:val="24"/>
          <w:szCs w:val="24"/>
          <w:rtl/>
        </w:rPr>
        <w:t xml:space="preserve"> </w:t>
      </w:r>
      <w:r w:rsidR="002936DE" w:rsidRPr="002936DE">
        <w:rPr>
          <w:b w:val="0"/>
          <w:bCs w:val="0"/>
          <w:sz w:val="24"/>
          <w:szCs w:val="24"/>
          <w:rtl/>
        </w:rPr>
        <w:t xml:space="preserve">(כלומר </w:t>
      </w:r>
      <w:r w:rsidR="00DC4A0C">
        <w:rPr>
          <w:rFonts w:hint="cs"/>
          <w:b w:val="0"/>
          <w:bCs w:val="0"/>
          <w:sz w:val="24"/>
          <w:szCs w:val="24"/>
          <w:rtl/>
        </w:rPr>
        <w:t xml:space="preserve">משתמשים חדשים אשר </w:t>
      </w:r>
      <w:r w:rsidR="00DC4A0C">
        <w:rPr>
          <w:b w:val="0"/>
          <w:bCs w:val="0"/>
          <w:sz w:val="24"/>
          <w:szCs w:val="24"/>
          <w:rtl/>
        </w:rPr>
        <w:t xml:space="preserve">מקבלים </w:t>
      </w:r>
      <w:r w:rsidR="00DC4A0C">
        <w:rPr>
          <w:rFonts w:hint="cs"/>
          <w:b w:val="0"/>
          <w:bCs w:val="0"/>
          <w:sz w:val="24"/>
          <w:szCs w:val="24"/>
          <w:rtl/>
        </w:rPr>
        <w:t xml:space="preserve">טיפול </w:t>
      </w:r>
      <w:proofErr w:type="spellStart"/>
      <w:r w:rsidR="00DC4A0C">
        <w:rPr>
          <w:rFonts w:hint="cs"/>
          <w:b w:val="0"/>
          <w:bCs w:val="0"/>
          <w:sz w:val="24"/>
          <w:szCs w:val="24"/>
          <w:rtl/>
        </w:rPr>
        <w:t>ב</w:t>
      </w:r>
      <w:r w:rsidR="002936DE" w:rsidRPr="002936DE">
        <w:rPr>
          <w:b w:val="0"/>
          <w:bCs w:val="0"/>
          <w:sz w:val="24"/>
          <w:szCs w:val="24"/>
          <w:rtl/>
        </w:rPr>
        <w:t>סטטינים</w:t>
      </w:r>
      <w:proofErr w:type="spellEnd"/>
      <w:r w:rsidR="002936DE" w:rsidRPr="002936DE">
        <w:rPr>
          <w:b w:val="0"/>
          <w:bCs w:val="0"/>
          <w:sz w:val="24"/>
          <w:szCs w:val="24"/>
          <w:rtl/>
        </w:rPr>
        <w:t xml:space="preserve"> כמניעה ראשונית וללא מחלות רקע)</w:t>
      </w:r>
      <w:r w:rsidR="00DC4A0C">
        <w:rPr>
          <w:rFonts w:hint="cs"/>
          <w:b w:val="0"/>
          <w:bCs w:val="0"/>
          <w:sz w:val="24"/>
          <w:szCs w:val="24"/>
          <w:rtl/>
        </w:rPr>
        <w:t>.</w:t>
      </w:r>
      <w:r w:rsidR="006A2926">
        <w:rPr>
          <w:rFonts w:hint="cs"/>
          <w:b w:val="0"/>
          <w:bCs w:val="0"/>
          <w:sz w:val="24"/>
          <w:szCs w:val="24"/>
          <w:rtl/>
        </w:rPr>
        <w:t xml:space="preserve"> </w:t>
      </w:r>
      <w:r w:rsidR="006A2926" w:rsidRPr="0022587D">
        <w:rPr>
          <w:b w:val="0"/>
          <w:bCs w:val="0"/>
          <w:sz w:val="24"/>
          <w:szCs w:val="24"/>
          <w:rtl/>
        </w:rPr>
        <w:t xml:space="preserve">תוצאות רגרסיה עבור חוסר דבקות בטיפול </w:t>
      </w:r>
      <w:proofErr w:type="spellStart"/>
      <w:r w:rsidR="006A2926" w:rsidRPr="0022587D">
        <w:rPr>
          <w:b w:val="0"/>
          <w:bCs w:val="0"/>
          <w:sz w:val="24"/>
          <w:szCs w:val="24"/>
          <w:rtl/>
        </w:rPr>
        <w:t>בסטטינים</w:t>
      </w:r>
      <w:proofErr w:type="spellEnd"/>
      <w:r w:rsidR="006A2926" w:rsidRPr="0022587D">
        <w:rPr>
          <w:b w:val="0"/>
          <w:bCs w:val="0"/>
          <w:sz w:val="24"/>
          <w:szCs w:val="24"/>
          <w:rtl/>
        </w:rPr>
        <w:t xml:space="preserve"> בקרב משתמשים חדשים בריבוד לפי </w:t>
      </w:r>
      <w:r w:rsidR="006A2926">
        <w:rPr>
          <w:rFonts w:hint="cs"/>
          <w:b w:val="0"/>
          <w:bCs w:val="0"/>
          <w:sz w:val="24"/>
          <w:szCs w:val="24"/>
          <w:rtl/>
        </w:rPr>
        <w:t>מין ולפי קטגוריות גיל מוצגות בטבל</w:t>
      </w:r>
      <w:r w:rsidR="007F38E1">
        <w:rPr>
          <w:rFonts w:hint="cs"/>
          <w:b w:val="0"/>
          <w:bCs w:val="0"/>
          <w:sz w:val="24"/>
          <w:szCs w:val="24"/>
          <w:rtl/>
        </w:rPr>
        <w:t>אות</w:t>
      </w:r>
      <w:r w:rsidR="006A2926">
        <w:rPr>
          <w:rFonts w:hint="cs"/>
          <w:b w:val="0"/>
          <w:bCs w:val="0"/>
          <w:sz w:val="24"/>
          <w:szCs w:val="24"/>
          <w:rtl/>
        </w:rPr>
        <w:t xml:space="preserve"> </w:t>
      </w:r>
      <w:r w:rsidR="00C0738F">
        <w:rPr>
          <w:rFonts w:hint="cs"/>
          <w:b w:val="0"/>
          <w:bCs w:val="0"/>
          <w:sz w:val="24"/>
          <w:szCs w:val="24"/>
          <w:rtl/>
        </w:rPr>
        <w:t>6</w:t>
      </w:r>
      <w:r w:rsidR="006A2926">
        <w:rPr>
          <w:rFonts w:hint="cs"/>
          <w:b w:val="0"/>
          <w:bCs w:val="0"/>
          <w:sz w:val="24"/>
          <w:szCs w:val="24"/>
          <w:rtl/>
        </w:rPr>
        <w:t xml:space="preserve"> ו</w:t>
      </w:r>
      <w:r w:rsidR="00C0738F">
        <w:rPr>
          <w:rFonts w:hint="cs"/>
          <w:b w:val="0"/>
          <w:bCs w:val="0"/>
          <w:sz w:val="24"/>
          <w:szCs w:val="24"/>
          <w:rtl/>
        </w:rPr>
        <w:t>7</w:t>
      </w:r>
      <w:r w:rsidR="00A07D8E">
        <w:rPr>
          <w:rFonts w:hint="cs"/>
          <w:b w:val="0"/>
          <w:bCs w:val="0"/>
          <w:sz w:val="24"/>
          <w:szCs w:val="24"/>
          <w:rtl/>
        </w:rPr>
        <w:t xml:space="preserve">, </w:t>
      </w:r>
      <w:r w:rsidR="00164741">
        <w:rPr>
          <w:rFonts w:hint="cs"/>
          <w:b w:val="0"/>
          <w:bCs w:val="0"/>
          <w:sz w:val="24"/>
          <w:szCs w:val="24"/>
          <w:rtl/>
        </w:rPr>
        <w:t xml:space="preserve">אף </w:t>
      </w:r>
      <w:r w:rsidR="00920254">
        <w:rPr>
          <w:rFonts w:hint="cs"/>
          <w:b w:val="0"/>
          <w:bCs w:val="0"/>
          <w:sz w:val="24"/>
          <w:szCs w:val="24"/>
          <w:rtl/>
        </w:rPr>
        <w:t xml:space="preserve">על פי שבבחינת האינטראקציה </w:t>
      </w:r>
      <w:r w:rsidR="009B6C1C">
        <w:rPr>
          <w:rFonts w:hint="cs"/>
          <w:b w:val="0"/>
          <w:bCs w:val="0"/>
          <w:sz w:val="24"/>
          <w:szCs w:val="24"/>
          <w:rtl/>
        </w:rPr>
        <w:t>לא נמצאו מובהקים. ניתן</w:t>
      </w:r>
      <w:r w:rsidR="00B975A9">
        <w:rPr>
          <w:rFonts w:hint="cs"/>
          <w:b w:val="0"/>
          <w:bCs w:val="0"/>
          <w:sz w:val="24"/>
          <w:szCs w:val="24"/>
          <w:rtl/>
        </w:rPr>
        <w:t xml:space="preserve"> לראות שקיימת השפעה דומה </w:t>
      </w:r>
      <w:r w:rsidR="00A931AE">
        <w:rPr>
          <w:rFonts w:hint="cs"/>
          <w:b w:val="0"/>
          <w:bCs w:val="0"/>
          <w:sz w:val="24"/>
          <w:szCs w:val="24"/>
          <w:rtl/>
        </w:rPr>
        <w:t xml:space="preserve">של דבקות בני הזוג </w:t>
      </w:r>
      <w:r w:rsidR="00F270E8">
        <w:rPr>
          <w:rFonts w:hint="cs"/>
          <w:b w:val="0"/>
          <w:bCs w:val="0"/>
          <w:sz w:val="24"/>
          <w:szCs w:val="24"/>
          <w:rtl/>
        </w:rPr>
        <w:t>על דבקות המטופל</w:t>
      </w:r>
      <w:r w:rsidR="00A931AE">
        <w:rPr>
          <w:rFonts w:hint="cs"/>
          <w:b w:val="0"/>
          <w:bCs w:val="0"/>
          <w:sz w:val="24"/>
          <w:szCs w:val="24"/>
          <w:rtl/>
        </w:rPr>
        <w:t xml:space="preserve"> בשני המינים, </w:t>
      </w:r>
      <w:r w:rsidR="000F5791">
        <w:rPr>
          <w:rFonts w:hint="cs"/>
          <w:b w:val="0"/>
          <w:bCs w:val="0"/>
          <w:sz w:val="24"/>
          <w:szCs w:val="24"/>
          <w:rtl/>
        </w:rPr>
        <w:t xml:space="preserve">עבור </w:t>
      </w:r>
      <w:r w:rsidR="006E62B5">
        <w:rPr>
          <w:rFonts w:hint="cs"/>
          <w:b w:val="0"/>
          <w:bCs w:val="0"/>
          <w:sz w:val="24"/>
          <w:szCs w:val="24"/>
          <w:rtl/>
        </w:rPr>
        <w:t xml:space="preserve">זכר </w:t>
      </w:r>
      <w:r w:rsidR="005C2FBE" w:rsidRPr="00DE3FA8">
        <w:rPr>
          <w:b w:val="0"/>
          <w:bCs w:val="0"/>
          <w:sz w:val="24"/>
          <w:szCs w:val="24"/>
        </w:rPr>
        <w:t xml:space="preserve">OR= </w:t>
      </w:r>
      <w:r w:rsidR="000F5791">
        <w:rPr>
          <w:b w:val="0"/>
          <w:bCs w:val="0"/>
          <w:sz w:val="24"/>
          <w:szCs w:val="24"/>
        </w:rPr>
        <w:t>1.988</w:t>
      </w:r>
      <w:r w:rsidR="005C2FBE" w:rsidRPr="00DE3FA8">
        <w:rPr>
          <w:b w:val="0"/>
          <w:bCs w:val="0"/>
          <w:sz w:val="24"/>
          <w:szCs w:val="24"/>
        </w:rPr>
        <w:t xml:space="preserve"> (1.</w:t>
      </w:r>
      <w:r w:rsidR="005C2FBE">
        <w:rPr>
          <w:b w:val="0"/>
          <w:bCs w:val="0"/>
          <w:sz w:val="24"/>
          <w:szCs w:val="24"/>
        </w:rPr>
        <w:t>8</w:t>
      </w:r>
      <w:r w:rsidR="000F5791">
        <w:rPr>
          <w:b w:val="0"/>
          <w:bCs w:val="0"/>
          <w:sz w:val="24"/>
          <w:szCs w:val="24"/>
        </w:rPr>
        <w:t>71</w:t>
      </w:r>
      <w:r w:rsidR="005C2FBE" w:rsidRPr="00DE3FA8">
        <w:rPr>
          <w:b w:val="0"/>
          <w:bCs w:val="0"/>
          <w:sz w:val="24"/>
          <w:szCs w:val="24"/>
        </w:rPr>
        <w:t>-2.</w:t>
      </w:r>
      <w:r w:rsidR="000F5791">
        <w:rPr>
          <w:b w:val="0"/>
          <w:bCs w:val="0"/>
          <w:sz w:val="24"/>
          <w:szCs w:val="24"/>
        </w:rPr>
        <w:t>113</w:t>
      </w:r>
      <w:r w:rsidR="005C2FBE" w:rsidRPr="00DE3FA8">
        <w:rPr>
          <w:b w:val="0"/>
          <w:bCs w:val="0"/>
          <w:sz w:val="24"/>
          <w:szCs w:val="24"/>
        </w:rPr>
        <w:t>)</w:t>
      </w:r>
      <w:r w:rsidR="005C2FBE" w:rsidRPr="00877AA6">
        <w:rPr>
          <w:b w:val="0"/>
          <w:bCs w:val="0"/>
          <w:sz w:val="24"/>
          <w:szCs w:val="24"/>
        </w:rPr>
        <w:t xml:space="preserve"> </w:t>
      </w:r>
      <w:r w:rsidR="005C2FBE">
        <w:rPr>
          <w:b w:val="0"/>
          <w:bCs w:val="0"/>
          <w:sz w:val="24"/>
          <w:szCs w:val="24"/>
        </w:rPr>
        <w:t>(p&lt;.001)</w:t>
      </w:r>
      <w:r w:rsidR="000F5791">
        <w:rPr>
          <w:rFonts w:hint="cs"/>
          <w:b w:val="0"/>
          <w:bCs w:val="0"/>
          <w:sz w:val="24"/>
          <w:szCs w:val="24"/>
          <w:rtl/>
        </w:rPr>
        <w:t xml:space="preserve">, ועבור </w:t>
      </w:r>
      <w:r w:rsidR="006E62B5">
        <w:rPr>
          <w:rFonts w:hint="cs"/>
          <w:b w:val="0"/>
          <w:bCs w:val="0"/>
          <w:sz w:val="24"/>
          <w:szCs w:val="24"/>
          <w:rtl/>
        </w:rPr>
        <w:t>נקבה</w:t>
      </w:r>
      <w:r w:rsidR="005C2FBE">
        <w:rPr>
          <w:rFonts w:hint="cs"/>
          <w:b w:val="0"/>
          <w:bCs w:val="0"/>
          <w:sz w:val="24"/>
          <w:szCs w:val="24"/>
          <w:rtl/>
        </w:rPr>
        <w:t xml:space="preserve"> </w:t>
      </w:r>
      <w:r w:rsidR="000F5791">
        <w:rPr>
          <w:b w:val="0"/>
          <w:bCs w:val="0"/>
          <w:sz w:val="24"/>
          <w:szCs w:val="24"/>
        </w:rPr>
        <w:t xml:space="preserve"> </w:t>
      </w:r>
      <w:r w:rsidR="000F5791" w:rsidRPr="00DE3FA8">
        <w:rPr>
          <w:b w:val="0"/>
          <w:bCs w:val="0"/>
          <w:sz w:val="24"/>
          <w:szCs w:val="24"/>
        </w:rPr>
        <w:t xml:space="preserve">OR= </w:t>
      </w:r>
      <w:r w:rsidR="000F5791">
        <w:rPr>
          <w:b w:val="0"/>
          <w:bCs w:val="0"/>
          <w:sz w:val="24"/>
          <w:szCs w:val="24"/>
        </w:rPr>
        <w:t>1.988</w:t>
      </w:r>
      <w:r w:rsidR="000F5791" w:rsidRPr="00DE3FA8">
        <w:rPr>
          <w:b w:val="0"/>
          <w:bCs w:val="0"/>
          <w:sz w:val="24"/>
          <w:szCs w:val="24"/>
        </w:rPr>
        <w:t xml:space="preserve"> (1.</w:t>
      </w:r>
      <w:r w:rsidR="000F5791">
        <w:rPr>
          <w:b w:val="0"/>
          <w:bCs w:val="0"/>
          <w:sz w:val="24"/>
          <w:szCs w:val="24"/>
        </w:rPr>
        <w:t>871</w:t>
      </w:r>
      <w:r w:rsidR="000F5791" w:rsidRPr="00DE3FA8">
        <w:rPr>
          <w:b w:val="0"/>
          <w:bCs w:val="0"/>
          <w:sz w:val="24"/>
          <w:szCs w:val="24"/>
        </w:rPr>
        <w:t>-2.</w:t>
      </w:r>
      <w:r w:rsidR="000F5791">
        <w:rPr>
          <w:b w:val="0"/>
          <w:bCs w:val="0"/>
          <w:sz w:val="24"/>
          <w:szCs w:val="24"/>
        </w:rPr>
        <w:t>113</w:t>
      </w:r>
      <w:r w:rsidR="000F5791" w:rsidRPr="00DE3FA8">
        <w:rPr>
          <w:b w:val="0"/>
          <w:bCs w:val="0"/>
          <w:sz w:val="24"/>
          <w:szCs w:val="24"/>
        </w:rPr>
        <w:t>)</w:t>
      </w:r>
      <w:r w:rsidR="000F5791" w:rsidRPr="00877AA6">
        <w:rPr>
          <w:b w:val="0"/>
          <w:bCs w:val="0"/>
          <w:sz w:val="24"/>
          <w:szCs w:val="24"/>
        </w:rPr>
        <w:t xml:space="preserve"> </w:t>
      </w:r>
      <w:r w:rsidR="000F5791">
        <w:rPr>
          <w:b w:val="0"/>
          <w:bCs w:val="0"/>
          <w:sz w:val="24"/>
          <w:szCs w:val="24"/>
        </w:rPr>
        <w:t>(p&lt;.001)</w:t>
      </w:r>
      <w:r w:rsidR="00B161E6">
        <w:rPr>
          <w:rFonts w:hint="cs"/>
          <w:b w:val="0"/>
          <w:bCs w:val="0"/>
          <w:sz w:val="24"/>
          <w:szCs w:val="24"/>
          <w:rtl/>
        </w:rPr>
        <w:t xml:space="preserve">, </w:t>
      </w:r>
      <w:r w:rsidR="00C57365">
        <w:rPr>
          <w:rFonts w:hint="cs"/>
          <w:b w:val="0"/>
          <w:bCs w:val="0"/>
          <w:sz w:val="24"/>
          <w:szCs w:val="24"/>
          <w:rtl/>
        </w:rPr>
        <w:t xml:space="preserve">ושההשפעה של בני זוג </w:t>
      </w:r>
      <w:r w:rsidR="00917C9A">
        <w:rPr>
          <w:rFonts w:hint="cs"/>
          <w:b w:val="0"/>
          <w:bCs w:val="0"/>
          <w:sz w:val="24"/>
          <w:szCs w:val="24"/>
          <w:rtl/>
        </w:rPr>
        <w:t xml:space="preserve">היא בעיקר בקרב הצעירים </w:t>
      </w:r>
      <w:r w:rsidR="00203848" w:rsidRPr="00DE3FA8">
        <w:rPr>
          <w:b w:val="0"/>
          <w:bCs w:val="0"/>
          <w:sz w:val="24"/>
          <w:szCs w:val="24"/>
        </w:rPr>
        <w:t>OR= 2.</w:t>
      </w:r>
      <w:r w:rsidR="00203848">
        <w:rPr>
          <w:b w:val="0"/>
          <w:bCs w:val="0"/>
          <w:sz w:val="24"/>
          <w:szCs w:val="24"/>
        </w:rPr>
        <w:t>257</w:t>
      </w:r>
      <w:r w:rsidR="00203848" w:rsidRPr="00DE3FA8">
        <w:rPr>
          <w:b w:val="0"/>
          <w:bCs w:val="0"/>
          <w:sz w:val="24"/>
          <w:szCs w:val="24"/>
        </w:rPr>
        <w:t xml:space="preserve"> (1.</w:t>
      </w:r>
      <w:r w:rsidR="00203848">
        <w:rPr>
          <w:b w:val="0"/>
          <w:bCs w:val="0"/>
          <w:sz w:val="24"/>
          <w:szCs w:val="24"/>
        </w:rPr>
        <w:t>874</w:t>
      </w:r>
      <w:r w:rsidR="00203848" w:rsidRPr="00DE3FA8">
        <w:rPr>
          <w:b w:val="0"/>
          <w:bCs w:val="0"/>
          <w:sz w:val="24"/>
          <w:szCs w:val="24"/>
        </w:rPr>
        <w:t>-2.</w:t>
      </w:r>
      <w:r w:rsidR="00203848">
        <w:rPr>
          <w:b w:val="0"/>
          <w:bCs w:val="0"/>
          <w:sz w:val="24"/>
          <w:szCs w:val="24"/>
        </w:rPr>
        <w:t>719</w:t>
      </w:r>
      <w:r w:rsidR="00203848" w:rsidRPr="00DE3FA8">
        <w:rPr>
          <w:b w:val="0"/>
          <w:bCs w:val="0"/>
          <w:sz w:val="24"/>
          <w:szCs w:val="24"/>
        </w:rPr>
        <w:t>)</w:t>
      </w:r>
      <w:r w:rsidR="00203848" w:rsidRPr="00877AA6">
        <w:rPr>
          <w:b w:val="0"/>
          <w:bCs w:val="0"/>
          <w:sz w:val="24"/>
          <w:szCs w:val="24"/>
        </w:rPr>
        <w:t xml:space="preserve"> </w:t>
      </w:r>
      <w:r w:rsidR="00203848">
        <w:rPr>
          <w:b w:val="0"/>
          <w:bCs w:val="0"/>
          <w:sz w:val="24"/>
          <w:szCs w:val="24"/>
        </w:rPr>
        <w:t>(p&lt;.001)</w:t>
      </w:r>
      <w:r w:rsidR="00A24895">
        <w:rPr>
          <w:rFonts w:hint="cs"/>
          <w:b w:val="0"/>
          <w:bCs w:val="0"/>
          <w:sz w:val="24"/>
          <w:szCs w:val="24"/>
          <w:rtl/>
        </w:rPr>
        <w:t xml:space="preserve">. </w:t>
      </w:r>
      <w:commentRangeStart w:id="14"/>
      <w:r w:rsidR="00E750B9" w:rsidRPr="0022587D">
        <w:rPr>
          <w:b w:val="0"/>
          <w:bCs w:val="0"/>
          <w:sz w:val="24"/>
          <w:szCs w:val="24"/>
          <w:rtl/>
        </w:rPr>
        <w:t xml:space="preserve">תוצאות רגרסיה עבור חוסר דבקות בטיפול </w:t>
      </w:r>
      <w:proofErr w:type="spellStart"/>
      <w:r w:rsidR="00E750B9" w:rsidRPr="0022587D">
        <w:rPr>
          <w:b w:val="0"/>
          <w:bCs w:val="0"/>
          <w:sz w:val="24"/>
          <w:szCs w:val="24"/>
          <w:rtl/>
        </w:rPr>
        <w:t>בסטטינים</w:t>
      </w:r>
      <w:proofErr w:type="spellEnd"/>
      <w:r w:rsidR="00E750B9" w:rsidRPr="0022587D">
        <w:rPr>
          <w:b w:val="0"/>
          <w:bCs w:val="0"/>
          <w:sz w:val="24"/>
          <w:szCs w:val="24"/>
          <w:rtl/>
        </w:rPr>
        <w:t xml:space="preserve"> בקרב משתמשים חדשים ב</w:t>
      </w:r>
      <w:r w:rsidR="00182F60">
        <w:rPr>
          <w:rFonts w:hint="cs"/>
          <w:b w:val="0"/>
          <w:bCs w:val="0"/>
          <w:sz w:val="24"/>
          <w:szCs w:val="24"/>
          <w:rtl/>
        </w:rPr>
        <w:t>ריבוד לתת הקבוצות השונות</w:t>
      </w:r>
      <w:r w:rsidR="00182F60" w:rsidRPr="009B61EE">
        <w:rPr>
          <w:rFonts w:eastAsia="Times New Roman"/>
          <w:b w:val="0"/>
          <w:bCs w:val="0"/>
          <w:sz w:val="24"/>
          <w:szCs w:val="24"/>
          <w:rtl/>
        </w:rPr>
        <w:t xml:space="preserve">: </w:t>
      </w:r>
      <w:r w:rsidR="00182F60" w:rsidRPr="009B61EE">
        <w:rPr>
          <w:rFonts w:eastAsia="Times New Roman"/>
          <w:b w:val="0"/>
          <w:bCs w:val="0"/>
          <w:sz w:val="24"/>
          <w:szCs w:val="24"/>
        </w:rPr>
        <w:t>SES</w:t>
      </w:r>
      <w:r w:rsidR="00182F60" w:rsidRPr="009B61EE">
        <w:rPr>
          <w:rFonts w:eastAsia="Times New Roman"/>
          <w:b w:val="0"/>
          <w:bCs w:val="0"/>
          <w:sz w:val="24"/>
          <w:szCs w:val="24"/>
          <w:rtl/>
        </w:rPr>
        <w:t>, מחלת לב כלילית ומגזר</w:t>
      </w:r>
      <w:r w:rsidR="00E750B9">
        <w:rPr>
          <w:rFonts w:eastAsia="Times New Roman" w:hint="cs"/>
          <w:b w:val="0"/>
          <w:bCs w:val="0"/>
          <w:sz w:val="24"/>
          <w:szCs w:val="24"/>
          <w:rtl/>
        </w:rPr>
        <w:t>, ניתן לראות בנספח 2</w:t>
      </w:r>
      <w:r w:rsidR="00182F60">
        <w:rPr>
          <w:rFonts w:hint="cs"/>
          <w:b w:val="0"/>
          <w:bCs w:val="0"/>
          <w:sz w:val="24"/>
          <w:szCs w:val="24"/>
          <w:rtl/>
        </w:rPr>
        <w:t>.</w:t>
      </w:r>
      <w:commentRangeEnd w:id="14"/>
      <w:r w:rsidR="00643616">
        <w:rPr>
          <w:rStyle w:val="CommentReference"/>
          <w:rFonts w:asciiTheme="minorHAnsi" w:hAnsiTheme="minorHAnsi" w:cstheme="minorBidi"/>
          <w:b w:val="0"/>
          <w:bCs w:val="0"/>
          <w:color w:val="auto"/>
          <w:lang w:bidi="ar-SA"/>
        </w:rPr>
        <w:commentReference w:id="14"/>
      </w:r>
    </w:p>
    <w:p w14:paraId="76786F90" w14:textId="47D1E92D" w:rsidR="00F65894" w:rsidRDefault="002F7D2D" w:rsidP="00021E54">
      <w:pPr>
        <w:pStyle w:val="thesisheading1"/>
        <w:rPr>
          <w:sz w:val="24"/>
          <w:szCs w:val="24"/>
          <w:rtl/>
          <w:lang w:bidi="ar-SA"/>
        </w:rPr>
      </w:pPr>
      <w:r w:rsidRPr="002F7D2D">
        <w:rPr>
          <w:rFonts w:hint="cs"/>
          <w:sz w:val="24"/>
          <w:szCs w:val="24"/>
          <w:rtl/>
        </w:rPr>
        <w:t xml:space="preserve">טבלה </w:t>
      </w:r>
      <w:r w:rsidR="00D72A0F">
        <w:rPr>
          <w:rFonts w:hint="cs"/>
          <w:sz w:val="24"/>
          <w:szCs w:val="24"/>
          <w:rtl/>
        </w:rPr>
        <w:t>3</w:t>
      </w:r>
      <w:r w:rsidRPr="002F7D2D">
        <w:rPr>
          <w:rFonts w:hint="cs"/>
          <w:sz w:val="24"/>
          <w:szCs w:val="24"/>
          <w:rtl/>
        </w:rPr>
        <w:t>:</w:t>
      </w:r>
      <w:r w:rsidRPr="002F7D2D">
        <w:rPr>
          <w:rFonts w:asciiTheme="minorHAnsi" w:hAnsiTheme="minorHAnsi" w:cstheme="minorBidi" w:hint="cs"/>
          <w:b w:val="0"/>
          <w:bCs w:val="0"/>
          <w:noProof/>
          <w:color w:val="auto"/>
          <w:sz w:val="22"/>
          <w:szCs w:val="22"/>
          <w:rtl/>
        </w:rPr>
        <w:t xml:space="preserve"> </w:t>
      </w:r>
      <w:r w:rsidRPr="002F7D2D">
        <w:rPr>
          <w:rFonts w:hint="cs"/>
          <w:sz w:val="24"/>
          <w:szCs w:val="24"/>
          <w:rtl/>
        </w:rPr>
        <w:t>תוצאות רגרסיה עבור חוסר</w:t>
      </w:r>
      <w:r w:rsidR="00021E54">
        <w:rPr>
          <w:rFonts w:hint="cs"/>
          <w:sz w:val="24"/>
          <w:szCs w:val="24"/>
          <w:rtl/>
        </w:rPr>
        <w:t xml:space="preserve"> דבקות</w:t>
      </w:r>
      <w:r w:rsidRPr="002F7D2D">
        <w:rPr>
          <w:rFonts w:hint="cs"/>
          <w:sz w:val="24"/>
          <w:szCs w:val="24"/>
          <w:rtl/>
        </w:rPr>
        <w:t xml:space="preserve"> </w:t>
      </w:r>
      <w:r w:rsidR="00021E54">
        <w:rPr>
          <w:rFonts w:hint="cs"/>
          <w:sz w:val="24"/>
          <w:szCs w:val="24"/>
          <w:rtl/>
        </w:rPr>
        <w:t>ב</w:t>
      </w:r>
      <w:r w:rsidRPr="002F7D2D">
        <w:rPr>
          <w:rFonts w:hint="cs"/>
          <w:sz w:val="24"/>
          <w:szCs w:val="24"/>
          <w:rtl/>
        </w:rPr>
        <w:t xml:space="preserve">טיפול </w:t>
      </w:r>
      <w:proofErr w:type="spellStart"/>
      <w:r w:rsidRPr="002F7D2D">
        <w:rPr>
          <w:rFonts w:hint="cs"/>
          <w:sz w:val="24"/>
          <w:szCs w:val="24"/>
          <w:rtl/>
        </w:rPr>
        <w:t>בסטטינים</w:t>
      </w:r>
      <w:proofErr w:type="spellEnd"/>
      <w:r w:rsidRPr="002F7D2D">
        <w:rPr>
          <w:rFonts w:hint="cs"/>
          <w:sz w:val="24"/>
          <w:szCs w:val="24"/>
          <w:rtl/>
        </w:rPr>
        <w:t xml:space="preserve"> ב</w:t>
      </w:r>
      <w:r w:rsidR="00021E54">
        <w:rPr>
          <w:rFonts w:hint="cs"/>
          <w:sz w:val="24"/>
          <w:szCs w:val="24"/>
          <w:rtl/>
        </w:rPr>
        <w:t xml:space="preserve">קרב </w:t>
      </w:r>
      <w:r w:rsidRPr="002F7D2D">
        <w:rPr>
          <w:rFonts w:hint="cs"/>
          <w:sz w:val="24"/>
          <w:szCs w:val="24"/>
          <w:rtl/>
        </w:rPr>
        <w:t>משתמשים חדשים</w:t>
      </w:r>
      <w:r w:rsidR="00BC76F4">
        <w:rPr>
          <w:rFonts w:hint="cs"/>
          <w:sz w:val="24"/>
          <w:szCs w:val="24"/>
          <w:rtl/>
        </w:rPr>
        <w:t>.</w:t>
      </w:r>
    </w:p>
    <w:tbl>
      <w:tblPr>
        <w:tblW w:w="5000" w:type="pct"/>
        <w:tblLook w:val="04A0" w:firstRow="1" w:lastRow="0" w:firstColumn="1" w:lastColumn="0" w:noHBand="0" w:noVBand="1"/>
      </w:tblPr>
      <w:tblGrid>
        <w:gridCol w:w="1414"/>
        <w:gridCol w:w="1698"/>
        <w:gridCol w:w="1526"/>
        <w:gridCol w:w="1557"/>
        <w:gridCol w:w="1409"/>
        <w:gridCol w:w="1416"/>
      </w:tblGrid>
      <w:tr w:rsidR="00FA5D46" w:rsidRPr="00FA5D46" w14:paraId="1B92D388" w14:textId="77777777" w:rsidTr="009B61EE">
        <w:trPr>
          <w:trHeight w:val="288"/>
        </w:trPr>
        <w:tc>
          <w:tcPr>
            <w:tcW w:w="784" w:type="pct"/>
            <w:vMerge w:val="restart"/>
            <w:tcBorders>
              <w:top w:val="nil"/>
              <w:left w:val="nil"/>
              <w:bottom w:val="nil"/>
              <w:right w:val="nil"/>
            </w:tcBorders>
            <w:shd w:val="clear" w:color="auto" w:fill="auto"/>
            <w:noWrap/>
            <w:vAlign w:val="bottom"/>
            <w:hideMark/>
          </w:tcPr>
          <w:p w14:paraId="0B6978A5" w14:textId="77777777" w:rsidR="00FA5D46" w:rsidRPr="00FA5D46" w:rsidRDefault="00FA5D46" w:rsidP="00FA5D46">
            <w:pPr>
              <w:jc w:val="center"/>
              <w:rPr>
                <w:rFonts w:ascii="David" w:eastAsia="Times New Roman" w:hAnsi="David" w:cs="David"/>
                <w:sz w:val="18"/>
                <w:szCs w:val="18"/>
                <w:lang w:bidi="he-IL"/>
              </w:rPr>
            </w:pPr>
            <w:r w:rsidRPr="00FA5D46">
              <w:rPr>
                <w:rFonts w:ascii="David" w:eastAsia="Times New Roman" w:hAnsi="David" w:cs="David"/>
                <w:sz w:val="18"/>
                <w:szCs w:val="18"/>
                <w:lang w:bidi="he-IL"/>
              </w:rPr>
              <w:t>Variables</w:t>
            </w:r>
          </w:p>
        </w:tc>
        <w:tc>
          <w:tcPr>
            <w:tcW w:w="941" w:type="pct"/>
            <w:vMerge w:val="restart"/>
            <w:tcBorders>
              <w:top w:val="nil"/>
              <w:left w:val="nil"/>
              <w:bottom w:val="nil"/>
              <w:right w:val="nil"/>
            </w:tcBorders>
            <w:shd w:val="clear" w:color="auto" w:fill="auto"/>
            <w:vAlign w:val="bottom"/>
            <w:hideMark/>
          </w:tcPr>
          <w:p w14:paraId="6845F7B4" w14:textId="77777777" w:rsidR="00FA5D46" w:rsidRPr="00FA5D46" w:rsidRDefault="00FA5D46" w:rsidP="00FA5D46">
            <w:pPr>
              <w:jc w:val="center"/>
              <w:rPr>
                <w:rFonts w:ascii="David" w:eastAsia="Times New Roman" w:hAnsi="David" w:cs="David"/>
                <w:sz w:val="18"/>
                <w:szCs w:val="18"/>
                <w:lang w:bidi="he-IL"/>
              </w:rPr>
            </w:pPr>
          </w:p>
        </w:tc>
        <w:tc>
          <w:tcPr>
            <w:tcW w:w="846" w:type="pct"/>
            <w:vMerge w:val="restart"/>
            <w:tcBorders>
              <w:top w:val="nil"/>
              <w:left w:val="nil"/>
              <w:bottom w:val="nil"/>
              <w:right w:val="nil"/>
            </w:tcBorders>
            <w:shd w:val="clear" w:color="auto" w:fill="auto"/>
            <w:vAlign w:val="bottom"/>
            <w:hideMark/>
          </w:tcPr>
          <w:p w14:paraId="5F3CA335" w14:textId="77777777" w:rsidR="00FA5D46" w:rsidRPr="00FA5D46" w:rsidRDefault="00FA5D46" w:rsidP="00FA5D46">
            <w:pPr>
              <w:jc w:val="center"/>
              <w:rPr>
                <w:rFonts w:ascii="David" w:eastAsia="Times New Roman" w:hAnsi="David" w:cs="David"/>
                <w:sz w:val="18"/>
                <w:szCs w:val="18"/>
                <w:lang w:bidi="he-IL"/>
              </w:rPr>
            </w:pPr>
            <w:r w:rsidRPr="00FA5D46">
              <w:rPr>
                <w:rFonts w:ascii="David" w:eastAsia="Times New Roman" w:hAnsi="David" w:cs="David"/>
                <w:sz w:val="18"/>
                <w:szCs w:val="18"/>
                <w:lang w:bidi="he-IL"/>
              </w:rPr>
              <w:t>OR</w:t>
            </w:r>
          </w:p>
        </w:tc>
        <w:tc>
          <w:tcPr>
            <w:tcW w:w="1644" w:type="pct"/>
            <w:gridSpan w:val="2"/>
            <w:tcBorders>
              <w:top w:val="nil"/>
              <w:left w:val="nil"/>
              <w:bottom w:val="nil"/>
              <w:right w:val="nil"/>
            </w:tcBorders>
            <w:shd w:val="clear" w:color="auto" w:fill="auto"/>
            <w:vAlign w:val="bottom"/>
            <w:hideMark/>
          </w:tcPr>
          <w:p w14:paraId="344E1AE5" w14:textId="77777777" w:rsidR="00FA5D46" w:rsidRPr="00FA5D46" w:rsidRDefault="00FA5D46" w:rsidP="00FA5D46">
            <w:pPr>
              <w:jc w:val="center"/>
              <w:rPr>
                <w:rFonts w:ascii="David" w:eastAsia="Times New Roman" w:hAnsi="David" w:cs="David"/>
                <w:sz w:val="18"/>
                <w:szCs w:val="18"/>
                <w:lang w:bidi="he-IL"/>
              </w:rPr>
            </w:pPr>
            <w:r w:rsidRPr="00FA5D46">
              <w:rPr>
                <w:rFonts w:ascii="David" w:eastAsia="Times New Roman" w:hAnsi="David" w:cs="David"/>
                <w:sz w:val="18"/>
                <w:szCs w:val="18"/>
                <w:lang w:bidi="he-IL"/>
              </w:rPr>
              <w:t>95% CI for OR</w:t>
            </w:r>
          </w:p>
        </w:tc>
        <w:tc>
          <w:tcPr>
            <w:tcW w:w="784" w:type="pct"/>
            <w:tcBorders>
              <w:top w:val="nil"/>
              <w:left w:val="nil"/>
              <w:bottom w:val="nil"/>
              <w:right w:val="nil"/>
            </w:tcBorders>
            <w:shd w:val="clear" w:color="auto" w:fill="auto"/>
            <w:noWrap/>
            <w:vAlign w:val="bottom"/>
            <w:hideMark/>
          </w:tcPr>
          <w:p w14:paraId="336A9996" w14:textId="77777777" w:rsidR="00FA5D46" w:rsidRPr="00FA5D46" w:rsidRDefault="00FA5D46" w:rsidP="00FA5D46">
            <w:pPr>
              <w:jc w:val="center"/>
              <w:rPr>
                <w:rFonts w:ascii="David" w:eastAsia="Times New Roman" w:hAnsi="David" w:cs="David"/>
                <w:sz w:val="18"/>
                <w:szCs w:val="18"/>
                <w:lang w:bidi="he-IL"/>
              </w:rPr>
            </w:pPr>
          </w:p>
        </w:tc>
      </w:tr>
      <w:tr w:rsidR="00FA5D46" w:rsidRPr="00FA5D46" w14:paraId="74EEAA7E" w14:textId="77777777" w:rsidTr="009B61EE">
        <w:trPr>
          <w:trHeight w:val="276"/>
        </w:trPr>
        <w:tc>
          <w:tcPr>
            <w:tcW w:w="784" w:type="pct"/>
            <w:vMerge/>
            <w:tcBorders>
              <w:top w:val="nil"/>
              <w:left w:val="nil"/>
              <w:bottom w:val="nil"/>
              <w:right w:val="nil"/>
            </w:tcBorders>
            <w:vAlign w:val="center"/>
            <w:hideMark/>
          </w:tcPr>
          <w:p w14:paraId="6AC9B92F" w14:textId="77777777" w:rsidR="00FA5D46" w:rsidRPr="00FA5D46" w:rsidRDefault="00FA5D46" w:rsidP="00FA5D46">
            <w:pPr>
              <w:rPr>
                <w:rFonts w:ascii="David" w:eastAsia="Times New Roman" w:hAnsi="David" w:cs="David"/>
                <w:sz w:val="18"/>
                <w:szCs w:val="18"/>
                <w:lang w:bidi="he-IL"/>
              </w:rPr>
            </w:pPr>
          </w:p>
        </w:tc>
        <w:tc>
          <w:tcPr>
            <w:tcW w:w="941" w:type="pct"/>
            <w:vMerge/>
            <w:tcBorders>
              <w:top w:val="nil"/>
              <w:left w:val="nil"/>
              <w:bottom w:val="nil"/>
              <w:right w:val="nil"/>
            </w:tcBorders>
            <w:vAlign w:val="center"/>
            <w:hideMark/>
          </w:tcPr>
          <w:p w14:paraId="57D2236E" w14:textId="77777777" w:rsidR="00FA5D46" w:rsidRPr="00FA5D46" w:rsidRDefault="00FA5D46" w:rsidP="00FA5D46">
            <w:pPr>
              <w:rPr>
                <w:rFonts w:ascii="David" w:eastAsia="Times New Roman" w:hAnsi="David" w:cs="David"/>
                <w:sz w:val="18"/>
                <w:szCs w:val="18"/>
                <w:lang w:bidi="he-IL"/>
              </w:rPr>
            </w:pPr>
          </w:p>
        </w:tc>
        <w:tc>
          <w:tcPr>
            <w:tcW w:w="846" w:type="pct"/>
            <w:vMerge/>
            <w:tcBorders>
              <w:top w:val="nil"/>
              <w:left w:val="nil"/>
              <w:bottom w:val="nil"/>
              <w:right w:val="nil"/>
            </w:tcBorders>
            <w:vAlign w:val="center"/>
            <w:hideMark/>
          </w:tcPr>
          <w:p w14:paraId="33A60768" w14:textId="77777777" w:rsidR="00FA5D46" w:rsidRPr="00FA5D46" w:rsidRDefault="00FA5D46" w:rsidP="00FA5D46">
            <w:pPr>
              <w:rPr>
                <w:rFonts w:ascii="David" w:eastAsia="Times New Roman" w:hAnsi="David" w:cs="David"/>
                <w:sz w:val="18"/>
                <w:szCs w:val="18"/>
                <w:lang w:bidi="he-IL"/>
              </w:rPr>
            </w:pPr>
          </w:p>
        </w:tc>
        <w:tc>
          <w:tcPr>
            <w:tcW w:w="863" w:type="pct"/>
            <w:tcBorders>
              <w:top w:val="nil"/>
              <w:left w:val="nil"/>
              <w:bottom w:val="nil"/>
              <w:right w:val="nil"/>
            </w:tcBorders>
            <w:shd w:val="clear" w:color="auto" w:fill="auto"/>
            <w:vAlign w:val="bottom"/>
            <w:hideMark/>
          </w:tcPr>
          <w:p w14:paraId="0376EF76" w14:textId="77777777" w:rsidR="00FA5D46" w:rsidRPr="00FA5D46" w:rsidRDefault="00FA5D46" w:rsidP="00FA5D46">
            <w:pPr>
              <w:jc w:val="center"/>
              <w:rPr>
                <w:rFonts w:ascii="David" w:eastAsia="Times New Roman" w:hAnsi="David" w:cs="David"/>
                <w:sz w:val="18"/>
                <w:szCs w:val="18"/>
                <w:lang w:bidi="he-IL"/>
              </w:rPr>
            </w:pPr>
            <w:r w:rsidRPr="00FA5D46">
              <w:rPr>
                <w:rFonts w:ascii="David" w:eastAsia="Times New Roman" w:hAnsi="David" w:cs="David"/>
                <w:sz w:val="18"/>
                <w:szCs w:val="18"/>
                <w:lang w:bidi="he-IL"/>
              </w:rPr>
              <w:t>Lower</w:t>
            </w:r>
          </w:p>
        </w:tc>
        <w:tc>
          <w:tcPr>
            <w:tcW w:w="781" w:type="pct"/>
            <w:tcBorders>
              <w:top w:val="nil"/>
              <w:left w:val="nil"/>
              <w:bottom w:val="nil"/>
              <w:right w:val="nil"/>
            </w:tcBorders>
            <w:shd w:val="clear" w:color="auto" w:fill="auto"/>
            <w:vAlign w:val="bottom"/>
            <w:hideMark/>
          </w:tcPr>
          <w:p w14:paraId="04CD2AB5" w14:textId="77777777" w:rsidR="00FA5D46" w:rsidRPr="00FA5D46" w:rsidRDefault="00FA5D46" w:rsidP="00FA5D46">
            <w:pPr>
              <w:jc w:val="center"/>
              <w:rPr>
                <w:rFonts w:ascii="David" w:eastAsia="Times New Roman" w:hAnsi="David" w:cs="David"/>
                <w:sz w:val="18"/>
                <w:szCs w:val="18"/>
                <w:lang w:bidi="he-IL"/>
              </w:rPr>
            </w:pPr>
            <w:r w:rsidRPr="00FA5D46">
              <w:rPr>
                <w:rFonts w:ascii="David" w:eastAsia="Times New Roman" w:hAnsi="David" w:cs="David"/>
                <w:sz w:val="18"/>
                <w:szCs w:val="18"/>
                <w:lang w:bidi="he-IL"/>
              </w:rPr>
              <w:t>Upper</w:t>
            </w:r>
          </w:p>
        </w:tc>
        <w:tc>
          <w:tcPr>
            <w:tcW w:w="784" w:type="pct"/>
            <w:tcBorders>
              <w:top w:val="nil"/>
              <w:left w:val="nil"/>
              <w:bottom w:val="nil"/>
              <w:right w:val="nil"/>
            </w:tcBorders>
            <w:shd w:val="clear" w:color="auto" w:fill="auto"/>
            <w:vAlign w:val="bottom"/>
            <w:hideMark/>
          </w:tcPr>
          <w:p w14:paraId="4DEC1501" w14:textId="77777777" w:rsidR="00FA5D46" w:rsidRPr="00FA5D46" w:rsidRDefault="00FA5D46" w:rsidP="00FA5D46">
            <w:pPr>
              <w:jc w:val="center"/>
              <w:rPr>
                <w:rFonts w:ascii="David" w:eastAsia="Times New Roman" w:hAnsi="David" w:cs="David"/>
                <w:i/>
                <w:iCs/>
                <w:sz w:val="18"/>
                <w:szCs w:val="18"/>
                <w:lang w:bidi="he-IL"/>
              </w:rPr>
            </w:pPr>
            <w:r w:rsidRPr="00FA5D46">
              <w:rPr>
                <w:rFonts w:ascii="David" w:eastAsia="Times New Roman" w:hAnsi="David" w:cs="David"/>
                <w:i/>
                <w:iCs/>
                <w:sz w:val="18"/>
                <w:szCs w:val="18"/>
                <w:lang w:bidi="he-IL"/>
              </w:rPr>
              <w:t>P</w:t>
            </w:r>
          </w:p>
        </w:tc>
      </w:tr>
      <w:tr w:rsidR="00FA5D46" w:rsidRPr="00FA5D46" w14:paraId="061BCD4C" w14:textId="77777777" w:rsidTr="009B61EE">
        <w:trPr>
          <w:trHeight w:val="276"/>
        </w:trPr>
        <w:tc>
          <w:tcPr>
            <w:tcW w:w="5000" w:type="pct"/>
            <w:gridSpan w:val="6"/>
            <w:tcBorders>
              <w:top w:val="single" w:sz="4" w:space="0" w:color="auto"/>
              <w:left w:val="nil"/>
              <w:bottom w:val="single" w:sz="4" w:space="0" w:color="auto"/>
              <w:right w:val="nil"/>
            </w:tcBorders>
            <w:shd w:val="clear" w:color="auto" w:fill="auto"/>
            <w:noWrap/>
            <w:vAlign w:val="bottom"/>
            <w:hideMark/>
          </w:tcPr>
          <w:p w14:paraId="030F8988" w14:textId="77777777" w:rsidR="00FA5D46" w:rsidRPr="00FA5D46" w:rsidRDefault="00FA5D46" w:rsidP="00FA5D46">
            <w:pPr>
              <w:bidi/>
              <w:rPr>
                <w:rFonts w:ascii="David" w:eastAsia="Times New Roman" w:hAnsi="David" w:cs="David"/>
                <w:color w:val="000000"/>
                <w:sz w:val="18"/>
                <w:szCs w:val="18"/>
                <w:lang w:bidi="he-IL"/>
              </w:rPr>
            </w:pPr>
            <w:r w:rsidRPr="00FA5D46">
              <w:rPr>
                <w:rFonts w:ascii="David" w:eastAsia="Times New Roman" w:hAnsi="David" w:cs="David"/>
                <w:color w:val="000000"/>
                <w:sz w:val="18"/>
                <w:szCs w:val="18"/>
                <w:rtl/>
                <w:lang w:bidi="he-IL"/>
              </w:rPr>
              <w:t xml:space="preserve"> תוצאות רגרסיה עבור חוסר דבקות בטיפול </w:t>
            </w:r>
            <w:proofErr w:type="spellStart"/>
            <w:r w:rsidRPr="00FA5D46">
              <w:rPr>
                <w:rFonts w:ascii="David" w:eastAsia="Times New Roman" w:hAnsi="David" w:cs="David"/>
                <w:color w:val="000000"/>
                <w:sz w:val="18"/>
                <w:szCs w:val="18"/>
                <w:rtl/>
                <w:lang w:bidi="he-IL"/>
              </w:rPr>
              <w:t>בסטטינים</w:t>
            </w:r>
            <w:proofErr w:type="spellEnd"/>
            <w:r w:rsidRPr="00FA5D46">
              <w:rPr>
                <w:rFonts w:ascii="David" w:eastAsia="Times New Roman" w:hAnsi="David" w:cs="David"/>
                <w:color w:val="000000"/>
                <w:sz w:val="18"/>
                <w:szCs w:val="18"/>
                <w:rtl/>
                <w:lang w:bidi="he-IL"/>
              </w:rPr>
              <w:t xml:space="preserve"> בקרב משתמשים חדשים </w:t>
            </w:r>
          </w:p>
        </w:tc>
      </w:tr>
      <w:tr w:rsidR="00FA5D46" w:rsidRPr="00FA5D46" w14:paraId="678721C0" w14:textId="77777777" w:rsidTr="009B61EE">
        <w:trPr>
          <w:trHeight w:val="276"/>
        </w:trPr>
        <w:tc>
          <w:tcPr>
            <w:tcW w:w="784" w:type="pct"/>
            <w:vMerge w:val="restart"/>
            <w:tcBorders>
              <w:top w:val="nil"/>
              <w:left w:val="nil"/>
              <w:bottom w:val="nil"/>
              <w:right w:val="nil"/>
            </w:tcBorders>
            <w:shd w:val="clear" w:color="auto" w:fill="auto"/>
            <w:vAlign w:val="center"/>
            <w:hideMark/>
          </w:tcPr>
          <w:p w14:paraId="739F9A80" w14:textId="77777777" w:rsidR="00FA5D46" w:rsidRPr="00FA5D46" w:rsidRDefault="00FA5D46" w:rsidP="00FA5D46">
            <w:pPr>
              <w:bidi/>
              <w:jc w:val="center"/>
              <w:rPr>
                <w:rFonts w:ascii="David" w:eastAsia="Times New Roman" w:hAnsi="David" w:cs="David"/>
                <w:sz w:val="18"/>
                <w:szCs w:val="18"/>
                <w:rtl/>
                <w:lang w:bidi="he-IL"/>
              </w:rPr>
            </w:pPr>
            <w:r w:rsidRPr="00FA5D46">
              <w:rPr>
                <w:rFonts w:ascii="David" w:eastAsia="Times New Roman" w:hAnsi="David" w:cs="David"/>
                <w:sz w:val="18"/>
                <w:szCs w:val="18"/>
                <w:rtl/>
                <w:lang w:bidi="he-IL"/>
              </w:rPr>
              <w:t>אזור מגורים</w:t>
            </w:r>
          </w:p>
        </w:tc>
        <w:tc>
          <w:tcPr>
            <w:tcW w:w="941" w:type="pct"/>
            <w:tcBorders>
              <w:top w:val="nil"/>
              <w:left w:val="nil"/>
              <w:bottom w:val="nil"/>
            </w:tcBorders>
            <w:shd w:val="clear" w:color="auto" w:fill="auto"/>
            <w:hideMark/>
          </w:tcPr>
          <w:p w14:paraId="4CF712AE" w14:textId="77777777" w:rsidR="00FA5D46" w:rsidRPr="00FA5D46" w:rsidRDefault="00FA5D46" w:rsidP="00FA5D46">
            <w:pPr>
              <w:bidi/>
              <w:jc w:val="right"/>
              <w:rPr>
                <w:rFonts w:ascii="David" w:eastAsia="Times New Roman" w:hAnsi="David" w:cs="David"/>
                <w:sz w:val="18"/>
                <w:szCs w:val="18"/>
                <w:rtl/>
                <w:lang w:bidi="he-IL"/>
              </w:rPr>
            </w:pPr>
            <w:r w:rsidRPr="00FA5D46">
              <w:rPr>
                <w:rFonts w:ascii="David" w:eastAsia="Times New Roman" w:hAnsi="David" w:cs="David"/>
                <w:sz w:val="18"/>
                <w:szCs w:val="18"/>
                <w:rtl/>
                <w:lang w:bidi="he-IL"/>
              </w:rPr>
              <w:t>דרום</w:t>
            </w:r>
          </w:p>
        </w:tc>
        <w:tc>
          <w:tcPr>
            <w:tcW w:w="846" w:type="pct"/>
            <w:shd w:val="clear" w:color="auto" w:fill="auto"/>
            <w:noWrap/>
            <w:hideMark/>
          </w:tcPr>
          <w:p w14:paraId="3D948763" w14:textId="77777777" w:rsidR="00FA5D46" w:rsidRPr="00FA5D46" w:rsidRDefault="00FA5D46" w:rsidP="00FA5D46">
            <w:pPr>
              <w:jc w:val="right"/>
              <w:rPr>
                <w:rFonts w:ascii="David" w:eastAsia="Times New Roman" w:hAnsi="David" w:cs="David"/>
                <w:color w:val="010205"/>
                <w:sz w:val="18"/>
                <w:szCs w:val="18"/>
                <w:rtl/>
                <w:lang w:bidi="he-IL"/>
              </w:rPr>
            </w:pPr>
            <w:r w:rsidRPr="00FA5D46">
              <w:rPr>
                <w:rFonts w:ascii="David" w:eastAsia="Times New Roman" w:hAnsi="David" w:cs="David"/>
                <w:color w:val="010205"/>
                <w:sz w:val="18"/>
                <w:szCs w:val="18"/>
                <w:lang w:bidi="he-IL"/>
              </w:rPr>
              <w:t>1.018</w:t>
            </w:r>
          </w:p>
        </w:tc>
        <w:tc>
          <w:tcPr>
            <w:tcW w:w="863" w:type="pct"/>
            <w:shd w:val="clear" w:color="auto" w:fill="auto"/>
            <w:noWrap/>
            <w:hideMark/>
          </w:tcPr>
          <w:p w14:paraId="061AA335" w14:textId="77777777" w:rsidR="00FA5D46" w:rsidRPr="00FA5D46" w:rsidRDefault="00FA5D46" w:rsidP="00FA5D46">
            <w:pPr>
              <w:jc w:val="right"/>
              <w:rPr>
                <w:rFonts w:ascii="David" w:eastAsia="Times New Roman" w:hAnsi="David" w:cs="David"/>
                <w:color w:val="010205"/>
                <w:sz w:val="18"/>
                <w:szCs w:val="18"/>
                <w:lang w:bidi="he-IL"/>
              </w:rPr>
            </w:pPr>
            <w:r w:rsidRPr="00FA5D46">
              <w:rPr>
                <w:rFonts w:ascii="David" w:eastAsia="Times New Roman" w:hAnsi="David" w:cs="David"/>
                <w:color w:val="010205"/>
                <w:sz w:val="18"/>
                <w:szCs w:val="18"/>
                <w:lang w:bidi="he-IL"/>
              </w:rPr>
              <w:t>0.950</w:t>
            </w:r>
          </w:p>
        </w:tc>
        <w:tc>
          <w:tcPr>
            <w:tcW w:w="781" w:type="pct"/>
            <w:shd w:val="clear" w:color="auto" w:fill="auto"/>
            <w:noWrap/>
            <w:hideMark/>
          </w:tcPr>
          <w:p w14:paraId="46F3CB3F" w14:textId="77777777" w:rsidR="00FA5D46" w:rsidRPr="00FA5D46" w:rsidRDefault="00FA5D46" w:rsidP="00FA5D46">
            <w:pPr>
              <w:jc w:val="right"/>
              <w:rPr>
                <w:rFonts w:ascii="David" w:eastAsia="Times New Roman" w:hAnsi="David" w:cs="David"/>
                <w:color w:val="010205"/>
                <w:sz w:val="18"/>
                <w:szCs w:val="18"/>
                <w:lang w:bidi="he-IL"/>
              </w:rPr>
            </w:pPr>
            <w:r w:rsidRPr="00FA5D46">
              <w:rPr>
                <w:rFonts w:ascii="David" w:eastAsia="Times New Roman" w:hAnsi="David" w:cs="David"/>
                <w:color w:val="010205"/>
                <w:sz w:val="18"/>
                <w:szCs w:val="18"/>
                <w:lang w:bidi="he-IL"/>
              </w:rPr>
              <w:t>1.091</w:t>
            </w:r>
          </w:p>
        </w:tc>
        <w:tc>
          <w:tcPr>
            <w:tcW w:w="784" w:type="pct"/>
            <w:shd w:val="clear" w:color="auto" w:fill="auto"/>
            <w:noWrap/>
            <w:hideMark/>
          </w:tcPr>
          <w:p w14:paraId="11C9030F" w14:textId="77777777" w:rsidR="00FA5D46" w:rsidRPr="00FA5D46" w:rsidRDefault="00FA5D46" w:rsidP="00FA5D46">
            <w:pPr>
              <w:jc w:val="right"/>
              <w:rPr>
                <w:rFonts w:ascii="David" w:eastAsia="Times New Roman" w:hAnsi="David" w:cs="David"/>
                <w:color w:val="010205"/>
                <w:sz w:val="18"/>
                <w:szCs w:val="18"/>
                <w:lang w:bidi="he-IL"/>
              </w:rPr>
            </w:pPr>
            <w:r w:rsidRPr="00FA5D46">
              <w:rPr>
                <w:rFonts w:ascii="David" w:eastAsia="Times New Roman" w:hAnsi="David" w:cs="David"/>
                <w:color w:val="010205"/>
                <w:sz w:val="18"/>
                <w:szCs w:val="18"/>
                <w:lang w:bidi="he-IL"/>
              </w:rPr>
              <w:t>0.614</w:t>
            </w:r>
          </w:p>
        </w:tc>
      </w:tr>
      <w:tr w:rsidR="00FA5D46" w:rsidRPr="00FA5D46" w14:paraId="2D0CEE65" w14:textId="77777777" w:rsidTr="009B61EE">
        <w:trPr>
          <w:trHeight w:val="276"/>
        </w:trPr>
        <w:tc>
          <w:tcPr>
            <w:tcW w:w="784" w:type="pct"/>
            <w:vMerge/>
            <w:tcBorders>
              <w:top w:val="nil"/>
              <w:left w:val="nil"/>
              <w:bottom w:val="nil"/>
              <w:right w:val="nil"/>
            </w:tcBorders>
            <w:vAlign w:val="center"/>
            <w:hideMark/>
          </w:tcPr>
          <w:p w14:paraId="4626B1A5" w14:textId="77777777" w:rsidR="00FA5D46" w:rsidRPr="00FA5D46" w:rsidRDefault="00FA5D46" w:rsidP="00FA5D46">
            <w:pPr>
              <w:rPr>
                <w:rFonts w:ascii="David" w:eastAsia="Times New Roman" w:hAnsi="David" w:cs="David"/>
                <w:sz w:val="18"/>
                <w:szCs w:val="18"/>
                <w:lang w:bidi="he-IL"/>
              </w:rPr>
            </w:pPr>
          </w:p>
        </w:tc>
        <w:tc>
          <w:tcPr>
            <w:tcW w:w="941" w:type="pct"/>
            <w:tcBorders>
              <w:top w:val="nil"/>
              <w:left w:val="nil"/>
              <w:bottom w:val="nil"/>
            </w:tcBorders>
            <w:shd w:val="clear" w:color="auto" w:fill="auto"/>
            <w:hideMark/>
          </w:tcPr>
          <w:p w14:paraId="5579DA30" w14:textId="77777777" w:rsidR="00FA5D46" w:rsidRPr="00FA5D46" w:rsidRDefault="00FA5D46" w:rsidP="00FA5D46">
            <w:pPr>
              <w:bidi/>
              <w:jc w:val="right"/>
              <w:rPr>
                <w:rFonts w:ascii="David" w:eastAsia="Times New Roman" w:hAnsi="David" w:cs="David"/>
                <w:sz w:val="18"/>
                <w:szCs w:val="18"/>
                <w:lang w:bidi="he-IL"/>
              </w:rPr>
            </w:pPr>
            <w:r w:rsidRPr="00FA5D46">
              <w:rPr>
                <w:rFonts w:ascii="David" w:eastAsia="Times New Roman" w:hAnsi="David" w:cs="David"/>
                <w:sz w:val="18"/>
                <w:szCs w:val="18"/>
                <w:rtl/>
                <w:lang w:bidi="he-IL"/>
              </w:rPr>
              <w:t>מרכז</w:t>
            </w:r>
          </w:p>
        </w:tc>
        <w:tc>
          <w:tcPr>
            <w:tcW w:w="846" w:type="pct"/>
            <w:tcBorders>
              <w:top w:val="nil"/>
            </w:tcBorders>
            <w:shd w:val="clear" w:color="auto" w:fill="auto"/>
            <w:noWrap/>
            <w:hideMark/>
          </w:tcPr>
          <w:p w14:paraId="3EB435B6" w14:textId="77777777" w:rsidR="00FA5D46" w:rsidRPr="00FA5D46" w:rsidRDefault="00FA5D46" w:rsidP="00FA5D46">
            <w:pPr>
              <w:jc w:val="right"/>
              <w:rPr>
                <w:rFonts w:ascii="David" w:eastAsia="Times New Roman" w:hAnsi="David" w:cs="David"/>
                <w:color w:val="010205"/>
                <w:sz w:val="18"/>
                <w:szCs w:val="18"/>
                <w:rtl/>
                <w:lang w:bidi="he-IL"/>
              </w:rPr>
            </w:pPr>
            <w:r w:rsidRPr="00FA5D46">
              <w:rPr>
                <w:rFonts w:ascii="David" w:eastAsia="Times New Roman" w:hAnsi="David" w:cs="David"/>
                <w:color w:val="010205"/>
                <w:sz w:val="18"/>
                <w:szCs w:val="18"/>
                <w:lang w:bidi="he-IL"/>
              </w:rPr>
              <w:t>0.969</w:t>
            </w:r>
          </w:p>
        </w:tc>
        <w:tc>
          <w:tcPr>
            <w:tcW w:w="863" w:type="pct"/>
            <w:tcBorders>
              <w:top w:val="nil"/>
            </w:tcBorders>
            <w:shd w:val="clear" w:color="auto" w:fill="auto"/>
            <w:noWrap/>
            <w:hideMark/>
          </w:tcPr>
          <w:p w14:paraId="227D4B87" w14:textId="77777777" w:rsidR="00FA5D46" w:rsidRPr="00FA5D46" w:rsidRDefault="00FA5D46" w:rsidP="00FA5D46">
            <w:pPr>
              <w:jc w:val="right"/>
              <w:rPr>
                <w:rFonts w:ascii="David" w:eastAsia="Times New Roman" w:hAnsi="David" w:cs="David"/>
                <w:color w:val="010205"/>
                <w:sz w:val="18"/>
                <w:szCs w:val="18"/>
                <w:lang w:bidi="he-IL"/>
              </w:rPr>
            </w:pPr>
            <w:r w:rsidRPr="00FA5D46">
              <w:rPr>
                <w:rFonts w:ascii="David" w:eastAsia="Times New Roman" w:hAnsi="David" w:cs="David"/>
                <w:color w:val="010205"/>
                <w:sz w:val="18"/>
                <w:szCs w:val="18"/>
                <w:lang w:bidi="he-IL"/>
              </w:rPr>
              <w:t>0.919</w:t>
            </w:r>
          </w:p>
        </w:tc>
        <w:tc>
          <w:tcPr>
            <w:tcW w:w="781" w:type="pct"/>
            <w:tcBorders>
              <w:top w:val="nil"/>
            </w:tcBorders>
            <w:shd w:val="clear" w:color="auto" w:fill="auto"/>
            <w:noWrap/>
            <w:hideMark/>
          </w:tcPr>
          <w:p w14:paraId="3BC74DAA" w14:textId="77777777" w:rsidR="00FA5D46" w:rsidRPr="00FA5D46" w:rsidRDefault="00FA5D46" w:rsidP="00FA5D46">
            <w:pPr>
              <w:jc w:val="right"/>
              <w:rPr>
                <w:rFonts w:ascii="David" w:eastAsia="Times New Roman" w:hAnsi="David" w:cs="David"/>
                <w:color w:val="010205"/>
                <w:sz w:val="18"/>
                <w:szCs w:val="18"/>
                <w:lang w:bidi="he-IL"/>
              </w:rPr>
            </w:pPr>
            <w:r w:rsidRPr="00FA5D46">
              <w:rPr>
                <w:rFonts w:ascii="David" w:eastAsia="Times New Roman" w:hAnsi="David" w:cs="David"/>
                <w:color w:val="010205"/>
                <w:sz w:val="18"/>
                <w:szCs w:val="18"/>
                <w:lang w:bidi="he-IL"/>
              </w:rPr>
              <w:t>1.022</w:t>
            </w:r>
          </w:p>
        </w:tc>
        <w:tc>
          <w:tcPr>
            <w:tcW w:w="784" w:type="pct"/>
            <w:tcBorders>
              <w:top w:val="nil"/>
            </w:tcBorders>
            <w:shd w:val="clear" w:color="auto" w:fill="auto"/>
            <w:noWrap/>
            <w:hideMark/>
          </w:tcPr>
          <w:p w14:paraId="67FB4181" w14:textId="77777777" w:rsidR="00FA5D46" w:rsidRPr="00FA5D46" w:rsidRDefault="00FA5D46" w:rsidP="00FA5D46">
            <w:pPr>
              <w:jc w:val="right"/>
              <w:rPr>
                <w:rFonts w:ascii="David" w:eastAsia="Times New Roman" w:hAnsi="David" w:cs="David"/>
                <w:color w:val="010205"/>
                <w:sz w:val="18"/>
                <w:szCs w:val="18"/>
                <w:lang w:bidi="he-IL"/>
              </w:rPr>
            </w:pPr>
            <w:r w:rsidRPr="00FA5D46">
              <w:rPr>
                <w:rFonts w:ascii="David" w:eastAsia="Times New Roman" w:hAnsi="David" w:cs="David"/>
                <w:color w:val="010205"/>
                <w:sz w:val="18"/>
                <w:szCs w:val="18"/>
                <w:lang w:bidi="he-IL"/>
              </w:rPr>
              <w:t>0.244</w:t>
            </w:r>
          </w:p>
        </w:tc>
      </w:tr>
      <w:tr w:rsidR="00FA5D46" w:rsidRPr="00FA5D46" w14:paraId="71A5A6DD" w14:textId="77777777" w:rsidTr="009B61EE">
        <w:trPr>
          <w:trHeight w:val="276"/>
        </w:trPr>
        <w:tc>
          <w:tcPr>
            <w:tcW w:w="784" w:type="pct"/>
            <w:vMerge/>
            <w:tcBorders>
              <w:top w:val="nil"/>
              <w:left w:val="nil"/>
              <w:bottom w:val="nil"/>
              <w:right w:val="nil"/>
            </w:tcBorders>
            <w:vAlign w:val="center"/>
            <w:hideMark/>
          </w:tcPr>
          <w:p w14:paraId="64226E2F" w14:textId="77777777" w:rsidR="00FA5D46" w:rsidRPr="00FA5D46" w:rsidRDefault="00FA5D46" w:rsidP="00FA5D46">
            <w:pPr>
              <w:rPr>
                <w:rFonts w:ascii="David" w:eastAsia="Times New Roman" w:hAnsi="David" w:cs="David"/>
                <w:sz w:val="18"/>
                <w:szCs w:val="18"/>
                <w:lang w:bidi="he-IL"/>
              </w:rPr>
            </w:pPr>
          </w:p>
        </w:tc>
        <w:tc>
          <w:tcPr>
            <w:tcW w:w="941" w:type="pct"/>
            <w:tcBorders>
              <w:top w:val="nil"/>
              <w:left w:val="nil"/>
              <w:bottom w:val="nil"/>
              <w:right w:val="nil"/>
            </w:tcBorders>
            <w:shd w:val="clear" w:color="auto" w:fill="auto"/>
            <w:hideMark/>
          </w:tcPr>
          <w:p w14:paraId="17E9E495" w14:textId="77777777" w:rsidR="00FA5D46" w:rsidRPr="00FA5D46" w:rsidRDefault="00FA5D46" w:rsidP="00FA5D46">
            <w:pPr>
              <w:bidi/>
              <w:jc w:val="right"/>
              <w:rPr>
                <w:rFonts w:ascii="David" w:eastAsia="Times New Roman" w:hAnsi="David" w:cs="David"/>
                <w:sz w:val="18"/>
                <w:szCs w:val="18"/>
                <w:lang w:bidi="he-IL"/>
              </w:rPr>
            </w:pPr>
            <w:r w:rsidRPr="00FA5D46">
              <w:rPr>
                <w:rFonts w:ascii="David" w:eastAsia="Times New Roman" w:hAnsi="David" w:cs="David"/>
                <w:sz w:val="18"/>
                <w:szCs w:val="18"/>
                <w:rtl/>
                <w:lang w:bidi="he-IL"/>
              </w:rPr>
              <w:t>צפון</w:t>
            </w:r>
          </w:p>
        </w:tc>
        <w:tc>
          <w:tcPr>
            <w:tcW w:w="846" w:type="pct"/>
            <w:tcBorders>
              <w:top w:val="nil"/>
              <w:left w:val="nil"/>
            </w:tcBorders>
            <w:shd w:val="clear" w:color="auto" w:fill="auto"/>
            <w:noWrap/>
            <w:vAlign w:val="center"/>
            <w:hideMark/>
          </w:tcPr>
          <w:p w14:paraId="02F2E400" w14:textId="77777777" w:rsidR="00FA5D46" w:rsidRPr="00FA5D46" w:rsidRDefault="00FA5D46" w:rsidP="00FA5D46">
            <w:pPr>
              <w:jc w:val="center"/>
              <w:rPr>
                <w:rFonts w:ascii="David" w:eastAsia="Times New Roman" w:hAnsi="David" w:cs="David"/>
                <w:sz w:val="18"/>
                <w:szCs w:val="18"/>
                <w:rtl/>
                <w:lang w:bidi="he-IL"/>
              </w:rPr>
            </w:pPr>
            <w:r w:rsidRPr="00FA5D46">
              <w:rPr>
                <w:rFonts w:ascii="David" w:eastAsia="Times New Roman" w:hAnsi="David" w:cs="David"/>
                <w:sz w:val="18"/>
                <w:szCs w:val="18"/>
                <w:lang w:bidi="he-IL"/>
              </w:rPr>
              <w:t>1 [Reference]</w:t>
            </w:r>
          </w:p>
        </w:tc>
        <w:tc>
          <w:tcPr>
            <w:tcW w:w="863" w:type="pct"/>
            <w:tcBorders>
              <w:top w:val="nil"/>
            </w:tcBorders>
            <w:shd w:val="clear" w:color="auto" w:fill="auto"/>
            <w:noWrap/>
            <w:hideMark/>
          </w:tcPr>
          <w:p w14:paraId="3B218C7F" w14:textId="77777777" w:rsidR="00FA5D46" w:rsidRPr="00FA5D46" w:rsidRDefault="00FA5D46" w:rsidP="00FA5D46">
            <w:pPr>
              <w:jc w:val="right"/>
              <w:rPr>
                <w:rFonts w:ascii="David" w:eastAsia="Times New Roman" w:hAnsi="David" w:cs="David"/>
                <w:color w:val="010205"/>
                <w:sz w:val="18"/>
                <w:szCs w:val="18"/>
                <w:lang w:bidi="he-IL"/>
              </w:rPr>
            </w:pPr>
            <w:r w:rsidRPr="00FA5D46">
              <w:rPr>
                <w:rFonts w:ascii="David" w:eastAsia="Times New Roman" w:hAnsi="David" w:cs="David"/>
                <w:color w:val="010205"/>
                <w:sz w:val="18"/>
                <w:szCs w:val="18"/>
                <w:rtl/>
                <w:lang w:bidi="he-IL"/>
              </w:rPr>
              <w:t> </w:t>
            </w:r>
          </w:p>
        </w:tc>
        <w:tc>
          <w:tcPr>
            <w:tcW w:w="781" w:type="pct"/>
            <w:tcBorders>
              <w:top w:val="nil"/>
            </w:tcBorders>
            <w:shd w:val="clear" w:color="auto" w:fill="auto"/>
            <w:noWrap/>
            <w:hideMark/>
          </w:tcPr>
          <w:p w14:paraId="1117BC55" w14:textId="77777777" w:rsidR="00FA5D46" w:rsidRPr="00FA5D46" w:rsidRDefault="00FA5D46" w:rsidP="00FA5D46">
            <w:pPr>
              <w:jc w:val="right"/>
              <w:rPr>
                <w:rFonts w:ascii="David" w:eastAsia="Times New Roman" w:hAnsi="David" w:cs="David"/>
                <w:color w:val="010205"/>
                <w:sz w:val="18"/>
                <w:szCs w:val="18"/>
                <w:lang w:bidi="he-IL"/>
              </w:rPr>
            </w:pPr>
            <w:r w:rsidRPr="00FA5D46">
              <w:rPr>
                <w:rFonts w:ascii="David" w:eastAsia="Times New Roman" w:hAnsi="David" w:cs="David"/>
                <w:color w:val="010205"/>
                <w:sz w:val="18"/>
                <w:szCs w:val="18"/>
                <w:lang w:bidi="he-IL"/>
              </w:rPr>
              <w:t> </w:t>
            </w:r>
          </w:p>
        </w:tc>
        <w:tc>
          <w:tcPr>
            <w:tcW w:w="784" w:type="pct"/>
            <w:tcBorders>
              <w:top w:val="nil"/>
            </w:tcBorders>
            <w:shd w:val="clear" w:color="auto" w:fill="auto"/>
            <w:noWrap/>
            <w:hideMark/>
          </w:tcPr>
          <w:p w14:paraId="56A0CB57" w14:textId="77777777" w:rsidR="00FA5D46" w:rsidRPr="00FA5D46" w:rsidRDefault="00FA5D46" w:rsidP="00FA5D46">
            <w:pPr>
              <w:jc w:val="right"/>
              <w:rPr>
                <w:rFonts w:ascii="David" w:eastAsia="Times New Roman" w:hAnsi="David" w:cs="David"/>
                <w:color w:val="010205"/>
                <w:sz w:val="18"/>
                <w:szCs w:val="18"/>
                <w:lang w:bidi="he-IL"/>
              </w:rPr>
            </w:pPr>
            <w:r w:rsidRPr="00FA5D46">
              <w:rPr>
                <w:rFonts w:ascii="David" w:eastAsia="Times New Roman" w:hAnsi="David" w:cs="David"/>
                <w:color w:val="010205"/>
                <w:sz w:val="18"/>
                <w:szCs w:val="18"/>
                <w:lang w:bidi="he-IL"/>
              </w:rPr>
              <w:t> </w:t>
            </w:r>
          </w:p>
        </w:tc>
      </w:tr>
      <w:tr w:rsidR="00FA5D46" w:rsidRPr="00FA5D46" w14:paraId="604BA37F" w14:textId="77777777" w:rsidTr="009B61EE">
        <w:trPr>
          <w:trHeight w:val="276"/>
        </w:trPr>
        <w:tc>
          <w:tcPr>
            <w:tcW w:w="784" w:type="pct"/>
            <w:vMerge w:val="restart"/>
            <w:tcBorders>
              <w:top w:val="nil"/>
              <w:left w:val="nil"/>
              <w:bottom w:val="nil"/>
              <w:right w:val="nil"/>
            </w:tcBorders>
            <w:shd w:val="clear" w:color="auto" w:fill="auto"/>
            <w:noWrap/>
            <w:vAlign w:val="center"/>
            <w:hideMark/>
          </w:tcPr>
          <w:p w14:paraId="7AFF5974" w14:textId="77777777" w:rsidR="00FA5D46" w:rsidRPr="00FA5D46" w:rsidRDefault="00FA5D46" w:rsidP="00FA5D46">
            <w:pPr>
              <w:jc w:val="center"/>
              <w:rPr>
                <w:rFonts w:ascii="David" w:eastAsia="Times New Roman" w:hAnsi="David" w:cs="David"/>
                <w:sz w:val="18"/>
                <w:szCs w:val="18"/>
                <w:lang w:bidi="he-IL"/>
              </w:rPr>
            </w:pPr>
            <w:r w:rsidRPr="00FA5D46">
              <w:rPr>
                <w:rFonts w:ascii="David" w:eastAsia="Times New Roman" w:hAnsi="David" w:cs="David"/>
                <w:sz w:val="18"/>
                <w:szCs w:val="18"/>
                <w:lang w:bidi="he-IL"/>
              </w:rPr>
              <w:t>SES</w:t>
            </w:r>
          </w:p>
        </w:tc>
        <w:tc>
          <w:tcPr>
            <w:tcW w:w="941" w:type="pct"/>
            <w:tcBorders>
              <w:top w:val="nil"/>
              <w:left w:val="nil"/>
              <w:bottom w:val="nil"/>
            </w:tcBorders>
            <w:shd w:val="clear" w:color="auto" w:fill="auto"/>
            <w:hideMark/>
          </w:tcPr>
          <w:p w14:paraId="3117AA02" w14:textId="77777777" w:rsidR="00FA5D46" w:rsidRPr="00FA5D46" w:rsidRDefault="00FA5D46" w:rsidP="00FA5D46">
            <w:pPr>
              <w:bidi/>
              <w:jc w:val="right"/>
              <w:rPr>
                <w:rFonts w:ascii="David" w:eastAsia="Times New Roman" w:hAnsi="David" w:cs="David"/>
                <w:sz w:val="18"/>
                <w:szCs w:val="18"/>
                <w:lang w:bidi="he-IL"/>
              </w:rPr>
            </w:pPr>
            <w:r w:rsidRPr="00FA5D46">
              <w:rPr>
                <w:rFonts w:ascii="David" w:eastAsia="Times New Roman" w:hAnsi="David" w:cs="David"/>
                <w:sz w:val="18"/>
                <w:szCs w:val="18"/>
                <w:rtl/>
                <w:lang w:bidi="he-IL"/>
              </w:rPr>
              <w:t>גבוה</w:t>
            </w:r>
          </w:p>
        </w:tc>
        <w:tc>
          <w:tcPr>
            <w:tcW w:w="846" w:type="pct"/>
            <w:shd w:val="clear" w:color="auto" w:fill="auto"/>
            <w:noWrap/>
            <w:hideMark/>
          </w:tcPr>
          <w:p w14:paraId="73E1D3BC" w14:textId="77777777" w:rsidR="00FA5D46" w:rsidRPr="00FA5D46" w:rsidRDefault="00FA5D46" w:rsidP="00FA5D46">
            <w:pPr>
              <w:jc w:val="right"/>
              <w:rPr>
                <w:rFonts w:ascii="David" w:eastAsia="Times New Roman" w:hAnsi="David" w:cs="David"/>
                <w:color w:val="010205"/>
                <w:sz w:val="18"/>
                <w:szCs w:val="18"/>
                <w:rtl/>
                <w:lang w:bidi="he-IL"/>
              </w:rPr>
            </w:pPr>
            <w:r w:rsidRPr="00FA5D46">
              <w:rPr>
                <w:rFonts w:ascii="David" w:eastAsia="Times New Roman" w:hAnsi="David" w:cs="David"/>
                <w:color w:val="010205"/>
                <w:sz w:val="18"/>
                <w:szCs w:val="18"/>
                <w:lang w:bidi="he-IL"/>
              </w:rPr>
              <w:t>0.644</w:t>
            </w:r>
          </w:p>
        </w:tc>
        <w:tc>
          <w:tcPr>
            <w:tcW w:w="863" w:type="pct"/>
            <w:shd w:val="clear" w:color="auto" w:fill="auto"/>
            <w:noWrap/>
            <w:hideMark/>
          </w:tcPr>
          <w:p w14:paraId="3984B84D" w14:textId="77777777" w:rsidR="00FA5D46" w:rsidRPr="00FA5D46" w:rsidRDefault="00FA5D46" w:rsidP="00FA5D46">
            <w:pPr>
              <w:jc w:val="right"/>
              <w:rPr>
                <w:rFonts w:ascii="David" w:eastAsia="Times New Roman" w:hAnsi="David" w:cs="David"/>
                <w:color w:val="010205"/>
                <w:sz w:val="18"/>
                <w:szCs w:val="18"/>
                <w:lang w:bidi="he-IL"/>
              </w:rPr>
            </w:pPr>
            <w:r w:rsidRPr="00FA5D46">
              <w:rPr>
                <w:rFonts w:ascii="David" w:eastAsia="Times New Roman" w:hAnsi="David" w:cs="David"/>
                <w:color w:val="010205"/>
                <w:sz w:val="18"/>
                <w:szCs w:val="18"/>
                <w:lang w:bidi="he-IL"/>
              </w:rPr>
              <w:t>0.600</w:t>
            </w:r>
          </w:p>
        </w:tc>
        <w:tc>
          <w:tcPr>
            <w:tcW w:w="781" w:type="pct"/>
            <w:shd w:val="clear" w:color="auto" w:fill="auto"/>
            <w:noWrap/>
            <w:hideMark/>
          </w:tcPr>
          <w:p w14:paraId="339F361E" w14:textId="77777777" w:rsidR="00FA5D46" w:rsidRPr="00FA5D46" w:rsidRDefault="00FA5D46" w:rsidP="00FA5D46">
            <w:pPr>
              <w:jc w:val="right"/>
              <w:rPr>
                <w:rFonts w:ascii="David" w:eastAsia="Times New Roman" w:hAnsi="David" w:cs="David"/>
                <w:color w:val="010205"/>
                <w:sz w:val="18"/>
                <w:szCs w:val="18"/>
                <w:lang w:bidi="he-IL"/>
              </w:rPr>
            </w:pPr>
            <w:r w:rsidRPr="00FA5D46">
              <w:rPr>
                <w:rFonts w:ascii="David" w:eastAsia="Times New Roman" w:hAnsi="David" w:cs="David"/>
                <w:color w:val="010205"/>
                <w:sz w:val="18"/>
                <w:szCs w:val="18"/>
                <w:lang w:bidi="he-IL"/>
              </w:rPr>
              <w:t>0.692</w:t>
            </w:r>
          </w:p>
        </w:tc>
        <w:tc>
          <w:tcPr>
            <w:tcW w:w="784" w:type="pct"/>
            <w:tcBorders>
              <w:right w:val="nil"/>
            </w:tcBorders>
            <w:shd w:val="clear" w:color="auto" w:fill="auto"/>
            <w:noWrap/>
            <w:vAlign w:val="center"/>
            <w:hideMark/>
          </w:tcPr>
          <w:p w14:paraId="7DEBF60F" w14:textId="77777777" w:rsidR="00FA5D46" w:rsidRPr="00FA5D46" w:rsidRDefault="00FA5D46" w:rsidP="00FA5D46">
            <w:pPr>
              <w:jc w:val="right"/>
              <w:rPr>
                <w:rFonts w:ascii="David" w:eastAsia="Times New Roman" w:hAnsi="David" w:cs="David"/>
                <w:sz w:val="18"/>
                <w:szCs w:val="18"/>
                <w:lang w:bidi="he-IL"/>
              </w:rPr>
            </w:pPr>
            <w:r w:rsidRPr="00FA5D46">
              <w:rPr>
                <w:rFonts w:ascii="David" w:eastAsia="Times New Roman" w:hAnsi="David" w:cs="David"/>
                <w:sz w:val="18"/>
                <w:szCs w:val="18"/>
                <w:lang w:bidi="he-IL"/>
              </w:rPr>
              <w:t>&lt;0.001</w:t>
            </w:r>
          </w:p>
        </w:tc>
      </w:tr>
      <w:tr w:rsidR="00FA5D46" w:rsidRPr="00FA5D46" w14:paraId="5EB2E90B" w14:textId="77777777" w:rsidTr="009B61EE">
        <w:trPr>
          <w:trHeight w:val="276"/>
        </w:trPr>
        <w:tc>
          <w:tcPr>
            <w:tcW w:w="784" w:type="pct"/>
            <w:vMerge/>
            <w:tcBorders>
              <w:top w:val="nil"/>
              <w:left w:val="nil"/>
              <w:bottom w:val="nil"/>
              <w:right w:val="nil"/>
            </w:tcBorders>
            <w:vAlign w:val="center"/>
            <w:hideMark/>
          </w:tcPr>
          <w:p w14:paraId="50CC1754" w14:textId="77777777" w:rsidR="00FA5D46" w:rsidRPr="00FA5D46" w:rsidRDefault="00FA5D46" w:rsidP="00FA5D46">
            <w:pPr>
              <w:rPr>
                <w:rFonts w:ascii="David" w:eastAsia="Times New Roman" w:hAnsi="David" w:cs="David"/>
                <w:sz w:val="18"/>
                <w:szCs w:val="18"/>
                <w:lang w:bidi="he-IL"/>
              </w:rPr>
            </w:pPr>
          </w:p>
        </w:tc>
        <w:tc>
          <w:tcPr>
            <w:tcW w:w="941" w:type="pct"/>
            <w:tcBorders>
              <w:top w:val="nil"/>
              <w:left w:val="nil"/>
              <w:bottom w:val="nil"/>
            </w:tcBorders>
            <w:shd w:val="clear" w:color="auto" w:fill="auto"/>
            <w:hideMark/>
          </w:tcPr>
          <w:p w14:paraId="40A7C356" w14:textId="77777777" w:rsidR="00FA5D46" w:rsidRPr="00FA5D46" w:rsidRDefault="00FA5D46" w:rsidP="00FA5D46">
            <w:pPr>
              <w:bidi/>
              <w:jc w:val="right"/>
              <w:rPr>
                <w:rFonts w:ascii="David" w:eastAsia="Times New Roman" w:hAnsi="David" w:cs="David"/>
                <w:sz w:val="18"/>
                <w:szCs w:val="18"/>
                <w:lang w:bidi="he-IL"/>
              </w:rPr>
            </w:pPr>
            <w:r w:rsidRPr="00FA5D46">
              <w:rPr>
                <w:rFonts w:ascii="David" w:eastAsia="Times New Roman" w:hAnsi="David" w:cs="David"/>
                <w:sz w:val="18"/>
                <w:szCs w:val="18"/>
                <w:rtl/>
                <w:lang w:bidi="he-IL"/>
              </w:rPr>
              <w:t>בינוני</w:t>
            </w:r>
          </w:p>
        </w:tc>
        <w:tc>
          <w:tcPr>
            <w:tcW w:w="846" w:type="pct"/>
            <w:tcBorders>
              <w:top w:val="nil"/>
            </w:tcBorders>
            <w:shd w:val="clear" w:color="auto" w:fill="auto"/>
            <w:noWrap/>
            <w:hideMark/>
          </w:tcPr>
          <w:p w14:paraId="7EFDA191" w14:textId="77777777" w:rsidR="00FA5D46" w:rsidRPr="00FA5D46" w:rsidRDefault="00FA5D46" w:rsidP="00FA5D46">
            <w:pPr>
              <w:jc w:val="right"/>
              <w:rPr>
                <w:rFonts w:ascii="David" w:eastAsia="Times New Roman" w:hAnsi="David" w:cs="David"/>
                <w:color w:val="010205"/>
                <w:sz w:val="18"/>
                <w:szCs w:val="18"/>
                <w:rtl/>
                <w:lang w:bidi="he-IL"/>
              </w:rPr>
            </w:pPr>
            <w:r w:rsidRPr="00FA5D46">
              <w:rPr>
                <w:rFonts w:ascii="David" w:eastAsia="Times New Roman" w:hAnsi="David" w:cs="David"/>
                <w:color w:val="010205"/>
                <w:sz w:val="18"/>
                <w:szCs w:val="18"/>
                <w:lang w:bidi="he-IL"/>
              </w:rPr>
              <w:t>0.881</w:t>
            </w:r>
          </w:p>
        </w:tc>
        <w:tc>
          <w:tcPr>
            <w:tcW w:w="863" w:type="pct"/>
            <w:tcBorders>
              <w:top w:val="nil"/>
            </w:tcBorders>
            <w:shd w:val="clear" w:color="auto" w:fill="auto"/>
            <w:noWrap/>
            <w:hideMark/>
          </w:tcPr>
          <w:p w14:paraId="632C2405" w14:textId="77777777" w:rsidR="00FA5D46" w:rsidRPr="00FA5D46" w:rsidRDefault="00FA5D46" w:rsidP="00FA5D46">
            <w:pPr>
              <w:jc w:val="right"/>
              <w:rPr>
                <w:rFonts w:ascii="David" w:eastAsia="Times New Roman" w:hAnsi="David" w:cs="David"/>
                <w:color w:val="010205"/>
                <w:sz w:val="18"/>
                <w:szCs w:val="18"/>
                <w:lang w:bidi="he-IL"/>
              </w:rPr>
            </w:pPr>
            <w:r w:rsidRPr="00FA5D46">
              <w:rPr>
                <w:rFonts w:ascii="David" w:eastAsia="Times New Roman" w:hAnsi="David" w:cs="David"/>
                <w:color w:val="010205"/>
                <w:sz w:val="18"/>
                <w:szCs w:val="18"/>
                <w:lang w:bidi="he-IL"/>
              </w:rPr>
              <w:t>0.825</w:t>
            </w:r>
          </w:p>
        </w:tc>
        <w:tc>
          <w:tcPr>
            <w:tcW w:w="781" w:type="pct"/>
            <w:tcBorders>
              <w:top w:val="nil"/>
            </w:tcBorders>
            <w:shd w:val="clear" w:color="auto" w:fill="auto"/>
            <w:noWrap/>
            <w:hideMark/>
          </w:tcPr>
          <w:p w14:paraId="2F6EC6D5" w14:textId="77777777" w:rsidR="00FA5D46" w:rsidRPr="00FA5D46" w:rsidRDefault="00FA5D46" w:rsidP="00FA5D46">
            <w:pPr>
              <w:jc w:val="right"/>
              <w:rPr>
                <w:rFonts w:ascii="David" w:eastAsia="Times New Roman" w:hAnsi="David" w:cs="David"/>
                <w:color w:val="010205"/>
                <w:sz w:val="18"/>
                <w:szCs w:val="18"/>
                <w:lang w:bidi="he-IL"/>
              </w:rPr>
            </w:pPr>
            <w:r w:rsidRPr="00FA5D46">
              <w:rPr>
                <w:rFonts w:ascii="David" w:eastAsia="Times New Roman" w:hAnsi="David" w:cs="David"/>
                <w:color w:val="010205"/>
                <w:sz w:val="18"/>
                <w:szCs w:val="18"/>
                <w:lang w:bidi="he-IL"/>
              </w:rPr>
              <w:t>0.940</w:t>
            </w:r>
          </w:p>
        </w:tc>
        <w:tc>
          <w:tcPr>
            <w:tcW w:w="784" w:type="pct"/>
            <w:tcBorders>
              <w:top w:val="nil"/>
              <w:right w:val="nil"/>
            </w:tcBorders>
            <w:shd w:val="clear" w:color="auto" w:fill="auto"/>
            <w:noWrap/>
            <w:vAlign w:val="center"/>
            <w:hideMark/>
          </w:tcPr>
          <w:p w14:paraId="47CEAC40" w14:textId="77777777" w:rsidR="00FA5D46" w:rsidRPr="00FA5D46" w:rsidRDefault="00FA5D46" w:rsidP="00FA5D46">
            <w:pPr>
              <w:jc w:val="right"/>
              <w:rPr>
                <w:rFonts w:ascii="David" w:eastAsia="Times New Roman" w:hAnsi="David" w:cs="David"/>
                <w:sz w:val="18"/>
                <w:szCs w:val="18"/>
                <w:lang w:bidi="he-IL"/>
              </w:rPr>
            </w:pPr>
            <w:r w:rsidRPr="00FA5D46">
              <w:rPr>
                <w:rFonts w:ascii="David" w:eastAsia="Times New Roman" w:hAnsi="David" w:cs="David"/>
                <w:sz w:val="18"/>
                <w:szCs w:val="18"/>
                <w:lang w:bidi="he-IL"/>
              </w:rPr>
              <w:t>&lt;0.001</w:t>
            </w:r>
          </w:p>
        </w:tc>
      </w:tr>
      <w:tr w:rsidR="00FA5D46" w:rsidRPr="00FA5D46" w14:paraId="3AF93F72" w14:textId="77777777" w:rsidTr="009B61EE">
        <w:trPr>
          <w:trHeight w:val="276"/>
        </w:trPr>
        <w:tc>
          <w:tcPr>
            <w:tcW w:w="784" w:type="pct"/>
            <w:vMerge/>
            <w:tcBorders>
              <w:top w:val="nil"/>
              <w:left w:val="nil"/>
              <w:bottom w:val="nil"/>
              <w:right w:val="nil"/>
            </w:tcBorders>
            <w:vAlign w:val="center"/>
            <w:hideMark/>
          </w:tcPr>
          <w:p w14:paraId="10A32404" w14:textId="77777777" w:rsidR="00FA5D46" w:rsidRPr="00FA5D46" w:rsidRDefault="00FA5D46" w:rsidP="00FA5D46">
            <w:pPr>
              <w:rPr>
                <w:rFonts w:ascii="David" w:eastAsia="Times New Roman" w:hAnsi="David" w:cs="David"/>
                <w:sz w:val="18"/>
                <w:szCs w:val="18"/>
                <w:lang w:bidi="he-IL"/>
              </w:rPr>
            </w:pPr>
          </w:p>
        </w:tc>
        <w:tc>
          <w:tcPr>
            <w:tcW w:w="941" w:type="pct"/>
            <w:tcBorders>
              <w:top w:val="nil"/>
              <w:left w:val="nil"/>
              <w:bottom w:val="nil"/>
              <w:right w:val="nil"/>
            </w:tcBorders>
            <w:shd w:val="clear" w:color="auto" w:fill="auto"/>
            <w:hideMark/>
          </w:tcPr>
          <w:p w14:paraId="5DA958D6" w14:textId="77777777" w:rsidR="00FA5D46" w:rsidRPr="00FA5D46" w:rsidRDefault="00FA5D46" w:rsidP="00FA5D46">
            <w:pPr>
              <w:bidi/>
              <w:jc w:val="right"/>
              <w:rPr>
                <w:rFonts w:ascii="David" w:eastAsia="Times New Roman" w:hAnsi="David" w:cs="David"/>
                <w:sz w:val="18"/>
                <w:szCs w:val="18"/>
                <w:lang w:bidi="he-IL"/>
              </w:rPr>
            </w:pPr>
            <w:r w:rsidRPr="00FA5D46">
              <w:rPr>
                <w:rFonts w:ascii="David" w:eastAsia="Times New Roman" w:hAnsi="David" w:cs="David"/>
                <w:sz w:val="18"/>
                <w:szCs w:val="18"/>
                <w:rtl/>
                <w:lang w:bidi="he-IL"/>
              </w:rPr>
              <w:t>נמוך</w:t>
            </w:r>
          </w:p>
        </w:tc>
        <w:tc>
          <w:tcPr>
            <w:tcW w:w="846" w:type="pct"/>
            <w:tcBorders>
              <w:left w:val="nil"/>
            </w:tcBorders>
            <w:shd w:val="clear" w:color="auto" w:fill="auto"/>
            <w:noWrap/>
            <w:vAlign w:val="center"/>
            <w:hideMark/>
          </w:tcPr>
          <w:p w14:paraId="44C1EA1A" w14:textId="77777777" w:rsidR="00FA5D46" w:rsidRPr="00FA5D46" w:rsidRDefault="00FA5D46" w:rsidP="00FA5D46">
            <w:pPr>
              <w:jc w:val="center"/>
              <w:rPr>
                <w:rFonts w:ascii="David" w:eastAsia="Times New Roman" w:hAnsi="David" w:cs="David"/>
                <w:sz w:val="18"/>
                <w:szCs w:val="18"/>
                <w:rtl/>
                <w:lang w:bidi="he-IL"/>
              </w:rPr>
            </w:pPr>
            <w:r w:rsidRPr="00FA5D46">
              <w:rPr>
                <w:rFonts w:ascii="David" w:eastAsia="Times New Roman" w:hAnsi="David" w:cs="David"/>
                <w:sz w:val="18"/>
                <w:szCs w:val="18"/>
                <w:lang w:bidi="he-IL"/>
              </w:rPr>
              <w:t>1 [Reference]</w:t>
            </w:r>
          </w:p>
        </w:tc>
        <w:tc>
          <w:tcPr>
            <w:tcW w:w="863" w:type="pct"/>
            <w:shd w:val="clear" w:color="auto" w:fill="auto"/>
            <w:noWrap/>
            <w:hideMark/>
          </w:tcPr>
          <w:p w14:paraId="5E3EB18C" w14:textId="77777777" w:rsidR="00FA5D46" w:rsidRPr="00FA5D46" w:rsidRDefault="00FA5D46" w:rsidP="00FA5D46">
            <w:pPr>
              <w:jc w:val="right"/>
              <w:rPr>
                <w:rFonts w:ascii="David" w:eastAsia="Times New Roman" w:hAnsi="David" w:cs="David"/>
                <w:color w:val="010205"/>
                <w:sz w:val="18"/>
                <w:szCs w:val="18"/>
                <w:lang w:bidi="he-IL"/>
              </w:rPr>
            </w:pPr>
            <w:r w:rsidRPr="00FA5D46">
              <w:rPr>
                <w:rFonts w:ascii="David" w:eastAsia="Times New Roman" w:hAnsi="David" w:cs="David"/>
                <w:color w:val="010205"/>
                <w:sz w:val="18"/>
                <w:szCs w:val="18"/>
                <w:rtl/>
                <w:lang w:bidi="he-IL"/>
              </w:rPr>
              <w:t> </w:t>
            </w:r>
          </w:p>
        </w:tc>
        <w:tc>
          <w:tcPr>
            <w:tcW w:w="781" w:type="pct"/>
            <w:shd w:val="clear" w:color="auto" w:fill="auto"/>
            <w:noWrap/>
            <w:hideMark/>
          </w:tcPr>
          <w:p w14:paraId="262E3A5A" w14:textId="77777777" w:rsidR="00FA5D46" w:rsidRPr="00FA5D46" w:rsidRDefault="00FA5D46" w:rsidP="00FA5D46">
            <w:pPr>
              <w:jc w:val="right"/>
              <w:rPr>
                <w:rFonts w:ascii="David" w:eastAsia="Times New Roman" w:hAnsi="David" w:cs="David"/>
                <w:color w:val="010205"/>
                <w:sz w:val="18"/>
                <w:szCs w:val="18"/>
                <w:lang w:bidi="he-IL"/>
              </w:rPr>
            </w:pPr>
            <w:r w:rsidRPr="00FA5D46">
              <w:rPr>
                <w:rFonts w:ascii="David" w:eastAsia="Times New Roman" w:hAnsi="David" w:cs="David"/>
                <w:color w:val="010205"/>
                <w:sz w:val="18"/>
                <w:szCs w:val="18"/>
                <w:lang w:bidi="he-IL"/>
              </w:rPr>
              <w:t> </w:t>
            </w:r>
          </w:p>
        </w:tc>
        <w:tc>
          <w:tcPr>
            <w:tcW w:w="784" w:type="pct"/>
            <w:shd w:val="clear" w:color="auto" w:fill="auto"/>
            <w:noWrap/>
            <w:hideMark/>
          </w:tcPr>
          <w:p w14:paraId="56815726" w14:textId="77777777" w:rsidR="00FA5D46" w:rsidRPr="00FA5D46" w:rsidRDefault="00FA5D46" w:rsidP="00FA5D46">
            <w:pPr>
              <w:jc w:val="right"/>
              <w:rPr>
                <w:rFonts w:ascii="David" w:eastAsia="Times New Roman" w:hAnsi="David" w:cs="David"/>
                <w:color w:val="010205"/>
                <w:sz w:val="18"/>
                <w:szCs w:val="18"/>
                <w:lang w:bidi="he-IL"/>
              </w:rPr>
            </w:pPr>
            <w:r w:rsidRPr="00FA5D46">
              <w:rPr>
                <w:rFonts w:ascii="David" w:eastAsia="Times New Roman" w:hAnsi="David" w:cs="David"/>
                <w:color w:val="010205"/>
                <w:sz w:val="18"/>
                <w:szCs w:val="18"/>
                <w:lang w:bidi="he-IL"/>
              </w:rPr>
              <w:t> </w:t>
            </w:r>
          </w:p>
        </w:tc>
      </w:tr>
      <w:tr w:rsidR="00FA5D46" w:rsidRPr="00FA5D46" w14:paraId="3C9EAD45" w14:textId="77777777" w:rsidTr="009B61EE">
        <w:trPr>
          <w:trHeight w:val="276"/>
        </w:trPr>
        <w:tc>
          <w:tcPr>
            <w:tcW w:w="784" w:type="pct"/>
            <w:vMerge w:val="restart"/>
            <w:tcBorders>
              <w:top w:val="nil"/>
              <w:left w:val="nil"/>
              <w:bottom w:val="nil"/>
              <w:right w:val="nil"/>
            </w:tcBorders>
            <w:shd w:val="clear" w:color="auto" w:fill="auto"/>
            <w:noWrap/>
            <w:vAlign w:val="center"/>
            <w:hideMark/>
          </w:tcPr>
          <w:p w14:paraId="0703CECF" w14:textId="77777777" w:rsidR="00FA5D46" w:rsidRPr="00FA5D46" w:rsidRDefault="00FA5D46" w:rsidP="00FA5D46">
            <w:pPr>
              <w:bidi/>
              <w:jc w:val="center"/>
              <w:rPr>
                <w:rFonts w:ascii="David" w:eastAsia="Times New Roman" w:hAnsi="David" w:cs="David"/>
                <w:sz w:val="18"/>
                <w:szCs w:val="18"/>
                <w:lang w:bidi="he-IL"/>
              </w:rPr>
            </w:pPr>
            <w:r w:rsidRPr="00FA5D46">
              <w:rPr>
                <w:rFonts w:ascii="David" w:eastAsia="Times New Roman" w:hAnsi="David" w:cs="David"/>
                <w:sz w:val="18"/>
                <w:szCs w:val="18"/>
                <w:rtl/>
                <w:lang w:bidi="he-IL"/>
              </w:rPr>
              <w:t>מגזר</w:t>
            </w:r>
          </w:p>
        </w:tc>
        <w:tc>
          <w:tcPr>
            <w:tcW w:w="941" w:type="pct"/>
            <w:tcBorders>
              <w:top w:val="nil"/>
              <w:left w:val="nil"/>
              <w:bottom w:val="nil"/>
            </w:tcBorders>
            <w:shd w:val="clear" w:color="auto" w:fill="auto"/>
            <w:hideMark/>
          </w:tcPr>
          <w:p w14:paraId="38219F3C" w14:textId="77777777" w:rsidR="00FA5D46" w:rsidRPr="00FA5D46" w:rsidRDefault="00FA5D46" w:rsidP="00FA5D46">
            <w:pPr>
              <w:bidi/>
              <w:jc w:val="right"/>
              <w:rPr>
                <w:rFonts w:ascii="David" w:eastAsia="Times New Roman" w:hAnsi="David" w:cs="David"/>
                <w:sz w:val="18"/>
                <w:szCs w:val="18"/>
                <w:rtl/>
                <w:lang w:bidi="he-IL"/>
              </w:rPr>
            </w:pPr>
            <w:r w:rsidRPr="00FA5D46">
              <w:rPr>
                <w:rFonts w:ascii="David" w:eastAsia="Times New Roman" w:hAnsi="David" w:cs="David"/>
                <w:sz w:val="18"/>
                <w:szCs w:val="18"/>
                <w:rtl/>
                <w:lang w:bidi="he-IL"/>
              </w:rPr>
              <w:t>חרדי</w:t>
            </w:r>
          </w:p>
        </w:tc>
        <w:tc>
          <w:tcPr>
            <w:tcW w:w="846" w:type="pct"/>
            <w:shd w:val="clear" w:color="auto" w:fill="auto"/>
            <w:noWrap/>
            <w:hideMark/>
          </w:tcPr>
          <w:p w14:paraId="7CE697EF" w14:textId="77777777" w:rsidR="00FA5D46" w:rsidRPr="00FA5D46" w:rsidRDefault="00FA5D46" w:rsidP="00FA5D46">
            <w:pPr>
              <w:jc w:val="right"/>
              <w:rPr>
                <w:rFonts w:ascii="David" w:eastAsia="Times New Roman" w:hAnsi="David" w:cs="David"/>
                <w:color w:val="010205"/>
                <w:sz w:val="18"/>
                <w:szCs w:val="18"/>
                <w:rtl/>
                <w:lang w:bidi="he-IL"/>
              </w:rPr>
            </w:pPr>
            <w:r w:rsidRPr="00FA5D46">
              <w:rPr>
                <w:rFonts w:ascii="David" w:eastAsia="Times New Roman" w:hAnsi="David" w:cs="David"/>
                <w:color w:val="010205"/>
                <w:sz w:val="18"/>
                <w:szCs w:val="18"/>
                <w:lang w:bidi="he-IL"/>
              </w:rPr>
              <w:t>0.897</w:t>
            </w:r>
          </w:p>
        </w:tc>
        <w:tc>
          <w:tcPr>
            <w:tcW w:w="863" w:type="pct"/>
            <w:shd w:val="clear" w:color="auto" w:fill="auto"/>
            <w:noWrap/>
            <w:hideMark/>
          </w:tcPr>
          <w:p w14:paraId="355FB58B" w14:textId="77777777" w:rsidR="00FA5D46" w:rsidRPr="00FA5D46" w:rsidRDefault="00FA5D46" w:rsidP="00FA5D46">
            <w:pPr>
              <w:jc w:val="right"/>
              <w:rPr>
                <w:rFonts w:ascii="David" w:eastAsia="Times New Roman" w:hAnsi="David" w:cs="David"/>
                <w:color w:val="010205"/>
                <w:sz w:val="18"/>
                <w:szCs w:val="18"/>
                <w:lang w:bidi="he-IL"/>
              </w:rPr>
            </w:pPr>
            <w:r w:rsidRPr="00FA5D46">
              <w:rPr>
                <w:rFonts w:ascii="David" w:eastAsia="Times New Roman" w:hAnsi="David" w:cs="David"/>
                <w:color w:val="010205"/>
                <w:sz w:val="18"/>
                <w:szCs w:val="18"/>
                <w:lang w:bidi="he-IL"/>
              </w:rPr>
              <w:t>0.804</w:t>
            </w:r>
          </w:p>
        </w:tc>
        <w:tc>
          <w:tcPr>
            <w:tcW w:w="781" w:type="pct"/>
            <w:shd w:val="clear" w:color="auto" w:fill="auto"/>
            <w:noWrap/>
            <w:hideMark/>
          </w:tcPr>
          <w:p w14:paraId="33C469F1" w14:textId="77777777" w:rsidR="00FA5D46" w:rsidRPr="00FA5D46" w:rsidRDefault="00FA5D46" w:rsidP="00FA5D46">
            <w:pPr>
              <w:jc w:val="right"/>
              <w:rPr>
                <w:rFonts w:ascii="David" w:eastAsia="Times New Roman" w:hAnsi="David" w:cs="David"/>
                <w:color w:val="010205"/>
                <w:sz w:val="18"/>
                <w:szCs w:val="18"/>
                <w:lang w:bidi="he-IL"/>
              </w:rPr>
            </w:pPr>
            <w:r w:rsidRPr="00FA5D46">
              <w:rPr>
                <w:rFonts w:ascii="David" w:eastAsia="Times New Roman" w:hAnsi="David" w:cs="David"/>
                <w:color w:val="010205"/>
                <w:sz w:val="18"/>
                <w:szCs w:val="18"/>
                <w:lang w:bidi="he-IL"/>
              </w:rPr>
              <w:t>1.000</w:t>
            </w:r>
          </w:p>
        </w:tc>
        <w:tc>
          <w:tcPr>
            <w:tcW w:w="784" w:type="pct"/>
            <w:shd w:val="clear" w:color="auto" w:fill="auto"/>
            <w:noWrap/>
            <w:hideMark/>
          </w:tcPr>
          <w:p w14:paraId="1121113B" w14:textId="77777777" w:rsidR="00FA5D46" w:rsidRPr="00FA5D46" w:rsidRDefault="00FA5D46" w:rsidP="00FA5D46">
            <w:pPr>
              <w:jc w:val="right"/>
              <w:rPr>
                <w:rFonts w:ascii="David" w:eastAsia="Times New Roman" w:hAnsi="David" w:cs="David"/>
                <w:color w:val="010205"/>
                <w:sz w:val="18"/>
                <w:szCs w:val="18"/>
                <w:lang w:bidi="he-IL"/>
              </w:rPr>
            </w:pPr>
            <w:r w:rsidRPr="00FA5D46">
              <w:rPr>
                <w:rFonts w:ascii="David" w:eastAsia="Times New Roman" w:hAnsi="David" w:cs="David"/>
                <w:color w:val="010205"/>
                <w:sz w:val="18"/>
                <w:szCs w:val="18"/>
                <w:lang w:bidi="he-IL"/>
              </w:rPr>
              <w:t>0.050</w:t>
            </w:r>
          </w:p>
        </w:tc>
      </w:tr>
      <w:tr w:rsidR="00FA5D46" w:rsidRPr="00FA5D46" w14:paraId="70843F70" w14:textId="77777777" w:rsidTr="009B61EE">
        <w:trPr>
          <w:trHeight w:val="276"/>
        </w:trPr>
        <w:tc>
          <w:tcPr>
            <w:tcW w:w="784" w:type="pct"/>
            <w:vMerge/>
            <w:tcBorders>
              <w:top w:val="nil"/>
              <w:left w:val="nil"/>
              <w:bottom w:val="nil"/>
              <w:right w:val="nil"/>
            </w:tcBorders>
            <w:vAlign w:val="center"/>
            <w:hideMark/>
          </w:tcPr>
          <w:p w14:paraId="2E6A09AF" w14:textId="77777777" w:rsidR="00FA5D46" w:rsidRPr="00FA5D46" w:rsidRDefault="00FA5D46" w:rsidP="00FA5D46">
            <w:pPr>
              <w:rPr>
                <w:rFonts w:ascii="David" w:eastAsia="Times New Roman" w:hAnsi="David" w:cs="David"/>
                <w:sz w:val="18"/>
                <w:szCs w:val="18"/>
                <w:lang w:bidi="he-IL"/>
              </w:rPr>
            </w:pPr>
          </w:p>
        </w:tc>
        <w:tc>
          <w:tcPr>
            <w:tcW w:w="941" w:type="pct"/>
            <w:tcBorders>
              <w:top w:val="nil"/>
              <w:left w:val="nil"/>
              <w:bottom w:val="nil"/>
            </w:tcBorders>
            <w:shd w:val="clear" w:color="auto" w:fill="auto"/>
            <w:hideMark/>
          </w:tcPr>
          <w:p w14:paraId="35023B58" w14:textId="77777777" w:rsidR="00FA5D46" w:rsidRPr="00FA5D46" w:rsidRDefault="00FA5D46" w:rsidP="00FA5D46">
            <w:pPr>
              <w:bidi/>
              <w:jc w:val="right"/>
              <w:rPr>
                <w:rFonts w:ascii="David" w:eastAsia="Times New Roman" w:hAnsi="David" w:cs="David"/>
                <w:sz w:val="18"/>
                <w:szCs w:val="18"/>
                <w:lang w:bidi="he-IL"/>
              </w:rPr>
            </w:pPr>
            <w:r w:rsidRPr="00FA5D46">
              <w:rPr>
                <w:rFonts w:ascii="David" w:eastAsia="Times New Roman" w:hAnsi="David" w:cs="David"/>
                <w:sz w:val="18"/>
                <w:szCs w:val="18"/>
                <w:rtl/>
                <w:lang w:bidi="he-IL"/>
              </w:rPr>
              <w:t>רוסי</w:t>
            </w:r>
          </w:p>
        </w:tc>
        <w:tc>
          <w:tcPr>
            <w:tcW w:w="846" w:type="pct"/>
            <w:tcBorders>
              <w:top w:val="nil"/>
            </w:tcBorders>
            <w:shd w:val="clear" w:color="auto" w:fill="auto"/>
            <w:noWrap/>
            <w:hideMark/>
          </w:tcPr>
          <w:p w14:paraId="31AB5E5C" w14:textId="77777777" w:rsidR="00FA5D46" w:rsidRPr="00FA5D46" w:rsidRDefault="00FA5D46" w:rsidP="00FA5D46">
            <w:pPr>
              <w:jc w:val="right"/>
              <w:rPr>
                <w:rFonts w:ascii="David" w:eastAsia="Times New Roman" w:hAnsi="David" w:cs="David"/>
                <w:color w:val="010205"/>
                <w:sz w:val="18"/>
                <w:szCs w:val="18"/>
                <w:rtl/>
                <w:lang w:bidi="he-IL"/>
              </w:rPr>
            </w:pPr>
            <w:r w:rsidRPr="00FA5D46">
              <w:rPr>
                <w:rFonts w:ascii="David" w:eastAsia="Times New Roman" w:hAnsi="David" w:cs="David"/>
                <w:color w:val="010205"/>
                <w:sz w:val="18"/>
                <w:szCs w:val="18"/>
                <w:lang w:bidi="he-IL"/>
              </w:rPr>
              <w:t>1.024</w:t>
            </w:r>
          </w:p>
        </w:tc>
        <w:tc>
          <w:tcPr>
            <w:tcW w:w="863" w:type="pct"/>
            <w:tcBorders>
              <w:top w:val="nil"/>
            </w:tcBorders>
            <w:shd w:val="clear" w:color="auto" w:fill="auto"/>
            <w:noWrap/>
            <w:hideMark/>
          </w:tcPr>
          <w:p w14:paraId="164FBC87" w14:textId="77777777" w:rsidR="00FA5D46" w:rsidRPr="00FA5D46" w:rsidRDefault="00FA5D46" w:rsidP="00FA5D46">
            <w:pPr>
              <w:jc w:val="right"/>
              <w:rPr>
                <w:rFonts w:ascii="David" w:eastAsia="Times New Roman" w:hAnsi="David" w:cs="David"/>
                <w:color w:val="010205"/>
                <w:sz w:val="18"/>
                <w:szCs w:val="18"/>
                <w:lang w:bidi="he-IL"/>
              </w:rPr>
            </w:pPr>
            <w:r w:rsidRPr="00FA5D46">
              <w:rPr>
                <w:rFonts w:ascii="David" w:eastAsia="Times New Roman" w:hAnsi="David" w:cs="David"/>
                <w:color w:val="010205"/>
                <w:sz w:val="18"/>
                <w:szCs w:val="18"/>
                <w:lang w:bidi="he-IL"/>
              </w:rPr>
              <w:t>0.955</w:t>
            </w:r>
          </w:p>
        </w:tc>
        <w:tc>
          <w:tcPr>
            <w:tcW w:w="781" w:type="pct"/>
            <w:tcBorders>
              <w:top w:val="nil"/>
            </w:tcBorders>
            <w:shd w:val="clear" w:color="auto" w:fill="auto"/>
            <w:noWrap/>
            <w:hideMark/>
          </w:tcPr>
          <w:p w14:paraId="0C003700" w14:textId="77777777" w:rsidR="00FA5D46" w:rsidRPr="00FA5D46" w:rsidRDefault="00FA5D46" w:rsidP="00FA5D46">
            <w:pPr>
              <w:jc w:val="right"/>
              <w:rPr>
                <w:rFonts w:ascii="David" w:eastAsia="Times New Roman" w:hAnsi="David" w:cs="David"/>
                <w:color w:val="010205"/>
                <w:sz w:val="18"/>
                <w:szCs w:val="18"/>
                <w:lang w:bidi="he-IL"/>
              </w:rPr>
            </w:pPr>
            <w:r w:rsidRPr="00FA5D46">
              <w:rPr>
                <w:rFonts w:ascii="David" w:eastAsia="Times New Roman" w:hAnsi="David" w:cs="David"/>
                <w:color w:val="010205"/>
                <w:sz w:val="18"/>
                <w:szCs w:val="18"/>
                <w:lang w:bidi="he-IL"/>
              </w:rPr>
              <w:t>1.098</w:t>
            </w:r>
          </w:p>
        </w:tc>
        <w:tc>
          <w:tcPr>
            <w:tcW w:w="784" w:type="pct"/>
            <w:tcBorders>
              <w:top w:val="nil"/>
            </w:tcBorders>
            <w:shd w:val="clear" w:color="auto" w:fill="auto"/>
            <w:noWrap/>
            <w:hideMark/>
          </w:tcPr>
          <w:p w14:paraId="7F4AB810" w14:textId="77777777" w:rsidR="00FA5D46" w:rsidRPr="00FA5D46" w:rsidRDefault="00FA5D46" w:rsidP="00FA5D46">
            <w:pPr>
              <w:jc w:val="right"/>
              <w:rPr>
                <w:rFonts w:ascii="David" w:eastAsia="Times New Roman" w:hAnsi="David" w:cs="David"/>
                <w:color w:val="010205"/>
                <w:sz w:val="18"/>
                <w:szCs w:val="18"/>
                <w:lang w:bidi="he-IL"/>
              </w:rPr>
            </w:pPr>
            <w:r w:rsidRPr="00FA5D46">
              <w:rPr>
                <w:rFonts w:ascii="David" w:eastAsia="Times New Roman" w:hAnsi="David" w:cs="David"/>
                <w:color w:val="010205"/>
                <w:sz w:val="18"/>
                <w:szCs w:val="18"/>
                <w:lang w:bidi="he-IL"/>
              </w:rPr>
              <w:t>0.510</w:t>
            </w:r>
          </w:p>
        </w:tc>
      </w:tr>
      <w:tr w:rsidR="00FA5D46" w:rsidRPr="00FA5D46" w14:paraId="5AA6187D" w14:textId="77777777" w:rsidTr="009B61EE">
        <w:trPr>
          <w:trHeight w:val="276"/>
        </w:trPr>
        <w:tc>
          <w:tcPr>
            <w:tcW w:w="784" w:type="pct"/>
            <w:vMerge/>
            <w:tcBorders>
              <w:top w:val="nil"/>
              <w:left w:val="nil"/>
              <w:bottom w:val="nil"/>
              <w:right w:val="nil"/>
            </w:tcBorders>
            <w:vAlign w:val="center"/>
            <w:hideMark/>
          </w:tcPr>
          <w:p w14:paraId="1C828ED2" w14:textId="77777777" w:rsidR="00FA5D46" w:rsidRPr="00FA5D46" w:rsidRDefault="00FA5D46" w:rsidP="00FA5D46">
            <w:pPr>
              <w:rPr>
                <w:rFonts w:ascii="David" w:eastAsia="Times New Roman" w:hAnsi="David" w:cs="David"/>
                <w:sz w:val="18"/>
                <w:szCs w:val="18"/>
                <w:lang w:bidi="he-IL"/>
              </w:rPr>
            </w:pPr>
          </w:p>
        </w:tc>
        <w:tc>
          <w:tcPr>
            <w:tcW w:w="941" w:type="pct"/>
            <w:tcBorders>
              <w:top w:val="nil"/>
              <w:left w:val="nil"/>
              <w:bottom w:val="nil"/>
            </w:tcBorders>
            <w:shd w:val="clear" w:color="auto" w:fill="auto"/>
            <w:hideMark/>
          </w:tcPr>
          <w:p w14:paraId="57ADCDC1" w14:textId="77777777" w:rsidR="00FA5D46" w:rsidRPr="00FA5D46" w:rsidRDefault="00FA5D46" w:rsidP="00FA5D46">
            <w:pPr>
              <w:bidi/>
              <w:jc w:val="right"/>
              <w:rPr>
                <w:rFonts w:ascii="David" w:eastAsia="Times New Roman" w:hAnsi="David" w:cs="David"/>
                <w:sz w:val="18"/>
                <w:szCs w:val="18"/>
                <w:lang w:bidi="he-IL"/>
              </w:rPr>
            </w:pPr>
            <w:r w:rsidRPr="00FA5D46">
              <w:rPr>
                <w:rFonts w:ascii="David" w:eastAsia="Times New Roman" w:hAnsi="David" w:cs="David"/>
                <w:sz w:val="18"/>
                <w:szCs w:val="18"/>
                <w:rtl/>
                <w:lang w:bidi="he-IL"/>
              </w:rPr>
              <w:t>ערבי</w:t>
            </w:r>
          </w:p>
        </w:tc>
        <w:tc>
          <w:tcPr>
            <w:tcW w:w="846" w:type="pct"/>
            <w:tcBorders>
              <w:top w:val="nil"/>
            </w:tcBorders>
            <w:shd w:val="clear" w:color="auto" w:fill="auto"/>
            <w:noWrap/>
            <w:hideMark/>
          </w:tcPr>
          <w:p w14:paraId="41BB392F" w14:textId="77777777" w:rsidR="00FA5D46" w:rsidRPr="00FA5D46" w:rsidRDefault="00FA5D46" w:rsidP="00FA5D46">
            <w:pPr>
              <w:jc w:val="right"/>
              <w:rPr>
                <w:rFonts w:ascii="David" w:eastAsia="Times New Roman" w:hAnsi="David" w:cs="David"/>
                <w:color w:val="010205"/>
                <w:sz w:val="18"/>
                <w:szCs w:val="18"/>
                <w:rtl/>
                <w:lang w:bidi="he-IL"/>
              </w:rPr>
            </w:pPr>
            <w:r w:rsidRPr="00FA5D46">
              <w:rPr>
                <w:rFonts w:ascii="David" w:eastAsia="Times New Roman" w:hAnsi="David" w:cs="David"/>
                <w:color w:val="010205"/>
                <w:sz w:val="18"/>
                <w:szCs w:val="18"/>
                <w:lang w:bidi="he-IL"/>
              </w:rPr>
              <w:t>0.965</w:t>
            </w:r>
          </w:p>
        </w:tc>
        <w:tc>
          <w:tcPr>
            <w:tcW w:w="863" w:type="pct"/>
            <w:tcBorders>
              <w:top w:val="nil"/>
            </w:tcBorders>
            <w:shd w:val="clear" w:color="auto" w:fill="auto"/>
            <w:noWrap/>
            <w:hideMark/>
          </w:tcPr>
          <w:p w14:paraId="468D9245" w14:textId="77777777" w:rsidR="00FA5D46" w:rsidRPr="00FA5D46" w:rsidRDefault="00FA5D46" w:rsidP="00FA5D46">
            <w:pPr>
              <w:jc w:val="right"/>
              <w:rPr>
                <w:rFonts w:ascii="David" w:eastAsia="Times New Roman" w:hAnsi="David" w:cs="David"/>
                <w:color w:val="010205"/>
                <w:sz w:val="18"/>
                <w:szCs w:val="18"/>
                <w:lang w:bidi="he-IL"/>
              </w:rPr>
            </w:pPr>
            <w:r w:rsidRPr="00FA5D46">
              <w:rPr>
                <w:rFonts w:ascii="David" w:eastAsia="Times New Roman" w:hAnsi="David" w:cs="David"/>
                <w:color w:val="010205"/>
                <w:sz w:val="18"/>
                <w:szCs w:val="18"/>
                <w:lang w:bidi="he-IL"/>
              </w:rPr>
              <w:t>0.867</w:t>
            </w:r>
          </w:p>
        </w:tc>
        <w:tc>
          <w:tcPr>
            <w:tcW w:w="781" w:type="pct"/>
            <w:tcBorders>
              <w:top w:val="nil"/>
            </w:tcBorders>
            <w:shd w:val="clear" w:color="auto" w:fill="auto"/>
            <w:noWrap/>
            <w:hideMark/>
          </w:tcPr>
          <w:p w14:paraId="403144DF" w14:textId="77777777" w:rsidR="00FA5D46" w:rsidRPr="00FA5D46" w:rsidRDefault="00FA5D46" w:rsidP="00FA5D46">
            <w:pPr>
              <w:jc w:val="right"/>
              <w:rPr>
                <w:rFonts w:ascii="David" w:eastAsia="Times New Roman" w:hAnsi="David" w:cs="David"/>
                <w:color w:val="010205"/>
                <w:sz w:val="18"/>
                <w:szCs w:val="18"/>
                <w:lang w:bidi="he-IL"/>
              </w:rPr>
            </w:pPr>
            <w:r w:rsidRPr="00FA5D46">
              <w:rPr>
                <w:rFonts w:ascii="David" w:eastAsia="Times New Roman" w:hAnsi="David" w:cs="David"/>
                <w:color w:val="010205"/>
                <w:sz w:val="18"/>
                <w:szCs w:val="18"/>
                <w:lang w:bidi="he-IL"/>
              </w:rPr>
              <w:t>1.074</w:t>
            </w:r>
          </w:p>
        </w:tc>
        <w:tc>
          <w:tcPr>
            <w:tcW w:w="784" w:type="pct"/>
            <w:tcBorders>
              <w:top w:val="nil"/>
            </w:tcBorders>
            <w:shd w:val="clear" w:color="auto" w:fill="auto"/>
            <w:noWrap/>
            <w:hideMark/>
          </w:tcPr>
          <w:p w14:paraId="3D2BF6C1" w14:textId="77777777" w:rsidR="00FA5D46" w:rsidRPr="00FA5D46" w:rsidRDefault="00FA5D46" w:rsidP="00FA5D46">
            <w:pPr>
              <w:jc w:val="right"/>
              <w:rPr>
                <w:rFonts w:ascii="David" w:eastAsia="Times New Roman" w:hAnsi="David" w:cs="David"/>
                <w:color w:val="010205"/>
                <w:sz w:val="18"/>
                <w:szCs w:val="18"/>
                <w:lang w:bidi="he-IL"/>
              </w:rPr>
            </w:pPr>
            <w:r w:rsidRPr="00FA5D46">
              <w:rPr>
                <w:rFonts w:ascii="David" w:eastAsia="Times New Roman" w:hAnsi="David" w:cs="David"/>
                <w:color w:val="010205"/>
                <w:sz w:val="18"/>
                <w:szCs w:val="18"/>
                <w:lang w:bidi="he-IL"/>
              </w:rPr>
              <w:t>0.511</w:t>
            </w:r>
          </w:p>
        </w:tc>
      </w:tr>
      <w:tr w:rsidR="00FA5D46" w:rsidRPr="00FA5D46" w14:paraId="4202DF66" w14:textId="77777777" w:rsidTr="009B61EE">
        <w:trPr>
          <w:trHeight w:val="276"/>
        </w:trPr>
        <w:tc>
          <w:tcPr>
            <w:tcW w:w="784" w:type="pct"/>
            <w:vMerge/>
            <w:tcBorders>
              <w:top w:val="nil"/>
              <w:left w:val="nil"/>
              <w:bottom w:val="nil"/>
              <w:right w:val="nil"/>
            </w:tcBorders>
            <w:vAlign w:val="center"/>
            <w:hideMark/>
          </w:tcPr>
          <w:p w14:paraId="31064D1A" w14:textId="77777777" w:rsidR="00FA5D46" w:rsidRPr="00FA5D46" w:rsidRDefault="00FA5D46" w:rsidP="00FA5D46">
            <w:pPr>
              <w:rPr>
                <w:rFonts w:ascii="David" w:eastAsia="Times New Roman" w:hAnsi="David" w:cs="David"/>
                <w:sz w:val="18"/>
                <w:szCs w:val="18"/>
                <w:lang w:bidi="he-IL"/>
              </w:rPr>
            </w:pPr>
          </w:p>
        </w:tc>
        <w:tc>
          <w:tcPr>
            <w:tcW w:w="941" w:type="pct"/>
            <w:tcBorders>
              <w:top w:val="nil"/>
              <w:left w:val="nil"/>
              <w:bottom w:val="nil"/>
              <w:right w:val="nil"/>
            </w:tcBorders>
            <w:shd w:val="clear" w:color="auto" w:fill="auto"/>
            <w:hideMark/>
          </w:tcPr>
          <w:p w14:paraId="59C8A22E" w14:textId="77777777" w:rsidR="00FA5D46" w:rsidRPr="00FA5D46" w:rsidRDefault="00FA5D46" w:rsidP="00FA5D46">
            <w:pPr>
              <w:bidi/>
              <w:jc w:val="right"/>
              <w:rPr>
                <w:rFonts w:ascii="David" w:eastAsia="Times New Roman" w:hAnsi="David" w:cs="David"/>
                <w:sz w:val="18"/>
                <w:szCs w:val="18"/>
                <w:lang w:bidi="he-IL"/>
              </w:rPr>
            </w:pPr>
            <w:r w:rsidRPr="00FA5D46">
              <w:rPr>
                <w:rFonts w:ascii="David" w:eastAsia="Times New Roman" w:hAnsi="David" w:cs="David"/>
                <w:sz w:val="18"/>
                <w:szCs w:val="18"/>
                <w:rtl/>
                <w:lang w:bidi="he-IL"/>
              </w:rPr>
              <w:t>אחר</w:t>
            </w:r>
          </w:p>
        </w:tc>
        <w:tc>
          <w:tcPr>
            <w:tcW w:w="846" w:type="pct"/>
            <w:tcBorders>
              <w:top w:val="nil"/>
              <w:left w:val="nil"/>
            </w:tcBorders>
            <w:shd w:val="clear" w:color="auto" w:fill="auto"/>
            <w:noWrap/>
            <w:vAlign w:val="center"/>
            <w:hideMark/>
          </w:tcPr>
          <w:p w14:paraId="0102A059" w14:textId="77777777" w:rsidR="00FA5D46" w:rsidRPr="00FA5D46" w:rsidRDefault="00FA5D46" w:rsidP="00FA5D46">
            <w:pPr>
              <w:jc w:val="center"/>
              <w:rPr>
                <w:rFonts w:ascii="David" w:eastAsia="Times New Roman" w:hAnsi="David" w:cs="David"/>
                <w:sz w:val="18"/>
                <w:szCs w:val="18"/>
                <w:rtl/>
                <w:lang w:bidi="he-IL"/>
              </w:rPr>
            </w:pPr>
            <w:r w:rsidRPr="00FA5D46">
              <w:rPr>
                <w:rFonts w:ascii="David" w:eastAsia="Times New Roman" w:hAnsi="David" w:cs="David"/>
                <w:sz w:val="18"/>
                <w:szCs w:val="18"/>
                <w:lang w:bidi="he-IL"/>
              </w:rPr>
              <w:t>1 [Reference]</w:t>
            </w:r>
          </w:p>
        </w:tc>
        <w:tc>
          <w:tcPr>
            <w:tcW w:w="863" w:type="pct"/>
            <w:tcBorders>
              <w:top w:val="nil"/>
            </w:tcBorders>
            <w:shd w:val="clear" w:color="auto" w:fill="auto"/>
            <w:noWrap/>
            <w:hideMark/>
          </w:tcPr>
          <w:p w14:paraId="5CCE1D71" w14:textId="77777777" w:rsidR="00FA5D46" w:rsidRPr="00FA5D46" w:rsidRDefault="00FA5D46" w:rsidP="00FA5D46">
            <w:pPr>
              <w:jc w:val="right"/>
              <w:rPr>
                <w:rFonts w:ascii="David" w:eastAsia="Times New Roman" w:hAnsi="David" w:cs="David"/>
                <w:color w:val="010205"/>
                <w:sz w:val="18"/>
                <w:szCs w:val="18"/>
                <w:lang w:bidi="he-IL"/>
              </w:rPr>
            </w:pPr>
            <w:r w:rsidRPr="00FA5D46">
              <w:rPr>
                <w:rFonts w:ascii="David" w:eastAsia="Times New Roman" w:hAnsi="David" w:cs="David"/>
                <w:color w:val="010205"/>
                <w:sz w:val="18"/>
                <w:szCs w:val="18"/>
                <w:rtl/>
                <w:lang w:bidi="he-IL"/>
              </w:rPr>
              <w:t> </w:t>
            </w:r>
          </w:p>
        </w:tc>
        <w:tc>
          <w:tcPr>
            <w:tcW w:w="781" w:type="pct"/>
            <w:tcBorders>
              <w:top w:val="nil"/>
            </w:tcBorders>
            <w:shd w:val="clear" w:color="auto" w:fill="auto"/>
            <w:noWrap/>
            <w:hideMark/>
          </w:tcPr>
          <w:p w14:paraId="6A4C7135" w14:textId="77777777" w:rsidR="00FA5D46" w:rsidRPr="00FA5D46" w:rsidRDefault="00FA5D46" w:rsidP="00FA5D46">
            <w:pPr>
              <w:jc w:val="right"/>
              <w:rPr>
                <w:rFonts w:ascii="David" w:eastAsia="Times New Roman" w:hAnsi="David" w:cs="David"/>
                <w:color w:val="010205"/>
                <w:sz w:val="18"/>
                <w:szCs w:val="18"/>
                <w:lang w:bidi="he-IL"/>
              </w:rPr>
            </w:pPr>
            <w:r w:rsidRPr="00FA5D46">
              <w:rPr>
                <w:rFonts w:ascii="David" w:eastAsia="Times New Roman" w:hAnsi="David" w:cs="David"/>
                <w:color w:val="010205"/>
                <w:sz w:val="18"/>
                <w:szCs w:val="18"/>
                <w:lang w:bidi="he-IL"/>
              </w:rPr>
              <w:t> </w:t>
            </w:r>
          </w:p>
        </w:tc>
        <w:tc>
          <w:tcPr>
            <w:tcW w:w="784" w:type="pct"/>
            <w:tcBorders>
              <w:top w:val="nil"/>
            </w:tcBorders>
            <w:shd w:val="clear" w:color="auto" w:fill="auto"/>
            <w:noWrap/>
            <w:hideMark/>
          </w:tcPr>
          <w:p w14:paraId="119FFEE9" w14:textId="77777777" w:rsidR="00FA5D46" w:rsidRPr="00FA5D46" w:rsidRDefault="00FA5D46" w:rsidP="00FA5D46">
            <w:pPr>
              <w:jc w:val="right"/>
              <w:rPr>
                <w:rFonts w:ascii="David" w:eastAsia="Times New Roman" w:hAnsi="David" w:cs="David"/>
                <w:color w:val="010205"/>
                <w:sz w:val="18"/>
                <w:szCs w:val="18"/>
                <w:lang w:bidi="he-IL"/>
              </w:rPr>
            </w:pPr>
            <w:r w:rsidRPr="00FA5D46">
              <w:rPr>
                <w:rFonts w:ascii="David" w:eastAsia="Times New Roman" w:hAnsi="David" w:cs="David"/>
                <w:color w:val="010205"/>
                <w:sz w:val="18"/>
                <w:szCs w:val="18"/>
                <w:lang w:bidi="he-IL"/>
              </w:rPr>
              <w:t> </w:t>
            </w:r>
          </w:p>
        </w:tc>
      </w:tr>
      <w:tr w:rsidR="00FA5D46" w:rsidRPr="00FA5D46" w14:paraId="2ABB150B" w14:textId="77777777" w:rsidTr="009B61EE">
        <w:trPr>
          <w:trHeight w:val="720"/>
        </w:trPr>
        <w:tc>
          <w:tcPr>
            <w:tcW w:w="784" w:type="pct"/>
            <w:tcBorders>
              <w:top w:val="nil"/>
              <w:left w:val="nil"/>
              <w:bottom w:val="nil"/>
              <w:right w:val="nil"/>
            </w:tcBorders>
            <w:shd w:val="clear" w:color="auto" w:fill="auto"/>
            <w:vAlign w:val="center"/>
            <w:hideMark/>
          </w:tcPr>
          <w:p w14:paraId="03413316" w14:textId="77777777" w:rsidR="00FA5D46" w:rsidRPr="00FA5D46" w:rsidRDefault="00FA5D46" w:rsidP="00FA5D46">
            <w:pPr>
              <w:bidi/>
              <w:jc w:val="center"/>
              <w:rPr>
                <w:rFonts w:ascii="David" w:eastAsia="Times New Roman" w:hAnsi="David" w:cs="David"/>
                <w:sz w:val="18"/>
                <w:szCs w:val="18"/>
                <w:lang w:bidi="he-IL"/>
              </w:rPr>
            </w:pPr>
            <w:r w:rsidRPr="00FA5D46">
              <w:rPr>
                <w:rFonts w:ascii="David" w:eastAsia="Times New Roman" w:hAnsi="David" w:cs="David"/>
                <w:sz w:val="18"/>
                <w:szCs w:val="18"/>
                <w:rtl/>
                <w:lang w:bidi="he-IL"/>
              </w:rPr>
              <w:t>סטטוס הדבקות בבן/בת הזוג</w:t>
            </w:r>
          </w:p>
        </w:tc>
        <w:tc>
          <w:tcPr>
            <w:tcW w:w="941" w:type="pct"/>
            <w:tcBorders>
              <w:top w:val="nil"/>
              <w:left w:val="nil"/>
              <w:bottom w:val="nil"/>
            </w:tcBorders>
            <w:shd w:val="clear" w:color="auto" w:fill="auto"/>
            <w:hideMark/>
          </w:tcPr>
          <w:p w14:paraId="77517D19" w14:textId="3B366B6D" w:rsidR="00FA5D46" w:rsidRPr="00FA5D46" w:rsidRDefault="00FA5D46" w:rsidP="00FA5D46">
            <w:pPr>
              <w:bidi/>
              <w:jc w:val="right"/>
              <w:rPr>
                <w:rFonts w:ascii="David" w:eastAsia="Times New Roman" w:hAnsi="David" w:cs="David"/>
                <w:sz w:val="18"/>
                <w:szCs w:val="18"/>
                <w:rtl/>
                <w:lang w:bidi="he-IL"/>
              </w:rPr>
            </w:pPr>
            <w:r w:rsidRPr="00FA5D46">
              <w:rPr>
                <w:rFonts w:ascii="David" w:eastAsia="Times New Roman" w:hAnsi="David" w:cs="David"/>
                <w:sz w:val="18"/>
                <w:szCs w:val="18"/>
                <w:rtl/>
                <w:lang w:bidi="he-IL"/>
              </w:rPr>
              <w:t xml:space="preserve">אי דבקות </w:t>
            </w:r>
            <w:r w:rsidRPr="00FA5D46">
              <w:rPr>
                <w:rFonts w:ascii="David" w:eastAsia="Times New Roman" w:hAnsi="David" w:cs="David"/>
                <w:sz w:val="18"/>
                <w:szCs w:val="18"/>
                <w:rtl/>
                <w:lang w:bidi="he-IL"/>
              </w:rPr>
              <w:br/>
              <w:t>בטיפול</w:t>
            </w:r>
            <w:r w:rsidRPr="00FA5D46">
              <w:rPr>
                <w:rFonts w:ascii="David" w:eastAsia="Times New Roman" w:hAnsi="David" w:cs="David"/>
                <w:sz w:val="18"/>
                <w:szCs w:val="18"/>
                <w:rtl/>
                <w:lang w:bidi="he-IL"/>
              </w:rPr>
              <w:br/>
            </w:r>
            <w:r w:rsidR="008F7C51" w:rsidRPr="00626635">
              <w:rPr>
                <w:rFonts w:ascii="David" w:eastAsia="Times New Roman" w:hAnsi="David" w:cs="David"/>
                <w:sz w:val="18"/>
                <w:szCs w:val="18"/>
                <w:lang w:bidi="he-IL"/>
              </w:rPr>
              <w:t>PDC</w:t>
            </w:r>
            <w:r w:rsidR="008F7C51">
              <w:rPr>
                <w:rFonts w:ascii="David" w:eastAsia="Times New Roman" w:hAnsi="David" w:cs="David"/>
                <w:sz w:val="18"/>
                <w:szCs w:val="18"/>
                <w:lang w:bidi="he-IL"/>
              </w:rPr>
              <w:t>&lt;80%)</w:t>
            </w:r>
            <w:r w:rsidR="008F7C51" w:rsidRPr="00626635">
              <w:rPr>
                <w:rFonts w:ascii="David" w:eastAsia="Times New Roman" w:hAnsi="David" w:cs="David"/>
                <w:sz w:val="18"/>
                <w:szCs w:val="18"/>
                <w:rtl/>
                <w:lang w:bidi="he-IL"/>
              </w:rPr>
              <w:t>)</w:t>
            </w:r>
          </w:p>
        </w:tc>
        <w:tc>
          <w:tcPr>
            <w:tcW w:w="846" w:type="pct"/>
            <w:shd w:val="clear" w:color="auto" w:fill="auto"/>
            <w:noWrap/>
            <w:vAlign w:val="center"/>
            <w:hideMark/>
          </w:tcPr>
          <w:p w14:paraId="0C392B70" w14:textId="77777777" w:rsidR="00FA5D46" w:rsidRPr="00FA5D46" w:rsidRDefault="00FA5D46" w:rsidP="00FA5D46">
            <w:pPr>
              <w:jc w:val="right"/>
              <w:rPr>
                <w:rFonts w:ascii="David" w:eastAsia="Times New Roman" w:hAnsi="David" w:cs="David"/>
                <w:b/>
                <w:bCs/>
                <w:color w:val="010205"/>
                <w:sz w:val="18"/>
                <w:szCs w:val="18"/>
                <w:rtl/>
                <w:lang w:bidi="he-IL"/>
              </w:rPr>
            </w:pPr>
            <w:r w:rsidRPr="00FA5D46">
              <w:rPr>
                <w:rFonts w:ascii="David" w:eastAsia="Times New Roman" w:hAnsi="David" w:cs="David"/>
                <w:b/>
                <w:bCs/>
                <w:color w:val="010205"/>
                <w:sz w:val="18"/>
                <w:szCs w:val="18"/>
                <w:lang w:bidi="he-IL"/>
              </w:rPr>
              <w:t>1.959</w:t>
            </w:r>
          </w:p>
        </w:tc>
        <w:tc>
          <w:tcPr>
            <w:tcW w:w="863" w:type="pct"/>
            <w:shd w:val="clear" w:color="auto" w:fill="auto"/>
            <w:noWrap/>
            <w:vAlign w:val="center"/>
            <w:hideMark/>
          </w:tcPr>
          <w:p w14:paraId="08441BC4" w14:textId="77777777" w:rsidR="00FA5D46" w:rsidRPr="00FA5D46" w:rsidRDefault="00FA5D46" w:rsidP="00FA5D46">
            <w:pPr>
              <w:jc w:val="right"/>
              <w:rPr>
                <w:rFonts w:ascii="David" w:eastAsia="Times New Roman" w:hAnsi="David" w:cs="David"/>
                <w:b/>
                <w:bCs/>
                <w:color w:val="010205"/>
                <w:sz w:val="18"/>
                <w:szCs w:val="18"/>
                <w:lang w:bidi="he-IL"/>
              </w:rPr>
            </w:pPr>
            <w:r w:rsidRPr="00FA5D46">
              <w:rPr>
                <w:rFonts w:ascii="David" w:eastAsia="Times New Roman" w:hAnsi="David" w:cs="David"/>
                <w:b/>
                <w:bCs/>
                <w:color w:val="010205"/>
                <w:sz w:val="18"/>
                <w:szCs w:val="18"/>
                <w:lang w:bidi="he-IL"/>
              </w:rPr>
              <w:t>1.881</w:t>
            </w:r>
          </w:p>
        </w:tc>
        <w:tc>
          <w:tcPr>
            <w:tcW w:w="781" w:type="pct"/>
            <w:shd w:val="clear" w:color="auto" w:fill="auto"/>
            <w:noWrap/>
            <w:vAlign w:val="center"/>
            <w:hideMark/>
          </w:tcPr>
          <w:p w14:paraId="37E9EAE5" w14:textId="77777777" w:rsidR="00FA5D46" w:rsidRPr="00FA5D46" w:rsidRDefault="00FA5D46" w:rsidP="00FA5D46">
            <w:pPr>
              <w:jc w:val="right"/>
              <w:rPr>
                <w:rFonts w:ascii="David" w:eastAsia="Times New Roman" w:hAnsi="David" w:cs="David"/>
                <w:b/>
                <w:bCs/>
                <w:color w:val="010205"/>
                <w:sz w:val="18"/>
                <w:szCs w:val="18"/>
                <w:lang w:bidi="he-IL"/>
              </w:rPr>
            </w:pPr>
            <w:r w:rsidRPr="00FA5D46">
              <w:rPr>
                <w:rFonts w:ascii="David" w:eastAsia="Times New Roman" w:hAnsi="David" w:cs="David"/>
                <w:b/>
                <w:bCs/>
                <w:color w:val="010205"/>
                <w:sz w:val="18"/>
                <w:szCs w:val="18"/>
                <w:lang w:bidi="he-IL"/>
              </w:rPr>
              <w:t>2.039</w:t>
            </w:r>
          </w:p>
        </w:tc>
        <w:tc>
          <w:tcPr>
            <w:tcW w:w="784" w:type="pct"/>
            <w:tcBorders>
              <w:right w:val="nil"/>
            </w:tcBorders>
            <w:shd w:val="clear" w:color="auto" w:fill="auto"/>
            <w:noWrap/>
            <w:vAlign w:val="center"/>
            <w:hideMark/>
          </w:tcPr>
          <w:p w14:paraId="23E531FA" w14:textId="77777777" w:rsidR="00FA5D46" w:rsidRPr="00FA5D46" w:rsidRDefault="00FA5D46" w:rsidP="00FA5D46">
            <w:pPr>
              <w:jc w:val="right"/>
              <w:rPr>
                <w:rFonts w:ascii="David" w:eastAsia="Times New Roman" w:hAnsi="David" w:cs="David"/>
                <w:b/>
                <w:bCs/>
                <w:sz w:val="18"/>
                <w:szCs w:val="18"/>
                <w:lang w:bidi="he-IL"/>
              </w:rPr>
            </w:pPr>
            <w:r w:rsidRPr="00FA5D46">
              <w:rPr>
                <w:rFonts w:ascii="David" w:eastAsia="Times New Roman" w:hAnsi="David" w:cs="David"/>
                <w:b/>
                <w:bCs/>
                <w:sz w:val="18"/>
                <w:szCs w:val="18"/>
                <w:lang w:bidi="he-IL"/>
              </w:rPr>
              <w:t>&lt;0.001</w:t>
            </w:r>
          </w:p>
        </w:tc>
      </w:tr>
      <w:tr w:rsidR="00FA5D46" w:rsidRPr="00FA5D46" w14:paraId="4A326551" w14:textId="77777777" w:rsidTr="009B61EE">
        <w:trPr>
          <w:trHeight w:val="276"/>
        </w:trPr>
        <w:tc>
          <w:tcPr>
            <w:tcW w:w="784" w:type="pct"/>
            <w:tcBorders>
              <w:top w:val="nil"/>
              <w:left w:val="nil"/>
              <w:bottom w:val="nil"/>
              <w:right w:val="nil"/>
            </w:tcBorders>
            <w:shd w:val="clear" w:color="auto" w:fill="auto"/>
            <w:noWrap/>
            <w:vAlign w:val="center"/>
            <w:hideMark/>
          </w:tcPr>
          <w:p w14:paraId="66231CF0" w14:textId="77777777" w:rsidR="00FA5D46" w:rsidRPr="00FA5D46" w:rsidRDefault="00FA5D46" w:rsidP="00FA5D46">
            <w:pPr>
              <w:jc w:val="right"/>
              <w:rPr>
                <w:rFonts w:ascii="David" w:eastAsia="Times New Roman" w:hAnsi="David" w:cs="David"/>
                <w:b/>
                <w:bCs/>
                <w:sz w:val="18"/>
                <w:szCs w:val="18"/>
                <w:lang w:bidi="he-IL"/>
              </w:rPr>
            </w:pPr>
          </w:p>
        </w:tc>
        <w:tc>
          <w:tcPr>
            <w:tcW w:w="941" w:type="pct"/>
            <w:tcBorders>
              <w:top w:val="nil"/>
              <w:left w:val="nil"/>
              <w:bottom w:val="nil"/>
            </w:tcBorders>
            <w:shd w:val="clear" w:color="auto" w:fill="auto"/>
            <w:hideMark/>
          </w:tcPr>
          <w:p w14:paraId="6C1A0A23" w14:textId="77777777" w:rsidR="00FA5D46" w:rsidRPr="00FA5D46" w:rsidRDefault="00FA5D46" w:rsidP="00FA5D46">
            <w:pPr>
              <w:bidi/>
              <w:jc w:val="right"/>
              <w:rPr>
                <w:rFonts w:ascii="David" w:eastAsia="Times New Roman" w:hAnsi="David" w:cs="David"/>
                <w:sz w:val="18"/>
                <w:szCs w:val="18"/>
                <w:lang w:bidi="he-IL"/>
              </w:rPr>
            </w:pPr>
            <w:r w:rsidRPr="00FA5D46">
              <w:rPr>
                <w:rFonts w:ascii="David" w:eastAsia="Times New Roman" w:hAnsi="David" w:cs="David"/>
                <w:sz w:val="18"/>
                <w:szCs w:val="18"/>
                <w:rtl/>
                <w:lang w:bidi="he-IL"/>
              </w:rPr>
              <w:t>גיל, פר שנה</w:t>
            </w:r>
          </w:p>
        </w:tc>
        <w:tc>
          <w:tcPr>
            <w:tcW w:w="846" w:type="pct"/>
            <w:tcBorders>
              <w:top w:val="nil"/>
            </w:tcBorders>
            <w:shd w:val="clear" w:color="auto" w:fill="auto"/>
            <w:noWrap/>
            <w:hideMark/>
          </w:tcPr>
          <w:p w14:paraId="3E03D095" w14:textId="77777777" w:rsidR="00FA5D46" w:rsidRPr="00FA5D46" w:rsidRDefault="00FA5D46" w:rsidP="00FA5D46">
            <w:pPr>
              <w:jc w:val="right"/>
              <w:rPr>
                <w:rFonts w:ascii="David" w:eastAsia="Times New Roman" w:hAnsi="David" w:cs="David"/>
                <w:color w:val="010205"/>
                <w:sz w:val="18"/>
                <w:szCs w:val="18"/>
                <w:rtl/>
                <w:lang w:bidi="he-IL"/>
              </w:rPr>
            </w:pPr>
            <w:r w:rsidRPr="00FA5D46">
              <w:rPr>
                <w:rFonts w:ascii="David" w:eastAsia="Times New Roman" w:hAnsi="David" w:cs="David"/>
                <w:color w:val="010205"/>
                <w:sz w:val="18"/>
                <w:szCs w:val="18"/>
                <w:lang w:bidi="he-IL"/>
              </w:rPr>
              <w:t>0.981</w:t>
            </w:r>
          </w:p>
        </w:tc>
        <w:tc>
          <w:tcPr>
            <w:tcW w:w="863" w:type="pct"/>
            <w:tcBorders>
              <w:top w:val="nil"/>
            </w:tcBorders>
            <w:shd w:val="clear" w:color="auto" w:fill="auto"/>
            <w:noWrap/>
            <w:hideMark/>
          </w:tcPr>
          <w:p w14:paraId="3365C550" w14:textId="77777777" w:rsidR="00FA5D46" w:rsidRPr="00FA5D46" w:rsidRDefault="00FA5D46" w:rsidP="00FA5D46">
            <w:pPr>
              <w:jc w:val="right"/>
              <w:rPr>
                <w:rFonts w:ascii="David" w:eastAsia="Times New Roman" w:hAnsi="David" w:cs="David"/>
                <w:color w:val="010205"/>
                <w:sz w:val="18"/>
                <w:szCs w:val="18"/>
                <w:lang w:bidi="he-IL"/>
              </w:rPr>
            </w:pPr>
            <w:r w:rsidRPr="00FA5D46">
              <w:rPr>
                <w:rFonts w:ascii="David" w:eastAsia="Times New Roman" w:hAnsi="David" w:cs="David"/>
                <w:color w:val="010205"/>
                <w:sz w:val="18"/>
                <w:szCs w:val="18"/>
                <w:lang w:bidi="he-IL"/>
              </w:rPr>
              <w:t>0.978</w:t>
            </w:r>
          </w:p>
        </w:tc>
        <w:tc>
          <w:tcPr>
            <w:tcW w:w="781" w:type="pct"/>
            <w:tcBorders>
              <w:top w:val="nil"/>
            </w:tcBorders>
            <w:shd w:val="clear" w:color="auto" w:fill="auto"/>
            <w:noWrap/>
            <w:hideMark/>
          </w:tcPr>
          <w:p w14:paraId="624F5817" w14:textId="77777777" w:rsidR="00FA5D46" w:rsidRPr="00FA5D46" w:rsidRDefault="00FA5D46" w:rsidP="00FA5D46">
            <w:pPr>
              <w:jc w:val="right"/>
              <w:rPr>
                <w:rFonts w:ascii="David" w:eastAsia="Times New Roman" w:hAnsi="David" w:cs="David"/>
                <w:color w:val="010205"/>
                <w:sz w:val="18"/>
                <w:szCs w:val="18"/>
                <w:lang w:bidi="he-IL"/>
              </w:rPr>
            </w:pPr>
            <w:r w:rsidRPr="00FA5D46">
              <w:rPr>
                <w:rFonts w:ascii="David" w:eastAsia="Times New Roman" w:hAnsi="David" w:cs="David"/>
                <w:color w:val="010205"/>
                <w:sz w:val="18"/>
                <w:szCs w:val="18"/>
                <w:lang w:bidi="he-IL"/>
              </w:rPr>
              <w:t>0.983</w:t>
            </w:r>
          </w:p>
        </w:tc>
        <w:tc>
          <w:tcPr>
            <w:tcW w:w="784" w:type="pct"/>
            <w:tcBorders>
              <w:top w:val="nil"/>
              <w:right w:val="nil"/>
            </w:tcBorders>
            <w:shd w:val="clear" w:color="auto" w:fill="auto"/>
            <w:noWrap/>
            <w:vAlign w:val="center"/>
            <w:hideMark/>
          </w:tcPr>
          <w:p w14:paraId="18F355E1" w14:textId="77777777" w:rsidR="00FA5D46" w:rsidRPr="00FA5D46" w:rsidRDefault="00FA5D46" w:rsidP="00FA5D46">
            <w:pPr>
              <w:jc w:val="right"/>
              <w:rPr>
                <w:rFonts w:ascii="David" w:eastAsia="Times New Roman" w:hAnsi="David" w:cs="David"/>
                <w:sz w:val="18"/>
                <w:szCs w:val="18"/>
                <w:lang w:bidi="he-IL"/>
              </w:rPr>
            </w:pPr>
            <w:r w:rsidRPr="00FA5D46">
              <w:rPr>
                <w:rFonts w:ascii="David" w:eastAsia="Times New Roman" w:hAnsi="David" w:cs="David"/>
                <w:sz w:val="18"/>
                <w:szCs w:val="18"/>
                <w:lang w:bidi="he-IL"/>
              </w:rPr>
              <w:t>&lt;0.001</w:t>
            </w:r>
          </w:p>
        </w:tc>
      </w:tr>
      <w:tr w:rsidR="00FA5D46" w:rsidRPr="00FA5D46" w14:paraId="1CE5005D" w14:textId="77777777" w:rsidTr="009B61EE">
        <w:trPr>
          <w:trHeight w:val="276"/>
        </w:trPr>
        <w:tc>
          <w:tcPr>
            <w:tcW w:w="784" w:type="pct"/>
            <w:tcBorders>
              <w:top w:val="nil"/>
              <w:left w:val="nil"/>
              <w:bottom w:val="nil"/>
              <w:right w:val="nil"/>
            </w:tcBorders>
            <w:shd w:val="clear" w:color="auto" w:fill="auto"/>
            <w:noWrap/>
            <w:vAlign w:val="center"/>
            <w:hideMark/>
          </w:tcPr>
          <w:p w14:paraId="0A65A055" w14:textId="77777777" w:rsidR="00FA5D46" w:rsidRPr="00FA5D46" w:rsidRDefault="00FA5D46" w:rsidP="00FA5D46">
            <w:pPr>
              <w:jc w:val="right"/>
              <w:rPr>
                <w:rFonts w:ascii="David" w:eastAsia="Times New Roman" w:hAnsi="David" w:cs="David"/>
                <w:sz w:val="18"/>
                <w:szCs w:val="18"/>
                <w:lang w:bidi="he-IL"/>
              </w:rPr>
            </w:pPr>
          </w:p>
        </w:tc>
        <w:tc>
          <w:tcPr>
            <w:tcW w:w="941" w:type="pct"/>
            <w:tcBorders>
              <w:top w:val="nil"/>
              <w:left w:val="nil"/>
              <w:bottom w:val="nil"/>
            </w:tcBorders>
            <w:shd w:val="clear" w:color="auto" w:fill="auto"/>
            <w:hideMark/>
          </w:tcPr>
          <w:p w14:paraId="77C4906D" w14:textId="77777777" w:rsidR="00FA5D46" w:rsidRPr="00FA5D46" w:rsidRDefault="00FA5D46" w:rsidP="00FA5D46">
            <w:pPr>
              <w:bidi/>
              <w:jc w:val="right"/>
              <w:rPr>
                <w:rFonts w:ascii="David" w:eastAsia="Times New Roman" w:hAnsi="David" w:cs="David"/>
                <w:sz w:val="18"/>
                <w:szCs w:val="18"/>
                <w:lang w:bidi="he-IL"/>
              </w:rPr>
            </w:pPr>
            <w:r w:rsidRPr="00FA5D46">
              <w:rPr>
                <w:rFonts w:ascii="David" w:eastAsia="Times New Roman" w:hAnsi="David" w:cs="David"/>
                <w:sz w:val="18"/>
                <w:szCs w:val="18"/>
                <w:rtl/>
                <w:lang w:bidi="he-IL"/>
              </w:rPr>
              <w:t>נקבה</w:t>
            </w:r>
          </w:p>
        </w:tc>
        <w:tc>
          <w:tcPr>
            <w:tcW w:w="846" w:type="pct"/>
            <w:tcBorders>
              <w:top w:val="nil"/>
            </w:tcBorders>
            <w:shd w:val="clear" w:color="auto" w:fill="auto"/>
            <w:noWrap/>
            <w:hideMark/>
          </w:tcPr>
          <w:p w14:paraId="4AE5A49A" w14:textId="77777777" w:rsidR="00FA5D46" w:rsidRPr="00FA5D46" w:rsidRDefault="00FA5D46" w:rsidP="00FA5D46">
            <w:pPr>
              <w:jc w:val="right"/>
              <w:rPr>
                <w:rFonts w:ascii="David" w:eastAsia="Times New Roman" w:hAnsi="David" w:cs="David"/>
                <w:color w:val="010205"/>
                <w:sz w:val="18"/>
                <w:szCs w:val="18"/>
                <w:rtl/>
                <w:lang w:bidi="he-IL"/>
              </w:rPr>
            </w:pPr>
            <w:r w:rsidRPr="00FA5D46">
              <w:rPr>
                <w:rFonts w:ascii="David" w:eastAsia="Times New Roman" w:hAnsi="David" w:cs="David"/>
                <w:color w:val="010205"/>
                <w:sz w:val="18"/>
                <w:szCs w:val="18"/>
                <w:lang w:bidi="he-IL"/>
              </w:rPr>
              <w:t>1.172</w:t>
            </w:r>
          </w:p>
        </w:tc>
        <w:tc>
          <w:tcPr>
            <w:tcW w:w="863" w:type="pct"/>
            <w:tcBorders>
              <w:top w:val="nil"/>
            </w:tcBorders>
            <w:shd w:val="clear" w:color="auto" w:fill="auto"/>
            <w:noWrap/>
            <w:hideMark/>
          </w:tcPr>
          <w:p w14:paraId="66E87D49" w14:textId="77777777" w:rsidR="00FA5D46" w:rsidRPr="00FA5D46" w:rsidRDefault="00FA5D46" w:rsidP="00FA5D46">
            <w:pPr>
              <w:jc w:val="right"/>
              <w:rPr>
                <w:rFonts w:ascii="David" w:eastAsia="Times New Roman" w:hAnsi="David" w:cs="David"/>
                <w:color w:val="010205"/>
                <w:sz w:val="18"/>
                <w:szCs w:val="18"/>
                <w:lang w:bidi="he-IL"/>
              </w:rPr>
            </w:pPr>
            <w:r w:rsidRPr="00FA5D46">
              <w:rPr>
                <w:rFonts w:ascii="David" w:eastAsia="Times New Roman" w:hAnsi="David" w:cs="David"/>
                <w:color w:val="010205"/>
                <w:sz w:val="18"/>
                <w:szCs w:val="18"/>
                <w:lang w:bidi="he-IL"/>
              </w:rPr>
              <w:t>1.112</w:t>
            </w:r>
          </w:p>
        </w:tc>
        <w:tc>
          <w:tcPr>
            <w:tcW w:w="781" w:type="pct"/>
            <w:tcBorders>
              <w:top w:val="nil"/>
            </w:tcBorders>
            <w:shd w:val="clear" w:color="auto" w:fill="auto"/>
            <w:noWrap/>
            <w:hideMark/>
          </w:tcPr>
          <w:p w14:paraId="001B5575" w14:textId="77777777" w:rsidR="00FA5D46" w:rsidRPr="00FA5D46" w:rsidRDefault="00FA5D46" w:rsidP="00FA5D46">
            <w:pPr>
              <w:jc w:val="right"/>
              <w:rPr>
                <w:rFonts w:ascii="David" w:eastAsia="Times New Roman" w:hAnsi="David" w:cs="David"/>
                <w:color w:val="010205"/>
                <w:sz w:val="18"/>
                <w:szCs w:val="18"/>
                <w:lang w:bidi="he-IL"/>
              </w:rPr>
            </w:pPr>
            <w:r w:rsidRPr="00FA5D46">
              <w:rPr>
                <w:rFonts w:ascii="David" w:eastAsia="Times New Roman" w:hAnsi="David" w:cs="David"/>
                <w:color w:val="010205"/>
                <w:sz w:val="18"/>
                <w:szCs w:val="18"/>
                <w:lang w:bidi="he-IL"/>
              </w:rPr>
              <w:t>1.235</w:t>
            </w:r>
          </w:p>
        </w:tc>
        <w:tc>
          <w:tcPr>
            <w:tcW w:w="784" w:type="pct"/>
            <w:tcBorders>
              <w:top w:val="nil"/>
              <w:right w:val="nil"/>
            </w:tcBorders>
            <w:shd w:val="clear" w:color="auto" w:fill="auto"/>
            <w:noWrap/>
            <w:vAlign w:val="center"/>
            <w:hideMark/>
          </w:tcPr>
          <w:p w14:paraId="33AA0740" w14:textId="77777777" w:rsidR="00FA5D46" w:rsidRPr="00FA5D46" w:rsidRDefault="00FA5D46" w:rsidP="00FA5D46">
            <w:pPr>
              <w:jc w:val="right"/>
              <w:rPr>
                <w:rFonts w:ascii="David" w:eastAsia="Times New Roman" w:hAnsi="David" w:cs="David"/>
                <w:sz w:val="18"/>
                <w:szCs w:val="18"/>
                <w:lang w:bidi="he-IL"/>
              </w:rPr>
            </w:pPr>
            <w:r w:rsidRPr="00FA5D46">
              <w:rPr>
                <w:rFonts w:ascii="David" w:eastAsia="Times New Roman" w:hAnsi="David" w:cs="David"/>
                <w:sz w:val="18"/>
                <w:szCs w:val="18"/>
                <w:lang w:bidi="he-IL"/>
              </w:rPr>
              <w:t>&lt;0.001</w:t>
            </w:r>
          </w:p>
        </w:tc>
      </w:tr>
      <w:tr w:rsidR="00FA5D46" w:rsidRPr="00FA5D46" w14:paraId="2311A990" w14:textId="77777777" w:rsidTr="009B61EE">
        <w:trPr>
          <w:trHeight w:val="276"/>
        </w:trPr>
        <w:tc>
          <w:tcPr>
            <w:tcW w:w="784" w:type="pct"/>
            <w:tcBorders>
              <w:top w:val="nil"/>
              <w:left w:val="nil"/>
              <w:bottom w:val="nil"/>
              <w:right w:val="nil"/>
            </w:tcBorders>
            <w:shd w:val="clear" w:color="auto" w:fill="auto"/>
            <w:noWrap/>
            <w:vAlign w:val="center"/>
            <w:hideMark/>
          </w:tcPr>
          <w:p w14:paraId="184BB70B" w14:textId="77777777" w:rsidR="00FA5D46" w:rsidRPr="00FA5D46" w:rsidRDefault="00FA5D46" w:rsidP="00FA5D46">
            <w:pPr>
              <w:jc w:val="right"/>
              <w:rPr>
                <w:rFonts w:ascii="David" w:eastAsia="Times New Roman" w:hAnsi="David" w:cs="David"/>
                <w:sz w:val="18"/>
                <w:szCs w:val="18"/>
                <w:lang w:bidi="he-IL"/>
              </w:rPr>
            </w:pPr>
          </w:p>
        </w:tc>
        <w:tc>
          <w:tcPr>
            <w:tcW w:w="941" w:type="pct"/>
            <w:tcBorders>
              <w:top w:val="nil"/>
              <w:left w:val="nil"/>
              <w:bottom w:val="nil"/>
            </w:tcBorders>
            <w:shd w:val="clear" w:color="auto" w:fill="auto"/>
            <w:hideMark/>
          </w:tcPr>
          <w:p w14:paraId="2BB9F0DF" w14:textId="77777777" w:rsidR="00FA5D46" w:rsidRPr="00FA5D46" w:rsidRDefault="00FA5D46" w:rsidP="00FA5D46">
            <w:pPr>
              <w:bidi/>
              <w:jc w:val="right"/>
              <w:rPr>
                <w:rFonts w:ascii="David" w:eastAsia="Times New Roman" w:hAnsi="David" w:cs="David"/>
                <w:sz w:val="18"/>
                <w:szCs w:val="18"/>
                <w:lang w:bidi="he-IL"/>
              </w:rPr>
            </w:pPr>
            <w:r w:rsidRPr="00FA5D46">
              <w:rPr>
                <w:rFonts w:ascii="David" w:eastAsia="Times New Roman" w:hAnsi="David" w:cs="David"/>
                <w:sz w:val="18"/>
                <w:szCs w:val="18"/>
                <w:rtl/>
                <w:lang w:bidi="he-IL"/>
              </w:rPr>
              <w:t>מעשן/עישן בעבר</w:t>
            </w:r>
          </w:p>
        </w:tc>
        <w:tc>
          <w:tcPr>
            <w:tcW w:w="846" w:type="pct"/>
            <w:shd w:val="clear" w:color="auto" w:fill="auto"/>
            <w:noWrap/>
            <w:hideMark/>
          </w:tcPr>
          <w:p w14:paraId="175A669E" w14:textId="77777777" w:rsidR="00FA5D46" w:rsidRPr="00FA5D46" w:rsidRDefault="00FA5D46" w:rsidP="00FA5D46">
            <w:pPr>
              <w:jc w:val="right"/>
              <w:rPr>
                <w:rFonts w:ascii="David" w:eastAsia="Times New Roman" w:hAnsi="David" w:cs="David"/>
                <w:color w:val="010205"/>
                <w:sz w:val="18"/>
                <w:szCs w:val="18"/>
                <w:rtl/>
                <w:lang w:bidi="he-IL"/>
              </w:rPr>
            </w:pPr>
            <w:r w:rsidRPr="00FA5D46">
              <w:rPr>
                <w:rFonts w:ascii="David" w:eastAsia="Times New Roman" w:hAnsi="David" w:cs="David"/>
                <w:color w:val="010205"/>
                <w:sz w:val="18"/>
                <w:szCs w:val="18"/>
                <w:lang w:bidi="he-IL"/>
              </w:rPr>
              <w:t>0.991</w:t>
            </w:r>
          </w:p>
        </w:tc>
        <w:tc>
          <w:tcPr>
            <w:tcW w:w="863" w:type="pct"/>
            <w:shd w:val="clear" w:color="auto" w:fill="auto"/>
            <w:noWrap/>
            <w:hideMark/>
          </w:tcPr>
          <w:p w14:paraId="021F7971" w14:textId="77777777" w:rsidR="00FA5D46" w:rsidRPr="00FA5D46" w:rsidRDefault="00FA5D46" w:rsidP="00FA5D46">
            <w:pPr>
              <w:jc w:val="right"/>
              <w:rPr>
                <w:rFonts w:ascii="David" w:eastAsia="Times New Roman" w:hAnsi="David" w:cs="David"/>
                <w:color w:val="010205"/>
                <w:sz w:val="18"/>
                <w:szCs w:val="18"/>
                <w:lang w:bidi="he-IL"/>
              </w:rPr>
            </w:pPr>
            <w:r w:rsidRPr="00FA5D46">
              <w:rPr>
                <w:rFonts w:ascii="David" w:eastAsia="Times New Roman" w:hAnsi="David" w:cs="David"/>
                <w:color w:val="010205"/>
                <w:sz w:val="18"/>
                <w:szCs w:val="18"/>
                <w:lang w:bidi="he-IL"/>
              </w:rPr>
              <w:t>0.948</w:t>
            </w:r>
          </w:p>
        </w:tc>
        <w:tc>
          <w:tcPr>
            <w:tcW w:w="781" w:type="pct"/>
            <w:shd w:val="clear" w:color="auto" w:fill="auto"/>
            <w:noWrap/>
            <w:hideMark/>
          </w:tcPr>
          <w:p w14:paraId="0C82A6D1" w14:textId="77777777" w:rsidR="00FA5D46" w:rsidRPr="00FA5D46" w:rsidRDefault="00FA5D46" w:rsidP="00FA5D46">
            <w:pPr>
              <w:jc w:val="right"/>
              <w:rPr>
                <w:rFonts w:ascii="David" w:eastAsia="Times New Roman" w:hAnsi="David" w:cs="David"/>
                <w:color w:val="010205"/>
                <w:sz w:val="18"/>
                <w:szCs w:val="18"/>
                <w:lang w:bidi="he-IL"/>
              </w:rPr>
            </w:pPr>
            <w:r w:rsidRPr="00FA5D46">
              <w:rPr>
                <w:rFonts w:ascii="David" w:eastAsia="Times New Roman" w:hAnsi="David" w:cs="David"/>
                <w:color w:val="010205"/>
                <w:sz w:val="18"/>
                <w:szCs w:val="18"/>
                <w:lang w:bidi="he-IL"/>
              </w:rPr>
              <w:t>1.036</w:t>
            </w:r>
          </w:p>
        </w:tc>
        <w:tc>
          <w:tcPr>
            <w:tcW w:w="784" w:type="pct"/>
            <w:shd w:val="clear" w:color="auto" w:fill="auto"/>
            <w:noWrap/>
            <w:hideMark/>
          </w:tcPr>
          <w:p w14:paraId="0B464D57" w14:textId="77777777" w:rsidR="00FA5D46" w:rsidRPr="00FA5D46" w:rsidRDefault="00FA5D46" w:rsidP="00FA5D46">
            <w:pPr>
              <w:jc w:val="right"/>
              <w:rPr>
                <w:rFonts w:ascii="David" w:eastAsia="Times New Roman" w:hAnsi="David" w:cs="David"/>
                <w:color w:val="010205"/>
                <w:sz w:val="18"/>
                <w:szCs w:val="18"/>
                <w:lang w:bidi="he-IL"/>
              </w:rPr>
            </w:pPr>
            <w:r w:rsidRPr="00FA5D46">
              <w:rPr>
                <w:rFonts w:ascii="David" w:eastAsia="Times New Roman" w:hAnsi="David" w:cs="David"/>
                <w:color w:val="010205"/>
                <w:sz w:val="18"/>
                <w:szCs w:val="18"/>
                <w:lang w:bidi="he-IL"/>
              </w:rPr>
              <w:t>0.693</w:t>
            </w:r>
          </w:p>
        </w:tc>
      </w:tr>
      <w:tr w:rsidR="00FA5D46" w:rsidRPr="00FA5D46" w14:paraId="58267F8D" w14:textId="77777777" w:rsidTr="009B61EE">
        <w:trPr>
          <w:trHeight w:val="276"/>
        </w:trPr>
        <w:tc>
          <w:tcPr>
            <w:tcW w:w="784" w:type="pct"/>
            <w:tcBorders>
              <w:top w:val="nil"/>
              <w:left w:val="nil"/>
              <w:bottom w:val="nil"/>
              <w:right w:val="nil"/>
            </w:tcBorders>
            <w:shd w:val="clear" w:color="auto" w:fill="auto"/>
            <w:vAlign w:val="center"/>
            <w:hideMark/>
          </w:tcPr>
          <w:p w14:paraId="77A2AEE9" w14:textId="77777777" w:rsidR="00FA5D46" w:rsidRPr="00FA5D46" w:rsidRDefault="00FA5D46" w:rsidP="00FA5D46">
            <w:pPr>
              <w:jc w:val="right"/>
              <w:rPr>
                <w:rFonts w:ascii="David" w:eastAsia="Times New Roman" w:hAnsi="David" w:cs="David"/>
                <w:color w:val="010205"/>
                <w:sz w:val="18"/>
                <w:szCs w:val="18"/>
                <w:lang w:bidi="he-IL"/>
              </w:rPr>
            </w:pPr>
          </w:p>
        </w:tc>
        <w:tc>
          <w:tcPr>
            <w:tcW w:w="941" w:type="pct"/>
            <w:tcBorders>
              <w:top w:val="nil"/>
              <w:left w:val="nil"/>
              <w:bottom w:val="nil"/>
            </w:tcBorders>
            <w:shd w:val="clear" w:color="auto" w:fill="auto"/>
            <w:hideMark/>
          </w:tcPr>
          <w:p w14:paraId="371D2365" w14:textId="77777777" w:rsidR="00FA5D46" w:rsidRPr="00FA5D46" w:rsidRDefault="00FA5D46" w:rsidP="00FA5D46">
            <w:pPr>
              <w:bidi/>
              <w:jc w:val="right"/>
              <w:rPr>
                <w:rFonts w:ascii="David" w:eastAsia="Times New Roman" w:hAnsi="David" w:cs="David"/>
                <w:sz w:val="18"/>
                <w:szCs w:val="18"/>
                <w:lang w:bidi="he-IL"/>
              </w:rPr>
            </w:pPr>
            <w:r w:rsidRPr="00FA5D46">
              <w:rPr>
                <w:rFonts w:ascii="David" w:eastAsia="Times New Roman" w:hAnsi="David" w:cs="David"/>
                <w:sz w:val="18"/>
                <w:szCs w:val="18"/>
                <w:rtl/>
                <w:lang w:bidi="he-IL"/>
              </w:rPr>
              <w:t>סוכרת</w:t>
            </w:r>
          </w:p>
        </w:tc>
        <w:tc>
          <w:tcPr>
            <w:tcW w:w="846" w:type="pct"/>
            <w:tcBorders>
              <w:top w:val="nil"/>
            </w:tcBorders>
            <w:shd w:val="clear" w:color="auto" w:fill="auto"/>
            <w:noWrap/>
            <w:hideMark/>
          </w:tcPr>
          <w:p w14:paraId="73E3B22E" w14:textId="77777777" w:rsidR="00FA5D46" w:rsidRPr="00FA5D46" w:rsidRDefault="00FA5D46" w:rsidP="00FA5D46">
            <w:pPr>
              <w:jc w:val="right"/>
              <w:rPr>
                <w:rFonts w:ascii="David" w:eastAsia="Times New Roman" w:hAnsi="David" w:cs="David"/>
                <w:color w:val="010205"/>
                <w:sz w:val="18"/>
                <w:szCs w:val="18"/>
                <w:rtl/>
                <w:lang w:bidi="he-IL"/>
              </w:rPr>
            </w:pPr>
            <w:r w:rsidRPr="00FA5D46">
              <w:rPr>
                <w:rFonts w:ascii="David" w:eastAsia="Times New Roman" w:hAnsi="David" w:cs="David"/>
                <w:color w:val="010205"/>
                <w:sz w:val="18"/>
                <w:szCs w:val="18"/>
                <w:lang w:bidi="he-IL"/>
              </w:rPr>
              <w:t>0.737</w:t>
            </w:r>
          </w:p>
        </w:tc>
        <w:tc>
          <w:tcPr>
            <w:tcW w:w="863" w:type="pct"/>
            <w:tcBorders>
              <w:top w:val="nil"/>
            </w:tcBorders>
            <w:shd w:val="clear" w:color="auto" w:fill="auto"/>
            <w:noWrap/>
            <w:hideMark/>
          </w:tcPr>
          <w:p w14:paraId="01377C69" w14:textId="77777777" w:rsidR="00FA5D46" w:rsidRPr="00FA5D46" w:rsidRDefault="00FA5D46" w:rsidP="00FA5D46">
            <w:pPr>
              <w:jc w:val="right"/>
              <w:rPr>
                <w:rFonts w:ascii="David" w:eastAsia="Times New Roman" w:hAnsi="David" w:cs="David"/>
                <w:color w:val="010205"/>
                <w:sz w:val="18"/>
                <w:szCs w:val="18"/>
                <w:lang w:bidi="he-IL"/>
              </w:rPr>
            </w:pPr>
            <w:r w:rsidRPr="00FA5D46">
              <w:rPr>
                <w:rFonts w:ascii="David" w:eastAsia="Times New Roman" w:hAnsi="David" w:cs="David"/>
                <w:color w:val="010205"/>
                <w:sz w:val="18"/>
                <w:szCs w:val="18"/>
                <w:lang w:bidi="he-IL"/>
              </w:rPr>
              <w:t>0.695</w:t>
            </w:r>
          </w:p>
        </w:tc>
        <w:tc>
          <w:tcPr>
            <w:tcW w:w="781" w:type="pct"/>
            <w:tcBorders>
              <w:top w:val="nil"/>
            </w:tcBorders>
            <w:shd w:val="clear" w:color="auto" w:fill="auto"/>
            <w:noWrap/>
            <w:hideMark/>
          </w:tcPr>
          <w:p w14:paraId="48AC789F" w14:textId="77777777" w:rsidR="00FA5D46" w:rsidRPr="00FA5D46" w:rsidRDefault="00FA5D46" w:rsidP="00FA5D46">
            <w:pPr>
              <w:jc w:val="right"/>
              <w:rPr>
                <w:rFonts w:ascii="David" w:eastAsia="Times New Roman" w:hAnsi="David" w:cs="David"/>
                <w:color w:val="010205"/>
                <w:sz w:val="18"/>
                <w:szCs w:val="18"/>
                <w:lang w:bidi="he-IL"/>
              </w:rPr>
            </w:pPr>
            <w:r w:rsidRPr="00FA5D46">
              <w:rPr>
                <w:rFonts w:ascii="David" w:eastAsia="Times New Roman" w:hAnsi="David" w:cs="David"/>
                <w:color w:val="010205"/>
                <w:sz w:val="18"/>
                <w:szCs w:val="18"/>
                <w:lang w:bidi="he-IL"/>
              </w:rPr>
              <w:t>0.781</w:t>
            </w:r>
          </w:p>
        </w:tc>
        <w:tc>
          <w:tcPr>
            <w:tcW w:w="784" w:type="pct"/>
            <w:tcBorders>
              <w:top w:val="nil"/>
              <w:right w:val="nil"/>
            </w:tcBorders>
            <w:shd w:val="clear" w:color="auto" w:fill="auto"/>
            <w:noWrap/>
            <w:vAlign w:val="center"/>
            <w:hideMark/>
          </w:tcPr>
          <w:p w14:paraId="1B9C599C" w14:textId="77777777" w:rsidR="00FA5D46" w:rsidRPr="00FA5D46" w:rsidRDefault="00FA5D46" w:rsidP="00FA5D46">
            <w:pPr>
              <w:jc w:val="right"/>
              <w:rPr>
                <w:rFonts w:ascii="David" w:eastAsia="Times New Roman" w:hAnsi="David" w:cs="David"/>
                <w:sz w:val="18"/>
                <w:szCs w:val="18"/>
                <w:lang w:bidi="he-IL"/>
              </w:rPr>
            </w:pPr>
            <w:r w:rsidRPr="00FA5D46">
              <w:rPr>
                <w:rFonts w:ascii="David" w:eastAsia="Times New Roman" w:hAnsi="David" w:cs="David"/>
                <w:sz w:val="18"/>
                <w:szCs w:val="18"/>
                <w:lang w:bidi="he-IL"/>
              </w:rPr>
              <w:t>&lt;0.001</w:t>
            </w:r>
          </w:p>
        </w:tc>
      </w:tr>
      <w:tr w:rsidR="00FA5D46" w:rsidRPr="00FA5D46" w14:paraId="43D87F88" w14:textId="77777777" w:rsidTr="009B61EE">
        <w:trPr>
          <w:trHeight w:val="276"/>
        </w:trPr>
        <w:tc>
          <w:tcPr>
            <w:tcW w:w="784" w:type="pct"/>
            <w:tcBorders>
              <w:top w:val="nil"/>
              <w:left w:val="nil"/>
              <w:bottom w:val="nil"/>
              <w:right w:val="nil"/>
            </w:tcBorders>
            <w:shd w:val="clear" w:color="auto" w:fill="auto"/>
            <w:vAlign w:val="center"/>
            <w:hideMark/>
          </w:tcPr>
          <w:p w14:paraId="57F821CF" w14:textId="77777777" w:rsidR="00FA5D46" w:rsidRPr="00FA5D46" w:rsidRDefault="00FA5D46" w:rsidP="00FA5D46">
            <w:pPr>
              <w:jc w:val="right"/>
              <w:rPr>
                <w:rFonts w:ascii="David" w:eastAsia="Times New Roman" w:hAnsi="David" w:cs="David"/>
                <w:sz w:val="18"/>
                <w:szCs w:val="18"/>
                <w:lang w:bidi="he-IL"/>
              </w:rPr>
            </w:pPr>
          </w:p>
        </w:tc>
        <w:tc>
          <w:tcPr>
            <w:tcW w:w="941" w:type="pct"/>
            <w:tcBorders>
              <w:top w:val="nil"/>
              <w:left w:val="nil"/>
              <w:bottom w:val="nil"/>
            </w:tcBorders>
            <w:shd w:val="clear" w:color="auto" w:fill="auto"/>
            <w:hideMark/>
          </w:tcPr>
          <w:p w14:paraId="6535D704" w14:textId="77777777" w:rsidR="00FA5D46" w:rsidRPr="00FA5D46" w:rsidRDefault="00FA5D46" w:rsidP="00FA5D46">
            <w:pPr>
              <w:rPr>
                <w:rFonts w:ascii="David" w:eastAsia="Times New Roman" w:hAnsi="David" w:cs="David"/>
                <w:sz w:val="18"/>
                <w:szCs w:val="18"/>
                <w:lang w:bidi="he-IL"/>
              </w:rPr>
            </w:pPr>
            <w:r w:rsidRPr="00FA5D46">
              <w:rPr>
                <w:rFonts w:ascii="David" w:eastAsia="Times New Roman" w:hAnsi="David" w:cs="David"/>
                <w:sz w:val="18"/>
                <w:szCs w:val="18"/>
                <w:lang w:bidi="he-IL"/>
              </w:rPr>
              <w:t>CKD</w:t>
            </w:r>
          </w:p>
        </w:tc>
        <w:tc>
          <w:tcPr>
            <w:tcW w:w="846" w:type="pct"/>
            <w:shd w:val="clear" w:color="auto" w:fill="auto"/>
            <w:noWrap/>
            <w:hideMark/>
          </w:tcPr>
          <w:p w14:paraId="5D86A5F8" w14:textId="77777777" w:rsidR="00FA5D46" w:rsidRPr="00FA5D46" w:rsidRDefault="00FA5D46" w:rsidP="00FA5D46">
            <w:pPr>
              <w:jc w:val="right"/>
              <w:rPr>
                <w:rFonts w:ascii="David" w:eastAsia="Times New Roman" w:hAnsi="David" w:cs="David"/>
                <w:color w:val="010205"/>
                <w:sz w:val="18"/>
                <w:szCs w:val="18"/>
                <w:lang w:bidi="he-IL"/>
              </w:rPr>
            </w:pPr>
            <w:r w:rsidRPr="00FA5D46">
              <w:rPr>
                <w:rFonts w:ascii="David" w:eastAsia="Times New Roman" w:hAnsi="David" w:cs="David"/>
                <w:color w:val="010205"/>
                <w:sz w:val="18"/>
                <w:szCs w:val="18"/>
                <w:lang w:bidi="he-IL"/>
              </w:rPr>
              <w:t>0.973</w:t>
            </w:r>
          </w:p>
        </w:tc>
        <w:tc>
          <w:tcPr>
            <w:tcW w:w="863" w:type="pct"/>
            <w:shd w:val="clear" w:color="auto" w:fill="auto"/>
            <w:noWrap/>
            <w:hideMark/>
          </w:tcPr>
          <w:p w14:paraId="1199FC0E" w14:textId="77777777" w:rsidR="00FA5D46" w:rsidRPr="00FA5D46" w:rsidRDefault="00FA5D46" w:rsidP="00FA5D46">
            <w:pPr>
              <w:jc w:val="right"/>
              <w:rPr>
                <w:rFonts w:ascii="David" w:eastAsia="Times New Roman" w:hAnsi="David" w:cs="David"/>
                <w:color w:val="010205"/>
                <w:sz w:val="18"/>
                <w:szCs w:val="18"/>
                <w:lang w:bidi="he-IL"/>
              </w:rPr>
            </w:pPr>
            <w:r w:rsidRPr="00FA5D46">
              <w:rPr>
                <w:rFonts w:ascii="David" w:eastAsia="Times New Roman" w:hAnsi="David" w:cs="David"/>
                <w:color w:val="010205"/>
                <w:sz w:val="18"/>
                <w:szCs w:val="18"/>
                <w:lang w:bidi="he-IL"/>
              </w:rPr>
              <w:t>0.923</w:t>
            </w:r>
          </w:p>
        </w:tc>
        <w:tc>
          <w:tcPr>
            <w:tcW w:w="781" w:type="pct"/>
            <w:shd w:val="clear" w:color="auto" w:fill="auto"/>
            <w:noWrap/>
            <w:hideMark/>
          </w:tcPr>
          <w:p w14:paraId="5B675A35" w14:textId="77777777" w:rsidR="00FA5D46" w:rsidRPr="00FA5D46" w:rsidRDefault="00FA5D46" w:rsidP="00FA5D46">
            <w:pPr>
              <w:jc w:val="right"/>
              <w:rPr>
                <w:rFonts w:ascii="David" w:eastAsia="Times New Roman" w:hAnsi="David" w:cs="David"/>
                <w:color w:val="010205"/>
                <w:sz w:val="18"/>
                <w:szCs w:val="18"/>
                <w:lang w:bidi="he-IL"/>
              </w:rPr>
            </w:pPr>
            <w:r w:rsidRPr="00FA5D46">
              <w:rPr>
                <w:rFonts w:ascii="David" w:eastAsia="Times New Roman" w:hAnsi="David" w:cs="David"/>
                <w:color w:val="010205"/>
                <w:sz w:val="18"/>
                <w:szCs w:val="18"/>
                <w:lang w:bidi="he-IL"/>
              </w:rPr>
              <w:t>1.026</w:t>
            </w:r>
          </w:p>
        </w:tc>
        <w:tc>
          <w:tcPr>
            <w:tcW w:w="784" w:type="pct"/>
            <w:shd w:val="clear" w:color="auto" w:fill="auto"/>
            <w:noWrap/>
            <w:hideMark/>
          </w:tcPr>
          <w:p w14:paraId="26FC9B24" w14:textId="77777777" w:rsidR="00FA5D46" w:rsidRPr="00FA5D46" w:rsidRDefault="00FA5D46" w:rsidP="00FA5D46">
            <w:pPr>
              <w:jc w:val="right"/>
              <w:rPr>
                <w:rFonts w:ascii="David" w:eastAsia="Times New Roman" w:hAnsi="David" w:cs="David"/>
                <w:color w:val="010205"/>
                <w:sz w:val="18"/>
                <w:szCs w:val="18"/>
                <w:lang w:bidi="he-IL"/>
              </w:rPr>
            </w:pPr>
            <w:r w:rsidRPr="00FA5D46">
              <w:rPr>
                <w:rFonts w:ascii="David" w:eastAsia="Times New Roman" w:hAnsi="David" w:cs="David"/>
                <w:color w:val="010205"/>
                <w:sz w:val="18"/>
                <w:szCs w:val="18"/>
                <w:lang w:bidi="he-IL"/>
              </w:rPr>
              <w:t>0.313</w:t>
            </w:r>
          </w:p>
        </w:tc>
      </w:tr>
      <w:tr w:rsidR="00FA5D46" w:rsidRPr="00FA5D46" w14:paraId="0B3DA573" w14:textId="77777777" w:rsidTr="009B61EE">
        <w:trPr>
          <w:trHeight w:val="276"/>
        </w:trPr>
        <w:tc>
          <w:tcPr>
            <w:tcW w:w="784" w:type="pct"/>
            <w:tcBorders>
              <w:top w:val="nil"/>
              <w:left w:val="nil"/>
              <w:bottom w:val="nil"/>
              <w:right w:val="nil"/>
            </w:tcBorders>
            <w:shd w:val="clear" w:color="auto" w:fill="auto"/>
            <w:vAlign w:val="center"/>
            <w:hideMark/>
          </w:tcPr>
          <w:p w14:paraId="63A15ADF" w14:textId="77777777" w:rsidR="00FA5D46" w:rsidRPr="00FA5D46" w:rsidRDefault="00FA5D46" w:rsidP="00FA5D46">
            <w:pPr>
              <w:jc w:val="right"/>
              <w:rPr>
                <w:rFonts w:ascii="David" w:eastAsia="Times New Roman" w:hAnsi="David" w:cs="David"/>
                <w:color w:val="010205"/>
                <w:sz w:val="18"/>
                <w:szCs w:val="18"/>
                <w:lang w:bidi="he-IL"/>
              </w:rPr>
            </w:pPr>
          </w:p>
        </w:tc>
        <w:tc>
          <w:tcPr>
            <w:tcW w:w="941" w:type="pct"/>
            <w:tcBorders>
              <w:top w:val="nil"/>
              <w:left w:val="nil"/>
              <w:bottom w:val="nil"/>
            </w:tcBorders>
            <w:shd w:val="clear" w:color="auto" w:fill="auto"/>
            <w:hideMark/>
          </w:tcPr>
          <w:p w14:paraId="40280E61" w14:textId="77777777" w:rsidR="00FA5D46" w:rsidRPr="00FA5D46" w:rsidRDefault="00FA5D46" w:rsidP="00FA5D46">
            <w:pPr>
              <w:rPr>
                <w:rFonts w:ascii="David" w:eastAsia="Times New Roman" w:hAnsi="David" w:cs="David"/>
                <w:sz w:val="18"/>
                <w:szCs w:val="18"/>
                <w:lang w:bidi="he-IL"/>
              </w:rPr>
            </w:pPr>
            <w:r w:rsidRPr="00FA5D46">
              <w:rPr>
                <w:rFonts w:ascii="David" w:eastAsia="Times New Roman" w:hAnsi="David" w:cs="David"/>
                <w:sz w:val="18"/>
                <w:szCs w:val="18"/>
                <w:lang w:bidi="he-IL"/>
              </w:rPr>
              <w:t>CVA</w:t>
            </w:r>
          </w:p>
        </w:tc>
        <w:tc>
          <w:tcPr>
            <w:tcW w:w="846" w:type="pct"/>
            <w:tcBorders>
              <w:top w:val="nil"/>
            </w:tcBorders>
            <w:shd w:val="clear" w:color="auto" w:fill="auto"/>
            <w:noWrap/>
            <w:hideMark/>
          </w:tcPr>
          <w:p w14:paraId="5BBC7242" w14:textId="77777777" w:rsidR="00FA5D46" w:rsidRPr="00FA5D46" w:rsidRDefault="00FA5D46" w:rsidP="00FA5D46">
            <w:pPr>
              <w:jc w:val="right"/>
              <w:rPr>
                <w:rFonts w:ascii="David" w:eastAsia="Times New Roman" w:hAnsi="David" w:cs="David"/>
                <w:color w:val="010205"/>
                <w:sz w:val="18"/>
                <w:szCs w:val="18"/>
                <w:lang w:bidi="he-IL"/>
              </w:rPr>
            </w:pPr>
            <w:r w:rsidRPr="00FA5D46">
              <w:rPr>
                <w:rFonts w:ascii="David" w:eastAsia="Times New Roman" w:hAnsi="David" w:cs="David"/>
                <w:color w:val="010205"/>
                <w:sz w:val="18"/>
                <w:szCs w:val="18"/>
                <w:lang w:bidi="he-IL"/>
              </w:rPr>
              <w:t>0.677</w:t>
            </w:r>
          </w:p>
        </w:tc>
        <w:tc>
          <w:tcPr>
            <w:tcW w:w="863" w:type="pct"/>
            <w:tcBorders>
              <w:top w:val="nil"/>
            </w:tcBorders>
            <w:shd w:val="clear" w:color="auto" w:fill="auto"/>
            <w:noWrap/>
            <w:hideMark/>
          </w:tcPr>
          <w:p w14:paraId="677831B4" w14:textId="77777777" w:rsidR="00FA5D46" w:rsidRPr="00FA5D46" w:rsidRDefault="00FA5D46" w:rsidP="00FA5D46">
            <w:pPr>
              <w:jc w:val="right"/>
              <w:rPr>
                <w:rFonts w:ascii="David" w:eastAsia="Times New Roman" w:hAnsi="David" w:cs="David"/>
                <w:color w:val="010205"/>
                <w:sz w:val="18"/>
                <w:szCs w:val="18"/>
                <w:lang w:bidi="he-IL"/>
              </w:rPr>
            </w:pPr>
            <w:r w:rsidRPr="00FA5D46">
              <w:rPr>
                <w:rFonts w:ascii="David" w:eastAsia="Times New Roman" w:hAnsi="David" w:cs="David"/>
                <w:color w:val="010205"/>
                <w:sz w:val="18"/>
                <w:szCs w:val="18"/>
                <w:lang w:bidi="he-IL"/>
              </w:rPr>
              <w:t>0.553</w:t>
            </w:r>
          </w:p>
        </w:tc>
        <w:tc>
          <w:tcPr>
            <w:tcW w:w="781" w:type="pct"/>
            <w:tcBorders>
              <w:top w:val="nil"/>
            </w:tcBorders>
            <w:shd w:val="clear" w:color="auto" w:fill="auto"/>
            <w:noWrap/>
            <w:hideMark/>
          </w:tcPr>
          <w:p w14:paraId="0917BD88" w14:textId="77777777" w:rsidR="00FA5D46" w:rsidRPr="00FA5D46" w:rsidRDefault="00FA5D46" w:rsidP="00FA5D46">
            <w:pPr>
              <w:jc w:val="right"/>
              <w:rPr>
                <w:rFonts w:ascii="David" w:eastAsia="Times New Roman" w:hAnsi="David" w:cs="David"/>
                <w:color w:val="010205"/>
                <w:sz w:val="18"/>
                <w:szCs w:val="18"/>
                <w:lang w:bidi="he-IL"/>
              </w:rPr>
            </w:pPr>
            <w:r w:rsidRPr="00FA5D46">
              <w:rPr>
                <w:rFonts w:ascii="David" w:eastAsia="Times New Roman" w:hAnsi="David" w:cs="David"/>
                <w:color w:val="010205"/>
                <w:sz w:val="18"/>
                <w:szCs w:val="18"/>
                <w:lang w:bidi="he-IL"/>
              </w:rPr>
              <w:t>0.828</w:t>
            </w:r>
          </w:p>
        </w:tc>
        <w:tc>
          <w:tcPr>
            <w:tcW w:w="784" w:type="pct"/>
            <w:tcBorders>
              <w:top w:val="nil"/>
              <w:right w:val="nil"/>
            </w:tcBorders>
            <w:shd w:val="clear" w:color="auto" w:fill="auto"/>
            <w:noWrap/>
            <w:vAlign w:val="center"/>
            <w:hideMark/>
          </w:tcPr>
          <w:p w14:paraId="6ECEB689" w14:textId="77777777" w:rsidR="00FA5D46" w:rsidRPr="00FA5D46" w:rsidRDefault="00FA5D46" w:rsidP="00FA5D46">
            <w:pPr>
              <w:jc w:val="right"/>
              <w:rPr>
                <w:rFonts w:ascii="David" w:eastAsia="Times New Roman" w:hAnsi="David" w:cs="David"/>
                <w:sz w:val="18"/>
                <w:szCs w:val="18"/>
                <w:lang w:bidi="he-IL"/>
              </w:rPr>
            </w:pPr>
            <w:r w:rsidRPr="00FA5D46">
              <w:rPr>
                <w:rFonts w:ascii="David" w:eastAsia="Times New Roman" w:hAnsi="David" w:cs="David"/>
                <w:sz w:val="18"/>
                <w:szCs w:val="18"/>
                <w:lang w:bidi="he-IL"/>
              </w:rPr>
              <w:t>&lt;0.001</w:t>
            </w:r>
          </w:p>
        </w:tc>
      </w:tr>
      <w:tr w:rsidR="00FA5D46" w:rsidRPr="00FA5D46" w14:paraId="1C48F2E0" w14:textId="77777777" w:rsidTr="009B61EE">
        <w:trPr>
          <w:trHeight w:val="276"/>
        </w:trPr>
        <w:tc>
          <w:tcPr>
            <w:tcW w:w="784" w:type="pct"/>
            <w:tcBorders>
              <w:top w:val="nil"/>
              <w:left w:val="nil"/>
              <w:bottom w:val="nil"/>
              <w:right w:val="nil"/>
            </w:tcBorders>
            <w:shd w:val="clear" w:color="auto" w:fill="auto"/>
            <w:vAlign w:val="center"/>
            <w:hideMark/>
          </w:tcPr>
          <w:p w14:paraId="5700F408" w14:textId="77777777" w:rsidR="00FA5D46" w:rsidRPr="00FA5D46" w:rsidRDefault="00FA5D46" w:rsidP="00FA5D46">
            <w:pPr>
              <w:jc w:val="right"/>
              <w:rPr>
                <w:rFonts w:ascii="David" w:eastAsia="Times New Roman" w:hAnsi="David" w:cs="David"/>
                <w:sz w:val="18"/>
                <w:szCs w:val="18"/>
                <w:lang w:bidi="he-IL"/>
              </w:rPr>
            </w:pPr>
          </w:p>
        </w:tc>
        <w:tc>
          <w:tcPr>
            <w:tcW w:w="941" w:type="pct"/>
            <w:tcBorders>
              <w:top w:val="nil"/>
              <w:left w:val="nil"/>
              <w:bottom w:val="nil"/>
            </w:tcBorders>
            <w:shd w:val="clear" w:color="auto" w:fill="auto"/>
            <w:hideMark/>
          </w:tcPr>
          <w:p w14:paraId="5A9ECD24" w14:textId="77777777" w:rsidR="00FA5D46" w:rsidRPr="00FA5D46" w:rsidRDefault="00FA5D46" w:rsidP="00FA5D46">
            <w:pPr>
              <w:rPr>
                <w:rFonts w:ascii="David" w:eastAsia="Times New Roman" w:hAnsi="David" w:cs="David"/>
                <w:sz w:val="18"/>
                <w:szCs w:val="18"/>
                <w:lang w:bidi="he-IL"/>
              </w:rPr>
            </w:pPr>
            <w:r w:rsidRPr="00FA5D46">
              <w:rPr>
                <w:rFonts w:ascii="David" w:eastAsia="Times New Roman" w:hAnsi="David" w:cs="David"/>
                <w:sz w:val="18"/>
                <w:szCs w:val="18"/>
                <w:lang w:bidi="he-IL"/>
              </w:rPr>
              <w:t>TIA</w:t>
            </w:r>
          </w:p>
        </w:tc>
        <w:tc>
          <w:tcPr>
            <w:tcW w:w="846" w:type="pct"/>
            <w:shd w:val="clear" w:color="auto" w:fill="auto"/>
            <w:noWrap/>
            <w:hideMark/>
          </w:tcPr>
          <w:p w14:paraId="1930D00C" w14:textId="77777777" w:rsidR="00FA5D46" w:rsidRPr="00FA5D46" w:rsidRDefault="00FA5D46" w:rsidP="00FA5D46">
            <w:pPr>
              <w:jc w:val="right"/>
              <w:rPr>
                <w:rFonts w:ascii="David" w:eastAsia="Times New Roman" w:hAnsi="David" w:cs="David"/>
                <w:color w:val="010205"/>
                <w:sz w:val="18"/>
                <w:szCs w:val="18"/>
                <w:lang w:bidi="he-IL"/>
              </w:rPr>
            </w:pPr>
            <w:r w:rsidRPr="00FA5D46">
              <w:rPr>
                <w:rFonts w:ascii="David" w:eastAsia="Times New Roman" w:hAnsi="David" w:cs="David"/>
                <w:color w:val="010205"/>
                <w:sz w:val="18"/>
                <w:szCs w:val="18"/>
                <w:lang w:bidi="he-IL"/>
              </w:rPr>
              <w:t>0.703</w:t>
            </w:r>
          </w:p>
        </w:tc>
        <w:tc>
          <w:tcPr>
            <w:tcW w:w="863" w:type="pct"/>
            <w:shd w:val="clear" w:color="auto" w:fill="auto"/>
            <w:noWrap/>
            <w:hideMark/>
          </w:tcPr>
          <w:p w14:paraId="00AA1A67" w14:textId="77777777" w:rsidR="00FA5D46" w:rsidRPr="00FA5D46" w:rsidRDefault="00FA5D46" w:rsidP="00FA5D46">
            <w:pPr>
              <w:jc w:val="right"/>
              <w:rPr>
                <w:rFonts w:ascii="David" w:eastAsia="Times New Roman" w:hAnsi="David" w:cs="David"/>
                <w:color w:val="010205"/>
                <w:sz w:val="18"/>
                <w:szCs w:val="18"/>
                <w:lang w:bidi="he-IL"/>
              </w:rPr>
            </w:pPr>
            <w:r w:rsidRPr="00FA5D46">
              <w:rPr>
                <w:rFonts w:ascii="David" w:eastAsia="Times New Roman" w:hAnsi="David" w:cs="David"/>
                <w:color w:val="010205"/>
                <w:sz w:val="18"/>
                <w:szCs w:val="18"/>
                <w:lang w:bidi="he-IL"/>
              </w:rPr>
              <w:t>0.564</w:t>
            </w:r>
          </w:p>
        </w:tc>
        <w:tc>
          <w:tcPr>
            <w:tcW w:w="781" w:type="pct"/>
            <w:shd w:val="clear" w:color="auto" w:fill="auto"/>
            <w:noWrap/>
            <w:hideMark/>
          </w:tcPr>
          <w:p w14:paraId="18C3A42F" w14:textId="77777777" w:rsidR="00FA5D46" w:rsidRPr="00FA5D46" w:rsidRDefault="00FA5D46" w:rsidP="00FA5D46">
            <w:pPr>
              <w:jc w:val="right"/>
              <w:rPr>
                <w:rFonts w:ascii="David" w:eastAsia="Times New Roman" w:hAnsi="David" w:cs="David"/>
                <w:color w:val="010205"/>
                <w:sz w:val="18"/>
                <w:szCs w:val="18"/>
                <w:lang w:bidi="he-IL"/>
              </w:rPr>
            </w:pPr>
            <w:r w:rsidRPr="00FA5D46">
              <w:rPr>
                <w:rFonts w:ascii="David" w:eastAsia="Times New Roman" w:hAnsi="David" w:cs="David"/>
                <w:color w:val="010205"/>
                <w:sz w:val="18"/>
                <w:szCs w:val="18"/>
                <w:lang w:bidi="he-IL"/>
              </w:rPr>
              <w:t>0.877</w:t>
            </w:r>
          </w:p>
        </w:tc>
        <w:tc>
          <w:tcPr>
            <w:tcW w:w="784" w:type="pct"/>
            <w:shd w:val="clear" w:color="auto" w:fill="auto"/>
            <w:noWrap/>
            <w:hideMark/>
          </w:tcPr>
          <w:p w14:paraId="247E4C7C" w14:textId="77777777" w:rsidR="00FA5D46" w:rsidRPr="00FA5D46" w:rsidRDefault="00FA5D46" w:rsidP="00FA5D46">
            <w:pPr>
              <w:jc w:val="right"/>
              <w:rPr>
                <w:rFonts w:ascii="David" w:eastAsia="Times New Roman" w:hAnsi="David" w:cs="David"/>
                <w:color w:val="010205"/>
                <w:sz w:val="18"/>
                <w:szCs w:val="18"/>
                <w:lang w:bidi="he-IL"/>
              </w:rPr>
            </w:pPr>
            <w:r w:rsidRPr="00FA5D46">
              <w:rPr>
                <w:rFonts w:ascii="David" w:eastAsia="Times New Roman" w:hAnsi="David" w:cs="David"/>
                <w:color w:val="010205"/>
                <w:sz w:val="18"/>
                <w:szCs w:val="18"/>
                <w:lang w:bidi="he-IL"/>
              </w:rPr>
              <w:t>0.002</w:t>
            </w:r>
          </w:p>
        </w:tc>
      </w:tr>
      <w:tr w:rsidR="00FA5D46" w:rsidRPr="00FA5D46" w14:paraId="53932D43" w14:textId="77777777" w:rsidTr="009B61EE">
        <w:trPr>
          <w:trHeight w:val="276"/>
        </w:trPr>
        <w:tc>
          <w:tcPr>
            <w:tcW w:w="784" w:type="pct"/>
            <w:tcBorders>
              <w:top w:val="nil"/>
              <w:left w:val="nil"/>
              <w:bottom w:val="nil"/>
              <w:right w:val="nil"/>
            </w:tcBorders>
            <w:shd w:val="clear" w:color="auto" w:fill="auto"/>
            <w:vAlign w:val="center"/>
            <w:hideMark/>
          </w:tcPr>
          <w:p w14:paraId="359A3196" w14:textId="77777777" w:rsidR="00FA5D46" w:rsidRPr="00FA5D46" w:rsidRDefault="00FA5D46" w:rsidP="00FA5D46">
            <w:pPr>
              <w:jc w:val="right"/>
              <w:rPr>
                <w:rFonts w:ascii="David" w:eastAsia="Times New Roman" w:hAnsi="David" w:cs="David"/>
                <w:color w:val="010205"/>
                <w:sz w:val="18"/>
                <w:szCs w:val="18"/>
                <w:lang w:bidi="he-IL"/>
              </w:rPr>
            </w:pPr>
          </w:p>
        </w:tc>
        <w:tc>
          <w:tcPr>
            <w:tcW w:w="941" w:type="pct"/>
            <w:tcBorders>
              <w:top w:val="nil"/>
              <w:left w:val="nil"/>
              <w:bottom w:val="nil"/>
            </w:tcBorders>
            <w:shd w:val="clear" w:color="auto" w:fill="auto"/>
            <w:hideMark/>
          </w:tcPr>
          <w:p w14:paraId="776D1E25" w14:textId="77777777" w:rsidR="00FA5D46" w:rsidRPr="00FA5D46" w:rsidRDefault="00FA5D46" w:rsidP="00FA5D46">
            <w:pPr>
              <w:rPr>
                <w:rFonts w:ascii="David" w:eastAsia="Times New Roman" w:hAnsi="David" w:cs="David"/>
                <w:sz w:val="18"/>
                <w:szCs w:val="18"/>
                <w:lang w:bidi="he-IL"/>
              </w:rPr>
            </w:pPr>
            <w:r w:rsidRPr="00FA5D46">
              <w:rPr>
                <w:rFonts w:ascii="David" w:eastAsia="Times New Roman" w:hAnsi="David" w:cs="David"/>
                <w:sz w:val="18"/>
                <w:szCs w:val="18"/>
                <w:lang w:bidi="he-IL"/>
              </w:rPr>
              <w:t>IHD</w:t>
            </w:r>
          </w:p>
        </w:tc>
        <w:tc>
          <w:tcPr>
            <w:tcW w:w="846" w:type="pct"/>
            <w:tcBorders>
              <w:top w:val="nil"/>
            </w:tcBorders>
            <w:shd w:val="clear" w:color="auto" w:fill="auto"/>
            <w:noWrap/>
            <w:hideMark/>
          </w:tcPr>
          <w:p w14:paraId="302A6116" w14:textId="77777777" w:rsidR="00FA5D46" w:rsidRPr="00FA5D46" w:rsidRDefault="00FA5D46" w:rsidP="00FA5D46">
            <w:pPr>
              <w:jc w:val="right"/>
              <w:rPr>
                <w:rFonts w:ascii="David" w:eastAsia="Times New Roman" w:hAnsi="David" w:cs="David"/>
                <w:color w:val="010205"/>
                <w:sz w:val="18"/>
                <w:szCs w:val="18"/>
                <w:lang w:bidi="he-IL"/>
              </w:rPr>
            </w:pPr>
            <w:r w:rsidRPr="00FA5D46">
              <w:rPr>
                <w:rFonts w:ascii="David" w:eastAsia="Times New Roman" w:hAnsi="David" w:cs="David"/>
                <w:color w:val="010205"/>
                <w:sz w:val="18"/>
                <w:szCs w:val="18"/>
                <w:lang w:bidi="he-IL"/>
              </w:rPr>
              <w:t>0.350</w:t>
            </w:r>
          </w:p>
        </w:tc>
        <w:tc>
          <w:tcPr>
            <w:tcW w:w="863" w:type="pct"/>
            <w:tcBorders>
              <w:top w:val="nil"/>
            </w:tcBorders>
            <w:shd w:val="clear" w:color="auto" w:fill="auto"/>
            <w:noWrap/>
            <w:hideMark/>
          </w:tcPr>
          <w:p w14:paraId="64DB5558" w14:textId="77777777" w:rsidR="00FA5D46" w:rsidRPr="00FA5D46" w:rsidRDefault="00FA5D46" w:rsidP="00FA5D46">
            <w:pPr>
              <w:jc w:val="right"/>
              <w:rPr>
                <w:rFonts w:ascii="David" w:eastAsia="Times New Roman" w:hAnsi="David" w:cs="David"/>
                <w:color w:val="010205"/>
                <w:sz w:val="18"/>
                <w:szCs w:val="18"/>
                <w:lang w:bidi="he-IL"/>
              </w:rPr>
            </w:pPr>
            <w:r w:rsidRPr="00FA5D46">
              <w:rPr>
                <w:rFonts w:ascii="David" w:eastAsia="Times New Roman" w:hAnsi="David" w:cs="David"/>
                <w:color w:val="010205"/>
                <w:sz w:val="18"/>
                <w:szCs w:val="18"/>
                <w:lang w:bidi="he-IL"/>
              </w:rPr>
              <w:t>0.316</w:t>
            </w:r>
          </w:p>
        </w:tc>
        <w:tc>
          <w:tcPr>
            <w:tcW w:w="781" w:type="pct"/>
            <w:tcBorders>
              <w:top w:val="nil"/>
            </w:tcBorders>
            <w:shd w:val="clear" w:color="auto" w:fill="auto"/>
            <w:noWrap/>
            <w:hideMark/>
          </w:tcPr>
          <w:p w14:paraId="4D65EE54" w14:textId="77777777" w:rsidR="00FA5D46" w:rsidRPr="00FA5D46" w:rsidRDefault="00FA5D46" w:rsidP="00FA5D46">
            <w:pPr>
              <w:jc w:val="right"/>
              <w:rPr>
                <w:rFonts w:ascii="David" w:eastAsia="Times New Roman" w:hAnsi="David" w:cs="David"/>
                <w:color w:val="010205"/>
                <w:sz w:val="18"/>
                <w:szCs w:val="18"/>
                <w:lang w:bidi="he-IL"/>
              </w:rPr>
            </w:pPr>
            <w:r w:rsidRPr="00FA5D46">
              <w:rPr>
                <w:rFonts w:ascii="David" w:eastAsia="Times New Roman" w:hAnsi="David" w:cs="David"/>
                <w:color w:val="010205"/>
                <w:sz w:val="18"/>
                <w:szCs w:val="18"/>
                <w:lang w:bidi="he-IL"/>
              </w:rPr>
              <w:t>0.386</w:t>
            </w:r>
          </w:p>
        </w:tc>
        <w:tc>
          <w:tcPr>
            <w:tcW w:w="784" w:type="pct"/>
            <w:tcBorders>
              <w:top w:val="nil"/>
              <w:right w:val="nil"/>
            </w:tcBorders>
            <w:shd w:val="clear" w:color="auto" w:fill="auto"/>
            <w:noWrap/>
            <w:vAlign w:val="center"/>
            <w:hideMark/>
          </w:tcPr>
          <w:p w14:paraId="5A74F2CB" w14:textId="77777777" w:rsidR="00FA5D46" w:rsidRPr="00FA5D46" w:rsidRDefault="00FA5D46" w:rsidP="00FA5D46">
            <w:pPr>
              <w:jc w:val="right"/>
              <w:rPr>
                <w:rFonts w:ascii="David" w:eastAsia="Times New Roman" w:hAnsi="David" w:cs="David"/>
                <w:sz w:val="18"/>
                <w:szCs w:val="18"/>
                <w:lang w:bidi="he-IL"/>
              </w:rPr>
            </w:pPr>
            <w:r w:rsidRPr="00FA5D46">
              <w:rPr>
                <w:rFonts w:ascii="David" w:eastAsia="Times New Roman" w:hAnsi="David" w:cs="David"/>
                <w:sz w:val="18"/>
                <w:szCs w:val="18"/>
                <w:lang w:bidi="he-IL"/>
              </w:rPr>
              <w:t>&lt;0.001</w:t>
            </w:r>
          </w:p>
        </w:tc>
      </w:tr>
      <w:tr w:rsidR="00FA5D46" w:rsidRPr="00FA5D46" w14:paraId="5ACC6E3E" w14:textId="77777777" w:rsidTr="009B61EE">
        <w:trPr>
          <w:trHeight w:val="276"/>
        </w:trPr>
        <w:tc>
          <w:tcPr>
            <w:tcW w:w="784" w:type="pct"/>
            <w:tcBorders>
              <w:top w:val="nil"/>
              <w:left w:val="nil"/>
              <w:bottom w:val="nil"/>
              <w:right w:val="nil"/>
            </w:tcBorders>
            <w:shd w:val="clear" w:color="auto" w:fill="auto"/>
            <w:vAlign w:val="center"/>
            <w:hideMark/>
          </w:tcPr>
          <w:p w14:paraId="503C432C" w14:textId="77777777" w:rsidR="00FA5D46" w:rsidRPr="00FA5D46" w:rsidRDefault="00FA5D46" w:rsidP="00FA5D46">
            <w:pPr>
              <w:jc w:val="right"/>
              <w:rPr>
                <w:rFonts w:ascii="David" w:eastAsia="Times New Roman" w:hAnsi="David" w:cs="David"/>
                <w:sz w:val="18"/>
                <w:szCs w:val="18"/>
                <w:lang w:bidi="he-IL"/>
              </w:rPr>
            </w:pPr>
          </w:p>
        </w:tc>
        <w:tc>
          <w:tcPr>
            <w:tcW w:w="941" w:type="pct"/>
            <w:tcBorders>
              <w:top w:val="nil"/>
              <w:left w:val="nil"/>
              <w:bottom w:val="nil"/>
            </w:tcBorders>
            <w:shd w:val="clear" w:color="auto" w:fill="auto"/>
            <w:hideMark/>
          </w:tcPr>
          <w:p w14:paraId="32E9D50A" w14:textId="77777777" w:rsidR="00FA5D46" w:rsidRPr="00FA5D46" w:rsidRDefault="00FA5D46" w:rsidP="00FA5D46">
            <w:pPr>
              <w:rPr>
                <w:rFonts w:ascii="David" w:eastAsia="Times New Roman" w:hAnsi="David" w:cs="David"/>
                <w:sz w:val="18"/>
                <w:szCs w:val="18"/>
                <w:lang w:bidi="he-IL"/>
              </w:rPr>
            </w:pPr>
            <w:r w:rsidRPr="00FA5D46">
              <w:rPr>
                <w:rFonts w:ascii="David" w:eastAsia="Times New Roman" w:hAnsi="David" w:cs="David"/>
                <w:sz w:val="18"/>
                <w:szCs w:val="18"/>
                <w:lang w:bidi="he-IL"/>
              </w:rPr>
              <w:t>BP</w:t>
            </w:r>
          </w:p>
        </w:tc>
        <w:tc>
          <w:tcPr>
            <w:tcW w:w="846" w:type="pct"/>
            <w:tcBorders>
              <w:top w:val="nil"/>
            </w:tcBorders>
            <w:shd w:val="clear" w:color="auto" w:fill="auto"/>
            <w:noWrap/>
            <w:hideMark/>
          </w:tcPr>
          <w:p w14:paraId="4F9EA33E" w14:textId="77777777" w:rsidR="00FA5D46" w:rsidRPr="00FA5D46" w:rsidRDefault="00FA5D46" w:rsidP="00FA5D46">
            <w:pPr>
              <w:jc w:val="right"/>
              <w:rPr>
                <w:rFonts w:ascii="David" w:eastAsia="Times New Roman" w:hAnsi="David" w:cs="David"/>
                <w:color w:val="010205"/>
                <w:sz w:val="18"/>
                <w:szCs w:val="18"/>
                <w:lang w:bidi="he-IL"/>
              </w:rPr>
            </w:pPr>
            <w:r w:rsidRPr="00FA5D46">
              <w:rPr>
                <w:rFonts w:ascii="David" w:eastAsia="Times New Roman" w:hAnsi="David" w:cs="David"/>
                <w:color w:val="010205"/>
                <w:sz w:val="18"/>
                <w:szCs w:val="18"/>
                <w:lang w:bidi="he-IL"/>
              </w:rPr>
              <w:t>0.673</w:t>
            </w:r>
          </w:p>
        </w:tc>
        <w:tc>
          <w:tcPr>
            <w:tcW w:w="863" w:type="pct"/>
            <w:tcBorders>
              <w:top w:val="nil"/>
            </w:tcBorders>
            <w:shd w:val="clear" w:color="auto" w:fill="auto"/>
            <w:noWrap/>
            <w:hideMark/>
          </w:tcPr>
          <w:p w14:paraId="13E96DB9" w14:textId="77777777" w:rsidR="00FA5D46" w:rsidRPr="00FA5D46" w:rsidRDefault="00FA5D46" w:rsidP="00FA5D46">
            <w:pPr>
              <w:jc w:val="right"/>
              <w:rPr>
                <w:rFonts w:ascii="David" w:eastAsia="Times New Roman" w:hAnsi="David" w:cs="David"/>
                <w:color w:val="010205"/>
                <w:sz w:val="18"/>
                <w:szCs w:val="18"/>
                <w:lang w:bidi="he-IL"/>
              </w:rPr>
            </w:pPr>
            <w:r w:rsidRPr="00FA5D46">
              <w:rPr>
                <w:rFonts w:ascii="David" w:eastAsia="Times New Roman" w:hAnsi="David" w:cs="David"/>
                <w:color w:val="010205"/>
                <w:sz w:val="18"/>
                <w:szCs w:val="18"/>
                <w:lang w:bidi="he-IL"/>
              </w:rPr>
              <w:t>0.645</w:t>
            </w:r>
          </w:p>
        </w:tc>
        <w:tc>
          <w:tcPr>
            <w:tcW w:w="781" w:type="pct"/>
            <w:tcBorders>
              <w:top w:val="nil"/>
            </w:tcBorders>
            <w:shd w:val="clear" w:color="auto" w:fill="auto"/>
            <w:noWrap/>
            <w:hideMark/>
          </w:tcPr>
          <w:p w14:paraId="7D2310C5" w14:textId="77777777" w:rsidR="00FA5D46" w:rsidRPr="00FA5D46" w:rsidRDefault="00FA5D46" w:rsidP="00FA5D46">
            <w:pPr>
              <w:jc w:val="right"/>
              <w:rPr>
                <w:rFonts w:ascii="David" w:eastAsia="Times New Roman" w:hAnsi="David" w:cs="David"/>
                <w:color w:val="010205"/>
                <w:sz w:val="18"/>
                <w:szCs w:val="18"/>
                <w:lang w:bidi="he-IL"/>
              </w:rPr>
            </w:pPr>
            <w:r w:rsidRPr="00FA5D46">
              <w:rPr>
                <w:rFonts w:ascii="David" w:eastAsia="Times New Roman" w:hAnsi="David" w:cs="David"/>
                <w:color w:val="010205"/>
                <w:sz w:val="18"/>
                <w:szCs w:val="18"/>
                <w:lang w:bidi="he-IL"/>
              </w:rPr>
              <w:t>0.702</w:t>
            </w:r>
          </w:p>
        </w:tc>
        <w:tc>
          <w:tcPr>
            <w:tcW w:w="784" w:type="pct"/>
            <w:tcBorders>
              <w:top w:val="nil"/>
              <w:right w:val="nil"/>
            </w:tcBorders>
            <w:shd w:val="clear" w:color="auto" w:fill="auto"/>
            <w:noWrap/>
            <w:vAlign w:val="center"/>
            <w:hideMark/>
          </w:tcPr>
          <w:p w14:paraId="4547491B" w14:textId="77777777" w:rsidR="00FA5D46" w:rsidRPr="00FA5D46" w:rsidRDefault="00FA5D46" w:rsidP="00FA5D46">
            <w:pPr>
              <w:jc w:val="right"/>
              <w:rPr>
                <w:rFonts w:ascii="David" w:eastAsia="Times New Roman" w:hAnsi="David" w:cs="David"/>
                <w:sz w:val="18"/>
                <w:szCs w:val="18"/>
                <w:lang w:bidi="he-IL"/>
              </w:rPr>
            </w:pPr>
            <w:r w:rsidRPr="00FA5D46">
              <w:rPr>
                <w:rFonts w:ascii="David" w:eastAsia="Times New Roman" w:hAnsi="David" w:cs="David"/>
                <w:sz w:val="18"/>
                <w:szCs w:val="18"/>
                <w:lang w:bidi="he-IL"/>
              </w:rPr>
              <w:t>&lt;0.001</w:t>
            </w:r>
          </w:p>
        </w:tc>
      </w:tr>
      <w:tr w:rsidR="00FA5D46" w:rsidRPr="00FA5D46" w14:paraId="64324A92" w14:textId="77777777" w:rsidTr="009B61EE">
        <w:trPr>
          <w:trHeight w:val="276"/>
        </w:trPr>
        <w:tc>
          <w:tcPr>
            <w:tcW w:w="784" w:type="pct"/>
            <w:tcBorders>
              <w:top w:val="nil"/>
              <w:left w:val="nil"/>
              <w:right w:val="nil"/>
            </w:tcBorders>
            <w:shd w:val="clear" w:color="auto" w:fill="auto"/>
            <w:noWrap/>
            <w:vAlign w:val="center"/>
            <w:hideMark/>
          </w:tcPr>
          <w:p w14:paraId="6FAE2DC4" w14:textId="77777777" w:rsidR="00FA5D46" w:rsidRPr="00FA5D46" w:rsidRDefault="00FA5D46" w:rsidP="00FA5D46">
            <w:pPr>
              <w:jc w:val="right"/>
              <w:rPr>
                <w:rFonts w:ascii="David" w:eastAsia="Times New Roman" w:hAnsi="David" w:cs="David"/>
                <w:sz w:val="18"/>
                <w:szCs w:val="18"/>
                <w:lang w:bidi="he-IL"/>
              </w:rPr>
            </w:pPr>
          </w:p>
        </w:tc>
        <w:tc>
          <w:tcPr>
            <w:tcW w:w="941" w:type="pct"/>
            <w:tcBorders>
              <w:top w:val="nil"/>
              <w:left w:val="nil"/>
            </w:tcBorders>
            <w:shd w:val="clear" w:color="auto" w:fill="auto"/>
            <w:hideMark/>
          </w:tcPr>
          <w:p w14:paraId="081EB1F7" w14:textId="77777777" w:rsidR="00FA5D46" w:rsidRPr="00FA5D46" w:rsidRDefault="00FA5D46" w:rsidP="00FA5D46">
            <w:pPr>
              <w:bidi/>
              <w:jc w:val="right"/>
              <w:rPr>
                <w:rFonts w:ascii="David" w:eastAsia="Times New Roman" w:hAnsi="David" w:cs="David"/>
                <w:sz w:val="18"/>
                <w:szCs w:val="18"/>
                <w:lang w:bidi="he-IL"/>
              </w:rPr>
            </w:pPr>
            <w:r w:rsidRPr="00FA5D46">
              <w:rPr>
                <w:rFonts w:ascii="David" w:eastAsia="Times New Roman" w:hAnsi="David" w:cs="David"/>
                <w:sz w:val="18"/>
                <w:szCs w:val="18"/>
                <w:rtl/>
                <w:lang w:bidi="he-IL"/>
              </w:rPr>
              <w:t xml:space="preserve">ליחידה, </w:t>
            </w:r>
            <w:r w:rsidRPr="00FA5D46">
              <w:rPr>
                <w:rFonts w:ascii="David" w:eastAsia="Times New Roman" w:hAnsi="David" w:cs="David"/>
                <w:sz w:val="18"/>
                <w:szCs w:val="18"/>
                <w:lang w:bidi="he-IL"/>
              </w:rPr>
              <w:t>CCI</w:t>
            </w:r>
          </w:p>
        </w:tc>
        <w:tc>
          <w:tcPr>
            <w:tcW w:w="846" w:type="pct"/>
            <w:tcBorders>
              <w:top w:val="nil"/>
            </w:tcBorders>
            <w:shd w:val="clear" w:color="auto" w:fill="auto"/>
            <w:noWrap/>
            <w:hideMark/>
          </w:tcPr>
          <w:p w14:paraId="1C9E0AA7" w14:textId="77777777" w:rsidR="00FA5D46" w:rsidRPr="00FA5D46" w:rsidRDefault="00FA5D46" w:rsidP="00FA5D46">
            <w:pPr>
              <w:jc w:val="right"/>
              <w:rPr>
                <w:rFonts w:ascii="David" w:eastAsia="Times New Roman" w:hAnsi="David" w:cs="David"/>
                <w:color w:val="010205"/>
                <w:sz w:val="18"/>
                <w:szCs w:val="18"/>
                <w:rtl/>
                <w:lang w:bidi="he-IL"/>
              </w:rPr>
            </w:pPr>
            <w:r w:rsidRPr="00FA5D46">
              <w:rPr>
                <w:rFonts w:ascii="David" w:eastAsia="Times New Roman" w:hAnsi="David" w:cs="David"/>
                <w:color w:val="010205"/>
                <w:sz w:val="18"/>
                <w:szCs w:val="18"/>
                <w:lang w:bidi="he-IL"/>
              </w:rPr>
              <w:t>0.914</w:t>
            </w:r>
          </w:p>
        </w:tc>
        <w:tc>
          <w:tcPr>
            <w:tcW w:w="863" w:type="pct"/>
            <w:tcBorders>
              <w:top w:val="nil"/>
            </w:tcBorders>
            <w:shd w:val="clear" w:color="auto" w:fill="auto"/>
            <w:noWrap/>
            <w:hideMark/>
          </w:tcPr>
          <w:p w14:paraId="760B6BCD" w14:textId="77777777" w:rsidR="00FA5D46" w:rsidRPr="00FA5D46" w:rsidRDefault="00FA5D46" w:rsidP="00FA5D46">
            <w:pPr>
              <w:jc w:val="right"/>
              <w:rPr>
                <w:rFonts w:ascii="David" w:eastAsia="Times New Roman" w:hAnsi="David" w:cs="David"/>
                <w:color w:val="010205"/>
                <w:sz w:val="18"/>
                <w:szCs w:val="18"/>
                <w:lang w:bidi="he-IL"/>
              </w:rPr>
            </w:pPr>
            <w:r w:rsidRPr="00FA5D46">
              <w:rPr>
                <w:rFonts w:ascii="David" w:eastAsia="Times New Roman" w:hAnsi="David" w:cs="David"/>
                <w:color w:val="010205"/>
                <w:sz w:val="18"/>
                <w:szCs w:val="18"/>
                <w:lang w:bidi="he-IL"/>
              </w:rPr>
              <w:t>0.884</w:t>
            </w:r>
          </w:p>
        </w:tc>
        <w:tc>
          <w:tcPr>
            <w:tcW w:w="781" w:type="pct"/>
            <w:tcBorders>
              <w:top w:val="nil"/>
            </w:tcBorders>
            <w:shd w:val="clear" w:color="auto" w:fill="auto"/>
            <w:noWrap/>
            <w:hideMark/>
          </w:tcPr>
          <w:p w14:paraId="2F338E16" w14:textId="77777777" w:rsidR="00FA5D46" w:rsidRPr="00FA5D46" w:rsidRDefault="00FA5D46" w:rsidP="00FA5D46">
            <w:pPr>
              <w:jc w:val="right"/>
              <w:rPr>
                <w:rFonts w:ascii="David" w:eastAsia="Times New Roman" w:hAnsi="David" w:cs="David"/>
                <w:color w:val="010205"/>
                <w:sz w:val="18"/>
                <w:szCs w:val="18"/>
                <w:lang w:bidi="he-IL"/>
              </w:rPr>
            </w:pPr>
            <w:r w:rsidRPr="00FA5D46">
              <w:rPr>
                <w:rFonts w:ascii="David" w:eastAsia="Times New Roman" w:hAnsi="David" w:cs="David"/>
                <w:color w:val="010205"/>
                <w:sz w:val="18"/>
                <w:szCs w:val="18"/>
                <w:lang w:bidi="he-IL"/>
              </w:rPr>
              <w:t>0.944</w:t>
            </w:r>
          </w:p>
        </w:tc>
        <w:tc>
          <w:tcPr>
            <w:tcW w:w="784" w:type="pct"/>
            <w:tcBorders>
              <w:top w:val="nil"/>
              <w:right w:val="nil"/>
            </w:tcBorders>
            <w:shd w:val="clear" w:color="auto" w:fill="auto"/>
            <w:noWrap/>
            <w:vAlign w:val="center"/>
            <w:hideMark/>
          </w:tcPr>
          <w:p w14:paraId="67DEAA25" w14:textId="77777777" w:rsidR="00FA5D46" w:rsidRPr="00FA5D46" w:rsidRDefault="00FA5D46" w:rsidP="00FA5D46">
            <w:pPr>
              <w:jc w:val="right"/>
              <w:rPr>
                <w:rFonts w:ascii="David" w:eastAsia="Times New Roman" w:hAnsi="David" w:cs="David"/>
                <w:sz w:val="18"/>
                <w:szCs w:val="18"/>
                <w:lang w:bidi="he-IL"/>
              </w:rPr>
            </w:pPr>
            <w:r w:rsidRPr="00FA5D46">
              <w:rPr>
                <w:rFonts w:ascii="David" w:eastAsia="Times New Roman" w:hAnsi="David" w:cs="David"/>
                <w:sz w:val="18"/>
                <w:szCs w:val="18"/>
                <w:lang w:bidi="he-IL"/>
              </w:rPr>
              <w:t>&lt;0.001</w:t>
            </w:r>
          </w:p>
        </w:tc>
      </w:tr>
      <w:tr w:rsidR="00FA5D46" w:rsidRPr="00FA5D46" w14:paraId="5203C518" w14:textId="77777777" w:rsidTr="009B61EE">
        <w:trPr>
          <w:trHeight w:val="492"/>
        </w:trPr>
        <w:tc>
          <w:tcPr>
            <w:tcW w:w="784" w:type="pct"/>
            <w:tcBorders>
              <w:top w:val="nil"/>
              <w:left w:val="nil"/>
              <w:bottom w:val="single" w:sz="4" w:space="0" w:color="auto"/>
              <w:right w:val="nil"/>
            </w:tcBorders>
            <w:shd w:val="clear" w:color="auto" w:fill="auto"/>
            <w:noWrap/>
            <w:vAlign w:val="center"/>
            <w:hideMark/>
          </w:tcPr>
          <w:p w14:paraId="7863A9EA" w14:textId="77777777" w:rsidR="00FA5D46" w:rsidRPr="00FA5D46" w:rsidRDefault="00FA5D46" w:rsidP="00FA5D46">
            <w:pPr>
              <w:jc w:val="center"/>
              <w:rPr>
                <w:rFonts w:ascii="David" w:eastAsia="Times New Roman" w:hAnsi="David" w:cs="David"/>
                <w:sz w:val="18"/>
                <w:szCs w:val="18"/>
                <w:lang w:bidi="he-IL"/>
              </w:rPr>
            </w:pPr>
            <w:r w:rsidRPr="00FA5D46">
              <w:rPr>
                <w:rFonts w:ascii="David" w:eastAsia="Times New Roman" w:hAnsi="David" w:cs="David"/>
                <w:sz w:val="18"/>
                <w:szCs w:val="18"/>
                <w:lang w:bidi="he-IL"/>
              </w:rPr>
              <w:t> </w:t>
            </w:r>
          </w:p>
        </w:tc>
        <w:tc>
          <w:tcPr>
            <w:tcW w:w="941" w:type="pct"/>
            <w:tcBorders>
              <w:top w:val="nil"/>
              <w:left w:val="nil"/>
              <w:bottom w:val="single" w:sz="4" w:space="0" w:color="auto"/>
            </w:tcBorders>
            <w:shd w:val="clear" w:color="auto" w:fill="auto"/>
            <w:hideMark/>
          </w:tcPr>
          <w:p w14:paraId="227A5EE9" w14:textId="77777777" w:rsidR="00FA5D46" w:rsidRPr="00FA5D46" w:rsidRDefault="00FA5D46" w:rsidP="00FA5D46">
            <w:pPr>
              <w:bidi/>
              <w:jc w:val="right"/>
              <w:rPr>
                <w:rFonts w:ascii="David" w:eastAsia="Times New Roman" w:hAnsi="David" w:cs="David"/>
                <w:sz w:val="18"/>
                <w:szCs w:val="18"/>
                <w:lang w:bidi="he-IL"/>
              </w:rPr>
            </w:pPr>
            <w:r w:rsidRPr="00FA5D46">
              <w:rPr>
                <w:rFonts w:ascii="David" w:eastAsia="Times New Roman" w:hAnsi="David" w:cs="David"/>
                <w:sz w:val="18"/>
                <w:szCs w:val="18"/>
                <w:rtl/>
                <w:lang w:bidi="he-IL"/>
              </w:rPr>
              <w:t>הפרש גילאי בני הזוג</w:t>
            </w:r>
          </w:p>
        </w:tc>
        <w:tc>
          <w:tcPr>
            <w:tcW w:w="846" w:type="pct"/>
            <w:tcBorders>
              <w:bottom w:val="single" w:sz="4" w:space="0" w:color="auto"/>
            </w:tcBorders>
            <w:shd w:val="clear" w:color="auto" w:fill="auto"/>
            <w:noWrap/>
            <w:hideMark/>
          </w:tcPr>
          <w:p w14:paraId="4B97CF82" w14:textId="77777777" w:rsidR="00FA5D46" w:rsidRPr="00FA5D46" w:rsidRDefault="00FA5D46" w:rsidP="00FA5D46">
            <w:pPr>
              <w:jc w:val="right"/>
              <w:rPr>
                <w:rFonts w:ascii="David" w:eastAsia="Times New Roman" w:hAnsi="David" w:cs="David"/>
                <w:color w:val="010205"/>
                <w:sz w:val="18"/>
                <w:szCs w:val="18"/>
                <w:rtl/>
                <w:lang w:bidi="he-IL"/>
              </w:rPr>
            </w:pPr>
            <w:r w:rsidRPr="00FA5D46">
              <w:rPr>
                <w:rFonts w:ascii="David" w:eastAsia="Times New Roman" w:hAnsi="David" w:cs="David"/>
                <w:color w:val="010205"/>
                <w:sz w:val="18"/>
                <w:szCs w:val="18"/>
                <w:lang w:bidi="he-IL"/>
              </w:rPr>
              <w:t>0.992</w:t>
            </w:r>
          </w:p>
        </w:tc>
        <w:tc>
          <w:tcPr>
            <w:tcW w:w="863" w:type="pct"/>
            <w:tcBorders>
              <w:bottom w:val="single" w:sz="4" w:space="0" w:color="auto"/>
            </w:tcBorders>
            <w:shd w:val="clear" w:color="auto" w:fill="auto"/>
            <w:noWrap/>
            <w:hideMark/>
          </w:tcPr>
          <w:p w14:paraId="1A009747" w14:textId="77777777" w:rsidR="00FA5D46" w:rsidRPr="00FA5D46" w:rsidRDefault="00FA5D46" w:rsidP="00FA5D46">
            <w:pPr>
              <w:jc w:val="right"/>
              <w:rPr>
                <w:rFonts w:ascii="David" w:eastAsia="Times New Roman" w:hAnsi="David" w:cs="David"/>
                <w:color w:val="010205"/>
                <w:sz w:val="18"/>
                <w:szCs w:val="18"/>
                <w:lang w:bidi="he-IL"/>
              </w:rPr>
            </w:pPr>
            <w:r w:rsidRPr="00FA5D46">
              <w:rPr>
                <w:rFonts w:ascii="David" w:eastAsia="Times New Roman" w:hAnsi="David" w:cs="David"/>
                <w:color w:val="010205"/>
                <w:sz w:val="18"/>
                <w:szCs w:val="18"/>
                <w:lang w:bidi="he-IL"/>
              </w:rPr>
              <w:t>0.986</w:t>
            </w:r>
          </w:p>
        </w:tc>
        <w:tc>
          <w:tcPr>
            <w:tcW w:w="781" w:type="pct"/>
            <w:tcBorders>
              <w:bottom w:val="single" w:sz="4" w:space="0" w:color="auto"/>
            </w:tcBorders>
            <w:shd w:val="clear" w:color="auto" w:fill="auto"/>
            <w:noWrap/>
            <w:hideMark/>
          </w:tcPr>
          <w:p w14:paraId="23B84B99" w14:textId="77777777" w:rsidR="00FA5D46" w:rsidRPr="00FA5D46" w:rsidRDefault="00FA5D46" w:rsidP="00FA5D46">
            <w:pPr>
              <w:jc w:val="right"/>
              <w:rPr>
                <w:rFonts w:ascii="David" w:eastAsia="Times New Roman" w:hAnsi="David" w:cs="David"/>
                <w:color w:val="010205"/>
                <w:sz w:val="18"/>
                <w:szCs w:val="18"/>
                <w:lang w:bidi="he-IL"/>
              </w:rPr>
            </w:pPr>
            <w:r w:rsidRPr="00FA5D46">
              <w:rPr>
                <w:rFonts w:ascii="David" w:eastAsia="Times New Roman" w:hAnsi="David" w:cs="David"/>
                <w:color w:val="010205"/>
                <w:sz w:val="18"/>
                <w:szCs w:val="18"/>
                <w:lang w:bidi="he-IL"/>
              </w:rPr>
              <w:t>0.997</w:t>
            </w:r>
          </w:p>
        </w:tc>
        <w:tc>
          <w:tcPr>
            <w:tcW w:w="784" w:type="pct"/>
            <w:tcBorders>
              <w:bottom w:val="single" w:sz="4" w:space="0" w:color="auto"/>
            </w:tcBorders>
            <w:shd w:val="clear" w:color="auto" w:fill="auto"/>
            <w:noWrap/>
            <w:hideMark/>
          </w:tcPr>
          <w:p w14:paraId="7038E706" w14:textId="77777777" w:rsidR="00FA5D46" w:rsidRPr="00FA5D46" w:rsidRDefault="00FA5D46" w:rsidP="00FA5D46">
            <w:pPr>
              <w:jc w:val="right"/>
              <w:rPr>
                <w:rFonts w:ascii="David" w:eastAsia="Times New Roman" w:hAnsi="David" w:cs="David"/>
                <w:color w:val="010205"/>
                <w:sz w:val="18"/>
                <w:szCs w:val="18"/>
                <w:lang w:bidi="he-IL"/>
              </w:rPr>
            </w:pPr>
            <w:r w:rsidRPr="00FA5D46">
              <w:rPr>
                <w:rFonts w:ascii="David" w:eastAsia="Times New Roman" w:hAnsi="David" w:cs="David"/>
                <w:color w:val="010205"/>
                <w:sz w:val="18"/>
                <w:szCs w:val="18"/>
                <w:lang w:bidi="he-IL"/>
              </w:rPr>
              <w:t>0.002</w:t>
            </w:r>
          </w:p>
        </w:tc>
      </w:tr>
    </w:tbl>
    <w:p w14:paraId="2C7B79EE" w14:textId="77777777" w:rsidR="002F7D2D" w:rsidRPr="002F7D2D" w:rsidRDefault="002F7D2D" w:rsidP="009B61EE">
      <w:pPr>
        <w:pStyle w:val="thesisheading1"/>
        <w:bidi w:val="0"/>
        <w:rPr>
          <w:sz w:val="24"/>
          <w:szCs w:val="24"/>
        </w:rPr>
      </w:pPr>
    </w:p>
    <w:p w14:paraId="6FA077D8" w14:textId="1861D608" w:rsidR="00D11589" w:rsidRDefault="00D11589" w:rsidP="00D11589">
      <w:pPr>
        <w:bidi/>
        <w:rPr>
          <w:rStyle w:val="CommentReference"/>
          <w:rtl/>
        </w:rPr>
      </w:pPr>
    </w:p>
    <w:p w14:paraId="6D978C9D" w14:textId="7FFB6F93" w:rsidR="004A37BF" w:rsidRDefault="00D11589" w:rsidP="009B61EE">
      <w:pPr>
        <w:pStyle w:val="thesisheading2"/>
        <w:rPr>
          <w:rtl/>
        </w:rPr>
      </w:pPr>
      <w:r w:rsidRPr="009B61EE">
        <w:rPr>
          <w:rFonts w:hint="eastAsia"/>
          <w:sz w:val="24"/>
          <w:szCs w:val="24"/>
          <w:rtl/>
        </w:rPr>
        <w:t>תרשים</w:t>
      </w:r>
      <w:r w:rsidRPr="009B61EE">
        <w:rPr>
          <w:sz w:val="24"/>
          <w:szCs w:val="24"/>
          <w:rtl/>
        </w:rPr>
        <w:t xml:space="preserve"> </w:t>
      </w:r>
      <w:r w:rsidR="004A37BF">
        <w:rPr>
          <w:rFonts w:hint="cs"/>
          <w:sz w:val="24"/>
          <w:szCs w:val="24"/>
          <w:rtl/>
        </w:rPr>
        <w:t>3</w:t>
      </w:r>
      <w:r w:rsidRPr="009B61EE">
        <w:rPr>
          <w:sz w:val="24"/>
          <w:szCs w:val="24"/>
          <w:rtl/>
        </w:rPr>
        <w:t xml:space="preserve">: </w:t>
      </w:r>
      <w:r w:rsidR="004A37BF">
        <w:rPr>
          <w:rFonts w:hint="cs"/>
          <w:sz w:val="24"/>
          <w:szCs w:val="24"/>
          <w:rtl/>
        </w:rPr>
        <w:t xml:space="preserve">היחס הצולב </w:t>
      </w:r>
      <w:r w:rsidR="00901C88">
        <w:rPr>
          <w:rFonts w:hint="cs"/>
          <w:sz w:val="24"/>
          <w:szCs w:val="24"/>
          <w:rtl/>
        </w:rPr>
        <w:t>של דבקות בן הזוג, ו</w:t>
      </w:r>
      <w:r w:rsidR="004A37BF">
        <w:rPr>
          <w:rFonts w:hint="cs"/>
          <w:sz w:val="24"/>
          <w:szCs w:val="24"/>
          <w:rtl/>
        </w:rPr>
        <w:t>של המשתנים</w:t>
      </w:r>
      <w:r w:rsidR="000D5D4B">
        <w:rPr>
          <w:rFonts w:hint="cs"/>
          <w:sz w:val="24"/>
          <w:szCs w:val="24"/>
          <w:rtl/>
        </w:rPr>
        <w:t xml:space="preserve"> </w:t>
      </w:r>
      <w:proofErr w:type="spellStart"/>
      <w:r w:rsidR="000D5D4B">
        <w:rPr>
          <w:rFonts w:hint="cs"/>
          <w:sz w:val="24"/>
          <w:szCs w:val="24"/>
          <w:rtl/>
        </w:rPr>
        <w:t>הקטוגריאלי</w:t>
      </w:r>
      <w:r w:rsidR="004A37BF">
        <w:rPr>
          <w:rFonts w:hint="cs"/>
          <w:sz w:val="24"/>
          <w:szCs w:val="24"/>
          <w:rtl/>
        </w:rPr>
        <w:t>ם</w:t>
      </w:r>
      <w:proofErr w:type="spellEnd"/>
      <w:r w:rsidR="000D5D4B">
        <w:rPr>
          <w:rFonts w:hint="cs"/>
          <w:sz w:val="24"/>
          <w:szCs w:val="24"/>
          <w:rtl/>
        </w:rPr>
        <w:t xml:space="preserve">: </w:t>
      </w:r>
      <w:r w:rsidR="002642CC">
        <w:rPr>
          <w:rFonts w:hint="cs"/>
          <w:sz w:val="24"/>
          <w:szCs w:val="24"/>
          <w:rtl/>
        </w:rPr>
        <w:t xml:space="preserve">אזור מגורים, </w:t>
      </w:r>
      <w:r w:rsidR="002642CC">
        <w:rPr>
          <w:rFonts w:hint="cs"/>
          <w:sz w:val="24"/>
          <w:szCs w:val="24"/>
        </w:rPr>
        <w:t>SES</w:t>
      </w:r>
      <w:r w:rsidR="002642CC">
        <w:rPr>
          <w:rFonts w:hint="cs"/>
          <w:sz w:val="24"/>
          <w:szCs w:val="24"/>
          <w:rtl/>
        </w:rPr>
        <w:t xml:space="preserve"> ומגזר</w:t>
      </w:r>
      <w:r w:rsidR="00BC76F4">
        <w:rPr>
          <w:rFonts w:hint="cs"/>
          <w:sz w:val="24"/>
          <w:szCs w:val="24"/>
          <w:rtl/>
        </w:rPr>
        <w:t>.</w:t>
      </w:r>
    </w:p>
    <w:p w14:paraId="3A4DCAB6" w14:textId="0C9C8379" w:rsidR="00D11589" w:rsidRPr="009B61EE" w:rsidRDefault="006F4F01" w:rsidP="009B61EE">
      <w:pPr>
        <w:pStyle w:val="thesisheading2"/>
        <w:rPr>
          <w:rStyle w:val="CommentReference"/>
          <w:b w:val="0"/>
          <w:bCs w:val="0"/>
          <w:sz w:val="24"/>
          <w:szCs w:val="24"/>
          <w:rtl/>
        </w:rPr>
      </w:pPr>
      <w:r>
        <w:rPr>
          <w:noProof/>
        </w:rPr>
        <w:drawing>
          <wp:inline distT="0" distB="0" distL="0" distR="0" wp14:anchorId="6B6C605E" wp14:editId="5A076F43">
            <wp:extent cx="5537200" cy="3742267"/>
            <wp:effectExtent l="0" t="0" r="6350" b="10795"/>
            <wp:docPr id="11" name="Chart 11">
              <a:extLst xmlns:a="http://schemas.openxmlformats.org/drawingml/2006/main">
                <a:ext uri="{FF2B5EF4-FFF2-40B4-BE49-F238E27FC236}">
                  <a16:creationId xmlns:a16="http://schemas.microsoft.com/office/drawing/2014/main" id="{D21D3230-06AC-48A9-A923-5B552BC6D8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4A37BF">
        <w:rPr>
          <w:rFonts w:hint="cs"/>
          <w:sz w:val="24"/>
          <w:szCs w:val="24"/>
          <w:rtl/>
        </w:rPr>
        <w:t xml:space="preserve"> </w:t>
      </w:r>
    </w:p>
    <w:p w14:paraId="0FB29DAA" w14:textId="4D29774A" w:rsidR="00D11589" w:rsidRDefault="00D11589" w:rsidP="00D11589">
      <w:pPr>
        <w:bidi/>
        <w:rPr>
          <w:rFonts w:ascii="David" w:hAnsi="David" w:cs="David"/>
          <w:b/>
          <w:bCs/>
          <w:rtl/>
        </w:rPr>
      </w:pPr>
    </w:p>
    <w:p w14:paraId="180159AF" w14:textId="7E06514E" w:rsidR="002F7D2D" w:rsidRPr="00A8349F" w:rsidRDefault="002F7D2D" w:rsidP="00D11589">
      <w:pPr>
        <w:bidi/>
        <w:rPr>
          <w:rFonts w:ascii="David" w:hAnsi="David" w:cs="David"/>
          <w:b/>
          <w:bCs/>
          <w:color w:val="000000"/>
          <w:rtl/>
          <w:lang w:bidi="he-IL"/>
        </w:rPr>
      </w:pPr>
      <w:r w:rsidRPr="00A8349F">
        <w:rPr>
          <w:rFonts w:ascii="David" w:hAnsi="David" w:cs="David"/>
          <w:b/>
          <w:bCs/>
          <w:rtl/>
          <w:lang w:bidi="he-IL"/>
        </w:rPr>
        <w:t xml:space="preserve">טבלה </w:t>
      </w:r>
      <w:r w:rsidR="00D72A0F">
        <w:rPr>
          <w:rFonts w:ascii="David" w:hAnsi="David" w:cs="David" w:hint="cs"/>
          <w:b/>
          <w:bCs/>
          <w:rtl/>
          <w:lang w:bidi="he-IL"/>
        </w:rPr>
        <w:t>4</w:t>
      </w:r>
      <w:r w:rsidRPr="00A8349F">
        <w:rPr>
          <w:rFonts w:ascii="David" w:hAnsi="David" w:cs="David"/>
          <w:b/>
          <w:bCs/>
          <w:rtl/>
        </w:rPr>
        <w:t>:</w:t>
      </w:r>
      <w:r w:rsidR="00236028" w:rsidRPr="00A8349F">
        <w:rPr>
          <w:rFonts w:ascii="David" w:hAnsi="David" w:cs="David"/>
          <w:b/>
          <w:bCs/>
          <w:rtl/>
          <w:lang w:bidi="he-IL"/>
        </w:rPr>
        <w:t xml:space="preserve"> תוצאות רגרסיה עבור </w:t>
      </w:r>
      <w:r w:rsidR="00120933">
        <w:rPr>
          <w:rFonts w:ascii="David" w:hAnsi="David" w:cs="David" w:hint="cs"/>
          <w:b/>
          <w:bCs/>
          <w:rtl/>
          <w:lang w:bidi="he-IL"/>
        </w:rPr>
        <w:t xml:space="preserve">חוסר </w:t>
      </w:r>
      <w:r w:rsidR="00236028" w:rsidRPr="00A8349F">
        <w:rPr>
          <w:rFonts w:ascii="David" w:hAnsi="David" w:cs="David"/>
          <w:b/>
          <w:bCs/>
          <w:rtl/>
          <w:lang w:bidi="he-IL"/>
        </w:rPr>
        <w:t xml:space="preserve">דבקות בטיפול </w:t>
      </w:r>
      <w:proofErr w:type="spellStart"/>
      <w:r w:rsidR="00236028" w:rsidRPr="00A8349F">
        <w:rPr>
          <w:rFonts w:ascii="David" w:hAnsi="David" w:cs="David"/>
          <w:b/>
          <w:bCs/>
          <w:rtl/>
          <w:lang w:bidi="he-IL"/>
        </w:rPr>
        <w:t>בסטטינים</w:t>
      </w:r>
      <w:proofErr w:type="spellEnd"/>
      <w:r w:rsidR="00236028" w:rsidRPr="00A8349F">
        <w:rPr>
          <w:rFonts w:ascii="David" w:hAnsi="David" w:cs="David"/>
          <w:b/>
          <w:bCs/>
          <w:rtl/>
          <w:lang w:bidi="he-IL"/>
        </w:rPr>
        <w:t xml:space="preserve"> ב</w:t>
      </w:r>
      <w:r w:rsidR="00BC76F4">
        <w:rPr>
          <w:rFonts w:ascii="David" w:hAnsi="David" w:cs="David" w:hint="cs"/>
          <w:b/>
          <w:bCs/>
          <w:rtl/>
          <w:lang w:bidi="he-IL"/>
        </w:rPr>
        <w:t>קרב משתמשים</w:t>
      </w:r>
      <w:r w:rsidR="00BC76F4" w:rsidRPr="00A8349F">
        <w:rPr>
          <w:rFonts w:ascii="David" w:hAnsi="David" w:cs="David"/>
          <w:b/>
          <w:bCs/>
          <w:rtl/>
          <w:lang w:bidi="he-IL"/>
        </w:rPr>
        <w:t xml:space="preserve"> </w:t>
      </w:r>
      <w:r w:rsidR="00236028" w:rsidRPr="00A8349F">
        <w:rPr>
          <w:rFonts w:ascii="David" w:hAnsi="David" w:cs="David"/>
          <w:b/>
          <w:bCs/>
          <w:rtl/>
          <w:lang w:bidi="he-IL"/>
        </w:rPr>
        <w:t xml:space="preserve">חדשים </w:t>
      </w:r>
      <w:r w:rsidR="00236028" w:rsidRPr="00A8349F">
        <w:rPr>
          <w:rFonts w:ascii="David" w:hAnsi="David" w:cs="David"/>
          <w:b/>
          <w:bCs/>
          <w:rtl/>
        </w:rPr>
        <w:t>(</w:t>
      </w:r>
      <w:r w:rsidR="00236028" w:rsidRPr="00A8349F">
        <w:rPr>
          <w:rFonts w:ascii="David" w:hAnsi="David" w:cs="David"/>
          <w:b/>
          <w:bCs/>
          <w:rtl/>
          <w:lang w:bidi="he-IL"/>
        </w:rPr>
        <w:t>משתנים מובהקים בלבד</w:t>
      </w:r>
      <w:r w:rsidR="00236028" w:rsidRPr="00A8349F">
        <w:rPr>
          <w:rFonts w:ascii="David" w:hAnsi="David" w:cs="David"/>
          <w:b/>
          <w:bCs/>
          <w:rtl/>
        </w:rPr>
        <w:t>)</w:t>
      </w:r>
      <w:r w:rsidR="00BC76F4">
        <w:rPr>
          <w:rFonts w:ascii="David" w:hAnsi="David" w:cs="David" w:hint="cs"/>
          <w:b/>
          <w:bCs/>
          <w:color w:val="000000"/>
          <w:rtl/>
          <w:lang w:bidi="he-IL"/>
        </w:rPr>
        <w:t>.</w:t>
      </w:r>
    </w:p>
    <w:tbl>
      <w:tblPr>
        <w:tblW w:w="5000" w:type="pct"/>
        <w:tblLook w:val="04A0" w:firstRow="1" w:lastRow="0" w:firstColumn="1" w:lastColumn="0" w:noHBand="0" w:noVBand="1"/>
      </w:tblPr>
      <w:tblGrid>
        <w:gridCol w:w="1414"/>
        <w:gridCol w:w="1696"/>
        <w:gridCol w:w="1526"/>
        <w:gridCol w:w="1557"/>
        <w:gridCol w:w="1411"/>
        <w:gridCol w:w="1416"/>
      </w:tblGrid>
      <w:tr w:rsidR="00484FE1" w:rsidRPr="00626635" w14:paraId="02A47492" w14:textId="77777777" w:rsidTr="008E69DF">
        <w:trPr>
          <w:trHeight w:val="276"/>
        </w:trPr>
        <w:tc>
          <w:tcPr>
            <w:tcW w:w="784" w:type="pct"/>
            <w:vMerge w:val="restart"/>
            <w:tcBorders>
              <w:top w:val="nil"/>
              <w:left w:val="nil"/>
              <w:bottom w:val="nil"/>
              <w:right w:val="nil"/>
            </w:tcBorders>
            <w:shd w:val="clear" w:color="auto" w:fill="auto"/>
            <w:noWrap/>
            <w:vAlign w:val="bottom"/>
            <w:hideMark/>
          </w:tcPr>
          <w:p w14:paraId="09B4BEF1" w14:textId="77777777" w:rsidR="00626635" w:rsidRPr="00626635" w:rsidRDefault="00626635" w:rsidP="00626635">
            <w:pPr>
              <w:jc w:val="center"/>
              <w:rPr>
                <w:rFonts w:ascii="David" w:eastAsia="Times New Roman" w:hAnsi="David" w:cs="David"/>
                <w:sz w:val="18"/>
                <w:szCs w:val="18"/>
                <w:lang w:bidi="he-IL"/>
              </w:rPr>
            </w:pPr>
            <w:r w:rsidRPr="00626635">
              <w:rPr>
                <w:rFonts w:ascii="David" w:eastAsia="Times New Roman" w:hAnsi="David" w:cs="David"/>
                <w:sz w:val="18"/>
                <w:szCs w:val="18"/>
                <w:lang w:bidi="he-IL"/>
              </w:rPr>
              <w:t>Variables</w:t>
            </w:r>
          </w:p>
        </w:tc>
        <w:tc>
          <w:tcPr>
            <w:tcW w:w="940" w:type="pct"/>
            <w:vMerge w:val="restart"/>
            <w:tcBorders>
              <w:top w:val="nil"/>
              <w:left w:val="nil"/>
              <w:bottom w:val="nil"/>
              <w:right w:val="nil"/>
            </w:tcBorders>
            <w:shd w:val="clear" w:color="auto" w:fill="auto"/>
            <w:vAlign w:val="bottom"/>
            <w:hideMark/>
          </w:tcPr>
          <w:p w14:paraId="760DEAF4" w14:textId="77777777" w:rsidR="00626635" w:rsidRPr="00626635" w:rsidRDefault="00626635" w:rsidP="00626635">
            <w:pPr>
              <w:jc w:val="center"/>
              <w:rPr>
                <w:rFonts w:ascii="David" w:eastAsia="Times New Roman" w:hAnsi="David" w:cs="David"/>
                <w:sz w:val="18"/>
                <w:szCs w:val="18"/>
                <w:lang w:bidi="he-IL"/>
              </w:rPr>
            </w:pPr>
          </w:p>
        </w:tc>
        <w:tc>
          <w:tcPr>
            <w:tcW w:w="846" w:type="pct"/>
            <w:vMerge w:val="restart"/>
            <w:tcBorders>
              <w:top w:val="nil"/>
              <w:left w:val="nil"/>
              <w:bottom w:val="nil"/>
              <w:right w:val="nil"/>
            </w:tcBorders>
            <w:shd w:val="clear" w:color="auto" w:fill="auto"/>
            <w:vAlign w:val="bottom"/>
            <w:hideMark/>
          </w:tcPr>
          <w:p w14:paraId="0EFB96D1" w14:textId="77777777" w:rsidR="00626635" w:rsidRPr="00626635" w:rsidRDefault="00626635" w:rsidP="00626635">
            <w:pPr>
              <w:jc w:val="center"/>
              <w:rPr>
                <w:rFonts w:ascii="David" w:eastAsia="Times New Roman" w:hAnsi="David" w:cs="David"/>
                <w:sz w:val="18"/>
                <w:szCs w:val="18"/>
                <w:lang w:bidi="he-IL"/>
              </w:rPr>
            </w:pPr>
            <w:r w:rsidRPr="00626635">
              <w:rPr>
                <w:rFonts w:ascii="David" w:eastAsia="Times New Roman" w:hAnsi="David" w:cs="David"/>
                <w:sz w:val="18"/>
                <w:szCs w:val="18"/>
                <w:lang w:bidi="he-IL"/>
              </w:rPr>
              <w:t>OR</w:t>
            </w:r>
          </w:p>
        </w:tc>
        <w:tc>
          <w:tcPr>
            <w:tcW w:w="1645" w:type="pct"/>
            <w:gridSpan w:val="2"/>
            <w:tcBorders>
              <w:top w:val="nil"/>
              <w:left w:val="nil"/>
              <w:bottom w:val="nil"/>
              <w:right w:val="nil"/>
            </w:tcBorders>
            <w:shd w:val="clear" w:color="auto" w:fill="auto"/>
            <w:vAlign w:val="bottom"/>
            <w:hideMark/>
          </w:tcPr>
          <w:p w14:paraId="64D59349" w14:textId="77777777" w:rsidR="00626635" w:rsidRPr="00626635" w:rsidRDefault="00626635" w:rsidP="00626635">
            <w:pPr>
              <w:jc w:val="center"/>
              <w:rPr>
                <w:rFonts w:ascii="David" w:eastAsia="Times New Roman" w:hAnsi="David" w:cs="David"/>
                <w:sz w:val="18"/>
                <w:szCs w:val="18"/>
                <w:lang w:bidi="he-IL"/>
              </w:rPr>
            </w:pPr>
            <w:r w:rsidRPr="00626635">
              <w:rPr>
                <w:rFonts w:ascii="David" w:eastAsia="Times New Roman" w:hAnsi="David" w:cs="David"/>
                <w:sz w:val="18"/>
                <w:szCs w:val="18"/>
                <w:lang w:bidi="he-IL"/>
              </w:rPr>
              <w:t>95% CI for OR</w:t>
            </w:r>
          </w:p>
        </w:tc>
        <w:tc>
          <w:tcPr>
            <w:tcW w:w="784" w:type="pct"/>
            <w:tcBorders>
              <w:top w:val="nil"/>
              <w:left w:val="nil"/>
              <w:bottom w:val="nil"/>
              <w:right w:val="nil"/>
            </w:tcBorders>
            <w:shd w:val="clear" w:color="auto" w:fill="auto"/>
            <w:noWrap/>
            <w:vAlign w:val="bottom"/>
            <w:hideMark/>
          </w:tcPr>
          <w:p w14:paraId="70803CAC" w14:textId="77777777" w:rsidR="00626635" w:rsidRPr="00626635" w:rsidRDefault="00626635" w:rsidP="00626635">
            <w:pPr>
              <w:jc w:val="center"/>
              <w:rPr>
                <w:rFonts w:ascii="David" w:eastAsia="Times New Roman" w:hAnsi="David" w:cs="David"/>
                <w:sz w:val="18"/>
                <w:szCs w:val="18"/>
                <w:lang w:bidi="he-IL"/>
              </w:rPr>
            </w:pPr>
          </w:p>
        </w:tc>
      </w:tr>
      <w:tr w:rsidR="008E69DF" w:rsidRPr="00626635" w14:paraId="621EF19F" w14:textId="77777777" w:rsidTr="008E69DF">
        <w:trPr>
          <w:trHeight w:val="276"/>
        </w:trPr>
        <w:tc>
          <w:tcPr>
            <w:tcW w:w="784" w:type="pct"/>
            <w:vMerge/>
            <w:tcBorders>
              <w:top w:val="nil"/>
              <w:left w:val="nil"/>
              <w:bottom w:val="nil"/>
              <w:right w:val="nil"/>
            </w:tcBorders>
            <w:vAlign w:val="center"/>
            <w:hideMark/>
          </w:tcPr>
          <w:p w14:paraId="7A18AFAC" w14:textId="77777777" w:rsidR="00626635" w:rsidRPr="00626635" w:rsidRDefault="00626635" w:rsidP="00626635">
            <w:pPr>
              <w:rPr>
                <w:rFonts w:ascii="David" w:eastAsia="Times New Roman" w:hAnsi="David" w:cs="David"/>
                <w:sz w:val="18"/>
                <w:szCs w:val="18"/>
                <w:lang w:bidi="he-IL"/>
              </w:rPr>
            </w:pPr>
          </w:p>
        </w:tc>
        <w:tc>
          <w:tcPr>
            <w:tcW w:w="940" w:type="pct"/>
            <w:vMerge/>
            <w:tcBorders>
              <w:top w:val="nil"/>
              <w:left w:val="nil"/>
              <w:bottom w:val="nil"/>
              <w:right w:val="nil"/>
            </w:tcBorders>
            <w:vAlign w:val="center"/>
            <w:hideMark/>
          </w:tcPr>
          <w:p w14:paraId="201840E4" w14:textId="77777777" w:rsidR="00626635" w:rsidRPr="00626635" w:rsidRDefault="00626635" w:rsidP="00626635">
            <w:pPr>
              <w:rPr>
                <w:rFonts w:ascii="David" w:eastAsia="Times New Roman" w:hAnsi="David" w:cs="David"/>
                <w:sz w:val="18"/>
                <w:szCs w:val="18"/>
                <w:lang w:bidi="he-IL"/>
              </w:rPr>
            </w:pPr>
          </w:p>
        </w:tc>
        <w:tc>
          <w:tcPr>
            <w:tcW w:w="846" w:type="pct"/>
            <w:vMerge/>
            <w:tcBorders>
              <w:top w:val="nil"/>
              <w:left w:val="nil"/>
              <w:bottom w:val="nil"/>
              <w:right w:val="nil"/>
            </w:tcBorders>
            <w:vAlign w:val="center"/>
            <w:hideMark/>
          </w:tcPr>
          <w:p w14:paraId="5D7E287E" w14:textId="77777777" w:rsidR="00626635" w:rsidRPr="00626635" w:rsidRDefault="00626635" w:rsidP="00626635">
            <w:pPr>
              <w:rPr>
                <w:rFonts w:ascii="David" w:eastAsia="Times New Roman" w:hAnsi="David" w:cs="David"/>
                <w:sz w:val="18"/>
                <w:szCs w:val="18"/>
                <w:lang w:bidi="he-IL"/>
              </w:rPr>
            </w:pPr>
          </w:p>
        </w:tc>
        <w:tc>
          <w:tcPr>
            <w:tcW w:w="863" w:type="pct"/>
            <w:tcBorders>
              <w:top w:val="nil"/>
              <w:left w:val="nil"/>
              <w:bottom w:val="nil"/>
              <w:right w:val="nil"/>
            </w:tcBorders>
            <w:shd w:val="clear" w:color="auto" w:fill="auto"/>
            <w:vAlign w:val="bottom"/>
            <w:hideMark/>
          </w:tcPr>
          <w:p w14:paraId="4BE4566B" w14:textId="77777777" w:rsidR="00626635" w:rsidRPr="00626635" w:rsidRDefault="00626635" w:rsidP="00626635">
            <w:pPr>
              <w:jc w:val="center"/>
              <w:rPr>
                <w:rFonts w:ascii="David" w:eastAsia="Times New Roman" w:hAnsi="David" w:cs="David"/>
                <w:sz w:val="18"/>
                <w:szCs w:val="18"/>
                <w:lang w:bidi="he-IL"/>
              </w:rPr>
            </w:pPr>
            <w:r w:rsidRPr="00626635">
              <w:rPr>
                <w:rFonts w:ascii="David" w:eastAsia="Times New Roman" w:hAnsi="David" w:cs="David"/>
                <w:sz w:val="18"/>
                <w:szCs w:val="18"/>
                <w:lang w:bidi="he-IL"/>
              </w:rPr>
              <w:t>Lower</w:t>
            </w:r>
          </w:p>
        </w:tc>
        <w:tc>
          <w:tcPr>
            <w:tcW w:w="782" w:type="pct"/>
            <w:tcBorders>
              <w:top w:val="nil"/>
              <w:left w:val="nil"/>
              <w:bottom w:val="nil"/>
              <w:right w:val="nil"/>
            </w:tcBorders>
            <w:shd w:val="clear" w:color="auto" w:fill="auto"/>
            <w:vAlign w:val="bottom"/>
            <w:hideMark/>
          </w:tcPr>
          <w:p w14:paraId="11D42F40" w14:textId="77777777" w:rsidR="00626635" w:rsidRPr="00626635" w:rsidRDefault="00626635" w:rsidP="00626635">
            <w:pPr>
              <w:jc w:val="center"/>
              <w:rPr>
                <w:rFonts w:ascii="David" w:eastAsia="Times New Roman" w:hAnsi="David" w:cs="David"/>
                <w:sz w:val="18"/>
                <w:szCs w:val="18"/>
                <w:lang w:bidi="he-IL"/>
              </w:rPr>
            </w:pPr>
            <w:r w:rsidRPr="00626635">
              <w:rPr>
                <w:rFonts w:ascii="David" w:eastAsia="Times New Roman" w:hAnsi="David" w:cs="David"/>
                <w:sz w:val="18"/>
                <w:szCs w:val="18"/>
                <w:lang w:bidi="he-IL"/>
              </w:rPr>
              <w:t>Upper</w:t>
            </w:r>
          </w:p>
        </w:tc>
        <w:tc>
          <w:tcPr>
            <w:tcW w:w="784" w:type="pct"/>
            <w:tcBorders>
              <w:top w:val="nil"/>
              <w:left w:val="nil"/>
              <w:bottom w:val="nil"/>
              <w:right w:val="nil"/>
            </w:tcBorders>
            <w:shd w:val="clear" w:color="auto" w:fill="auto"/>
            <w:vAlign w:val="bottom"/>
            <w:hideMark/>
          </w:tcPr>
          <w:p w14:paraId="14255EB4" w14:textId="77777777" w:rsidR="00626635" w:rsidRPr="00626635" w:rsidRDefault="00626635" w:rsidP="00626635">
            <w:pPr>
              <w:jc w:val="center"/>
              <w:rPr>
                <w:rFonts w:ascii="David" w:eastAsia="Times New Roman" w:hAnsi="David" w:cs="David"/>
                <w:i/>
                <w:iCs/>
                <w:sz w:val="18"/>
                <w:szCs w:val="18"/>
                <w:lang w:bidi="he-IL"/>
              </w:rPr>
            </w:pPr>
            <w:r w:rsidRPr="00626635">
              <w:rPr>
                <w:rFonts w:ascii="David" w:eastAsia="Times New Roman" w:hAnsi="David" w:cs="David"/>
                <w:i/>
                <w:iCs/>
                <w:sz w:val="18"/>
                <w:szCs w:val="18"/>
                <w:lang w:bidi="he-IL"/>
              </w:rPr>
              <w:t>P</w:t>
            </w:r>
          </w:p>
        </w:tc>
      </w:tr>
      <w:tr w:rsidR="00626635" w:rsidRPr="00626635" w14:paraId="0F4F7306" w14:textId="77777777" w:rsidTr="009B61EE">
        <w:trPr>
          <w:trHeight w:val="684"/>
        </w:trPr>
        <w:tc>
          <w:tcPr>
            <w:tcW w:w="5000" w:type="pct"/>
            <w:gridSpan w:val="6"/>
            <w:tcBorders>
              <w:top w:val="single" w:sz="4" w:space="0" w:color="auto"/>
              <w:left w:val="nil"/>
              <w:bottom w:val="single" w:sz="4" w:space="0" w:color="auto"/>
              <w:right w:val="nil"/>
            </w:tcBorders>
            <w:shd w:val="clear" w:color="auto" w:fill="auto"/>
            <w:vAlign w:val="center"/>
            <w:hideMark/>
          </w:tcPr>
          <w:p w14:paraId="66B6D67D" w14:textId="77777777" w:rsidR="00626635" w:rsidRPr="00626635" w:rsidRDefault="00626635" w:rsidP="00626635">
            <w:pPr>
              <w:bidi/>
              <w:rPr>
                <w:rFonts w:ascii="David" w:eastAsia="Times New Roman" w:hAnsi="David" w:cs="David"/>
                <w:sz w:val="18"/>
                <w:szCs w:val="18"/>
                <w:lang w:bidi="he-IL"/>
              </w:rPr>
            </w:pPr>
            <w:r w:rsidRPr="00626635">
              <w:rPr>
                <w:rFonts w:ascii="David" w:eastAsia="Times New Roman" w:hAnsi="David" w:cs="David"/>
                <w:sz w:val="18"/>
                <w:szCs w:val="18"/>
                <w:rtl/>
                <w:lang w:bidi="he-IL"/>
              </w:rPr>
              <w:t xml:space="preserve"> תוצאות רגרסיה עבור חוסר דבקות בטיפול </w:t>
            </w:r>
            <w:proofErr w:type="spellStart"/>
            <w:r w:rsidRPr="00626635">
              <w:rPr>
                <w:rFonts w:ascii="David" w:eastAsia="Times New Roman" w:hAnsi="David" w:cs="David"/>
                <w:sz w:val="18"/>
                <w:szCs w:val="18"/>
                <w:rtl/>
                <w:lang w:bidi="he-IL"/>
              </w:rPr>
              <w:t>בסטטינים</w:t>
            </w:r>
            <w:proofErr w:type="spellEnd"/>
            <w:r w:rsidRPr="00626635">
              <w:rPr>
                <w:rFonts w:ascii="David" w:eastAsia="Times New Roman" w:hAnsi="David" w:cs="David"/>
                <w:sz w:val="18"/>
                <w:szCs w:val="18"/>
                <w:rtl/>
                <w:lang w:bidi="he-IL"/>
              </w:rPr>
              <w:t xml:space="preserve"> בקרב משתמשים חדשים (משתנים מובהקים בלבד)</w:t>
            </w:r>
          </w:p>
        </w:tc>
      </w:tr>
      <w:tr w:rsidR="008E69DF" w:rsidRPr="00626635" w14:paraId="46290ACC" w14:textId="77777777" w:rsidTr="009B61EE">
        <w:trPr>
          <w:trHeight w:val="288"/>
        </w:trPr>
        <w:tc>
          <w:tcPr>
            <w:tcW w:w="784" w:type="pct"/>
            <w:vMerge w:val="restart"/>
            <w:tcBorders>
              <w:top w:val="nil"/>
              <w:left w:val="nil"/>
              <w:bottom w:val="nil"/>
              <w:right w:val="nil"/>
            </w:tcBorders>
            <w:shd w:val="clear" w:color="auto" w:fill="auto"/>
            <w:vAlign w:val="center"/>
            <w:hideMark/>
          </w:tcPr>
          <w:p w14:paraId="75FC5916" w14:textId="77777777" w:rsidR="00626635" w:rsidRPr="00626635" w:rsidRDefault="00626635" w:rsidP="00626635">
            <w:pPr>
              <w:jc w:val="center"/>
              <w:rPr>
                <w:rFonts w:ascii="David" w:eastAsia="Times New Roman" w:hAnsi="David" w:cs="David"/>
                <w:sz w:val="18"/>
                <w:szCs w:val="18"/>
                <w:rtl/>
                <w:lang w:bidi="he-IL"/>
              </w:rPr>
            </w:pPr>
            <w:r w:rsidRPr="00626635">
              <w:rPr>
                <w:rFonts w:ascii="David" w:eastAsia="Times New Roman" w:hAnsi="David" w:cs="David"/>
                <w:sz w:val="18"/>
                <w:szCs w:val="18"/>
                <w:lang w:bidi="he-IL"/>
              </w:rPr>
              <w:t>SES</w:t>
            </w:r>
          </w:p>
        </w:tc>
        <w:tc>
          <w:tcPr>
            <w:tcW w:w="940" w:type="pct"/>
            <w:tcBorders>
              <w:top w:val="nil"/>
              <w:left w:val="nil"/>
              <w:bottom w:val="nil"/>
            </w:tcBorders>
            <w:shd w:val="clear" w:color="auto" w:fill="auto"/>
            <w:hideMark/>
          </w:tcPr>
          <w:p w14:paraId="6CF28BC3" w14:textId="77777777" w:rsidR="00626635" w:rsidRPr="00626635" w:rsidRDefault="00626635" w:rsidP="00626635">
            <w:pPr>
              <w:bidi/>
              <w:jc w:val="right"/>
              <w:rPr>
                <w:rFonts w:ascii="David" w:eastAsia="Times New Roman" w:hAnsi="David" w:cs="David"/>
                <w:sz w:val="18"/>
                <w:szCs w:val="18"/>
                <w:lang w:bidi="he-IL"/>
              </w:rPr>
            </w:pPr>
            <w:r w:rsidRPr="00626635">
              <w:rPr>
                <w:rFonts w:ascii="David" w:eastAsia="Times New Roman" w:hAnsi="David" w:cs="David"/>
                <w:sz w:val="18"/>
                <w:szCs w:val="18"/>
                <w:rtl/>
                <w:lang w:bidi="he-IL"/>
              </w:rPr>
              <w:t>גבוה</w:t>
            </w:r>
          </w:p>
        </w:tc>
        <w:tc>
          <w:tcPr>
            <w:tcW w:w="846" w:type="pct"/>
            <w:shd w:val="clear" w:color="auto" w:fill="auto"/>
            <w:noWrap/>
            <w:hideMark/>
          </w:tcPr>
          <w:p w14:paraId="2FE8B1E6" w14:textId="77777777" w:rsidR="00626635" w:rsidRPr="00626635" w:rsidRDefault="00626635" w:rsidP="00626635">
            <w:pPr>
              <w:jc w:val="right"/>
              <w:rPr>
                <w:rFonts w:ascii="David" w:eastAsia="Times New Roman" w:hAnsi="David" w:cs="David"/>
                <w:color w:val="010205"/>
                <w:sz w:val="18"/>
                <w:szCs w:val="18"/>
                <w:rtl/>
                <w:lang w:bidi="he-IL"/>
              </w:rPr>
            </w:pPr>
            <w:r w:rsidRPr="00626635">
              <w:rPr>
                <w:rFonts w:ascii="David" w:eastAsia="Times New Roman" w:hAnsi="David" w:cs="David"/>
                <w:color w:val="010205"/>
                <w:sz w:val="18"/>
                <w:szCs w:val="18"/>
                <w:lang w:bidi="he-IL"/>
              </w:rPr>
              <w:t>0.636</w:t>
            </w:r>
          </w:p>
        </w:tc>
        <w:tc>
          <w:tcPr>
            <w:tcW w:w="863" w:type="pct"/>
            <w:shd w:val="clear" w:color="auto" w:fill="auto"/>
            <w:noWrap/>
            <w:hideMark/>
          </w:tcPr>
          <w:p w14:paraId="0CFD9A5A" w14:textId="77777777" w:rsidR="00626635" w:rsidRPr="00626635" w:rsidRDefault="00626635" w:rsidP="00626635">
            <w:pPr>
              <w:jc w:val="right"/>
              <w:rPr>
                <w:rFonts w:ascii="David" w:eastAsia="Times New Roman" w:hAnsi="David" w:cs="David"/>
                <w:color w:val="010205"/>
                <w:sz w:val="18"/>
                <w:szCs w:val="18"/>
                <w:lang w:bidi="he-IL"/>
              </w:rPr>
            </w:pPr>
            <w:r w:rsidRPr="00626635">
              <w:rPr>
                <w:rFonts w:ascii="David" w:eastAsia="Times New Roman" w:hAnsi="David" w:cs="David"/>
                <w:color w:val="010205"/>
                <w:sz w:val="18"/>
                <w:szCs w:val="18"/>
                <w:lang w:bidi="he-IL"/>
              </w:rPr>
              <w:t>0.593</w:t>
            </w:r>
          </w:p>
        </w:tc>
        <w:tc>
          <w:tcPr>
            <w:tcW w:w="782" w:type="pct"/>
            <w:shd w:val="clear" w:color="auto" w:fill="auto"/>
            <w:noWrap/>
            <w:hideMark/>
          </w:tcPr>
          <w:p w14:paraId="78172158" w14:textId="77777777" w:rsidR="00626635" w:rsidRPr="00626635" w:rsidRDefault="00626635" w:rsidP="00626635">
            <w:pPr>
              <w:jc w:val="right"/>
              <w:rPr>
                <w:rFonts w:ascii="David" w:eastAsia="Times New Roman" w:hAnsi="David" w:cs="David"/>
                <w:color w:val="010205"/>
                <w:sz w:val="18"/>
                <w:szCs w:val="18"/>
                <w:lang w:bidi="he-IL"/>
              </w:rPr>
            </w:pPr>
            <w:r w:rsidRPr="00626635">
              <w:rPr>
                <w:rFonts w:ascii="David" w:eastAsia="Times New Roman" w:hAnsi="David" w:cs="David"/>
                <w:color w:val="010205"/>
                <w:sz w:val="18"/>
                <w:szCs w:val="18"/>
                <w:lang w:bidi="he-IL"/>
              </w:rPr>
              <w:t>0.682</w:t>
            </w:r>
          </w:p>
        </w:tc>
        <w:tc>
          <w:tcPr>
            <w:tcW w:w="784" w:type="pct"/>
            <w:tcBorders>
              <w:right w:val="nil"/>
            </w:tcBorders>
            <w:shd w:val="clear" w:color="auto" w:fill="auto"/>
            <w:noWrap/>
            <w:vAlign w:val="center"/>
            <w:hideMark/>
          </w:tcPr>
          <w:p w14:paraId="2A672515" w14:textId="77777777" w:rsidR="00626635" w:rsidRPr="00626635" w:rsidRDefault="00626635" w:rsidP="00626635">
            <w:pPr>
              <w:jc w:val="right"/>
              <w:rPr>
                <w:rFonts w:ascii="David" w:eastAsia="Times New Roman" w:hAnsi="David" w:cs="David"/>
                <w:sz w:val="18"/>
                <w:szCs w:val="18"/>
                <w:lang w:bidi="he-IL"/>
              </w:rPr>
            </w:pPr>
            <w:r w:rsidRPr="00626635">
              <w:rPr>
                <w:rFonts w:ascii="David" w:eastAsia="Times New Roman" w:hAnsi="David" w:cs="David"/>
                <w:sz w:val="18"/>
                <w:szCs w:val="18"/>
                <w:lang w:bidi="he-IL"/>
              </w:rPr>
              <w:t>&lt;0.001</w:t>
            </w:r>
          </w:p>
        </w:tc>
      </w:tr>
      <w:tr w:rsidR="008E69DF" w:rsidRPr="00626635" w14:paraId="0516EEEE" w14:textId="77777777" w:rsidTr="009B61EE">
        <w:trPr>
          <w:trHeight w:val="276"/>
        </w:trPr>
        <w:tc>
          <w:tcPr>
            <w:tcW w:w="784" w:type="pct"/>
            <w:vMerge/>
            <w:tcBorders>
              <w:top w:val="nil"/>
              <w:left w:val="nil"/>
              <w:bottom w:val="nil"/>
              <w:right w:val="nil"/>
            </w:tcBorders>
            <w:vAlign w:val="center"/>
            <w:hideMark/>
          </w:tcPr>
          <w:p w14:paraId="5752B419" w14:textId="77777777" w:rsidR="00626635" w:rsidRPr="00626635" w:rsidRDefault="00626635" w:rsidP="00626635">
            <w:pPr>
              <w:rPr>
                <w:rFonts w:ascii="David" w:eastAsia="Times New Roman" w:hAnsi="David" w:cs="David"/>
                <w:sz w:val="18"/>
                <w:szCs w:val="18"/>
                <w:lang w:bidi="he-IL"/>
              </w:rPr>
            </w:pPr>
          </w:p>
        </w:tc>
        <w:tc>
          <w:tcPr>
            <w:tcW w:w="940" w:type="pct"/>
            <w:tcBorders>
              <w:top w:val="nil"/>
              <w:left w:val="nil"/>
              <w:bottom w:val="nil"/>
            </w:tcBorders>
            <w:shd w:val="clear" w:color="auto" w:fill="auto"/>
            <w:hideMark/>
          </w:tcPr>
          <w:p w14:paraId="1AD41174" w14:textId="77777777" w:rsidR="00626635" w:rsidRPr="00626635" w:rsidRDefault="00626635" w:rsidP="00626635">
            <w:pPr>
              <w:bidi/>
              <w:jc w:val="right"/>
              <w:rPr>
                <w:rFonts w:ascii="David" w:eastAsia="Times New Roman" w:hAnsi="David" w:cs="David"/>
                <w:sz w:val="18"/>
                <w:szCs w:val="18"/>
                <w:lang w:bidi="he-IL"/>
              </w:rPr>
            </w:pPr>
            <w:r w:rsidRPr="00626635">
              <w:rPr>
                <w:rFonts w:ascii="David" w:eastAsia="Times New Roman" w:hAnsi="David" w:cs="David"/>
                <w:sz w:val="18"/>
                <w:szCs w:val="18"/>
                <w:rtl/>
                <w:lang w:bidi="he-IL"/>
              </w:rPr>
              <w:t>בינוני</w:t>
            </w:r>
          </w:p>
        </w:tc>
        <w:tc>
          <w:tcPr>
            <w:tcW w:w="846" w:type="pct"/>
            <w:tcBorders>
              <w:top w:val="nil"/>
            </w:tcBorders>
            <w:shd w:val="clear" w:color="auto" w:fill="auto"/>
            <w:noWrap/>
            <w:hideMark/>
          </w:tcPr>
          <w:p w14:paraId="54AE57F8" w14:textId="77777777" w:rsidR="00626635" w:rsidRPr="00626635" w:rsidRDefault="00626635" w:rsidP="00626635">
            <w:pPr>
              <w:jc w:val="right"/>
              <w:rPr>
                <w:rFonts w:ascii="David" w:eastAsia="Times New Roman" w:hAnsi="David" w:cs="David"/>
                <w:color w:val="010205"/>
                <w:sz w:val="18"/>
                <w:szCs w:val="18"/>
                <w:rtl/>
                <w:lang w:bidi="he-IL"/>
              </w:rPr>
            </w:pPr>
            <w:r w:rsidRPr="00626635">
              <w:rPr>
                <w:rFonts w:ascii="David" w:eastAsia="Times New Roman" w:hAnsi="David" w:cs="David"/>
                <w:color w:val="010205"/>
                <w:sz w:val="18"/>
                <w:szCs w:val="18"/>
                <w:lang w:bidi="he-IL"/>
              </w:rPr>
              <w:t>0.875</w:t>
            </w:r>
          </w:p>
        </w:tc>
        <w:tc>
          <w:tcPr>
            <w:tcW w:w="863" w:type="pct"/>
            <w:tcBorders>
              <w:top w:val="nil"/>
            </w:tcBorders>
            <w:shd w:val="clear" w:color="auto" w:fill="auto"/>
            <w:noWrap/>
            <w:hideMark/>
          </w:tcPr>
          <w:p w14:paraId="3F71B436" w14:textId="77777777" w:rsidR="00626635" w:rsidRPr="00626635" w:rsidRDefault="00626635" w:rsidP="00626635">
            <w:pPr>
              <w:jc w:val="right"/>
              <w:rPr>
                <w:rFonts w:ascii="David" w:eastAsia="Times New Roman" w:hAnsi="David" w:cs="David"/>
                <w:color w:val="010205"/>
                <w:sz w:val="18"/>
                <w:szCs w:val="18"/>
                <w:lang w:bidi="he-IL"/>
              </w:rPr>
            </w:pPr>
            <w:r w:rsidRPr="00626635">
              <w:rPr>
                <w:rFonts w:ascii="David" w:eastAsia="Times New Roman" w:hAnsi="David" w:cs="David"/>
                <w:color w:val="010205"/>
                <w:sz w:val="18"/>
                <w:szCs w:val="18"/>
                <w:lang w:bidi="he-IL"/>
              </w:rPr>
              <w:t>0.820</w:t>
            </w:r>
          </w:p>
        </w:tc>
        <w:tc>
          <w:tcPr>
            <w:tcW w:w="782" w:type="pct"/>
            <w:tcBorders>
              <w:top w:val="nil"/>
            </w:tcBorders>
            <w:shd w:val="clear" w:color="auto" w:fill="auto"/>
            <w:noWrap/>
            <w:hideMark/>
          </w:tcPr>
          <w:p w14:paraId="081B63C5" w14:textId="77777777" w:rsidR="00626635" w:rsidRPr="00626635" w:rsidRDefault="00626635" w:rsidP="00626635">
            <w:pPr>
              <w:jc w:val="right"/>
              <w:rPr>
                <w:rFonts w:ascii="David" w:eastAsia="Times New Roman" w:hAnsi="David" w:cs="David"/>
                <w:color w:val="010205"/>
                <w:sz w:val="18"/>
                <w:szCs w:val="18"/>
                <w:lang w:bidi="he-IL"/>
              </w:rPr>
            </w:pPr>
            <w:r w:rsidRPr="00626635">
              <w:rPr>
                <w:rFonts w:ascii="David" w:eastAsia="Times New Roman" w:hAnsi="David" w:cs="David"/>
                <w:color w:val="010205"/>
                <w:sz w:val="18"/>
                <w:szCs w:val="18"/>
                <w:lang w:bidi="he-IL"/>
              </w:rPr>
              <w:t>0.934</w:t>
            </w:r>
          </w:p>
        </w:tc>
        <w:tc>
          <w:tcPr>
            <w:tcW w:w="784" w:type="pct"/>
            <w:tcBorders>
              <w:top w:val="nil"/>
              <w:right w:val="nil"/>
            </w:tcBorders>
            <w:shd w:val="clear" w:color="auto" w:fill="auto"/>
            <w:noWrap/>
            <w:vAlign w:val="center"/>
            <w:hideMark/>
          </w:tcPr>
          <w:p w14:paraId="1DCF427A" w14:textId="77777777" w:rsidR="00626635" w:rsidRPr="00626635" w:rsidRDefault="00626635" w:rsidP="00626635">
            <w:pPr>
              <w:jc w:val="right"/>
              <w:rPr>
                <w:rFonts w:ascii="David" w:eastAsia="Times New Roman" w:hAnsi="David" w:cs="David"/>
                <w:sz w:val="18"/>
                <w:szCs w:val="18"/>
                <w:lang w:bidi="he-IL"/>
              </w:rPr>
            </w:pPr>
            <w:r w:rsidRPr="00626635">
              <w:rPr>
                <w:rFonts w:ascii="David" w:eastAsia="Times New Roman" w:hAnsi="David" w:cs="David"/>
                <w:sz w:val="18"/>
                <w:szCs w:val="18"/>
                <w:lang w:bidi="he-IL"/>
              </w:rPr>
              <w:t>&lt;0.001</w:t>
            </w:r>
          </w:p>
        </w:tc>
      </w:tr>
      <w:tr w:rsidR="008E69DF" w:rsidRPr="00626635" w14:paraId="1C976712" w14:textId="77777777" w:rsidTr="009B61EE">
        <w:trPr>
          <w:trHeight w:val="276"/>
        </w:trPr>
        <w:tc>
          <w:tcPr>
            <w:tcW w:w="784" w:type="pct"/>
            <w:vMerge/>
            <w:tcBorders>
              <w:top w:val="nil"/>
              <w:left w:val="nil"/>
              <w:bottom w:val="nil"/>
              <w:right w:val="nil"/>
            </w:tcBorders>
            <w:vAlign w:val="center"/>
            <w:hideMark/>
          </w:tcPr>
          <w:p w14:paraId="3AD8259D" w14:textId="77777777" w:rsidR="00626635" w:rsidRPr="00626635" w:rsidRDefault="00626635" w:rsidP="00626635">
            <w:pPr>
              <w:rPr>
                <w:rFonts w:ascii="David" w:eastAsia="Times New Roman" w:hAnsi="David" w:cs="David"/>
                <w:sz w:val="18"/>
                <w:szCs w:val="18"/>
                <w:lang w:bidi="he-IL"/>
              </w:rPr>
            </w:pPr>
          </w:p>
        </w:tc>
        <w:tc>
          <w:tcPr>
            <w:tcW w:w="940" w:type="pct"/>
            <w:tcBorders>
              <w:top w:val="nil"/>
              <w:left w:val="nil"/>
              <w:bottom w:val="nil"/>
              <w:right w:val="nil"/>
            </w:tcBorders>
            <w:shd w:val="clear" w:color="auto" w:fill="auto"/>
            <w:hideMark/>
          </w:tcPr>
          <w:p w14:paraId="1127D5B3" w14:textId="77777777" w:rsidR="00626635" w:rsidRPr="00626635" w:rsidRDefault="00626635" w:rsidP="00626635">
            <w:pPr>
              <w:bidi/>
              <w:jc w:val="right"/>
              <w:rPr>
                <w:rFonts w:ascii="David" w:eastAsia="Times New Roman" w:hAnsi="David" w:cs="David"/>
                <w:sz w:val="18"/>
                <w:szCs w:val="18"/>
                <w:lang w:bidi="he-IL"/>
              </w:rPr>
            </w:pPr>
            <w:r w:rsidRPr="00626635">
              <w:rPr>
                <w:rFonts w:ascii="David" w:eastAsia="Times New Roman" w:hAnsi="David" w:cs="David"/>
                <w:sz w:val="18"/>
                <w:szCs w:val="18"/>
                <w:rtl/>
                <w:lang w:bidi="he-IL"/>
              </w:rPr>
              <w:t>נמוך</w:t>
            </w:r>
          </w:p>
        </w:tc>
        <w:tc>
          <w:tcPr>
            <w:tcW w:w="846" w:type="pct"/>
            <w:tcBorders>
              <w:left w:val="nil"/>
            </w:tcBorders>
            <w:shd w:val="clear" w:color="auto" w:fill="auto"/>
            <w:noWrap/>
            <w:vAlign w:val="center"/>
            <w:hideMark/>
          </w:tcPr>
          <w:p w14:paraId="403DE974" w14:textId="77777777" w:rsidR="00626635" w:rsidRPr="00626635" w:rsidRDefault="00626635" w:rsidP="00626635">
            <w:pPr>
              <w:jc w:val="center"/>
              <w:rPr>
                <w:rFonts w:ascii="David" w:eastAsia="Times New Roman" w:hAnsi="David" w:cs="David"/>
                <w:sz w:val="18"/>
                <w:szCs w:val="18"/>
                <w:rtl/>
                <w:lang w:bidi="he-IL"/>
              </w:rPr>
            </w:pPr>
            <w:r w:rsidRPr="00626635">
              <w:rPr>
                <w:rFonts w:ascii="David" w:eastAsia="Times New Roman" w:hAnsi="David" w:cs="David"/>
                <w:sz w:val="18"/>
                <w:szCs w:val="18"/>
                <w:lang w:bidi="he-IL"/>
              </w:rPr>
              <w:t>1 [Reference]</w:t>
            </w:r>
          </w:p>
        </w:tc>
        <w:tc>
          <w:tcPr>
            <w:tcW w:w="863" w:type="pct"/>
            <w:shd w:val="clear" w:color="auto" w:fill="auto"/>
            <w:noWrap/>
            <w:hideMark/>
          </w:tcPr>
          <w:p w14:paraId="2231CE2D" w14:textId="77777777" w:rsidR="00626635" w:rsidRPr="00626635" w:rsidRDefault="00626635" w:rsidP="00626635">
            <w:pPr>
              <w:jc w:val="right"/>
              <w:rPr>
                <w:rFonts w:ascii="David" w:eastAsia="Times New Roman" w:hAnsi="David" w:cs="David"/>
                <w:color w:val="010205"/>
                <w:sz w:val="18"/>
                <w:szCs w:val="18"/>
                <w:lang w:bidi="he-IL"/>
              </w:rPr>
            </w:pPr>
            <w:r w:rsidRPr="00626635">
              <w:rPr>
                <w:rFonts w:ascii="David" w:eastAsia="Times New Roman" w:hAnsi="David" w:cs="David"/>
                <w:color w:val="010205"/>
                <w:sz w:val="18"/>
                <w:szCs w:val="18"/>
                <w:rtl/>
                <w:lang w:bidi="he-IL"/>
              </w:rPr>
              <w:t> </w:t>
            </w:r>
          </w:p>
        </w:tc>
        <w:tc>
          <w:tcPr>
            <w:tcW w:w="782" w:type="pct"/>
            <w:shd w:val="clear" w:color="auto" w:fill="auto"/>
            <w:noWrap/>
            <w:hideMark/>
          </w:tcPr>
          <w:p w14:paraId="6BBF4F50" w14:textId="77777777" w:rsidR="00626635" w:rsidRPr="00626635" w:rsidRDefault="00626635" w:rsidP="00626635">
            <w:pPr>
              <w:jc w:val="right"/>
              <w:rPr>
                <w:rFonts w:ascii="David" w:eastAsia="Times New Roman" w:hAnsi="David" w:cs="David"/>
                <w:color w:val="010205"/>
                <w:sz w:val="18"/>
                <w:szCs w:val="18"/>
                <w:lang w:bidi="he-IL"/>
              </w:rPr>
            </w:pPr>
            <w:r w:rsidRPr="00626635">
              <w:rPr>
                <w:rFonts w:ascii="David" w:eastAsia="Times New Roman" w:hAnsi="David" w:cs="David"/>
                <w:color w:val="010205"/>
                <w:sz w:val="18"/>
                <w:szCs w:val="18"/>
                <w:lang w:bidi="he-IL"/>
              </w:rPr>
              <w:t> </w:t>
            </w:r>
          </w:p>
        </w:tc>
        <w:tc>
          <w:tcPr>
            <w:tcW w:w="784" w:type="pct"/>
            <w:shd w:val="clear" w:color="auto" w:fill="auto"/>
            <w:noWrap/>
            <w:hideMark/>
          </w:tcPr>
          <w:p w14:paraId="2552AE65" w14:textId="77777777" w:rsidR="00626635" w:rsidRPr="00626635" w:rsidRDefault="00626635" w:rsidP="00626635">
            <w:pPr>
              <w:jc w:val="right"/>
              <w:rPr>
                <w:rFonts w:ascii="David" w:eastAsia="Times New Roman" w:hAnsi="David" w:cs="David"/>
                <w:color w:val="010205"/>
                <w:sz w:val="18"/>
                <w:szCs w:val="18"/>
                <w:lang w:bidi="he-IL"/>
              </w:rPr>
            </w:pPr>
            <w:r w:rsidRPr="00626635">
              <w:rPr>
                <w:rFonts w:ascii="David" w:eastAsia="Times New Roman" w:hAnsi="David" w:cs="David"/>
                <w:color w:val="010205"/>
                <w:sz w:val="18"/>
                <w:szCs w:val="18"/>
                <w:lang w:bidi="he-IL"/>
              </w:rPr>
              <w:t> </w:t>
            </w:r>
          </w:p>
        </w:tc>
      </w:tr>
      <w:tr w:rsidR="008E69DF" w:rsidRPr="00626635" w14:paraId="715F1176" w14:textId="77777777" w:rsidTr="009B61EE">
        <w:trPr>
          <w:trHeight w:val="288"/>
        </w:trPr>
        <w:tc>
          <w:tcPr>
            <w:tcW w:w="784" w:type="pct"/>
            <w:vMerge w:val="restart"/>
            <w:tcBorders>
              <w:top w:val="nil"/>
              <w:left w:val="nil"/>
              <w:bottom w:val="nil"/>
              <w:right w:val="nil"/>
            </w:tcBorders>
            <w:shd w:val="clear" w:color="auto" w:fill="auto"/>
            <w:vAlign w:val="center"/>
            <w:hideMark/>
          </w:tcPr>
          <w:p w14:paraId="41C48EBD" w14:textId="77777777" w:rsidR="00626635" w:rsidRPr="00626635" w:rsidRDefault="00626635" w:rsidP="00626635">
            <w:pPr>
              <w:bidi/>
              <w:jc w:val="center"/>
              <w:rPr>
                <w:rFonts w:ascii="David" w:eastAsia="Times New Roman" w:hAnsi="David" w:cs="David"/>
                <w:sz w:val="18"/>
                <w:szCs w:val="18"/>
                <w:lang w:bidi="he-IL"/>
              </w:rPr>
            </w:pPr>
            <w:r w:rsidRPr="00626635">
              <w:rPr>
                <w:rFonts w:ascii="David" w:eastAsia="Times New Roman" w:hAnsi="David" w:cs="David"/>
                <w:sz w:val="18"/>
                <w:szCs w:val="18"/>
                <w:rtl/>
                <w:lang w:bidi="he-IL"/>
              </w:rPr>
              <w:t>מגזר</w:t>
            </w:r>
          </w:p>
        </w:tc>
        <w:tc>
          <w:tcPr>
            <w:tcW w:w="940" w:type="pct"/>
            <w:tcBorders>
              <w:top w:val="nil"/>
              <w:left w:val="nil"/>
              <w:bottom w:val="nil"/>
            </w:tcBorders>
            <w:shd w:val="clear" w:color="auto" w:fill="auto"/>
            <w:hideMark/>
          </w:tcPr>
          <w:p w14:paraId="2CA4CBCB" w14:textId="77777777" w:rsidR="00626635" w:rsidRPr="00626635" w:rsidRDefault="00626635" w:rsidP="00626635">
            <w:pPr>
              <w:bidi/>
              <w:jc w:val="right"/>
              <w:rPr>
                <w:rFonts w:ascii="David" w:eastAsia="Times New Roman" w:hAnsi="David" w:cs="David"/>
                <w:sz w:val="18"/>
                <w:szCs w:val="18"/>
                <w:rtl/>
                <w:lang w:bidi="he-IL"/>
              </w:rPr>
            </w:pPr>
            <w:r w:rsidRPr="00626635">
              <w:rPr>
                <w:rFonts w:ascii="David" w:eastAsia="Times New Roman" w:hAnsi="David" w:cs="David"/>
                <w:sz w:val="18"/>
                <w:szCs w:val="18"/>
                <w:rtl/>
                <w:lang w:bidi="he-IL"/>
              </w:rPr>
              <w:t>חרדי</w:t>
            </w:r>
          </w:p>
        </w:tc>
        <w:tc>
          <w:tcPr>
            <w:tcW w:w="846" w:type="pct"/>
            <w:shd w:val="clear" w:color="auto" w:fill="auto"/>
            <w:noWrap/>
            <w:hideMark/>
          </w:tcPr>
          <w:p w14:paraId="492AEA23" w14:textId="77777777" w:rsidR="00626635" w:rsidRPr="00626635" w:rsidRDefault="00626635" w:rsidP="00626635">
            <w:pPr>
              <w:jc w:val="right"/>
              <w:rPr>
                <w:rFonts w:ascii="David" w:eastAsia="Times New Roman" w:hAnsi="David" w:cs="David"/>
                <w:color w:val="010205"/>
                <w:sz w:val="18"/>
                <w:szCs w:val="18"/>
                <w:rtl/>
                <w:lang w:bidi="he-IL"/>
              </w:rPr>
            </w:pPr>
            <w:r w:rsidRPr="00626635">
              <w:rPr>
                <w:rFonts w:ascii="David" w:eastAsia="Times New Roman" w:hAnsi="David" w:cs="David"/>
                <w:color w:val="010205"/>
                <w:sz w:val="18"/>
                <w:szCs w:val="18"/>
                <w:lang w:bidi="he-IL"/>
              </w:rPr>
              <w:t>0.890</w:t>
            </w:r>
          </w:p>
        </w:tc>
        <w:tc>
          <w:tcPr>
            <w:tcW w:w="863" w:type="pct"/>
            <w:shd w:val="clear" w:color="auto" w:fill="auto"/>
            <w:noWrap/>
            <w:hideMark/>
          </w:tcPr>
          <w:p w14:paraId="0E650DD2" w14:textId="77777777" w:rsidR="00626635" w:rsidRPr="00626635" w:rsidRDefault="00626635" w:rsidP="00626635">
            <w:pPr>
              <w:jc w:val="right"/>
              <w:rPr>
                <w:rFonts w:ascii="David" w:eastAsia="Times New Roman" w:hAnsi="David" w:cs="David"/>
                <w:color w:val="010205"/>
                <w:sz w:val="18"/>
                <w:szCs w:val="18"/>
                <w:lang w:bidi="he-IL"/>
              </w:rPr>
            </w:pPr>
            <w:r w:rsidRPr="00626635">
              <w:rPr>
                <w:rFonts w:ascii="David" w:eastAsia="Times New Roman" w:hAnsi="David" w:cs="David"/>
                <w:color w:val="010205"/>
                <w:sz w:val="18"/>
                <w:szCs w:val="18"/>
                <w:lang w:bidi="he-IL"/>
              </w:rPr>
              <w:t>0.799</w:t>
            </w:r>
          </w:p>
        </w:tc>
        <w:tc>
          <w:tcPr>
            <w:tcW w:w="782" w:type="pct"/>
            <w:shd w:val="clear" w:color="auto" w:fill="auto"/>
            <w:noWrap/>
            <w:hideMark/>
          </w:tcPr>
          <w:p w14:paraId="55CFE13E" w14:textId="77777777" w:rsidR="00626635" w:rsidRPr="00626635" w:rsidRDefault="00626635" w:rsidP="00626635">
            <w:pPr>
              <w:jc w:val="right"/>
              <w:rPr>
                <w:rFonts w:ascii="David" w:eastAsia="Times New Roman" w:hAnsi="David" w:cs="David"/>
                <w:color w:val="010205"/>
                <w:sz w:val="18"/>
                <w:szCs w:val="18"/>
                <w:lang w:bidi="he-IL"/>
              </w:rPr>
            </w:pPr>
            <w:r w:rsidRPr="00626635">
              <w:rPr>
                <w:rFonts w:ascii="David" w:eastAsia="Times New Roman" w:hAnsi="David" w:cs="David"/>
                <w:color w:val="010205"/>
                <w:sz w:val="18"/>
                <w:szCs w:val="18"/>
                <w:lang w:bidi="he-IL"/>
              </w:rPr>
              <w:t>0.992</w:t>
            </w:r>
          </w:p>
        </w:tc>
        <w:tc>
          <w:tcPr>
            <w:tcW w:w="784" w:type="pct"/>
            <w:shd w:val="clear" w:color="auto" w:fill="auto"/>
            <w:noWrap/>
            <w:hideMark/>
          </w:tcPr>
          <w:p w14:paraId="2300EAF5" w14:textId="77777777" w:rsidR="00626635" w:rsidRPr="00626635" w:rsidRDefault="00626635" w:rsidP="00626635">
            <w:pPr>
              <w:jc w:val="right"/>
              <w:rPr>
                <w:rFonts w:ascii="David" w:eastAsia="Times New Roman" w:hAnsi="David" w:cs="David"/>
                <w:color w:val="010205"/>
                <w:sz w:val="18"/>
                <w:szCs w:val="18"/>
                <w:lang w:bidi="he-IL"/>
              </w:rPr>
            </w:pPr>
            <w:r w:rsidRPr="00626635">
              <w:rPr>
                <w:rFonts w:ascii="David" w:eastAsia="Times New Roman" w:hAnsi="David" w:cs="David"/>
                <w:color w:val="010205"/>
                <w:sz w:val="18"/>
                <w:szCs w:val="18"/>
                <w:lang w:bidi="he-IL"/>
              </w:rPr>
              <w:t>0.035</w:t>
            </w:r>
          </w:p>
        </w:tc>
      </w:tr>
      <w:tr w:rsidR="008E69DF" w:rsidRPr="00626635" w14:paraId="2943EF66" w14:textId="77777777" w:rsidTr="009B61EE">
        <w:trPr>
          <w:trHeight w:val="276"/>
        </w:trPr>
        <w:tc>
          <w:tcPr>
            <w:tcW w:w="784" w:type="pct"/>
            <w:vMerge/>
            <w:tcBorders>
              <w:top w:val="nil"/>
              <w:left w:val="nil"/>
              <w:bottom w:val="nil"/>
              <w:right w:val="nil"/>
            </w:tcBorders>
            <w:vAlign w:val="center"/>
            <w:hideMark/>
          </w:tcPr>
          <w:p w14:paraId="107F19E7" w14:textId="77777777" w:rsidR="00626635" w:rsidRPr="00626635" w:rsidRDefault="00626635" w:rsidP="00626635">
            <w:pPr>
              <w:rPr>
                <w:rFonts w:ascii="David" w:eastAsia="Times New Roman" w:hAnsi="David" w:cs="David"/>
                <w:sz w:val="18"/>
                <w:szCs w:val="18"/>
                <w:lang w:bidi="he-IL"/>
              </w:rPr>
            </w:pPr>
          </w:p>
        </w:tc>
        <w:tc>
          <w:tcPr>
            <w:tcW w:w="940" w:type="pct"/>
            <w:tcBorders>
              <w:top w:val="nil"/>
              <w:left w:val="nil"/>
              <w:bottom w:val="nil"/>
            </w:tcBorders>
            <w:shd w:val="clear" w:color="auto" w:fill="auto"/>
            <w:hideMark/>
          </w:tcPr>
          <w:p w14:paraId="77116471" w14:textId="77777777" w:rsidR="00626635" w:rsidRPr="00626635" w:rsidRDefault="00626635" w:rsidP="00626635">
            <w:pPr>
              <w:bidi/>
              <w:jc w:val="right"/>
              <w:rPr>
                <w:rFonts w:ascii="David" w:eastAsia="Times New Roman" w:hAnsi="David" w:cs="David"/>
                <w:sz w:val="18"/>
                <w:szCs w:val="18"/>
                <w:lang w:bidi="he-IL"/>
              </w:rPr>
            </w:pPr>
            <w:r w:rsidRPr="00626635">
              <w:rPr>
                <w:rFonts w:ascii="David" w:eastAsia="Times New Roman" w:hAnsi="David" w:cs="David"/>
                <w:sz w:val="18"/>
                <w:szCs w:val="18"/>
                <w:rtl/>
                <w:lang w:bidi="he-IL"/>
              </w:rPr>
              <w:t>רוסי</w:t>
            </w:r>
          </w:p>
        </w:tc>
        <w:tc>
          <w:tcPr>
            <w:tcW w:w="846" w:type="pct"/>
            <w:tcBorders>
              <w:top w:val="nil"/>
            </w:tcBorders>
            <w:shd w:val="clear" w:color="auto" w:fill="auto"/>
            <w:noWrap/>
            <w:hideMark/>
          </w:tcPr>
          <w:p w14:paraId="714745B9" w14:textId="77777777" w:rsidR="00626635" w:rsidRPr="00626635" w:rsidRDefault="00626635" w:rsidP="00626635">
            <w:pPr>
              <w:jc w:val="right"/>
              <w:rPr>
                <w:rFonts w:ascii="David" w:eastAsia="Times New Roman" w:hAnsi="David" w:cs="David"/>
                <w:color w:val="010205"/>
                <w:sz w:val="18"/>
                <w:szCs w:val="18"/>
                <w:rtl/>
                <w:lang w:bidi="he-IL"/>
              </w:rPr>
            </w:pPr>
            <w:r w:rsidRPr="00626635">
              <w:rPr>
                <w:rFonts w:ascii="David" w:eastAsia="Times New Roman" w:hAnsi="David" w:cs="David"/>
                <w:color w:val="010205"/>
                <w:sz w:val="18"/>
                <w:szCs w:val="18"/>
                <w:lang w:bidi="he-IL"/>
              </w:rPr>
              <w:t>1.037</w:t>
            </w:r>
          </w:p>
        </w:tc>
        <w:tc>
          <w:tcPr>
            <w:tcW w:w="863" w:type="pct"/>
            <w:tcBorders>
              <w:top w:val="nil"/>
            </w:tcBorders>
            <w:shd w:val="clear" w:color="auto" w:fill="auto"/>
            <w:noWrap/>
            <w:hideMark/>
          </w:tcPr>
          <w:p w14:paraId="564AC204" w14:textId="77777777" w:rsidR="00626635" w:rsidRPr="00626635" w:rsidRDefault="00626635" w:rsidP="00626635">
            <w:pPr>
              <w:jc w:val="right"/>
              <w:rPr>
                <w:rFonts w:ascii="David" w:eastAsia="Times New Roman" w:hAnsi="David" w:cs="David"/>
                <w:color w:val="010205"/>
                <w:sz w:val="18"/>
                <w:szCs w:val="18"/>
                <w:lang w:bidi="he-IL"/>
              </w:rPr>
            </w:pPr>
            <w:r w:rsidRPr="00626635">
              <w:rPr>
                <w:rFonts w:ascii="David" w:eastAsia="Times New Roman" w:hAnsi="David" w:cs="David"/>
                <w:color w:val="010205"/>
                <w:sz w:val="18"/>
                <w:szCs w:val="18"/>
                <w:lang w:bidi="he-IL"/>
              </w:rPr>
              <w:t>0.968</w:t>
            </w:r>
          </w:p>
        </w:tc>
        <w:tc>
          <w:tcPr>
            <w:tcW w:w="782" w:type="pct"/>
            <w:tcBorders>
              <w:top w:val="nil"/>
            </w:tcBorders>
            <w:shd w:val="clear" w:color="auto" w:fill="auto"/>
            <w:noWrap/>
            <w:hideMark/>
          </w:tcPr>
          <w:p w14:paraId="0D01FE61" w14:textId="77777777" w:rsidR="00626635" w:rsidRPr="00626635" w:rsidRDefault="00626635" w:rsidP="00626635">
            <w:pPr>
              <w:jc w:val="right"/>
              <w:rPr>
                <w:rFonts w:ascii="David" w:eastAsia="Times New Roman" w:hAnsi="David" w:cs="David"/>
                <w:color w:val="010205"/>
                <w:sz w:val="18"/>
                <w:szCs w:val="18"/>
                <w:lang w:bidi="he-IL"/>
              </w:rPr>
            </w:pPr>
            <w:r w:rsidRPr="00626635">
              <w:rPr>
                <w:rFonts w:ascii="David" w:eastAsia="Times New Roman" w:hAnsi="David" w:cs="David"/>
                <w:color w:val="010205"/>
                <w:sz w:val="18"/>
                <w:szCs w:val="18"/>
                <w:lang w:bidi="he-IL"/>
              </w:rPr>
              <w:t>1.110</w:t>
            </w:r>
          </w:p>
        </w:tc>
        <w:tc>
          <w:tcPr>
            <w:tcW w:w="784" w:type="pct"/>
            <w:tcBorders>
              <w:top w:val="nil"/>
            </w:tcBorders>
            <w:shd w:val="clear" w:color="auto" w:fill="auto"/>
            <w:noWrap/>
            <w:hideMark/>
          </w:tcPr>
          <w:p w14:paraId="20888A6F" w14:textId="77777777" w:rsidR="00626635" w:rsidRPr="00626635" w:rsidRDefault="00626635" w:rsidP="00626635">
            <w:pPr>
              <w:jc w:val="right"/>
              <w:rPr>
                <w:rFonts w:ascii="David" w:eastAsia="Times New Roman" w:hAnsi="David" w:cs="David"/>
                <w:color w:val="010205"/>
                <w:sz w:val="18"/>
                <w:szCs w:val="18"/>
                <w:lang w:bidi="he-IL"/>
              </w:rPr>
            </w:pPr>
            <w:r w:rsidRPr="00626635">
              <w:rPr>
                <w:rFonts w:ascii="David" w:eastAsia="Times New Roman" w:hAnsi="David" w:cs="David"/>
                <w:color w:val="010205"/>
                <w:sz w:val="18"/>
                <w:szCs w:val="18"/>
                <w:lang w:bidi="he-IL"/>
              </w:rPr>
              <w:t>0.298</w:t>
            </w:r>
          </w:p>
        </w:tc>
      </w:tr>
      <w:tr w:rsidR="008E69DF" w:rsidRPr="00626635" w14:paraId="44484EC6" w14:textId="77777777" w:rsidTr="009B61EE">
        <w:trPr>
          <w:trHeight w:val="276"/>
        </w:trPr>
        <w:tc>
          <w:tcPr>
            <w:tcW w:w="784" w:type="pct"/>
            <w:vMerge/>
            <w:tcBorders>
              <w:top w:val="nil"/>
              <w:left w:val="nil"/>
              <w:bottom w:val="nil"/>
              <w:right w:val="nil"/>
            </w:tcBorders>
            <w:vAlign w:val="center"/>
            <w:hideMark/>
          </w:tcPr>
          <w:p w14:paraId="2161E44C" w14:textId="77777777" w:rsidR="00626635" w:rsidRPr="00626635" w:rsidRDefault="00626635" w:rsidP="00626635">
            <w:pPr>
              <w:rPr>
                <w:rFonts w:ascii="David" w:eastAsia="Times New Roman" w:hAnsi="David" w:cs="David"/>
                <w:sz w:val="18"/>
                <w:szCs w:val="18"/>
                <w:lang w:bidi="he-IL"/>
              </w:rPr>
            </w:pPr>
          </w:p>
        </w:tc>
        <w:tc>
          <w:tcPr>
            <w:tcW w:w="940" w:type="pct"/>
            <w:tcBorders>
              <w:top w:val="nil"/>
              <w:left w:val="nil"/>
              <w:bottom w:val="nil"/>
            </w:tcBorders>
            <w:shd w:val="clear" w:color="auto" w:fill="auto"/>
            <w:hideMark/>
          </w:tcPr>
          <w:p w14:paraId="4380060F" w14:textId="77777777" w:rsidR="00626635" w:rsidRPr="00626635" w:rsidRDefault="00626635" w:rsidP="00626635">
            <w:pPr>
              <w:bidi/>
              <w:jc w:val="right"/>
              <w:rPr>
                <w:rFonts w:ascii="David" w:eastAsia="Times New Roman" w:hAnsi="David" w:cs="David"/>
                <w:sz w:val="18"/>
                <w:szCs w:val="18"/>
                <w:lang w:bidi="he-IL"/>
              </w:rPr>
            </w:pPr>
            <w:r w:rsidRPr="00626635">
              <w:rPr>
                <w:rFonts w:ascii="David" w:eastAsia="Times New Roman" w:hAnsi="David" w:cs="David"/>
                <w:sz w:val="18"/>
                <w:szCs w:val="18"/>
                <w:rtl/>
                <w:lang w:bidi="he-IL"/>
              </w:rPr>
              <w:t>ערבי</w:t>
            </w:r>
          </w:p>
        </w:tc>
        <w:tc>
          <w:tcPr>
            <w:tcW w:w="846" w:type="pct"/>
            <w:tcBorders>
              <w:top w:val="nil"/>
            </w:tcBorders>
            <w:shd w:val="clear" w:color="auto" w:fill="auto"/>
            <w:noWrap/>
            <w:hideMark/>
          </w:tcPr>
          <w:p w14:paraId="21754E1C" w14:textId="77777777" w:rsidR="00626635" w:rsidRPr="00626635" w:rsidRDefault="00626635" w:rsidP="00626635">
            <w:pPr>
              <w:jc w:val="right"/>
              <w:rPr>
                <w:rFonts w:ascii="David" w:eastAsia="Times New Roman" w:hAnsi="David" w:cs="David"/>
                <w:color w:val="010205"/>
                <w:sz w:val="18"/>
                <w:szCs w:val="18"/>
                <w:rtl/>
                <w:lang w:bidi="he-IL"/>
              </w:rPr>
            </w:pPr>
            <w:r w:rsidRPr="00626635">
              <w:rPr>
                <w:rFonts w:ascii="David" w:eastAsia="Times New Roman" w:hAnsi="David" w:cs="David"/>
                <w:color w:val="010205"/>
                <w:sz w:val="18"/>
                <w:szCs w:val="18"/>
                <w:lang w:bidi="he-IL"/>
              </w:rPr>
              <w:t>0.969</w:t>
            </w:r>
          </w:p>
        </w:tc>
        <w:tc>
          <w:tcPr>
            <w:tcW w:w="863" w:type="pct"/>
            <w:tcBorders>
              <w:top w:val="nil"/>
            </w:tcBorders>
            <w:shd w:val="clear" w:color="auto" w:fill="auto"/>
            <w:noWrap/>
            <w:hideMark/>
          </w:tcPr>
          <w:p w14:paraId="2C4247CA" w14:textId="77777777" w:rsidR="00626635" w:rsidRPr="00626635" w:rsidRDefault="00626635" w:rsidP="00626635">
            <w:pPr>
              <w:jc w:val="right"/>
              <w:rPr>
                <w:rFonts w:ascii="David" w:eastAsia="Times New Roman" w:hAnsi="David" w:cs="David"/>
                <w:color w:val="010205"/>
                <w:sz w:val="18"/>
                <w:szCs w:val="18"/>
                <w:lang w:bidi="he-IL"/>
              </w:rPr>
            </w:pPr>
            <w:r w:rsidRPr="00626635">
              <w:rPr>
                <w:rFonts w:ascii="David" w:eastAsia="Times New Roman" w:hAnsi="David" w:cs="David"/>
                <w:color w:val="010205"/>
                <w:sz w:val="18"/>
                <w:szCs w:val="18"/>
                <w:lang w:bidi="he-IL"/>
              </w:rPr>
              <w:t>0.874</w:t>
            </w:r>
          </w:p>
        </w:tc>
        <w:tc>
          <w:tcPr>
            <w:tcW w:w="782" w:type="pct"/>
            <w:tcBorders>
              <w:top w:val="nil"/>
            </w:tcBorders>
            <w:shd w:val="clear" w:color="auto" w:fill="auto"/>
            <w:noWrap/>
            <w:hideMark/>
          </w:tcPr>
          <w:p w14:paraId="05C8CC08" w14:textId="77777777" w:rsidR="00626635" w:rsidRPr="00626635" w:rsidRDefault="00626635" w:rsidP="00626635">
            <w:pPr>
              <w:jc w:val="right"/>
              <w:rPr>
                <w:rFonts w:ascii="David" w:eastAsia="Times New Roman" w:hAnsi="David" w:cs="David"/>
                <w:color w:val="010205"/>
                <w:sz w:val="18"/>
                <w:szCs w:val="18"/>
                <w:lang w:bidi="he-IL"/>
              </w:rPr>
            </w:pPr>
            <w:r w:rsidRPr="00626635">
              <w:rPr>
                <w:rFonts w:ascii="David" w:eastAsia="Times New Roman" w:hAnsi="David" w:cs="David"/>
                <w:color w:val="010205"/>
                <w:sz w:val="18"/>
                <w:szCs w:val="18"/>
                <w:lang w:bidi="he-IL"/>
              </w:rPr>
              <w:t>1.074</w:t>
            </w:r>
          </w:p>
        </w:tc>
        <w:tc>
          <w:tcPr>
            <w:tcW w:w="784" w:type="pct"/>
            <w:tcBorders>
              <w:top w:val="nil"/>
            </w:tcBorders>
            <w:shd w:val="clear" w:color="auto" w:fill="auto"/>
            <w:noWrap/>
            <w:hideMark/>
          </w:tcPr>
          <w:p w14:paraId="0347F280" w14:textId="77777777" w:rsidR="00626635" w:rsidRPr="00626635" w:rsidRDefault="00626635" w:rsidP="00626635">
            <w:pPr>
              <w:jc w:val="right"/>
              <w:rPr>
                <w:rFonts w:ascii="David" w:eastAsia="Times New Roman" w:hAnsi="David" w:cs="David"/>
                <w:color w:val="010205"/>
                <w:sz w:val="18"/>
                <w:szCs w:val="18"/>
                <w:lang w:bidi="he-IL"/>
              </w:rPr>
            </w:pPr>
            <w:r w:rsidRPr="00626635">
              <w:rPr>
                <w:rFonts w:ascii="David" w:eastAsia="Times New Roman" w:hAnsi="David" w:cs="David"/>
                <w:color w:val="010205"/>
                <w:sz w:val="18"/>
                <w:szCs w:val="18"/>
                <w:lang w:bidi="he-IL"/>
              </w:rPr>
              <w:t>0.545</w:t>
            </w:r>
          </w:p>
        </w:tc>
      </w:tr>
      <w:tr w:rsidR="008E69DF" w:rsidRPr="00626635" w14:paraId="34BE6352" w14:textId="77777777" w:rsidTr="009B61EE">
        <w:trPr>
          <w:trHeight w:val="276"/>
        </w:trPr>
        <w:tc>
          <w:tcPr>
            <w:tcW w:w="784" w:type="pct"/>
            <w:vMerge/>
            <w:tcBorders>
              <w:top w:val="nil"/>
              <w:left w:val="nil"/>
              <w:bottom w:val="nil"/>
              <w:right w:val="nil"/>
            </w:tcBorders>
            <w:vAlign w:val="center"/>
            <w:hideMark/>
          </w:tcPr>
          <w:p w14:paraId="71EF1500" w14:textId="77777777" w:rsidR="00626635" w:rsidRPr="00626635" w:rsidRDefault="00626635" w:rsidP="00626635">
            <w:pPr>
              <w:rPr>
                <w:rFonts w:ascii="David" w:eastAsia="Times New Roman" w:hAnsi="David" w:cs="David"/>
                <w:sz w:val="18"/>
                <w:szCs w:val="18"/>
                <w:lang w:bidi="he-IL"/>
              </w:rPr>
            </w:pPr>
          </w:p>
        </w:tc>
        <w:tc>
          <w:tcPr>
            <w:tcW w:w="940" w:type="pct"/>
            <w:tcBorders>
              <w:top w:val="nil"/>
              <w:left w:val="nil"/>
              <w:bottom w:val="nil"/>
              <w:right w:val="nil"/>
            </w:tcBorders>
            <w:shd w:val="clear" w:color="auto" w:fill="auto"/>
            <w:hideMark/>
          </w:tcPr>
          <w:p w14:paraId="7C058387" w14:textId="77777777" w:rsidR="00626635" w:rsidRPr="00626635" w:rsidRDefault="00626635" w:rsidP="00626635">
            <w:pPr>
              <w:bidi/>
              <w:jc w:val="right"/>
              <w:rPr>
                <w:rFonts w:ascii="David" w:eastAsia="Times New Roman" w:hAnsi="David" w:cs="David"/>
                <w:sz w:val="18"/>
                <w:szCs w:val="18"/>
                <w:lang w:bidi="he-IL"/>
              </w:rPr>
            </w:pPr>
            <w:r w:rsidRPr="00626635">
              <w:rPr>
                <w:rFonts w:ascii="David" w:eastAsia="Times New Roman" w:hAnsi="David" w:cs="David"/>
                <w:sz w:val="18"/>
                <w:szCs w:val="18"/>
                <w:rtl/>
                <w:lang w:bidi="he-IL"/>
              </w:rPr>
              <w:t>אחר</w:t>
            </w:r>
          </w:p>
        </w:tc>
        <w:tc>
          <w:tcPr>
            <w:tcW w:w="846" w:type="pct"/>
            <w:tcBorders>
              <w:top w:val="nil"/>
              <w:left w:val="nil"/>
            </w:tcBorders>
            <w:shd w:val="clear" w:color="auto" w:fill="auto"/>
            <w:noWrap/>
            <w:vAlign w:val="center"/>
            <w:hideMark/>
          </w:tcPr>
          <w:p w14:paraId="7A93CCD9" w14:textId="77777777" w:rsidR="00626635" w:rsidRPr="00626635" w:rsidRDefault="00626635" w:rsidP="00626635">
            <w:pPr>
              <w:jc w:val="center"/>
              <w:rPr>
                <w:rFonts w:ascii="David" w:eastAsia="Times New Roman" w:hAnsi="David" w:cs="David"/>
                <w:sz w:val="18"/>
                <w:szCs w:val="18"/>
                <w:rtl/>
                <w:lang w:bidi="he-IL"/>
              </w:rPr>
            </w:pPr>
            <w:r w:rsidRPr="00626635">
              <w:rPr>
                <w:rFonts w:ascii="David" w:eastAsia="Times New Roman" w:hAnsi="David" w:cs="David"/>
                <w:sz w:val="18"/>
                <w:szCs w:val="18"/>
                <w:lang w:bidi="he-IL"/>
              </w:rPr>
              <w:t>1 [Reference]</w:t>
            </w:r>
          </w:p>
        </w:tc>
        <w:tc>
          <w:tcPr>
            <w:tcW w:w="863" w:type="pct"/>
            <w:tcBorders>
              <w:top w:val="nil"/>
            </w:tcBorders>
            <w:shd w:val="clear" w:color="auto" w:fill="auto"/>
            <w:noWrap/>
            <w:hideMark/>
          </w:tcPr>
          <w:p w14:paraId="132695F3" w14:textId="77777777" w:rsidR="00626635" w:rsidRPr="00626635" w:rsidRDefault="00626635" w:rsidP="00626635">
            <w:pPr>
              <w:jc w:val="right"/>
              <w:rPr>
                <w:rFonts w:ascii="David" w:eastAsia="Times New Roman" w:hAnsi="David" w:cs="David"/>
                <w:color w:val="010205"/>
                <w:sz w:val="18"/>
                <w:szCs w:val="18"/>
                <w:lang w:bidi="he-IL"/>
              </w:rPr>
            </w:pPr>
            <w:r w:rsidRPr="00626635">
              <w:rPr>
                <w:rFonts w:ascii="David" w:eastAsia="Times New Roman" w:hAnsi="David" w:cs="David"/>
                <w:color w:val="010205"/>
                <w:sz w:val="18"/>
                <w:szCs w:val="18"/>
                <w:rtl/>
                <w:lang w:bidi="he-IL"/>
              </w:rPr>
              <w:t> </w:t>
            </w:r>
          </w:p>
        </w:tc>
        <w:tc>
          <w:tcPr>
            <w:tcW w:w="782" w:type="pct"/>
            <w:tcBorders>
              <w:top w:val="nil"/>
            </w:tcBorders>
            <w:shd w:val="clear" w:color="auto" w:fill="auto"/>
            <w:noWrap/>
            <w:hideMark/>
          </w:tcPr>
          <w:p w14:paraId="4A533B28" w14:textId="77777777" w:rsidR="00626635" w:rsidRPr="00626635" w:rsidRDefault="00626635" w:rsidP="00626635">
            <w:pPr>
              <w:jc w:val="right"/>
              <w:rPr>
                <w:rFonts w:ascii="David" w:eastAsia="Times New Roman" w:hAnsi="David" w:cs="David"/>
                <w:color w:val="010205"/>
                <w:sz w:val="18"/>
                <w:szCs w:val="18"/>
                <w:lang w:bidi="he-IL"/>
              </w:rPr>
            </w:pPr>
            <w:r w:rsidRPr="00626635">
              <w:rPr>
                <w:rFonts w:ascii="David" w:eastAsia="Times New Roman" w:hAnsi="David" w:cs="David"/>
                <w:color w:val="010205"/>
                <w:sz w:val="18"/>
                <w:szCs w:val="18"/>
                <w:lang w:bidi="he-IL"/>
              </w:rPr>
              <w:t> </w:t>
            </w:r>
          </w:p>
        </w:tc>
        <w:tc>
          <w:tcPr>
            <w:tcW w:w="784" w:type="pct"/>
            <w:tcBorders>
              <w:top w:val="nil"/>
            </w:tcBorders>
            <w:shd w:val="clear" w:color="auto" w:fill="auto"/>
            <w:noWrap/>
            <w:hideMark/>
          </w:tcPr>
          <w:p w14:paraId="761149FD" w14:textId="77777777" w:rsidR="00626635" w:rsidRPr="00626635" w:rsidRDefault="00626635" w:rsidP="00626635">
            <w:pPr>
              <w:jc w:val="right"/>
              <w:rPr>
                <w:rFonts w:ascii="David" w:eastAsia="Times New Roman" w:hAnsi="David" w:cs="David"/>
                <w:color w:val="010205"/>
                <w:sz w:val="18"/>
                <w:szCs w:val="18"/>
                <w:lang w:bidi="he-IL"/>
              </w:rPr>
            </w:pPr>
            <w:r w:rsidRPr="00626635">
              <w:rPr>
                <w:rFonts w:ascii="David" w:eastAsia="Times New Roman" w:hAnsi="David" w:cs="David"/>
                <w:color w:val="010205"/>
                <w:sz w:val="18"/>
                <w:szCs w:val="18"/>
                <w:lang w:bidi="he-IL"/>
              </w:rPr>
              <w:t> </w:t>
            </w:r>
          </w:p>
        </w:tc>
      </w:tr>
      <w:tr w:rsidR="008E69DF" w:rsidRPr="00626635" w14:paraId="210D51D7" w14:textId="77777777" w:rsidTr="009B61EE">
        <w:trPr>
          <w:trHeight w:val="720"/>
        </w:trPr>
        <w:tc>
          <w:tcPr>
            <w:tcW w:w="784" w:type="pct"/>
            <w:tcBorders>
              <w:top w:val="nil"/>
              <w:left w:val="nil"/>
              <w:bottom w:val="nil"/>
              <w:right w:val="nil"/>
            </w:tcBorders>
            <w:shd w:val="clear" w:color="auto" w:fill="auto"/>
            <w:vAlign w:val="center"/>
            <w:hideMark/>
          </w:tcPr>
          <w:p w14:paraId="799833B5" w14:textId="77777777" w:rsidR="00626635" w:rsidRPr="00626635" w:rsidRDefault="00626635" w:rsidP="00626635">
            <w:pPr>
              <w:bidi/>
              <w:jc w:val="center"/>
              <w:rPr>
                <w:rFonts w:ascii="David" w:eastAsia="Times New Roman" w:hAnsi="David" w:cs="David"/>
                <w:sz w:val="18"/>
                <w:szCs w:val="18"/>
                <w:lang w:bidi="he-IL"/>
              </w:rPr>
            </w:pPr>
            <w:r w:rsidRPr="00626635">
              <w:rPr>
                <w:rFonts w:ascii="David" w:eastAsia="Times New Roman" w:hAnsi="David" w:cs="David"/>
                <w:sz w:val="18"/>
                <w:szCs w:val="18"/>
                <w:rtl/>
                <w:lang w:bidi="he-IL"/>
              </w:rPr>
              <w:t>סטטוס הדבקות בבן/בת הזוג</w:t>
            </w:r>
          </w:p>
        </w:tc>
        <w:tc>
          <w:tcPr>
            <w:tcW w:w="940" w:type="pct"/>
            <w:tcBorders>
              <w:top w:val="nil"/>
              <w:left w:val="nil"/>
              <w:bottom w:val="nil"/>
            </w:tcBorders>
            <w:shd w:val="clear" w:color="auto" w:fill="auto"/>
            <w:hideMark/>
          </w:tcPr>
          <w:p w14:paraId="5F04AF6C" w14:textId="797F9937" w:rsidR="00626635" w:rsidRPr="00626635" w:rsidRDefault="00626635" w:rsidP="008E69DF">
            <w:pPr>
              <w:bidi/>
              <w:jc w:val="right"/>
              <w:rPr>
                <w:rFonts w:ascii="David" w:eastAsia="Times New Roman" w:hAnsi="David" w:cs="David"/>
                <w:sz w:val="18"/>
                <w:szCs w:val="18"/>
                <w:rtl/>
                <w:lang w:bidi="he-IL"/>
              </w:rPr>
            </w:pPr>
            <w:r w:rsidRPr="00626635">
              <w:rPr>
                <w:rFonts w:ascii="David" w:eastAsia="Times New Roman" w:hAnsi="David" w:cs="David"/>
                <w:sz w:val="18"/>
                <w:szCs w:val="18"/>
                <w:rtl/>
                <w:lang w:bidi="he-IL"/>
              </w:rPr>
              <w:t xml:space="preserve">אי דבקות </w:t>
            </w:r>
            <w:r w:rsidRPr="00626635">
              <w:rPr>
                <w:rFonts w:ascii="David" w:eastAsia="Times New Roman" w:hAnsi="David" w:cs="David"/>
                <w:sz w:val="18"/>
                <w:szCs w:val="18"/>
                <w:rtl/>
                <w:lang w:bidi="he-IL"/>
              </w:rPr>
              <w:br/>
              <w:t>בטיפול</w:t>
            </w:r>
            <w:r w:rsidRPr="00626635">
              <w:rPr>
                <w:rFonts w:ascii="David" w:eastAsia="Times New Roman" w:hAnsi="David" w:cs="David"/>
                <w:sz w:val="18"/>
                <w:szCs w:val="18"/>
                <w:rtl/>
                <w:lang w:bidi="he-IL"/>
              </w:rPr>
              <w:br/>
              <w:t>(</w:t>
            </w:r>
            <w:r w:rsidRPr="00626635">
              <w:rPr>
                <w:rFonts w:ascii="David" w:eastAsia="Times New Roman" w:hAnsi="David" w:cs="David"/>
                <w:sz w:val="18"/>
                <w:szCs w:val="18"/>
                <w:lang w:bidi="he-IL"/>
              </w:rPr>
              <w:t>PDC</w:t>
            </w:r>
            <w:r w:rsidR="008F7C51">
              <w:rPr>
                <w:rFonts w:ascii="David" w:eastAsia="Times New Roman" w:hAnsi="David" w:cs="David"/>
                <w:sz w:val="18"/>
                <w:szCs w:val="18"/>
                <w:lang w:bidi="he-IL"/>
              </w:rPr>
              <w:t>&lt;80%</w:t>
            </w:r>
            <w:r w:rsidRPr="00626635">
              <w:rPr>
                <w:rFonts w:ascii="David" w:eastAsia="Times New Roman" w:hAnsi="David" w:cs="David"/>
                <w:sz w:val="18"/>
                <w:szCs w:val="18"/>
                <w:rtl/>
                <w:lang w:bidi="he-IL"/>
              </w:rPr>
              <w:t>)</w:t>
            </w:r>
          </w:p>
        </w:tc>
        <w:tc>
          <w:tcPr>
            <w:tcW w:w="846" w:type="pct"/>
            <w:shd w:val="clear" w:color="auto" w:fill="auto"/>
            <w:noWrap/>
            <w:vAlign w:val="center"/>
            <w:hideMark/>
          </w:tcPr>
          <w:p w14:paraId="51CAA810" w14:textId="77777777" w:rsidR="00626635" w:rsidRPr="00626635" w:rsidRDefault="00626635" w:rsidP="00626635">
            <w:pPr>
              <w:jc w:val="right"/>
              <w:rPr>
                <w:rFonts w:ascii="David" w:eastAsia="Times New Roman" w:hAnsi="David" w:cs="David"/>
                <w:b/>
                <w:bCs/>
                <w:color w:val="010205"/>
                <w:sz w:val="18"/>
                <w:szCs w:val="18"/>
                <w:rtl/>
                <w:lang w:bidi="he-IL"/>
              </w:rPr>
            </w:pPr>
            <w:r w:rsidRPr="00626635">
              <w:rPr>
                <w:rFonts w:ascii="David" w:eastAsia="Times New Roman" w:hAnsi="David" w:cs="David"/>
                <w:b/>
                <w:bCs/>
                <w:color w:val="010205"/>
                <w:sz w:val="18"/>
                <w:szCs w:val="18"/>
                <w:lang w:bidi="he-IL"/>
              </w:rPr>
              <w:t>1.959</w:t>
            </w:r>
          </w:p>
        </w:tc>
        <w:tc>
          <w:tcPr>
            <w:tcW w:w="863" w:type="pct"/>
            <w:shd w:val="clear" w:color="auto" w:fill="auto"/>
            <w:noWrap/>
            <w:vAlign w:val="center"/>
            <w:hideMark/>
          </w:tcPr>
          <w:p w14:paraId="669E41E1" w14:textId="77777777" w:rsidR="00626635" w:rsidRPr="00626635" w:rsidRDefault="00626635" w:rsidP="00626635">
            <w:pPr>
              <w:jc w:val="right"/>
              <w:rPr>
                <w:rFonts w:ascii="David" w:eastAsia="Times New Roman" w:hAnsi="David" w:cs="David"/>
                <w:b/>
                <w:bCs/>
                <w:color w:val="010205"/>
                <w:sz w:val="18"/>
                <w:szCs w:val="18"/>
                <w:lang w:bidi="he-IL"/>
              </w:rPr>
            </w:pPr>
            <w:r w:rsidRPr="00626635">
              <w:rPr>
                <w:rFonts w:ascii="David" w:eastAsia="Times New Roman" w:hAnsi="David" w:cs="David"/>
                <w:b/>
                <w:bCs/>
                <w:color w:val="010205"/>
                <w:sz w:val="18"/>
                <w:szCs w:val="18"/>
                <w:lang w:bidi="he-IL"/>
              </w:rPr>
              <w:t>1.882</w:t>
            </w:r>
          </w:p>
        </w:tc>
        <w:tc>
          <w:tcPr>
            <w:tcW w:w="782" w:type="pct"/>
            <w:shd w:val="clear" w:color="auto" w:fill="auto"/>
            <w:noWrap/>
            <w:vAlign w:val="center"/>
            <w:hideMark/>
          </w:tcPr>
          <w:p w14:paraId="60524D4C" w14:textId="77777777" w:rsidR="00626635" w:rsidRPr="00626635" w:rsidRDefault="00626635" w:rsidP="00626635">
            <w:pPr>
              <w:jc w:val="right"/>
              <w:rPr>
                <w:rFonts w:ascii="David" w:eastAsia="Times New Roman" w:hAnsi="David" w:cs="David"/>
                <w:b/>
                <w:bCs/>
                <w:color w:val="010205"/>
                <w:sz w:val="18"/>
                <w:szCs w:val="18"/>
                <w:lang w:bidi="he-IL"/>
              </w:rPr>
            </w:pPr>
            <w:r w:rsidRPr="00626635">
              <w:rPr>
                <w:rFonts w:ascii="David" w:eastAsia="Times New Roman" w:hAnsi="David" w:cs="David"/>
                <w:b/>
                <w:bCs/>
                <w:color w:val="010205"/>
                <w:sz w:val="18"/>
                <w:szCs w:val="18"/>
                <w:lang w:bidi="he-IL"/>
              </w:rPr>
              <w:t>2.040</w:t>
            </w:r>
          </w:p>
        </w:tc>
        <w:tc>
          <w:tcPr>
            <w:tcW w:w="784" w:type="pct"/>
            <w:tcBorders>
              <w:right w:val="nil"/>
            </w:tcBorders>
            <w:shd w:val="clear" w:color="auto" w:fill="auto"/>
            <w:noWrap/>
            <w:vAlign w:val="center"/>
            <w:hideMark/>
          </w:tcPr>
          <w:p w14:paraId="506C406A" w14:textId="77777777" w:rsidR="00626635" w:rsidRPr="00626635" w:rsidRDefault="00626635" w:rsidP="00626635">
            <w:pPr>
              <w:jc w:val="right"/>
              <w:rPr>
                <w:rFonts w:ascii="David" w:eastAsia="Times New Roman" w:hAnsi="David" w:cs="David"/>
                <w:b/>
                <w:bCs/>
                <w:sz w:val="18"/>
                <w:szCs w:val="18"/>
                <w:lang w:bidi="he-IL"/>
              </w:rPr>
            </w:pPr>
            <w:r w:rsidRPr="00626635">
              <w:rPr>
                <w:rFonts w:ascii="David" w:eastAsia="Times New Roman" w:hAnsi="David" w:cs="David"/>
                <w:b/>
                <w:bCs/>
                <w:sz w:val="18"/>
                <w:szCs w:val="18"/>
                <w:lang w:bidi="he-IL"/>
              </w:rPr>
              <w:t>&lt;0.001</w:t>
            </w:r>
          </w:p>
        </w:tc>
      </w:tr>
      <w:tr w:rsidR="008E69DF" w:rsidRPr="00626635" w14:paraId="5A687A6A" w14:textId="77777777" w:rsidTr="009B61EE">
        <w:trPr>
          <w:trHeight w:val="276"/>
        </w:trPr>
        <w:tc>
          <w:tcPr>
            <w:tcW w:w="784" w:type="pct"/>
            <w:tcBorders>
              <w:top w:val="nil"/>
              <w:left w:val="nil"/>
              <w:bottom w:val="nil"/>
              <w:right w:val="nil"/>
            </w:tcBorders>
            <w:shd w:val="clear" w:color="auto" w:fill="auto"/>
            <w:vAlign w:val="center"/>
            <w:hideMark/>
          </w:tcPr>
          <w:p w14:paraId="086037A1" w14:textId="77777777" w:rsidR="00626635" w:rsidRPr="00626635" w:rsidRDefault="00626635" w:rsidP="00626635">
            <w:pPr>
              <w:jc w:val="right"/>
              <w:rPr>
                <w:rFonts w:ascii="David" w:eastAsia="Times New Roman" w:hAnsi="David" w:cs="David"/>
                <w:b/>
                <w:bCs/>
                <w:sz w:val="18"/>
                <w:szCs w:val="18"/>
                <w:lang w:bidi="he-IL"/>
              </w:rPr>
            </w:pPr>
          </w:p>
        </w:tc>
        <w:tc>
          <w:tcPr>
            <w:tcW w:w="940" w:type="pct"/>
            <w:tcBorders>
              <w:top w:val="nil"/>
              <w:left w:val="nil"/>
              <w:bottom w:val="nil"/>
            </w:tcBorders>
            <w:shd w:val="clear" w:color="auto" w:fill="auto"/>
            <w:hideMark/>
          </w:tcPr>
          <w:p w14:paraId="6E42CED0" w14:textId="63D749DA" w:rsidR="00626635" w:rsidRPr="00626635" w:rsidRDefault="00C90798" w:rsidP="00626635">
            <w:pPr>
              <w:bidi/>
              <w:jc w:val="right"/>
              <w:rPr>
                <w:rFonts w:ascii="David" w:eastAsia="Times New Roman" w:hAnsi="David" w:cs="David"/>
                <w:sz w:val="18"/>
                <w:szCs w:val="18"/>
                <w:lang w:bidi="he-IL"/>
              </w:rPr>
            </w:pPr>
            <w:r w:rsidRPr="00FA5D46">
              <w:rPr>
                <w:rFonts w:ascii="David" w:eastAsia="Times New Roman" w:hAnsi="David" w:cs="David"/>
                <w:sz w:val="18"/>
                <w:szCs w:val="18"/>
                <w:rtl/>
                <w:lang w:bidi="he-IL"/>
              </w:rPr>
              <w:t>גיל, פר שנה</w:t>
            </w:r>
          </w:p>
        </w:tc>
        <w:tc>
          <w:tcPr>
            <w:tcW w:w="846" w:type="pct"/>
            <w:tcBorders>
              <w:top w:val="nil"/>
            </w:tcBorders>
            <w:shd w:val="clear" w:color="auto" w:fill="auto"/>
            <w:noWrap/>
            <w:hideMark/>
          </w:tcPr>
          <w:p w14:paraId="1404EBAA" w14:textId="77777777" w:rsidR="00626635" w:rsidRPr="00626635" w:rsidRDefault="00626635" w:rsidP="00626635">
            <w:pPr>
              <w:jc w:val="right"/>
              <w:rPr>
                <w:rFonts w:ascii="David" w:eastAsia="Times New Roman" w:hAnsi="David" w:cs="David"/>
                <w:color w:val="010205"/>
                <w:sz w:val="18"/>
                <w:szCs w:val="18"/>
                <w:rtl/>
                <w:lang w:bidi="he-IL"/>
              </w:rPr>
            </w:pPr>
            <w:r w:rsidRPr="00626635">
              <w:rPr>
                <w:rFonts w:ascii="David" w:eastAsia="Times New Roman" w:hAnsi="David" w:cs="David"/>
                <w:color w:val="010205"/>
                <w:sz w:val="18"/>
                <w:szCs w:val="18"/>
                <w:lang w:bidi="he-IL"/>
              </w:rPr>
              <w:t>0.980</w:t>
            </w:r>
          </w:p>
        </w:tc>
        <w:tc>
          <w:tcPr>
            <w:tcW w:w="863" w:type="pct"/>
            <w:tcBorders>
              <w:top w:val="nil"/>
            </w:tcBorders>
            <w:shd w:val="clear" w:color="auto" w:fill="auto"/>
            <w:noWrap/>
            <w:hideMark/>
          </w:tcPr>
          <w:p w14:paraId="1BD19407" w14:textId="77777777" w:rsidR="00626635" w:rsidRPr="00626635" w:rsidRDefault="00626635" w:rsidP="00626635">
            <w:pPr>
              <w:jc w:val="right"/>
              <w:rPr>
                <w:rFonts w:ascii="David" w:eastAsia="Times New Roman" w:hAnsi="David" w:cs="David"/>
                <w:color w:val="010205"/>
                <w:sz w:val="18"/>
                <w:szCs w:val="18"/>
                <w:lang w:bidi="he-IL"/>
              </w:rPr>
            </w:pPr>
            <w:r w:rsidRPr="00626635">
              <w:rPr>
                <w:rFonts w:ascii="David" w:eastAsia="Times New Roman" w:hAnsi="David" w:cs="David"/>
                <w:color w:val="010205"/>
                <w:sz w:val="18"/>
                <w:szCs w:val="18"/>
                <w:lang w:bidi="he-IL"/>
              </w:rPr>
              <w:t>0.978</w:t>
            </w:r>
          </w:p>
        </w:tc>
        <w:tc>
          <w:tcPr>
            <w:tcW w:w="782" w:type="pct"/>
            <w:tcBorders>
              <w:top w:val="nil"/>
            </w:tcBorders>
            <w:shd w:val="clear" w:color="auto" w:fill="auto"/>
            <w:noWrap/>
            <w:hideMark/>
          </w:tcPr>
          <w:p w14:paraId="52289E05" w14:textId="77777777" w:rsidR="00626635" w:rsidRPr="00626635" w:rsidRDefault="00626635" w:rsidP="00626635">
            <w:pPr>
              <w:jc w:val="right"/>
              <w:rPr>
                <w:rFonts w:ascii="David" w:eastAsia="Times New Roman" w:hAnsi="David" w:cs="David"/>
                <w:color w:val="010205"/>
                <w:sz w:val="18"/>
                <w:szCs w:val="18"/>
                <w:lang w:bidi="he-IL"/>
              </w:rPr>
            </w:pPr>
            <w:r w:rsidRPr="00626635">
              <w:rPr>
                <w:rFonts w:ascii="David" w:eastAsia="Times New Roman" w:hAnsi="David" w:cs="David"/>
                <w:color w:val="010205"/>
                <w:sz w:val="18"/>
                <w:szCs w:val="18"/>
                <w:lang w:bidi="he-IL"/>
              </w:rPr>
              <w:t>0.983</w:t>
            </w:r>
          </w:p>
        </w:tc>
        <w:tc>
          <w:tcPr>
            <w:tcW w:w="784" w:type="pct"/>
            <w:tcBorders>
              <w:top w:val="nil"/>
              <w:right w:val="nil"/>
            </w:tcBorders>
            <w:shd w:val="clear" w:color="auto" w:fill="auto"/>
            <w:noWrap/>
            <w:vAlign w:val="center"/>
            <w:hideMark/>
          </w:tcPr>
          <w:p w14:paraId="7B42F89C" w14:textId="77777777" w:rsidR="00626635" w:rsidRPr="00626635" w:rsidRDefault="00626635" w:rsidP="00626635">
            <w:pPr>
              <w:jc w:val="right"/>
              <w:rPr>
                <w:rFonts w:ascii="David" w:eastAsia="Times New Roman" w:hAnsi="David" w:cs="David"/>
                <w:sz w:val="18"/>
                <w:szCs w:val="18"/>
                <w:lang w:bidi="he-IL"/>
              </w:rPr>
            </w:pPr>
            <w:r w:rsidRPr="00626635">
              <w:rPr>
                <w:rFonts w:ascii="David" w:eastAsia="Times New Roman" w:hAnsi="David" w:cs="David"/>
                <w:sz w:val="18"/>
                <w:szCs w:val="18"/>
                <w:lang w:bidi="he-IL"/>
              </w:rPr>
              <w:t>&lt;0.001</w:t>
            </w:r>
          </w:p>
        </w:tc>
      </w:tr>
      <w:tr w:rsidR="008E69DF" w:rsidRPr="00626635" w14:paraId="4D860D23" w14:textId="77777777" w:rsidTr="009B61EE">
        <w:trPr>
          <w:trHeight w:val="276"/>
        </w:trPr>
        <w:tc>
          <w:tcPr>
            <w:tcW w:w="784" w:type="pct"/>
            <w:tcBorders>
              <w:top w:val="nil"/>
              <w:left w:val="nil"/>
              <w:bottom w:val="nil"/>
              <w:right w:val="nil"/>
            </w:tcBorders>
            <w:shd w:val="clear" w:color="auto" w:fill="auto"/>
            <w:vAlign w:val="center"/>
            <w:hideMark/>
          </w:tcPr>
          <w:p w14:paraId="1CAB6E0F" w14:textId="77777777" w:rsidR="00626635" w:rsidRPr="00626635" w:rsidRDefault="00626635" w:rsidP="00626635">
            <w:pPr>
              <w:jc w:val="right"/>
              <w:rPr>
                <w:rFonts w:ascii="David" w:eastAsia="Times New Roman" w:hAnsi="David" w:cs="David"/>
                <w:sz w:val="18"/>
                <w:szCs w:val="18"/>
                <w:lang w:bidi="he-IL"/>
              </w:rPr>
            </w:pPr>
          </w:p>
        </w:tc>
        <w:tc>
          <w:tcPr>
            <w:tcW w:w="940" w:type="pct"/>
            <w:tcBorders>
              <w:top w:val="nil"/>
              <w:left w:val="nil"/>
              <w:bottom w:val="nil"/>
            </w:tcBorders>
            <w:shd w:val="clear" w:color="auto" w:fill="auto"/>
            <w:hideMark/>
          </w:tcPr>
          <w:p w14:paraId="77AA06D1" w14:textId="77777777" w:rsidR="00626635" w:rsidRPr="00626635" w:rsidRDefault="00626635" w:rsidP="00626635">
            <w:pPr>
              <w:bidi/>
              <w:jc w:val="right"/>
              <w:rPr>
                <w:rFonts w:ascii="David" w:eastAsia="Times New Roman" w:hAnsi="David" w:cs="David"/>
                <w:sz w:val="18"/>
                <w:szCs w:val="18"/>
                <w:lang w:bidi="he-IL"/>
              </w:rPr>
            </w:pPr>
            <w:r w:rsidRPr="00626635">
              <w:rPr>
                <w:rFonts w:ascii="David" w:eastAsia="Times New Roman" w:hAnsi="David" w:cs="David"/>
                <w:sz w:val="18"/>
                <w:szCs w:val="18"/>
                <w:rtl/>
                <w:lang w:bidi="he-IL"/>
              </w:rPr>
              <w:t>נקבה</w:t>
            </w:r>
          </w:p>
        </w:tc>
        <w:tc>
          <w:tcPr>
            <w:tcW w:w="846" w:type="pct"/>
            <w:tcBorders>
              <w:top w:val="nil"/>
            </w:tcBorders>
            <w:shd w:val="clear" w:color="auto" w:fill="auto"/>
            <w:noWrap/>
            <w:hideMark/>
          </w:tcPr>
          <w:p w14:paraId="50D48A2B" w14:textId="77777777" w:rsidR="00626635" w:rsidRPr="00626635" w:rsidRDefault="00626635" w:rsidP="00626635">
            <w:pPr>
              <w:jc w:val="right"/>
              <w:rPr>
                <w:rFonts w:ascii="David" w:eastAsia="Times New Roman" w:hAnsi="David" w:cs="David"/>
                <w:color w:val="010205"/>
                <w:sz w:val="18"/>
                <w:szCs w:val="18"/>
                <w:rtl/>
                <w:lang w:bidi="he-IL"/>
              </w:rPr>
            </w:pPr>
            <w:r w:rsidRPr="00626635">
              <w:rPr>
                <w:rFonts w:ascii="David" w:eastAsia="Times New Roman" w:hAnsi="David" w:cs="David"/>
                <w:color w:val="010205"/>
                <w:sz w:val="18"/>
                <w:szCs w:val="18"/>
                <w:lang w:bidi="he-IL"/>
              </w:rPr>
              <w:t>1.171</w:t>
            </w:r>
          </w:p>
        </w:tc>
        <w:tc>
          <w:tcPr>
            <w:tcW w:w="863" w:type="pct"/>
            <w:tcBorders>
              <w:top w:val="nil"/>
            </w:tcBorders>
            <w:shd w:val="clear" w:color="auto" w:fill="auto"/>
            <w:noWrap/>
            <w:hideMark/>
          </w:tcPr>
          <w:p w14:paraId="04C57269" w14:textId="77777777" w:rsidR="00626635" w:rsidRPr="00626635" w:rsidRDefault="00626635" w:rsidP="00626635">
            <w:pPr>
              <w:jc w:val="right"/>
              <w:rPr>
                <w:rFonts w:ascii="David" w:eastAsia="Times New Roman" w:hAnsi="David" w:cs="David"/>
                <w:color w:val="010205"/>
                <w:sz w:val="18"/>
                <w:szCs w:val="18"/>
                <w:lang w:bidi="he-IL"/>
              </w:rPr>
            </w:pPr>
            <w:r w:rsidRPr="00626635">
              <w:rPr>
                <w:rFonts w:ascii="David" w:eastAsia="Times New Roman" w:hAnsi="David" w:cs="David"/>
                <w:color w:val="010205"/>
                <w:sz w:val="18"/>
                <w:szCs w:val="18"/>
                <w:lang w:bidi="he-IL"/>
              </w:rPr>
              <w:t>1.112</w:t>
            </w:r>
          </w:p>
        </w:tc>
        <w:tc>
          <w:tcPr>
            <w:tcW w:w="782" w:type="pct"/>
            <w:tcBorders>
              <w:top w:val="nil"/>
            </w:tcBorders>
            <w:shd w:val="clear" w:color="auto" w:fill="auto"/>
            <w:noWrap/>
            <w:hideMark/>
          </w:tcPr>
          <w:p w14:paraId="25C2D101" w14:textId="77777777" w:rsidR="00626635" w:rsidRPr="00626635" w:rsidRDefault="00626635" w:rsidP="00626635">
            <w:pPr>
              <w:jc w:val="right"/>
              <w:rPr>
                <w:rFonts w:ascii="David" w:eastAsia="Times New Roman" w:hAnsi="David" w:cs="David"/>
                <w:color w:val="010205"/>
                <w:sz w:val="18"/>
                <w:szCs w:val="18"/>
                <w:lang w:bidi="he-IL"/>
              </w:rPr>
            </w:pPr>
            <w:r w:rsidRPr="00626635">
              <w:rPr>
                <w:rFonts w:ascii="David" w:eastAsia="Times New Roman" w:hAnsi="David" w:cs="David"/>
                <w:color w:val="010205"/>
                <w:sz w:val="18"/>
                <w:szCs w:val="18"/>
                <w:lang w:bidi="he-IL"/>
              </w:rPr>
              <w:t>1.234</w:t>
            </w:r>
          </w:p>
        </w:tc>
        <w:tc>
          <w:tcPr>
            <w:tcW w:w="784" w:type="pct"/>
            <w:tcBorders>
              <w:top w:val="nil"/>
              <w:right w:val="nil"/>
            </w:tcBorders>
            <w:shd w:val="clear" w:color="auto" w:fill="auto"/>
            <w:noWrap/>
            <w:vAlign w:val="center"/>
            <w:hideMark/>
          </w:tcPr>
          <w:p w14:paraId="3DD8E94E" w14:textId="77777777" w:rsidR="00626635" w:rsidRPr="00626635" w:rsidRDefault="00626635" w:rsidP="00626635">
            <w:pPr>
              <w:jc w:val="right"/>
              <w:rPr>
                <w:rFonts w:ascii="David" w:eastAsia="Times New Roman" w:hAnsi="David" w:cs="David"/>
                <w:sz w:val="18"/>
                <w:szCs w:val="18"/>
                <w:lang w:bidi="he-IL"/>
              </w:rPr>
            </w:pPr>
            <w:r w:rsidRPr="00626635">
              <w:rPr>
                <w:rFonts w:ascii="David" w:eastAsia="Times New Roman" w:hAnsi="David" w:cs="David"/>
                <w:sz w:val="18"/>
                <w:szCs w:val="18"/>
                <w:lang w:bidi="he-IL"/>
              </w:rPr>
              <w:t>&lt;0.001</w:t>
            </w:r>
          </w:p>
        </w:tc>
      </w:tr>
      <w:tr w:rsidR="008E69DF" w:rsidRPr="00626635" w14:paraId="5F4ABD8A" w14:textId="77777777" w:rsidTr="009B61EE">
        <w:trPr>
          <w:trHeight w:val="276"/>
        </w:trPr>
        <w:tc>
          <w:tcPr>
            <w:tcW w:w="784" w:type="pct"/>
            <w:tcBorders>
              <w:top w:val="nil"/>
              <w:left w:val="nil"/>
              <w:bottom w:val="nil"/>
              <w:right w:val="nil"/>
            </w:tcBorders>
            <w:shd w:val="clear" w:color="auto" w:fill="auto"/>
            <w:vAlign w:val="center"/>
            <w:hideMark/>
          </w:tcPr>
          <w:p w14:paraId="23C4AC64" w14:textId="77777777" w:rsidR="00626635" w:rsidRPr="00626635" w:rsidRDefault="00626635" w:rsidP="00626635">
            <w:pPr>
              <w:jc w:val="right"/>
              <w:rPr>
                <w:rFonts w:ascii="David" w:eastAsia="Times New Roman" w:hAnsi="David" w:cs="David"/>
                <w:sz w:val="18"/>
                <w:szCs w:val="18"/>
                <w:lang w:bidi="he-IL"/>
              </w:rPr>
            </w:pPr>
          </w:p>
        </w:tc>
        <w:tc>
          <w:tcPr>
            <w:tcW w:w="940" w:type="pct"/>
            <w:tcBorders>
              <w:top w:val="nil"/>
              <w:left w:val="nil"/>
              <w:bottom w:val="nil"/>
            </w:tcBorders>
            <w:shd w:val="clear" w:color="auto" w:fill="auto"/>
            <w:hideMark/>
          </w:tcPr>
          <w:p w14:paraId="4B163312" w14:textId="77777777" w:rsidR="00626635" w:rsidRPr="00626635" w:rsidRDefault="00626635" w:rsidP="00626635">
            <w:pPr>
              <w:bidi/>
              <w:jc w:val="right"/>
              <w:rPr>
                <w:rFonts w:ascii="David" w:eastAsia="Times New Roman" w:hAnsi="David" w:cs="David"/>
                <w:sz w:val="18"/>
                <w:szCs w:val="18"/>
                <w:lang w:bidi="he-IL"/>
              </w:rPr>
            </w:pPr>
            <w:r w:rsidRPr="00626635">
              <w:rPr>
                <w:rFonts w:ascii="David" w:eastAsia="Times New Roman" w:hAnsi="David" w:cs="David"/>
                <w:sz w:val="18"/>
                <w:szCs w:val="18"/>
                <w:rtl/>
                <w:lang w:bidi="he-IL"/>
              </w:rPr>
              <w:t>סוכרת</w:t>
            </w:r>
          </w:p>
        </w:tc>
        <w:tc>
          <w:tcPr>
            <w:tcW w:w="846" w:type="pct"/>
            <w:tcBorders>
              <w:top w:val="nil"/>
            </w:tcBorders>
            <w:shd w:val="clear" w:color="auto" w:fill="auto"/>
            <w:noWrap/>
            <w:hideMark/>
          </w:tcPr>
          <w:p w14:paraId="2DB222F7" w14:textId="77777777" w:rsidR="00626635" w:rsidRPr="00626635" w:rsidRDefault="00626635" w:rsidP="00626635">
            <w:pPr>
              <w:jc w:val="right"/>
              <w:rPr>
                <w:rFonts w:ascii="David" w:eastAsia="Times New Roman" w:hAnsi="David" w:cs="David"/>
                <w:color w:val="010205"/>
                <w:sz w:val="18"/>
                <w:szCs w:val="18"/>
                <w:rtl/>
                <w:lang w:bidi="he-IL"/>
              </w:rPr>
            </w:pPr>
            <w:r w:rsidRPr="00626635">
              <w:rPr>
                <w:rFonts w:ascii="David" w:eastAsia="Times New Roman" w:hAnsi="David" w:cs="David"/>
                <w:color w:val="010205"/>
                <w:sz w:val="18"/>
                <w:szCs w:val="18"/>
                <w:lang w:bidi="he-IL"/>
              </w:rPr>
              <w:t>0.739</w:t>
            </w:r>
          </w:p>
        </w:tc>
        <w:tc>
          <w:tcPr>
            <w:tcW w:w="863" w:type="pct"/>
            <w:tcBorders>
              <w:top w:val="nil"/>
            </w:tcBorders>
            <w:shd w:val="clear" w:color="auto" w:fill="auto"/>
            <w:noWrap/>
            <w:hideMark/>
          </w:tcPr>
          <w:p w14:paraId="25F42703" w14:textId="77777777" w:rsidR="00626635" w:rsidRPr="00626635" w:rsidRDefault="00626635" w:rsidP="00626635">
            <w:pPr>
              <w:jc w:val="right"/>
              <w:rPr>
                <w:rFonts w:ascii="David" w:eastAsia="Times New Roman" w:hAnsi="David" w:cs="David"/>
                <w:color w:val="010205"/>
                <w:sz w:val="18"/>
                <w:szCs w:val="18"/>
                <w:lang w:bidi="he-IL"/>
              </w:rPr>
            </w:pPr>
            <w:r w:rsidRPr="00626635">
              <w:rPr>
                <w:rFonts w:ascii="David" w:eastAsia="Times New Roman" w:hAnsi="David" w:cs="David"/>
                <w:color w:val="010205"/>
                <w:sz w:val="18"/>
                <w:szCs w:val="18"/>
                <w:lang w:bidi="he-IL"/>
              </w:rPr>
              <w:t>0.697</w:t>
            </w:r>
          </w:p>
        </w:tc>
        <w:tc>
          <w:tcPr>
            <w:tcW w:w="782" w:type="pct"/>
            <w:tcBorders>
              <w:top w:val="nil"/>
            </w:tcBorders>
            <w:shd w:val="clear" w:color="auto" w:fill="auto"/>
            <w:noWrap/>
            <w:hideMark/>
          </w:tcPr>
          <w:p w14:paraId="22896A4B" w14:textId="77777777" w:rsidR="00626635" w:rsidRPr="00626635" w:rsidRDefault="00626635" w:rsidP="00626635">
            <w:pPr>
              <w:jc w:val="right"/>
              <w:rPr>
                <w:rFonts w:ascii="David" w:eastAsia="Times New Roman" w:hAnsi="David" w:cs="David"/>
                <w:color w:val="010205"/>
                <w:sz w:val="18"/>
                <w:szCs w:val="18"/>
                <w:lang w:bidi="he-IL"/>
              </w:rPr>
            </w:pPr>
            <w:r w:rsidRPr="00626635">
              <w:rPr>
                <w:rFonts w:ascii="David" w:eastAsia="Times New Roman" w:hAnsi="David" w:cs="David"/>
                <w:color w:val="010205"/>
                <w:sz w:val="18"/>
                <w:szCs w:val="18"/>
                <w:lang w:bidi="he-IL"/>
              </w:rPr>
              <w:t>0.783</w:t>
            </w:r>
          </w:p>
        </w:tc>
        <w:tc>
          <w:tcPr>
            <w:tcW w:w="784" w:type="pct"/>
            <w:tcBorders>
              <w:top w:val="nil"/>
              <w:right w:val="nil"/>
            </w:tcBorders>
            <w:shd w:val="clear" w:color="auto" w:fill="auto"/>
            <w:noWrap/>
            <w:vAlign w:val="center"/>
            <w:hideMark/>
          </w:tcPr>
          <w:p w14:paraId="0CBF8EAC" w14:textId="77777777" w:rsidR="00626635" w:rsidRPr="00626635" w:rsidRDefault="00626635" w:rsidP="00626635">
            <w:pPr>
              <w:jc w:val="right"/>
              <w:rPr>
                <w:rFonts w:ascii="David" w:eastAsia="Times New Roman" w:hAnsi="David" w:cs="David"/>
                <w:sz w:val="18"/>
                <w:szCs w:val="18"/>
                <w:lang w:bidi="he-IL"/>
              </w:rPr>
            </w:pPr>
            <w:r w:rsidRPr="00626635">
              <w:rPr>
                <w:rFonts w:ascii="David" w:eastAsia="Times New Roman" w:hAnsi="David" w:cs="David"/>
                <w:sz w:val="18"/>
                <w:szCs w:val="18"/>
                <w:lang w:bidi="he-IL"/>
              </w:rPr>
              <w:t>&lt;0.001</w:t>
            </w:r>
          </w:p>
        </w:tc>
      </w:tr>
      <w:tr w:rsidR="008E69DF" w:rsidRPr="00626635" w14:paraId="2E0313AD" w14:textId="77777777" w:rsidTr="009B61EE">
        <w:trPr>
          <w:trHeight w:val="276"/>
        </w:trPr>
        <w:tc>
          <w:tcPr>
            <w:tcW w:w="784" w:type="pct"/>
            <w:tcBorders>
              <w:top w:val="nil"/>
              <w:left w:val="nil"/>
              <w:bottom w:val="nil"/>
              <w:right w:val="nil"/>
            </w:tcBorders>
            <w:shd w:val="clear" w:color="auto" w:fill="auto"/>
            <w:vAlign w:val="center"/>
            <w:hideMark/>
          </w:tcPr>
          <w:p w14:paraId="11777E59" w14:textId="77777777" w:rsidR="00626635" w:rsidRPr="00626635" w:rsidRDefault="00626635" w:rsidP="00626635">
            <w:pPr>
              <w:jc w:val="right"/>
              <w:rPr>
                <w:rFonts w:ascii="David" w:eastAsia="Times New Roman" w:hAnsi="David" w:cs="David"/>
                <w:sz w:val="18"/>
                <w:szCs w:val="18"/>
                <w:lang w:bidi="he-IL"/>
              </w:rPr>
            </w:pPr>
          </w:p>
        </w:tc>
        <w:tc>
          <w:tcPr>
            <w:tcW w:w="940" w:type="pct"/>
            <w:tcBorders>
              <w:top w:val="nil"/>
              <w:left w:val="nil"/>
              <w:bottom w:val="nil"/>
            </w:tcBorders>
            <w:shd w:val="clear" w:color="auto" w:fill="auto"/>
            <w:hideMark/>
          </w:tcPr>
          <w:p w14:paraId="3036DCD9" w14:textId="77777777" w:rsidR="00626635" w:rsidRPr="00626635" w:rsidRDefault="00626635" w:rsidP="00626635">
            <w:pPr>
              <w:rPr>
                <w:rFonts w:ascii="David" w:eastAsia="Times New Roman" w:hAnsi="David" w:cs="David"/>
                <w:sz w:val="18"/>
                <w:szCs w:val="18"/>
                <w:lang w:bidi="he-IL"/>
              </w:rPr>
            </w:pPr>
            <w:r w:rsidRPr="00626635">
              <w:rPr>
                <w:rFonts w:ascii="David" w:eastAsia="Times New Roman" w:hAnsi="David" w:cs="David"/>
                <w:sz w:val="18"/>
                <w:szCs w:val="18"/>
                <w:lang w:bidi="he-IL"/>
              </w:rPr>
              <w:t>CVA</w:t>
            </w:r>
          </w:p>
        </w:tc>
        <w:tc>
          <w:tcPr>
            <w:tcW w:w="846" w:type="pct"/>
            <w:tcBorders>
              <w:top w:val="nil"/>
            </w:tcBorders>
            <w:shd w:val="clear" w:color="auto" w:fill="auto"/>
            <w:noWrap/>
            <w:hideMark/>
          </w:tcPr>
          <w:p w14:paraId="43C3335E" w14:textId="77777777" w:rsidR="00626635" w:rsidRPr="00626635" w:rsidRDefault="00626635" w:rsidP="00626635">
            <w:pPr>
              <w:jc w:val="right"/>
              <w:rPr>
                <w:rFonts w:ascii="David" w:eastAsia="Times New Roman" w:hAnsi="David" w:cs="David"/>
                <w:color w:val="010205"/>
                <w:sz w:val="18"/>
                <w:szCs w:val="18"/>
                <w:lang w:bidi="he-IL"/>
              </w:rPr>
            </w:pPr>
            <w:r w:rsidRPr="00626635">
              <w:rPr>
                <w:rFonts w:ascii="David" w:eastAsia="Times New Roman" w:hAnsi="David" w:cs="David"/>
                <w:color w:val="010205"/>
                <w:sz w:val="18"/>
                <w:szCs w:val="18"/>
                <w:lang w:bidi="he-IL"/>
              </w:rPr>
              <w:t>0.679</w:t>
            </w:r>
          </w:p>
        </w:tc>
        <w:tc>
          <w:tcPr>
            <w:tcW w:w="863" w:type="pct"/>
            <w:tcBorders>
              <w:top w:val="nil"/>
            </w:tcBorders>
            <w:shd w:val="clear" w:color="auto" w:fill="auto"/>
            <w:noWrap/>
            <w:hideMark/>
          </w:tcPr>
          <w:p w14:paraId="32968261" w14:textId="77777777" w:rsidR="00626635" w:rsidRPr="00626635" w:rsidRDefault="00626635" w:rsidP="00626635">
            <w:pPr>
              <w:jc w:val="right"/>
              <w:rPr>
                <w:rFonts w:ascii="David" w:eastAsia="Times New Roman" w:hAnsi="David" w:cs="David"/>
                <w:color w:val="010205"/>
                <w:sz w:val="18"/>
                <w:szCs w:val="18"/>
                <w:lang w:bidi="he-IL"/>
              </w:rPr>
            </w:pPr>
            <w:r w:rsidRPr="00626635">
              <w:rPr>
                <w:rFonts w:ascii="David" w:eastAsia="Times New Roman" w:hAnsi="David" w:cs="David"/>
                <w:color w:val="010205"/>
                <w:sz w:val="18"/>
                <w:szCs w:val="18"/>
                <w:lang w:bidi="he-IL"/>
              </w:rPr>
              <w:t>0.555</w:t>
            </w:r>
          </w:p>
        </w:tc>
        <w:tc>
          <w:tcPr>
            <w:tcW w:w="782" w:type="pct"/>
            <w:tcBorders>
              <w:top w:val="nil"/>
            </w:tcBorders>
            <w:shd w:val="clear" w:color="auto" w:fill="auto"/>
            <w:noWrap/>
            <w:hideMark/>
          </w:tcPr>
          <w:p w14:paraId="531485EC" w14:textId="77777777" w:rsidR="00626635" w:rsidRPr="00626635" w:rsidRDefault="00626635" w:rsidP="00626635">
            <w:pPr>
              <w:jc w:val="right"/>
              <w:rPr>
                <w:rFonts w:ascii="David" w:eastAsia="Times New Roman" w:hAnsi="David" w:cs="David"/>
                <w:color w:val="010205"/>
                <w:sz w:val="18"/>
                <w:szCs w:val="18"/>
                <w:lang w:bidi="he-IL"/>
              </w:rPr>
            </w:pPr>
            <w:r w:rsidRPr="00626635">
              <w:rPr>
                <w:rFonts w:ascii="David" w:eastAsia="Times New Roman" w:hAnsi="David" w:cs="David"/>
                <w:color w:val="010205"/>
                <w:sz w:val="18"/>
                <w:szCs w:val="18"/>
                <w:lang w:bidi="he-IL"/>
              </w:rPr>
              <w:t>0.831</w:t>
            </w:r>
          </w:p>
        </w:tc>
        <w:tc>
          <w:tcPr>
            <w:tcW w:w="784" w:type="pct"/>
            <w:tcBorders>
              <w:top w:val="nil"/>
              <w:right w:val="nil"/>
            </w:tcBorders>
            <w:shd w:val="clear" w:color="auto" w:fill="auto"/>
            <w:noWrap/>
            <w:vAlign w:val="center"/>
            <w:hideMark/>
          </w:tcPr>
          <w:p w14:paraId="5562A1E6" w14:textId="77777777" w:rsidR="00626635" w:rsidRPr="00626635" w:rsidRDefault="00626635" w:rsidP="00626635">
            <w:pPr>
              <w:jc w:val="right"/>
              <w:rPr>
                <w:rFonts w:ascii="David" w:eastAsia="Times New Roman" w:hAnsi="David" w:cs="David"/>
                <w:sz w:val="18"/>
                <w:szCs w:val="18"/>
                <w:lang w:bidi="he-IL"/>
              </w:rPr>
            </w:pPr>
            <w:r w:rsidRPr="00626635">
              <w:rPr>
                <w:rFonts w:ascii="David" w:eastAsia="Times New Roman" w:hAnsi="David" w:cs="David"/>
                <w:sz w:val="18"/>
                <w:szCs w:val="18"/>
                <w:lang w:bidi="he-IL"/>
              </w:rPr>
              <w:t>&lt;0.001</w:t>
            </w:r>
          </w:p>
        </w:tc>
      </w:tr>
      <w:tr w:rsidR="008E69DF" w:rsidRPr="00626635" w14:paraId="149FE19A" w14:textId="77777777" w:rsidTr="009B61EE">
        <w:trPr>
          <w:trHeight w:val="276"/>
        </w:trPr>
        <w:tc>
          <w:tcPr>
            <w:tcW w:w="784" w:type="pct"/>
            <w:tcBorders>
              <w:top w:val="nil"/>
              <w:left w:val="nil"/>
              <w:bottom w:val="nil"/>
              <w:right w:val="nil"/>
            </w:tcBorders>
            <w:shd w:val="clear" w:color="auto" w:fill="auto"/>
            <w:vAlign w:val="center"/>
            <w:hideMark/>
          </w:tcPr>
          <w:p w14:paraId="7CAB1E55" w14:textId="77777777" w:rsidR="00626635" w:rsidRPr="00626635" w:rsidRDefault="00626635" w:rsidP="00626635">
            <w:pPr>
              <w:jc w:val="right"/>
              <w:rPr>
                <w:rFonts w:ascii="David" w:eastAsia="Times New Roman" w:hAnsi="David" w:cs="David"/>
                <w:sz w:val="18"/>
                <w:szCs w:val="18"/>
                <w:lang w:bidi="he-IL"/>
              </w:rPr>
            </w:pPr>
          </w:p>
        </w:tc>
        <w:tc>
          <w:tcPr>
            <w:tcW w:w="940" w:type="pct"/>
            <w:tcBorders>
              <w:top w:val="nil"/>
              <w:left w:val="nil"/>
              <w:bottom w:val="nil"/>
            </w:tcBorders>
            <w:shd w:val="clear" w:color="auto" w:fill="auto"/>
            <w:hideMark/>
          </w:tcPr>
          <w:p w14:paraId="4BB7A302" w14:textId="77777777" w:rsidR="00626635" w:rsidRPr="00626635" w:rsidRDefault="00626635" w:rsidP="00626635">
            <w:pPr>
              <w:rPr>
                <w:rFonts w:ascii="David" w:eastAsia="Times New Roman" w:hAnsi="David" w:cs="David"/>
                <w:sz w:val="18"/>
                <w:szCs w:val="18"/>
                <w:lang w:bidi="he-IL"/>
              </w:rPr>
            </w:pPr>
            <w:r w:rsidRPr="00626635">
              <w:rPr>
                <w:rFonts w:ascii="David" w:eastAsia="Times New Roman" w:hAnsi="David" w:cs="David"/>
                <w:sz w:val="18"/>
                <w:szCs w:val="18"/>
                <w:lang w:bidi="he-IL"/>
              </w:rPr>
              <w:t>TIA</w:t>
            </w:r>
          </w:p>
        </w:tc>
        <w:tc>
          <w:tcPr>
            <w:tcW w:w="846" w:type="pct"/>
            <w:shd w:val="clear" w:color="auto" w:fill="auto"/>
            <w:noWrap/>
            <w:hideMark/>
          </w:tcPr>
          <w:p w14:paraId="5EF54E94" w14:textId="77777777" w:rsidR="00626635" w:rsidRPr="00626635" w:rsidRDefault="00626635" w:rsidP="00626635">
            <w:pPr>
              <w:jc w:val="right"/>
              <w:rPr>
                <w:rFonts w:ascii="David" w:eastAsia="Times New Roman" w:hAnsi="David" w:cs="David"/>
                <w:color w:val="010205"/>
                <w:sz w:val="18"/>
                <w:szCs w:val="18"/>
                <w:lang w:bidi="he-IL"/>
              </w:rPr>
            </w:pPr>
            <w:r w:rsidRPr="00626635">
              <w:rPr>
                <w:rFonts w:ascii="David" w:eastAsia="Times New Roman" w:hAnsi="David" w:cs="David"/>
                <w:color w:val="010205"/>
                <w:sz w:val="18"/>
                <w:szCs w:val="18"/>
                <w:lang w:bidi="he-IL"/>
              </w:rPr>
              <w:t>0.703</w:t>
            </w:r>
          </w:p>
        </w:tc>
        <w:tc>
          <w:tcPr>
            <w:tcW w:w="863" w:type="pct"/>
            <w:shd w:val="clear" w:color="auto" w:fill="auto"/>
            <w:noWrap/>
            <w:hideMark/>
          </w:tcPr>
          <w:p w14:paraId="03D46F37" w14:textId="77777777" w:rsidR="00626635" w:rsidRPr="00626635" w:rsidRDefault="00626635" w:rsidP="00626635">
            <w:pPr>
              <w:jc w:val="right"/>
              <w:rPr>
                <w:rFonts w:ascii="David" w:eastAsia="Times New Roman" w:hAnsi="David" w:cs="David"/>
                <w:color w:val="010205"/>
                <w:sz w:val="18"/>
                <w:szCs w:val="18"/>
                <w:lang w:bidi="he-IL"/>
              </w:rPr>
            </w:pPr>
            <w:r w:rsidRPr="00626635">
              <w:rPr>
                <w:rFonts w:ascii="David" w:eastAsia="Times New Roman" w:hAnsi="David" w:cs="David"/>
                <w:color w:val="010205"/>
                <w:sz w:val="18"/>
                <w:szCs w:val="18"/>
                <w:lang w:bidi="he-IL"/>
              </w:rPr>
              <w:t>0.564</w:t>
            </w:r>
          </w:p>
        </w:tc>
        <w:tc>
          <w:tcPr>
            <w:tcW w:w="782" w:type="pct"/>
            <w:shd w:val="clear" w:color="auto" w:fill="auto"/>
            <w:noWrap/>
            <w:hideMark/>
          </w:tcPr>
          <w:p w14:paraId="07BB5698" w14:textId="77777777" w:rsidR="00626635" w:rsidRPr="00626635" w:rsidRDefault="00626635" w:rsidP="00626635">
            <w:pPr>
              <w:jc w:val="right"/>
              <w:rPr>
                <w:rFonts w:ascii="David" w:eastAsia="Times New Roman" w:hAnsi="David" w:cs="David"/>
                <w:color w:val="010205"/>
                <w:sz w:val="18"/>
                <w:szCs w:val="18"/>
                <w:lang w:bidi="he-IL"/>
              </w:rPr>
            </w:pPr>
            <w:r w:rsidRPr="00626635">
              <w:rPr>
                <w:rFonts w:ascii="David" w:eastAsia="Times New Roman" w:hAnsi="David" w:cs="David"/>
                <w:color w:val="010205"/>
                <w:sz w:val="18"/>
                <w:szCs w:val="18"/>
                <w:lang w:bidi="he-IL"/>
              </w:rPr>
              <w:t>0.877</w:t>
            </w:r>
          </w:p>
        </w:tc>
        <w:tc>
          <w:tcPr>
            <w:tcW w:w="784" w:type="pct"/>
            <w:shd w:val="clear" w:color="auto" w:fill="auto"/>
            <w:noWrap/>
            <w:hideMark/>
          </w:tcPr>
          <w:p w14:paraId="38F5AEE1" w14:textId="77777777" w:rsidR="00626635" w:rsidRPr="00626635" w:rsidRDefault="00626635" w:rsidP="00626635">
            <w:pPr>
              <w:jc w:val="right"/>
              <w:rPr>
                <w:rFonts w:ascii="David" w:eastAsia="Times New Roman" w:hAnsi="David" w:cs="David"/>
                <w:color w:val="010205"/>
                <w:sz w:val="18"/>
                <w:szCs w:val="18"/>
                <w:lang w:bidi="he-IL"/>
              </w:rPr>
            </w:pPr>
            <w:r w:rsidRPr="00626635">
              <w:rPr>
                <w:rFonts w:ascii="David" w:eastAsia="Times New Roman" w:hAnsi="David" w:cs="David"/>
                <w:color w:val="010205"/>
                <w:sz w:val="18"/>
                <w:szCs w:val="18"/>
                <w:lang w:bidi="he-IL"/>
              </w:rPr>
              <w:t>0.002</w:t>
            </w:r>
          </w:p>
        </w:tc>
      </w:tr>
      <w:tr w:rsidR="008E69DF" w:rsidRPr="00626635" w14:paraId="183062F8" w14:textId="77777777" w:rsidTr="009B61EE">
        <w:trPr>
          <w:trHeight w:val="276"/>
        </w:trPr>
        <w:tc>
          <w:tcPr>
            <w:tcW w:w="784" w:type="pct"/>
            <w:tcBorders>
              <w:top w:val="nil"/>
              <w:left w:val="nil"/>
              <w:bottom w:val="nil"/>
              <w:right w:val="nil"/>
            </w:tcBorders>
            <w:shd w:val="clear" w:color="auto" w:fill="auto"/>
            <w:vAlign w:val="center"/>
            <w:hideMark/>
          </w:tcPr>
          <w:p w14:paraId="50E3CAF4" w14:textId="77777777" w:rsidR="00626635" w:rsidRPr="00626635" w:rsidRDefault="00626635" w:rsidP="00626635">
            <w:pPr>
              <w:jc w:val="right"/>
              <w:rPr>
                <w:rFonts w:ascii="David" w:eastAsia="Times New Roman" w:hAnsi="David" w:cs="David"/>
                <w:color w:val="010205"/>
                <w:sz w:val="18"/>
                <w:szCs w:val="18"/>
                <w:lang w:bidi="he-IL"/>
              </w:rPr>
            </w:pPr>
          </w:p>
        </w:tc>
        <w:tc>
          <w:tcPr>
            <w:tcW w:w="940" w:type="pct"/>
            <w:tcBorders>
              <w:top w:val="nil"/>
              <w:left w:val="nil"/>
              <w:bottom w:val="nil"/>
            </w:tcBorders>
            <w:shd w:val="clear" w:color="auto" w:fill="auto"/>
            <w:hideMark/>
          </w:tcPr>
          <w:p w14:paraId="4DEDDC84" w14:textId="77777777" w:rsidR="00626635" w:rsidRPr="00626635" w:rsidRDefault="00626635" w:rsidP="00626635">
            <w:pPr>
              <w:rPr>
                <w:rFonts w:ascii="David" w:eastAsia="Times New Roman" w:hAnsi="David" w:cs="David"/>
                <w:sz w:val="18"/>
                <w:szCs w:val="18"/>
                <w:lang w:bidi="he-IL"/>
              </w:rPr>
            </w:pPr>
            <w:r w:rsidRPr="00626635">
              <w:rPr>
                <w:rFonts w:ascii="David" w:eastAsia="Times New Roman" w:hAnsi="David" w:cs="David"/>
                <w:sz w:val="18"/>
                <w:szCs w:val="18"/>
                <w:lang w:bidi="he-IL"/>
              </w:rPr>
              <w:t>IHD</w:t>
            </w:r>
          </w:p>
        </w:tc>
        <w:tc>
          <w:tcPr>
            <w:tcW w:w="846" w:type="pct"/>
            <w:tcBorders>
              <w:top w:val="nil"/>
            </w:tcBorders>
            <w:shd w:val="clear" w:color="auto" w:fill="auto"/>
            <w:noWrap/>
            <w:hideMark/>
          </w:tcPr>
          <w:p w14:paraId="393180AE" w14:textId="77777777" w:rsidR="00626635" w:rsidRPr="00626635" w:rsidRDefault="00626635" w:rsidP="00626635">
            <w:pPr>
              <w:jc w:val="right"/>
              <w:rPr>
                <w:rFonts w:ascii="David" w:eastAsia="Times New Roman" w:hAnsi="David" w:cs="David"/>
                <w:color w:val="010205"/>
                <w:sz w:val="18"/>
                <w:szCs w:val="18"/>
                <w:lang w:bidi="he-IL"/>
              </w:rPr>
            </w:pPr>
            <w:r w:rsidRPr="00626635">
              <w:rPr>
                <w:rFonts w:ascii="David" w:eastAsia="Times New Roman" w:hAnsi="David" w:cs="David"/>
                <w:color w:val="010205"/>
                <w:sz w:val="18"/>
                <w:szCs w:val="18"/>
                <w:lang w:bidi="he-IL"/>
              </w:rPr>
              <w:t>0.350</w:t>
            </w:r>
          </w:p>
        </w:tc>
        <w:tc>
          <w:tcPr>
            <w:tcW w:w="863" w:type="pct"/>
            <w:tcBorders>
              <w:top w:val="nil"/>
            </w:tcBorders>
            <w:shd w:val="clear" w:color="auto" w:fill="auto"/>
            <w:noWrap/>
            <w:hideMark/>
          </w:tcPr>
          <w:p w14:paraId="3B226D0D" w14:textId="77777777" w:rsidR="00626635" w:rsidRPr="00626635" w:rsidRDefault="00626635" w:rsidP="00626635">
            <w:pPr>
              <w:jc w:val="right"/>
              <w:rPr>
                <w:rFonts w:ascii="David" w:eastAsia="Times New Roman" w:hAnsi="David" w:cs="David"/>
                <w:color w:val="010205"/>
                <w:sz w:val="18"/>
                <w:szCs w:val="18"/>
                <w:lang w:bidi="he-IL"/>
              </w:rPr>
            </w:pPr>
            <w:r w:rsidRPr="00626635">
              <w:rPr>
                <w:rFonts w:ascii="David" w:eastAsia="Times New Roman" w:hAnsi="David" w:cs="David"/>
                <w:color w:val="010205"/>
                <w:sz w:val="18"/>
                <w:szCs w:val="18"/>
                <w:lang w:bidi="he-IL"/>
              </w:rPr>
              <w:t>0.316</w:t>
            </w:r>
          </w:p>
        </w:tc>
        <w:tc>
          <w:tcPr>
            <w:tcW w:w="782" w:type="pct"/>
            <w:tcBorders>
              <w:top w:val="nil"/>
            </w:tcBorders>
            <w:shd w:val="clear" w:color="auto" w:fill="auto"/>
            <w:noWrap/>
            <w:hideMark/>
          </w:tcPr>
          <w:p w14:paraId="32BE5D65" w14:textId="77777777" w:rsidR="00626635" w:rsidRPr="00626635" w:rsidRDefault="00626635" w:rsidP="00626635">
            <w:pPr>
              <w:jc w:val="right"/>
              <w:rPr>
                <w:rFonts w:ascii="David" w:eastAsia="Times New Roman" w:hAnsi="David" w:cs="David"/>
                <w:color w:val="010205"/>
                <w:sz w:val="18"/>
                <w:szCs w:val="18"/>
                <w:lang w:bidi="he-IL"/>
              </w:rPr>
            </w:pPr>
            <w:r w:rsidRPr="00626635">
              <w:rPr>
                <w:rFonts w:ascii="David" w:eastAsia="Times New Roman" w:hAnsi="David" w:cs="David"/>
                <w:color w:val="010205"/>
                <w:sz w:val="18"/>
                <w:szCs w:val="18"/>
                <w:lang w:bidi="he-IL"/>
              </w:rPr>
              <w:t>0.386</w:t>
            </w:r>
          </w:p>
        </w:tc>
        <w:tc>
          <w:tcPr>
            <w:tcW w:w="784" w:type="pct"/>
            <w:tcBorders>
              <w:top w:val="nil"/>
              <w:right w:val="nil"/>
            </w:tcBorders>
            <w:shd w:val="clear" w:color="auto" w:fill="auto"/>
            <w:noWrap/>
            <w:vAlign w:val="center"/>
            <w:hideMark/>
          </w:tcPr>
          <w:p w14:paraId="4C11C515" w14:textId="77777777" w:rsidR="00626635" w:rsidRPr="00626635" w:rsidRDefault="00626635" w:rsidP="00626635">
            <w:pPr>
              <w:jc w:val="right"/>
              <w:rPr>
                <w:rFonts w:ascii="David" w:eastAsia="Times New Roman" w:hAnsi="David" w:cs="David"/>
                <w:sz w:val="18"/>
                <w:szCs w:val="18"/>
                <w:lang w:bidi="he-IL"/>
              </w:rPr>
            </w:pPr>
            <w:r w:rsidRPr="00626635">
              <w:rPr>
                <w:rFonts w:ascii="David" w:eastAsia="Times New Roman" w:hAnsi="David" w:cs="David"/>
                <w:sz w:val="18"/>
                <w:szCs w:val="18"/>
                <w:lang w:bidi="he-IL"/>
              </w:rPr>
              <w:t>&lt;0.001</w:t>
            </w:r>
          </w:p>
        </w:tc>
      </w:tr>
      <w:tr w:rsidR="008E69DF" w:rsidRPr="00626635" w14:paraId="5F6C849B" w14:textId="77777777" w:rsidTr="009B61EE">
        <w:trPr>
          <w:trHeight w:val="276"/>
        </w:trPr>
        <w:tc>
          <w:tcPr>
            <w:tcW w:w="784" w:type="pct"/>
            <w:tcBorders>
              <w:top w:val="nil"/>
              <w:left w:val="nil"/>
              <w:bottom w:val="nil"/>
              <w:right w:val="nil"/>
            </w:tcBorders>
            <w:shd w:val="clear" w:color="auto" w:fill="auto"/>
            <w:vAlign w:val="center"/>
            <w:hideMark/>
          </w:tcPr>
          <w:p w14:paraId="216F9150" w14:textId="77777777" w:rsidR="00626635" w:rsidRPr="00626635" w:rsidRDefault="00626635" w:rsidP="00626635">
            <w:pPr>
              <w:jc w:val="right"/>
              <w:rPr>
                <w:rFonts w:ascii="David" w:eastAsia="Times New Roman" w:hAnsi="David" w:cs="David"/>
                <w:sz w:val="18"/>
                <w:szCs w:val="18"/>
                <w:lang w:bidi="he-IL"/>
              </w:rPr>
            </w:pPr>
          </w:p>
        </w:tc>
        <w:tc>
          <w:tcPr>
            <w:tcW w:w="940" w:type="pct"/>
            <w:tcBorders>
              <w:top w:val="nil"/>
              <w:left w:val="nil"/>
              <w:bottom w:val="nil"/>
            </w:tcBorders>
            <w:shd w:val="clear" w:color="auto" w:fill="auto"/>
            <w:hideMark/>
          </w:tcPr>
          <w:p w14:paraId="5026760A" w14:textId="77777777" w:rsidR="00626635" w:rsidRPr="00626635" w:rsidRDefault="00626635" w:rsidP="00626635">
            <w:pPr>
              <w:rPr>
                <w:rFonts w:ascii="David" w:eastAsia="Times New Roman" w:hAnsi="David" w:cs="David"/>
                <w:sz w:val="18"/>
                <w:szCs w:val="18"/>
                <w:lang w:bidi="he-IL"/>
              </w:rPr>
            </w:pPr>
            <w:r w:rsidRPr="00626635">
              <w:rPr>
                <w:rFonts w:ascii="David" w:eastAsia="Times New Roman" w:hAnsi="David" w:cs="David"/>
                <w:sz w:val="18"/>
                <w:szCs w:val="18"/>
                <w:lang w:bidi="he-IL"/>
              </w:rPr>
              <w:t>BP</w:t>
            </w:r>
          </w:p>
        </w:tc>
        <w:tc>
          <w:tcPr>
            <w:tcW w:w="846" w:type="pct"/>
            <w:tcBorders>
              <w:top w:val="nil"/>
            </w:tcBorders>
            <w:shd w:val="clear" w:color="auto" w:fill="auto"/>
            <w:noWrap/>
            <w:hideMark/>
          </w:tcPr>
          <w:p w14:paraId="6E8B3E83" w14:textId="77777777" w:rsidR="00626635" w:rsidRPr="00626635" w:rsidRDefault="00626635" w:rsidP="00626635">
            <w:pPr>
              <w:jc w:val="right"/>
              <w:rPr>
                <w:rFonts w:ascii="David" w:eastAsia="Times New Roman" w:hAnsi="David" w:cs="David"/>
                <w:color w:val="010205"/>
                <w:sz w:val="18"/>
                <w:szCs w:val="18"/>
                <w:lang w:bidi="he-IL"/>
              </w:rPr>
            </w:pPr>
            <w:r w:rsidRPr="00626635">
              <w:rPr>
                <w:rFonts w:ascii="David" w:eastAsia="Times New Roman" w:hAnsi="David" w:cs="David"/>
                <w:color w:val="010205"/>
                <w:sz w:val="18"/>
                <w:szCs w:val="18"/>
                <w:lang w:bidi="he-IL"/>
              </w:rPr>
              <w:t>0.673</w:t>
            </w:r>
          </w:p>
        </w:tc>
        <w:tc>
          <w:tcPr>
            <w:tcW w:w="863" w:type="pct"/>
            <w:tcBorders>
              <w:top w:val="nil"/>
            </w:tcBorders>
            <w:shd w:val="clear" w:color="auto" w:fill="auto"/>
            <w:noWrap/>
            <w:hideMark/>
          </w:tcPr>
          <w:p w14:paraId="6EEA2278" w14:textId="77777777" w:rsidR="00626635" w:rsidRPr="00626635" w:rsidRDefault="00626635" w:rsidP="00626635">
            <w:pPr>
              <w:jc w:val="right"/>
              <w:rPr>
                <w:rFonts w:ascii="David" w:eastAsia="Times New Roman" w:hAnsi="David" w:cs="David"/>
                <w:color w:val="010205"/>
                <w:sz w:val="18"/>
                <w:szCs w:val="18"/>
                <w:lang w:bidi="he-IL"/>
              </w:rPr>
            </w:pPr>
            <w:r w:rsidRPr="00626635">
              <w:rPr>
                <w:rFonts w:ascii="David" w:eastAsia="Times New Roman" w:hAnsi="David" w:cs="David"/>
                <w:color w:val="010205"/>
                <w:sz w:val="18"/>
                <w:szCs w:val="18"/>
                <w:lang w:bidi="he-IL"/>
              </w:rPr>
              <w:t>0.646</w:t>
            </w:r>
          </w:p>
        </w:tc>
        <w:tc>
          <w:tcPr>
            <w:tcW w:w="782" w:type="pct"/>
            <w:tcBorders>
              <w:top w:val="nil"/>
            </w:tcBorders>
            <w:shd w:val="clear" w:color="auto" w:fill="auto"/>
            <w:noWrap/>
            <w:hideMark/>
          </w:tcPr>
          <w:p w14:paraId="2739519A" w14:textId="77777777" w:rsidR="00626635" w:rsidRPr="00626635" w:rsidRDefault="00626635" w:rsidP="00626635">
            <w:pPr>
              <w:jc w:val="right"/>
              <w:rPr>
                <w:rFonts w:ascii="David" w:eastAsia="Times New Roman" w:hAnsi="David" w:cs="David"/>
                <w:color w:val="010205"/>
                <w:sz w:val="18"/>
                <w:szCs w:val="18"/>
                <w:lang w:bidi="he-IL"/>
              </w:rPr>
            </w:pPr>
            <w:r w:rsidRPr="00626635">
              <w:rPr>
                <w:rFonts w:ascii="David" w:eastAsia="Times New Roman" w:hAnsi="David" w:cs="David"/>
                <w:color w:val="010205"/>
                <w:sz w:val="18"/>
                <w:szCs w:val="18"/>
                <w:lang w:bidi="he-IL"/>
              </w:rPr>
              <w:t>0.702</w:t>
            </w:r>
          </w:p>
        </w:tc>
        <w:tc>
          <w:tcPr>
            <w:tcW w:w="784" w:type="pct"/>
            <w:tcBorders>
              <w:top w:val="nil"/>
              <w:right w:val="nil"/>
            </w:tcBorders>
            <w:shd w:val="clear" w:color="auto" w:fill="auto"/>
            <w:noWrap/>
            <w:vAlign w:val="center"/>
            <w:hideMark/>
          </w:tcPr>
          <w:p w14:paraId="5CFC4C19" w14:textId="77777777" w:rsidR="00626635" w:rsidRPr="00626635" w:rsidRDefault="00626635" w:rsidP="00626635">
            <w:pPr>
              <w:jc w:val="right"/>
              <w:rPr>
                <w:rFonts w:ascii="David" w:eastAsia="Times New Roman" w:hAnsi="David" w:cs="David"/>
                <w:sz w:val="18"/>
                <w:szCs w:val="18"/>
                <w:lang w:bidi="he-IL"/>
              </w:rPr>
            </w:pPr>
            <w:r w:rsidRPr="00626635">
              <w:rPr>
                <w:rFonts w:ascii="David" w:eastAsia="Times New Roman" w:hAnsi="David" w:cs="David"/>
                <w:sz w:val="18"/>
                <w:szCs w:val="18"/>
                <w:lang w:bidi="he-IL"/>
              </w:rPr>
              <w:t>&lt;0.001</w:t>
            </w:r>
          </w:p>
        </w:tc>
      </w:tr>
      <w:tr w:rsidR="008E69DF" w:rsidRPr="00626635" w14:paraId="60DF2AC9" w14:textId="77777777" w:rsidTr="009B61EE">
        <w:trPr>
          <w:trHeight w:val="276"/>
        </w:trPr>
        <w:tc>
          <w:tcPr>
            <w:tcW w:w="784" w:type="pct"/>
            <w:tcBorders>
              <w:top w:val="nil"/>
              <w:left w:val="nil"/>
              <w:right w:val="nil"/>
            </w:tcBorders>
            <w:shd w:val="clear" w:color="auto" w:fill="auto"/>
            <w:vAlign w:val="center"/>
            <w:hideMark/>
          </w:tcPr>
          <w:p w14:paraId="620C271E" w14:textId="77777777" w:rsidR="00626635" w:rsidRPr="00626635" w:rsidRDefault="00626635" w:rsidP="00626635">
            <w:pPr>
              <w:jc w:val="right"/>
              <w:rPr>
                <w:rFonts w:ascii="David" w:eastAsia="Times New Roman" w:hAnsi="David" w:cs="David"/>
                <w:sz w:val="18"/>
                <w:szCs w:val="18"/>
                <w:lang w:bidi="he-IL"/>
              </w:rPr>
            </w:pPr>
          </w:p>
        </w:tc>
        <w:tc>
          <w:tcPr>
            <w:tcW w:w="940" w:type="pct"/>
            <w:tcBorders>
              <w:top w:val="nil"/>
              <w:left w:val="nil"/>
            </w:tcBorders>
            <w:shd w:val="clear" w:color="auto" w:fill="auto"/>
            <w:hideMark/>
          </w:tcPr>
          <w:p w14:paraId="0745A1CA" w14:textId="286C2D60" w:rsidR="00626635" w:rsidRPr="00626635" w:rsidRDefault="00C90798" w:rsidP="00626635">
            <w:pPr>
              <w:rPr>
                <w:rFonts w:ascii="David" w:eastAsia="Times New Roman" w:hAnsi="David" w:cs="David"/>
                <w:sz w:val="18"/>
                <w:szCs w:val="18"/>
                <w:lang w:bidi="he-IL"/>
              </w:rPr>
            </w:pPr>
            <w:r w:rsidRPr="00C90798">
              <w:rPr>
                <w:rFonts w:ascii="David" w:eastAsia="Times New Roman" w:hAnsi="David" w:cs="David"/>
                <w:sz w:val="18"/>
                <w:szCs w:val="18"/>
                <w:rtl/>
                <w:lang w:bidi="he-IL"/>
              </w:rPr>
              <w:t>ליחידה</w:t>
            </w:r>
            <w:r w:rsidRPr="00C90798">
              <w:rPr>
                <w:rFonts w:ascii="David" w:eastAsia="Times New Roman" w:hAnsi="David" w:cs="David"/>
                <w:sz w:val="18"/>
                <w:szCs w:val="18"/>
                <w:lang w:bidi="he-IL"/>
              </w:rPr>
              <w:t xml:space="preserve">, </w:t>
            </w:r>
            <w:r w:rsidRPr="00C90798">
              <w:rPr>
                <w:rFonts w:ascii="David" w:eastAsia="Times New Roman" w:hAnsi="David" w:cs="David"/>
                <w:sz w:val="18"/>
                <w:szCs w:val="18"/>
              </w:rPr>
              <w:t>CCI</w:t>
            </w:r>
          </w:p>
        </w:tc>
        <w:tc>
          <w:tcPr>
            <w:tcW w:w="846" w:type="pct"/>
            <w:tcBorders>
              <w:top w:val="nil"/>
            </w:tcBorders>
            <w:shd w:val="clear" w:color="auto" w:fill="auto"/>
            <w:noWrap/>
            <w:hideMark/>
          </w:tcPr>
          <w:p w14:paraId="155C677A" w14:textId="77777777" w:rsidR="00626635" w:rsidRPr="00626635" w:rsidRDefault="00626635" w:rsidP="00626635">
            <w:pPr>
              <w:jc w:val="right"/>
              <w:rPr>
                <w:rFonts w:ascii="David" w:eastAsia="Times New Roman" w:hAnsi="David" w:cs="David"/>
                <w:color w:val="010205"/>
                <w:sz w:val="18"/>
                <w:szCs w:val="18"/>
                <w:lang w:bidi="he-IL"/>
              </w:rPr>
            </w:pPr>
            <w:r w:rsidRPr="00626635">
              <w:rPr>
                <w:rFonts w:ascii="David" w:eastAsia="Times New Roman" w:hAnsi="David" w:cs="David"/>
                <w:color w:val="010205"/>
                <w:sz w:val="18"/>
                <w:szCs w:val="18"/>
                <w:lang w:bidi="he-IL"/>
              </w:rPr>
              <w:t>0.910</w:t>
            </w:r>
          </w:p>
        </w:tc>
        <w:tc>
          <w:tcPr>
            <w:tcW w:w="863" w:type="pct"/>
            <w:tcBorders>
              <w:top w:val="nil"/>
            </w:tcBorders>
            <w:shd w:val="clear" w:color="auto" w:fill="auto"/>
            <w:noWrap/>
            <w:hideMark/>
          </w:tcPr>
          <w:p w14:paraId="14FA636D" w14:textId="77777777" w:rsidR="00626635" w:rsidRPr="00626635" w:rsidRDefault="00626635" w:rsidP="00626635">
            <w:pPr>
              <w:jc w:val="right"/>
              <w:rPr>
                <w:rFonts w:ascii="David" w:eastAsia="Times New Roman" w:hAnsi="David" w:cs="David"/>
                <w:color w:val="010205"/>
                <w:sz w:val="18"/>
                <w:szCs w:val="18"/>
                <w:lang w:bidi="he-IL"/>
              </w:rPr>
            </w:pPr>
            <w:r w:rsidRPr="00626635">
              <w:rPr>
                <w:rFonts w:ascii="David" w:eastAsia="Times New Roman" w:hAnsi="David" w:cs="David"/>
                <w:color w:val="010205"/>
                <w:sz w:val="18"/>
                <w:szCs w:val="18"/>
                <w:lang w:bidi="he-IL"/>
              </w:rPr>
              <w:t>0.882</w:t>
            </w:r>
          </w:p>
        </w:tc>
        <w:tc>
          <w:tcPr>
            <w:tcW w:w="782" w:type="pct"/>
            <w:tcBorders>
              <w:top w:val="nil"/>
            </w:tcBorders>
            <w:shd w:val="clear" w:color="auto" w:fill="auto"/>
            <w:noWrap/>
            <w:hideMark/>
          </w:tcPr>
          <w:p w14:paraId="64C51799" w14:textId="77777777" w:rsidR="00626635" w:rsidRPr="00626635" w:rsidRDefault="00626635" w:rsidP="00626635">
            <w:pPr>
              <w:jc w:val="right"/>
              <w:rPr>
                <w:rFonts w:ascii="David" w:eastAsia="Times New Roman" w:hAnsi="David" w:cs="David"/>
                <w:color w:val="010205"/>
                <w:sz w:val="18"/>
                <w:szCs w:val="18"/>
                <w:lang w:bidi="he-IL"/>
              </w:rPr>
            </w:pPr>
            <w:r w:rsidRPr="00626635">
              <w:rPr>
                <w:rFonts w:ascii="David" w:eastAsia="Times New Roman" w:hAnsi="David" w:cs="David"/>
                <w:color w:val="010205"/>
                <w:sz w:val="18"/>
                <w:szCs w:val="18"/>
                <w:lang w:bidi="he-IL"/>
              </w:rPr>
              <w:t>0.939</w:t>
            </w:r>
          </w:p>
        </w:tc>
        <w:tc>
          <w:tcPr>
            <w:tcW w:w="784" w:type="pct"/>
            <w:tcBorders>
              <w:top w:val="nil"/>
              <w:right w:val="nil"/>
            </w:tcBorders>
            <w:shd w:val="clear" w:color="auto" w:fill="auto"/>
            <w:noWrap/>
            <w:vAlign w:val="center"/>
            <w:hideMark/>
          </w:tcPr>
          <w:p w14:paraId="782741F6" w14:textId="77777777" w:rsidR="00626635" w:rsidRPr="00626635" w:rsidRDefault="00626635" w:rsidP="00626635">
            <w:pPr>
              <w:jc w:val="right"/>
              <w:rPr>
                <w:rFonts w:ascii="David" w:eastAsia="Times New Roman" w:hAnsi="David" w:cs="David"/>
                <w:sz w:val="18"/>
                <w:szCs w:val="18"/>
                <w:lang w:bidi="he-IL"/>
              </w:rPr>
            </w:pPr>
            <w:r w:rsidRPr="00626635">
              <w:rPr>
                <w:rFonts w:ascii="David" w:eastAsia="Times New Roman" w:hAnsi="David" w:cs="David"/>
                <w:sz w:val="18"/>
                <w:szCs w:val="18"/>
                <w:lang w:bidi="he-IL"/>
              </w:rPr>
              <w:t>&lt;0.001</w:t>
            </w:r>
          </w:p>
        </w:tc>
      </w:tr>
      <w:tr w:rsidR="008E69DF" w:rsidRPr="00626635" w14:paraId="234C7F60" w14:textId="77777777" w:rsidTr="009B61EE">
        <w:trPr>
          <w:trHeight w:val="492"/>
        </w:trPr>
        <w:tc>
          <w:tcPr>
            <w:tcW w:w="784" w:type="pct"/>
            <w:tcBorders>
              <w:top w:val="nil"/>
              <w:left w:val="nil"/>
              <w:bottom w:val="single" w:sz="4" w:space="0" w:color="auto"/>
              <w:right w:val="nil"/>
            </w:tcBorders>
            <w:shd w:val="clear" w:color="auto" w:fill="auto"/>
            <w:noWrap/>
            <w:vAlign w:val="bottom"/>
            <w:hideMark/>
          </w:tcPr>
          <w:p w14:paraId="355873B7" w14:textId="77777777" w:rsidR="00626635" w:rsidRPr="00626635" w:rsidRDefault="00626635" w:rsidP="00626635">
            <w:pPr>
              <w:rPr>
                <w:rFonts w:ascii="Arial" w:eastAsia="Times New Roman" w:hAnsi="Arial" w:cs="Arial"/>
                <w:color w:val="000000"/>
                <w:sz w:val="22"/>
                <w:szCs w:val="22"/>
                <w:lang w:bidi="he-IL"/>
              </w:rPr>
            </w:pPr>
            <w:r w:rsidRPr="00626635">
              <w:rPr>
                <w:rFonts w:ascii="Arial" w:eastAsia="Times New Roman" w:hAnsi="Arial" w:cs="Arial"/>
                <w:color w:val="000000"/>
                <w:sz w:val="22"/>
                <w:szCs w:val="22"/>
                <w:lang w:bidi="he-IL"/>
              </w:rPr>
              <w:t> </w:t>
            </w:r>
          </w:p>
        </w:tc>
        <w:tc>
          <w:tcPr>
            <w:tcW w:w="940" w:type="pct"/>
            <w:tcBorders>
              <w:top w:val="nil"/>
              <w:left w:val="nil"/>
              <w:bottom w:val="single" w:sz="4" w:space="0" w:color="auto"/>
            </w:tcBorders>
            <w:shd w:val="clear" w:color="auto" w:fill="auto"/>
            <w:hideMark/>
          </w:tcPr>
          <w:p w14:paraId="1D5C0CF3" w14:textId="77777777" w:rsidR="00626635" w:rsidRPr="00626635" w:rsidRDefault="00626635" w:rsidP="00626635">
            <w:pPr>
              <w:bidi/>
              <w:jc w:val="right"/>
              <w:rPr>
                <w:rFonts w:ascii="David" w:eastAsia="Times New Roman" w:hAnsi="David" w:cs="David"/>
                <w:sz w:val="18"/>
                <w:szCs w:val="18"/>
                <w:lang w:bidi="he-IL"/>
              </w:rPr>
            </w:pPr>
            <w:r w:rsidRPr="00626635">
              <w:rPr>
                <w:rFonts w:ascii="David" w:eastAsia="Times New Roman" w:hAnsi="David" w:cs="David"/>
                <w:sz w:val="18"/>
                <w:szCs w:val="18"/>
                <w:rtl/>
                <w:lang w:bidi="he-IL"/>
              </w:rPr>
              <w:t>הפרש גילאי בני הזוג</w:t>
            </w:r>
          </w:p>
        </w:tc>
        <w:tc>
          <w:tcPr>
            <w:tcW w:w="846" w:type="pct"/>
            <w:tcBorders>
              <w:bottom w:val="single" w:sz="4" w:space="0" w:color="auto"/>
            </w:tcBorders>
            <w:shd w:val="clear" w:color="auto" w:fill="auto"/>
            <w:noWrap/>
            <w:hideMark/>
          </w:tcPr>
          <w:p w14:paraId="6F69751B" w14:textId="77777777" w:rsidR="00626635" w:rsidRPr="00626635" w:rsidRDefault="00626635" w:rsidP="00626635">
            <w:pPr>
              <w:jc w:val="right"/>
              <w:rPr>
                <w:rFonts w:ascii="David" w:eastAsia="Times New Roman" w:hAnsi="David" w:cs="David"/>
                <w:color w:val="010205"/>
                <w:sz w:val="18"/>
                <w:szCs w:val="18"/>
                <w:rtl/>
                <w:lang w:bidi="he-IL"/>
              </w:rPr>
            </w:pPr>
            <w:r w:rsidRPr="00626635">
              <w:rPr>
                <w:rFonts w:ascii="David" w:eastAsia="Times New Roman" w:hAnsi="David" w:cs="David"/>
                <w:color w:val="010205"/>
                <w:sz w:val="18"/>
                <w:szCs w:val="18"/>
                <w:lang w:bidi="he-IL"/>
              </w:rPr>
              <w:t>0.991</w:t>
            </w:r>
          </w:p>
        </w:tc>
        <w:tc>
          <w:tcPr>
            <w:tcW w:w="863" w:type="pct"/>
            <w:tcBorders>
              <w:bottom w:val="single" w:sz="4" w:space="0" w:color="auto"/>
            </w:tcBorders>
            <w:shd w:val="clear" w:color="auto" w:fill="auto"/>
            <w:noWrap/>
            <w:hideMark/>
          </w:tcPr>
          <w:p w14:paraId="3BBE7ACE" w14:textId="77777777" w:rsidR="00626635" w:rsidRPr="00626635" w:rsidRDefault="00626635" w:rsidP="00626635">
            <w:pPr>
              <w:jc w:val="right"/>
              <w:rPr>
                <w:rFonts w:ascii="David" w:eastAsia="Times New Roman" w:hAnsi="David" w:cs="David"/>
                <w:color w:val="010205"/>
                <w:sz w:val="18"/>
                <w:szCs w:val="18"/>
                <w:lang w:bidi="he-IL"/>
              </w:rPr>
            </w:pPr>
            <w:r w:rsidRPr="00626635">
              <w:rPr>
                <w:rFonts w:ascii="David" w:eastAsia="Times New Roman" w:hAnsi="David" w:cs="David"/>
                <w:color w:val="010205"/>
                <w:sz w:val="18"/>
                <w:szCs w:val="18"/>
                <w:lang w:bidi="he-IL"/>
              </w:rPr>
              <w:t>0.986</w:t>
            </w:r>
          </w:p>
        </w:tc>
        <w:tc>
          <w:tcPr>
            <w:tcW w:w="782" w:type="pct"/>
            <w:tcBorders>
              <w:bottom w:val="single" w:sz="4" w:space="0" w:color="auto"/>
            </w:tcBorders>
            <w:shd w:val="clear" w:color="auto" w:fill="auto"/>
            <w:noWrap/>
            <w:hideMark/>
          </w:tcPr>
          <w:p w14:paraId="1579FD31" w14:textId="77777777" w:rsidR="00626635" w:rsidRPr="00626635" w:rsidRDefault="00626635" w:rsidP="00626635">
            <w:pPr>
              <w:jc w:val="right"/>
              <w:rPr>
                <w:rFonts w:ascii="David" w:eastAsia="Times New Roman" w:hAnsi="David" w:cs="David"/>
                <w:color w:val="010205"/>
                <w:sz w:val="18"/>
                <w:szCs w:val="18"/>
                <w:lang w:bidi="he-IL"/>
              </w:rPr>
            </w:pPr>
            <w:r w:rsidRPr="00626635">
              <w:rPr>
                <w:rFonts w:ascii="David" w:eastAsia="Times New Roman" w:hAnsi="David" w:cs="David"/>
                <w:color w:val="010205"/>
                <w:sz w:val="18"/>
                <w:szCs w:val="18"/>
                <w:lang w:bidi="he-IL"/>
              </w:rPr>
              <w:t>0.997</w:t>
            </w:r>
          </w:p>
        </w:tc>
        <w:tc>
          <w:tcPr>
            <w:tcW w:w="784" w:type="pct"/>
            <w:tcBorders>
              <w:bottom w:val="single" w:sz="4" w:space="0" w:color="auto"/>
            </w:tcBorders>
            <w:shd w:val="clear" w:color="auto" w:fill="auto"/>
            <w:noWrap/>
            <w:hideMark/>
          </w:tcPr>
          <w:p w14:paraId="03F2F7CD" w14:textId="77777777" w:rsidR="00626635" w:rsidRPr="00626635" w:rsidRDefault="00626635" w:rsidP="00626635">
            <w:pPr>
              <w:jc w:val="right"/>
              <w:rPr>
                <w:rFonts w:ascii="David" w:eastAsia="Times New Roman" w:hAnsi="David" w:cs="David"/>
                <w:color w:val="010205"/>
                <w:sz w:val="18"/>
                <w:szCs w:val="18"/>
                <w:lang w:bidi="he-IL"/>
              </w:rPr>
            </w:pPr>
            <w:r w:rsidRPr="00626635">
              <w:rPr>
                <w:rFonts w:ascii="David" w:eastAsia="Times New Roman" w:hAnsi="David" w:cs="David"/>
                <w:color w:val="010205"/>
                <w:sz w:val="18"/>
                <w:szCs w:val="18"/>
                <w:lang w:bidi="he-IL"/>
              </w:rPr>
              <w:t>0.001</w:t>
            </w:r>
          </w:p>
        </w:tc>
      </w:tr>
    </w:tbl>
    <w:p w14:paraId="445BE5D4" w14:textId="77777777" w:rsidR="00B130D3" w:rsidRDefault="00B130D3" w:rsidP="0040682E">
      <w:pPr>
        <w:bidi/>
        <w:rPr>
          <w:rtl/>
          <w:lang w:bidi="he-IL"/>
        </w:rPr>
      </w:pPr>
    </w:p>
    <w:p w14:paraId="148CE19E" w14:textId="77777777" w:rsidR="00AE1C34" w:rsidRDefault="00AE1C34" w:rsidP="00AE1C34">
      <w:pPr>
        <w:bidi/>
        <w:rPr>
          <w:rtl/>
        </w:rPr>
      </w:pPr>
    </w:p>
    <w:p w14:paraId="0CC6C560" w14:textId="77777777" w:rsidR="006A2926" w:rsidRDefault="006A2926" w:rsidP="006A2926">
      <w:pPr>
        <w:pStyle w:val="thesisheading2"/>
        <w:rPr>
          <w:sz w:val="24"/>
          <w:szCs w:val="24"/>
          <w:rtl/>
        </w:rPr>
      </w:pPr>
      <w:r w:rsidRPr="00C05134">
        <w:rPr>
          <w:sz w:val="24"/>
          <w:szCs w:val="24"/>
          <w:rtl/>
        </w:rPr>
        <w:t xml:space="preserve">טבלה </w:t>
      </w:r>
      <w:r>
        <w:rPr>
          <w:rFonts w:hint="cs"/>
          <w:sz w:val="24"/>
          <w:szCs w:val="24"/>
          <w:rtl/>
        </w:rPr>
        <w:t>5</w:t>
      </w:r>
      <w:r w:rsidRPr="00C05134">
        <w:rPr>
          <w:sz w:val="24"/>
          <w:szCs w:val="24"/>
          <w:rtl/>
        </w:rPr>
        <w:t>: תוצאות רגרסיה עבור</w:t>
      </w:r>
      <w:r w:rsidRPr="00E0070F">
        <w:rPr>
          <w:sz w:val="24"/>
          <w:szCs w:val="24"/>
          <w:rtl/>
        </w:rPr>
        <w:t xml:space="preserve"> </w:t>
      </w:r>
      <w:r>
        <w:rPr>
          <w:rFonts w:hint="cs"/>
          <w:sz w:val="24"/>
          <w:szCs w:val="24"/>
          <w:rtl/>
        </w:rPr>
        <w:t xml:space="preserve">חוסר </w:t>
      </w:r>
      <w:r w:rsidRPr="00C05134">
        <w:rPr>
          <w:sz w:val="24"/>
          <w:szCs w:val="24"/>
          <w:rtl/>
        </w:rPr>
        <w:t xml:space="preserve">דבקות בטיפול </w:t>
      </w:r>
      <w:proofErr w:type="spellStart"/>
      <w:r w:rsidRPr="00C05134">
        <w:rPr>
          <w:sz w:val="24"/>
          <w:szCs w:val="24"/>
          <w:rtl/>
        </w:rPr>
        <w:t>בסטטינים</w:t>
      </w:r>
      <w:proofErr w:type="spellEnd"/>
      <w:r w:rsidRPr="00C05134">
        <w:rPr>
          <w:sz w:val="24"/>
          <w:szCs w:val="24"/>
          <w:rtl/>
        </w:rPr>
        <w:t xml:space="preserve"> </w:t>
      </w:r>
      <w:r>
        <w:rPr>
          <w:rFonts w:hint="cs"/>
          <w:sz w:val="24"/>
          <w:szCs w:val="24"/>
          <w:rtl/>
        </w:rPr>
        <w:t xml:space="preserve">בקרב משתמשים חדשים </w:t>
      </w:r>
      <w:r w:rsidRPr="00C05134">
        <w:rPr>
          <w:rFonts w:hint="eastAsia"/>
          <w:sz w:val="24"/>
          <w:szCs w:val="24"/>
          <w:rtl/>
        </w:rPr>
        <w:t>בריבוד</w:t>
      </w:r>
      <w:r w:rsidRPr="00C05134">
        <w:rPr>
          <w:sz w:val="24"/>
          <w:szCs w:val="24"/>
          <w:rtl/>
        </w:rPr>
        <w:t xml:space="preserve"> לפי </w:t>
      </w:r>
      <w:r>
        <w:rPr>
          <w:rFonts w:hint="cs"/>
          <w:sz w:val="24"/>
          <w:szCs w:val="24"/>
        </w:rPr>
        <w:t>CCI</w:t>
      </w:r>
      <w:r w:rsidRPr="00C05134">
        <w:rPr>
          <w:sz w:val="24"/>
          <w:szCs w:val="24"/>
          <w:rtl/>
        </w:rPr>
        <w:t>.</w:t>
      </w:r>
    </w:p>
    <w:tbl>
      <w:tblPr>
        <w:tblW w:w="5000" w:type="pct"/>
        <w:tblLook w:val="04A0" w:firstRow="1" w:lastRow="0" w:firstColumn="1" w:lastColumn="0" w:noHBand="0" w:noVBand="1"/>
      </w:tblPr>
      <w:tblGrid>
        <w:gridCol w:w="1226"/>
        <w:gridCol w:w="1436"/>
        <w:gridCol w:w="1349"/>
        <w:gridCol w:w="1330"/>
        <w:gridCol w:w="1227"/>
        <w:gridCol w:w="1227"/>
        <w:gridCol w:w="1225"/>
      </w:tblGrid>
      <w:tr w:rsidR="006A2926" w:rsidRPr="008C0FE6" w14:paraId="0BB38812" w14:textId="77777777" w:rsidTr="006F3ACB">
        <w:trPr>
          <w:trHeight w:val="276"/>
        </w:trPr>
        <w:tc>
          <w:tcPr>
            <w:tcW w:w="680" w:type="pct"/>
            <w:vMerge w:val="restart"/>
            <w:tcBorders>
              <w:top w:val="nil"/>
              <w:left w:val="nil"/>
              <w:bottom w:val="single" w:sz="8" w:space="0" w:color="000000"/>
              <w:right w:val="nil"/>
            </w:tcBorders>
            <w:shd w:val="clear" w:color="auto" w:fill="auto"/>
            <w:noWrap/>
            <w:vAlign w:val="center"/>
            <w:hideMark/>
          </w:tcPr>
          <w:p w14:paraId="408EAB3F" w14:textId="77777777" w:rsidR="006A2926" w:rsidRPr="008C0FE6" w:rsidRDefault="006A2926" w:rsidP="006F3ACB">
            <w:pPr>
              <w:jc w:val="center"/>
              <w:rPr>
                <w:rFonts w:ascii="David" w:eastAsia="Times New Roman" w:hAnsi="David" w:cs="David"/>
                <w:sz w:val="18"/>
                <w:szCs w:val="18"/>
                <w:lang w:bidi="he-IL"/>
              </w:rPr>
            </w:pPr>
            <w:r w:rsidRPr="008C0FE6">
              <w:rPr>
                <w:rFonts w:ascii="David" w:eastAsia="Times New Roman" w:hAnsi="David" w:cs="David"/>
                <w:sz w:val="18"/>
                <w:szCs w:val="18"/>
                <w:lang w:bidi="he-IL"/>
              </w:rPr>
              <w:t>Variables</w:t>
            </w:r>
          </w:p>
        </w:tc>
        <w:tc>
          <w:tcPr>
            <w:tcW w:w="796" w:type="pct"/>
            <w:tcBorders>
              <w:top w:val="nil"/>
              <w:left w:val="nil"/>
              <w:bottom w:val="nil"/>
              <w:right w:val="nil"/>
            </w:tcBorders>
            <w:shd w:val="clear" w:color="auto" w:fill="auto"/>
            <w:vAlign w:val="bottom"/>
            <w:hideMark/>
          </w:tcPr>
          <w:p w14:paraId="3C4C72A5" w14:textId="77777777" w:rsidR="006A2926" w:rsidRPr="008C0FE6" w:rsidRDefault="006A2926" w:rsidP="006F3ACB">
            <w:pPr>
              <w:jc w:val="center"/>
              <w:rPr>
                <w:rFonts w:ascii="David" w:eastAsia="Times New Roman" w:hAnsi="David" w:cs="David"/>
                <w:sz w:val="18"/>
                <w:szCs w:val="18"/>
                <w:lang w:bidi="he-IL"/>
              </w:rPr>
            </w:pPr>
          </w:p>
        </w:tc>
        <w:tc>
          <w:tcPr>
            <w:tcW w:w="748" w:type="pct"/>
            <w:tcBorders>
              <w:top w:val="nil"/>
              <w:left w:val="nil"/>
              <w:bottom w:val="nil"/>
              <w:right w:val="nil"/>
            </w:tcBorders>
            <w:shd w:val="clear" w:color="auto" w:fill="auto"/>
            <w:vAlign w:val="bottom"/>
            <w:hideMark/>
          </w:tcPr>
          <w:p w14:paraId="5BD6E6DA" w14:textId="77777777" w:rsidR="006A2926" w:rsidRPr="008C0FE6" w:rsidRDefault="006A2926" w:rsidP="006F3ACB">
            <w:pPr>
              <w:rPr>
                <w:rFonts w:ascii="Times New Roman" w:eastAsia="Times New Roman" w:hAnsi="Times New Roman" w:cs="Times New Roman"/>
                <w:sz w:val="20"/>
                <w:szCs w:val="20"/>
                <w:lang w:bidi="he-IL"/>
              </w:rPr>
            </w:pPr>
          </w:p>
        </w:tc>
        <w:tc>
          <w:tcPr>
            <w:tcW w:w="737" w:type="pct"/>
            <w:vMerge w:val="restart"/>
            <w:tcBorders>
              <w:top w:val="nil"/>
              <w:left w:val="nil"/>
              <w:bottom w:val="single" w:sz="8" w:space="0" w:color="000000"/>
              <w:right w:val="nil"/>
            </w:tcBorders>
            <w:shd w:val="clear" w:color="auto" w:fill="auto"/>
            <w:vAlign w:val="center"/>
            <w:hideMark/>
          </w:tcPr>
          <w:p w14:paraId="5E631AE6" w14:textId="77777777" w:rsidR="006A2926" w:rsidRPr="008C0FE6" w:rsidRDefault="006A2926" w:rsidP="006F3ACB">
            <w:pPr>
              <w:jc w:val="center"/>
              <w:rPr>
                <w:rFonts w:ascii="David" w:eastAsia="Times New Roman" w:hAnsi="David" w:cs="David"/>
                <w:sz w:val="18"/>
                <w:szCs w:val="18"/>
                <w:lang w:bidi="he-IL"/>
              </w:rPr>
            </w:pPr>
            <w:r w:rsidRPr="008C0FE6">
              <w:rPr>
                <w:rFonts w:ascii="David" w:eastAsia="Times New Roman" w:hAnsi="David" w:cs="David"/>
                <w:sz w:val="18"/>
                <w:szCs w:val="18"/>
                <w:lang w:bidi="he-IL"/>
              </w:rPr>
              <w:t>OR</w:t>
            </w:r>
          </w:p>
        </w:tc>
        <w:tc>
          <w:tcPr>
            <w:tcW w:w="1360" w:type="pct"/>
            <w:gridSpan w:val="2"/>
            <w:tcBorders>
              <w:top w:val="nil"/>
              <w:left w:val="nil"/>
              <w:bottom w:val="nil"/>
              <w:right w:val="nil"/>
            </w:tcBorders>
            <w:shd w:val="clear" w:color="auto" w:fill="auto"/>
            <w:vAlign w:val="center"/>
            <w:hideMark/>
          </w:tcPr>
          <w:p w14:paraId="1B0BE45D" w14:textId="77777777" w:rsidR="006A2926" w:rsidRPr="008C0FE6" w:rsidRDefault="006A2926" w:rsidP="006F3ACB">
            <w:pPr>
              <w:jc w:val="center"/>
              <w:rPr>
                <w:rFonts w:ascii="David" w:eastAsia="Times New Roman" w:hAnsi="David" w:cs="David"/>
                <w:sz w:val="18"/>
                <w:szCs w:val="18"/>
                <w:lang w:bidi="he-IL"/>
              </w:rPr>
            </w:pPr>
            <w:r w:rsidRPr="008C0FE6">
              <w:rPr>
                <w:rFonts w:ascii="David" w:eastAsia="Times New Roman" w:hAnsi="David" w:cs="David"/>
                <w:sz w:val="18"/>
                <w:szCs w:val="18"/>
                <w:lang w:bidi="he-IL"/>
              </w:rPr>
              <w:t>95% CI for OR</w:t>
            </w:r>
          </w:p>
        </w:tc>
        <w:tc>
          <w:tcPr>
            <w:tcW w:w="680" w:type="pct"/>
            <w:tcBorders>
              <w:top w:val="nil"/>
              <w:left w:val="nil"/>
              <w:bottom w:val="nil"/>
              <w:right w:val="nil"/>
            </w:tcBorders>
            <w:shd w:val="clear" w:color="auto" w:fill="auto"/>
            <w:noWrap/>
            <w:vAlign w:val="bottom"/>
            <w:hideMark/>
          </w:tcPr>
          <w:p w14:paraId="32449276" w14:textId="77777777" w:rsidR="006A2926" w:rsidRPr="008C0FE6" w:rsidRDefault="006A2926" w:rsidP="006F3ACB">
            <w:pPr>
              <w:jc w:val="center"/>
              <w:rPr>
                <w:rFonts w:ascii="David" w:eastAsia="Times New Roman" w:hAnsi="David" w:cs="David"/>
                <w:sz w:val="18"/>
                <w:szCs w:val="18"/>
                <w:lang w:bidi="he-IL"/>
              </w:rPr>
            </w:pPr>
          </w:p>
        </w:tc>
      </w:tr>
      <w:tr w:rsidR="006A2926" w:rsidRPr="008C0FE6" w14:paraId="363627FE" w14:textId="77777777" w:rsidTr="006F3ACB">
        <w:trPr>
          <w:trHeight w:val="288"/>
        </w:trPr>
        <w:tc>
          <w:tcPr>
            <w:tcW w:w="680" w:type="pct"/>
            <w:vMerge/>
            <w:tcBorders>
              <w:top w:val="nil"/>
              <w:left w:val="nil"/>
              <w:bottom w:val="single" w:sz="8" w:space="0" w:color="000000"/>
              <w:right w:val="nil"/>
            </w:tcBorders>
            <w:vAlign w:val="center"/>
            <w:hideMark/>
          </w:tcPr>
          <w:p w14:paraId="0177CDCB" w14:textId="77777777" w:rsidR="006A2926" w:rsidRPr="008C0FE6" w:rsidRDefault="006A2926" w:rsidP="006F3ACB">
            <w:pPr>
              <w:rPr>
                <w:rFonts w:ascii="David" w:eastAsia="Times New Roman" w:hAnsi="David" w:cs="David"/>
                <w:sz w:val="18"/>
                <w:szCs w:val="18"/>
                <w:lang w:bidi="he-IL"/>
              </w:rPr>
            </w:pPr>
          </w:p>
        </w:tc>
        <w:tc>
          <w:tcPr>
            <w:tcW w:w="796" w:type="pct"/>
            <w:tcBorders>
              <w:top w:val="nil"/>
              <w:left w:val="nil"/>
              <w:bottom w:val="single" w:sz="8" w:space="0" w:color="auto"/>
              <w:right w:val="nil"/>
            </w:tcBorders>
            <w:shd w:val="clear" w:color="auto" w:fill="auto"/>
            <w:vAlign w:val="center"/>
            <w:hideMark/>
          </w:tcPr>
          <w:p w14:paraId="6C1EA183" w14:textId="77777777" w:rsidR="006A2926" w:rsidRPr="008C0FE6" w:rsidRDefault="006A2926" w:rsidP="006F3ACB">
            <w:pPr>
              <w:rPr>
                <w:rFonts w:ascii="David" w:eastAsia="Times New Roman" w:hAnsi="David" w:cs="David"/>
                <w:color w:val="000000"/>
                <w:sz w:val="18"/>
                <w:szCs w:val="18"/>
                <w:lang w:bidi="he-IL"/>
              </w:rPr>
            </w:pPr>
            <w:r w:rsidRPr="008C0FE6">
              <w:rPr>
                <w:rFonts w:ascii="David" w:eastAsia="Times New Roman" w:hAnsi="David" w:cs="David"/>
                <w:color w:val="000000"/>
                <w:sz w:val="18"/>
                <w:szCs w:val="18"/>
                <w:lang w:bidi="he-IL"/>
              </w:rPr>
              <w:t> </w:t>
            </w:r>
          </w:p>
        </w:tc>
        <w:tc>
          <w:tcPr>
            <w:tcW w:w="748" w:type="pct"/>
            <w:tcBorders>
              <w:top w:val="nil"/>
              <w:left w:val="nil"/>
              <w:bottom w:val="single" w:sz="8" w:space="0" w:color="auto"/>
              <w:right w:val="nil"/>
            </w:tcBorders>
            <w:shd w:val="clear" w:color="auto" w:fill="auto"/>
            <w:vAlign w:val="center"/>
            <w:hideMark/>
          </w:tcPr>
          <w:p w14:paraId="6E270457" w14:textId="77777777" w:rsidR="006A2926" w:rsidRPr="008C0FE6" w:rsidRDefault="006A2926" w:rsidP="006F3ACB">
            <w:pPr>
              <w:rPr>
                <w:rFonts w:ascii="David" w:eastAsia="Times New Roman" w:hAnsi="David" w:cs="David"/>
                <w:color w:val="000000"/>
                <w:sz w:val="18"/>
                <w:szCs w:val="18"/>
                <w:lang w:bidi="he-IL"/>
              </w:rPr>
            </w:pPr>
            <w:r w:rsidRPr="008C0FE6">
              <w:rPr>
                <w:rFonts w:ascii="David" w:eastAsia="Times New Roman" w:hAnsi="David" w:cs="David"/>
                <w:color w:val="000000"/>
                <w:sz w:val="18"/>
                <w:szCs w:val="18"/>
                <w:lang w:bidi="he-IL"/>
              </w:rPr>
              <w:t> </w:t>
            </w:r>
          </w:p>
        </w:tc>
        <w:tc>
          <w:tcPr>
            <w:tcW w:w="737" w:type="pct"/>
            <w:vMerge/>
            <w:tcBorders>
              <w:top w:val="nil"/>
              <w:left w:val="nil"/>
              <w:bottom w:val="single" w:sz="8" w:space="0" w:color="000000"/>
              <w:right w:val="nil"/>
            </w:tcBorders>
            <w:vAlign w:val="center"/>
            <w:hideMark/>
          </w:tcPr>
          <w:p w14:paraId="69DE7C9B" w14:textId="77777777" w:rsidR="006A2926" w:rsidRPr="008C0FE6" w:rsidRDefault="006A2926" w:rsidP="006F3ACB">
            <w:pPr>
              <w:rPr>
                <w:rFonts w:ascii="David" w:eastAsia="Times New Roman" w:hAnsi="David" w:cs="David"/>
                <w:sz w:val="18"/>
                <w:szCs w:val="18"/>
                <w:lang w:bidi="he-IL"/>
              </w:rPr>
            </w:pPr>
          </w:p>
        </w:tc>
        <w:tc>
          <w:tcPr>
            <w:tcW w:w="680" w:type="pct"/>
            <w:tcBorders>
              <w:top w:val="nil"/>
              <w:left w:val="nil"/>
              <w:bottom w:val="single" w:sz="8" w:space="0" w:color="auto"/>
              <w:right w:val="nil"/>
            </w:tcBorders>
            <w:shd w:val="clear" w:color="auto" w:fill="auto"/>
            <w:vAlign w:val="center"/>
            <w:hideMark/>
          </w:tcPr>
          <w:p w14:paraId="175F4205" w14:textId="77777777" w:rsidR="006A2926" w:rsidRPr="008C0FE6" w:rsidRDefault="006A2926" w:rsidP="006F3ACB">
            <w:pPr>
              <w:jc w:val="center"/>
              <w:rPr>
                <w:rFonts w:ascii="David" w:eastAsia="Times New Roman" w:hAnsi="David" w:cs="David"/>
                <w:sz w:val="18"/>
                <w:szCs w:val="18"/>
                <w:lang w:bidi="he-IL"/>
              </w:rPr>
            </w:pPr>
            <w:r w:rsidRPr="008C0FE6">
              <w:rPr>
                <w:rFonts w:ascii="David" w:eastAsia="Times New Roman" w:hAnsi="David" w:cs="David"/>
                <w:sz w:val="18"/>
                <w:szCs w:val="18"/>
                <w:lang w:bidi="he-IL"/>
              </w:rPr>
              <w:t>Lower</w:t>
            </w:r>
          </w:p>
        </w:tc>
        <w:tc>
          <w:tcPr>
            <w:tcW w:w="680" w:type="pct"/>
            <w:tcBorders>
              <w:top w:val="nil"/>
              <w:left w:val="nil"/>
              <w:bottom w:val="single" w:sz="8" w:space="0" w:color="auto"/>
              <w:right w:val="nil"/>
            </w:tcBorders>
            <w:shd w:val="clear" w:color="auto" w:fill="auto"/>
            <w:vAlign w:val="center"/>
            <w:hideMark/>
          </w:tcPr>
          <w:p w14:paraId="3C746906" w14:textId="77777777" w:rsidR="006A2926" w:rsidRPr="008C0FE6" w:rsidRDefault="006A2926" w:rsidP="006F3ACB">
            <w:pPr>
              <w:jc w:val="center"/>
              <w:rPr>
                <w:rFonts w:ascii="David" w:eastAsia="Times New Roman" w:hAnsi="David" w:cs="David"/>
                <w:sz w:val="18"/>
                <w:szCs w:val="18"/>
                <w:lang w:bidi="he-IL"/>
              </w:rPr>
            </w:pPr>
            <w:r w:rsidRPr="008C0FE6">
              <w:rPr>
                <w:rFonts w:ascii="David" w:eastAsia="Times New Roman" w:hAnsi="David" w:cs="David"/>
                <w:sz w:val="18"/>
                <w:szCs w:val="18"/>
                <w:lang w:bidi="he-IL"/>
              </w:rPr>
              <w:t>Upper</w:t>
            </w:r>
          </w:p>
        </w:tc>
        <w:tc>
          <w:tcPr>
            <w:tcW w:w="680" w:type="pct"/>
            <w:tcBorders>
              <w:top w:val="nil"/>
              <w:left w:val="nil"/>
              <w:bottom w:val="single" w:sz="8" w:space="0" w:color="auto"/>
              <w:right w:val="nil"/>
            </w:tcBorders>
            <w:shd w:val="clear" w:color="auto" w:fill="auto"/>
            <w:vAlign w:val="center"/>
            <w:hideMark/>
          </w:tcPr>
          <w:p w14:paraId="58EDCF4A" w14:textId="77777777" w:rsidR="006A2926" w:rsidRPr="008C0FE6" w:rsidRDefault="006A2926" w:rsidP="006F3ACB">
            <w:pPr>
              <w:jc w:val="center"/>
              <w:rPr>
                <w:rFonts w:ascii="David" w:eastAsia="Times New Roman" w:hAnsi="David" w:cs="David"/>
                <w:i/>
                <w:iCs/>
                <w:sz w:val="18"/>
                <w:szCs w:val="18"/>
                <w:lang w:bidi="he-IL"/>
              </w:rPr>
            </w:pPr>
            <w:r w:rsidRPr="008C0FE6">
              <w:rPr>
                <w:rFonts w:ascii="David" w:eastAsia="Times New Roman" w:hAnsi="David" w:cs="David"/>
                <w:i/>
                <w:iCs/>
                <w:sz w:val="18"/>
                <w:szCs w:val="18"/>
                <w:lang w:bidi="he-IL"/>
              </w:rPr>
              <w:t>P</w:t>
            </w:r>
          </w:p>
        </w:tc>
      </w:tr>
      <w:tr w:rsidR="006A2926" w:rsidRPr="008C0FE6" w14:paraId="306AC1E6" w14:textId="77777777" w:rsidTr="006F3ACB">
        <w:trPr>
          <w:trHeight w:val="288"/>
        </w:trPr>
        <w:tc>
          <w:tcPr>
            <w:tcW w:w="5000" w:type="pct"/>
            <w:gridSpan w:val="7"/>
            <w:tcBorders>
              <w:top w:val="double" w:sz="6" w:space="0" w:color="auto"/>
              <w:left w:val="nil"/>
              <w:bottom w:val="single" w:sz="4" w:space="0" w:color="auto"/>
              <w:right w:val="nil"/>
            </w:tcBorders>
            <w:shd w:val="clear" w:color="auto" w:fill="auto"/>
            <w:noWrap/>
            <w:vAlign w:val="center"/>
            <w:hideMark/>
          </w:tcPr>
          <w:p w14:paraId="56A91A82" w14:textId="77777777" w:rsidR="006A2926" w:rsidRPr="008C0FE6" w:rsidRDefault="006A2926" w:rsidP="006F3ACB">
            <w:pPr>
              <w:bidi/>
              <w:rPr>
                <w:rFonts w:ascii="David" w:eastAsia="Times New Roman" w:hAnsi="David" w:cs="David"/>
                <w:color w:val="000000"/>
                <w:sz w:val="18"/>
                <w:szCs w:val="18"/>
                <w:lang w:bidi="he-IL"/>
              </w:rPr>
            </w:pPr>
            <w:r w:rsidRPr="008C0FE6">
              <w:rPr>
                <w:rFonts w:ascii="David" w:eastAsia="Times New Roman" w:hAnsi="David" w:cs="David"/>
                <w:color w:val="000000"/>
                <w:sz w:val="18"/>
                <w:szCs w:val="18"/>
                <w:rtl/>
                <w:lang w:bidi="he-IL"/>
              </w:rPr>
              <w:t xml:space="preserve">תוצאות רגרסיה עבור חוסר דבקות בטיפול </w:t>
            </w:r>
            <w:proofErr w:type="spellStart"/>
            <w:r w:rsidRPr="008C0FE6">
              <w:rPr>
                <w:rFonts w:ascii="David" w:eastAsia="Times New Roman" w:hAnsi="David" w:cs="David"/>
                <w:color w:val="000000"/>
                <w:sz w:val="18"/>
                <w:szCs w:val="18"/>
                <w:rtl/>
                <w:lang w:bidi="he-IL"/>
              </w:rPr>
              <w:t>בסטטינים</w:t>
            </w:r>
            <w:proofErr w:type="spellEnd"/>
            <w:r w:rsidRPr="008C0FE6">
              <w:rPr>
                <w:rFonts w:ascii="David" w:eastAsia="Times New Roman" w:hAnsi="David" w:cs="David"/>
                <w:color w:val="000000"/>
                <w:sz w:val="18"/>
                <w:szCs w:val="18"/>
                <w:rtl/>
                <w:lang w:bidi="he-IL"/>
              </w:rPr>
              <w:t xml:space="preserve"> בקרב משתמשים חדשים לפי </w:t>
            </w:r>
            <w:r w:rsidRPr="008C0FE6">
              <w:rPr>
                <w:rFonts w:ascii="David" w:eastAsia="Times New Roman" w:hAnsi="David" w:cs="David"/>
                <w:color w:val="000000"/>
                <w:sz w:val="18"/>
                <w:szCs w:val="18"/>
                <w:lang w:bidi="he-IL"/>
              </w:rPr>
              <w:t>CCI</w:t>
            </w:r>
            <w:r w:rsidRPr="008C0FE6">
              <w:rPr>
                <w:rFonts w:ascii="David" w:eastAsia="Times New Roman" w:hAnsi="David" w:cs="David"/>
                <w:color w:val="000000"/>
                <w:sz w:val="18"/>
                <w:szCs w:val="18"/>
                <w:rtl/>
                <w:lang w:bidi="he-IL"/>
              </w:rPr>
              <w:t>.</w:t>
            </w:r>
          </w:p>
        </w:tc>
      </w:tr>
      <w:tr w:rsidR="006A2926" w:rsidRPr="008C0FE6" w14:paraId="2C075E24" w14:textId="77777777" w:rsidTr="006F3ACB">
        <w:trPr>
          <w:trHeight w:val="720"/>
        </w:trPr>
        <w:tc>
          <w:tcPr>
            <w:tcW w:w="680" w:type="pct"/>
            <w:tcBorders>
              <w:top w:val="nil"/>
              <w:left w:val="nil"/>
              <w:bottom w:val="single" w:sz="4" w:space="0" w:color="auto"/>
              <w:right w:val="nil"/>
            </w:tcBorders>
            <w:shd w:val="clear" w:color="auto" w:fill="auto"/>
            <w:noWrap/>
            <w:vAlign w:val="center"/>
            <w:hideMark/>
          </w:tcPr>
          <w:p w14:paraId="0A9D51C6" w14:textId="77777777" w:rsidR="006A2926" w:rsidRPr="008C0FE6" w:rsidRDefault="006A2926" w:rsidP="006F3ACB">
            <w:pPr>
              <w:jc w:val="center"/>
              <w:rPr>
                <w:rFonts w:ascii="David" w:eastAsia="Times New Roman" w:hAnsi="David" w:cs="David"/>
                <w:sz w:val="18"/>
                <w:szCs w:val="18"/>
                <w:rtl/>
                <w:lang w:bidi="he-IL"/>
              </w:rPr>
            </w:pPr>
            <w:r w:rsidRPr="008C0FE6">
              <w:rPr>
                <w:rFonts w:ascii="David" w:eastAsia="Times New Roman" w:hAnsi="David" w:cs="David"/>
                <w:sz w:val="18"/>
                <w:szCs w:val="18"/>
                <w:lang w:bidi="he-IL"/>
              </w:rPr>
              <w:t>0</w:t>
            </w:r>
          </w:p>
        </w:tc>
        <w:tc>
          <w:tcPr>
            <w:tcW w:w="796" w:type="pct"/>
            <w:tcBorders>
              <w:top w:val="nil"/>
              <w:left w:val="nil"/>
              <w:bottom w:val="single" w:sz="4" w:space="0" w:color="auto"/>
              <w:right w:val="nil"/>
            </w:tcBorders>
            <w:shd w:val="clear" w:color="auto" w:fill="auto"/>
            <w:vAlign w:val="center"/>
            <w:hideMark/>
          </w:tcPr>
          <w:p w14:paraId="5056DBC4" w14:textId="77777777" w:rsidR="006A2926" w:rsidRPr="008C0FE6" w:rsidRDefault="006A2926" w:rsidP="006F3ACB">
            <w:pPr>
              <w:bidi/>
              <w:jc w:val="center"/>
              <w:rPr>
                <w:rFonts w:ascii="David" w:eastAsia="Times New Roman" w:hAnsi="David" w:cs="David"/>
                <w:sz w:val="18"/>
                <w:szCs w:val="18"/>
                <w:lang w:bidi="he-IL"/>
              </w:rPr>
            </w:pPr>
            <w:r w:rsidRPr="008C0FE6">
              <w:rPr>
                <w:rFonts w:ascii="David" w:eastAsia="Times New Roman" w:hAnsi="David" w:cs="David"/>
                <w:sz w:val="18"/>
                <w:szCs w:val="18"/>
                <w:rtl/>
                <w:lang w:bidi="he-IL"/>
              </w:rPr>
              <w:t>סטטוס הדבקות בבן/בת הזוג</w:t>
            </w:r>
          </w:p>
        </w:tc>
        <w:tc>
          <w:tcPr>
            <w:tcW w:w="748" w:type="pct"/>
            <w:tcBorders>
              <w:top w:val="nil"/>
              <w:left w:val="nil"/>
              <w:bottom w:val="single" w:sz="4" w:space="0" w:color="auto"/>
              <w:right w:val="nil"/>
            </w:tcBorders>
            <w:shd w:val="clear" w:color="auto" w:fill="auto"/>
            <w:vAlign w:val="center"/>
            <w:hideMark/>
          </w:tcPr>
          <w:p w14:paraId="2F39C8F1" w14:textId="77777777" w:rsidR="006A2926" w:rsidRPr="008C0FE6" w:rsidRDefault="006A2926" w:rsidP="006F3ACB">
            <w:pPr>
              <w:bidi/>
              <w:jc w:val="center"/>
              <w:rPr>
                <w:rFonts w:ascii="David" w:eastAsia="Times New Roman" w:hAnsi="David" w:cs="David"/>
                <w:sz w:val="18"/>
                <w:szCs w:val="18"/>
                <w:rtl/>
                <w:lang w:bidi="he-IL"/>
              </w:rPr>
            </w:pPr>
            <w:r w:rsidRPr="008C0FE6">
              <w:rPr>
                <w:rFonts w:ascii="David" w:eastAsia="Times New Roman" w:hAnsi="David" w:cs="David"/>
                <w:sz w:val="18"/>
                <w:szCs w:val="18"/>
                <w:rtl/>
                <w:lang w:bidi="he-IL"/>
              </w:rPr>
              <w:t>אי דבקות בטיפול (</w:t>
            </w:r>
            <w:r w:rsidRPr="008C0FE6">
              <w:rPr>
                <w:rFonts w:ascii="David" w:eastAsia="Times New Roman" w:hAnsi="David" w:cs="David"/>
                <w:sz w:val="18"/>
                <w:szCs w:val="18"/>
                <w:lang w:bidi="he-IL"/>
              </w:rPr>
              <w:t>PDC</w:t>
            </w:r>
            <w:r w:rsidRPr="008C0FE6">
              <w:rPr>
                <w:rFonts w:ascii="David" w:eastAsia="Times New Roman" w:hAnsi="David" w:cs="David"/>
                <w:sz w:val="18"/>
                <w:szCs w:val="18"/>
                <w:rtl/>
                <w:lang w:bidi="he-IL"/>
              </w:rPr>
              <w:t>&lt;80%)</w:t>
            </w:r>
          </w:p>
        </w:tc>
        <w:tc>
          <w:tcPr>
            <w:tcW w:w="737" w:type="pct"/>
            <w:tcBorders>
              <w:top w:val="nil"/>
              <w:left w:val="single" w:sz="4" w:space="0" w:color="E0E0E0"/>
              <w:bottom w:val="single" w:sz="4" w:space="0" w:color="auto"/>
              <w:right w:val="single" w:sz="4" w:space="0" w:color="E0E0E0"/>
            </w:tcBorders>
            <w:shd w:val="clear" w:color="auto" w:fill="auto"/>
            <w:noWrap/>
            <w:vAlign w:val="center"/>
            <w:hideMark/>
          </w:tcPr>
          <w:p w14:paraId="56DE9E1D" w14:textId="77777777" w:rsidR="006A2926" w:rsidRPr="008C0FE6" w:rsidRDefault="006A2926" w:rsidP="006F3ACB">
            <w:pPr>
              <w:jc w:val="center"/>
              <w:rPr>
                <w:rFonts w:ascii="David" w:eastAsia="Times New Roman" w:hAnsi="David" w:cs="David"/>
                <w:color w:val="010205"/>
                <w:sz w:val="18"/>
                <w:szCs w:val="18"/>
                <w:rtl/>
                <w:lang w:bidi="he-IL"/>
              </w:rPr>
            </w:pPr>
            <w:r w:rsidRPr="008C0FE6">
              <w:rPr>
                <w:rFonts w:ascii="David" w:eastAsia="Times New Roman" w:hAnsi="David" w:cs="David"/>
                <w:color w:val="010205"/>
                <w:sz w:val="18"/>
                <w:szCs w:val="18"/>
                <w:lang w:bidi="he-IL"/>
              </w:rPr>
              <w:t>2.048</w:t>
            </w:r>
          </w:p>
        </w:tc>
        <w:tc>
          <w:tcPr>
            <w:tcW w:w="680" w:type="pct"/>
            <w:tcBorders>
              <w:top w:val="nil"/>
              <w:left w:val="nil"/>
              <w:bottom w:val="single" w:sz="4" w:space="0" w:color="auto"/>
              <w:right w:val="single" w:sz="4" w:space="0" w:color="E0E0E0"/>
            </w:tcBorders>
            <w:shd w:val="clear" w:color="auto" w:fill="auto"/>
            <w:noWrap/>
            <w:vAlign w:val="center"/>
            <w:hideMark/>
          </w:tcPr>
          <w:p w14:paraId="3564B333" w14:textId="77777777" w:rsidR="006A2926" w:rsidRPr="008C0FE6" w:rsidRDefault="006A2926" w:rsidP="006F3ACB">
            <w:pPr>
              <w:jc w:val="center"/>
              <w:rPr>
                <w:rFonts w:ascii="David" w:eastAsia="Times New Roman" w:hAnsi="David" w:cs="David"/>
                <w:color w:val="010205"/>
                <w:sz w:val="18"/>
                <w:szCs w:val="18"/>
                <w:lang w:bidi="he-IL"/>
              </w:rPr>
            </w:pPr>
            <w:r w:rsidRPr="008C0FE6">
              <w:rPr>
                <w:rFonts w:ascii="David" w:eastAsia="Times New Roman" w:hAnsi="David" w:cs="David"/>
                <w:color w:val="010205"/>
                <w:sz w:val="18"/>
                <w:szCs w:val="18"/>
                <w:lang w:bidi="he-IL"/>
              </w:rPr>
              <w:t>1.934</w:t>
            </w:r>
          </w:p>
        </w:tc>
        <w:tc>
          <w:tcPr>
            <w:tcW w:w="680" w:type="pct"/>
            <w:tcBorders>
              <w:top w:val="nil"/>
              <w:left w:val="nil"/>
              <w:bottom w:val="single" w:sz="4" w:space="0" w:color="auto"/>
              <w:right w:val="nil"/>
            </w:tcBorders>
            <w:shd w:val="clear" w:color="auto" w:fill="auto"/>
            <w:noWrap/>
            <w:vAlign w:val="center"/>
            <w:hideMark/>
          </w:tcPr>
          <w:p w14:paraId="733B7E3F" w14:textId="77777777" w:rsidR="006A2926" w:rsidRPr="008C0FE6" w:rsidRDefault="006A2926" w:rsidP="006F3ACB">
            <w:pPr>
              <w:jc w:val="center"/>
              <w:rPr>
                <w:rFonts w:ascii="David" w:eastAsia="Times New Roman" w:hAnsi="David" w:cs="David"/>
                <w:color w:val="010205"/>
                <w:sz w:val="18"/>
                <w:szCs w:val="18"/>
                <w:lang w:bidi="he-IL"/>
              </w:rPr>
            </w:pPr>
            <w:r w:rsidRPr="008C0FE6">
              <w:rPr>
                <w:rFonts w:ascii="David" w:eastAsia="Times New Roman" w:hAnsi="David" w:cs="David"/>
                <w:color w:val="010205"/>
                <w:sz w:val="18"/>
                <w:szCs w:val="18"/>
                <w:lang w:bidi="he-IL"/>
              </w:rPr>
              <w:t>2.168</w:t>
            </w:r>
          </w:p>
        </w:tc>
        <w:tc>
          <w:tcPr>
            <w:tcW w:w="680" w:type="pct"/>
            <w:tcBorders>
              <w:top w:val="nil"/>
              <w:left w:val="nil"/>
              <w:bottom w:val="single" w:sz="4" w:space="0" w:color="auto"/>
              <w:right w:val="nil"/>
            </w:tcBorders>
            <w:shd w:val="clear" w:color="auto" w:fill="auto"/>
            <w:noWrap/>
            <w:vAlign w:val="center"/>
            <w:hideMark/>
          </w:tcPr>
          <w:p w14:paraId="4C67251B" w14:textId="77777777" w:rsidR="006A2926" w:rsidRPr="008C0FE6" w:rsidRDefault="006A2926" w:rsidP="006F3ACB">
            <w:pPr>
              <w:jc w:val="right"/>
              <w:rPr>
                <w:rFonts w:ascii="David" w:eastAsia="Times New Roman" w:hAnsi="David" w:cs="David"/>
                <w:sz w:val="18"/>
                <w:szCs w:val="18"/>
                <w:lang w:bidi="he-IL"/>
              </w:rPr>
            </w:pPr>
            <w:r w:rsidRPr="008C0FE6">
              <w:rPr>
                <w:rFonts w:ascii="David" w:eastAsia="Times New Roman" w:hAnsi="David" w:cs="David"/>
                <w:sz w:val="18"/>
                <w:szCs w:val="18"/>
                <w:lang w:bidi="he-IL"/>
              </w:rPr>
              <w:t>&lt;0.001</w:t>
            </w:r>
          </w:p>
        </w:tc>
      </w:tr>
      <w:tr w:rsidR="006A2926" w:rsidRPr="008C0FE6" w14:paraId="0DC4169C" w14:textId="77777777" w:rsidTr="006F3ACB">
        <w:trPr>
          <w:trHeight w:val="720"/>
        </w:trPr>
        <w:tc>
          <w:tcPr>
            <w:tcW w:w="680" w:type="pct"/>
            <w:tcBorders>
              <w:top w:val="nil"/>
              <w:left w:val="nil"/>
              <w:bottom w:val="single" w:sz="4" w:space="0" w:color="auto"/>
              <w:right w:val="nil"/>
            </w:tcBorders>
            <w:shd w:val="clear" w:color="auto" w:fill="auto"/>
            <w:noWrap/>
            <w:vAlign w:val="center"/>
            <w:hideMark/>
          </w:tcPr>
          <w:p w14:paraId="31B3630C" w14:textId="77777777" w:rsidR="006A2926" w:rsidRPr="008C0FE6" w:rsidRDefault="006A2926" w:rsidP="006F3ACB">
            <w:pPr>
              <w:jc w:val="center"/>
              <w:rPr>
                <w:rFonts w:ascii="David" w:eastAsia="Times New Roman" w:hAnsi="David" w:cs="David"/>
                <w:sz w:val="18"/>
                <w:szCs w:val="18"/>
                <w:lang w:bidi="he-IL"/>
              </w:rPr>
            </w:pPr>
            <w:r w:rsidRPr="008C0FE6">
              <w:rPr>
                <w:rFonts w:ascii="David" w:eastAsia="Times New Roman" w:hAnsi="David" w:cs="David"/>
                <w:sz w:val="18"/>
                <w:szCs w:val="18"/>
                <w:lang w:bidi="he-IL"/>
              </w:rPr>
              <w:t>1-2</w:t>
            </w:r>
          </w:p>
        </w:tc>
        <w:tc>
          <w:tcPr>
            <w:tcW w:w="796" w:type="pct"/>
            <w:tcBorders>
              <w:top w:val="nil"/>
              <w:left w:val="nil"/>
              <w:bottom w:val="single" w:sz="4" w:space="0" w:color="auto"/>
              <w:right w:val="nil"/>
            </w:tcBorders>
            <w:shd w:val="clear" w:color="auto" w:fill="auto"/>
            <w:vAlign w:val="center"/>
            <w:hideMark/>
          </w:tcPr>
          <w:p w14:paraId="49EB8047" w14:textId="77777777" w:rsidR="006A2926" w:rsidRPr="008C0FE6" w:rsidRDefault="006A2926" w:rsidP="006F3ACB">
            <w:pPr>
              <w:bidi/>
              <w:jc w:val="center"/>
              <w:rPr>
                <w:rFonts w:ascii="David" w:eastAsia="Times New Roman" w:hAnsi="David" w:cs="David"/>
                <w:sz w:val="18"/>
                <w:szCs w:val="18"/>
                <w:lang w:bidi="he-IL"/>
              </w:rPr>
            </w:pPr>
            <w:r w:rsidRPr="008C0FE6">
              <w:rPr>
                <w:rFonts w:ascii="David" w:eastAsia="Times New Roman" w:hAnsi="David" w:cs="David"/>
                <w:sz w:val="18"/>
                <w:szCs w:val="18"/>
                <w:rtl/>
                <w:lang w:bidi="he-IL"/>
              </w:rPr>
              <w:t>סטטוס הדבקות בבן/בת הזוג</w:t>
            </w:r>
          </w:p>
        </w:tc>
        <w:tc>
          <w:tcPr>
            <w:tcW w:w="748" w:type="pct"/>
            <w:tcBorders>
              <w:top w:val="nil"/>
              <w:left w:val="nil"/>
              <w:bottom w:val="single" w:sz="4" w:space="0" w:color="auto"/>
              <w:right w:val="nil"/>
            </w:tcBorders>
            <w:shd w:val="clear" w:color="auto" w:fill="auto"/>
            <w:vAlign w:val="center"/>
            <w:hideMark/>
          </w:tcPr>
          <w:p w14:paraId="6AA4F11E" w14:textId="77777777" w:rsidR="006A2926" w:rsidRPr="008C0FE6" w:rsidRDefault="006A2926" w:rsidP="006F3ACB">
            <w:pPr>
              <w:bidi/>
              <w:jc w:val="center"/>
              <w:rPr>
                <w:rFonts w:ascii="David" w:eastAsia="Times New Roman" w:hAnsi="David" w:cs="David"/>
                <w:sz w:val="18"/>
                <w:szCs w:val="18"/>
                <w:rtl/>
                <w:lang w:bidi="he-IL"/>
              </w:rPr>
            </w:pPr>
            <w:r w:rsidRPr="008C0FE6">
              <w:rPr>
                <w:rFonts w:ascii="David" w:eastAsia="Times New Roman" w:hAnsi="David" w:cs="David"/>
                <w:sz w:val="18"/>
                <w:szCs w:val="18"/>
                <w:rtl/>
                <w:lang w:bidi="he-IL"/>
              </w:rPr>
              <w:t>אי דבקות בטיפול (</w:t>
            </w:r>
            <w:r w:rsidRPr="008C0FE6">
              <w:rPr>
                <w:rFonts w:ascii="David" w:eastAsia="Times New Roman" w:hAnsi="David" w:cs="David"/>
                <w:sz w:val="18"/>
                <w:szCs w:val="18"/>
                <w:lang w:bidi="he-IL"/>
              </w:rPr>
              <w:t>PDC</w:t>
            </w:r>
            <w:r w:rsidRPr="008C0FE6">
              <w:rPr>
                <w:rFonts w:ascii="David" w:eastAsia="Times New Roman" w:hAnsi="David" w:cs="David"/>
                <w:sz w:val="18"/>
                <w:szCs w:val="18"/>
                <w:rtl/>
                <w:lang w:bidi="he-IL"/>
              </w:rPr>
              <w:t>&lt;80%)</w:t>
            </w:r>
          </w:p>
        </w:tc>
        <w:tc>
          <w:tcPr>
            <w:tcW w:w="737" w:type="pct"/>
            <w:tcBorders>
              <w:top w:val="nil"/>
              <w:left w:val="single" w:sz="4" w:space="0" w:color="E0E0E0"/>
              <w:bottom w:val="single" w:sz="4" w:space="0" w:color="auto"/>
              <w:right w:val="single" w:sz="4" w:space="0" w:color="E0E0E0"/>
            </w:tcBorders>
            <w:shd w:val="clear" w:color="auto" w:fill="auto"/>
            <w:noWrap/>
            <w:vAlign w:val="center"/>
            <w:hideMark/>
          </w:tcPr>
          <w:p w14:paraId="54C2F71F" w14:textId="77777777" w:rsidR="006A2926" w:rsidRPr="008C0FE6" w:rsidRDefault="006A2926" w:rsidP="006F3ACB">
            <w:pPr>
              <w:jc w:val="center"/>
              <w:rPr>
                <w:rFonts w:ascii="David" w:eastAsia="Times New Roman" w:hAnsi="David" w:cs="David"/>
                <w:color w:val="010205"/>
                <w:sz w:val="18"/>
                <w:szCs w:val="18"/>
                <w:rtl/>
                <w:lang w:bidi="he-IL"/>
              </w:rPr>
            </w:pPr>
            <w:r w:rsidRPr="008C0FE6">
              <w:rPr>
                <w:rFonts w:ascii="David" w:eastAsia="Times New Roman" w:hAnsi="David" w:cs="David"/>
                <w:color w:val="010205"/>
                <w:sz w:val="18"/>
                <w:szCs w:val="18"/>
                <w:lang w:bidi="he-IL"/>
              </w:rPr>
              <w:t>1.926</w:t>
            </w:r>
          </w:p>
        </w:tc>
        <w:tc>
          <w:tcPr>
            <w:tcW w:w="680" w:type="pct"/>
            <w:tcBorders>
              <w:top w:val="nil"/>
              <w:left w:val="nil"/>
              <w:bottom w:val="single" w:sz="4" w:space="0" w:color="auto"/>
              <w:right w:val="single" w:sz="4" w:space="0" w:color="E0E0E0"/>
            </w:tcBorders>
            <w:shd w:val="clear" w:color="auto" w:fill="auto"/>
            <w:noWrap/>
            <w:vAlign w:val="center"/>
            <w:hideMark/>
          </w:tcPr>
          <w:p w14:paraId="568F3754" w14:textId="77777777" w:rsidR="006A2926" w:rsidRPr="008C0FE6" w:rsidRDefault="006A2926" w:rsidP="006F3ACB">
            <w:pPr>
              <w:jc w:val="center"/>
              <w:rPr>
                <w:rFonts w:ascii="David" w:eastAsia="Times New Roman" w:hAnsi="David" w:cs="David"/>
                <w:color w:val="010205"/>
                <w:sz w:val="18"/>
                <w:szCs w:val="18"/>
                <w:lang w:bidi="he-IL"/>
              </w:rPr>
            </w:pPr>
            <w:r w:rsidRPr="008C0FE6">
              <w:rPr>
                <w:rFonts w:ascii="David" w:eastAsia="Times New Roman" w:hAnsi="David" w:cs="David"/>
                <w:color w:val="010205"/>
                <w:sz w:val="18"/>
                <w:szCs w:val="18"/>
                <w:lang w:bidi="he-IL"/>
              </w:rPr>
              <w:t>1.804</w:t>
            </w:r>
          </w:p>
        </w:tc>
        <w:tc>
          <w:tcPr>
            <w:tcW w:w="680" w:type="pct"/>
            <w:tcBorders>
              <w:top w:val="nil"/>
              <w:left w:val="nil"/>
              <w:bottom w:val="single" w:sz="4" w:space="0" w:color="auto"/>
              <w:right w:val="nil"/>
            </w:tcBorders>
            <w:shd w:val="clear" w:color="auto" w:fill="auto"/>
            <w:noWrap/>
            <w:vAlign w:val="center"/>
            <w:hideMark/>
          </w:tcPr>
          <w:p w14:paraId="4F4A6DE7" w14:textId="77777777" w:rsidR="006A2926" w:rsidRPr="008C0FE6" w:rsidRDefault="006A2926" w:rsidP="006F3ACB">
            <w:pPr>
              <w:jc w:val="center"/>
              <w:rPr>
                <w:rFonts w:ascii="David" w:eastAsia="Times New Roman" w:hAnsi="David" w:cs="David"/>
                <w:color w:val="010205"/>
                <w:sz w:val="18"/>
                <w:szCs w:val="18"/>
                <w:lang w:bidi="he-IL"/>
              </w:rPr>
            </w:pPr>
            <w:r w:rsidRPr="008C0FE6">
              <w:rPr>
                <w:rFonts w:ascii="David" w:eastAsia="Times New Roman" w:hAnsi="David" w:cs="David"/>
                <w:color w:val="010205"/>
                <w:sz w:val="18"/>
                <w:szCs w:val="18"/>
                <w:lang w:bidi="he-IL"/>
              </w:rPr>
              <w:t>2.056</w:t>
            </w:r>
          </w:p>
        </w:tc>
        <w:tc>
          <w:tcPr>
            <w:tcW w:w="680" w:type="pct"/>
            <w:tcBorders>
              <w:top w:val="nil"/>
              <w:left w:val="nil"/>
              <w:bottom w:val="single" w:sz="4" w:space="0" w:color="auto"/>
              <w:right w:val="nil"/>
            </w:tcBorders>
            <w:shd w:val="clear" w:color="auto" w:fill="auto"/>
            <w:noWrap/>
            <w:vAlign w:val="center"/>
            <w:hideMark/>
          </w:tcPr>
          <w:p w14:paraId="75670F55" w14:textId="77777777" w:rsidR="006A2926" w:rsidRPr="008C0FE6" w:rsidRDefault="006A2926" w:rsidP="006F3ACB">
            <w:pPr>
              <w:jc w:val="right"/>
              <w:rPr>
                <w:rFonts w:ascii="David" w:eastAsia="Times New Roman" w:hAnsi="David" w:cs="David"/>
                <w:sz w:val="18"/>
                <w:szCs w:val="18"/>
                <w:lang w:bidi="he-IL"/>
              </w:rPr>
            </w:pPr>
            <w:r w:rsidRPr="008C0FE6">
              <w:rPr>
                <w:rFonts w:ascii="David" w:eastAsia="Times New Roman" w:hAnsi="David" w:cs="David"/>
                <w:sz w:val="18"/>
                <w:szCs w:val="18"/>
                <w:lang w:bidi="he-IL"/>
              </w:rPr>
              <w:t>&lt;0.001</w:t>
            </w:r>
          </w:p>
        </w:tc>
      </w:tr>
      <w:tr w:rsidR="006A2926" w:rsidRPr="008C0FE6" w14:paraId="50FA335E" w14:textId="77777777" w:rsidTr="006F3ACB">
        <w:trPr>
          <w:trHeight w:val="720"/>
        </w:trPr>
        <w:tc>
          <w:tcPr>
            <w:tcW w:w="680" w:type="pct"/>
            <w:tcBorders>
              <w:top w:val="nil"/>
              <w:left w:val="nil"/>
              <w:bottom w:val="single" w:sz="4" w:space="0" w:color="auto"/>
              <w:right w:val="nil"/>
            </w:tcBorders>
            <w:shd w:val="clear" w:color="auto" w:fill="auto"/>
            <w:noWrap/>
            <w:vAlign w:val="center"/>
            <w:hideMark/>
          </w:tcPr>
          <w:p w14:paraId="36A41359" w14:textId="77777777" w:rsidR="006A2926" w:rsidRPr="008C0FE6" w:rsidRDefault="006A2926" w:rsidP="006F3ACB">
            <w:pPr>
              <w:jc w:val="center"/>
              <w:rPr>
                <w:rFonts w:ascii="David" w:eastAsia="Times New Roman" w:hAnsi="David" w:cs="David"/>
                <w:sz w:val="18"/>
                <w:szCs w:val="18"/>
                <w:lang w:bidi="he-IL"/>
              </w:rPr>
            </w:pPr>
            <w:r w:rsidRPr="008C0FE6">
              <w:rPr>
                <w:rFonts w:ascii="David" w:eastAsia="Times New Roman" w:hAnsi="David" w:cs="David"/>
                <w:sz w:val="18"/>
                <w:szCs w:val="18"/>
                <w:lang w:bidi="he-IL"/>
              </w:rPr>
              <w:t>3-4</w:t>
            </w:r>
          </w:p>
        </w:tc>
        <w:tc>
          <w:tcPr>
            <w:tcW w:w="796" w:type="pct"/>
            <w:tcBorders>
              <w:top w:val="nil"/>
              <w:left w:val="nil"/>
              <w:bottom w:val="single" w:sz="4" w:space="0" w:color="auto"/>
              <w:right w:val="nil"/>
            </w:tcBorders>
            <w:shd w:val="clear" w:color="auto" w:fill="auto"/>
            <w:vAlign w:val="center"/>
            <w:hideMark/>
          </w:tcPr>
          <w:p w14:paraId="4F870B68" w14:textId="77777777" w:rsidR="006A2926" w:rsidRPr="008C0FE6" w:rsidRDefault="006A2926" w:rsidP="006F3ACB">
            <w:pPr>
              <w:bidi/>
              <w:jc w:val="center"/>
              <w:rPr>
                <w:rFonts w:ascii="David" w:eastAsia="Times New Roman" w:hAnsi="David" w:cs="David"/>
                <w:sz w:val="18"/>
                <w:szCs w:val="18"/>
                <w:lang w:bidi="he-IL"/>
              </w:rPr>
            </w:pPr>
            <w:r w:rsidRPr="008C0FE6">
              <w:rPr>
                <w:rFonts w:ascii="David" w:eastAsia="Times New Roman" w:hAnsi="David" w:cs="David"/>
                <w:sz w:val="18"/>
                <w:szCs w:val="18"/>
                <w:rtl/>
                <w:lang w:bidi="he-IL"/>
              </w:rPr>
              <w:t>סטטוס הדבקות בבן/בת הזוג</w:t>
            </w:r>
          </w:p>
        </w:tc>
        <w:tc>
          <w:tcPr>
            <w:tcW w:w="748" w:type="pct"/>
            <w:tcBorders>
              <w:top w:val="nil"/>
              <w:left w:val="nil"/>
              <w:bottom w:val="single" w:sz="4" w:space="0" w:color="auto"/>
              <w:right w:val="nil"/>
            </w:tcBorders>
            <w:shd w:val="clear" w:color="auto" w:fill="auto"/>
            <w:vAlign w:val="center"/>
            <w:hideMark/>
          </w:tcPr>
          <w:p w14:paraId="0ACD78F7" w14:textId="77777777" w:rsidR="006A2926" w:rsidRPr="008C0FE6" w:rsidRDefault="006A2926" w:rsidP="006F3ACB">
            <w:pPr>
              <w:bidi/>
              <w:jc w:val="center"/>
              <w:rPr>
                <w:rFonts w:ascii="David" w:eastAsia="Times New Roman" w:hAnsi="David" w:cs="David"/>
                <w:sz w:val="18"/>
                <w:szCs w:val="18"/>
                <w:rtl/>
                <w:lang w:bidi="he-IL"/>
              </w:rPr>
            </w:pPr>
            <w:r w:rsidRPr="008C0FE6">
              <w:rPr>
                <w:rFonts w:ascii="David" w:eastAsia="Times New Roman" w:hAnsi="David" w:cs="David"/>
                <w:sz w:val="18"/>
                <w:szCs w:val="18"/>
                <w:rtl/>
                <w:lang w:bidi="he-IL"/>
              </w:rPr>
              <w:t>אי דבקות בטיפול (</w:t>
            </w:r>
            <w:r w:rsidRPr="008C0FE6">
              <w:rPr>
                <w:rFonts w:ascii="David" w:eastAsia="Times New Roman" w:hAnsi="David" w:cs="David"/>
                <w:sz w:val="18"/>
                <w:szCs w:val="18"/>
                <w:lang w:bidi="he-IL"/>
              </w:rPr>
              <w:t>PDC</w:t>
            </w:r>
            <w:r w:rsidRPr="008C0FE6">
              <w:rPr>
                <w:rFonts w:ascii="David" w:eastAsia="Times New Roman" w:hAnsi="David" w:cs="David"/>
                <w:sz w:val="18"/>
                <w:szCs w:val="18"/>
                <w:rtl/>
                <w:lang w:bidi="he-IL"/>
              </w:rPr>
              <w:t>&lt;80%)</w:t>
            </w:r>
          </w:p>
        </w:tc>
        <w:tc>
          <w:tcPr>
            <w:tcW w:w="737" w:type="pct"/>
            <w:tcBorders>
              <w:top w:val="nil"/>
              <w:left w:val="single" w:sz="4" w:space="0" w:color="E0E0E0"/>
              <w:bottom w:val="single" w:sz="4" w:space="0" w:color="auto"/>
              <w:right w:val="single" w:sz="4" w:space="0" w:color="E0E0E0"/>
            </w:tcBorders>
            <w:shd w:val="clear" w:color="auto" w:fill="auto"/>
            <w:noWrap/>
            <w:vAlign w:val="center"/>
            <w:hideMark/>
          </w:tcPr>
          <w:p w14:paraId="07A64997" w14:textId="77777777" w:rsidR="006A2926" w:rsidRPr="008C0FE6" w:rsidRDefault="006A2926" w:rsidP="006F3ACB">
            <w:pPr>
              <w:jc w:val="center"/>
              <w:rPr>
                <w:rFonts w:ascii="David" w:eastAsia="Times New Roman" w:hAnsi="David" w:cs="David"/>
                <w:color w:val="010205"/>
                <w:sz w:val="18"/>
                <w:szCs w:val="18"/>
                <w:rtl/>
                <w:lang w:bidi="he-IL"/>
              </w:rPr>
            </w:pPr>
            <w:r w:rsidRPr="008C0FE6">
              <w:rPr>
                <w:rFonts w:ascii="David" w:eastAsia="Times New Roman" w:hAnsi="David" w:cs="David"/>
                <w:color w:val="010205"/>
                <w:sz w:val="18"/>
                <w:szCs w:val="18"/>
                <w:lang w:bidi="he-IL"/>
              </w:rPr>
              <w:t>1.705</w:t>
            </w:r>
          </w:p>
        </w:tc>
        <w:tc>
          <w:tcPr>
            <w:tcW w:w="680" w:type="pct"/>
            <w:tcBorders>
              <w:top w:val="nil"/>
              <w:left w:val="nil"/>
              <w:bottom w:val="single" w:sz="4" w:space="0" w:color="auto"/>
              <w:right w:val="single" w:sz="4" w:space="0" w:color="E0E0E0"/>
            </w:tcBorders>
            <w:shd w:val="clear" w:color="auto" w:fill="auto"/>
            <w:noWrap/>
            <w:vAlign w:val="center"/>
            <w:hideMark/>
          </w:tcPr>
          <w:p w14:paraId="1161DFA1" w14:textId="77777777" w:rsidR="006A2926" w:rsidRPr="008C0FE6" w:rsidRDefault="006A2926" w:rsidP="006F3ACB">
            <w:pPr>
              <w:jc w:val="center"/>
              <w:rPr>
                <w:rFonts w:ascii="David" w:eastAsia="Times New Roman" w:hAnsi="David" w:cs="David"/>
                <w:color w:val="010205"/>
                <w:sz w:val="18"/>
                <w:szCs w:val="18"/>
                <w:lang w:bidi="he-IL"/>
              </w:rPr>
            </w:pPr>
            <w:r w:rsidRPr="008C0FE6">
              <w:rPr>
                <w:rFonts w:ascii="David" w:eastAsia="Times New Roman" w:hAnsi="David" w:cs="David"/>
                <w:color w:val="010205"/>
                <w:sz w:val="18"/>
                <w:szCs w:val="18"/>
                <w:lang w:bidi="he-IL"/>
              </w:rPr>
              <w:t>1.491</w:t>
            </w:r>
          </w:p>
        </w:tc>
        <w:tc>
          <w:tcPr>
            <w:tcW w:w="680" w:type="pct"/>
            <w:tcBorders>
              <w:top w:val="nil"/>
              <w:left w:val="nil"/>
              <w:bottom w:val="single" w:sz="4" w:space="0" w:color="auto"/>
              <w:right w:val="nil"/>
            </w:tcBorders>
            <w:shd w:val="clear" w:color="auto" w:fill="auto"/>
            <w:noWrap/>
            <w:vAlign w:val="center"/>
            <w:hideMark/>
          </w:tcPr>
          <w:p w14:paraId="72CCD8AF" w14:textId="77777777" w:rsidR="006A2926" w:rsidRPr="008C0FE6" w:rsidRDefault="006A2926" w:rsidP="006F3ACB">
            <w:pPr>
              <w:jc w:val="center"/>
              <w:rPr>
                <w:rFonts w:ascii="David" w:eastAsia="Times New Roman" w:hAnsi="David" w:cs="David"/>
                <w:color w:val="010205"/>
                <w:sz w:val="18"/>
                <w:szCs w:val="18"/>
                <w:lang w:bidi="he-IL"/>
              </w:rPr>
            </w:pPr>
            <w:r w:rsidRPr="008C0FE6">
              <w:rPr>
                <w:rFonts w:ascii="David" w:eastAsia="Times New Roman" w:hAnsi="David" w:cs="David"/>
                <w:color w:val="010205"/>
                <w:sz w:val="18"/>
                <w:szCs w:val="18"/>
                <w:lang w:bidi="he-IL"/>
              </w:rPr>
              <w:t>1.949</w:t>
            </w:r>
          </w:p>
        </w:tc>
        <w:tc>
          <w:tcPr>
            <w:tcW w:w="680" w:type="pct"/>
            <w:tcBorders>
              <w:top w:val="nil"/>
              <w:left w:val="nil"/>
              <w:bottom w:val="single" w:sz="4" w:space="0" w:color="auto"/>
              <w:right w:val="nil"/>
            </w:tcBorders>
            <w:shd w:val="clear" w:color="auto" w:fill="auto"/>
            <w:noWrap/>
            <w:vAlign w:val="center"/>
            <w:hideMark/>
          </w:tcPr>
          <w:p w14:paraId="37A1B06E" w14:textId="77777777" w:rsidR="006A2926" w:rsidRPr="008C0FE6" w:rsidRDefault="006A2926" w:rsidP="006F3ACB">
            <w:pPr>
              <w:jc w:val="right"/>
              <w:rPr>
                <w:rFonts w:ascii="David" w:eastAsia="Times New Roman" w:hAnsi="David" w:cs="David"/>
                <w:sz w:val="18"/>
                <w:szCs w:val="18"/>
                <w:lang w:bidi="he-IL"/>
              </w:rPr>
            </w:pPr>
            <w:r w:rsidRPr="008C0FE6">
              <w:rPr>
                <w:rFonts w:ascii="David" w:eastAsia="Times New Roman" w:hAnsi="David" w:cs="David"/>
                <w:sz w:val="18"/>
                <w:szCs w:val="18"/>
                <w:lang w:bidi="he-IL"/>
              </w:rPr>
              <w:t>&lt;0.001</w:t>
            </w:r>
          </w:p>
        </w:tc>
      </w:tr>
      <w:tr w:rsidR="006A2926" w:rsidRPr="008C0FE6" w14:paraId="3455D016" w14:textId="77777777" w:rsidTr="006F3ACB">
        <w:trPr>
          <w:trHeight w:val="720"/>
        </w:trPr>
        <w:tc>
          <w:tcPr>
            <w:tcW w:w="680" w:type="pct"/>
            <w:tcBorders>
              <w:top w:val="nil"/>
              <w:left w:val="nil"/>
              <w:bottom w:val="single" w:sz="4" w:space="0" w:color="auto"/>
              <w:right w:val="nil"/>
            </w:tcBorders>
            <w:shd w:val="clear" w:color="auto" w:fill="auto"/>
            <w:noWrap/>
            <w:vAlign w:val="center"/>
            <w:hideMark/>
          </w:tcPr>
          <w:p w14:paraId="29917AF6" w14:textId="77777777" w:rsidR="006A2926" w:rsidRPr="008C0FE6" w:rsidRDefault="006A2926" w:rsidP="006F3ACB">
            <w:pPr>
              <w:jc w:val="center"/>
              <w:rPr>
                <w:rFonts w:ascii="David" w:eastAsia="Times New Roman" w:hAnsi="David" w:cs="David"/>
                <w:sz w:val="18"/>
                <w:szCs w:val="18"/>
                <w:lang w:bidi="he-IL"/>
              </w:rPr>
            </w:pPr>
            <w:r w:rsidRPr="008C0FE6">
              <w:rPr>
                <w:rFonts w:ascii="Arial" w:eastAsia="Times New Roman" w:hAnsi="Arial" w:cs="Arial"/>
                <w:sz w:val="18"/>
                <w:szCs w:val="18"/>
                <w:lang w:bidi="he-IL"/>
              </w:rPr>
              <w:t>≥</w:t>
            </w:r>
            <w:r w:rsidRPr="008C0FE6">
              <w:rPr>
                <w:rFonts w:ascii="David" w:eastAsia="Times New Roman" w:hAnsi="David" w:cs="David"/>
                <w:sz w:val="18"/>
                <w:szCs w:val="18"/>
                <w:lang w:bidi="he-IL"/>
              </w:rPr>
              <w:t>5</w:t>
            </w:r>
          </w:p>
        </w:tc>
        <w:tc>
          <w:tcPr>
            <w:tcW w:w="796" w:type="pct"/>
            <w:tcBorders>
              <w:top w:val="nil"/>
              <w:left w:val="nil"/>
              <w:bottom w:val="single" w:sz="4" w:space="0" w:color="auto"/>
              <w:right w:val="nil"/>
            </w:tcBorders>
            <w:shd w:val="clear" w:color="auto" w:fill="auto"/>
            <w:vAlign w:val="center"/>
            <w:hideMark/>
          </w:tcPr>
          <w:p w14:paraId="4D26F2BA" w14:textId="77777777" w:rsidR="006A2926" w:rsidRPr="008C0FE6" w:rsidRDefault="006A2926" w:rsidP="006F3ACB">
            <w:pPr>
              <w:bidi/>
              <w:jc w:val="center"/>
              <w:rPr>
                <w:rFonts w:ascii="David" w:eastAsia="Times New Roman" w:hAnsi="David" w:cs="David"/>
                <w:sz w:val="18"/>
                <w:szCs w:val="18"/>
                <w:lang w:bidi="he-IL"/>
              </w:rPr>
            </w:pPr>
            <w:r w:rsidRPr="008C0FE6">
              <w:rPr>
                <w:rFonts w:ascii="David" w:eastAsia="Times New Roman" w:hAnsi="David" w:cs="David"/>
                <w:sz w:val="18"/>
                <w:szCs w:val="18"/>
                <w:rtl/>
                <w:lang w:bidi="he-IL"/>
              </w:rPr>
              <w:t>סטטוס הדבקות בבן/בת הזוג</w:t>
            </w:r>
          </w:p>
        </w:tc>
        <w:tc>
          <w:tcPr>
            <w:tcW w:w="748" w:type="pct"/>
            <w:tcBorders>
              <w:top w:val="nil"/>
              <w:left w:val="nil"/>
              <w:bottom w:val="single" w:sz="4" w:space="0" w:color="auto"/>
              <w:right w:val="nil"/>
            </w:tcBorders>
            <w:shd w:val="clear" w:color="auto" w:fill="auto"/>
            <w:vAlign w:val="center"/>
            <w:hideMark/>
          </w:tcPr>
          <w:p w14:paraId="6A3AAEB9" w14:textId="77777777" w:rsidR="006A2926" w:rsidRPr="008C0FE6" w:rsidRDefault="006A2926" w:rsidP="006F3ACB">
            <w:pPr>
              <w:bidi/>
              <w:jc w:val="center"/>
              <w:rPr>
                <w:rFonts w:ascii="David" w:eastAsia="Times New Roman" w:hAnsi="David" w:cs="David"/>
                <w:sz w:val="18"/>
                <w:szCs w:val="18"/>
                <w:rtl/>
                <w:lang w:bidi="he-IL"/>
              </w:rPr>
            </w:pPr>
            <w:r w:rsidRPr="008C0FE6">
              <w:rPr>
                <w:rFonts w:ascii="David" w:eastAsia="Times New Roman" w:hAnsi="David" w:cs="David"/>
                <w:sz w:val="18"/>
                <w:szCs w:val="18"/>
                <w:rtl/>
                <w:lang w:bidi="he-IL"/>
              </w:rPr>
              <w:t>אי דבקות בטיפול (</w:t>
            </w:r>
            <w:r w:rsidRPr="008C0FE6">
              <w:rPr>
                <w:rFonts w:ascii="David" w:eastAsia="Times New Roman" w:hAnsi="David" w:cs="David"/>
                <w:sz w:val="18"/>
                <w:szCs w:val="18"/>
                <w:lang w:bidi="he-IL"/>
              </w:rPr>
              <w:t>PDC</w:t>
            </w:r>
            <w:r w:rsidRPr="008C0FE6">
              <w:rPr>
                <w:rFonts w:ascii="David" w:eastAsia="Times New Roman" w:hAnsi="David" w:cs="David"/>
                <w:sz w:val="18"/>
                <w:szCs w:val="18"/>
                <w:rtl/>
                <w:lang w:bidi="he-IL"/>
              </w:rPr>
              <w:t>&lt;80%)</w:t>
            </w:r>
          </w:p>
        </w:tc>
        <w:tc>
          <w:tcPr>
            <w:tcW w:w="737" w:type="pct"/>
            <w:tcBorders>
              <w:top w:val="nil"/>
              <w:left w:val="single" w:sz="4" w:space="0" w:color="E0E0E0"/>
              <w:bottom w:val="single" w:sz="4" w:space="0" w:color="auto"/>
              <w:right w:val="single" w:sz="4" w:space="0" w:color="E0E0E0"/>
            </w:tcBorders>
            <w:shd w:val="clear" w:color="auto" w:fill="auto"/>
            <w:noWrap/>
            <w:vAlign w:val="center"/>
            <w:hideMark/>
          </w:tcPr>
          <w:p w14:paraId="684DD149" w14:textId="77777777" w:rsidR="006A2926" w:rsidRPr="008C0FE6" w:rsidRDefault="006A2926" w:rsidP="006F3ACB">
            <w:pPr>
              <w:jc w:val="center"/>
              <w:rPr>
                <w:rFonts w:ascii="David" w:eastAsia="Times New Roman" w:hAnsi="David" w:cs="David"/>
                <w:color w:val="010205"/>
                <w:sz w:val="18"/>
                <w:szCs w:val="18"/>
                <w:rtl/>
                <w:lang w:bidi="he-IL"/>
              </w:rPr>
            </w:pPr>
            <w:r w:rsidRPr="008C0FE6">
              <w:rPr>
                <w:rFonts w:ascii="David" w:eastAsia="Times New Roman" w:hAnsi="David" w:cs="David"/>
                <w:color w:val="010205"/>
                <w:sz w:val="18"/>
                <w:szCs w:val="18"/>
                <w:lang w:bidi="he-IL"/>
              </w:rPr>
              <w:t>1.768</w:t>
            </w:r>
          </w:p>
        </w:tc>
        <w:tc>
          <w:tcPr>
            <w:tcW w:w="680" w:type="pct"/>
            <w:tcBorders>
              <w:top w:val="nil"/>
              <w:left w:val="nil"/>
              <w:bottom w:val="single" w:sz="4" w:space="0" w:color="auto"/>
              <w:right w:val="single" w:sz="4" w:space="0" w:color="E0E0E0"/>
            </w:tcBorders>
            <w:shd w:val="clear" w:color="auto" w:fill="auto"/>
            <w:noWrap/>
            <w:vAlign w:val="center"/>
            <w:hideMark/>
          </w:tcPr>
          <w:p w14:paraId="0C62D4CF" w14:textId="77777777" w:rsidR="006A2926" w:rsidRPr="008C0FE6" w:rsidRDefault="006A2926" w:rsidP="006F3ACB">
            <w:pPr>
              <w:jc w:val="center"/>
              <w:rPr>
                <w:rFonts w:ascii="David" w:eastAsia="Times New Roman" w:hAnsi="David" w:cs="David"/>
                <w:color w:val="010205"/>
                <w:sz w:val="18"/>
                <w:szCs w:val="18"/>
                <w:lang w:bidi="he-IL"/>
              </w:rPr>
            </w:pPr>
            <w:r w:rsidRPr="008C0FE6">
              <w:rPr>
                <w:rFonts w:ascii="David" w:eastAsia="Times New Roman" w:hAnsi="David" w:cs="David"/>
                <w:color w:val="010205"/>
                <w:sz w:val="18"/>
                <w:szCs w:val="18"/>
                <w:lang w:bidi="he-IL"/>
              </w:rPr>
              <w:t>1.373</w:t>
            </w:r>
          </w:p>
        </w:tc>
        <w:tc>
          <w:tcPr>
            <w:tcW w:w="680" w:type="pct"/>
            <w:tcBorders>
              <w:top w:val="nil"/>
              <w:left w:val="nil"/>
              <w:bottom w:val="single" w:sz="4" w:space="0" w:color="auto"/>
              <w:right w:val="nil"/>
            </w:tcBorders>
            <w:shd w:val="clear" w:color="auto" w:fill="auto"/>
            <w:noWrap/>
            <w:vAlign w:val="center"/>
            <w:hideMark/>
          </w:tcPr>
          <w:p w14:paraId="468AC345" w14:textId="77777777" w:rsidR="006A2926" w:rsidRPr="008C0FE6" w:rsidRDefault="006A2926" w:rsidP="006F3ACB">
            <w:pPr>
              <w:jc w:val="center"/>
              <w:rPr>
                <w:rFonts w:ascii="David" w:eastAsia="Times New Roman" w:hAnsi="David" w:cs="David"/>
                <w:color w:val="010205"/>
                <w:sz w:val="18"/>
                <w:szCs w:val="18"/>
                <w:lang w:bidi="he-IL"/>
              </w:rPr>
            </w:pPr>
            <w:r w:rsidRPr="008C0FE6">
              <w:rPr>
                <w:rFonts w:ascii="David" w:eastAsia="Times New Roman" w:hAnsi="David" w:cs="David"/>
                <w:color w:val="010205"/>
                <w:sz w:val="18"/>
                <w:szCs w:val="18"/>
                <w:lang w:bidi="he-IL"/>
              </w:rPr>
              <w:t>2.277</w:t>
            </w:r>
          </w:p>
        </w:tc>
        <w:tc>
          <w:tcPr>
            <w:tcW w:w="680" w:type="pct"/>
            <w:tcBorders>
              <w:top w:val="nil"/>
              <w:left w:val="nil"/>
              <w:bottom w:val="single" w:sz="4" w:space="0" w:color="auto"/>
              <w:right w:val="nil"/>
            </w:tcBorders>
            <w:shd w:val="clear" w:color="auto" w:fill="auto"/>
            <w:noWrap/>
            <w:vAlign w:val="center"/>
            <w:hideMark/>
          </w:tcPr>
          <w:p w14:paraId="5471FF23" w14:textId="77777777" w:rsidR="006A2926" w:rsidRPr="008C0FE6" w:rsidRDefault="006A2926" w:rsidP="006F3ACB">
            <w:pPr>
              <w:jc w:val="right"/>
              <w:rPr>
                <w:rFonts w:ascii="David" w:eastAsia="Times New Roman" w:hAnsi="David" w:cs="David"/>
                <w:sz w:val="18"/>
                <w:szCs w:val="18"/>
                <w:lang w:bidi="he-IL"/>
              </w:rPr>
            </w:pPr>
            <w:r w:rsidRPr="008C0FE6">
              <w:rPr>
                <w:rFonts w:ascii="David" w:eastAsia="Times New Roman" w:hAnsi="David" w:cs="David"/>
                <w:sz w:val="18"/>
                <w:szCs w:val="18"/>
                <w:lang w:bidi="he-IL"/>
              </w:rPr>
              <w:t>&lt;0.001</w:t>
            </w:r>
          </w:p>
        </w:tc>
      </w:tr>
    </w:tbl>
    <w:p w14:paraId="5B1CA4D2" w14:textId="77777777" w:rsidR="006A2926" w:rsidRPr="00C05134" w:rsidRDefault="006A2926" w:rsidP="006A2926">
      <w:pPr>
        <w:pStyle w:val="thesisheading2"/>
        <w:rPr>
          <w:sz w:val="24"/>
          <w:szCs w:val="24"/>
          <w:rtl/>
        </w:rPr>
      </w:pPr>
    </w:p>
    <w:p w14:paraId="7BB81794" w14:textId="1C8A0CF6" w:rsidR="00AE1C34" w:rsidRPr="00944332" w:rsidRDefault="00944332" w:rsidP="0039475D">
      <w:pPr>
        <w:bidi/>
        <w:rPr>
          <w:rFonts w:ascii="David" w:hAnsi="David" w:cs="David"/>
          <w:b/>
          <w:bCs/>
          <w:rtl/>
          <w:lang w:bidi="he-IL"/>
        </w:rPr>
      </w:pPr>
      <w:r w:rsidRPr="00944332">
        <w:rPr>
          <w:rFonts w:ascii="David" w:hAnsi="David" w:cs="David"/>
          <w:b/>
          <w:bCs/>
          <w:rtl/>
          <w:lang w:bidi="he-IL"/>
        </w:rPr>
        <w:t xml:space="preserve">טבלה </w:t>
      </w:r>
      <w:r w:rsidR="006A2926">
        <w:rPr>
          <w:rFonts w:ascii="David" w:hAnsi="David" w:cs="David" w:hint="cs"/>
          <w:b/>
          <w:bCs/>
          <w:rtl/>
          <w:lang w:bidi="he-IL"/>
        </w:rPr>
        <w:t>6</w:t>
      </w:r>
      <w:r w:rsidRPr="00944332">
        <w:rPr>
          <w:rFonts w:ascii="David" w:hAnsi="David" w:cs="David"/>
          <w:b/>
          <w:bCs/>
          <w:rtl/>
        </w:rPr>
        <w:t xml:space="preserve">: </w:t>
      </w:r>
      <w:r w:rsidRPr="00944332">
        <w:rPr>
          <w:rFonts w:ascii="David" w:hAnsi="David" w:cs="David"/>
          <w:b/>
          <w:bCs/>
          <w:rtl/>
          <w:lang w:bidi="he-IL"/>
        </w:rPr>
        <w:t xml:space="preserve">תוצאות רגרסיה עבור </w:t>
      </w:r>
      <w:r w:rsidR="00120933">
        <w:rPr>
          <w:rFonts w:ascii="David" w:hAnsi="David" w:cs="David" w:hint="cs"/>
          <w:b/>
          <w:bCs/>
          <w:rtl/>
          <w:lang w:bidi="he-IL"/>
        </w:rPr>
        <w:t xml:space="preserve">חוסר </w:t>
      </w:r>
      <w:r w:rsidR="0039475D" w:rsidRPr="0039475D">
        <w:rPr>
          <w:rFonts w:ascii="David" w:hAnsi="David" w:cs="David"/>
          <w:b/>
          <w:bCs/>
          <w:rtl/>
          <w:lang w:bidi="he-IL"/>
        </w:rPr>
        <w:t xml:space="preserve">דבקות בטיפול </w:t>
      </w:r>
      <w:proofErr w:type="spellStart"/>
      <w:r w:rsidR="0039475D" w:rsidRPr="0039475D">
        <w:rPr>
          <w:rFonts w:ascii="David" w:hAnsi="David" w:cs="David"/>
          <w:b/>
          <w:bCs/>
          <w:rtl/>
          <w:lang w:bidi="he-IL"/>
        </w:rPr>
        <w:t>בסטטינים</w:t>
      </w:r>
      <w:proofErr w:type="spellEnd"/>
      <w:r w:rsidR="0039475D" w:rsidRPr="0039475D">
        <w:rPr>
          <w:rFonts w:ascii="David" w:hAnsi="David" w:cs="David"/>
          <w:b/>
          <w:bCs/>
          <w:rtl/>
          <w:lang w:bidi="he-IL"/>
        </w:rPr>
        <w:t xml:space="preserve"> </w:t>
      </w:r>
      <w:r w:rsidR="0039475D" w:rsidRPr="0039475D">
        <w:rPr>
          <w:rFonts w:ascii="David" w:hAnsi="David" w:cs="David" w:hint="cs"/>
          <w:b/>
          <w:bCs/>
          <w:rtl/>
          <w:lang w:bidi="he-IL"/>
        </w:rPr>
        <w:t xml:space="preserve">בקרב משתמשים חדשים </w:t>
      </w:r>
      <w:r w:rsidR="00021E54">
        <w:rPr>
          <w:rFonts w:ascii="David" w:hAnsi="David" w:cs="David" w:hint="cs"/>
          <w:b/>
          <w:bCs/>
          <w:rtl/>
          <w:lang w:bidi="he-IL"/>
        </w:rPr>
        <w:t xml:space="preserve">בריבוד </w:t>
      </w:r>
      <w:r w:rsidRPr="00944332">
        <w:rPr>
          <w:rFonts w:ascii="David" w:hAnsi="David" w:cs="David"/>
          <w:b/>
          <w:bCs/>
          <w:rtl/>
          <w:lang w:bidi="he-IL"/>
        </w:rPr>
        <w:t xml:space="preserve">לפי </w:t>
      </w:r>
      <w:r w:rsidR="00021E54" w:rsidRPr="00944332">
        <w:rPr>
          <w:rFonts w:ascii="David" w:hAnsi="David" w:cs="David"/>
          <w:b/>
          <w:bCs/>
          <w:rtl/>
          <w:lang w:bidi="he-IL"/>
        </w:rPr>
        <w:t>מ</w:t>
      </w:r>
      <w:r w:rsidR="00021E54">
        <w:rPr>
          <w:rFonts w:ascii="David" w:hAnsi="David" w:cs="David" w:hint="cs"/>
          <w:b/>
          <w:bCs/>
          <w:rtl/>
          <w:lang w:bidi="he-IL"/>
        </w:rPr>
        <w:t>ין</w:t>
      </w:r>
      <w:r w:rsidRPr="00944332">
        <w:rPr>
          <w:rFonts w:ascii="David" w:hAnsi="David" w:cs="David"/>
          <w:b/>
          <w:bCs/>
          <w:rtl/>
          <w:lang w:bidi="he-IL"/>
        </w:rPr>
        <w:t>.</w:t>
      </w:r>
    </w:p>
    <w:p w14:paraId="606D76E9" w14:textId="77777777" w:rsidR="00AE1C34" w:rsidRPr="004F4B27" w:rsidRDefault="00AE1C34" w:rsidP="00AE1C34">
      <w:pPr>
        <w:bidi/>
        <w:rPr>
          <w:lang w:bidi="he-IL"/>
        </w:rPr>
      </w:pPr>
    </w:p>
    <w:tbl>
      <w:tblPr>
        <w:tblW w:w="5000" w:type="pct"/>
        <w:tblLook w:val="04A0" w:firstRow="1" w:lastRow="0" w:firstColumn="1" w:lastColumn="0" w:noHBand="0" w:noVBand="1"/>
      </w:tblPr>
      <w:tblGrid>
        <w:gridCol w:w="1224"/>
        <w:gridCol w:w="1432"/>
        <w:gridCol w:w="1346"/>
        <w:gridCol w:w="1351"/>
        <w:gridCol w:w="1223"/>
        <w:gridCol w:w="1223"/>
        <w:gridCol w:w="1221"/>
      </w:tblGrid>
      <w:tr w:rsidR="00E30625" w:rsidRPr="00E30625" w14:paraId="0B819001" w14:textId="77777777" w:rsidTr="00E30625">
        <w:trPr>
          <w:trHeight w:val="312"/>
        </w:trPr>
        <w:tc>
          <w:tcPr>
            <w:tcW w:w="678" w:type="pct"/>
            <w:vMerge w:val="restart"/>
            <w:tcBorders>
              <w:top w:val="nil"/>
              <w:left w:val="nil"/>
              <w:bottom w:val="single" w:sz="8" w:space="0" w:color="000000"/>
              <w:right w:val="nil"/>
            </w:tcBorders>
            <w:shd w:val="clear" w:color="auto" w:fill="auto"/>
            <w:noWrap/>
            <w:vAlign w:val="center"/>
            <w:hideMark/>
          </w:tcPr>
          <w:p w14:paraId="5CDF51D0" w14:textId="77777777" w:rsidR="00E30625" w:rsidRPr="00E30625" w:rsidRDefault="00E30625" w:rsidP="00E30625">
            <w:pPr>
              <w:jc w:val="center"/>
              <w:rPr>
                <w:rFonts w:ascii="David" w:eastAsia="Times New Roman" w:hAnsi="David" w:cs="David"/>
                <w:sz w:val="18"/>
                <w:szCs w:val="18"/>
                <w:lang w:bidi="he-IL"/>
              </w:rPr>
            </w:pPr>
            <w:r w:rsidRPr="00E30625">
              <w:rPr>
                <w:rFonts w:ascii="David" w:eastAsia="Times New Roman" w:hAnsi="David" w:cs="David"/>
                <w:sz w:val="18"/>
                <w:szCs w:val="18"/>
                <w:lang w:val="en-GB" w:bidi="he-IL"/>
              </w:rPr>
              <w:t>Variables</w:t>
            </w:r>
          </w:p>
        </w:tc>
        <w:tc>
          <w:tcPr>
            <w:tcW w:w="794" w:type="pct"/>
            <w:tcBorders>
              <w:top w:val="nil"/>
              <w:left w:val="nil"/>
              <w:bottom w:val="nil"/>
              <w:right w:val="nil"/>
            </w:tcBorders>
            <w:shd w:val="clear" w:color="auto" w:fill="auto"/>
            <w:vAlign w:val="bottom"/>
            <w:hideMark/>
          </w:tcPr>
          <w:p w14:paraId="7E527B8A" w14:textId="77777777" w:rsidR="00E30625" w:rsidRPr="00E30625" w:rsidRDefault="00E30625" w:rsidP="00E30625">
            <w:pPr>
              <w:jc w:val="center"/>
              <w:rPr>
                <w:rFonts w:ascii="David" w:eastAsia="Times New Roman" w:hAnsi="David" w:cs="David"/>
                <w:sz w:val="18"/>
                <w:szCs w:val="18"/>
                <w:lang w:bidi="he-IL"/>
              </w:rPr>
            </w:pPr>
          </w:p>
        </w:tc>
        <w:tc>
          <w:tcPr>
            <w:tcW w:w="746" w:type="pct"/>
            <w:tcBorders>
              <w:top w:val="nil"/>
              <w:left w:val="nil"/>
              <w:bottom w:val="nil"/>
              <w:right w:val="nil"/>
            </w:tcBorders>
            <w:shd w:val="clear" w:color="auto" w:fill="auto"/>
            <w:vAlign w:val="bottom"/>
            <w:hideMark/>
          </w:tcPr>
          <w:p w14:paraId="3D5A5B50" w14:textId="77777777" w:rsidR="00E30625" w:rsidRPr="00E30625" w:rsidRDefault="00E30625" w:rsidP="00E30625">
            <w:pPr>
              <w:rPr>
                <w:rFonts w:ascii="Times New Roman" w:eastAsia="Times New Roman" w:hAnsi="Times New Roman" w:cs="Times New Roman"/>
                <w:sz w:val="20"/>
                <w:szCs w:val="20"/>
                <w:lang w:bidi="he-IL"/>
              </w:rPr>
            </w:pPr>
          </w:p>
        </w:tc>
        <w:tc>
          <w:tcPr>
            <w:tcW w:w="749" w:type="pct"/>
            <w:vMerge w:val="restart"/>
            <w:tcBorders>
              <w:top w:val="nil"/>
              <w:left w:val="nil"/>
              <w:bottom w:val="single" w:sz="8" w:space="0" w:color="000000"/>
              <w:right w:val="nil"/>
            </w:tcBorders>
            <w:shd w:val="clear" w:color="auto" w:fill="auto"/>
            <w:vAlign w:val="center"/>
            <w:hideMark/>
          </w:tcPr>
          <w:p w14:paraId="4E6DE168" w14:textId="77777777" w:rsidR="00E30625" w:rsidRPr="00E30625" w:rsidRDefault="00E30625" w:rsidP="00E30625">
            <w:pPr>
              <w:jc w:val="center"/>
              <w:rPr>
                <w:rFonts w:ascii="David" w:eastAsia="Times New Roman" w:hAnsi="David" w:cs="David"/>
                <w:sz w:val="18"/>
                <w:szCs w:val="18"/>
                <w:lang w:bidi="he-IL"/>
              </w:rPr>
            </w:pPr>
            <w:r w:rsidRPr="00E30625">
              <w:rPr>
                <w:rFonts w:ascii="David" w:eastAsia="Times New Roman" w:hAnsi="David" w:cs="David"/>
                <w:sz w:val="18"/>
                <w:szCs w:val="18"/>
                <w:lang w:val="en-GB" w:bidi="he-IL"/>
              </w:rPr>
              <w:t>OR</w:t>
            </w:r>
          </w:p>
        </w:tc>
        <w:tc>
          <w:tcPr>
            <w:tcW w:w="1356" w:type="pct"/>
            <w:gridSpan w:val="2"/>
            <w:tcBorders>
              <w:top w:val="nil"/>
              <w:left w:val="nil"/>
              <w:bottom w:val="nil"/>
              <w:right w:val="nil"/>
            </w:tcBorders>
            <w:shd w:val="clear" w:color="auto" w:fill="auto"/>
            <w:vAlign w:val="center"/>
            <w:hideMark/>
          </w:tcPr>
          <w:p w14:paraId="686D2859" w14:textId="77777777" w:rsidR="00E30625" w:rsidRPr="00E30625" w:rsidRDefault="00E30625" w:rsidP="00E30625">
            <w:pPr>
              <w:jc w:val="center"/>
              <w:rPr>
                <w:rFonts w:ascii="David" w:eastAsia="Times New Roman" w:hAnsi="David" w:cs="David"/>
                <w:sz w:val="18"/>
                <w:szCs w:val="18"/>
                <w:lang w:bidi="he-IL"/>
              </w:rPr>
            </w:pPr>
            <w:r w:rsidRPr="00E30625">
              <w:rPr>
                <w:rFonts w:ascii="David" w:eastAsia="Times New Roman" w:hAnsi="David" w:cs="David"/>
                <w:sz w:val="18"/>
                <w:szCs w:val="18"/>
                <w:lang w:val="en-GB" w:bidi="he-IL"/>
              </w:rPr>
              <w:t>95% CI for OR</w:t>
            </w:r>
          </w:p>
        </w:tc>
        <w:tc>
          <w:tcPr>
            <w:tcW w:w="678" w:type="pct"/>
            <w:tcBorders>
              <w:top w:val="nil"/>
              <w:left w:val="nil"/>
              <w:bottom w:val="nil"/>
              <w:right w:val="nil"/>
            </w:tcBorders>
            <w:shd w:val="clear" w:color="auto" w:fill="auto"/>
            <w:noWrap/>
            <w:vAlign w:val="bottom"/>
            <w:hideMark/>
          </w:tcPr>
          <w:p w14:paraId="3EB1C8CE" w14:textId="77777777" w:rsidR="00E30625" w:rsidRPr="00E30625" w:rsidRDefault="00E30625" w:rsidP="00E30625">
            <w:pPr>
              <w:jc w:val="center"/>
              <w:rPr>
                <w:rFonts w:ascii="David" w:eastAsia="Times New Roman" w:hAnsi="David" w:cs="David"/>
                <w:sz w:val="18"/>
                <w:szCs w:val="18"/>
                <w:lang w:bidi="he-IL"/>
              </w:rPr>
            </w:pPr>
          </w:p>
        </w:tc>
      </w:tr>
      <w:tr w:rsidR="00484FE1" w:rsidRPr="00E30625" w14:paraId="3FBEB3B4" w14:textId="77777777" w:rsidTr="00E30625">
        <w:trPr>
          <w:trHeight w:val="288"/>
        </w:trPr>
        <w:tc>
          <w:tcPr>
            <w:tcW w:w="678" w:type="pct"/>
            <w:vMerge/>
            <w:tcBorders>
              <w:top w:val="nil"/>
              <w:left w:val="nil"/>
              <w:bottom w:val="single" w:sz="8" w:space="0" w:color="000000"/>
              <w:right w:val="nil"/>
            </w:tcBorders>
            <w:vAlign w:val="center"/>
            <w:hideMark/>
          </w:tcPr>
          <w:p w14:paraId="2A3A7726" w14:textId="77777777" w:rsidR="00E30625" w:rsidRPr="00E30625" w:rsidRDefault="00E30625" w:rsidP="00E30625">
            <w:pPr>
              <w:rPr>
                <w:rFonts w:ascii="David" w:eastAsia="Times New Roman" w:hAnsi="David" w:cs="David"/>
                <w:sz w:val="18"/>
                <w:szCs w:val="18"/>
                <w:lang w:bidi="he-IL"/>
              </w:rPr>
            </w:pPr>
          </w:p>
        </w:tc>
        <w:tc>
          <w:tcPr>
            <w:tcW w:w="794" w:type="pct"/>
            <w:tcBorders>
              <w:top w:val="nil"/>
              <w:left w:val="nil"/>
              <w:bottom w:val="single" w:sz="8" w:space="0" w:color="auto"/>
              <w:right w:val="nil"/>
            </w:tcBorders>
            <w:shd w:val="clear" w:color="auto" w:fill="auto"/>
            <w:vAlign w:val="center"/>
            <w:hideMark/>
          </w:tcPr>
          <w:p w14:paraId="1FF9C17A" w14:textId="77777777" w:rsidR="00E30625" w:rsidRPr="00E30625" w:rsidRDefault="00E30625" w:rsidP="00E30625">
            <w:pPr>
              <w:rPr>
                <w:rFonts w:ascii="David" w:eastAsia="Times New Roman" w:hAnsi="David" w:cs="David"/>
                <w:color w:val="000000"/>
                <w:sz w:val="18"/>
                <w:szCs w:val="18"/>
                <w:lang w:bidi="he-IL"/>
              </w:rPr>
            </w:pPr>
            <w:r w:rsidRPr="00E30625">
              <w:rPr>
                <w:rFonts w:ascii="David" w:eastAsia="Times New Roman" w:hAnsi="David" w:cs="David"/>
                <w:color w:val="000000"/>
                <w:sz w:val="18"/>
                <w:szCs w:val="18"/>
                <w:lang w:val="en-GB" w:bidi="he-IL"/>
              </w:rPr>
              <w:t> </w:t>
            </w:r>
          </w:p>
        </w:tc>
        <w:tc>
          <w:tcPr>
            <w:tcW w:w="746" w:type="pct"/>
            <w:tcBorders>
              <w:top w:val="nil"/>
              <w:left w:val="nil"/>
              <w:bottom w:val="single" w:sz="8" w:space="0" w:color="auto"/>
              <w:right w:val="nil"/>
            </w:tcBorders>
            <w:shd w:val="clear" w:color="auto" w:fill="auto"/>
            <w:vAlign w:val="center"/>
            <w:hideMark/>
          </w:tcPr>
          <w:p w14:paraId="4B802289" w14:textId="77777777" w:rsidR="00E30625" w:rsidRPr="00E30625" w:rsidRDefault="00E30625" w:rsidP="00E30625">
            <w:pPr>
              <w:rPr>
                <w:rFonts w:ascii="David" w:eastAsia="Times New Roman" w:hAnsi="David" w:cs="David"/>
                <w:color w:val="000000"/>
                <w:sz w:val="18"/>
                <w:szCs w:val="18"/>
                <w:lang w:bidi="he-IL"/>
              </w:rPr>
            </w:pPr>
            <w:r w:rsidRPr="00E30625">
              <w:rPr>
                <w:rFonts w:ascii="David" w:eastAsia="Times New Roman" w:hAnsi="David" w:cs="David"/>
                <w:color w:val="000000"/>
                <w:sz w:val="18"/>
                <w:szCs w:val="18"/>
                <w:lang w:val="en-GB" w:bidi="he-IL"/>
              </w:rPr>
              <w:t> </w:t>
            </w:r>
          </w:p>
        </w:tc>
        <w:tc>
          <w:tcPr>
            <w:tcW w:w="749" w:type="pct"/>
            <w:vMerge/>
            <w:tcBorders>
              <w:top w:val="nil"/>
              <w:left w:val="nil"/>
              <w:bottom w:val="single" w:sz="8" w:space="0" w:color="000000"/>
              <w:right w:val="nil"/>
            </w:tcBorders>
            <w:vAlign w:val="center"/>
            <w:hideMark/>
          </w:tcPr>
          <w:p w14:paraId="0DB9CAF9" w14:textId="77777777" w:rsidR="00E30625" w:rsidRPr="00E30625" w:rsidRDefault="00E30625" w:rsidP="00E30625">
            <w:pPr>
              <w:rPr>
                <w:rFonts w:ascii="David" w:eastAsia="Times New Roman" w:hAnsi="David" w:cs="David"/>
                <w:sz w:val="18"/>
                <w:szCs w:val="18"/>
                <w:lang w:bidi="he-IL"/>
              </w:rPr>
            </w:pPr>
          </w:p>
        </w:tc>
        <w:tc>
          <w:tcPr>
            <w:tcW w:w="678" w:type="pct"/>
            <w:tcBorders>
              <w:top w:val="nil"/>
              <w:left w:val="nil"/>
              <w:bottom w:val="single" w:sz="8" w:space="0" w:color="auto"/>
              <w:right w:val="nil"/>
            </w:tcBorders>
            <w:shd w:val="clear" w:color="auto" w:fill="auto"/>
            <w:vAlign w:val="center"/>
            <w:hideMark/>
          </w:tcPr>
          <w:p w14:paraId="2BAC66D5" w14:textId="77777777" w:rsidR="00E30625" w:rsidRPr="00E30625" w:rsidRDefault="00E30625" w:rsidP="00E30625">
            <w:pPr>
              <w:jc w:val="center"/>
              <w:rPr>
                <w:rFonts w:ascii="David" w:eastAsia="Times New Roman" w:hAnsi="David" w:cs="David"/>
                <w:sz w:val="18"/>
                <w:szCs w:val="18"/>
                <w:lang w:bidi="he-IL"/>
              </w:rPr>
            </w:pPr>
            <w:r w:rsidRPr="00E30625">
              <w:rPr>
                <w:rFonts w:ascii="David" w:eastAsia="Times New Roman" w:hAnsi="David" w:cs="David"/>
                <w:sz w:val="18"/>
                <w:szCs w:val="18"/>
                <w:lang w:val="en-GB" w:bidi="he-IL"/>
              </w:rPr>
              <w:t>Lower</w:t>
            </w:r>
          </w:p>
        </w:tc>
        <w:tc>
          <w:tcPr>
            <w:tcW w:w="678" w:type="pct"/>
            <w:tcBorders>
              <w:top w:val="nil"/>
              <w:left w:val="nil"/>
              <w:bottom w:val="single" w:sz="8" w:space="0" w:color="auto"/>
              <w:right w:val="nil"/>
            </w:tcBorders>
            <w:shd w:val="clear" w:color="auto" w:fill="auto"/>
            <w:vAlign w:val="center"/>
            <w:hideMark/>
          </w:tcPr>
          <w:p w14:paraId="0FF1D1F3" w14:textId="77777777" w:rsidR="00E30625" w:rsidRPr="00E30625" w:rsidRDefault="00E30625" w:rsidP="00E30625">
            <w:pPr>
              <w:jc w:val="center"/>
              <w:rPr>
                <w:rFonts w:ascii="David" w:eastAsia="Times New Roman" w:hAnsi="David" w:cs="David"/>
                <w:sz w:val="18"/>
                <w:szCs w:val="18"/>
                <w:lang w:bidi="he-IL"/>
              </w:rPr>
            </w:pPr>
            <w:r w:rsidRPr="00E30625">
              <w:rPr>
                <w:rFonts w:ascii="David" w:eastAsia="Times New Roman" w:hAnsi="David" w:cs="David"/>
                <w:sz w:val="18"/>
                <w:szCs w:val="18"/>
                <w:lang w:val="en-GB" w:bidi="he-IL"/>
              </w:rPr>
              <w:t>Upper</w:t>
            </w:r>
          </w:p>
        </w:tc>
        <w:tc>
          <w:tcPr>
            <w:tcW w:w="678" w:type="pct"/>
            <w:tcBorders>
              <w:top w:val="nil"/>
              <w:left w:val="nil"/>
              <w:bottom w:val="single" w:sz="8" w:space="0" w:color="auto"/>
              <w:right w:val="nil"/>
            </w:tcBorders>
            <w:shd w:val="clear" w:color="auto" w:fill="auto"/>
            <w:vAlign w:val="center"/>
            <w:hideMark/>
          </w:tcPr>
          <w:p w14:paraId="4B0FFF37" w14:textId="77777777" w:rsidR="00E30625" w:rsidRPr="00E30625" w:rsidRDefault="00E30625" w:rsidP="00E30625">
            <w:pPr>
              <w:jc w:val="center"/>
              <w:rPr>
                <w:rFonts w:ascii="David" w:eastAsia="Times New Roman" w:hAnsi="David" w:cs="David"/>
                <w:i/>
                <w:iCs/>
                <w:sz w:val="18"/>
                <w:szCs w:val="18"/>
                <w:lang w:bidi="he-IL"/>
              </w:rPr>
            </w:pPr>
            <w:r w:rsidRPr="00E30625">
              <w:rPr>
                <w:rFonts w:ascii="David" w:eastAsia="Times New Roman" w:hAnsi="David" w:cs="David"/>
                <w:i/>
                <w:iCs/>
                <w:sz w:val="18"/>
                <w:szCs w:val="18"/>
                <w:lang w:val="en-GB" w:bidi="he-IL"/>
              </w:rPr>
              <w:t>P</w:t>
            </w:r>
          </w:p>
        </w:tc>
      </w:tr>
      <w:tr w:rsidR="00E30625" w:rsidRPr="00E30625" w14:paraId="430EFA25" w14:textId="77777777" w:rsidTr="009B61EE">
        <w:trPr>
          <w:trHeight w:val="624"/>
        </w:trPr>
        <w:tc>
          <w:tcPr>
            <w:tcW w:w="5000" w:type="pct"/>
            <w:gridSpan w:val="7"/>
            <w:tcBorders>
              <w:top w:val="nil"/>
              <w:left w:val="nil"/>
              <w:bottom w:val="single" w:sz="8" w:space="0" w:color="auto"/>
              <w:right w:val="nil"/>
            </w:tcBorders>
            <w:shd w:val="clear" w:color="auto" w:fill="auto"/>
            <w:vAlign w:val="center"/>
            <w:hideMark/>
          </w:tcPr>
          <w:p w14:paraId="1200C840" w14:textId="77777777" w:rsidR="00E30625" w:rsidRPr="00E30625" w:rsidRDefault="00E30625" w:rsidP="00E30625">
            <w:pPr>
              <w:bidi/>
              <w:rPr>
                <w:rFonts w:ascii="David" w:eastAsia="Times New Roman" w:hAnsi="David" w:cs="David"/>
                <w:color w:val="000000"/>
                <w:sz w:val="18"/>
                <w:szCs w:val="18"/>
                <w:lang w:bidi="he-IL"/>
              </w:rPr>
            </w:pPr>
            <w:r w:rsidRPr="00E30625">
              <w:rPr>
                <w:rFonts w:ascii="David" w:eastAsia="Times New Roman" w:hAnsi="David" w:cs="David" w:hint="cs"/>
                <w:color w:val="000000"/>
                <w:sz w:val="18"/>
                <w:szCs w:val="18"/>
                <w:rtl/>
                <w:lang w:bidi="he-IL"/>
              </w:rPr>
              <w:t xml:space="preserve">תוצאות רגרסיה עבור חוסר דבקות בטיפול </w:t>
            </w:r>
            <w:proofErr w:type="spellStart"/>
            <w:r w:rsidRPr="00E30625">
              <w:rPr>
                <w:rFonts w:ascii="David" w:eastAsia="Times New Roman" w:hAnsi="David" w:cs="David" w:hint="cs"/>
                <w:color w:val="000000"/>
                <w:sz w:val="18"/>
                <w:szCs w:val="18"/>
                <w:rtl/>
                <w:lang w:bidi="he-IL"/>
              </w:rPr>
              <w:t>בסטטינים</w:t>
            </w:r>
            <w:proofErr w:type="spellEnd"/>
            <w:r w:rsidRPr="00E30625">
              <w:rPr>
                <w:rFonts w:ascii="David" w:eastAsia="Times New Roman" w:hAnsi="David" w:cs="David" w:hint="cs"/>
                <w:color w:val="000000"/>
                <w:sz w:val="18"/>
                <w:szCs w:val="18"/>
                <w:rtl/>
                <w:lang w:bidi="he-IL"/>
              </w:rPr>
              <w:t xml:space="preserve"> בקרב משתמשים חדשים לפי מגדר.</w:t>
            </w:r>
          </w:p>
        </w:tc>
      </w:tr>
      <w:tr w:rsidR="00484FE1" w:rsidRPr="00E30625" w14:paraId="0BD53964" w14:textId="77777777" w:rsidTr="009B61EE">
        <w:trPr>
          <w:trHeight w:val="960"/>
        </w:trPr>
        <w:tc>
          <w:tcPr>
            <w:tcW w:w="678" w:type="pct"/>
            <w:tcBorders>
              <w:top w:val="nil"/>
              <w:left w:val="nil"/>
              <w:bottom w:val="single" w:sz="4" w:space="0" w:color="auto"/>
              <w:right w:val="nil"/>
            </w:tcBorders>
            <w:shd w:val="clear" w:color="auto" w:fill="auto"/>
            <w:noWrap/>
            <w:vAlign w:val="center"/>
            <w:hideMark/>
          </w:tcPr>
          <w:p w14:paraId="309F2E71" w14:textId="77777777" w:rsidR="00E30625" w:rsidRPr="00E30625" w:rsidRDefault="00E30625" w:rsidP="00E30625">
            <w:pPr>
              <w:bidi/>
              <w:rPr>
                <w:rFonts w:ascii="David" w:eastAsia="Times New Roman" w:hAnsi="David" w:cs="David"/>
                <w:color w:val="000000"/>
                <w:sz w:val="18"/>
                <w:szCs w:val="18"/>
                <w:rtl/>
                <w:lang w:bidi="he-IL"/>
              </w:rPr>
            </w:pPr>
            <w:r w:rsidRPr="00E30625">
              <w:rPr>
                <w:rFonts w:ascii="David" w:eastAsia="Times New Roman" w:hAnsi="David" w:cs="David"/>
                <w:color w:val="000000"/>
                <w:sz w:val="18"/>
                <w:szCs w:val="18"/>
                <w:rtl/>
                <w:lang w:bidi="he-IL"/>
              </w:rPr>
              <w:t>זכר</w:t>
            </w:r>
          </w:p>
        </w:tc>
        <w:tc>
          <w:tcPr>
            <w:tcW w:w="794" w:type="pct"/>
            <w:tcBorders>
              <w:top w:val="nil"/>
              <w:left w:val="nil"/>
              <w:bottom w:val="single" w:sz="4" w:space="0" w:color="auto"/>
              <w:right w:val="nil"/>
            </w:tcBorders>
            <w:shd w:val="clear" w:color="auto" w:fill="auto"/>
            <w:vAlign w:val="center"/>
            <w:hideMark/>
          </w:tcPr>
          <w:p w14:paraId="65C56616" w14:textId="77777777" w:rsidR="00E30625" w:rsidRPr="00E30625" w:rsidRDefault="00E30625" w:rsidP="00E30625">
            <w:pPr>
              <w:bidi/>
              <w:rPr>
                <w:rFonts w:ascii="David" w:eastAsia="Times New Roman" w:hAnsi="David" w:cs="David"/>
                <w:color w:val="000000"/>
                <w:sz w:val="18"/>
                <w:szCs w:val="18"/>
                <w:rtl/>
                <w:lang w:bidi="he-IL"/>
              </w:rPr>
            </w:pPr>
            <w:r w:rsidRPr="00E30625">
              <w:rPr>
                <w:rFonts w:ascii="David" w:eastAsia="Times New Roman" w:hAnsi="David" w:cs="David"/>
                <w:color w:val="000000"/>
                <w:sz w:val="18"/>
                <w:szCs w:val="18"/>
                <w:rtl/>
                <w:lang w:bidi="he-IL"/>
              </w:rPr>
              <w:t>סטטוס הדבקות בבן/בת הזוג</w:t>
            </w:r>
          </w:p>
        </w:tc>
        <w:tc>
          <w:tcPr>
            <w:tcW w:w="746" w:type="pct"/>
            <w:tcBorders>
              <w:top w:val="nil"/>
              <w:left w:val="nil"/>
              <w:bottom w:val="single" w:sz="4" w:space="0" w:color="auto"/>
              <w:right w:val="nil"/>
            </w:tcBorders>
            <w:shd w:val="clear" w:color="auto" w:fill="auto"/>
            <w:vAlign w:val="center"/>
            <w:hideMark/>
          </w:tcPr>
          <w:p w14:paraId="60EA4D4E" w14:textId="7564ACFB" w:rsidR="00E30625" w:rsidRPr="00E30625" w:rsidRDefault="00E30625" w:rsidP="00E30625">
            <w:pPr>
              <w:bidi/>
              <w:rPr>
                <w:rFonts w:ascii="David" w:eastAsia="Times New Roman" w:hAnsi="David" w:cs="David"/>
                <w:color w:val="000000"/>
                <w:sz w:val="18"/>
                <w:szCs w:val="18"/>
                <w:rtl/>
                <w:lang w:bidi="he-IL"/>
              </w:rPr>
            </w:pPr>
            <w:r w:rsidRPr="00E30625">
              <w:rPr>
                <w:rFonts w:ascii="David" w:eastAsia="Times New Roman" w:hAnsi="David" w:cs="David"/>
                <w:color w:val="000000"/>
                <w:sz w:val="18"/>
                <w:szCs w:val="18"/>
                <w:rtl/>
                <w:lang w:bidi="he-IL"/>
              </w:rPr>
              <w:t xml:space="preserve">אי דבקות </w:t>
            </w:r>
            <w:r w:rsidRPr="00E30625">
              <w:rPr>
                <w:rFonts w:ascii="David" w:eastAsia="Times New Roman" w:hAnsi="David" w:cs="David"/>
                <w:color w:val="000000"/>
                <w:sz w:val="18"/>
                <w:szCs w:val="18"/>
                <w:rtl/>
                <w:lang w:bidi="he-IL"/>
              </w:rPr>
              <w:br/>
              <w:t>בטיפול</w:t>
            </w:r>
            <w:r w:rsidRPr="00E30625">
              <w:rPr>
                <w:rFonts w:ascii="David" w:eastAsia="Times New Roman" w:hAnsi="David" w:cs="David"/>
                <w:color w:val="000000"/>
                <w:sz w:val="18"/>
                <w:szCs w:val="18"/>
                <w:rtl/>
                <w:lang w:bidi="he-IL"/>
              </w:rPr>
              <w:br/>
            </w:r>
            <w:r w:rsidRPr="00626635">
              <w:rPr>
                <w:rFonts w:ascii="David" w:eastAsia="Times New Roman" w:hAnsi="David" w:cs="David"/>
                <w:sz w:val="18"/>
                <w:szCs w:val="18"/>
                <w:rtl/>
                <w:lang w:bidi="he-IL"/>
              </w:rPr>
              <w:t>(</w:t>
            </w:r>
            <w:r w:rsidRPr="00626635">
              <w:rPr>
                <w:rFonts w:ascii="David" w:eastAsia="Times New Roman" w:hAnsi="David" w:cs="David"/>
                <w:sz w:val="18"/>
                <w:szCs w:val="18"/>
                <w:lang w:bidi="he-IL"/>
              </w:rPr>
              <w:t>PDC</w:t>
            </w:r>
            <w:r>
              <w:rPr>
                <w:rFonts w:ascii="David" w:eastAsia="Times New Roman" w:hAnsi="David" w:cs="David"/>
                <w:sz w:val="18"/>
                <w:szCs w:val="18"/>
                <w:lang w:bidi="he-IL"/>
              </w:rPr>
              <w:t>&lt;80%</w:t>
            </w:r>
            <w:r w:rsidRPr="00626635">
              <w:rPr>
                <w:rFonts w:ascii="David" w:eastAsia="Times New Roman" w:hAnsi="David" w:cs="David"/>
                <w:sz w:val="18"/>
                <w:szCs w:val="18"/>
                <w:rtl/>
                <w:lang w:bidi="he-IL"/>
              </w:rPr>
              <w:t>)</w:t>
            </w:r>
          </w:p>
        </w:tc>
        <w:tc>
          <w:tcPr>
            <w:tcW w:w="749" w:type="pct"/>
            <w:tcBorders>
              <w:top w:val="nil"/>
              <w:left w:val="single" w:sz="4" w:space="0" w:color="E0E0E0"/>
              <w:bottom w:val="single" w:sz="4" w:space="0" w:color="auto"/>
              <w:right w:val="single" w:sz="4" w:space="0" w:color="E0E0E0"/>
            </w:tcBorders>
            <w:shd w:val="clear" w:color="auto" w:fill="auto"/>
            <w:noWrap/>
            <w:vAlign w:val="center"/>
            <w:hideMark/>
          </w:tcPr>
          <w:p w14:paraId="17A49815" w14:textId="77777777" w:rsidR="00E30625" w:rsidRPr="00E30625" w:rsidRDefault="00E30625" w:rsidP="00E30625">
            <w:pPr>
              <w:jc w:val="right"/>
              <w:rPr>
                <w:rFonts w:ascii="David" w:eastAsia="Times New Roman" w:hAnsi="David" w:cs="David"/>
                <w:color w:val="010205"/>
                <w:sz w:val="18"/>
                <w:szCs w:val="18"/>
                <w:rtl/>
                <w:lang w:bidi="he-IL"/>
              </w:rPr>
            </w:pPr>
            <w:r w:rsidRPr="00E30625">
              <w:rPr>
                <w:rFonts w:ascii="David" w:eastAsia="Times New Roman" w:hAnsi="David" w:cs="David"/>
                <w:color w:val="010205"/>
                <w:sz w:val="18"/>
                <w:szCs w:val="18"/>
                <w:lang w:bidi="he-IL"/>
              </w:rPr>
              <w:t>1.988</w:t>
            </w:r>
          </w:p>
        </w:tc>
        <w:tc>
          <w:tcPr>
            <w:tcW w:w="678" w:type="pct"/>
            <w:tcBorders>
              <w:top w:val="nil"/>
              <w:left w:val="nil"/>
              <w:bottom w:val="single" w:sz="4" w:space="0" w:color="auto"/>
              <w:right w:val="single" w:sz="4" w:space="0" w:color="E0E0E0"/>
            </w:tcBorders>
            <w:shd w:val="clear" w:color="auto" w:fill="auto"/>
            <w:noWrap/>
            <w:vAlign w:val="center"/>
            <w:hideMark/>
          </w:tcPr>
          <w:p w14:paraId="206B22F1" w14:textId="77777777" w:rsidR="00E30625" w:rsidRPr="00E30625" w:rsidRDefault="00E30625" w:rsidP="00E30625">
            <w:pPr>
              <w:jc w:val="right"/>
              <w:rPr>
                <w:rFonts w:ascii="David" w:eastAsia="Times New Roman" w:hAnsi="David" w:cs="David"/>
                <w:color w:val="010205"/>
                <w:sz w:val="18"/>
                <w:szCs w:val="18"/>
                <w:lang w:bidi="he-IL"/>
              </w:rPr>
            </w:pPr>
            <w:r w:rsidRPr="00E30625">
              <w:rPr>
                <w:rFonts w:ascii="David" w:eastAsia="Times New Roman" w:hAnsi="David" w:cs="David"/>
                <w:color w:val="010205"/>
                <w:sz w:val="18"/>
                <w:szCs w:val="18"/>
                <w:lang w:bidi="he-IL"/>
              </w:rPr>
              <w:t>1.871</w:t>
            </w:r>
          </w:p>
        </w:tc>
        <w:tc>
          <w:tcPr>
            <w:tcW w:w="678" w:type="pct"/>
            <w:tcBorders>
              <w:top w:val="nil"/>
              <w:left w:val="nil"/>
              <w:bottom w:val="single" w:sz="4" w:space="0" w:color="auto"/>
              <w:right w:val="nil"/>
            </w:tcBorders>
            <w:shd w:val="clear" w:color="auto" w:fill="auto"/>
            <w:noWrap/>
            <w:vAlign w:val="center"/>
            <w:hideMark/>
          </w:tcPr>
          <w:p w14:paraId="49282BB3" w14:textId="77777777" w:rsidR="00E30625" w:rsidRPr="00E30625" w:rsidRDefault="00E30625" w:rsidP="00E30625">
            <w:pPr>
              <w:jc w:val="right"/>
              <w:rPr>
                <w:rFonts w:ascii="David" w:eastAsia="Times New Roman" w:hAnsi="David" w:cs="David"/>
                <w:color w:val="010205"/>
                <w:sz w:val="18"/>
                <w:szCs w:val="18"/>
                <w:lang w:bidi="he-IL"/>
              </w:rPr>
            </w:pPr>
            <w:r w:rsidRPr="00E30625">
              <w:rPr>
                <w:rFonts w:ascii="David" w:eastAsia="Times New Roman" w:hAnsi="David" w:cs="David"/>
                <w:color w:val="010205"/>
                <w:sz w:val="18"/>
                <w:szCs w:val="18"/>
                <w:lang w:bidi="he-IL"/>
              </w:rPr>
              <w:t>2.113</w:t>
            </w:r>
          </w:p>
        </w:tc>
        <w:tc>
          <w:tcPr>
            <w:tcW w:w="678" w:type="pct"/>
            <w:tcBorders>
              <w:top w:val="nil"/>
              <w:left w:val="nil"/>
              <w:bottom w:val="single" w:sz="4" w:space="0" w:color="auto"/>
              <w:right w:val="nil"/>
            </w:tcBorders>
            <w:shd w:val="clear" w:color="auto" w:fill="auto"/>
            <w:noWrap/>
            <w:vAlign w:val="center"/>
            <w:hideMark/>
          </w:tcPr>
          <w:p w14:paraId="25215C0E" w14:textId="77777777" w:rsidR="00E30625" w:rsidRPr="00E30625" w:rsidRDefault="00E30625" w:rsidP="00E30625">
            <w:pPr>
              <w:jc w:val="right"/>
              <w:rPr>
                <w:rFonts w:ascii="David" w:eastAsia="Times New Roman" w:hAnsi="David" w:cs="David"/>
                <w:sz w:val="18"/>
                <w:szCs w:val="18"/>
                <w:lang w:bidi="he-IL"/>
              </w:rPr>
            </w:pPr>
            <w:r w:rsidRPr="00E30625">
              <w:rPr>
                <w:rFonts w:ascii="David" w:eastAsia="Times New Roman" w:hAnsi="David" w:cs="David"/>
                <w:sz w:val="18"/>
                <w:szCs w:val="18"/>
                <w:lang w:bidi="he-IL"/>
              </w:rPr>
              <w:t>&lt;0.001</w:t>
            </w:r>
          </w:p>
        </w:tc>
      </w:tr>
      <w:tr w:rsidR="00484FE1" w:rsidRPr="00E30625" w14:paraId="6CEAB6D6" w14:textId="77777777" w:rsidTr="009B61EE">
        <w:trPr>
          <w:trHeight w:val="972"/>
        </w:trPr>
        <w:tc>
          <w:tcPr>
            <w:tcW w:w="678" w:type="pct"/>
            <w:tcBorders>
              <w:top w:val="single" w:sz="4" w:space="0" w:color="auto"/>
              <w:left w:val="nil"/>
              <w:bottom w:val="single" w:sz="4" w:space="0" w:color="auto"/>
              <w:right w:val="nil"/>
            </w:tcBorders>
            <w:shd w:val="clear" w:color="auto" w:fill="auto"/>
            <w:noWrap/>
            <w:vAlign w:val="center"/>
            <w:hideMark/>
          </w:tcPr>
          <w:p w14:paraId="0E075C91" w14:textId="77777777" w:rsidR="00E30625" w:rsidRPr="00E30625" w:rsidRDefault="00E30625" w:rsidP="00E30625">
            <w:pPr>
              <w:bidi/>
              <w:rPr>
                <w:rFonts w:ascii="David" w:eastAsia="Times New Roman" w:hAnsi="David" w:cs="David"/>
                <w:color w:val="000000"/>
                <w:sz w:val="18"/>
                <w:szCs w:val="18"/>
                <w:rtl/>
                <w:lang w:bidi="he-IL"/>
              </w:rPr>
            </w:pPr>
            <w:r w:rsidRPr="00E30625">
              <w:rPr>
                <w:rFonts w:ascii="David" w:eastAsia="Times New Roman" w:hAnsi="David" w:cs="David"/>
                <w:color w:val="000000"/>
                <w:sz w:val="18"/>
                <w:szCs w:val="18"/>
                <w:rtl/>
                <w:lang w:bidi="he-IL"/>
              </w:rPr>
              <w:t>נקבה</w:t>
            </w:r>
          </w:p>
        </w:tc>
        <w:tc>
          <w:tcPr>
            <w:tcW w:w="794" w:type="pct"/>
            <w:tcBorders>
              <w:top w:val="single" w:sz="4" w:space="0" w:color="auto"/>
              <w:left w:val="nil"/>
              <w:bottom w:val="single" w:sz="4" w:space="0" w:color="auto"/>
              <w:right w:val="nil"/>
            </w:tcBorders>
            <w:shd w:val="clear" w:color="auto" w:fill="auto"/>
            <w:vAlign w:val="center"/>
            <w:hideMark/>
          </w:tcPr>
          <w:p w14:paraId="4B76D2BC" w14:textId="77777777" w:rsidR="00E30625" w:rsidRPr="00E30625" w:rsidRDefault="00E30625" w:rsidP="00E30625">
            <w:pPr>
              <w:bidi/>
              <w:rPr>
                <w:rFonts w:ascii="David" w:eastAsia="Times New Roman" w:hAnsi="David" w:cs="David"/>
                <w:color w:val="000000"/>
                <w:sz w:val="18"/>
                <w:szCs w:val="18"/>
                <w:rtl/>
                <w:lang w:bidi="he-IL"/>
              </w:rPr>
            </w:pPr>
            <w:r w:rsidRPr="00E30625">
              <w:rPr>
                <w:rFonts w:ascii="David" w:eastAsia="Times New Roman" w:hAnsi="David" w:cs="David"/>
                <w:color w:val="000000"/>
                <w:sz w:val="18"/>
                <w:szCs w:val="18"/>
                <w:rtl/>
                <w:lang w:bidi="he-IL"/>
              </w:rPr>
              <w:t>סטטוס הדבקות בבן/בת הזוג</w:t>
            </w:r>
          </w:p>
        </w:tc>
        <w:tc>
          <w:tcPr>
            <w:tcW w:w="746" w:type="pct"/>
            <w:tcBorders>
              <w:top w:val="single" w:sz="4" w:space="0" w:color="auto"/>
              <w:left w:val="nil"/>
              <w:bottom w:val="single" w:sz="4" w:space="0" w:color="auto"/>
              <w:right w:val="nil"/>
            </w:tcBorders>
            <w:shd w:val="clear" w:color="auto" w:fill="auto"/>
            <w:vAlign w:val="center"/>
            <w:hideMark/>
          </w:tcPr>
          <w:p w14:paraId="287F48A5" w14:textId="24FC04F1" w:rsidR="00E30625" w:rsidRPr="00E30625" w:rsidRDefault="00E30625" w:rsidP="00E30625">
            <w:pPr>
              <w:bidi/>
              <w:rPr>
                <w:rFonts w:ascii="David" w:eastAsia="Times New Roman" w:hAnsi="David" w:cs="David"/>
                <w:color w:val="000000"/>
                <w:sz w:val="18"/>
                <w:szCs w:val="18"/>
                <w:rtl/>
                <w:lang w:bidi="he-IL"/>
              </w:rPr>
            </w:pPr>
            <w:r w:rsidRPr="00E30625">
              <w:rPr>
                <w:rFonts w:ascii="David" w:eastAsia="Times New Roman" w:hAnsi="David" w:cs="David"/>
                <w:color w:val="000000"/>
                <w:sz w:val="18"/>
                <w:szCs w:val="18"/>
                <w:rtl/>
                <w:lang w:bidi="he-IL"/>
              </w:rPr>
              <w:t xml:space="preserve">אי דבקות </w:t>
            </w:r>
            <w:r w:rsidRPr="00E30625">
              <w:rPr>
                <w:rFonts w:ascii="David" w:eastAsia="Times New Roman" w:hAnsi="David" w:cs="David"/>
                <w:color w:val="000000"/>
                <w:sz w:val="18"/>
                <w:szCs w:val="18"/>
                <w:rtl/>
                <w:lang w:bidi="he-IL"/>
              </w:rPr>
              <w:br/>
              <w:t>בטיפול</w:t>
            </w:r>
            <w:r w:rsidRPr="00E30625">
              <w:rPr>
                <w:rFonts w:ascii="David" w:eastAsia="Times New Roman" w:hAnsi="David" w:cs="David"/>
                <w:color w:val="000000"/>
                <w:sz w:val="18"/>
                <w:szCs w:val="18"/>
                <w:rtl/>
                <w:lang w:bidi="he-IL"/>
              </w:rPr>
              <w:br/>
              <w:t>(</w:t>
            </w:r>
            <w:r w:rsidRPr="00626635">
              <w:rPr>
                <w:rFonts w:ascii="David" w:eastAsia="Times New Roman" w:hAnsi="David" w:cs="David"/>
                <w:sz w:val="18"/>
                <w:szCs w:val="18"/>
                <w:lang w:bidi="he-IL"/>
              </w:rPr>
              <w:t>PDC</w:t>
            </w:r>
            <w:r>
              <w:rPr>
                <w:rFonts w:ascii="David" w:eastAsia="Times New Roman" w:hAnsi="David" w:cs="David"/>
                <w:sz w:val="18"/>
                <w:szCs w:val="18"/>
                <w:lang w:bidi="he-IL"/>
              </w:rPr>
              <w:t>&lt;80%</w:t>
            </w:r>
            <w:r w:rsidRPr="00626635">
              <w:rPr>
                <w:rFonts w:ascii="David" w:eastAsia="Times New Roman" w:hAnsi="David" w:cs="David"/>
                <w:sz w:val="18"/>
                <w:szCs w:val="18"/>
                <w:rtl/>
                <w:lang w:bidi="he-IL"/>
              </w:rPr>
              <w:t>)</w:t>
            </w:r>
          </w:p>
        </w:tc>
        <w:tc>
          <w:tcPr>
            <w:tcW w:w="749" w:type="pct"/>
            <w:tcBorders>
              <w:top w:val="single" w:sz="4" w:space="0" w:color="auto"/>
              <w:left w:val="single" w:sz="4" w:space="0" w:color="E0E0E0"/>
              <w:bottom w:val="single" w:sz="4" w:space="0" w:color="auto"/>
              <w:right w:val="single" w:sz="4" w:space="0" w:color="E0E0E0"/>
            </w:tcBorders>
            <w:shd w:val="clear" w:color="auto" w:fill="auto"/>
            <w:noWrap/>
            <w:vAlign w:val="center"/>
            <w:hideMark/>
          </w:tcPr>
          <w:p w14:paraId="3612AD52" w14:textId="77777777" w:rsidR="00E30625" w:rsidRPr="00E30625" w:rsidRDefault="00E30625" w:rsidP="00E30625">
            <w:pPr>
              <w:jc w:val="right"/>
              <w:rPr>
                <w:rFonts w:ascii="David" w:eastAsia="Times New Roman" w:hAnsi="David" w:cs="David"/>
                <w:color w:val="010205"/>
                <w:sz w:val="18"/>
                <w:szCs w:val="18"/>
                <w:rtl/>
                <w:lang w:bidi="he-IL"/>
              </w:rPr>
            </w:pPr>
            <w:r w:rsidRPr="00E30625">
              <w:rPr>
                <w:rFonts w:ascii="David" w:eastAsia="Times New Roman" w:hAnsi="David" w:cs="David"/>
                <w:color w:val="010205"/>
                <w:sz w:val="18"/>
                <w:szCs w:val="18"/>
                <w:lang w:bidi="he-IL"/>
              </w:rPr>
              <w:t>1.951</w:t>
            </w:r>
          </w:p>
        </w:tc>
        <w:tc>
          <w:tcPr>
            <w:tcW w:w="678" w:type="pct"/>
            <w:tcBorders>
              <w:top w:val="single" w:sz="4" w:space="0" w:color="auto"/>
              <w:left w:val="nil"/>
              <w:bottom w:val="single" w:sz="4" w:space="0" w:color="auto"/>
              <w:right w:val="single" w:sz="4" w:space="0" w:color="E0E0E0"/>
            </w:tcBorders>
            <w:shd w:val="clear" w:color="auto" w:fill="auto"/>
            <w:noWrap/>
            <w:vAlign w:val="center"/>
            <w:hideMark/>
          </w:tcPr>
          <w:p w14:paraId="058FF24B" w14:textId="77777777" w:rsidR="00E30625" w:rsidRPr="00E30625" w:rsidRDefault="00E30625" w:rsidP="00E30625">
            <w:pPr>
              <w:jc w:val="right"/>
              <w:rPr>
                <w:rFonts w:ascii="David" w:eastAsia="Times New Roman" w:hAnsi="David" w:cs="David"/>
                <w:color w:val="010205"/>
                <w:sz w:val="18"/>
                <w:szCs w:val="18"/>
                <w:lang w:bidi="he-IL"/>
              </w:rPr>
            </w:pPr>
            <w:r w:rsidRPr="00E30625">
              <w:rPr>
                <w:rFonts w:ascii="David" w:eastAsia="Times New Roman" w:hAnsi="David" w:cs="David"/>
                <w:color w:val="010205"/>
                <w:sz w:val="18"/>
                <w:szCs w:val="18"/>
                <w:lang w:bidi="he-IL"/>
              </w:rPr>
              <w:t>1.849</w:t>
            </w:r>
          </w:p>
        </w:tc>
        <w:tc>
          <w:tcPr>
            <w:tcW w:w="678" w:type="pct"/>
            <w:tcBorders>
              <w:top w:val="single" w:sz="4" w:space="0" w:color="auto"/>
              <w:left w:val="nil"/>
              <w:bottom w:val="single" w:sz="4" w:space="0" w:color="auto"/>
              <w:right w:val="nil"/>
            </w:tcBorders>
            <w:shd w:val="clear" w:color="auto" w:fill="auto"/>
            <w:noWrap/>
            <w:vAlign w:val="center"/>
            <w:hideMark/>
          </w:tcPr>
          <w:p w14:paraId="7E4ED001" w14:textId="77777777" w:rsidR="00E30625" w:rsidRPr="00E30625" w:rsidRDefault="00E30625" w:rsidP="00E30625">
            <w:pPr>
              <w:jc w:val="right"/>
              <w:rPr>
                <w:rFonts w:ascii="David" w:eastAsia="Times New Roman" w:hAnsi="David" w:cs="David"/>
                <w:color w:val="010205"/>
                <w:sz w:val="18"/>
                <w:szCs w:val="18"/>
                <w:lang w:bidi="he-IL"/>
              </w:rPr>
            </w:pPr>
            <w:r w:rsidRPr="00E30625">
              <w:rPr>
                <w:rFonts w:ascii="David" w:eastAsia="Times New Roman" w:hAnsi="David" w:cs="David"/>
                <w:color w:val="010205"/>
                <w:sz w:val="18"/>
                <w:szCs w:val="18"/>
                <w:lang w:bidi="he-IL"/>
              </w:rPr>
              <w:t>2.060</w:t>
            </w:r>
          </w:p>
        </w:tc>
        <w:tc>
          <w:tcPr>
            <w:tcW w:w="678" w:type="pct"/>
            <w:tcBorders>
              <w:top w:val="single" w:sz="4" w:space="0" w:color="auto"/>
              <w:left w:val="nil"/>
              <w:bottom w:val="single" w:sz="4" w:space="0" w:color="auto"/>
              <w:right w:val="nil"/>
            </w:tcBorders>
            <w:shd w:val="clear" w:color="auto" w:fill="auto"/>
            <w:noWrap/>
            <w:vAlign w:val="center"/>
            <w:hideMark/>
          </w:tcPr>
          <w:p w14:paraId="308EAF60" w14:textId="77777777" w:rsidR="00E30625" w:rsidRPr="00E30625" w:rsidRDefault="00E30625" w:rsidP="00E30625">
            <w:pPr>
              <w:jc w:val="right"/>
              <w:rPr>
                <w:rFonts w:ascii="David" w:eastAsia="Times New Roman" w:hAnsi="David" w:cs="David"/>
                <w:sz w:val="18"/>
                <w:szCs w:val="18"/>
                <w:lang w:bidi="he-IL"/>
              </w:rPr>
            </w:pPr>
            <w:r w:rsidRPr="00E30625">
              <w:rPr>
                <w:rFonts w:ascii="David" w:eastAsia="Times New Roman" w:hAnsi="David" w:cs="David"/>
                <w:sz w:val="18"/>
                <w:szCs w:val="18"/>
                <w:lang w:bidi="he-IL"/>
              </w:rPr>
              <w:t>&lt;0.001</w:t>
            </w:r>
          </w:p>
        </w:tc>
      </w:tr>
    </w:tbl>
    <w:p w14:paraId="7DA37522" w14:textId="77777777" w:rsidR="0002267F" w:rsidRDefault="0002267F" w:rsidP="00D25DA7">
      <w:pPr>
        <w:pStyle w:val="thesisheading2"/>
        <w:rPr>
          <w:sz w:val="32"/>
          <w:szCs w:val="32"/>
          <w:rtl/>
        </w:rPr>
      </w:pPr>
    </w:p>
    <w:p w14:paraId="3F81FEEF" w14:textId="78B530DE" w:rsidR="00881D23" w:rsidRPr="009B61EE" w:rsidRDefault="00881D23" w:rsidP="00E0070F">
      <w:pPr>
        <w:pStyle w:val="thesisheading2"/>
        <w:rPr>
          <w:sz w:val="24"/>
          <w:szCs w:val="24"/>
          <w:rtl/>
        </w:rPr>
      </w:pPr>
      <w:r w:rsidRPr="009B61EE">
        <w:rPr>
          <w:sz w:val="24"/>
          <w:szCs w:val="24"/>
          <w:rtl/>
        </w:rPr>
        <w:t xml:space="preserve">טבלה </w:t>
      </w:r>
      <w:r w:rsidR="006A2926">
        <w:rPr>
          <w:rFonts w:hint="cs"/>
          <w:sz w:val="24"/>
          <w:szCs w:val="24"/>
          <w:rtl/>
        </w:rPr>
        <w:t>7</w:t>
      </w:r>
      <w:r w:rsidRPr="009B61EE">
        <w:rPr>
          <w:sz w:val="24"/>
          <w:szCs w:val="24"/>
          <w:rtl/>
        </w:rPr>
        <w:t>: תוצאות רגרסיה עבור</w:t>
      </w:r>
      <w:r w:rsidR="00E0070F" w:rsidRPr="00E0070F">
        <w:rPr>
          <w:sz w:val="24"/>
          <w:szCs w:val="24"/>
          <w:rtl/>
        </w:rPr>
        <w:t xml:space="preserve"> </w:t>
      </w:r>
      <w:r w:rsidR="00120933">
        <w:rPr>
          <w:rFonts w:hint="cs"/>
          <w:sz w:val="24"/>
          <w:szCs w:val="24"/>
          <w:rtl/>
        </w:rPr>
        <w:t xml:space="preserve">חוסר </w:t>
      </w:r>
      <w:r w:rsidRPr="009B61EE">
        <w:rPr>
          <w:sz w:val="24"/>
          <w:szCs w:val="24"/>
          <w:rtl/>
        </w:rPr>
        <w:t xml:space="preserve">דבקות בטיפול </w:t>
      </w:r>
      <w:proofErr w:type="spellStart"/>
      <w:r w:rsidRPr="009B61EE">
        <w:rPr>
          <w:sz w:val="24"/>
          <w:szCs w:val="24"/>
          <w:rtl/>
        </w:rPr>
        <w:t>בסטטינים</w:t>
      </w:r>
      <w:proofErr w:type="spellEnd"/>
      <w:r w:rsidRPr="009B61EE">
        <w:rPr>
          <w:sz w:val="24"/>
          <w:szCs w:val="24"/>
          <w:rtl/>
        </w:rPr>
        <w:t xml:space="preserve"> </w:t>
      </w:r>
      <w:r w:rsidR="0039475D">
        <w:rPr>
          <w:rFonts w:hint="cs"/>
          <w:sz w:val="24"/>
          <w:szCs w:val="24"/>
          <w:rtl/>
        </w:rPr>
        <w:t xml:space="preserve">בקרב משתמשים חדשים </w:t>
      </w:r>
      <w:r w:rsidRPr="009B61EE">
        <w:rPr>
          <w:rFonts w:hint="eastAsia"/>
          <w:sz w:val="24"/>
          <w:szCs w:val="24"/>
          <w:rtl/>
        </w:rPr>
        <w:t>בריבוד</w:t>
      </w:r>
      <w:r w:rsidRPr="009B61EE">
        <w:rPr>
          <w:sz w:val="24"/>
          <w:szCs w:val="24"/>
          <w:rtl/>
        </w:rPr>
        <w:t xml:space="preserve"> לפי </w:t>
      </w:r>
      <w:r w:rsidR="00E0070F">
        <w:rPr>
          <w:rFonts w:hint="cs"/>
          <w:sz w:val="24"/>
          <w:szCs w:val="24"/>
          <w:rtl/>
        </w:rPr>
        <w:t>קטגוריות גיל</w:t>
      </w:r>
      <w:r w:rsidRPr="009B61EE">
        <w:rPr>
          <w:sz w:val="24"/>
          <w:szCs w:val="24"/>
          <w:rtl/>
        </w:rPr>
        <w:t>.</w:t>
      </w:r>
    </w:p>
    <w:tbl>
      <w:tblPr>
        <w:tblW w:w="5000" w:type="pct"/>
        <w:tblLook w:val="04A0" w:firstRow="1" w:lastRow="0" w:firstColumn="1" w:lastColumn="0" w:noHBand="0" w:noVBand="1"/>
      </w:tblPr>
      <w:tblGrid>
        <w:gridCol w:w="1224"/>
        <w:gridCol w:w="1432"/>
        <w:gridCol w:w="1346"/>
        <w:gridCol w:w="1351"/>
        <w:gridCol w:w="1223"/>
        <w:gridCol w:w="1223"/>
        <w:gridCol w:w="1221"/>
      </w:tblGrid>
      <w:tr w:rsidR="00881D23" w:rsidRPr="00881D23" w14:paraId="7B121611" w14:textId="77777777" w:rsidTr="00881D23">
        <w:trPr>
          <w:trHeight w:val="276"/>
        </w:trPr>
        <w:tc>
          <w:tcPr>
            <w:tcW w:w="678" w:type="pct"/>
            <w:vMerge w:val="restart"/>
            <w:tcBorders>
              <w:top w:val="nil"/>
              <w:left w:val="nil"/>
              <w:bottom w:val="single" w:sz="8" w:space="0" w:color="000000"/>
              <w:right w:val="nil"/>
            </w:tcBorders>
            <w:shd w:val="clear" w:color="auto" w:fill="auto"/>
            <w:noWrap/>
            <w:vAlign w:val="center"/>
            <w:hideMark/>
          </w:tcPr>
          <w:p w14:paraId="43CA8A55" w14:textId="77777777" w:rsidR="00881D23" w:rsidRPr="00881D23" w:rsidRDefault="00881D23">
            <w:pPr>
              <w:jc w:val="center"/>
              <w:rPr>
                <w:rFonts w:ascii="David" w:eastAsia="Times New Roman" w:hAnsi="David" w:cs="David"/>
                <w:sz w:val="18"/>
                <w:szCs w:val="18"/>
                <w:lang w:bidi="he-IL"/>
              </w:rPr>
            </w:pPr>
            <w:r w:rsidRPr="00881D23">
              <w:rPr>
                <w:rFonts w:ascii="David" w:eastAsia="Times New Roman" w:hAnsi="David" w:cs="David"/>
                <w:sz w:val="18"/>
                <w:szCs w:val="18"/>
                <w:lang w:val="en-GB" w:bidi="he-IL"/>
              </w:rPr>
              <w:lastRenderedPageBreak/>
              <w:t>Variables</w:t>
            </w:r>
          </w:p>
        </w:tc>
        <w:tc>
          <w:tcPr>
            <w:tcW w:w="794" w:type="pct"/>
            <w:tcBorders>
              <w:top w:val="nil"/>
              <w:left w:val="nil"/>
              <w:bottom w:val="nil"/>
              <w:right w:val="nil"/>
            </w:tcBorders>
            <w:shd w:val="clear" w:color="auto" w:fill="auto"/>
            <w:vAlign w:val="bottom"/>
            <w:hideMark/>
          </w:tcPr>
          <w:p w14:paraId="4C29BB6A" w14:textId="77777777" w:rsidR="00881D23" w:rsidRPr="00881D23" w:rsidRDefault="00881D23" w:rsidP="00881D23">
            <w:pPr>
              <w:jc w:val="center"/>
              <w:rPr>
                <w:rFonts w:ascii="David" w:eastAsia="Times New Roman" w:hAnsi="David" w:cs="David"/>
                <w:sz w:val="18"/>
                <w:szCs w:val="18"/>
                <w:lang w:bidi="he-IL"/>
              </w:rPr>
            </w:pPr>
          </w:p>
        </w:tc>
        <w:tc>
          <w:tcPr>
            <w:tcW w:w="746" w:type="pct"/>
            <w:tcBorders>
              <w:top w:val="nil"/>
              <w:left w:val="nil"/>
              <w:bottom w:val="nil"/>
              <w:right w:val="nil"/>
            </w:tcBorders>
            <w:shd w:val="clear" w:color="auto" w:fill="auto"/>
            <w:vAlign w:val="bottom"/>
            <w:hideMark/>
          </w:tcPr>
          <w:p w14:paraId="7807B7DB" w14:textId="77777777" w:rsidR="00881D23" w:rsidRPr="00881D23" w:rsidRDefault="00881D23" w:rsidP="00881D23">
            <w:pPr>
              <w:rPr>
                <w:rFonts w:ascii="Times New Roman" w:eastAsia="Times New Roman" w:hAnsi="Times New Roman" w:cs="Times New Roman"/>
                <w:sz w:val="20"/>
                <w:szCs w:val="20"/>
                <w:lang w:bidi="he-IL"/>
              </w:rPr>
            </w:pPr>
          </w:p>
        </w:tc>
        <w:tc>
          <w:tcPr>
            <w:tcW w:w="749" w:type="pct"/>
            <w:vMerge w:val="restart"/>
            <w:tcBorders>
              <w:top w:val="nil"/>
              <w:left w:val="nil"/>
              <w:bottom w:val="single" w:sz="8" w:space="0" w:color="000000"/>
              <w:right w:val="nil"/>
            </w:tcBorders>
            <w:shd w:val="clear" w:color="auto" w:fill="auto"/>
            <w:vAlign w:val="center"/>
            <w:hideMark/>
          </w:tcPr>
          <w:p w14:paraId="5B255168" w14:textId="77777777" w:rsidR="00881D23" w:rsidRPr="00881D23" w:rsidRDefault="00881D23" w:rsidP="00881D23">
            <w:pPr>
              <w:jc w:val="center"/>
              <w:rPr>
                <w:rFonts w:ascii="David" w:eastAsia="Times New Roman" w:hAnsi="David" w:cs="David"/>
                <w:sz w:val="18"/>
                <w:szCs w:val="18"/>
                <w:lang w:bidi="he-IL"/>
              </w:rPr>
            </w:pPr>
            <w:r w:rsidRPr="00881D23">
              <w:rPr>
                <w:rFonts w:ascii="David" w:eastAsia="Times New Roman" w:hAnsi="David" w:cs="David"/>
                <w:sz w:val="18"/>
                <w:szCs w:val="18"/>
                <w:lang w:val="en-GB" w:bidi="he-IL"/>
              </w:rPr>
              <w:t>OR</w:t>
            </w:r>
          </w:p>
        </w:tc>
        <w:tc>
          <w:tcPr>
            <w:tcW w:w="1356" w:type="pct"/>
            <w:gridSpan w:val="2"/>
            <w:tcBorders>
              <w:top w:val="nil"/>
              <w:left w:val="nil"/>
              <w:bottom w:val="nil"/>
              <w:right w:val="nil"/>
            </w:tcBorders>
            <w:shd w:val="clear" w:color="auto" w:fill="auto"/>
            <w:vAlign w:val="center"/>
            <w:hideMark/>
          </w:tcPr>
          <w:p w14:paraId="41B0DE92" w14:textId="77777777" w:rsidR="00881D23" w:rsidRPr="00881D23" w:rsidRDefault="00881D23" w:rsidP="00881D23">
            <w:pPr>
              <w:jc w:val="center"/>
              <w:rPr>
                <w:rFonts w:ascii="David" w:eastAsia="Times New Roman" w:hAnsi="David" w:cs="David"/>
                <w:sz w:val="18"/>
                <w:szCs w:val="18"/>
                <w:lang w:bidi="he-IL"/>
              </w:rPr>
            </w:pPr>
            <w:r w:rsidRPr="00881D23">
              <w:rPr>
                <w:rFonts w:ascii="David" w:eastAsia="Times New Roman" w:hAnsi="David" w:cs="David"/>
                <w:sz w:val="18"/>
                <w:szCs w:val="18"/>
                <w:lang w:val="en-GB" w:bidi="he-IL"/>
              </w:rPr>
              <w:t>95% CI for OR</w:t>
            </w:r>
          </w:p>
        </w:tc>
        <w:tc>
          <w:tcPr>
            <w:tcW w:w="678" w:type="pct"/>
            <w:tcBorders>
              <w:top w:val="nil"/>
              <w:left w:val="nil"/>
              <w:bottom w:val="nil"/>
              <w:right w:val="nil"/>
            </w:tcBorders>
            <w:shd w:val="clear" w:color="auto" w:fill="auto"/>
            <w:noWrap/>
            <w:vAlign w:val="bottom"/>
            <w:hideMark/>
          </w:tcPr>
          <w:p w14:paraId="39574E12" w14:textId="77777777" w:rsidR="00881D23" w:rsidRPr="00881D23" w:rsidRDefault="00881D23" w:rsidP="00881D23">
            <w:pPr>
              <w:jc w:val="center"/>
              <w:rPr>
                <w:rFonts w:ascii="David" w:eastAsia="Times New Roman" w:hAnsi="David" w:cs="David"/>
                <w:sz w:val="18"/>
                <w:szCs w:val="18"/>
                <w:lang w:bidi="he-IL"/>
              </w:rPr>
            </w:pPr>
          </w:p>
        </w:tc>
      </w:tr>
      <w:tr w:rsidR="00484FE1" w:rsidRPr="00881D23" w14:paraId="1A9E021F" w14:textId="77777777" w:rsidTr="00881D23">
        <w:trPr>
          <w:trHeight w:val="288"/>
        </w:trPr>
        <w:tc>
          <w:tcPr>
            <w:tcW w:w="678" w:type="pct"/>
            <w:vMerge/>
            <w:tcBorders>
              <w:top w:val="nil"/>
              <w:left w:val="nil"/>
              <w:bottom w:val="single" w:sz="8" w:space="0" w:color="000000"/>
              <w:right w:val="nil"/>
            </w:tcBorders>
            <w:vAlign w:val="center"/>
            <w:hideMark/>
          </w:tcPr>
          <w:p w14:paraId="6BCAE7FA" w14:textId="77777777" w:rsidR="00881D23" w:rsidRPr="00881D23" w:rsidRDefault="00881D23" w:rsidP="00881D23">
            <w:pPr>
              <w:rPr>
                <w:rFonts w:ascii="David" w:eastAsia="Times New Roman" w:hAnsi="David" w:cs="David"/>
                <w:sz w:val="18"/>
                <w:szCs w:val="18"/>
                <w:lang w:bidi="he-IL"/>
              </w:rPr>
            </w:pPr>
          </w:p>
        </w:tc>
        <w:tc>
          <w:tcPr>
            <w:tcW w:w="794" w:type="pct"/>
            <w:tcBorders>
              <w:top w:val="nil"/>
              <w:left w:val="nil"/>
              <w:bottom w:val="single" w:sz="8" w:space="0" w:color="auto"/>
              <w:right w:val="nil"/>
            </w:tcBorders>
            <w:shd w:val="clear" w:color="auto" w:fill="auto"/>
            <w:vAlign w:val="center"/>
            <w:hideMark/>
          </w:tcPr>
          <w:p w14:paraId="62324519" w14:textId="77777777" w:rsidR="00881D23" w:rsidRPr="00881D23" w:rsidRDefault="00881D23" w:rsidP="00881D23">
            <w:pPr>
              <w:rPr>
                <w:rFonts w:ascii="David" w:eastAsia="Times New Roman" w:hAnsi="David" w:cs="David"/>
                <w:color w:val="000000"/>
                <w:sz w:val="18"/>
                <w:szCs w:val="18"/>
                <w:lang w:bidi="he-IL"/>
              </w:rPr>
            </w:pPr>
            <w:r w:rsidRPr="00881D23">
              <w:rPr>
                <w:rFonts w:ascii="David" w:eastAsia="Times New Roman" w:hAnsi="David" w:cs="David"/>
                <w:color w:val="000000"/>
                <w:sz w:val="18"/>
                <w:szCs w:val="18"/>
                <w:lang w:val="en-GB" w:bidi="he-IL"/>
              </w:rPr>
              <w:t> </w:t>
            </w:r>
          </w:p>
        </w:tc>
        <w:tc>
          <w:tcPr>
            <w:tcW w:w="746" w:type="pct"/>
            <w:tcBorders>
              <w:top w:val="nil"/>
              <w:left w:val="nil"/>
              <w:bottom w:val="single" w:sz="8" w:space="0" w:color="auto"/>
              <w:right w:val="nil"/>
            </w:tcBorders>
            <w:shd w:val="clear" w:color="auto" w:fill="auto"/>
            <w:vAlign w:val="center"/>
            <w:hideMark/>
          </w:tcPr>
          <w:p w14:paraId="3D91C3D9" w14:textId="77777777" w:rsidR="00881D23" w:rsidRPr="00881D23" w:rsidRDefault="00881D23" w:rsidP="00881D23">
            <w:pPr>
              <w:rPr>
                <w:rFonts w:ascii="David" w:eastAsia="Times New Roman" w:hAnsi="David" w:cs="David"/>
                <w:color w:val="000000"/>
                <w:sz w:val="18"/>
                <w:szCs w:val="18"/>
                <w:lang w:bidi="he-IL"/>
              </w:rPr>
            </w:pPr>
            <w:r w:rsidRPr="00881D23">
              <w:rPr>
                <w:rFonts w:ascii="David" w:eastAsia="Times New Roman" w:hAnsi="David" w:cs="David"/>
                <w:color w:val="000000"/>
                <w:sz w:val="18"/>
                <w:szCs w:val="18"/>
                <w:lang w:val="en-GB" w:bidi="he-IL"/>
              </w:rPr>
              <w:t> </w:t>
            </w:r>
          </w:p>
        </w:tc>
        <w:tc>
          <w:tcPr>
            <w:tcW w:w="749" w:type="pct"/>
            <w:vMerge/>
            <w:tcBorders>
              <w:top w:val="nil"/>
              <w:left w:val="nil"/>
              <w:bottom w:val="single" w:sz="8" w:space="0" w:color="000000"/>
              <w:right w:val="nil"/>
            </w:tcBorders>
            <w:vAlign w:val="center"/>
            <w:hideMark/>
          </w:tcPr>
          <w:p w14:paraId="1C1327A9" w14:textId="77777777" w:rsidR="00881D23" w:rsidRPr="00881D23" w:rsidRDefault="00881D23" w:rsidP="00881D23">
            <w:pPr>
              <w:rPr>
                <w:rFonts w:ascii="David" w:eastAsia="Times New Roman" w:hAnsi="David" w:cs="David"/>
                <w:sz w:val="18"/>
                <w:szCs w:val="18"/>
                <w:lang w:bidi="he-IL"/>
              </w:rPr>
            </w:pPr>
          </w:p>
        </w:tc>
        <w:tc>
          <w:tcPr>
            <w:tcW w:w="678" w:type="pct"/>
            <w:tcBorders>
              <w:top w:val="nil"/>
              <w:left w:val="nil"/>
              <w:bottom w:val="single" w:sz="8" w:space="0" w:color="auto"/>
              <w:right w:val="nil"/>
            </w:tcBorders>
            <w:shd w:val="clear" w:color="auto" w:fill="auto"/>
            <w:vAlign w:val="center"/>
            <w:hideMark/>
          </w:tcPr>
          <w:p w14:paraId="25E55158" w14:textId="77777777" w:rsidR="00881D23" w:rsidRPr="00881D23" w:rsidRDefault="00881D23" w:rsidP="00881D23">
            <w:pPr>
              <w:jc w:val="center"/>
              <w:rPr>
                <w:rFonts w:ascii="David" w:eastAsia="Times New Roman" w:hAnsi="David" w:cs="David"/>
                <w:sz w:val="18"/>
                <w:szCs w:val="18"/>
                <w:lang w:bidi="he-IL"/>
              </w:rPr>
            </w:pPr>
            <w:r w:rsidRPr="00881D23">
              <w:rPr>
                <w:rFonts w:ascii="David" w:eastAsia="Times New Roman" w:hAnsi="David" w:cs="David"/>
                <w:sz w:val="18"/>
                <w:szCs w:val="18"/>
                <w:lang w:val="en-GB" w:bidi="he-IL"/>
              </w:rPr>
              <w:t>Lower</w:t>
            </w:r>
          </w:p>
        </w:tc>
        <w:tc>
          <w:tcPr>
            <w:tcW w:w="678" w:type="pct"/>
            <w:tcBorders>
              <w:top w:val="nil"/>
              <w:left w:val="nil"/>
              <w:bottom w:val="single" w:sz="8" w:space="0" w:color="auto"/>
              <w:right w:val="nil"/>
            </w:tcBorders>
            <w:shd w:val="clear" w:color="auto" w:fill="auto"/>
            <w:vAlign w:val="center"/>
            <w:hideMark/>
          </w:tcPr>
          <w:p w14:paraId="696E535D" w14:textId="77777777" w:rsidR="00881D23" w:rsidRPr="00881D23" w:rsidRDefault="00881D23" w:rsidP="00881D23">
            <w:pPr>
              <w:jc w:val="center"/>
              <w:rPr>
                <w:rFonts w:ascii="David" w:eastAsia="Times New Roman" w:hAnsi="David" w:cs="David"/>
                <w:sz w:val="18"/>
                <w:szCs w:val="18"/>
                <w:lang w:bidi="he-IL"/>
              </w:rPr>
            </w:pPr>
            <w:r w:rsidRPr="00881D23">
              <w:rPr>
                <w:rFonts w:ascii="David" w:eastAsia="Times New Roman" w:hAnsi="David" w:cs="David"/>
                <w:sz w:val="18"/>
                <w:szCs w:val="18"/>
                <w:lang w:val="en-GB" w:bidi="he-IL"/>
              </w:rPr>
              <w:t>Upper</w:t>
            </w:r>
          </w:p>
        </w:tc>
        <w:tc>
          <w:tcPr>
            <w:tcW w:w="678" w:type="pct"/>
            <w:tcBorders>
              <w:top w:val="nil"/>
              <w:left w:val="nil"/>
              <w:bottom w:val="single" w:sz="8" w:space="0" w:color="auto"/>
              <w:right w:val="nil"/>
            </w:tcBorders>
            <w:shd w:val="clear" w:color="auto" w:fill="auto"/>
            <w:vAlign w:val="center"/>
            <w:hideMark/>
          </w:tcPr>
          <w:p w14:paraId="4881120B" w14:textId="77777777" w:rsidR="00881D23" w:rsidRPr="00881D23" w:rsidRDefault="00881D23" w:rsidP="00881D23">
            <w:pPr>
              <w:jc w:val="center"/>
              <w:rPr>
                <w:rFonts w:ascii="David" w:eastAsia="Times New Roman" w:hAnsi="David" w:cs="David"/>
                <w:i/>
                <w:iCs/>
                <w:sz w:val="18"/>
                <w:szCs w:val="18"/>
                <w:lang w:bidi="he-IL"/>
              </w:rPr>
            </w:pPr>
            <w:r w:rsidRPr="00881D23">
              <w:rPr>
                <w:rFonts w:ascii="David" w:eastAsia="Times New Roman" w:hAnsi="David" w:cs="David"/>
                <w:i/>
                <w:iCs/>
                <w:sz w:val="18"/>
                <w:szCs w:val="18"/>
                <w:lang w:val="en-GB" w:bidi="he-IL"/>
              </w:rPr>
              <w:t>P</w:t>
            </w:r>
          </w:p>
        </w:tc>
      </w:tr>
      <w:tr w:rsidR="00881D23" w:rsidRPr="00881D23" w14:paraId="0F82A92A" w14:textId="77777777" w:rsidTr="009B61EE">
        <w:trPr>
          <w:trHeight w:val="288"/>
        </w:trPr>
        <w:tc>
          <w:tcPr>
            <w:tcW w:w="5000" w:type="pct"/>
            <w:gridSpan w:val="7"/>
            <w:tcBorders>
              <w:top w:val="double" w:sz="6" w:space="0" w:color="auto"/>
              <w:left w:val="nil"/>
              <w:bottom w:val="single" w:sz="4" w:space="0" w:color="auto"/>
              <w:right w:val="nil"/>
            </w:tcBorders>
            <w:shd w:val="clear" w:color="auto" w:fill="auto"/>
            <w:noWrap/>
            <w:vAlign w:val="center"/>
            <w:hideMark/>
          </w:tcPr>
          <w:p w14:paraId="3AC415BC" w14:textId="77777777" w:rsidR="00881D23" w:rsidRPr="00881D23" w:rsidRDefault="00881D23" w:rsidP="00881D23">
            <w:pPr>
              <w:bidi/>
              <w:rPr>
                <w:rFonts w:ascii="David" w:eastAsia="Times New Roman" w:hAnsi="David" w:cs="David"/>
                <w:color w:val="000000"/>
                <w:sz w:val="18"/>
                <w:szCs w:val="18"/>
                <w:lang w:bidi="he-IL"/>
              </w:rPr>
            </w:pPr>
            <w:r w:rsidRPr="00881D23">
              <w:rPr>
                <w:rFonts w:ascii="David" w:eastAsia="Times New Roman" w:hAnsi="David" w:cs="David"/>
                <w:color w:val="000000"/>
                <w:sz w:val="18"/>
                <w:szCs w:val="18"/>
                <w:rtl/>
                <w:lang w:bidi="he-IL"/>
              </w:rPr>
              <w:t xml:space="preserve">תוצאות רגרסיה עבור חוסר דבקות בטיפול </w:t>
            </w:r>
            <w:proofErr w:type="spellStart"/>
            <w:r w:rsidRPr="00881D23">
              <w:rPr>
                <w:rFonts w:ascii="David" w:eastAsia="Times New Roman" w:hAnsi="David" w:cs="David"/>
                <w:color w:val="000000"/>
                <w:sz w:val="18"/>
                <w:szCs w:val="18"/>
                <w:rtl/>
                <w:lang w:bidi="he-IL"/>
              </w:rPr>
              <w:t>בסטטינים</w:t>
            </w:r>
            <w:proofErr w:type="spellEnd"/>
            <w:r w:rsidRPr="00881D23">
              <w:rPr>
                <w:rFonts w:ascii="David" w:eastAsia="Times New Roman" w:hAnsi="David" w:cs="David"/>
                <w:color w:val="000000"/>
                <w:sz w:val="18"/>
                <w:szCs w:val="18"/>
                <w:rtl/>
                <w:lang w:bidi="he-IL"/>
              </w:rPr>
              <w:t xml:space="preserve"> בקרב משתמשים חדשים לפי קטגוריות גיל.</w:t>
            </w:r>
          </w:p>
        </w:tc>
      </w:tr>
      <w:tr w:rsidR="00764479" w:rsidRPr="00881D23" w14:paraId="3D6340DE" w14:textId="77777777" w:rsidTr="00881D23">
        <w:trPr>
          <w:trHeight w:val="960"/>
        </w:trPr>
        <w:tc>
          <w:tcPr>
            <w:tcW w:w="678" w:type="pct"/>
            <w:tcBorders>
              <w:top w:val="nil"/>
              <w:left w:val="nil"/>
              <w:bottom w:val="single" w:sz="4" w:space="0" w:color="auto"/>
              <w:right w:val="nil"/>
            </w:tcBorders>
            <w:shd w:val="clear" w:color="auto" w:fill="auto"/>
            <w:vAlign w:val="center"/>
            <w:hideMark/>
          </w:tcPr>
          <w:p w14:paraId="22A057E6" w14:textId="77777777" w:rsidR="00881D23" w:rsidRPr="00881D23" w:rsidRDefault="00881D23" w:rsidP="00881D23">
            <w:pPr>
              <w:rPr>
                <w:rFonts w:ascii="David" w:eastAsia="Times New Roman" w:hAnsi="David" w:cs="David"/>
                <w:sz w:val="18"/>
                <w:szCs w:val="18"/>
                <w:rtl/>
                <w:lang w:bidi="he-IL"/>
              </w:rPr>
            </w:pPr>
            <w:r w:rsidRPr="00881D23">
              <w:rPr>
                <w:rFonts w:ascii="David" w:eastAsia="Times New Roman" w:hAnsi="David" w:cs="David"/>
                <w:sz w:val="18"/>
                <w:szCs w:val="18"/>
                <w:lang w:bidi="he-IL"/>
              </w:rPr>
              <w:t>&lt;45</w:t>
            </w:r>
          </w:p>
        </w:tc>
        <w:tc>
          <w:tcPr>
            <w:tcW w:w="794" w:type="pct"/>
            <w:tcBorders>
              <w:top w:val="nil"/>
              <w:left w:val="nil"/>
              <w:bottom w:val="single" w:sz="4" w:space="0" w:color="auto"/>
              <w:right w:val="nil"/>
            </w:tcBorders>
            <w:shd w:val="clear" w:color="auto" w:fill="auto"/>
            <w:vAlign w:val="center"/>
            <w:hideMark/>
          </w:tcPr>
          <w:p w14:paraId="7C58C966" w14:textId="77777777" w:rsidR="00881D23" w:rsidRPr="00881D23" w:rsidRDefault="00881D23" w:rsidP="00881D23">
            <w:pPr>
              <w:bidi/>
              <w:rPr>
                <w:rFonts w:ascii="David" w:eastAsia="Times New Roman" w:hAnsi="David" w:cs="David"/>
                <w:color w:val="000000"/>
                <w:sz w:val="18"/>
                <w:szCs w:val="18"/>
                <w:lang w:bidi="he-IL"/>
              </w:rPr>
            </w:pPr>
            <w:r w:rsidRPr="00881D23">
              <w:rPr>
                <w:rFonts w:ascii="David" w:eastAsia="Times New Roman" w:hAnsi="David" w:cs="David"/>
                <w:color w:val="000000"/>
                <w:sz w:val="18"/>
                <w:szCs w:val="18"/>
                <w:rtl/>
                <w:lang w:bidi="he-IL"/>
              </w:rPr>
              <w:t>סטטוס הדבקות בבן/בת הזוג</w:t>
            </w:r>
          </w:p>
        </w:tc>
        <w:tc>
          <w:tcPr>
            <w:tcW w:w="746" w:type="pct"/>
            <w:tcBorders>
              <w:top w:val="nil"/>
              <w:left w:val="nil"/>
              <w:bottom w:val="single" w:sz="4" w:space="0" w:color="auto"/>
              <w:right w:val="nil"/>
            </w:tcBorders>
            <w:shd w:val="clear" w:color="auto" w:fill="auto"/>
            <w:vAlign w:val="center"/>
            <w:hideMark/>
          </w:tcPr>
          <w:p w14:paraId="75334CC1" w14:textId="18FD747D" w:rsidR="00881D23" w:rsidRPr="00881D23" w:rsidRDefault="00881D23" w:rsidP="00881D23">
            <w:pPr>
              <w:bidi/>
              <w:rPr>
                <w:rFonts w:ascii="David" w:eastAsia="Times New Roman" w:hAnsi="David" w:cs="David"/>
                <w:color w:val="000000"/>
                <w:sz w:val="18"/>
                <w:szCs w:val="18"/>
                <w:rtl/>
                <w:lang w:bidi="he-IL"/>
              </w:rPr>
            </w:pPr>
            <w:r w:rsidRPr="00E30625">
              <w:rPr>
                <w:rFonts w:ascii="David" w:eastAsia="Times New Roman" w:hAnsi="David" w:cs="David"/>
                <w:color w:val="000000"/>
                <w:sz w:val="18"/>
                <w:szCs w:val="18"/>
                <w:rtl/>
                <w:lang w:bidi="he-IL"/>
              </w:rPr>
              <w:t xml:space="preserve">אי דבקות </w:t>
            </w:r>
            <w:r w:rsidRPr="00E30625">
              <w:rPr>
                <w:rFonts w:ascii="David" w:eastAsia="Times New Roman" w:hAnsi="David" w:cs="David"/>
                <w:color w:val="000000"/>
                <w:sz w:val="18"/>
                <w:szCs w:val="18"/>
                <w:rtl/>
                <w:lang w:bidi="he-IL"/>
              </w:rPr>
              <w:br/>
              <w:t>בטיפול</w:t>
            </w:r>
            <w:r w:rsidRPr="00E30625">
              <w:rPr>
                <w:rFonts w:ascii="David" w:eastAsia="Times New Roman" w:hAnsi="David" w:cs="David"/>
                <w:color w:val="000000"/>
                <w:sz w:val="18"/>
                <w:szCs w:val="18"/>
                <w:rtl/>
                <w:lang w:bidi="he-IL"/>
              </w:rPr>
              <w:br/>
              <w:t>(</w:t>
            </w:r>
            <w:r w:rsidRPr="00626635">
              <w:rPr>
                <w:rFonts w:ascii="David" w:eastAsia="Times New Roman" w:hAnsi="David" w:cs="David"/>
                <w:sz w:val="18"/>
                <w:szCs w:val="18"/>
                <w:lang w:bidi="he-IL"/>
              </w:rPr>
              <w:t>PDC</w:t>
            </w:r>
            <w:r>
              <w:rPr>
                <w:rFonts w:ascii="David" w:eastAsia="Times New Roman" w:hAnsi="David" w:cs="David"/>
                <w:sz w:val="18"/>
                <w:szCs w:val="18"/>
                <w:lang w:bidi="he-IL"/>
              </w:rPr>
              <w:t>&lt;80%</w:t>
            </w:r>
            <w:r w:rsidRPr="00626635">
              <w:rPr>
                <w:rFonts w:ascii="David" w:eastAsia="Times New Roman" w:hAnsi="David" w:cs="David"/>
                <w:sz w:val="18"/>
                <w:szCs w:val="18"/>
                <w:rtl/>
                <w:lang w:bidi="he-IL"/>
              </w:rPr>
              <w:t>)</w:t>
            </w:r>
          </w:p>
        </w:tc>
        <w:tc>
          <w:tcPr>
            <w:tcW w:w="749" w:type="pct"/>
            <w:tcBorders>
              <w:top w:val="nil"/>
              <w:left w:val="nil"/>
              <w:bottom w:val="single" w:sz="4" w:space="0" w:color="auto"/>
              <w:right w:val="nil"/>
            </w:tcBorders>
            <w:shd w:val="clear" w:color="auto" w:fill="auto"/>
            <w:noWrap/>
            <w:vAlign w:val="center"/>
            <w:hideMark/>
          </w:tcPr>
          <w:p w14:paraId="4C148E4F" w14:textId="77777777" w:rsidR="00881D23" w:rsidRPr="00881D23" w:rsidRDefault="00881D23" w:rsidP="00881D23">
            <w:pPr>
              <w:jc w:val="right"/>
              <w:rPr>
                <w:rFonts w:ascii="David" w:eastAsia="Times New Roman" w:hAnsi="David" w:cs="David"/>
                <w:color w:val="010205"/>
                <w:sz w:val="18"/>
                <w:szCs w:val="18"/>
                <w:rtl/>
                <w:lang w:bidi="he-IL"/>
              </w:rPr>
            </w:pPr>
            <w:r w:rsidRPr="00881D23">
              <w:rPr>
                <w:rFonts w:ascii="David" w:eastAsia="Times New Roman" w:hAnsi="David" w:cs="David"/>
                <w:color w:val="010205"/>
                <w:sz w:val="18"/>
                <w:szCs w:val="18"/>
                <w:lang w:bidi="he-IL"/>
              </w:rPr>
              <w:t>2.257</w:t>
            </w:r>
          </w:p>
        </w:tc>
        <w:tc>
          <w:tcPr>
            <w:tcW w:w="678" w:type="pct"/>
            <w:tcBorders>
              <w:top w:val="nil"/>
              <w:left w:val="nil"/>
              <w:bottom w:val="single" w:sz="4" w:space="0" w:color="auto"/>
              <w:right w:val="nil"/>
            </w:tcBorders>
            <w:shd w:val="clear" w:color="auto" w:fill="auto"/>
            <w:noWrap/>
            <w:vAlign w:val="center"/>
            <w:hideMark/>
          </w:tcPr>
          <w:p w14:paraId="4BA452D3" w14:textId="77777777" w:rsidR="00881D23" w:rsidRPr="00881D23" w:rsidRDefault="00881D23" w:rsidP="00881D23">
            <w:pPr>
              <w:jc w:val="right"/>
              <w:rPr>
                <w:rFonts w:ascii="David" w:eastAsia="Times New Roman" w:hAnsi="David" w:cs="David"/>
                <w:color w:val="010205"/>
                <w:sz w:val="18"/>
                <w:szCs w:val="18"/>
                <w:lang w:bidi="he-IL"/>
              </w:rPr>
            </w:pPr>
            <w:r w:rsidRPr="00881D23">
              <w:rPr>
                <w:rFonts w:ascii="David" w:eastAsia="Times New Roman" w:hAnsi="David" w:cs="David"/>
                <w:color w:val="010205"/>
                <w:sz w:val="18"/>
                <w:szCs w:val="18"/>
                <w:lang w:bidi="he-IL"/>
              </w:rPr>
              <w:t>1.874</w:t>
            </w:r>
          </w:p>
        </w:tc>
        <w:tc>
          <w:tcPr>
            <w:tcW w:w="678" w:type="pct"/>
            <w:tcBorders>
              <w:top w:val="nil"/>
              <w:left w:val="nil"/>
              <w:bottom w:val="single" w:sz="4" w:space="0" w:color="auto"/>
              <w:right w:val="nil"/>
            </w:tcBorders>
            <w:shd w:val="clear" w:color="auto" w:fill="auto"/>
            <w:noWrap/>
            <w:vAlign w:val="center"/>
            <w:hideMark/>
          </w:tcPr>
          <w:p w14:paraId="7A0A5898" w14:textId="77777777" w:rsidR="00881D23" w:rsidRPr="00881D23" w:rsidRDefault="00881D23" w:rsidP="00881D23">
            <w:pPr>
              <w:jc w:val="right"/>
              <w:rPr>
                <w:rFonts w:ascii="David" w:eastAsia="Times New Roman" w:hAnsi="David" w:cs="David"/>
                <w:color w:val="010205"/>
                <w:sz w:val="18"/>
                <w:szCs w:val="18"/>
                <w:lang w:bidi="he-IL"/>
              </w:rPr>
            </w:pPr>
            <w:r w:rsidRPr="00881D23">
              <w:rPr>
                <w:rFonts w:ascii="David" w:eastAsia="Times New Roman" w:hAnsi="David" w:cs="David"/>
                <w:color w:val="010205"/>
                <w:sz w:val="18"/>
                <w:szCs w:val="18"/>
                <w:lang w:bidi="he-IL"/>
              </w:rPr>
              <w:t>2.719</w:t>
            </w:r>
          </w:p>
        </w:tc>
        <w:tc>
          <w:tcPr>
            <w:tcW w:w="678" w:type="pct"/>
            <w:tcBorders>
              <w:top w:val="nil"/>
              <w:left w:val="nil"/>
              <w:bottom w:val="single" w:sz="4" w:space="0" w:color="auto"/>
              <w:right w:val="nil"/>
            </w:tcBorders>
            <w:shd w:val="clear" w:color="auto" w:fill="auto"/>
            <w:noWrap/>
            <w:vAlign w:val="center"/>
            <w:hideMark/>
          </w:tcPr>
          <w:p w14:paraId="79F5A74A" w14:textId="77777777" w:rsidR="00881D23" w:rsidRPr="00881D23" w:rsidRDefault="00881D23" w:rsidP="00881D23">
            <w:pPr>
              <w:jc w:val="right"/>
              <w:rPr>
                <w:rFonts w:ascii="David" w:eastAsia="Times New Roman" w:hAnsi="David" w:cs="David"/>
                <w:sz w:val="18"/>
                <w:szCs w:val="18"/>
                <w:lang w:bidi="he-IL"/>
              </w:rPr>
            </w:pPr>
            <w:r w:rsidRPr="00881D23">
              <w:rPr>
                <w:rFonts w:ascii="David" w:eastAsia="Times New Roman" w:hAnsi="David" w:cs="David"/>
                <w:sz w:val="18"/>
                <w:szCs w:val="18"/>
                <w:lang w:bidi="he-IL"/>
              </w:rPr>
              <w:t>&lt;0.001</w:t>
            </w:r>
          </w:p>
        </w:tc>
      </w:tr>
      <w:tr w:rsidR="00764479" w:rsidRPr="00881D23" w14:paraId="3E8451E3" w14:textId="77777777" w:rsidTr="00881D23">
        <w:trPr>
          <w:trHeight w:val="960"/>
        </w:trPr>
        <w:tc>
          <w:tcPr>
            <w:tcW w:w="678" w:type="pct"/>
            <w:tcBorders>
              <w:top w:val="nil"/>
              <w:left w:val="nil"/>
              <w:bottom w:val="nil"/>
              <w:right w:val="nil"/>
            </w:tcBorders>
            <w:shd w:val="clear" w:color="auto" w:fill="auto"/>
            <w:vAlign w:val="center"/>
            <w:hideMark/>
          </w:tcPr>
          <w:p w14:paraId="3F2043D3" w14:textId="77777777" w:rsidR="00881D23" w:rsidRPr="00881D23" w:rsidRDefault="00881D23" w:rsidP="00881D23">
            <w:pPr>
              <w:rPr>
                <w:rFonts w:ascii="David" w:eastAsia="Times New Roman" w:hAnsi="David" w:cs="David"/>
                <w:sz w:val="18"/>
                <w:szCs w:val="18"/>
                <w:lang w:bidi="he-IL"/>
              </w:rPr>
            </w:pPr>
            <w:r w:rsidRPr="00881D23">
              <w:rPr>
                <w:rFonts w:ascii="David" w:eastAsia="Times New Roman" w:hAnsi="David" w:cs="David"/>
                <w:sz w:val="18"/>
                <w:szCs w:val="18"/>
                <w:lang w:bidi="he-IL"/>
              </w:rPr>
              <w:t>45-54</w:t>
            </w:r>
          </w:p>
        </w:tc>
        <w:tc>
          <w:tcPr>
            <w:tcW w:w="794" w:type="pct"/>
            <w:tcBorders>
              <w:top w:val="nil"/>
              <w:left w:val="nil"/>
              <w:bottom w:val="nil"/>
              <w:right w:val="nil"/>
            </w:tcBorders>
            <w:shd w:val="clear" w:color="auto" w:fill="auto"/>
            <w:vAlign w:val="center"/>
            <w:hideMark/>
          </w:tcPr>
          <w:p w14:paraId="53D6C12E" w14:textId="77777777" w:rsidR="00881D23" w:rsidRPr="00881D23" w:rsidRDefault="00881D23" w:rsidP="00881D23">
            <w:pPr>
              <w:bidi/>
              <w:rPr>
                <w:rFonts w:ascii="David" w:eastAsia="Times New Roman" w:hAnsi="David" w:cs="David"/>
                <w:color w:val="000000"/>
                <w:sz w:val="18"/>
                <w:szCs w:val="18"/>
                <w:lang w:bidi="he-IL"/>
              </w:rPr>
            </w:pPr>
            <w:r w:rsidRPr="00881D23">
              <w:rPr>
                <w:rFonts w:ascii="David" w:eastAsia="Times New Roman" w:hAnsi="David" w:cs="David"/>
                <w:color w:val="000000"/>
                <w:sz w:val="18"/>
                <w:szCs w:val="18"/>
                <w:rtl/>
                <w:lang w:bidi="he-IL"/>
              </w:rPr>
              <w:t>סטטוס הדבקות בבן/בת הזוג</w:t>
            </w:r>
          </w:p>
        </w:tc>
        <w:tc>
          <w:tcPr>
            <w:tcW w:w="746" w:type="pct"/>
            <w:tcBorders>
              <w:top w:val="nil"/>
              <w:left w:val="nil"/>
              <w:bottom w:val="nil"/>
              <w:right w:val="nil"/>
            </w:tcBorders>
            <w:shd w:val="clear" w:color="auto" w:fill="auto"/>
            <w:vAlign w:val="center"/>
            <w:hideMark/>
          </w:tcPr>
          <w:p w14:paraId="70BDDF25" w14:textId="4D9356CD" w:rsidR="00881D23" w:rsidRPr="00881D23" w:rsidRDefault="00881D23" w:rsidP="00881D23">
            <w:pPr>
              <w:bidi/>
              <w:rPr>
                <w:rFonts w:ascii="David" w:eastAsia="Times New Roman" w:hAnsi="David" w:cs="David"/>
                <w:color w:val="000000"/>
                <w:sz w:val="18"/>
                <w:szCs w:val="18"/>
                <w:rtl/>
                <w:lang w:bidi="he-IL"/>
              </w:rPr>
            </w:pPr>
            <w:r w:rsidRPr="00E30625">
              <w:rPr>
                <w:rFonts w:ascii="David" w:eastAsia="Times New Roman" w:hAnsi="David" w:cs="David"/>
                <w:color w:val="000000"/>
                <w:sz w:val="18"/>
                <w:szCs w:val="18"/>
                <w:rtl/>
                <w:lang w:bidi="he-IL"/>
              </w:rPr>
              <w:t xml:space="preserve">אי דבקות </w:t>
            </w:r>
            <w:r w:rsidRPr="00E30625">
              <w:rPr>
                <w:rFonts w:ascii="David" w:eastAsia="Times New Roman" w:hAnsi="David" w:cs="David"/>
                <w:color w:val="000000"/>
                <w:sz w:val="18"/>
                <w:szCs w:val="18"/>
                <w:rtl/>
                <w:lang w:bidi="he-IL"/>
              </w:rPr>
              <w:br/>
              <w:t>בטיפול</w:t>
            </w:r>
            <w:r w:rsidRPr="00E30625">
              <w:rPr>
                <w:rFonts w:ascii="David" w:eastAsia="Times New Roman" w:hAnsi="David" w:cs="David"/>
                <w:color w:val="000000"/>
                <w:sz w:val="18"/>
                <w:szCs w:val="18"/>
                <w:rtl/>
                <w:lang w:bidi="he-IL"/>
              </w:rPr>
              <w:br/>
              <w:t>(</w:t>
            </w:r>
            <w:r w:rsidRPr="00626635">
              <w:rPr>
                <w:rFonts w:ascii="David" w:eastAsia="Times New Roman" w:hAnsi="David" w:cs="David"/>
                <w:sz w:val="18"/>
                <w:szCs w:val="18"/>
                <w:lang w:bidi="he-IL"/>
              </w:rPr>
              <w:t>PDC</w:t>
            </w:r>
            <w:r>
              <w:rPr>
                <w:rFonts w:ascii="David" w:eastAsia="Times New Roman" w:hAnsi="David" w:cs="David"/>
                <w:sz w:val="18"/>
                <w:szCs w:val="18"/>
                <w:lang w:bidi="he-IL"/>
              </w:rPr>
              <w:t>&lt;80%</w:t>
            </w:r>
            <w:r w:rsidRPr="00626635">
              <w:rPr>
                <w:rFonts w:ascii="David" w:eastAsia="Times New Roman" w:hAnsi="David" w:cs="David"/>
                <w:sz w:val="18"/>
                <w:szCs w:val="18"/>
                <w:rtl/>
                <w:lang w:bidi="he-IL"/>
              </w:rPr>
              <w:t>)</w:t>
            </w:r>
          </w:p>
        </w:tc>
        <w:tc>
          <w:tcPr>
            <w:tcW w:w="749" w:type="pct"/>
            <w:tcBorders>
              <w:top w:val="nil"/>
              <w:left w:val="nil"/>
              <w:bottom w:val="nil"/>
              <w:right w:val="nil"/>
            </w:tcBorders>
            <w:shd w:val="clear" w:color="auto" w:fill="auto"/>
            <w:noWrap/>
            <w:vAlign w:val="center"/>
            <w:hideMark/>
          </w:tcPr>
          <w:p w14:paraId="3F267BB0" w14:textId="77777777" w:rsidR="00881D23" w:rsidRPr="00881D23" w:rsidRDefault="00881D23" w:rsidP="00881D23">
            <w:pPr>
              <w:jc w:val="right"/>
              <w:rPr>
                <w:rFonts w:ascii="David" w:eastAsia="Times New Roman" w:hAnsi="David" w:cs="David"/>
                <w:color w:val="010205"/>
                <w:sz w:val="18"/>
                <w:szCs w:val="18"/>
                <w:rtl/>
                <w:lang w:bidi="he-IL"/>
              </w:rPr>
            </w:pPr>
            <w:r w:rsidRPr="00881D23">
              <w:rPr>
                <w:rFonts w:ascii="David" w:eastAsia="Times New Roman" w:hAnsi="David" w:cs="David"/>
                <w:color w:val="010205"/>
                <w:sz w:val="18"/>
                <w:szCs w:val="18"/>
                <w:lang w:bidi="he-IL"/>
              </w:rPr>
              <w:t>2.061</w:t>
            </w:r>
          </w:p>
        </w:tc>
        <w:tc>
          <w:tcPr>
            <w:tcW w:w="678" w:type="pct"/>
            <w:tcBorders>
              <w:top w:val="nil"/>
              <w:left w:val="nil"/>
              <w:bottom w:val="nil"/>
              <w:right w:val="nil"/>
            </w:tcBorders>
            <w:shd w:val="clear" w:color="auto" w:fill="auto"/>
            <w:noWrap/>
            <w:vAlign w:val="center"/>
            <w:hideMark/>
          </w:tcPr>
          <w:p w14:paraId="4263E27C" w14:textId="77777777" w:rsidR="00881D23" w:rsidRPr="00881D23" w:rsidRDefault="00881D23" w:rsidP="00881D23">
            <w:pPr>
              <w:jc w:val="right"/>
              <w:rPr>
                <w:rFonts w:ascii="David" w:eastAsia="Times New Roman" w:hAnsi="David" w:cs="David"/>
                <w:color w:val="010205"/>
                <w:sz w:val="18"/>
                <w:szCs w:val="18"/>
                <w:lang w:bidi="he-IL"/>
              </w:rPr>
            </w:pPr>
            <w:r w:rsidRPr="00881D23">
              <w:rPr>
                <w:rFonts w:ascii="David" w:eastAsia="Times New Roman" w:hAnsi="David" w:cs="David"/>
                <w:color w:val="010205"/>
                <w:sz w:val="18"/>
                <w:szCs w:val="18"/>
                <w:lang w:bidi="he-IL"/>
              </w:rPr>
              <w:t>1.909</w:t>
            </w:r>
          </w:p>
        </w:tc>
        <w:tc>
          <w:tcPr>
            <w:tcW w:w="678" w:type="pct"/>
            <w:tcBorders>
              <w:top w:val="nil"/>
              <w:left w:val="nil"/>
              <w:bottom w:val="nil"/>
              <w:right w:val="nil"/>
            </w:tcBorders>
            <w:shd w:val="clear" w:color="auto" w:fill="auto"/>
            <w:noWrap/>
            <w:vAlign w:val="center"/>
            <w:hideMark/>
          </w:tcPr>
          <w:p w14:paraId="0CF476D5" w14:textId="77777777" w:rsidR="00881D23" w:rsidRPr="00881D23" w:rsidRDefault="00881D23" w:rsidP="00881D23">
            <w:pPr>
              <w:jc w:val="right"/>
              <w:rPr>
                <w:rFonts w:ascii="David" w:eastAsia="Times New Roman" w:hAnsi="David" w:cs="David"/>
                <w:color w:val="010205"/>
                <w:sz w:val="18"/>
                <w:szCs w:val="18"/>
                <w:lang w:bidi="he-IL"/>
              </w:rPr>
            </w:pPr>
            <w:r w:rsidRPr="00881D23">
              <w:rPr>
                <w:rFonts w:ascii="David" w:eastAsia="Times New Roman" w:hAnsi="David" w:cs="David"/>
                <w:color w:val="010205"/>
                <w:sz w:val="18"/>
                <w:szCs w:val="18"/>
                <w:lang w:bidi="he-IL"/>
              </w:rPr>
              <w:t>2.226</w:t>
            </w:r>
          </w:p>
        </w:tc>
        <w:tc>
          <w:tcPr>
            <w:tcW w:w="678" w:type="pct"/>
            <w:tcBorders>
              <w:top w:val="nil"/>
              <w:left w:val="nil"/>
              <w:bottom w:val="nil"/>
              <w:right w:val="nil"/>
            </w:tcBorders>
            <w:shd w:val="clear" w:color="auto" w:fill="auto"/>
            <w:noWrap/>
            <w:vAlign w:val="center"/>
            <w:hideMark/>
          </w:tcPr>
          <w:p w14:paraId="197F7D4F" w14:textId="77777777" w:rsidR="00881D23" w:rsidRPr="00881D23" w:rsidRDefault="00881D23" w:rsidP="00881D23">
            <w:pPr>
              <w:jc w:val="right"/>
              <w:rPr>
                <w:rFonts w:ascii="David" w:eastAsia="Times New Roman" w:hAnsi="David" w:cs="David"/>
                <w:sz w:val="18"/>
                <w:szCs w:val="18"/>
                <w:lang w:bidi="he-IL"/>
              </w:rPr>
            </w:pPr>
            <w:r w:rsidRPr="00881D23">
              <w:rPr>
                <w:rFonts w:ascii="David" w:eastAsia="Times New Roman" w:hAnsi="David" w:cs="David"/>
                <w:sz w:val="18"/>
                <w:szCs w:val="18"/>
                <w:lang w:bidi="he-IL"/>
              </w:rPr>
              <w:t>&lt;0.001</w:t>
            </w:r>
          </w:p>
        </w:tc>
      </w:tr>
      <w:tr w:rsidR="00764479" w:rsidRPr="00881D23" w14:paraId="027D709B" w14:textId="77777777" w:rsidTr="00881D23">
        <w:trPr>
          <w:trHeight w:val="960"/>
        </w:trPr>
        <w:tc>
          <w:tcPr>
            <w:tcW w:w="678" w:type="pct"/>
            <w:tcBorders>
              <w:top w:val="single" w:sz="4" w:space="0" w:color="auto"/>
              <w:left w:val="nil"/>
              <w:bottom w:val="single" w:sz="4" w:space="0" w:color="auto"/>
              <w:right w:val="nil"/>
            </w:tcBorders>
            <w:shd w:val="clear" w:color="auto" w:fill="auto"/>
            <w:vAlign w:val="center"/>
            <w:hideMark/>
          </w:tcPr>
          <w:p w14:paraId="7E26BF2A" w14:textId="77777777" w:rsidR="00881D23" w:rsidRPr="00881D23" w:rsidRDefault="00881D23" w:rsidP="00881D23">
            <w:pPr>
              <w:rPr>
                <w:rFonts w:ascii="David" w:eastAsia="Times New Roman" w:hAnsi="David" w:cs="David"/>
                <w:sz w:val="18"/>
                <w:szCs w:val="18"/>
                <w:lang w:bidi="he-IL"/>
              </w:rPr>
            </w:pPr>
            <w:r w:rsidRPr="00881D23">
              <w:rPr>
                <w:rFonts w:ascii="David" w:eastAsia="Times New Roman" w:hAnsi="David" w:cs="David"/>
                <w:sz w:val="18"/>
                <w:szCs w:val="18"/>
                <w:lang w:bidi="he-IL"/>
              </w:rPr>
              <w:t>55-64</w:t>
            </w:r>
          </w:p>
        </w:tc>
        <w:tc>
          <w:tcPr>
            <w:tcW w:w="794" w:type="pct"/>
            <w:tcBorders>
              <w:top w:val="single" w:sz="4" w:space="0" w:color="auto"/>
              <w:left w:val="nil"/>
              <w:bottom w:val="single" w:sz="4" w:space="0" w:color="auto"/>
              <w:right w:val="nil"/>
            </w:tcBorders>
            <w:shd w:val="clear" w:color="auto" w:fill="auto"/>
            <w:vAlign w:val="center"/>
            <w:hideMark/>
          </w:tcPr>
          <w:p w14:paraId="2F80A518" w14:textId="77777777" w:rsidR="00881D23" w:rsidRPr="00881D23" w:rsidRDefault="00881D23" w:rsidP="00881D23">
            <w:pPr>
              <w:bidi/>
              <w:rPr>
                <w:rFonts w:ascii="David" w:eastAsia="Times New Roman" w:hAnsi="David" w:cs="David"/>
                <w:color w:val="000000"/>
                <w:sz w:val="18"/>
                <w:szCs w:val="18"/>
                <w:lang w:bidi="he-IL"/>
              </w:rPr>
            </w:pPr>
            <w:r w:rsidRPr="00881D23">
              <w:rPr>
                <w:rFonts w:ascii="David" w:eastAsia="Times New Roman" w:hAnsi="David" w:cs="David"/>
                <w:color w:val="000000"/>
                <w:sz w:val="18"/>
                <w:szCs w:val="18"/>
                <w:rtl/>
                <w:lang w:bidi="he-IL"/>
              </w:rPr>
              <w:t>סטטוס הדבקות בבן/בת הזוג</w:t>
            </w:r>
          </w:p>
        </w:tc>
        <w:tc>
          <w:tcPr>
            <w:tcW w:w="746" w:type="pct"/>
            <w:tcBorders>
              <w:top w:val="single" w:sz="4" w:space="0" w:color="auto"/>
              <w:left w:val="nil"/>
              <w:bottom w:val="single" w:sz="4" w:space="0" w:color="auto"/>
              <w:right w:val="nil"/>
            </w:tcBorders>
            <w:shd w:val="clear" w:color="auto" w:fill="auto"/>
            <w:vAlign w:val="center"/>
            <w:hideMark/>
          </w:tcPr>
          <w:p w14:paraId="754A66DA" w14:textId="1513CB66" w:rsidR="00881D23" w:rsidRPr="00881D23" w:rsidRDefault="00881D23" w:rsidP="00881D23">
            <w:pPr>
              <w:bidi/>
              <w:rPr>
                <w:rFonts w:ascii="David" w:eastAsia="Times New Roman" w:hAnsi="David" w:cs="David"/>
                <w:color w:val="000000"/>
                <w:sz w:val="18"/>
                <w:szCs w:val="18"/>
                <w:rtl/>
                <w:lang w:bidi="he-IL"/>
              </w:rPr>
            </w:pPr>
            <w:r w:rsidRPr="00E30625">
              <w:rPr>
                <w:rFonts w:ascii="David" w:eastAsia="Times New Roman" w:hAnsi="David" w:cs="David"/>
                <w:color w:val="000000"/>
                <w:sz w:val="18"/>
                <w:szCs w:val="18"/>
                <w:rtl/>
                <w:lang w:bidi="he-IL"/>
              </w:rPr>
              <w:t xml:space="preserve">אי דבקות </w:t>
            </w:r>
            <w:r w:rsidRPr="00E30625">
              <w:rPr>
                <w:rFonts w:ascii="David" w:eastAsia="Times New Roman" w:hAnsi="David" w:cs="David"/>
                <w:color w:val="000000"/>
                <w:sz w:val="18"/>
                <w:szCs w:val="18"/>
                <w:rtl/>
                <w:lang w:bidi="he-IL"/>
              </w:rPr>
              <w:br/>
              <w:t>בטיפול</w:t>
            </w:r>
            <w:r w:rsidRPr="00E30625">
              <w:rPr>
                <w:rFonts w:ascii="David" w:eastAsia="Times New Roman" w:hAnsi="David" w:cs="David"/>
                <w:color w:val="000000"/>
                <w:sz w:val="18"/>
                <w:szCs w:val="18"/>
                <w:rtl/>
                <w:lang w:bidi="he-IL"/>
              </w:rPr>
              <w:br/>
              <w:t>(</w:t>
            </w:r>
            <w:r w:rsidRPr="00626635">
              <w:rPr>
                <w:rFonts w:ascii="David" w:eastAsia="Times New Roman" w:hAnsi="David" w:cs="David"/>
                <w:sz w:val="18"/>
                <w:szCs w:val="18"/>
                <w:lang w:bidi="he-IL"/>
              </w:rPr>
              <w:t>PDC</w:t>
            </w:r>
            <w:r>
              <w:rPr>
                <w:rFonts w:ascii="David" w:eastAsia="Times New Roman" w:hAnsi="David" w:cs="David"/>
                <w:sz w:val="18"/>
                <w:szCs w:val="18"/>
                <w:lang w:bidi="he-IL"/>
              </w:rPr>
              <w:t>&lt;80%</w:t>
            </w:r>
            <w:r w:rsidRPr="00626635">
              <w:rPr>
                <w:rFonts w:ascii="David" w:eastAsia="Times New Roman" w:hAnsi="David" w:cs="David"/>
                <w:sz w:val="18"/>
                <w:szCs w:val="18"/>
                <w:rtl/>
                <w:lang w:bidi="he-IL"/>
              </w:rPr>
              <w:t>)</w:t>
            </w:r>
          </w:p>
        </w:tc>
        <w:tc>
          <w:tcPr>
            <w:tcW w:w="749" w:type="pct"/>
            <w:tcBorders>
              <w:top w:val="single" w:sz="4" w:space="0" w:color="auto"/>
              <w:left w:val="nil"/>
              <w:bottom w:val="single" w:sz="4" w:space="0" w:color="auto"/>
              <w:right w:val="nil"/>
            </w:tcBorders>
            <w:shd w:val="clear" w:color="auto" w:fill="auto"/>
            <w:noWrap/>
            <w:vAlign w:val="center"/>
            <w:hideMark/>
          </w:tcPr>
          <w:p w14:paraId="4258B0EE" w14:textId="77777777" w:rsidR="00881D23" w:rsidRPr="00881D23" w:rsidRDefault="00881D23" w:rsidP="00881D23">
            <w:pPr>
              <w:jc w:val="right"/>
              <w:rPr>
                <w:rFonts w:ascii="David" w:eastAsia="Times New Roman" w:hAnsi="David" w:cs="David"/>
                <w:color w:val="010205"/>
                <w:sz w:val="18"/>
                <w:szCs w:val="18"/>
                <w:rtl/>
                <w:lang w:bidi="he-IL"/>
              </w:rPr>
            </w:pPr>
            <w:r w:rsidRPr="00881D23">
              <w:rPr>
                <w:rFonts w:ascii="David" w:eastAsia="Times New Roman" w:hAnsi="David" w:cs="David"/>
                <w:color w:val="010205"/>
                <w:sz w:val="18"/>
                <w:szCs w:val="18"/>
                <w:lang w:bidi="he-IL"/>
              </w:rPr>
              <w:t>1.927</w:t>
            </w:r>
          </w:p>
        </w:tc>
        <w:tc>
          <w:tcPr>
            <w:tcW w:w="678" w:type="pct"/>
            <w:tcBorders>
              <w:top w:val="single" w:sz="4" w:space="0" w:color="auto"/>
              <w:left w:val="nil"/>
              <w:bottom w:val="single" w:sz="4" w:space="0" w:color="auto"/>
              <w:right w:val="nil"/>
            </w:tcBorders>
            <w:shd w:val="clear" w:color="auto" w:fill="auto"/>
            <w:noWrap/>
            <w:vAlign w:val="center"/>
            <w:hideMark/>
          </w:tcPr>
          <w:p w14:paraId="5F887E7D" w14:textId="77777777" w:rsidR="00881D23" w:rsidRPr="00881D23" w:rsidRDefault="00881D23" w:rsidP="00881D23">
            <w:pPr>
              <w:jc w:val="right"/>
              <w:rPr>
                <w:rFonts w:ascii="David" w:eastAsia="Times New Roman" w:hAnsi="David" w:cs="David"/>
                <w:color w:val="010205"/>
                <w:sz w:val="18"/>
                <w:szCs w:val="18"/>
                <w:lang w:bidi="he-IL"/>
              </w:rPr>
            </w:pPr>
            <w:r w:rsidRPr="00881D23">
              <w:rPr>
                <w:rFonts w:ascii="David" w:eastAsia="Times New Roman" w:hAnsi="David" w:cs="David"/>
                <w:color w:val="010205"/>
                <w:sz w:val="18"/>
                <w:szCs w:val="18"/>
                <w:lang w:bidi="he-IL"/>
              </w:rPr>
              <w:t>1.809</w:t>
            </w:r>
          </w:p>
        </w:tc>
        <w:tc>
          <w:tcPr>
            <w:tcW w:w="678" w:type="pct"/>
            <w:tcBorders>
              <w:top w:val="single" w:sz="4" w:space="0" w:color="auto"/>
              <w:left w:val="nil"/>
              <w:bottom w:val="single" w:sz="4" w:space="0" w:color="auto"/>
              <w:right w:val="nil"/>
            </w:tcBorders>
            <w:shd w:val="clear" w:color="auto" w:fill="auto"/>
            <w:noWrap/>
            <w:vAlign w:val="center"/>
            <w:hideMark/>
          </w:tcPr>
          <w:p w14:paraId="12696E0F" w14:textId="77777777" w:rsidR="00881D23" w:rsidRPr="00881D23" w:rsidRDefault="00881D23" w:rsidP="00881D23">
            <w:pPr>
              <w:jc w:val="right"/>
              <w:rPr>
                <w:rFonts w:ascii="David" w:eastAsia="Times New Roman" w:hAnsi="David" w:cs="David"/>
                <w:color w:val="010205"/>
                <w:sz w:val="18"/>
                <w:szCs w:val="18"/>
                <w:lang w:bidi="he-IL"/>
              </w:rPr>
            </w:pPr>
            <w:r w:rsidRPr="00881D23">
              <w:rPr>
                <w:rFonts w:ascii="David" w:eastAsia="Times New Roman" w:hAnsi="David" w:cs="David"/>
                <w:color w:val="010205"/>
                <w:sz w:val="18"/>
                <w:szCs w:val="18"/>
                <w:lang w:bidi="he-IL"/>
              </w:rPr>
              <w:t>2.052</w:t>
            </w:r>
          </w:p>
        </w:tc>
        <w:tc>
          <w:tcPr>
            <w:tcW w:w="678" w:type="pct"/>
            <w:tcBorders>
              <w:top w:val="single" w:sz="4" w:space="0" w:color="auto"/>
              <w:left w:val="nil"/>
              <w:bottom w:val="single" w:sz="4" w:space="0" w:color="auto"/>
              <w:right w:val="nil"/>
            </w:tcBorders>
            <w:shd w:val="clear" w:color="auto" w:fill="auto"/>
            <w:noWrap/>
            <w:vAlign w:val="center"/>
            <w:hideMark/>
          </w:tcPr>
          <w:p w14:paraId="71AFF775" w14:textId="77777777" w:rsidR="00881D23" w:rsidRPr="00881D23" w:rsidRDefault="00881D23" w:rsidP="00881D23">
            <w:pPr>
              <w:jc w:val="right"/>
              <w:rPr>
                <w:rFonts w:ascii="David" w:eastAsia="Times New Roman" w:hAnsi="David" w:cs="David"/>
                <w:sz w:val="18"/>
                <w:szCs w:val="18"/>
                <w:lang w:bidi="he-IL"/>
              </w:rPr>
            </w:pPr>
            <w:r w:rsidRPr="00881D23">
              <w:rPr>
                <w:rFonts w:ascii="David" w:eastAsia="Times New Roman" w:hAnsi="David" w:cs="David"/>
                <w:sz w:val="18"/>
                <w:szCs w:val="18"/>
                <w:lang w:bidi="he-IL"/>
              </w:rPr>
              <w:t>&lt;0.001</w:t>
            </w:r>
          </w:p>
        </w:tc>
      </w:tr>
      <w:tr w:rsidR="00764479" w:rsidRPr="00881D23" w14:paraId="5AFCE401" w14:textId="77777777" w:rsidTr="00881D23">
        <w:trPr>
          <w:trHeight w:val="960"/>
        </w:trPr>
        <w:tc>
          <w:tcPr>
            <w:tcW w:w="678" w:type="pct"/>
            <w:tcBorders>
              <w:top w:val="nil"/>
              <w:left w:val="nil"/>
              <w:bottom w:val="nil"/>
              <w:right w:val="nil"/>
            </w:tcBorders>
            <w:shd w:val="clear" w:color="auto" w:fill="auto"/>
            <w:vAlign w:val="center"/>
            <w:hideMark/>
          </w:tcPr>
          <w:p w14:paraId="7318A6BE" w14:textId="77777777" w:rsidR="00881D23" w:rsidRPr="00881D23" w:rsidRDefault="00881D23" w:rsidP="00881D23">
            <w:pPr>
              <w:rPr>
                <w:rFonts w:ascii="David" w:eastAsia="Times New Roman" w:hAnsi="David" w:cs="David"/>
                <w:sz w:val="18"/>
                <w:szCs w:val="18"/>
                <w:lang w:bidi="he-IL"/>
              </w:rPr>
            </w:pPr>
            <w:r w:rsidRPr="00881D23">
              <w:rPr>
                <w:rFonts w:ascii="David" w:eastAsia="Times New Roman" w:hAnsi="David" w:cs="David"/>
                <w:sz w:val="18"/>
                <w:szCs w:val="18"/>
                <w:lang w:bidi="he-IL"/>
              </w:rPr>
              <w:t>65-74</w:t>
            </w:r>
          </w:p>
        </w:tc>
        <w:tc>
          <w:tcPr>
            <w:tcW w:w="794" w:type="pct"/>
            <w:tcBorders>
              <w:top w:val="nil"/>
              <w:left w:val="nil"/>
              <w:bottom w:val="nil"/>
              <w:right w:val="nil"/>
            </w:tcBorders>
            <w:shd w:val="clear" w:color="auto" w:fill="auto"/>
            <w:vAlign w:val="center"/>
            <w:hideMark/>
          </w:tcPr>
          <w:p w14:paraId="13C1B792" w14:textId="77777777" w:rsidR="00881D23" w:rsidRPr="00881D23" w:rsidRDefault="00881D23" w:rsidP="00881D23">
            <w:pPr>
              <w:bidi/>
              <w:rPr>
                <w:rFonts w:ascii="David" w:eastAsia="Times New Roman" w:hAnsi="David" w:cs="David"/>
                <w:color w:val="000000"/>
                <w:sz w:val="18"/>
                <w:szCs w:val="18"/>
                <w:lang w:bidi="he-IL"/>
              </w:rPr>
            </w:pPr>
            <w:r w:rsidRPr="00881D23">
              <w:rPr>
                <w:rFonts w:ascii="David" w:eastAsia="Times New Roman" w:hAnsi="David" w:cs="David"/>
                <w:color w:val="000000"/>
                <w:sz w:val="18"/>
                <w:szCs w:val="18"/>
                <w:rtl/>
                <w:lang w:bidi="he-IL"/>
              </w:rPr>
              <w:t>סטטוס הדבקות בבן/בת הזוג</w:t>
            </w:r>
          </w:p>
        </w:tc>
        <w:tc>
          <w:tcPr>
            <w:tcW w:w="746" w:type="pct"/>
            <w:tcBorders>
              <w:top w:val="nil"/>
              <w:left w:val="nil"/>
              <w:bottom w:val="nil"/>
              <w:right w:val="nil"/>
            </w:tcBorders>
            <w:shd w:val="clear" w:color="auto" w:fill="auto"/>
            <w:vAlign w:val="center"/>
            <w:hideMark/>
          </w:tcPr>
          <w:p w14:paraId="09AC08ED" w14:textId="6EF19361" w:rsidR="00881D23" w:rsidRPr="00881D23" w:rsidRDefault="00881D23" w:rsidP="00881D23">
            <w:pPr>
              <w:bidi/>
              <w:rPr>
                <w:rFonts w:ascii="David" w:eastAsia="Times New Roman" w:hAnsi="David" w:cs="David"/>
                <w:color w:val="000000"/>
                <w:sz w:val="18"/>
                <w:szCs w:val="18"/>
                <w:rtl/>
                <w:lang w:bidi="he-IL"/>
              </w:rPr>
            </w:pPr>
            <w:r w:rsidRPr="00E30625">
              <w:rPr>
                <w:rFonts w:ascii="David" w:eastAsia="Times New Roman" w:hAnsi="David" w:cs="David"/>
                <w:color w:val="000000"/>
                <w:sz w:val="18"/>
                <w:szCs w:val="18"/>
                <w:rtl/>
                <w:lang w:bidi="he-IL"/>
              </w:rPr>
              <w:t xml:space="preserve">אי דבקות </w:t>
            </w:r>
            <w:r w:rsidRPr="00E30625">
              <w:rPr>
                <w:rFonts w:ascii="David" w:eastAsia="Times New Roman" w:hAnsi="David" w:cs="David"/>
                <w:color w:val="000000"/>
                <w:sz w:val="18"/>
                <w:szCs w:val="18"/>
                <w:rtl/>
                <w:lang w:bidi="he-IL"/>
              </w:rPr>
              <w:br/>
              <w:t>בטיפול</w:t>
            </w:r>
            <w:r w:rsidRPr="00E30625">
              <w:rPr>
                <w:rFonts w:ascii="David" w:eastAsia="Times New Roman" w:hAnsi="David" w:cs="David"/>
                <w:color w:val="000000"/>
                <w:sz w:val="18"/>
                <w:szCs w:val="18"/>
                <w:rtl/>
                <w:lang w:bidi="he-IL"/>
              </w:rPr>
              <w:br/>
              <w:t>(</w:t>
            </w:r>
            <w:r w:rsidRPr="00626635">
              <w:rPr>
                <w:rFonts w:ascii="David" w:eastAsia="Times New Roman" w:hAnsi="David" w:cs="David"/>
                <w:sz w:val="18"/>
                <w:szCs w:val="18"/>
                <w:lang w:bidi="he-IL"/>
              </w:rPr>
              <w:t>PDC</w:t>
            </w:r>
            <w:r>
              <w:rPr>
                <w:rFonts w:ascii="David" w:eastAsia="Times New Roman" w:hAnsi="David" w:cs="David"/>
                <w:sz w:val="18"/>
                <w:szCs w:val="18"/>
                <w:lang w:bidi="he-IL"/>
              </w:rPr>
              <w:t>&lt;80%</w:t>
            </w:r>
            <w:r w:rsidRPr="00626635">
              <w:rPr>
                <w:rFonts w:ascii="David" w:eastAsia="Times New Roman" w:hAnsi="David" w:cs="David"/>
                <w:sz w:val="18"/>
                <w:szCs w:val="18"/>
                <w:rtl/>
                <w:lang w:bidi="he-IL"/>
              </w:rPr>
              <w:t>)</w:t>
            </w:r>
          </w:p>
        </w:tc>
        <w:tc>
          <w:tcPr>
            <w:tcW w:w="749" w:type="pct"/>
            <w:tcBorders>
              <w:top w:val="nil"/>
              <w:left w:val="nil"/>
              <w:bottom w:val="nil"/>
              <w:right w:val="nil"/>
            </w:tcBorders>
            <w:shd w:val="clear" w:color="auto" w:fill="auto"/>
            <w:noWrap/>
            <w:vAlign w:val="center"/>
            <w:hideMark/>
          </w:tcPr>
          <w:p w14:paraId="27DF1802" w14:textId="77777777" w:rsidR="00881D23" w:rsidRPr="00881D23" w:rsidRDefault="00881D23" w:rsidP="00881D23">
            <w:pPr>
              <w:jc w:val="right"/>
              <w:rPr>
                <w:rFonts w:ascii="David" w:eastAsia="Times New Roman" w:hAnsi="David" w:cs="David"/>
                <w:color w:val="010205"/>
                <w:sz w:val="18"/>
                <w:szCs w:val="18"/>
                <w:rtl/>
                <w:lang w:bidi="he-IL"/>
              </w:rPr>
            </w:pPr>
            <w:r w:rsidRPr="00881D23">
              <w:rPr>
                <w:rFonts w:ascii="David" w:eastAsia="Times New Roman" w:hAnsi="David" w:cs="David"/>
                <w:color w:val="010205"/>
                <w:sz w:val="18"/>
                <w:szCs w:val="18"/>
                <w:lang w:bidi="he-IL"/>
              </w:rPr>
              <w:t>1.910</w:t>
            </w:r>
          </w:p>
        </w:tc>
        <w:tc>
          <w:tcPr>
            <w:tcW w:w="678" w:type="pct"/>
            <w:tcBorders>
              <w:top w:val="nil"/>
              <w:left w:val="nil"/>
              <w:bottom w:val="nil"/>
              <w:right w:val="nil"/>
            </w:tcBorders>
            <w:shd w:val="clear" w:color="auto" w:fill="auto"/>
            <w:noWrap/>
            <w:vAlign w:val="center"/>
            <w:hideMark/>
          </w:tcPr>
          <w:p w14:paraId="34A8C923" w14:textId="77777777" w:rsidR="00881D23" w:rsidRPr="00881D23" w:rsidRDefault="00881D23" w:rsidP="00881D23">
            <w:pPr>
              <w:jc w:val="right"/>
              <w:rPr>
                <w:rFonts w:ascii="David" w:eastAsia="Times New Roman" w:hAnsi="David" w:cs="David"/>
                <w:color w:val="010205"/>
                <w:sz w:val="18"/>
                <w:szCs w:val="18"/>
                <w:lang w:bidi="he-IL"/>
              </w:rPr>
            </w:pPr>
            <w:r w:rsidRPr="00881D23">
              <w:rPr>
                <w:rFonts w:ascii="David" w:eastAsia="Times New Roman" w:hAnsi="David" w:cs="David"/>
                <w:color w:val="010205"/>
                <w:sz w:val="18"/>
                <w:szCs w:val="18"/>
                <w:lang w:bidi="he-IL"/>
              </w:rPr>
              <w:t>1.748</w:t>
            </w:r>
          </w:p>
        </w:tc>
        <w:tc>
          <w:tcPr>
            <w:tcW w:w="678" w:type="pct"/>
            <w:tcBorders>
              <w:top w:val="nil"/>
              <w:left w:val="nil"/>
              <w:bottom w:val="nil"/>
              <w:right w:val="nil"/>
            </w:tcBorders>
            <w:shd w:val="clear" w:color="auto" w:fill="auto"/>
            <w:noWrap/>
            <w:vAlign w:val="center"/>
            <w:hideMark/>
          </w:tcPr>
          <w:p w14:paraId="4A391756" w14:textId="77777777" w:rsidR="00881D23" w:rsidRPr="00881D23" w:rsidRDefault="00881D23" w:rsidP="00881D23">
            <w:pPr>
              <w:jc w:val="right"/>
              <w:rPr>
                <w:rFonts w:ascii="David" w:eastAsia="Times New Roman" w:hAnsi="David" w:cs="David"/>
                <w:color w:val="010205"/>
                <w:sz w:val="18"/>
                <w:szCs w:val="18"/>
                <w:lang w:bidi="he-IL"/>
              </w:rPr>
            </w:pPr>
            <w:r w:rsidRPr="00881D23">
              <w:rPr>
                <w:rFonts w:ascii="David" w:eastAsia="Times New Roman" w:hAnsi="David" w:cs="David"/>
                <w:color w:val="010205"/>
                <w:sz w:val="18"/>
                <w:szCs w:val="18"/>
                <w:lang w:bidi="he-IL"/>
              </w:rPr>
              <w:t>2.088</w:t>
            </w:r>
          </w:p>
        </w:tc>
        <w:tc>
          <w:tcPr>
            <w:tcW w:w="678" w:type="pct"/>
            <w:tcBorders>
              <w:top w:val="nil"/>
              <w:left w:val="nil"/>
              <w:bottom w:val="nil"/>
              <w:right w:val="nil"/>
            </w:tcBorders>
            <w:shd w:val="clear" w:color="auto" w:fill="auto"/>
            <w:noWrap/>
            <w:vAlign w:val="center"/>
            <w:hideMark/>
          </w:tcPr>
          <w:p w14:paraId="0B410CFF" w14:textId="77777777" w:rsidR="00881D23" w:rsidRPr="00881D23" w:rsidRDefault="00881D23" w:rsidP="00881D23">
            <w:pPr>
              <w:jc w:val="right"/>
              <w:rPr>
                <w:rFonts w:ascii="David" w:eastAsia="Times New Roman" w:hAnsi="David" w:cs="David"/>
                <w:sz w:val="18"/>
                <w:szCs w:val="18"/>
                <w:lang w:bidi="he-IL"/>
              </w:rPr>
            </w:pPr>
            <w:r w:rsidRPr="00881D23">
              <w:rPr>
                <w:rFonts w:ascii="David" w:eastAsia="Times New Roman" w:hAnsi="David" w:cs="David"/>
                <w:sz w:val="18"/>
                <w:szCs w:val="18"/>
                <w:lang w:bidi="he-IL"/>
              </w:rPr>
              <w:t>&lt;0.001</w:t>
            </w:r>
          </w:p>
        </w:tc>
      </w:tr>
      <w:tr w:rsidR="00764479" w:rsidRPr="00881D23" w14:paraId="12DB7912" w14:textId="77777777" w:rsidTr="009B61EE">
        <w:trPr>
          <w:trHeight w:val="960"/>
        </w:trPr>
        <w:tc>
          <w:tcPr>
            <w:tcW w:w="678" w:type="pct"/>
            <w:tcBorders>
              <w:top w:val="single" w:sz="4" w:space="0" w:color="auto"/>
              <w:left w:val="nil"/>
              <w:bottom w:val="single" w:sz="4" w:space="0" w:color="auto"/>
              <w:right w:val="nil"/>
            </w:tcBorders>
            <w:shd w:val="clear" w:color="auto" w:fill="auto"/>
            <w:vAlign w:val="center"/>
            <w:hideMark/>
          </w:tcPr>
          <w:p w14:paraId="5AADBE8B" w14:textId="77777777" w:rsidR="00881D23" w:rsidRPr="00881D23" w:rsidRDefault="00881D23" w:rsidP="00881D23">
            <w:pPr>
              <w:rPr>
                <w:rFonts w:ascii="David" w:eastAsia="Times New Roman" w:hAnsi="David" w:cs="David"/>
                <w:sz w:val="18"/>
                <w:szCs w:val="18"/>
                <w:lang w:bidi="he-IL"/>
              </w:rPr>
            </w:pPr>
            <w:r w:rsidRPr="00881D23">
              <w:rPr>
                <w:rFonts w:ascii="David" w:eastAsia="Times New Roman" w:hAnsi="David" w:cs="David"/>
                <w:sz w:val="18"/>
                <w:szCs w:val="18"/>
                <w:lang w:bidi="he-IL"/>
              </w:rPr>
              <w:t>75-84</w:t>
            </w:r>
          </w:p>
        </w:tc>
        <w:tc>
          <w:tcPr>
            <w:tcW w:w="794" w:type="pct"/>
            <w:tcBorders>
              <w:top w:val="single" w:sz="4" w:space="0" w:color="auto"/>
              <w:left w:val="nil"/>
              <w:bottom w:val="single" w:sz="4" w:space="0" w:color="auto"/>
              <w:right w:val="nil"/>
            </w:tcBorders>
            <w:shd w:val="clear" w:color="auto" w:fill="auto"/>
            <w:vAlign w:val="center"/>
            <w:hideMark/>
          </w:tcPr>
          <w:p w14:paraId="5673BE00" w14:textId="77777777" w:rsidR="00881D23" w:rsidRPr="00881D23" w:rsidRDefault="00881D23" w:rsidP="00881D23">
            <w:pPr>
              <w:bidi/>
              <w:rPr>
                <w:rFonts w:ascii="David" w:eastAsia="Times New Roman" w:hAnsi="David" w:cs="David"/>
                <w:color w:val="000000"/>
                <w:sz w:val="18"/>
                <w:szCs w:val="18"/>
                <w:lang w:bidi="he-IL"/>
              </w:rPr>
            </w:pPr>
            <w:r w:rsidRPr="00881D23">
              <w:rPr>
                <w:rFonts w:ascii="David" w:eastAsia="Times New Roman" w:hAnsi="David" w:cs="David"/>
                <w:color w:val="000000"/>
                <w:sz w:val="18"/>
                <w:szCs w:val="18"/>
                <w:rtl/>
                <w:lang w:bidi="he-IL"/>
              </w:rPr>
              <w:t>סטטוס הדבקות בבן/בת הזוג</w:t>
            </w:r>
          </w:p>
        </w:tc>
        <w:tc>
          <w:tcPr>
            <w:tcW w:w="746" w:type="pct"/>
            <w:tcBorders>
              <w:top w:val="single" w:sz="4" w:space="0" w:color="auto"/>
              <w:left w:val="nil"/>
              <w:bottom w:val="single" w:sz="4" w:space="0" w:color="auto"/>
              <w:right w:val="nil"/>
            </w:tcBorders>
            <w:shd w:val="clear" w:color="auto" w:fill="auto"/>
            <w:vAlign w:val="center"/>
            <w:hideMark/>
          </w:tcPr>
          <w:p w14:paraId="314CE83B" w14:textId="154B668E" w:rsidR="00881D23" w:rsidRPr="00881D23" w:rsidRDefault="00881D23" w:rsidP="00881D23">
            <w:pPr>
              <w:bidi/>
              <w:rPr>
                <w:rFonts w:ascii="David" w:eastAsia="Times New Roman" w:hAnsi="David" w:cs="David"/>
                <w:color w:val="000000"/>
                <w:sz w:val="18"/>
                <w:szCs w:val="18"/>
                <w:rtl/>
                <w:lang w:bidi="he-IL"/>
              </w:rPr>
            </w:pPr>
            <w:r w:rsidRPr="00E30625">
              <w:rPr>
                <w:rFonts w:ascii="David" w:eastAsia="Times New Roman" w:hAnsi="David" w:cs="David"/>
                <w:color w:val="000000"/>
                <w:sz w:val="18"/>
                <w:szCs w:val="18"/>
                <w:rtl/>
                <w:lang w:bidi="he-IL"/>
              </w:rPr>
              <w:t xml:space="preserve">אי דבקות </w:t>
            </w:r>
            <w:r w:rsidRPr="00E30625">
              <w:rPr>
                <w:rFonts w:ascii="David" w:eastAsia="Times New Roman" w:hAnsi="David" w:cs="David"/>
                <w:color w:val="000000"/>
                <w:sz w:val="18"/>
                <w:szCs w:val="18"/>
                <w:rtl/>
                <w:lang w:bidi="he-IL"/>
              </w:rPr>
              <w:br/>
              <w:t>בטיפול</w:t>
            </w:r>
            <w:r w:rsidRPr="00E30625">
              <w:rPr>
                <w:rFonts w:ascii="David" w:eastAsia="Times New Roman" w:hAnsi="David" w:cs="David"/>
                <w:color w:val="000000"/>
                <w:sz w:val="18"/>
                <w:szCs w:val="18"/>
                <w:rtl/>
                <w:lang w:bidi="he-IL"/>
              </w:rPr>
              <w:br/>
              <w:t>(</w:t>
            </w:r>
            <w:r w:rsidRPr="00626635">
              <w:rPr>
                <w:rFonts w:ascii="David" w:eastAsia="Times New Roman" w:hAnsi="David" w:cs="David"/>
                <w:sz w:val="18"/>
                <w:szCs w:val="18"/>
                <w:lang w:bidi="he-IL"/>
              </w:rPr>
              <w:t>PDC</w:t>
            </w:r>
            <w:r>
              <w:rPr>
                <w:rFonts w:ascii="David" w:eastAsia="Times New Roman" w:hAnsi="David" w:cs="David"/>
                <w:sz w:val="18"/>
                <w:szCs w:val="18"/>
                <w:lang w:bidi="he-IL"/>
              </w:rPr>
              <w:t>&lt;80%</w:t>
            </w:r>
            <w:r w:rsidRPr="00626635">
              <w:rPr>
                <w:rFonts w:ascii="David" w:eastAsia="Times New Roman" w:hAnsi="David" w:cs="David"/>
                <w:sz w:val="18"/>
                <w:szCs w:val="18"/>
                <w:rtl/>
                <w:lang w:bidi="he-IL"/>
              </w:rPr>
              <w:t>)</w:t>
            </w:r>
          </w:p>
        </w:tc>
        <w:tc>
          <w:tcPr>
            <w:tcW w:w="749" w:type="pct"/>
            <w:tcBorders>
              <w:top w:val="single" w:sz="4" w:space="0" w:color="auto"/>
              <w:left w:val="nil"/>
              <w:bottom w:val="single" w:sz="4" w:space="0" w:color="auto"/>
              <w:right w:val="nil"/>
            </w:tcBorders>
            <w:shd w:val="clear" w:color="auto" w:fill="auto"/>
            <w:noWrap/>
            <w:vAlign w:val="center"/>
            <w:hideMark/>
          </w:tcPr>
          <w:p w14:paraId="6E75FE4A" w14:textId="77777777" w:rsidR="00881D23" w:rsidRPr="00881D23" w:rsidRDefault="00881D23" w:rsidP="00881D23">
            <w:pPr>
              <w:jc w:val="right"/>
              <w:rPr>
                <w:rFonts w:ascii="David" w:eastAsia="Times New Roman" w:hAnsi="David" w:cs="David"/>
                <w:color w:val="010205"/>
                <w:sz w:val="18"/>
                <w:szCs w:val="18"/>
                <w:rtl/>
                <w:lang w:bidi="he-IL"/>
              </w:rPr>
            </w:pPr>
            <w:r w:rsidRPr="00881D23">
              <w:rPr>
                <w:rFonts w:ascii="David" w:eastAsia="Times New Roman" w:hAnsi="David" w:cs="David"/>
                <w:color w:val="010205"/>
                <w:sz w:val="18"/>
                <w:szCs w:val="18"/>
                <w:lang w:bidi="he-IL"/>
              </w:rPr>
              <w:t>1.715</w:t>
            </w:r>
          </w:p>
        </w:tc>
        <w:tc>
          <w:tcPr>
            <w:tcW w:w="678" w:type="pct"/>
            <w:tcBorders>
              <w:top w:val="single" w:sz="4" w:space="0" w:color="auto"/>
              <w:left w:val="nil"/>
              <w:bottom w:val="single" w:sz="4" w:space="0" w:color="auto"/>
              <w:right w:val="nil"/>
            </w:tcBorders>
            <w:shd w:val="clear" w:color="auto" w:fill="auto"/>
            <w:noWrap/>
            <w:vAlign w:val="center"/>
            <w:hideMark/>
          </w:tcPr>
          <w:p w14:paraId="3FA95B70" w14:textId="77777777" w:rsidR="00881D23" w:rsidRPr="00881D23" w:rsidRDefault="00881D23" w:rsidP="00881D23">
            <w:pPr>
              <w:jc w:val="right"/>
              <w:rPr>
                <w:rFonts w:ascii="David" w:eastAsia="Times New Roman" w:hAnsi="David" w:cs="David"/>
                <w:color w:val="010205"/>
                <w:sz w:val="18"/>
                <w:szCs w:val="18"/>
                <w:lang w:bidi="he-IL"/>
              </w:rPr>
            </w:pPr>
            <w:r w:rsidRPr="00881D23">
              <w:rPr>
                <w:rFonts w:ascii="David" w:eastAsia="Times New Roman" w:hAnsi="David" w:cs="David"/>
                <w:color w:val="010205"/>
                <w:sz w:val="18"/>
                <w:szCs w:val="18"/>
                <w:lang w:bidi="he-IL"/>
              </w:rPr>
              <w:t>1.429</w:t>
            </w:r>
          </w:p>
        </w:tc>
        <w:tc>
          <w:tcPr>
            <w:tcW w:w="678" w:type="pct"/>
            <w:tcBorders>
              <w:top w:val="single" w:sz="4" w:space="0" w:color="auto"/>
              <w:left w:val="nil"/>
              <w:bottom w:val="single" w:sz="4" w:space="0" w:color="auto"/>
              <w:right w:val="nil"/>
            </w:tcBorders>
            <w:shd w:val="clear" w:color="auto" w:fill="auto"/>
            <w:noWrap/>
            <w:vAlign w:val="center"/>
            <w:hideMark/>
          </w:tcPr>
          <w:p w14:paraId="5F25A995" w14:textId="77777777" w:rsidR="00881D23" w:rsidRPr="00881D23" w:rsidRDefault="00881D23" w:rsidP="00881D23">
            <w:pPr>
              <w:jc w:val="right"/>
              <w:rPr>
                <w:rFonts w:ascii="David" w:eastAsia="Times New Roman" w:hAnsi="David" w:cs="David"/>
                <w:color w:val="010205"/>
                <w:sz w:val="18"/>
                <w:szCs w:val="18"/>
                <w:lang w:bidi="he-IL"/>
              </w:rPr>
            </w:pPr>
            <w:r w:rsidRPr="00881D23">
              <w:rPr>
                <w:rFonts w:ascii="David" w:eastAsia="Times New Roman" w:hAnsi="David" w:cs="David"/>
                <w:color w:val="010205"/>
                <w:sz w:val="18"/>
                <w:szCs w:val="18"/>
                <w:lang w:bidi="he-IL"/>
              </w:rPr>
              <w:t>2.059</w:t>
            </w:r>
          </w:p>
        </w:tc>
        <w:tc>
          <w:tcPr>
            <w:tcW w:w="678" w:type="pct"/>
            <w:tcBorders>
              <w:top w:val="single" w:sz="4" w:space="0" w:color="auto"/>
              <w:left w:val="nil"/>
              <w:bottom w:val="single" w:sz="4" w:space="0" w:color="auto"/>
              <w:right w:val="nil"/>
            </w:tcBorders>
            <w:shd w:val="clear" w:color="auto" w:fill="auto"/>
            <w:noWrap/>
            <w:vAlign w:val="center"/>
            <w:hideMark/>
          </w:tcPr>
          <w:p w14:paraId="42E7A76C" w14:textId="77777777" w:rsidR="00881D23" w:rsidRPr="00881D23" w:rsidRDefault="00881D23" w:rsidP="00881D23">
            <w:pPr>
              <w:jc w:val="right"/>
              <w:rPr>
                <w:rFonts w:ascii="David" w:eastAsia="Times New Roman" w:hAnsi="David" w:cs="David"/>
                <w:sz w:val="18"/>
                <w:szCs w:val="18"/>
                <w:lang w:bidi="he-IL"/>
              </w:rPr>
            </w:pPr>
            <w:r w:rsidRPr="00881D23">
              <w:rPr>
                <w:rFonts w:ascii="David" w:eastAsia="Times New Roman" w:hAnsi="David" w:cs="David"/>
                <w:sz w:val="18"/>
                <w:szCs w:val="18"/>
                <w:lang w:bidi="he-IL"/>
              </w:rPr>
              <w:t>&lt;0.001</w:t>
            </w:r>
          </w:p>
        </w:tc>
      </w:tr>
      <w:tr w:rsidR="00764479" w:rsidRPr="00881D23" w14:paraId="0726BD0C" w14:textId="77777777" w:rsidTr="009B61EE">
        <w:trPr>
          <w:trHeight w:val="972"/>
        </w:trPr>
        <w:tc>
          <w:tcPr>
            <w:tcW w:w="678" w:type="pct"/>
            <w:tcBorders>
              <w:top w:val="single" w:sz="4" w:space="0" w:color="auto"/>
              <w:left w:val="nil"/>
              <w:bottom w:val="single" w:sz="4" w:space="0" w:color="auto"/>
              <w:right w:val="nil"/>
            </w:tcBorders>
            <w:shd w:val="clear" w:color="auto" w:fill="auto"/>
            <w:vAlign w:val="center"/>
            <w:hideMark/>
          </w:tcPr>
          <w:p w14:paraId="6D46F5BE" w14:textId="77777777" w:rsidR="00881D23" w:rsidRPr="00881D23" w:rsidRDefault="00881D23" w:rsidP="00881D23">
            <w:pPr>
              <w:rPr>
                <w:rFonts w:ascii="David" w:eastAsia="Times New Roman" w:hAnsi="David" w:cs="David"/>
                <w:sz w:val="18"/>
                <w:szCs w:val="18"/>
                <w:lang w:bidi="he-IL"/>
              </w:rPr>
            </w:pPr>
            <w:r w:rsidRPr="00881D23">
              <w:rPr>
                <w:rFonts w:ascii="Arial" w:eastAsia="Times New Roman" w:hAnsi="Arial" w:cs="Arial"/>
                <w:sz w:val="18"/>
                <w:szCs w:val="18"/>
                <w:lang w:bidi="he-IL"/>
              </w:rPr>
              <w:t>≥</w:t>
            </w:r>
            <w:r w:rsidRPr="00881D23">
              <w:rPr>
                <w:rFonts w:ascii="David" w:eastAsia="Times New Roman" w:hAnsi="David" w:cs="David"/>
                <w:sz w:val="18"/>
                <w:szCs w:val="18"/>
                <w:lang w:bidi="he-IL"/>
              </w:rPr>
              <w:t>85</w:t>
            </w:r>
          </w:p>
        </w:tc>
        <w:tc>
          <w:tcPr>
            <w:tcW w:w="794" w:type="pct"/>
            <w:tcBorders>
              <w:top w:val="single" w:sz="4" w:space="0" w:color="auto"/>
              <w:left w:val="nil"/>
              <w:bottom w:val="single" w:sz="4" w:space="0" w:color="auto"/>
              <w:right w:val="nil"/>
            </w:tcBorders>
            <w:shd w:val="clear" w:color="auto" w:fill="auto"/>
            <w:vAlign w:val="center"/>
            <w:hideMark/>
          </w:tcPr>
          <w:p w14:paraId="564E61CC" w14:textId="77777777" w:rsidR="00881D23" w:rsidRPr="00881D23" w:rsidRDefault="00881D23" w:rsidP="00881D23">
            <w:pPr>
              <w:bidi/>
              <w:rPr>
                <w:rFonts w:ascii="David" w:eastAsia="Times New Roman" w:hAnsi="David" w:cs="David"/>
                <w:color w:val="000000"/>
                <w:sz w:val="18"/>
                <w:szCs w:val="18"/>
                <w:lang w:bidi="he-IL"/>
              </w:rPr>
            </w:pPr>
            <w:r w:rsidRPr="00881D23">
              <w:rPr>
                <w:rFonts w:ascii="David" w:eastAsia="Times New Roman" w:hAnsi="David" w:cs="David"/>
                <w:color w:val="000000"/>
                <w:sz w:val="18"/>
                <w:szCs w:val="18"/>
                <w:rtl/>
                <w:lang w:bidi="he-IL"/>
              </w:rPr>
              <w:t>סטטוס הדבקות בבן/בת הזוג</w:t>
            </w:r>
          </w:p>
        </w:tc>
        <w:tc>
          <w:tcPr>
            <w:tcW w:w="746" w:type="pct"/>
            <w:tcBorders>
              <w:top w:val="single" w:sz="4" w:space="0" w:color="auto"/>
              <w:left w:val="nil"/>
              <w:bottom w:val="single" w:sz="4" w:space="0" w:color="auto"/>
              <w:right w:val="nil"/>
            </w:tcBorders>
            <w:shd w:val="clear" w:color="auto" w:fill="auto"/>
            <w:vAlign w:val="center"/>
            <w:hideMark/>
          </w:tcPr>
          <w:p w14:paraId="180ABEFB" w14:textId="2714A639" w:rsidR="00881D23" w:rsidRPr="00881D23" w:rsidRDefault="00881D23" w:rsidP="00881D23">
            <w:pPr>
              <w:bidi/>
              <w:rPr>
                <w:rFonts w:ascii="David" w:eastAsia="Times New Roman" w:hAnsi="David" w:cs="David"/>
                <w:color w:val="000000"/>
                <w:sz w:val="18"/>
                <w:szCs w:val="18"/>
                <w:rtl/>
                <w:lang w:bidi="he-IL"/>
              </w:rPr>
            </w:pPr>
            <w:r w:rsidRPr="00E30625">
              <w:rPr>
                <w:rFonts w:ascii="David" w:eastAsia="Times New Roman" w:hAnsi="David" w:cs="David"/>
                <w:color w:val="000000"/>
                <w:sz w:val="18"/>
                <w:szCs w:val="18"/>
                <w:rtl/>
                <w:lang w:bidi="he-IL"/>
              </w:rPr>
              <w:t xml:space="preserve">אי דבקות </w:t>
            </w:r>
            <w:r w:rsidRPr="00E30625">
              <w:rPr>
                <w:rFonts w:ascii="David" w:eastAsia="Times New Roman" w:hAnsi="David" w:cs="David"/>
                <w:color w:val="000000"/>
                <w:sz w:val="18"/>
                <w:szCs w:val="18"/>
                <w:rtl/>
                <w:lang w:bidi="he-IL"/>
              </w:rPr>
              <w:br/>
              <w:t>בטיפול</w:t>
            </w:r>
            <w:r w:rsidRPr="00E30625">
              <w:rPr>
                <w:rFonts w:ascii="David" w:eastAsia="Times New Roman" w:hAnsi="David" w:cs="David"/>
                <w:color w:val="000000"/>
                <w:sz w:val="18"/>
                <w:szCs w:val="18"/>
                <w:rtl/>
                <w:lang w:bidi="he-IL"/>
              </w:rPr>
              <w:br/>
              <w:t>(</w:t>
            </w:r>
            <w:r w:rsidRPr="00626635">
              <w:rPr>
                <w:rFonts w:ascii="David" w:eastAsia="Times New Roman" w:hAnsi="David" w:cs="David"/>
                <w:sz w:val="18"/>
                <w:szCs w:val="18"/>
                <w:lang w:bidi="he-IL"/>
              </w:rPr>
              <w:t>PDC</w:t>
            </w:r>
            <w:r>
              <w:rPr>
                <w:rFonts w:ascii="David" w:eastAsia="Times New Roman" w:hAnsi="David" w:cs="David"/>
                <w:sz w:val="18"/>
                <w:szCs w:val="18"/>
                <w:lang w:bidi="he-IL"/>
              </w:rPr>
              <w:t>&lt;80%</w:t>
            </w:r>
            <w:r w:rsidRPr="00626635">
              <w:rPr>
                <w:rFonts w:ascii="David" w:eastAsia="Times New Roman" w:hAnsi="David" w:cs="David"/>
                <w:sz w:val="18"/>
                <w:szCs w:val="18"/>
                <w:rtl/>
                <w:lang w:bidi="he-IL"/>
              </w:rPr>
              <w:t>)</w:t>
            </w:r>
          </w:p>
        </w:tc>
        <w:tc>
          <w:tcPr>
            <w:tcW w:w="749" w:type="pct"/>
            <w:tcBorders>
              <w:top w:val="single" w:sz="4" w:space="0" w:color="auto"/>
              <w:left w:val="nil"/>
              <w:bottom w:val="single" w:sz="4" w:space="0" w:color="auto"/>
              <w:right w:val="nil"/>
            </w:tcBorders>
            <w:shd w:val="clear" w:color="auto" w:fill="auto"/>
            <w:noWrap/>
            <w:vAlign w:val="center"/>
            <w:hideMark/>
          </w:tcPr>
          <w:p w14:paraId="6F4D5DED" w14:textId="77777777" w:rsidR="00881D23" w:rsidRPr="00881D23" w:rsidRDefault="00881D23" w:rsidP="00881D23">
            <w:pPr>
              <w:jc w:val="right"/>
              <w:rPr>
                <w:rFonts w:ascii="David" w:eastAsia="Times New Roman" w:hAnsi="David" w:cs="David"/>
                <w:color w:val="010205"/>
                <w:sz w:val="18"/>
                <w:szCs w:val="18"/>
                <w:rtl/>
                <w:lang w:bidi="he-IL"/>
              </w:rPr>
            </w:pPr>
            <w:r w:rsidRPr="00881D23">
              <w:rPr>
                <w:rFonts w:ascii="David" w:eastAsia="Times New Roman" w:hAnsi="David" w:cs="David"/>
                <w:color w:val="010205"/>
                <w:sz w:val="18"/>
                <w:szCs w:val="18"/>
                <w:lang w:bidi="he-IL"/>
              </w:rPr>
              <w:t>1.478</w:t>
            </w:r>
          </w:p>
        </w:tc>
        <w:tc>
          <w:tcPr>
            <w:tcW w:w="678" w:type="pct"/>
            <w:tcBorders>
              <w:top w:val="single" w:sz="4" w:space="0" w:color="auto"/>
              <w:left w:val="nil"/>
              <w:bottom w:val="single" w:sz="4" w:space="0" w:color="auto"/>
              <w:right w:val="nil"/>
            </w:tcBorders>
            <w:shd w:val="clear" w:color="auto" w:fill="auto"/>
            <w:noWrap/>
            <w:vAlign w:val="center"/>
            <w:hideMark/>
          </w:tcPr>
          <w:p w14:paraId="06193687" w14:textId="77777777" w:rsidR="00881D23" w:rsidRPr="00881D23" w:rsidRDefault="00881D23" w:rsidP="00881D23">
            <w:pPr>
              <w:jc w:val="right"/>
              <w:rPr>
                <w:rFonts w:ascii="David" w:eastAsia="Times New Roman" w:hAnsi="David" w:cs="David"/>
                <w:color w:val="010205"/>
                <w:sz w:val="18"/>
                <w:szCs w:val="18"/>
                <w:lang w:bidi="he-IL"/>
              </w:rPr>
            </w:pPr>
            <w:r w:rsidRPr="00881D23">
              <w:rPr>
                <w:rFonts w:ascii="David" w:eastAsia="Times New Roman" w:hAnsi="David" w:cs="David"/>
                <w:color w:val="010205"/>
                <w:sz w:val="18"/>
                <w:szCs w:val="18"/>
                <w:lang w:bidi="he-IL"/>
              </w:rPr>
              <w:t>0.758</w:t>
            </w:r>
          </w:p>
        </w:tc>
        <w:tc>
          <w:tcPr>
            <w:tcW w:w="678" w:type="pct"/>
            <w:tcBorders>
              <w:top w:val="single" w:sz="4" w:space="0" w:color="auto"/>
              <w:left w:val="nil"/>
              <w:bottom w:val="single" w:sz="4" w:space="0" w:color="auto"/>
              <w:right w:val="nil"/>
            </w:tcBorders>
            <w:shd w:val="clear" w:color="auto" w:fill="auto"/>
            <w:noWrap/>
            <w:vAlign w:val="center"/>
            <w:hideMark/>
          </w:tcPr>
          <w:p w14:paraId="104D7C0A" w14:textId="77777777" w:rsidR="00881D23" w:rsidRPr="00881D23" w:rsidRDefault="00881D23" w:rsidP="00881D23">
            <w:pPr>
              <w:jc w:val="right"/>
              <w:rPr>
                <w:rFonts w:ascii="David" w:eastAsia="Times New Roman" w:hAnsi="David" w:cs="David"/>
                <w:color w:val="010205"/>
                <w:sz w:val="18"/>
                <w:szCs w:val="18"/>
                <w:lang w:bidi="he-IL"/>
              </w:rPr>
            </w:pPr>
            <w:r w:rsidRPr="00881D23">
              <w:rPr>
                <w:rFonts w:ascii="David" w:eastAsia="Times New Roman" w:hAnsi="David" w:cs="David"/>
                <w:color w:val="010205"/>
                <w:sz w:val="18"/>
                <w:szCs w:val="18"/>
                <w:lang w:bidi="he-IL"/>
              </w:rPr>
              <w:t>2.880</w:t>
            </w:r>
          </w:p>
        </w:tc>
        <w:tc>
          <w:tcPr>
            <w:tcW w:w="678" w:type="pct"/>
            <w:tcBorders>
              <w:top w:val="single" w:sz="4" w:space="0" w:color="auto"/>
              <w:left w:val="nil"/>
              <w:bottom w:val="single" w:sz="4" w:space="0" w:color="auto"/>
              <w:right w:val="nil"/>
            </w:tcBorders>
            <w:shd w:val="clear" w:color="auto" w:fill="auto"/>
            <w:noWrap/>
            <w:vAlign w:val="center"/>
            <w:hideMark/>
          </w:tcPr>
          <w:p w14:paraId="079C3872" w14:textId="77777777" w:rsidR="00881D23" w:rsidRPr="00881D23" w:rsidRDefault="00881D23" w:rsidP="00881D23">
            <w:pPr>
              <w:jc w:val="right"/>
              <w:rPr>
                <w:rFonts w:ascii="David" w:eastAsia="Times New Roman" w:hAnsi="David" w:cs="David"/>
                <w:color w:val="010205"/>
                <w:sz w:val="18"/>
                <w:szCs w:val="18"/>
                <w:lang w:bidi="he-IL"/>
              </w:rPr>
            </w:pPr>
            <w:r w:rsidRPr="00881D23">
              <w:rPr>
                <w:rFonts w:ascii="David" w:eastAsia="Times New Roman" w:hAnsi="David" w:cs="David"/>
                <w:color w:val="010205"/>
                <w:sz w:val="18"/>
                <w:szCs w:val="18"/>
                <w:lang w:bidi="he-IL"/>
              </w:rPr>
              <w:t>0.251</w:t>
            </w:r>
          </w:p>
        </w:tc>
      </w:tr>
    </w:tbl>
    <w:p w14:paraId="3AB84247" w14:textId="439C5FFB" w:rsidR="006F3482" w:rsidRPr="006E6147" w:rsidRDefault="002A615A" w:rsidP="002C776D">
      <w:pPr>
        <w:pStyle w:val="Heading1"/>
        <w:bidi/>
        <w:rPr>
          <w:rFonts w:ascii="David" w:hAnsi="David"/>
          <w:b/>
          <w:bCs/>
          <w:rtl/>
        </w:rPr>
      </w:pPr>
      <w:bookmarkStart w:id="15" w:name="_Toc26795640"/>
      <w:r w:rsidRPr="006E6147">
        <w:rPr>
          <w:rFonts w:ascii="David" w:hAnsi="David"/>
          <w:b/>
          <w:bCs/>
          <w:rtl/>
          <w:lang w:bidi="he-IL"/>
        </w:rPr>
        <w:t>דיון</w:t>
      </w:r>
      <w:bookmarkEnd w:id="15"/>
    </w:p>
    <w:p w14:paraId="4BB13C1E" w14:textId="441FF34C" w:rsidR="00B65EE7" w:rsidRDefault="00D370B9" w:rsidP="00B65EE7">
      <w:pPr>
        <w:pStyle w:val="thesisheading1"/>
        <w:rPr>
          <w:b w:val="0"/>
          <w:bCs w:val="0"/>
          <w:sz w:val="24"/>
          <w:szCs w:val="24"/>
          <w:rtl/>
        </w:rPr>
      </w:pPr>
      <w:r>
        <w:rPr>
          <w:rFonts w:hint="cs"/>
          <w:b w:val="0"/>
          <w:bCs w:val="0"/>
          <w:sz w:val="24"/>
          <w:szCs w:val="24"/>
          <w:rtl/>
        </w:rPr>
        <w:t>ממצאי</w:t>
      </w:r>
      <w:r w:rsidR="00B65EE7">
        <w:rPr>
          <w:rFonts w:hint="cs"/>
          <w:b w:val="0"/>
          <w:bCs w:val="0"/>
          <w:sz w:val="24"/>
          <w:szCs w:val="24"/>
          <w:rtl/>
        </w:rPr>
        <w:t xml:space="preserve"> מחקר העוקבה הרטרוספקטיבי על היענות והתמדה (דבקות) בטיפול </w:t>
      </w:r>
      <w:proofErr w:type="spellStart"/>
      <w:r w:rsidR="00B65EE7">
        <w:rPr>
          <w:rFonts w:hint="cs"/>
          <w:b w:val="0"/>
          <w:bCs w:val="0"/>
          <w:sz w:val="24"/>
          <w:szCs w:val="24"/>
          <w:rtl/>
        </w:rPr>
        <w:t>בסטטינים</w:t>
      </w:r>
      <w:proofErr w:type="spellEnd"/>
      <w:r w:rsidR="00B65EE7">
        <w:rPr>
          <w:rFonts w:hint="cs"/>
          <w:b w:val="0"/>
          <w:bCs w:val="0"/>
          <w:sz w:val="24"/>
          <w:szCs w:val="24"/>
          <w:rtl/>
        </w:rPr>
        <w:t xml:space="preserve"> בקרב משתמשים חדשים, מצביעים על </w:t>
      </w:r>
      <w:r w:rsidR="00B65EE7" w:rsidRPr="00BE4276">
        <w:rPr>
          <w:b w:val="0"/>
          <w:bCs w:val="0"/>
          <w:sz w:val="24"/>
          <w:szCs w:val="24"/>
          <w:rtl/>
        </w:rPr>
        <w:t xml:space="preserve">קשר בין </w:t>
      </w:r>
      <w:r w:rsidR="00B65EE7">
        <w:rPr>
          <w:rFonts w:hint="cs"/>
          <w:b w:val="0"/>
          <w:bCs w:val="0"/>
          <w:sz w:val="24"/>
          <w:szCs w:val="24"/>
          <w:rtl/>
        </w:rPr>
        <w:t xml:space="preserve">דבקות בטיפול </w:t>
      </w:r>
      <w:proofErr w:type="spellStart"/>
      <w:r w:rsidR="00B65EE7">
        <w:rPr>
          <w:rFonts w:hint="cs"/>
          <w:b w:val="0"/>
          <w:bCs w:val="0"/>
          <w:sz w:val="24"/>
          <w:szCs w:val="24"/>
          <w:rtl/>
        </w:rPr>
        <w:t>בסטטינים</w:t>
      </w:r>
      <w:proofErr w:type="spellEnd"/>
      <w:r w:rsidR="00B65EE7" w:rsidRPr="00BE4276">
        <w:rPr>
          <w:b w:val="0"/>
          <w:bCs w:val="0"/>
          <w:sz w:val="24"/>
          <w:szCs w:val="24"/>
          <w:rtl/>
        </w:rPr>
        <w:t xml:space="preserve"> </w:t>
      </w:r>
      <w:r w:rsidR="00B65EE7">
        <w:rPr>
          <w:rFonts w:hint="cs"/>
          <w:b w:val="0"/>
          <w:bCs w:val="0"/>
          <w:sz w:val="24"/>
          <w:szCs w:val="24"/>
          <w:rtl/>
        </w:rPr>
        <w:t xml:space="preserve">של המטופל/ת </w:t>
      </w:r>
      <w:r w:rsidR="00B65EE7">
        <w:rPr>
          <w:b w:val="0"/>
          <w:bCs w:val="0"/>
          <w:sz w:val="24"/>
          <w:szCs w:val="24"/>
          <w:rtl/>
        </w:rPr>
        <w:t>לבין</w:t>
      </w:r>
      <w:r w:rsidR="00B65EE7" w:rsidRPr="00BE4276">
        <w:rPr>
          <w:b w:val="0"/>
          <w:bCs w:val="0"/>
          <w:sz w:val="24"/>
          <w:szCs w:val="24"/>
          <w:rtl/>
        </w:rPr>
        <w:t xml:space="preserve"> הדבקות בטיפול </w:t>
      </w:r>
      <w:r w:rsidR="00B65EE7">
        <w:rPr>
          <w:rFonts w:hint="cs"/>
          <w:b w:val="0"/>
          <w:bCs w:val="0"/>
          <w:sz w:val="24"/>
          <w:szCs w:val="24"/>
          <w:rtl/>
        </w:rPr>
        <w:t xml:space="preserve">של </w:t>
      </w:r>
      <w:r w:rsidR="00B65EE7">
        <w:rPr>
          <w:b w:val="0"/>
          <w:bCs w:val="0"/>
          <w:sz w:val="24"/>
          <w:szCs w:val="24"/>
          <w:rtl/>
        </w:rPr>
        <w:t>ב</w:t>
      </w:r>
      <w:r w:rsidR="00B65EE7">
        <w:rPr>
          <w:rFonts w:hint="cs"/>
          <w:b w:val="0"/>
          <w:bCs w:val="0"/>
          <w:sz w:val="24"/>
          <w:szCs w:val="24"/>
          <w:rtl/>
        </w:rPr>
        <w:t>ן/ת</w:t>
      </w:r>
      <w:r w:rsidR="00B65EE7" w:rsidRPr="00BE4276">
        <w:rPr>
          <w:b w:val="0"/>
          <w:bCs w:val="0"/>
          <w:sz w:val="24"/>
          <w:szCs w:val="24"/>
          <w:rtl/>
        </w:rPr>
        <w:t xml:space="preserve"> הזוג.</w:t>
      </w:r>
      <w:r w:rsidR="00B65EE7" w:rsidRPr="00BE4276">
        <w:rPr>
          <w:rFonts w:hint="cs"/>
          <w:b w:val="0"/>
          <w:bCs w:val="0"/>
          <w:sz w:val="24"/>
          <w:szCs w:val="24"/>
          <w:rtl/>
        </w:rPr>
        <w:t xml:space="preserve"> </w:t>
      </w:r>
      <w:r w:rsidR="00B65EE7">
        <w:rPr>
          <w:rFonts w:hint="cs"/>
          <w:b w:val="0"/>
          <w:bCs w:val="0"/>
          <w:sz w:val="24"/>
          <w:szCs w:val="24"/>
          <w:rtl/>
        </w:rPr>
        <w:t xml:space="preserve">עולה מתוצאות המחקר, שכאשר בן/בת הזוג של המטופל/ת לא דבק/ה בטיפול, גם המטופל/ת מראה דבקות לא אופטימלית, </w:t>
      </w:r>
      <w:r w:rsidR="00B65EE7" w:rsidRPr="00DE3FA8">
        <w:rPr>
          <w:rFonts w:hint="cs"/>
          <w:b w:val="0"/>
          <w:bCs w:val="0"/>
          <w:sz w:val="24"/>
          <w:szCs w:val="24"/>
          <w:rtl/>
        </w:rPr>
        <w:t>ביחס לקבוצה בה ב</w:t>
      </w:r>
      <w:r w:rsidR="00B65EE7">
        <w:rPr>
          <w:rFonts w:hint="cs"/>
          <w:b w:val="0"/>
          <w:bCs w:val="0"/>
          <w:sz w:val="24"/>
          <w:szCs w:val="24"/>
          <w:rtl/>
        </w:rPr>
        <w:t>ן/</w:t>
      </w:r>
      <w:r w:rsidR="00B65EE7" w:rsidRPr="00DE3FA8">
        <w:rPr>
          <w:rFonts w:hint="cs"/>
          <w:b w:val="0"/>
          <w:bCs w:val="0"/>
          <w:sz w:val="24"/>
          <w:szCs w:val="24"/>
          <w:rtl/>
        </w:rPr>
        <w:t>ת הזוג כן דבק</w:t>
      </w:r>
      <w:r w:rsidR="00B65EE7">
        <w:rPr>
          <w:rFonts w:hint="cs"/>
          <w:b w:val="0"/>
          <w:bCs w:val="0"/>
          <w:sz w:val="24"/>
          <w:szCs w:val="24"/>
          <w:rtl/>
        </w:rPr>
        <w:t>/ה</w:t>
      </w:r>
      <w:r w:rsidR="00B65EE7" w:rsidRPr="00DE3FA8">
        <w:rPr>
          <w:rFonts w:hint="cs"/>
          <w:b w:val="0"/>
          <w:bCs w:val="0"/>
          <w:sz w:val="24"/>
          <w:szCs w:val="24"/>
          <w:rtl/>
        </w:rPr>
        <w:t xml:space="preserve"> בטיפול</w:t>
      </w:r>
      <w:r w:rsidR="00B65EE7">
        <w:rPr>
          <w:rFonts w:hint="cs"/>
          <w:b w:val="0"/>
          <w:bCs w:val="0"/>
          <w:sz w:val="24"/>
          <w:szCs w:val="24"/>
          <w:rtl/>
        </w:rPr>
        <w:t>.</w:t>
      </w:r>
    </w:p>
    <w:p w14:paraId="695C2A0E" w14:textId="0815FC7A" w:rsidR="00B65EE7" w:rsidRDefault="002C776D" w:rsidP="002C776D">
      <w:pPr>
        <w:pStyle w:val="thesisheading1"/>
        <w:rPr>
          <w:b w:val="0"/>
          <w:bCs w:val="0"/>
          <w:sz w:val="24"/>
          <w:szCs w:val="24"/>
          <w:rtl/>
        </w:rPr>
      </w:pPr>
      <w:r>
        <w:rPr>
          <w:rFonts w:hint="cs"/>
          <w:b w:val="0"/>
          <w:bCs w:val="0"/>
          <w:sz w:val="24"/>
          <w:szCs w:val="24"/>
          <w:rtl/>
        </w:rPr>
        <w:t xml:space="preserve">מתוצאות המחקר עולה כי </w:t>
      </w:r>
      <w:r w:rsidR="00B65EE7" w:rsidRPr="00DE3FA8">
        <w:rPr>
          <w:rFonts w:hint="cs"/>
          <w:b w:val="0"/>
          <w:bCs w:val="0"/>
          <w:sz w:val="24"/>
          <w:szCs w:val="24"/>
          <w:rtl/>
        </w:rPr>
        <w:t xml:space="preserve">גברים </w:t>
      </w:r>
      <w:r>
        <w:rPr>
          <w:rFonts w:hint="cs"/>
          <w:b w:val="0"/>
          <w:bCs w:val="0"/>
          <w:sz w:val="24"/>
          <w:szCs w:val="24"/>
          <w:rtl/>
        </w:rPr>
        <w:t>שבנות</w:t>
      </w:r>
      <w:r w:rsidR="00B65EE7" w:rsidRPr="00DE3FA8">
        <w:rPr>
          <w:rFonts w:hint="cs"/>
          <w:b w:val="0"/>
          <w:bCs w:val="0"/>
          <w:sz w:val="24"/>
          <w:szCs w:val="24"/>
          <w:rtl/>
        </w:rPr>
        <w:t xml:space="preserve"> הזוג</w:t>
      </w:r>
      <w:r w:rsidR="00BF6506">
        <w:rPr>
          <w:rFonts w:hint="cs"/>
          <w:b w:val="0"/>
          <w:bCs w:val="0"/>
          <w:sz w:val="24"/>
          <w:szCs w:val="24"/>
          <w:rtl/>
        </w:rPr>
        <w:t xml:space="preserve"> </w:t>
      </w:r>
      <w:r>
        <w:rPr>
          <w:rFonts w:hint="cs"/>
          <w:b w:val="0"/>
          <w:bCs w:val="0"/>
          <w:sz w:val="24"/>
          <w:szCs w:val="24"/>
          <w:rtl/>
        </w:rPr>
        <w:t>שלהם</w:t>
      </w:r>
      <w:r w:rsidR="00B65EE7" w:rsidRPr="00DE3FA8">
        <w:rPr>
          <w:rFonts w:hint="cs"/>
          <w:b w:val="0"/>
          <w:bCs w:val="0"/>
          <w:sz w:val="24"/>
          <w:szCs w:val="24"/>
          <w:rtl/>
        </w:rPr>
        <w:t xml:space="preserve"> אינה דבקה בטיפול, </w:t>
      </w:r>
      <w:r>
        <w:rPr>
          <w:rFonts w:hint="cs"/>
          <w:b w:val="0"/>
          <w:bCs w:val="0"/>
          <w:sz w:val="24"/>
          <w:szCs w:val="24"/>
          <w:rtl/>
        </w:rPr>
        <w:t xml:space="preserve">בעלי סיכון של פי שניים ומעלה לאי-דבקות בטיפול </w:t>
      </w:r>
      <w:r w:rsidR="00B65EE7" w:rsidRPr="00DE3FA8">
        <w:rPr>
          <w:rFonts w:hint="cs"/>
          <w:b w:val="0"/>
          <w:bCs w:val="0"/>
          <w:sz w:val="24"/>
          <w:szCs w:val="24"/>
          <w:rtl/>
        </w:rPr>
        <w:t>ביחס ל</w:t>
      </w:r>
      <w:r>
        <w:rPr>
          <w:rFonts w:hint="cs"/>
          <w:b w:val="0"/>
          <w:bCs w:val="0"/>
          <w:sz w:val="24"/>
          <w:szCs w:val="24"/>
          <w:rtl/>
        </w:rPr>
        <w:t>גברים ש</w:t>
      </w:r>
      <w:r w:rsidR="00B65EE7" w:rsidRPr="00DE3FA8">
        <w:rPr>
          <w:rFonts w:hint="cs"/>
          <w:b w:val="0"/>
          <w:bCs w:val="0"/>
          <w:sz w:val="24"/>
          <w:szCs w:val="24"/>
          <w:rtl/>
        </w:rPr>
        <w:t>בת</w:t>
      </w:r>
      <w:r>
        <w:rPr>
          <w:rFonts w:hint="cs"/>
          <w:b w:val="0"/>
          <w:bCs w:val="0"/>
          <w:sz w:val="24"/>
          <w:szCs w:val="24"/>
          <w:rtl/>
        </w:rPr>
        <w:t xml:space="preserve"> זוגם </w:t>
      </w:r>
      <w:r w:rsidR="00B65EE7" w:rsidRPr="00DE3FA8">
        <w:rPr>
          <w:rFonts w:hint="cs"/>
          <w:b w:val="0"/>
          <w:bCs w:val="0"/>
          <w:sz w:val="24"/>
          <w:szCs w:val="24"/>
          <w:rtl/>
        </w:rPr>
        <w:t xml:space="preserve">דבקה בטיפול. יחס דומה </w:t>
      </w:r>
      <w:r w:rsidR="00B65EE7">
        <w:rPr>
          <w:rFonts w:hint="cs"/>
          <w:b w:val="0"/>
          <w:bCs w:val="0"/>
          <w:sz w:val="24"/>
          <w:szCs w:val="24"/>
          <w:rtl/>
        </w:rPr>
        <w:t xml:space="preserve">ניתן לראות גם אצל הנשים- </w:t>
      </w:r>
      <w:r w:rsidR="00B65EE7" w:rsidRPr="00DE3FA8">
        <w:rPr>
          <w:rFonts w:hint="cs"/>
          <w:b w:val="0"/>
          <w:bCs w:val="0"/>
          <w:sz w:val="24"/>
          <w:szCs w:val="24"/>
          <w:rtl/>
        </w:rPr>
        <w:t xml:space="preserve">פי 2 </w:t>
      </w:r>
      <w:r w:rsidR="00B65EE7">
        <w:rPr>
          <w:rFonts w:hint="cs"/>
          <w:b w:val="0"/>
          <w:bCs w:val="0"/>
          <w:sz w:val="24"/>
          <w:szCs w:val="24"/>
          <w:rtl/>
        </w:rPr>
        <w:t>מהנשים</w:t>
      </w:r>
      <w:r w:rsidR="00B65EE7" w:rsidRPr="00DE3FA8">
        <w:rPr>
          <w:rFonts w:hint="cs"/>
          <w:b w:val="0"/>
          <w:bCs w:val="0"/>
          <w:sz w:val="24"/>
          <w:szCs w:val="24"/>
          <w:rtl/>
        </w:rPr>
        <w:t xml:space="preserve"> אינ</w:t>
      </w:r>
      <w:r w:rsidR="00B65EE7">
        <w:rPr>
          <w:rFonts w:hint="cs"/>
          <w:b w:val="0"/>
          <w:bCs w:val="0"/>
          <w:sz w:val="24"/>
          <w:szCs w:val="24"/>
          <w:rtl/>
        </w:rPr>
        <w:t>ן</w:t>
      </w:r>
      <w:r w:rsidR="00B65EE7" w:rsidRPr="00DE3FA8">
        <w:rPr>
          <w:rFonts w:hint="cs"/>
          <w:b w:val="0"/>
          <w:bCs w:val="0"/>
          <w:sz w:val="24"/>
          <w:szCs w:val="24"/>
          <w:rtl/>
        </w:rPr>
        <w:t xml:space="preserve"> </w:t>
      </w:r>
      <w:r w:rsidR="00B65EE7">
        <w:rPr>
          <w:rFonts w:hint="cs"/>
          <w:b w:val="0"/>
          <w:bCs w:val="0"/>
          <w:sz w:val="24"/>
          <w:szCs w:val="24"/>
          <w:rtl/>
        </w:rPr>
        <w:t>דבקות</w:t>
      </w:r>
      <w:r w:rsidR="00B65EE7" w:rsidRPr="00DE3FA8">
        <w:rPr>
          <w:rFonts w:hint="cs"/>
          <w:b w:val="0"/>
          <w:bCs w:val="0"/>
          <w:sz w:val="24"/>
          <w:szCs w:val="24"/>
          <w:rtl/>
        </w:rPr>
        <w:t xml:space="preserve"> בטיפול אם </w:t>
      </w:r>
      <w:r w:rsidR="00B65EE7">
        <w:rPr>
          <w:rFonts w:hint="cs"/>
          <w:b w:val="0"/>
          <w:bCs w:val="0"/>
          <w:sz w:val="24"/>
          <w:szCs w:val="24"/>
          <w:rtl/>
        </w:rPr>
        <w:t>בן</w:t>
      </w:r>
      <w:r w:rsidR="00B65EE7" w:rsidRPr="00DE3FA8">
        <w:rPr>
          <w:rFonts w:hint="cs"/>
          <w:b w:val="0"/>
          <w:bCs w:val="0"/>
          <w:sz w:val="24"/>
          <w:szCs w:val="24"/>
          <w:rtl/>
        </w:rPr>
        <w:t xml:space="preserve"> הזוג </w:t>
      </w:r>
      <w:r w:rsidR="00B65EE7">
        <w:rPr>
          <w:rFonts w:hint="cs"/>
          <w:b w:val="0"/>
          <w:bCs w:val="0"/>
          <w:sz w:val="24"/>
          <w:szCs w:val="24"/>
          <w:rtl/>
        </w:rPr>
        <w:t xml:space="preserve">שלהם שכבר מטופל </w:t>
      </w:r>
      <w:proofErr w:type="spellStart"/>
      <w:r w:rsidR="00B65EE7">
        <w:rPr>
          <w:rFonts w:hint="cs"/>
          <w:b w:val="0"/>
          <w:bCs w:val="0"/>
          <w:sz w:val="24"/>
          <w:szCs w:val="24"/>
          <w:rtl/>
        </w:rPr>
        <w:t>בסטטינים</w:t>
      </w:r>
      <w:proofErr w:type="spellEnd"/>
      <w:r w:rsidR="00B65EE7">
        <w:rPr>
          <w:rFonts w:hint="cs"/>
          <w:b w:val="0"/>
          <w:bCs w:val="0"/>
          <w:sz w:val="24"/>
          <w:szCs w:val="24"/>
          <w:rtl/>
        </w:rPr>
        <w:t xml:space="preserve"> לא דבק בטיפול, ביחס לקבוצה בה בן</w:t>
      </w:r>
      <w:r w:rsidR="00B65EE7" w:rsidRPr="00DE3FA8">
        <w:rPr>
          <w:rFonts w:hint="cs"/>
          <w:b w:val="0"/>
          <w:bCs w:val="0"/>
          <w:sz w:val="24"/>
          <w:szCs w:val="24"/>
          <w:rtl/>
        </w:rPr>
        <w:t xml:space="preserve"> הזוג כן דב</w:t>
      </w:r>
      <w:r w:rsidR="00B65EE7">
        <w:rPr>
          <w:rFonts w:hint="cs"/>
          <w:b w:val="0"/>
          <w:bCs w:val="0"/>
          <w:sz w:val="24"/>
          <w:szCs w:val="24"/>
          <w:rtl/>
        </w:rPr>
        <w:t>ק</w:t>
      </w:r>
      <w:r w:rsidR="00B65EE7" w:rsidRPr="00DE3FA8">
        <w:rPr>
          <w:rFonts w:hint="cs"/>
          <w:b w:val="0"/>
          <w:bCs w:val="0"/>
          <w:sz w:val="24"/>
          <w:szCs w:val="24"/>
          <w:rtl/>
        </w:rPr>
        <w:t xml:space="preserve"> בטיפול</w:t>
      </w:r>
      <w:r w:rsidR="00B65EE7">
        <w:rPr>
          <w:rFonts w:hint="cs"/>
          <w:b w:val="0"/>
          <w:bCs w:val="0"/>
          <w:sz w:val="24"/>
          <w:szCs w:val="24"/>
          <w:rtl/>
        </w:rPr>
        <w:t xml:space="preserve">. כלומר, </w:t>
      </w:r>
      <w:r w:rsidR="00B65EE7">
        <w:rPr>
          <w:b w:val="0"/>
          <w:bCs w:val="0"/>
          <w:sz w:val="24"/>
          <w:szCs w:val="24"/>
          <w:rtl/>
        </w:rPr>
        <w:t>משתמש חדש</w:t>
      </w:r>
      <w:r w:rsidR="00B65EE7">
        <w:rPr>
          <w:rFonts w:hint="cs"/>
          <w:b w:val="0"/>
          <w:bCs w:val="0"/>
          <w:sz w:val="24"/>
          <w:szCs w:val="24"/>
          <w:rtl/>
        </w:rPr>
        <w:t xml:space="preserve">, בין אם הוא גבר או אישה, נוטה </w:t>
      </w:r>
      <w:r w:rsidR="00B65EE7" w:rsidRPr="00B705BB">
        <w:rPr>
          <w:rFonts w:hint="cs"/>
          <w:b w:val="0"/>
          <w:bCs w:val="0"/>
          <w:sz w:val="24"/>
          <w:szCs w:val="24"/>
          <w:rtl/>
        </w:rPr>
        <w:t>לחוסר דבקות</w:t>
      </w:r>
      <w:r w:rsidR="00B65EE7" w:rsidRPr="00B705BB">
        <w:rPr>
          <w:b w:val="0"/>
          <w:bCs w:val="0"/>
          <w:sz w:val="24"/>
          <w:szCs w:val="24"/>
          <w:rtl/>
        </w:rPr>
        <w:t xml:space="preserve"> בטיפול </w:t>
      </w:r>
      <w:proofErr w:type="spellStart"/>
      <w:r w:rsidR="00B65EE7" w:rsidRPr="00B705BB">
        <w:rPr>
          <w:b w:val="0"/>
          <w:bCs w:val="0"/>
          <w:sz w:val="24"/>
          <w:szCs w:val="24"/>
          <w:rtl/>
        </w:rPr>
        <w:t>בסטטינים</w:t>
      </w:r>
      <w:proofErr w:type="spellEnd"/>
      <w:r w:rsidR="00B65EE7">
        <w:rPr>
          <w:rFonts w:hint="cs"/>
          <w:b w:val="0"/>
          <w:bCs w:val="0"/>
          <w:sz w:val="24"/>
          <w:szCs w:val="24"/>
          <w:rtl/>
        </w:rPr>
        <w:t xml:space="preserve"> אם בן/בת הזוג שלו שכבר מטופל/ת </w:t>
      </w:r>
      <w:proofErr w:type="spellStart"/>
      <w:r w:rsidR="00B65EE7">
        <w:rPr>
          <w:rFonts w:hint="cs"/>
          <w:b w:val="0"/>
          <w:bCs w:val="0"/>
          <w:sz w:val="24"/>
          <w:szCs w:val="24"/>
          <w:rtl/>
        </w:rPr>
        <w:t>בסטטינים</w:t>
      </w:r>
      <w:proofErr w:type="spellEnd"/>
      <w:r w:rsidR="00B65EE7">
        <w:rPr>
          <w:rFonts w:hint="cs"/>
          <w:b w:val="0"/>
          <w:bCs w:val="0"/>
          <w:sz w:val="24"/>
          <w:szCs w:val="24"/>
          <w:rtl/>
        </w:rPr>
        <w:t xml:space="preserve">, לא דבקים בטיפול. </w:t>
      </w:r>
      <w:r w:rsidR="00B65EE7" w:rsidRPr="003F6015">
        <w:rPr>
          <w:rFonts w:hint="cs"/>
          <w:b w:val="0"/>
          <w:bCs w:val="0"/>
          <w:sz w:val="24"/>
          <w:szCs w:val="24"/>
          <w:rtl/>
        </w:rPr>
        <w:t xml:space="preserve">הממצא תואם </w:t>
      </w:r>
      <w:r w:rsidR="00B65EE7">
        <w:rPr>
          <w:rFonts w:hint="cs"/>
          <w:b w:val="0"/>
          <w:bCs w:val="0"/>
          <w:sz w:val="24"/>
          <w:szCs w:val="24"/>
          <w:rtl/>
        </w:rPr>
        <w:t>ל</w:t>
      </w:r>
      <w:r w:rsidR="00B65EE7" w:rsidRPr="003F6015">
        <w:rPr>
          <w:b w:val="0"/>
          <w:bCs w:val="0"/>
          <w:sz w:val="24"/>
          <w:szCs w:val="24"/>
          <w:rtl/>
        </w:rPr>
        <w:t xml:space="preserve">מחקרים </w:t>
      </w:r>
      <w:r w:rsidR="00B65EE7">
        <w:rPr>
          <w:rFonts w:hint="cs"/>
          <w:b w:val="0"/>
          <w:bCs w:val="0"/>
          <w:sz w:val="24"/>
          <w:szCs w:val="24"/>
          <w:rtl/>
        </w:rPr>
        <w:t xml:space="preserve">אחרים, שבחנו את השאלה </w:t>
      </w:r>
      <w:r w:rsidR="00B65EE7" w:rsidRPr="003F6015">
        <w:rPr>
          <w:b w:val="0"/>
          <w:bCs w:val="0"/>
          <w:sz w:val="24"/>
          <w:szCs w:val="24"/>
          <w:rtl/>
        </w:rPr>
        <w:t>לאיזה מבני הזוג יש השפעה רבה יותר על האחר</w:t>
      </w:r>
      <w:r w:rsidR="00B65EE7" w:rsidRPr="003F6015">
        <w:rPr>
          <w:b w:val="0"/>
          <w:bCs w:val="0"/>
          <w:sz w:val="24"/>
          <w:szCs w:val="24"/>
          <w:rtl/>
          <w:lang w:bidi="ar-SA"/>
        </w:rPr>
        <w:t xml:space="preserve">, </w:t>
      </w:r>
      <w:r w:rsidR="00B65EE7">
        <w:rPr>
          <w:rFonts w:hint="cs"/>
          <w:b w:val="0"/>
          <w:bCs w:val="0"/>
          <w:sz w:val="24"/>
          <w:szCs w:val="24"/>
          <w:rtl/>
        </w:rPr>
        <w:t>וה</w:t>
      </w:r>
      <w:r w:rsidR="00B65EE7" w:rsidRPr="003F6015">
        <w:rPr>
          <w:b w:val="0"/>
          <w:bCs w:val="0"/>
          <w:sz w:val="24"/>
          <w:szCs w:val="24"/>
          <w:rtl/>
        </w:rPr>
        <w:t xml:space="preserve">תוצאות </w:t>
      </w:r>
      <w:r w:rsidR="00B65EE7">
        <w:rPr>
          <w:rFonts w:hint="cs"/>
          <w:b w:val="0"/>
          <w:bCs w:val="0"/>
          <w:sz w:val="24"/>
          <w:szCs w:val="24"/>
          <w:rtl/>
        </w:rPr>
        <w:t xml:space="preserve">היו </w:t>
      </w:r>
      <w:r w:rsidR="00B65EE7" w:rsidRPr="003F6015">
        <w:rPr>
          <w:b w:val="0"/>
          <w:bCs w:val="0"/>
          <w:sz w:val="24"/>
          <w:szCs w:val="24"/>
          <w:rtl/>
        </w:rPr>
        <w:t>סותרות</w:t>
      </w:r>
      <w:r w:rsidR="00B65EE7" w:rsidRPr="003F6015">
        <w:rPr>
          <w:b w:val="0"/>
          <w:bCs w:val="0"/>
          <w:sz w:val="24"/>
          <w:szCs w:val="24"/>
          <w:rtl/>
          <w:lang w:bidi="ar-SA"/>
        </w:rPr>
        <w:t xml:space="preserve">, </w:t>
      </w:r>
      <w:r w:rsidR="00B65EE7">
        <w:rPr>
          <w:rFonts w:hint="cs"/>
          <w:b w:val="0"/>
          <w:bCs w:val="0"/>
          <w:sz w:val="24"/>
          <w:szCs w:val="24"/>
          <w:rtl/>
        </w:rPr>
        <w:t>אין</w:t>
      </w:r>
      <w:r w:rsidR="00B65EE7" w:rsidRPr="003F6015">
        <w:rPr>
          <w:b w:val="0"/>
          <w:bCs w:val="0"/>
          <w:sz w:val="24"/>
          <w:szCs w:val="24"/>
          <w:rtl/>
        </w:rPr>
        <w:t xml:space="preserve"> עדות ישירה לדומיננטיות מגדרית</w:t>
      </w:r>
      <w:r w:rsidR="00B65EE7" w:rsidRPr="003F6015">
        <w:rPr>
          <w:b w:val="0"/>
          <w:bCs w:val="0"/>
          <w:sz w:val="24"/>
          <w:szCs w:val="24"/>
          <w:rtl/>
          <w:lang w:bidi="ar-SA"/>
        </w:rPr>
        <w:fldChar w:fldCharType="begin" w:fldLock="1"/>
      </w:r>
      <w:r w:rsidR="00B65EE7" w:rsidRPr="003F6015">
        <w:rPr>
          <w:b w:val="0"/>
          <w:bCs w:val="0"/>
          <w:sz w:val="24"/>
          <w:szCs w:val="24"/>
          <w:lang w:val="en-GB"/>
        </w:rPr>
        <w:instrText>ADDIN CSL_CITATION { "citationItems" : [ { "id" : "ITEM-1", "itemData" : { "author" : [ { "dropping-particle" : "", "family" : "Homish", "given" : "G G", "non-dropping-particle" : "", "parse-names" : false, "suffix" : "" }, { "dropping-particle" : "", "family" : "Leonard", "given" : "K E", "non-dropping-particle" : "", "parse-names" : false, "suffix" : "" } ], "container-title" : "American Journal of Health Behavior", "id" : "ITEM-1", "issue" : "6", "issued" : { "date-parts" : [ [ "2008" ] ] }, "note" : "Cited By :45; Export Date: 25 December 2017", "page" : "754-763", "title" : "Spousal influence on general health behaviors in a community sample", "type" : "article-journal", "volume" : "32" }, "uris" : [ "http://www.mendeley.com/documents/?uuid=35cd7954-f6f3-4d7c-b8cf-5e86ce44befd" ] }, { "id" : "ITEM-2", "itemData" : { "DOI" : "10.1016/j.socscimed.2005.05.005", "author" : [ { "dropping-particle" : "", "family" : "Homish", "given" : "G G", "non-dropping-particle" : "", "parse-names" : false, "suffix" : "" }, { "dropping-particle" : "", "family" : "Leonard", "given" : "K E", "non-dropping-particle" : "", "parse-names" : false, "suffix" : "" } ], "container-title" : "Social Science and Medicine", "id" : "ITEM-2", "issue" : "12", "issued" : { "date-parts" : [ [ "2005" ] ] }, "note" : "Cited By :96; Export Date: 25 December 2017", "page" : "2557-2567", "title" : "Spousal influence on smoking behaviors in a US community sample of newly married couples", "type" : "article-journal", "volume" : "61" }, "uris" : [ "http://www.mendeley.com/documents/?uuid=a7aaed66-2442-4209-8263-258db8115cda" ] }, { "id" : "ITEM-3", "itemData" : { "DOI" : "10.1016/j.annepidem.2010.03.020", "ISBN" : "1047-2797", "abstract" : "In this study we examined spousal concordance for two aggregate measures of health risk status and compliance with preventive service recommendations among 9620 pairs of cohabitating, opposite-sex married couples. Health risk appraisals were the primary data source to measure two outcome variables. Health risk status was compiled from 12 health risks and categorized into three levels (low-, medium-, and high-risk status). Overall preventive service compliance status was estimated by seven age-sex specific preventive service recommendations and dichotomized into lower and higher compliance status. For each of the husband and wife populations, we conducted proportional odds models and logistic regression models to assess spousal concordance for the two aggregate measures respectively. All models were adjusted for household income, one's characteristics (age, race, education, disease burden), and the same set of characteristics and the corresponding outcome variable from the spouse. A positive correlation within spousal pairs was statistically significant for both health risk status and compliance status (p &lt; .001) based on multivariate modeling. The odds ratios were similar in magnitude for the two spouse populations. The analyses showed spousal concordance for aggregate measures of health behaviors. This study also provides some evidence for dominance of husband's education.", "author" : [ { "dropping-particle" : "", "family" : "Pai", "given" : "Chih-Wen", "non-dropping-particle" : "", "parse-names" : false, "suffix" : "" }, { "dropping-particle" : "", "family" : "Godboldo-Brooks", "given" : "Ambyr", "non-dropping-particle" : "", "parse-names" : false, "suffix" : "" }, { "dropping-particle" : "", "family" : "Edington", "given" : "Dee W", "non-dropping-particle" : "", "parse-names" : false, "suffix" : "" } ], "container-title" : "Annals of Epidemiology", "id" : "ITEM-3", "issue" : "7", "issued" : { "date-parts" : [ [ "2010", "7" ] ] }, "page" : "539-546", "title" : "Spousal Concordance for Overall Health Risk Status and Preventive Service Compliance", "type" : "article-journal", "volume" : "20" }, "uris" : [ "http://www.mendeley.com/documents/?uuid=a71f7947-1441-4574-be2b-8ebc850a550b" ] }, { "id" : "ITEM-4", "itemData" : { "DOI" : "10.1016/S0277-9536(03)00055-8", "author" : [ { "dropping-particle" : "", "family" : "Monden", "given" : "C W S", "non-dropping-particle" : "", "parse-names" : false, "suffix" : "" }, { "dropping-particle" : "Van", "family" : "Lenthe", "given" : "F", "non-dropping-particle" : "", "parse-names" : false, "suffix" : "" }, { "dropping-particle" : "De", "family" : "Graaf", "given" : "N D", "non-dropping-particle" : "", "parse-names" : false, "suffix" : "" }, { "dropping-particle" : "", "family" : "Kraaykamp", "given" : "G", "non-dropping-particle" : "", "parse-names" : false, "suffix" : "" } ], "container-title" : "Social Science and Medicine", "id" : "ITEM-4", "issue" : "10", "issued" : { "date-parts" : [ [ "2003" ] ] }, "note" : "Cited By :50; Export Date: 25 December 2017", "page" : "1901-1912", "title" : "Partner's and own education: Does who you live with matter for self-assessed health, smoking and excessive alcohol consumption?", "type" : "article-journal", "volume" : "57" }, "uris" : [ "http://www.mendeley.com/documents/?uuid=8a8be488-a06c-4913-b441-0273ab29f549" ] }, { "id" : "ITEM-5", "itemData" : { "author" : [ { "dropping-particle" : "", "family" : "Peek", "given" : "M K", "non-dropping-particle" : "", "parse-names" : false, "suffix" : "" }, { "dropping-particle" : "", "family" : "Stimpson", "given" : "J P", "non-dropping-particle" : "", "parse-names" : false, "suffix" : "" }, { "dropping-particle" : "", "family" : "Townsend", "given" : "A L", "non-dropping-particle" : "", "parse-names" : false, "suffix" : "" }, { "dropping-particle" : "", "family" : "Markides", "given" : "K S", "non-dropping-particle" : "", "parse-names" : false, "suffix" : "" } ], "container-title" : "Gerontologist", "id" : "ITEM-5", "issue" : "2", "issued" : { "date-parts" : [ [ "2006" ] ] }, "note" : "Cited By :32; Export Date: 25 December 2017", "page" : "258-265", "title" : "Well-being in older Mexican American spouses", "type" : "article-journal", "volume" : "46" }, "uris" : [ "http://www.mendeley.com/documents/?uuid=8320e199-127b-4ab0-92a3-e7d52f15b924" ] } ], "mendeley" : { "formattedCitation" : "(34,38,47\u201349)", "plainTextFormattedCitation" : "(34,38,47\u201349)", "previouslyFormattedCitation" : "(34,38,47\u201349)" }, "properties" : {  }, "schema" : "https://github.com/citation-style-language/schema/raw/master/csl-citation.json" }</w:instrText>
      </w:r>
      <w:r w:rsidR="00B65EE7" w:rsidRPr="003F6015">
        <w:rPr>
          <w:b w:val="0"/>
          <w:bCs w:val="0"/>
          <w:sz w:val="24"/>
          <w:szCs w:val="24"/>
          <w:rtl/>
          <w:lang w:bidi="ar-SA"/>
        </w:rPr>
        <w:fldChar w:fldCharType="separate"/>
      </w:r>
      <w:r w:rsidR="00B65EE7" w:rsidRPr="003F6015">
        <w:rPr>
          <w:b w:val="0"/>
          <w:bCs w:val="0"/>
          <w:sz w:val="24"/>
          <w:szCs w:val="24"/>
          <w:lang w:val="en-GB"/>
        </w:rPr>
        <w:t>(34,38,47–49)</w:t>
      </w:r>
      <w:r w:rsidR="00B65EE7" w:rsidRPr="003F6015">
        <w:rPr>
          <w:b w:val="0"/>
          <w:bCs w:val="0"/>
          <w:sz w:val="24"/>
          <w:szCs w:val="24"/>
          <w:rtl/>
        </w:rPr>
        <w:fldChar w:fldCharType="end"/>
      </w:r>
      <w:r w:rsidR="00B65EE7" w:rsidRPr="003F6015">
        <w:rPr>
          <w:b w:val="0"/>
          <w:bCs w:val="0"/>
          <w:sz w:val="24"/>
          <w:szCs w:val="24"/>
          <w:rtl/>
          <w:lang w:bidi="ar-SA"/>
        </w:rPr>
        <w:t>.</w:t>
      </w:r>
    </w:p>
    <w:p w14:paraId="0FC64F27" w14:textId="77777777" w:rsidR="00B65EE7" w:rsidRDefault="00B65EE7" w:rsidP="00DE028A">
      <w:pPr>
        <w:pStyle w:val="thesisheading1"/>
        <w:rPr>
          <w:b w:val="0"/>
          <w:bCs w:val="0"/>
          <w:sz w:val="24"/>
          <w:szCs w:val="24"/>
          <w:rtl/>
        </w:rPr>
      </w:pPr>
      <w:r>
        <w:rPr>
          <w:rFonts w:hint="cs"/>
          <w:b w:val="0"/>
          <w:bCs w:val="0"/>
          <w:sz w:val="24"/>
          <w:szCs w:val="24"/>
          <w:rtl/>
        </w:rPr>
        <w:t>הממצא העיקרי ממחקר זה הוא שדבקות בן הזוג משפיע באופן מובהק על דבקות המטופל. דבקות לא אופטימלית</w:t>
      </w:r>
      <w:r w:rsidRPr="007C20E3">
        <w:rPr>
          <w:b w:val="0"/>
          <w:bCs w:val="0"/>
          <w:sz w:val="24"/>
          <w:szCs w:val="24"/>
          <w:rtl/>
        </w:rPr>
        <w:t xml:space="preserve"> של בן</w:t>
      </w:r>
      <w:r w:rsidRPr="007C20E3">
        <w:rPr>
          <w:rFonts w:hint="cs"/>
          <w:b w:val="0"/>
          <w:bCs w:val="0"/>
          <w:sz w:val="24"/>
          <w:szCs w:val="24"/>
          <w:rtl/>
        </w:rPr>
        <w:t>/בת</w:t>
      </w:r>
      <w:r w:rsidRPr="007C20E3">
        <w:rPr>
          <w:b w:val="0"/>
          <w:bCs w:val="0"/>
          <w:sz w:val="24"/>
          <w:szCs w:val="24"/>
          <w:rtl/>
        </w:rPr>
        <w:t xml:space="preserve"> הזוג יכול</w:t>
      </w:r>
      <w:r>
        <w:rPr>
          <w:rFonts w:hint="cs"/>
          <w:b w:val="0"/>
          <w:bCs w:val="0"/>
          <w:sz w:val="24"/>
          <w:szCs w:val="24"/>
          <w:rtl/>
        </w:rPr>
        <w:t>ה</w:t>
      </w:r>
      <w:r w:rsidRPr="007C20E3">
        <w:rPr>
          <w:b w:val="0"/>
          <w:bCs w:val="0"/>
          <w:sz w:val="24"/>
          <w:szCs w:val="24"/>
          <w:rtl/>
        </w:rPr>
        <w:t xml:space="preserve"> להעלות את הסיכוי לחוסר </w:t>
      </w:r>
      <w:r>
        <w:rPr>
          <w:rFonts w:hint="cs"/>
          <w:b w:val="0"/>
          <w:bCs w:val="0"/>
          <w:sz w:val="24"/>
          <w:szCs w:val="24"/>
          <w:rtl/>
        </w:rPr>
        <w:t>דבקות</w:t>
      </w:r>
      <w:r w:rsidRPr="007C20E3">
        <w:rPr>
          <w:b w:val="0"/>
          <w:bCs w:val="0"/>
          <w:sz w:val="24"/>
          <w:szCs w:val="24"/>
          <w:rtl/>
        </w:rPr>
        <w:t xml:space="preserve"> של משתמש חדש ב-</w:t>
      </w:r>
      <w:r w:rsidRPr="007C20E3">
        <w:rPr>
          <w:rFonts w:hint="cs"/>
          <w:b w:val="0"/>
          <w:bCs w:val="0"/>
          <w:sz w:val="24"/>
          <w:szCs w:val="24"/>
          <w:rtl/>
        </w:rPr>
        <w:t>96</w:t>
      </w:r>
      <w:r>
        <w:rPr>
          <w:b w:val="0"/>
          <w:bCs w:val="0"/>
          <w:sz w:val="24"/>
          <w:szCs w:val="24"/>
          <w:rtl/>
        </w:rPr>
        <w:t>%</w:t>
      </w:r>
      <w:r>
        <w:rPr>
          <w:rFonts w:hint="cs"/>
          <w:b w:val="0"/>
          <w:bCs w:val="0"/>
          <w:sz w:val="24"/>
          <w:szCs w:val="24"/>
          <w:rtl/>
        </w:rPr>
        <w:t>.</w:t>
      </w:r>
      <w:r w:rsidRPr="007C20E3">
        <w:rPr>
          <w:rFonts w:hint="cs"/>
          <w:b w:val="0"/>
          <w:bCs w:val="0"/>
          <w:sz w:val="24"/>
          <w:szCs w:val="24"/>
          <w:rtl/>
        </w:rPr>
        <w:t xml:space="preserve"> זאת, גם לאחר נטרול כל יתר המשתנים. </w:t>
      </w:r>
      <w:r>
        <w:rPr>
          <w:rFonts w:hint="cs"/>
          <w:b w:val="0"/>
          <w:bCs w:val="0"/>
          <w:sz w:val="24"/>
          <w:szCs w:val="24"/>
          <w:rtl/>
        </w:rPr>
        <w:t>כלומר</w:t>
      </w:r>
      <w:r w:rsidRPr="007C20E3">
        <w:rPr>
          <w:rFonts w:hint="cs"/>
          <w:b w:val="0"/>
          <w:bCs w:val="0"/>
          <w:sz w:val="24"/>
          <w:szCs w:val="24"/>
          <w:rtl/>
        </w:rPr>
        <w:t xml:space="preserve">, </w:t>
      </w:r>
      <w:r w:rsidRPr="007C20E3">
        <w:rPr>
          <w:b w:val="0"/>
          <w:bCs w:val="0"/>
          <w:sz w:val="24"/>
          <w:szCs w:val="24"/>
          <w:rtl/>
        </w:rPr>
        <w:t xml:space="preserve">אם למטופל (משתמש חדש </w:t>
      </w:r>
      <w:proofErr w:type="spellStart"/>
      <w:r w:rsidRPr="007C20E3">
        <w:rPr>
          <w:b w:val="0"/>
          <w:bCs w:val="0"/>
          <w:sz w:val="24"/>
          <w:szCs w:val="24"/>
          <w:rtl/>
        </w:rPr>
        <w:t>בסטטינים</w:t>
      </w:r>
      <w:proofErr w:type="spellEnd"/>
      <w:r w:rsidRPr="007C20E3">
        <w:rPr>
          <w:b w:val="0"/>
          <w:bCs w:val="0"/>
          <w:sz w:val="24"/>
          <w:szCs w:val="24"/>
          <w:rtl/>
        </w:rPr>
        <w:t xml:space="preserve">) בן זוג שכבר מטופל </w:t>
      </w:r>
      <w:proofErr w:type="spellStart"/>
      <w:r w:rsidRPr="007C20E3">
        <w:rPr>
          <w:b w:val="0"/>
          <w:bCs w:val="0"/>
          <w:sz w:val="24"/>
          <w:szCs w:val="24"/>
          <w:rtl/>
        </w:rPr>
        <w:lastRenderedPageBreak/>
        <w:t>בסטטינים</w:t>
      </w:r>
      <w:proofErr w:type="spellEnd"/>
      <w:r w:rsidRPr="007C20E3">
        <w:rPr>
          <w:b w:val="0"/>
          <w:bCs w:val="0"/>
          <w:sz w:val="24"/>
          <w:szCs w:val="24"/>
          <w:rtl/>
        </w:rPr>
        <w:t xml:space="preserve"> ואינו דבק בטיפול התרופתי, הסיכון </w:t>
      </w:r>
      <w:r w:rsidRPr="007C20E3">
        <w:rPr>
          <w:rFonts w:hint="cs"/>
          <w:b w:val="0"/>
          <w:bCs w:val="0"/>
          <w:sz w:val="24"/>
          <w:szCs w:val="24"/>
          <w:rtl/>
        </w:rPr>
        <w:t>שלו לא להתמיד בטיפול</w:t>
      </w:r>
      <w:r w:rsidRPr="007C20E3">
        <w:rPr>
          <w:b w:val="0"/>
          <w:bCs w:val="0"/>
          <w:sz w:val="24"/>
          <w:szCs w:val="24"/>
          <w:rtl/>
        </w:rPr>
        <w:t xml:space="preserve"> </w:t>
      </w:r>
      <w:r w:rsidRPr="007C20E3">
        <w:rPr>
          <w:rFonts w:hint="cs"/>
          <w:b w:val="0"/>
          <w:bCs w:val="0"/>
          <w:sz w:val="24"/>
          <w:szCs w:val="24"/>
          <w:rtl/>
        </w:rPr>
        <w:t xml:space="preserve">בעצמו </w:t>
      </w:r>
      <w:r w:rsidRPr="007C20E3">
        <w:rPr>
          <w:b w:val="0"/>
          <w:bCs w:val="0"/>
          <w:sz w:val="24"/>
          <w:szCs w:val="24"/>
          <w:rtl/>
        </w:rPr>
        <w:t xml:space="preserve">הוא פי  </w:t>
      </w:r>
      <w:r w:rsidRPr="007C20E3">
        <w:rPr>
          <w:rFonts w:hint="cs"/>
          <w:b w:val="0"/>
          <w:bCs w:val="0"/>
          <w:sz w:val="24"/>
          <w:szCs w:val="24"/>
          <w:rtl/>
        </w:rPr>
        <w:t>1.96.</w:t>
      </w:r>
      <w:r>
        <w:rPr>
          <w:rFonts w:hint="cs"/>
          <w:b w:val="0"/>
          <w:bCs w:val="0"/>
          <w:sz w:val="24"/>
          <w:szCs w:val="24"/>
          <w:rtl/>
        </w:rPr>
        <w:t xml:space="preserve"> למעשה, זהו המשתנה המנבא החזק ביותר לאי-דבקות בטיפול </w:t>
      </w:r>
      <w:proofErr w:type="spellStart"/>
      <w:r>
        <w:rPr>
          <w:rFonts w:hint="cs"/>
          <w:b w:val="0"/>
          <w:bCs w:val="0"/>
          <w:sz w:val="24"/>
          <w:szCs w:val="24"/>
          <w:rtl/>
        </w:rPr>
        <w:t>בסטטינים</w:t>
      </w:r>
      <w:proofErr w:type="spellEnd"/>
      <w:r>
        <w:rPr>
          <w:rFonts w:hint="cs"/>
          <w:b w:val="0"/>
          <w:bCs w:val="0"/>
          <w:sz w:val="24"/>
          <w:szCs w:val="24"/>
          <w:rtl/>
        </w:rPr>
        <w:t xml:space="preserve"> של משתמש חדש. הקשר הנצפה בהתנהגות בני הזוג תואם לספרות, בו קיימות עדויות רבות אודות התנהגויות דומות בבני זוג, והשפעת התנהגות בן/ת הזוג על האחר (33-43,44-46).  </w:t>
      </w:r>
    </w:p>
    <w:p w14:paraId="45D74C81" w14:textId="5CA7C211" w:rsidR="00B65EE7" w:rsidRPr="007C20E3" w:rsidRDefault="00B65EE7" w:rsidP="002C776D">
      <w:pPr>
        <w:pStyle w:val="thesisheading1"/>
        <w:rPr>
          <w:b w:val="0"/>
          <w:bCs w:val="0"/>
          <w:sz w:val="24"/>
          <w:szCs w:val="24"/>
          <w:rtl/>
        </w:rPr>
      </w:pPr>
      <w:r>
        <w:rPr>
          <w:rFonts w:hint="cs"/>
          <w:b w:val="0"/>
          <w:bCs w:val="0"/>
          <w:sz w:val="24"/>
          <w:szCs w:val="24"/>
          <w:rtl/>
        </w:rPr>
        <w:t>עוד עולה מתוצאות המחקר כי</w:t>
      </w:r>
      <w:r w:rsidRPr="002936DE">
        <w:rPr>
          <w:b w:val="0"/>
          <w:bCs w:val="0"/>
          <w:sz w:val="24"/>
          <w:szCs w:val="24"/>
          <w:rtl/>
        </w:rPr>
        <w:t xml:space="preserve"> </w:t>
      </w:r>
      <w:r>
        <w:rPr>
          <w:rFonts w:hint="cs"/>
          <w:b w:val="0"/>
          <w:bCs w:val="0"/>
          <w:sz w:val="24"/>
          <w:szCs w:val="24"/>
          <w:rtl/>
        </w:rPr>
        <w:t>ההשפעה</w:t>
      </w:r>
      <w:r w:rsidRPr="002936DE">
        <w:rPr>
          <w:b w:val="0"/>
          <w:bCs w:val="0"/>
          <w:sz w:val="24"/>
          <w:szCs w:val="24"/>
          <w:rtl/>
        </w:rPr>
        <w:t xml:space="preserve"> של בני זוג ה</w:t>
      </w:r>
      <w:r>
        <w:rPr>
          <w:rFonts w:hint="cs"/>
          <w:b w:val="0"/>
          <w:bCs w:val="0"/>
          <w:sz w:val="24"/>
          <w:szCs w:val="24"/>
          <w:rtl/>
        </w:rPr>
        <w:t>י</w:t>
      </w:r>
      <w:r w:rsidRPr="002936DE">
        <w:rPr>
          <w:b w:val="0"/>
          <w:bCs w:val="0"/>
          <w:sz w:val="24"/>
          <w:szCs w:val="24"/>
          <w:rtl/>
        </w:rPr>
        <w:t>א בעיקר בחולים ללא מחלה כרונית</w:t>
      </w:r>
      <w:r>
        <w:rPr>
          <w:rFonts w:hint="cs"/>
          <w:b w:val="0"/>
          <w:bCs w:val="0"/>
          <w:sz w:val="24"/>
          <w:szCs w:val="24"/>
          <w:rtl/>
        </w:rPr>
        <w:t>.</w:t>
      </w:r>
      <w:r>
        <w:rPr>
          <w:b w:val="0"/>
          <w:bCs w:val="0"/>
          <w:sz w:val="24"/>
          <w:szCs w:val="24"/>
          <w:rtl/>
        </w:rPr>
        <w:t xml:space="preserve"> </w:t>
      </w:r>
      <w:r w:rsidRPr="002936DE">
        <w:rPr>
          <w:b w:val="0"/>
          <w:bCs w:val="0"/>
          <w:sz w:val="24"/>
          <w:szCs w:val="24"/>
          <w:rtl/>
        </w:rPr>
        <w:t>כלומר</w:t>
      </w:r>
      <w:r>
        <w:rPr>
          <w:rFonts w:hint="cs"/>
          <w:b w:val="0"/>
          <w:bCs w:val="0"/>
          <w:sz w:val="24"/>
          <w:szCs w:val="24"/>
          <w:rtl/>
        </w:rPr>
        <w:t>,</w:t>
      </w:r>
      <w:r w:rsidRPr="002936DE">
        <w:rPr>
          <w:b w:val="0"/>
          <w:bCs w:val="0"/>
          <w:sz w:val="24"/>
          <w:szCs w:val="24"/>
          <w:rtl/>
        </w:rPr>
        <w:t xml:space="preserve"> </w:t>
      </w:r>
      <w:r>
        <w:rPr>
          <w:rFonts w:hint="cs"/>
          <w:b w:val="0"/>
          <w:bCs w:val="0"/>
          <w:sz w:val="24"/>
          <w:szCs w:val="24"/>
          <w:rtl/>
        </w:rPr>
        <w:t xml:space="preserve">משתמשים חדשים אשר </w:t>
      </w:r>
      <w:r>
        <w:rPr>
          <w:b w:val="0"/>
          <w:bCs w:val="0"/>
          <w:sz w:val="24"/>
          <w:szCs w:val="24"/>
          <w:rtl/>
        </w:rPr>
        <w:t xml:space="preserve">מקבלים </w:t>
      </w:r>
      <w:r>
        <w:rPr>
          <w:rFonts w:hint="cs"/>
          <w:b w:val="0"/>
          <w:bCs w:val="0"/>
          <w:sz w:val="24"/>
          <w:szCs w:val="24"/>
          <w:rtl/>
        </w:rPr>
        <w:t xml:space="preserve">טיפול </w:t>
      </w:r>
      <w:proofErr w:type="spellStart"/>
      <w:r>
        <w:rPr>
          <w:rFonts w:hint="cs"/>
          <w:b w:val="0"/>
          <w:bCs w:val="0"/>
          <w:sz w:val="24"/>
          <w:szCs w:val="24"/>
          <w:rtl/>
        </w:rPr>
        <w:t>ב</w:t>
      </w:r>
      <w:r w:rsidRPr="002936DE">
        <w:rPr>
          <w:b w:val="0"/>
          <w:bCs w:val="0"/>
          <w:sz w:val="24"/>
          <w:szCs w:val="24"/>
          <w:rtl/>
        </w:rPr>
        <w:t>סטטיני</w:t>
      </w:r>
      <w:r>
        <w:rPr>
          <w:b w:val="0"/>
          <w:bCs w:val="0"/>
          <w:sz w:val="24"/>
          <w:szCs w:val="24"/>
          <w:rtl/>
        </w:rPr>
        <w:t>ם</w:t>
      </w:r>
      <w:proofErr w:type="spellEnd"/>
      <w:r>
        <w:rPr>
          <w:b w:val="0"/>
          <w:bCs w:val="0"/>
          <w:sz w:val="24"/>
          <w:szCs w:val="24"/>
          <w:rtl/>
        </w:rPr>
        <w:t xml:space="preserve"> כמניעה ראשונית וללא מחלות רקע</w:t>
      </w:r>
      <w:r>
        <w:rPr>
          <w:rFonts w:hint="cs"/>
          <w:b w:val="0"/>
          <w:bCs w:val="0"/>
          <w:sz w:val="24"/>
          <w:szCs w:val="24"/>
          <w:rtl/>
        </w:rPr>
        <w:t xml:space="preserve">, נוטים יותר להיות מושפעים מהתנהגות בני זוגם מאשר משתמשים עם תחלואה נלווית. </w:t>
      </w:r>
    </w:p>
    <w:p w14:paraId="34B1EE11" w14:textId="11366591" w:rsidR="00534BAF" w:rsidRDefault="00251BE9" w:rsidP="00643616">
      <w:pPr>
        <w:pStyle w:val="thesisheading1"/>
        <w:ind w:firstLine="720"/>
        <w:rPr>
          <w:b w:val="0"/>
          <w:bCs w:val="0"/>
          <w:sz w:val="24"/>
          <w:szCs w:val="24"/>
          <w:rtl/>
        </w:rPr>
      </w:pPr>
      <w:r>
        <w:rPr>
          <w:rFonts w:hint="cs"/>
          <w:b w:val="0"/>
          <w:bCs w:val="0"/>
          <w:sz w:val="24"/>
          <w:szCs w:val="24"/>
          <w:rtl/>
        </w:rPr>
        <w:t xml:space="preserve">במחקר מצאנו </w:t>
      </w:r>
      <w:r w:rsidRPr="00BE4276">
        <w:rPr>
          <w:b w:val="0"/>
          <w:bCs w:val="0"/>
          <w:sz w:val="24"/>
          <w:szCs w:val="24"/>
          <w:rtl/>
        </w:rPr>
        <w:t xml:space="preserve">קשר </w:t>
      </w:r>
      <w:r w:rsidR="00B214AA">
        <w:rPr>
          <w:rFonts w:hint="cs"/>
          <w:b w:val="0"/>
          <w:bCs w:val="0"/>
          <w:sz w:val="24"/>
          <w:szCs w:val="24"/>
          <w:rtl/>
        </w:rPr>
        <w:t xml:space="preserve">חיובי </w:t>
      </w:r>
      <w:r w:rsidRPr="00BE4276">
        <w:rPr>
          <w:b w:val="0"/>
          <w:bCs w:val="0"/>
          <w:sz w:val="24"/>
          <w:szCs w:val="24"/>
          <w:rtl/>
        </w:rPr>
        <w:t xml:space="preserve">בין </w:t>
      </w:r>
      <w:r>
        <w:rPr>
          <w:rFonts w:hint="cs"/>
          <w:b w:val="0"/>
          <w:bCs w:val="0"/>
          <w:sz w:val="24"/>
          <w:szCs w:val="24"/>
          <w:rtl/>
        </w:rPr>
        <w:t xml:space="preserve">דבקות בטיפול </w:t>
      </w:r>
      <w:proofErr w:type="spellStart"/>
      <w:r>
        <w:rPr>
          <w:rFonts w:hint="cs"/>
          <w:b w:val="0"/>
          <w:bCs w:val="0"/>
          <w:sz w:val="24"/>
          <w:szCs w:val="24"/>
          <w:rtl/>
        </w:rPr>
        <w:t>בסטטינים</w:t>
      </w:r>
      <w:proofErr w:type="spellEnd"/>
      <w:r w:rsidRPr="00BE4276">
        <w:rPr>
          <w:b w:val="0"/>
          <w:bCs w:val="0"/>
          <w:sz w:val="24"/>
          <w:szCs w:val="24"/>
          <w:rtl/>
        </w:rPr>
        <w:t xml:space="preserve"> </w:t>
      </w:r>
      <w:r>
        <w:rPr>
          <w:rFonts w:hint="cs"/>
          <w:b w:val="0"/>
          <w:bCs w:val="0"/>
          <w:sz w:val="24"/>
          <w:szCs w:val="24"/>
          <w:rtl/>
        </w:rPr>
        <w:t xml:space="preserve">של המטופל/ת </w:t>
      </w:r>
      <w:r>
        <w:rPr>
          <w:b w:val="0"/>
          <w:bCs w:val="0"/>
          <w:sz w:val="24"/>
          <w:szCs w:val="24"/>
          <w:rtl/>
        </w:rPr>
        <w:t>לבין</w:t>
      </w:r>
      <w:r w:rsidRPr="00BE4276">
        <w:rPr>
          <w:b w:val="0"/>
          <w:bCs w:val="0"/>
          <w:sz w:val="24"/>
          <w:szCs w:val="24"/>
          <w:rtl/>
        </w:rPr>
        <w:t xml:space="preserve"> הדבקות בטיפול </w:t>
      </w:r>
      <w:r>
        <w:rPr>
          <w:rFonts w:hint="cs"/>
          <w:b w:val="0"/>
          <w:bCs w:val="0"/>
          <w:sz w:val="24"/>
          <w:szCs w:val="24"/>
          <w:rtl/>
        </w:rPr>
        <w:t xml:space="preserve">של </w:t>
      </w:r>
      <w:r>
        <w:rPr>
          <w:b w:val="0"/>
          <w:bCs w:val="0"/>
          <w:sz w:val="24"/>
          <w:szCs w:val="24"/>
          <w:rtl/>
        </w:rPr>
        <w:t>ב</w:t>
      </w:r>
      <w:r>
        <w:rPr>
          <w:rFonts w:hint="cs"/>
          <w:b w:val="0"/>
          <w:bCs w:val="0"/>
          <w:sz w:val="24"/>
          <w:szCs w:val="24"/>
          <w:rtl/>
        </w:rPr>
        <w:t>ן/ת</w:t>
      </w:r>
      <w:r w:rsidRPr="00BE4276">
        <w:rPr>
          <w:b w:val="0"/>
          <w:bCs w:val="0"/>
          <w:sz w:val="24"/>
          <w:szCs w:val="24"/>
          <w:rtl/>
        </w:rPr>
        <w:t xml:space="preserve"> הזוג.</w:t>
      </w:r>
      <w:r w:rsidR="007567AE">
        <w:rPr>
          <w:rFonts w:hint="cs"/>
          <w:b w:val="0"/>
          <w:bCs w:val="0"/>
          <w:sz w:val="24"/>
          <w:szCs w:val="24"/>
          <w:rtl/>
        </w:rPr>
        <w:t xml:space="preserve"> קשר </w:t>
      </w:r>
      <w:r w:rsidR="0079549D">
        <w:rPr>
          <w:rFonts w:hint="cs"/>
          <w:b w:val="0"/>
          <w:bCs w:val="0"/>
          <w:sz w:val="24"/>
          <w:szCs w:val="24"/>
          <w:rtl/>
        </w:rPr>
        <w:t xml:space="preserve">מסוג </w:t>
      </w:r>
      <w:r w:rsidR="007567AE">
        <w:rPr>
          <w:rFonts w:hint="cs"/>
          <w:b w:val="0"/>
          <w:bCs w:val="0"/>
          <w:sz w:val="24"/>
          <w:szCs w:val="24"/>
          <w:rtl/>
        </w:rPr>
        <w:t>זה לא נבחן בעבר</w:t>
      </w:r>
      <w:r w:rsidR="0079549D">
        <w:rPr>
          <w:rFonts w:hint="cs"/>
          <w:b w:val="0"/>
          <w:bCs w:val="0"/>
          <w:sz w:val="24"/>
          <w:szCs w:val="24"/>
          <w:rtl/>
        </w:rPr>
        <w:t>,</w:t>
      </w:r>
      <w:r w:rsidR="007567AE">
        <w:rPr>
          <w:rFonts w:hint="cs"/>
          <w:b w:val="0"/>
          <w:bCs w:val="0"/>
          <w:sz w:val="24"/>
          <w:szCs w:val="24"/>
          <w:rtl/>
        </w:rPr>
        <w:t xml:space="preserve"> אך </w:t>
      </w:r>
      <w:r w:rsidR="00B42AE8">
        <w:rPr>
          <w:rFonts w:hint="cs"/>
          <w:b w:val="0"/>
          <w:bCs w:val="0"/>
          <w:sz w:val="24"/>
          <w:szCs w:val="24"/>
          <w:rtl/>
        </w:rPr>
        <w:t>קיימות</w:t>
      </w:r>
      <w:r w:rsidR="0079549D">
        <w:rPr>
          <w:rFonts w:hint="cs"/>
          <w:b w:val="0"/>
          <w:bCs w:val="0"/>
          <w:sz w:val="24"/>
          <w:szCs w:val="24"/>
          <w:rtl/>
        </w:rPr>
        <w:t xml:space="preserve"> עדויות</w:t>
      </w:r>
      <w:r w:rsidR="007567AE">
        <w:rPr>
          <w:rFonts w:hint="cs"/>
          <w:b w:val="0"/>
          <w:bCs w:val="0"/>
          <w:sz w:val="24"/>
          <w:szCs w:val="24"/>
          <w:rtl/>
        </w:rPr>
        <w:t xml:space="preserve"> </w:t>
      </w:r>
      <w:r w:rsidR="00B42AE8">
        <w:rPr>
          <w:rFonts w:hint="cs"/>
          <w:b w:val="0"/>
          <w:bCs w:val="0"/>
          <w:sz w:val="24"/>
          <w:szCs w:val="24"/>
          <w:rtl/>
        </w:rPr>
        <w:t>שאנשים נוטים להתנה</w:t>
      </w:r>
      <w:r w:rsidR="00E21ACD">
        <w:rPr>
          <w:rFonts w:hint="cs"/>
          <w:b w:val="0"/>
          <w:bCs w:val="0"/>
          <w:sz w:val="24"/>
          <w:szCs w:val="24"/>
          <w:rtl/>
        </w:rPr>
        <w:t xml:space="preserve">ג בדומה לסובבים אותם, במיוחד לבני זוגם. </w:t>
      </w:r>
      <w:r w:rsidR="00B42AE8">
        <w:rPr>
          <w:rFonts w:hint="cs"/>
          <w:b w:val="0"/>
          <w:bCs w:val="0"/>
          <w:sz w:val="24"/>
          <w:szCs w:val="24"/>
          <w:rtl/>
        </w:rPr>
        <w:t xml:space="preserve">קשר </w:t>
      </w:r>
      <w:r w:rsidR="00CA4566">
        <w:rPr>
          <w:rFonts w:hint="cs"/>
          <w:b w:val="0"/>
          <w:bCs w:val="0"/>
          <w:sz w:val="24"/>
          <w:szCs w:val="24"/>
          <w:rtl/>
        </w:rPr>
        <w:t xml:space="preserve">חיובי </w:t>
      </w:r>
      <w:r w:rsidR="007567AE">
        <w:rPr>
          <w:rFonts w:hint="cs"/>
          <w:b w:val="0"/>
          <w:bCs w:val="0"/>
          <w:sz w:val="24"/>
          <w:szCs w:val="24"/>
          <w:rtl/>
        </w:rPr>
        <w:t>בין התנהגו</w:t>
      </w:r>
      <w:r w:rsidR="002D0BB8">
        <w:rPr>
          <w:rFonts w:hint="cs"/>
          <w:b w:val="0"/>
          <w:bCs w:val="0"/>
          <w:sz w:val="24"/>
          <w:szCs w:val="24"/>
          <w:rtl/>
        </w:rPr>
        <w:t>ת בקרב בני זוג תועד עבור מגוון של התנהגויות הקשורות לבריאות</w:t>
      </w:r>
      <w:r w:rsidR="00E44679">
        <w:rPr>
          <w:rFonts w:hint="cs"/>
          <w:b w:val="0"/>
          <w:bCs w:val="0"/>
          <w:sz w:val="24"/>
          <w:szCs w:val="24"/>
          <w:rtl/>
          <w:lang w:val="en-GB"/>
        </w:rPr>
        <w:t>, כולל עישון</w:t>
      </w:r>
      <w:r w:rsidR="00E44679">
        <w:rPr>
          <w:b w:val="0"/>
          <w:bCs w:val="0"/>
          <w:sz w:val="24"/>
          <w:szCs w:val="24"/>
          <w:rtl/>
          <w:lang w:val="en-GB"/>
        </w:rPr>
        <w:fldChar w:fldCharType="begin" w:fldLock="1"/>
      </w:r>
      <w:r w:rsidR="00E44679">
        <w:rPr>
          <w:b w:val="0"/>
          <w:bCs w:val="0"/>
          <w:sz w:val="24"/>
          <w:szCs w:val="24"/>
          <w:lang w:val="en-GB"/>
        </w:rPr>
        <w:instrText>ADDIN CSL_CITATION { "citationItems" : [ { "id" : "ITEM-1", "itemData" : { "DOI" : "10.1016/S0277-9536(01)00253-2", "ISBN" : "0277-9536", "PMID" : "12365528", "abstract" : "This study documents and analyzes the inter-spousal correlation in health status (ISCIHS) among married couples in later life. A simple economic theory is developed that integrates standard theories of marriage markets and health capital formation. This theory implies that several causal factors will lead to a positive correlation in the health status of spouses. These include assortative matching in the marriage market along dimensions related to health (such as education); a tendency to share common life-style behaviors such as diet, smoking and exercise; shared environmental risk factors for disease; and a potential for direct effects of the health of one spouse on the health of the other. Empirical estimates using the 1992 Health and Retirement study in the USA demonstrate that ISCIHS is large in magnitude, highly statistically significant, and robust to alternative measures of health status. ISCIHS exists even after controlling for age, education, income, and other socioeconomic and demographic determinants of health status, including behavioral risk factors. These covariates reduce the overall correlation coefficient by 33% to 57%, depending on the health measure, which suggests both that marriage formation and decision making processes systematically affect health in later life and that heretofore unidentified risk factors for disease and disability exist at the household level.", "author" : [ { "dropping-particle" : "", "family" : "Wilson", "given" : "Sven E", "non-dropping-particle" : "", "parse-names" : false, "suffix" : "" } ], "container-title" : "Social Science &amp; Medicine", "id" : "ITEM-1", "issue" : "7", "issued" : { "date-parts" : [ [ "2002" ] ] }, "page" : "1157-1172", "title" : "The health capital of families: an investigation of the inter-spousal correlation in health status", "type" : "article-journal", "volume" : "55" }, "uris" : [ "http://www.mendeley.com/documents/?uuid=9a6877d0-bdfc-4be9-92d4-26b732b1c309" ] }, { "id" : "ITEM-2", "itemData" : { "DOI" : "10.1016/j.socscimed.2005.05.005", "author" : [ { "dropping-particle" : "", "family" : "Homish", "given" : "G G", "non-dropping-particle" : "", "parse-names" : false, "suffix" : "" }, { "dropping-particle" : "", "family" : "Leonard", "given" : "K E", "non-dropping-particle" : "", "parse-names" : false, "suffix" : "" } ], "container-title" : "Social Science and Medicine", "id" : "ITEM-2", "issue" : "12", "issued" : { "date-parts" : [ [ "2005" ] ] }, "note" : "Cited By :96; Export Date: 25 December 2017", "page" : "2557-2567", "title" : "Spousal influence on smoking behaviors in a US community sample of newly married couples", "type" : "article-journal", "volume" : "61" }, "uris" : [ "http://www.mendeley.com/documents/?uuid=a7aaed66-2442-4209-8263-258db8115cda" ] } ], "mendeley" : { "formattedCitation" : "(33,34)", "plainTextFormattedCitation" : "(33,34)", "previouslyFormattedCitation" : "(33,34)" }, "properties" : {  }, "schema" : "https://github.com/citation-style-language/schema/raw/master/csl-citation.json" }</w:instrText>
      </w:r>
      <w:r w:rsidR="00E44679">
        <w:rPr>
          <w:b w:val="0"/>
          <w:bCs w:val="0"/>
          <w:sz w:val="24"/>
          <w:szCs w:val="24"/>
          <w:rtl/>
          <w:lang w:val="en-GB"/>
        </w:rPr>
        <w:fldChar w:fldCharType="separate"/>
      </w:r>
      <w:r w:rsidR="00E44679" w:rsidRPr="007B464F">
        <w:rPr>
          <w:b w:val="0"/>
          <w:bCs w:val="0"/>
          <w:noProof/>
          <w:sz w:val="24"/>
          <w:szCs w:val="24"/>
          <w:lang w:val="en-GB"/>
        </w:rPr>
        <w:t>(33,34)</w:t>
      </w:r>
      <w:r w:rsidR="00E44679">
        <w:rPr>
          <w:b w:val="0"/>
          <w:bCs w:val="0"/>
          <w:sz w:val="24"/>
          <w:szCs w:val="24"/>
          <w:rtl/>
          <w:lang w:val="en-GB"/>
        </w:rPr>
        <w:fldChar w:fldCharType="end"/>
      </w:r>
      <w:r w:rsidR="00E44679">
        <w:rPr>
          <w:rFonts w:hint="cs"/>
          <w:b w:val="0"/>
          <w:bCs w:val="0"/>
          <w:sz w:val="24"/>
          <w:szCs w:val="24"/>
          <w:rtl/>
          <w:lang w:val="en-GB"/>
        </w:rPr>
        <w:t xml:space="preserve">, </w:t>
      </w:r>
      <w:r w:rsidR="00E44679" w:rsidRPr="00C36C0E">
        <w:rPr>
          <w:b w:val="0"/>
          <w:bCs w:val="0"/>
          <w:sz w:val="24"/>
          <w:szCs w:val="24"/>
          <w:rtl/>
          <w:lang w:val="en-GB"/>
        </w:rPr>
        <w:t>שתיית אלכוהול</w:t>
      </w:r>
      <w:r w:rsidR="00E44679">
        <w:rPr>
          <w:b w:val="0"/>
          <w:bCs w:val="0"/>
          <w:sz w:val="24"/>
          <w:szCs w:val="24"/>
          <w:rtl/>
          <w:lang w:val="en-GB"/>
        </w:rPr>
        <w:fldChar w:fldCharType="begin" w:fldLock="1"/>
      </w:r>
      <w:r w:rsidR="00E44679">
        <w:rPr>
          <w:b w:val="0"/>
          <w:bCs w:val="0"/>
          <w:sz w:val="24"/>
          <w:szCs w:val="24"/>
          <w:lang w:val="en-GB"/>
        </w:rPr>
        <w:instrText>ADDIN CSL_CITATION { "citationItems" : [ { "id" : "ITEM-1", "itemData" : { "DOI" : "10.1016/S0277-9536(01)00253-2", "ISBN" : "0277-9536", "PMID" : "12365528", "abstract" : "This study documents and analyzes the inter-spousal correlation in health status (ISCIHS) among married couples in later life. A simple economic theory is developed that integrates standard theories of marriage markets and health capital formation. This theory implies that several causal factors will lead to a positive correlation in the health status of spouses. These include assortative matching in the marriage market along dimensions related to health (such as education); a tendency to share common life-style behaviors such as diet, smoking and exercise; shared environmental risk factors for disease; and a potential for direct effects of the health of one spouse on the health of the other. Empirical estimates using the 1992 Health and Retirement study in the USA demonstrate that ISCIHS is large in magnitude, highly statistically significant, and robust to alternative measures of health status. ISCIHS exists even after controlling for age, education, income, and other socioeconomic and demographic determinants of health status, including behavioral risk factors. These covariates reduce the overall correlation coefficient by 33% to 57%, depending on the health measure, which suggests both that marriage formation and decision making processes systematically affect health in later life and that heretofore unidentified risk factors for disease and disability exist at the household level.", "author" : [ { "dropping-particle" : "", "family" : "Wilson", "given" : "Sven E", "non-dropping-particle" : "", "parse-names" : false, "suffix" : "" } ], "container-title" : "Social Science &amp; Medicine", "id" : "ITEM-1", "issue" : "7", "issued" : { "date-parts" : [ [ "2002" ] ] }, "page" : "1157-1172", "title" : "The health capital of families: an investigation of the inter-spousal correlation in health status", "type" : "article-journal", "volume" : "55" }, "uris" : [ "http://www.mendeley.com/documents/?uuid=9a6877d0-bdfc-4be9-92d4-26b732b1c309" ] }, { "id" : "ITEM-2", "itemData" : { "author" : [ { "dropping-particle" : "", "family" : "Jurj", "given" : "Adriana L", "non-dropping-particle" : "", "parse-names" : false, "suffix" : "" }, { "dropping-particle" : "", "family" : "Wen", "given" : "Wanqing", "non-dropping-particle" : "", "parse-names" : false, "suffix" : "" }, { "dropping-particle" : "", "family" : "Li", "given" : "Hong-Lan", "non-dropping-particle" : "", "parse-names" : false, "suffix" : "" }, { "dropping-particle" : "", "family" : "Zheng", "given" : "Wei", "non-dropping-particle" : "", "parse-names" : false, "suffix" : "" }, { "dropping-particle" : "", "family" : "Yang", "given" : "Gong", "non-dropping-particle" : "", "parse-names" : false, "suffix" : "" }, { "dropping-particle" : "", "family" : "Xiang", "given" : "Yong-Bing", "non-dropping-particle" : "", "parse-names" : false, "suffix" : "" }, { "dropping-particle" : "", "family" : "Gao", "given" : "Yu-Tang", "non-dropping-particle" : "", "parse-names" : false, "suffix" : "" }, { "dropping-particle" : "", "family" : "Shu", "given" : "Xiao-Ou", "non-dropping-particle" : "", "parse-names" : false, "suffix" : "" } ], "container-title" : "Annals of Epidemiology", "id" : "ITEM-2", "issue" : "4", "issued" : { "date-parts" : [ [ "2006" ] ] }, "page" : "285-291", "title" : "Spousal correlations for lifestyle factors and selected diseases in Chinese couples", "type" : "article-journal", "volume" : "16" }, "uris" : [ "http://www.mendeley.com/documents/?uuid=441dd6c4-362f-4e24-a59b-e42e3bbc2451" ] } ], "mendeley" : { "formattedCitation" : "(33,35)", "plainTextFormattedCitation" : "(33,35)", "previouslyFormattedCitation" : "(33,35)" }, "properties" : {  }, "schema" : "https://github.com/citation-style-language/schema/raw/master/csl-citation.json" }</w:instrText>
      </w:r>
      <w:r w:rsidR="00E44679">
        <w:rPr>
          <w:b w:val="0"/>
          <w:bCs w:val="0"/>
          <w:sz w:val="24"/>
          <w:szCs w:val="24"/>
          <w:rtl/>
          <w:lang w:val="en-GB"/>
        </w:rPr>
        <w:fldChar w:fldCharType="separate"/>
      </w:r>
      <w:r w:rsidR="00E44679" w:rsidRPr="007B464F">
        <w:rPr>
          <w:b w:val="0"/>
          <w:bCs w:val="0"/>
          <w:noProof/>
          <w:sz w:val="24"/>
          <w:szCs w:val="24"/>
          <w:lang w:val="en-GB"/>
        </w:rPr>
        <w:t>(33,35)</w:t>
      </w:r>
      <w:r w:rsidR="00E44679">
        <w:rPr>
          <w:b w:val="0"/>
          <w:bCs w:val="0"/>
          <w:sz w:val="24"/>
          <w:szCs w:val="24"/>
          <w:rtl/>
          <w:lang w:val="en-GB"/>
        </w:rPr>
        <w:fldChar w:fldCharType="end"/>
      </w:r>
      <w:r w:rsidR="00E44679" w:rsidRPr="00C36C0E">
        <w:rPr>
          <w:b w:val="0"/>
          <w:bCs w:val="0"/>
          <w:sz w:val="24"/>
          <w:szCs w:val="24"/>
          <w:rtl/>
          <w:lang w:val="en-GB"/>
        </w:rPr>
        <w:t>, שימוש בחומרים בלתי חוקיים</w:t>
      </w:r>
      <w:r w:rsidR="00E44679">
        <w:rPr>
          <w:b w:val="0"/>
          <w:bCs w:val="0"/>
          <w:sz w:val="24"/>
          <w:szCs w:val="24"/>
          <w:rtl/>
          <w:lang w:val="en-GB"/>
        </w:rPr>
        <w:fldChar w:fldCharType="begin" w:fldLock="1"/>
      </w:r>
      <w:r w:rsidR="00E44679">
        <w:rPr>
          <w:b w:val="0"/>
          <w:bCs w:val="0"/>
          <w:sz w:val="24"/>
          <w:szCs w:val="24"/>
          <w:lang w:val="en-GB"/>
        </w:rPr>
        <w:instrText>ADDIN CSL_CITATION { "citationItems" : [ { "id" : "ITEM-1", "itemData" : { "DOI" : "10.1016/j.jpsychires.2006.11.003", "ISBN" : "0022-3956 (Print)\\r0022-3956 (Linking)", "ISSN" : "00223956", "PMID" : "17204289", "abstract" : "Assortative mating - the tendency for mate selection to occur on the basis of similar traits - plays an essential role in understanding the genetic contribution to psychiatric illness. It also carries significant impact on clinical prognosis and is an important mechanism explaining spousal concordance. This study uses a family study design ascertaining 225 probands with substance abuse/dependence, anxiety disorders, and controls to address: (1) Is there spousal concordance or cross-concordance for substance use and/or anxiety disorders? (2) Is the spousal concordance or cross-concordance associated with worse clinical outcomes? (3) What is the mechanism of the concordance or cross-concordance? Results show a high magnitude of spousal concordance for substance use disorders with a third of the substance probands' spouses also substance dependent. In contrast, there was no spousal concordance for anxiety disorders. Couples were also concordant for having \"no disorders.\" Both substance use and anxiety disorder concordance were associated with poorer global functioning and persistent illness. Assortative mating is a likely mechanism for spousal concordance given the elevated rate of substance use disorders among the relatives of spouses' of substance probands. Implications for family/genetic studies and the transmission of substance use disorders and \"no disorders\" include: (1) at the individual level, spousal concordance influences probands' course of illness, couples' marital functioning, and offspring's genetic and environmental context; and (2) at the population level, it shifts the general distribution of substance use disorders and \"no disorders\" by reducing the \"average\" couple concordance and increasing the number concordant and discordant couples at extremes of the distribution. \u00a9 2006 Elsevier Ltd. All rights reserved.", "author" : [ { "dropping-particle" : "", "family" : "Low", "given" : "Nancy", "non-dropping-particle" : "", "parse-names" : false, "suffix" : "" }, { "dropping-particle" : "", "family" : "Cui", "given" : "Lihong", "non-dropping-particle" : "", "parse-names" : false, "suffix" : "" }, { "dropping-particle" : "", "family" : "Merikangas", "given" : "Kathleen R.", "non-dropping-particle" : "", "parse-names" : false, "suffix" : "" } ], "container-title" : "Journal of Psychiatric Research", "id" : "ITEM-1", "issue" : "11", "issued" : { "date-parts" : [ [ "2007" ] ] }, "page" : "942-951", "title" : "Spousal concordance for substance use and anxiety disorders", "type" : "article-journal", "volume" : "41" }, "uris" : [ "http://www.mendeley.com/documents/?uuid=a56d77fb-c7c5-4404-b8b4-51e753217a68" ] }, { "id" : "ITEM-2", "itemData" : { "DOI" : "10.1016/j.drugalcdep.2007.05.014", "ISBN" : "0376-8716", "ISSN" : "03768716", "PMID" : "17600639", "abstract" : "With the transition into marriage, marijuana and other substance use tends to decline; however, this is not true for all individuals. The objective of this work was to examine the impact of premarital individual and partner psychological health and substance use behaviors on the likelihood of using marijuana over the first four years of marriage. Couples' (N = 634) marijuana use, other substance use, and psychological variables were assessed at the time they applied for their marriage license and then again at the first, second and fourth anniversaries. Generalized estimating equation models were used to estimate the risk for using marijuana over the first four years of marriage after controlling for the natural decrease in risk associated with time and other relevant sociodemographic variables. Smoking prior to marriage and heavy alcohol use was associated with an increased risk for using marijuana over the first four years of marriage for both husbands and wives. After considering the impact of time and individual risk factors, a spouse's use of marijuana prior to marriage was a strong predictor of increased risk for marijuana use during the first four years of marriage. \u00a9 2007 Elsevier Ireland Ltd. All rights reserved.", "author" : [ { "dropping-particle" : "", "family" : "Homish", "given" : "Gregory G.", "non-dropping-particle" : "", "parse-names" : false, "suffix" : "" }, { "dropping-particle" : "", "family" : "Leonard", "given" : "Kenneth E.", "non-dropping-particle" : "", "parse-names" : false, "suffix" : "" }, { "dropping-particle" : "", "family" : "Cornelius", "given" : "Jack R.", "non-dropping-particle" : "", "parse-names" : false, "suffix" : "" } ], "container-title" : "Drug and Alcohol Dependence", "id" : "ITEM-2", "issue" : "2-3", "issued" : { "date-parts" : [ [ "2007" ] ] }, "page" : "121-128", "title" : "Predictors of marijuana use among married couples: the influence of one's spouse", "type" : "article-journal", "volume" : "91" }, "uris" : [ "http://www.mendeley.com/documents/?uuid=8988a6cf-c7a5-4b9f-831f-e1d2f978a0ae" ] } ], "mendeley" : { "formattedCitation" : "(36,37)", "plainTextFormattedCitation" : "(36,37)", "previouslyFormattedCitation" : "(36,37)" }, "properties" : {  }, "schema" : "https://github.com/citation-style-language/schema/raw/master/csl-citation.json" }</w:instrText>
      </w:r>
      <w:r w:rsidR="00E44679">
        <w:rPr>
          <w:b w:val="0"/>
          <w:bCs w:val="0"/>
          <w:sz w:val="24"/>
          <w:szCs w:val="24"/>
          <w:rtl/>
          <w:lang w:val="en-GB"/>
        </w:rPr>
        <w:fldChar w:fldCharType="separate"/>
      </w:r>
      <w:r w:rsidR="00E44679" w:rsidRPr="007B464F">
        <w:rPr>
          <w:b w:val="0"/>
          <w:bCs w:val="0"/>
          <w:noProof/>
          <w:sz w:val="24"/>
          <w:szCs w:val="24"/>
          <w:lang w:val="en-GB"/>
        </w:rPr>
        <w:t>(36,37)</w:t>
      </w:r>
      <w:r w:rsidR="00E44679">
        <w:rPr>
          <w:b w:val="0"/>
          <w:bCs w:val="0"/>
          <w:sz w:val="24"/>
          <w:szCs w:val="24"/>
          <w:rtl/>
          <w:lang w:val="en-GB"/>
        </w:rPr>
        <w:fldChar w:fldCharType="end"/>
      </w:r>
      <w:r w:rsidR="00E44679" w:rsidRPr="00C36C0E">
        <w:rPr>
          <w:b w:val="0"/>
          <w:bCs w:val="0"/>
          <w:sz w:val="24"/>
          <w:szCs w:val="24"/>
          <w:rtl/>
          <w:lang w:val="en-GB"/>
        </w:rPr>
        <w:t>, פעילות גופנית</w:t>
      </w:r>
      <w:r w:rsidR="00E44679">
        <w:rPr>
          <w:b w:val="0"/>
          <w:bCs w:val="0"/>
          <w:sz w:val="24"/>
          <w:szCs w:val="24"/>
          <w:rtl/>
          <w:lang w:val="en-GB"/>
        </w:rPr>
        <w:fldChar w:fldCharType="begin" w:fldLock="1"/>
      </w:r>
      <w:r w:rsidR="00E44679">
        <w:rPr>
          <w:b w:val="0"/>
          <w:bCs w:val="0"/>
          <w:sz w:val="24"/>
          <w:szCs w:val="24"/>
          <w:lang w:val="en-GB"/>
        </w:rPr>
        <w:instrText>ADDIN CSL_CITATION { "citationItems" : [ { "id" : "ITEM-1", "itemData" : { "author" : [ { "dropping-particle" : "", "family" : "Jurj", "given" : "Adriana L", "non-dropping-particle" : "", "parse-names" : false, "suffix" : "" }, { "dropping-particle" : "", "family" : "Wen", "given" : "Wanqing", "non-dropping-particle" : "", "parse-names" : false, "suffix" : "" }, { "dropping-particle" : "", "family" : "Li", "given" : "Hong-Lan", "non-dropping-particle" : "", "parse-names" : false, "suffix" : "" }, { "dropping-particle" : "", "family" : "Zheng", "given" : "Wei", "non-dropping-particle" : "", "parse-names" : false, "suffix" : "" }, { "dropping-particle" : "", "family" : "Yang", "given" : "Gong", "non-dropping-particle" : "", "parse-names" : false, "suffix" : "" }, { "dropping-particle" : "", "family" : "Xiang", "given" : "Yong-Bing", "non-dropping-particle" : "", "parse-names" : false, "suffix" : "" }, { "dropping-particle" : "", "family" : "Gao", "given" : "Yu-Tang", "non-dropping-particle" : "", "parse-names" : false, "suffix" : "" }, { "dropping-particle" : "", "family" : "Shu", "given" : "Xiao-Ou", "non-dropping-particle" : "", "parse-names" : false, "suffix" : "" } ], "container-title" : "Annals of Epidemiology", "id" : "ITEM-1", "issue" : "4", "issued" : { "date-parts" : [ [ "2006" ] ] }, "page" : "285-291", "title" : "Spousal correlations for lifestyle factors and selected diseases in Chinese couples", "type" : "article-journal", "volume" : "16" }, "uris" : [ "http://www.mendeley.com/documents/?uuid=441dd6c4-362f-4e24-a59b-e42e3bbc2451" ] }, { "id" : "ITEM-2", "itemData" : { "author" : [ { "dropping-particle" : "", "family" : "Homish", "given" : "G G", "non-dropping-particle" : "", "parse-names" : false, "suffix" : "" }, { "dropping-particle" : "", "family" : "Leonard", "given" : "K E", "non-dropping-particle" : "", "parse-names" : false, "suffix" : "" } ], "container-title" : "American Journal of Health Behavior", "id" : "ITEM-2", "issue" : "6", "issued" : { "date-parts" : [ [ "2008" ] ] }, "note" : "Cited By :45; Export Date: 25 December 2017", "page" : "754-763", "title" : "Spousal influence on general health behaviors in a community sample", "type" : "article-journal", "volume" : "32" }, "uris" : [ "http://www.mendeley.com/documents/?uuid=35cd7954-f6f3-4d7c-b8cf-5e86ce44befd" ] }, { "id" : "ITEM-3", "itemData" : { "ISSN" : "0883-9212", "PMID" : "11144042", "abstract" : "Shared environment may put marital partners at increased risk for coronary heart disease (CHD). In this study, the authors examined the degree of concordance of risk factors between men with CHD (n = 177) and their spouses, and described the risk profiles of both patients and spouses. Risk factors examined were smoking, hypertension, obesity, cholesterol level, diet, and exercise.", "author" : [ { "dropping-particle" : "", "family" : "Macken", "given" : "L C", "non-dropping-particle" : "", "parse-names" : false, "suffix" : "" }, { "dropping-particle" : "", "family" : "Yates", "given" : "B", "non-dropping-particle" : "", "parse-names" : false, "suffix" : "" }, { "dropping-particle" : "", "family" : "Blancher", "given" : "S", "non-dropping-particle" : "", "parse-names" : false, "suffix" : "" } ], "container-title" : "J Cardiopulm Rehabil", "id" : "ITEM-3", "issue" : "6", "issued" : { "date-parts" : [ [ "2000" ] ] }, "page" : "361-8", "title" : "Concordance of risk factors in female spouses of male patients with coronary heart disease.", "type" : "article-journal", "volume" : "20" }, "uris" : [ "http://www.mendeley.com/documents/?uuid=0e595536-1cdd-4f42-aeb3-43c1f5c6c9f9" ] }, { "id" : "ITEM-4", "itemData" : { "DOI" : "10.1160/TH07-01-0024", "ISBN" : "1000521753", "ISSN" : "03406245", "PMID" : "17849055", "abstract" : "Shared environmental factors may confer to spouses a similar risk for cardiovascular disease. We aimed at investigating in pairs the concordance in risk factors for cardiovascular disease and in global risk of cardiovascular events. In the framework of the IMMIDIET Project, married couples, recruited randomly from general practice, were studied. One thousand six hundred and four apparently healthy subjects aged 25-74 years from three different European populations were enrolled. Individual cardiovascular risks were estimated using SCORE risk equations. Age was strongly correlated within couples (r = 0.86, P &lt; 0.0001). In multivariate model, within-pair correlation was high for social status (r = 0.49; percentage of explained variation = 24%) and percent of calories from lipids (r = 0.34; 12%). Concerning conventional metabolic risk factors, percentage of explained variation varied from 0.5% (triglycerides) to 11% (glucose). Among new risk factors, activated factor VII showed the strongest correlation (r = 0.28) and C-reactive protein the lowest (r = 0.13). Either total, coronary or non-coronary risk estimates at 10 years were strongly correlated within pairs: the risk of a member explained about two thirds of the cardiovascular risk of the partner. Spouse pairs share common lifestyle habits, common and new metabolic risk factors and the predicted global risk of cardiovascular events. If the individual risk of a person is influenced by the risk of his/her partner, decreasing the risk in a member of the pair should also decrease the risk in the partner. These concepts may have important public health consequences in targeting screening or disease prevention measures towards partners of people with cardiovascular risk.", "author" : [ { "dropping-particle" : "", "family" : "Castelnuovo", "given" : "Augusto", "non-dropping-particle" : "Di", "parse-names" : false, "suffix" : "" }, { "dropping-particle" : "", "family" : "Quacquaruccio", "given" : "Gianni", "non-dropping-particle" : "", "parse-names" : false, "suffix" : "" }, { "dropping-particle" : "", "family" : "Arnout", "given" : "Jozef", "non-dropping-particle" : "", "parse-names" : false, "suffix" : "" }, { "dropping-particle" : "", "family" : "Cappuccio", "given" : "Francesco Paolo", "non-dropping-particle" : "", "parse-names" : false, "suffix" : "" }, { "dropping-particle" : "", "family" : "Lorgeril", "given" : "Michel", "non-dropping-particle" : "de", "parse-names" : false, "suffix" : "" }, { "dropping-particle" : "", "family" : "Dirckx", "given" : "Carla", "non-dropping-particle" : "", "parse-names" : false, "suffix" : "" }, { "dropping-particle" : "", "family" : "Donati", "given" : "Maria Benedetta", "non-dropping-particle" : "", "parse-names" : false, "suffix" : "" }, { "dropping-particle" : "", "family" : "Krogh", "given" : "Vittorio", "non-dropping-particle" : "", "parse-names" : false, "suffix" : "" }, { "dropping-particle" : "", "family" : "Siani", "given" : "Alfonso", "non-dropping-particle" : "", "parse-names" : false, "suffix" : "" }, { "dropping-particle" : "", "family" : "Dongen", "given" : "Marten C.J.M.", "non-dropping-particle" : "van", "parse-names" : false, "suffix" : "" }, { "dropping-particle" : "", "family" : "Zito", "given" : "Francesco", "non-dropping-particle" : "", "parse-names" : false, "suffix" : "" }, { "dropping-particle" : "", "family" : "Gaetano", "given" : "Giovanni", "non-dropping-particle" : "de", "parse-names" : false, "suffix" : "" }, { "dropping-particle" : "", "family" : "Iacoviello", "given" : "Licia", "non-dropping-particle" : "", "parse-names" : false, "suffix" : "" }, { "dropping-particle" : "", "family" : "Arnout", "given" : "Jef", "non-dropping-particle" : "", "parse-names" : false, "suffix" : "" }, { "dropping-particle" : "", "family" : "Buntinx", "given" : "Frank", "non-dropping-particle" : "", "parse-names" : false, "suffix" : "" }, { "dropping-particle" : "", "family" : "Dagnelie", "given" : "Peter C.", "non-dropping-particle" : "", "parse-names" : false, "suffix" : "" }, { "dropping-particle" : "", "family" : "Dongen", "given" : "Martien", "non-dropping-particle" : "van", "parse-names" : false, "suffix" : "" }, { "dropping-particle" : "", "family" : "Bonanni", "given" : "Americo", "non-dropping-particle" : "", "parse-names" : false, "suffix" : "" }, { "dropping-particle" : "", "family" : "Rink", "given" : "Pit", "non-dropping-particle" : "", "parse-names" : false, "suffix" : "" }, { "dropping-particle" : "", "family" : "Vohnout", "given" : "Branislav", "non-dropping-particle" : "", "parse-names" : false, "suffix" : "" }, { "dropping-particle" : "", "family" : "Mancini", "given" : "Mario", "non-dropping-particle" : "", "parse-names" : false, "suffix" : "" }, { "dropping-particle" : "", "family" : "Trichopoulou", "given" : "Antonia", "non-dropping-particle" : "", "parse-names" : false, "suffix" : "" }, { "dropping-particle" : "", "family" : "Olivieri", "given" : "Marco", "non-dropping-particle" : "", "parse-names" : false, "suffix" : "" }, { "dropping-particle" : "", "family" : "Curtis", "given" : "Amalia", "non-dropping-particle" : "De", "parse-names" : false, "suffix" : "" }, { "dropping-particle" : "", "family" : "Pampuch", "given" : "Agnieszka", "non-dropping-particle" : "", "parse-names" : false, "suffix" : "" }, { "dropping-particle" : "", "family" : "Achten", "given" : "Ward", "non-dropping-particle" : "", "parse-names" : false, "suffix" : "" }, { "dropping-particle" : "", "family" : "Heyrman", "given" : "Jan", "non-dropping-particle" : "", "parse-names" : false, "suffix" : "" }, { "dropping-particle" : "", "family" : "Miller", "given" : "Michelle A.", "non-dropping-particle" : "", "parse-names" : false, "suffix" : "" }, { "dropping-particle" : "", "family" : "Dean", "given" : "Sally C.", "non-dropping-particle" : "", "parse-names" : false, "suffix" : "" }, { "dropping-particle" : "", "family" : "Harper", "given" : "Clare", "non-dropping-particle" : "", "parse-names" : false, "suffix" : "" }, { "dropping-particle" : "", "family" : "Dagnelie", "given" : "Peter", "non-dropping-particle" : "", "parse-names" : false, "suffix" : "" }, { "dropping-particle" : "", "family" : "Lema\u00eetre", "given" : "Dirk", "non-dropping-particle" : "", "parse-names" : false, "suffix" : "" }, { "dropping-particle" : "", "family" : "Sieri", "given" : "Sabrina", "non-dropping-particle" : "", "parse-names" : false, "suffix" : "" }, { "dropping-particle" : "", "family" : "Bellegotti", "given" : "Manuela", "non-dropping-particle" : "", "parse-names" : false, "suffix" : "" }, { "dropping-particle" : "", "family" : "Cerulli", "given" : "Daniela Del Sette", "non-dropping-particle" : "", "parse-names" : false, "suffix" : "" }, { "dropping-particle" : "", "family" : "Barba", "given" : "Gianvincenzo", "non-dropping-particle" : "", "parse-names" : false, "suffix" : "" }, { "dropping-particle" : "", "family" : "Russo", "given" : "Paola", "non-dropping-particle" : "", "parse-names" : false, "suffix" : "" }, { "dropping-particle" : "", "family" : "Venezia", "given" : "Antonella", "non-dropping-particle" : "", "parse-names" : false, "suffix" : "" } ], "container-title" : "Thrombosis and Haemostasis", "id" : "ITEM-4", "issue" : "3", "issued" : { "date-parts" : [ [ "2007" ] ] }, "page" : "648-655", "title" : "Cardiovascular risk factors and global risk of fatal cardiovascular disease are positively correlated between partners of 802 married couples from different European countries: Report from the IMMIDIET project", "type" : "article-journal", "volume" : "98" }, "uris" : [ "http://www.mendeley.com/documents/?uuid=579443f9-01cf-42d0-96da-df1cb04b9bad" ] } ], "mendeley" : { "formattedCitation" : "(35,38\u201340)", "plainTextFormattedCitation" : "(35,38\u201340)", "previouslyFormattedCitation" : "(35,38\u201340)" }, "properties" : {  }, "schema" : "https://github.com/citation-style-language/schema/raw/master/csl-citation.json" }</w:instrText>
      </w:r>
      <w:r w:rsidR="00E44679">
        <w:rPr>
          <w:b w:val="0"/>
          <w:bCs w:val="0"/>
          <w:sz w:val="24"/>
          <w:szCs w:val="24"/>
          <w:rtl/>
          <w:lang w:val="en-GB"/>
        </w:rPr>
        <w:fldChar w:fldCharType="separate"/>
      </w:r>
      <w:r w:rsidR="00E44679" w:rsidRPr="007B464F">
        <w:rPr>
          <w:b w:val="0"/>
          <w:bCs w:val="0"/>
          <w:noProof/>
          <w:sz w:val="24"/>
          <w:szCs w:val="24"/>
          <w:lang w:val="en-GB"/>
        </w:rPr>
        <w:t>(35,38–40)</w:t>
      </w:r>
      <w:r w:rsidR="00E44679">
        <w:rPr>
          <w:b w:val="0"/>
          <w:bCs w:val="0"/>
          <w:sz w:val="24"/>
          <w:szCs w:val="24"/>
          <w:rtl/>
          <w:lang w:val="en-GB"/>
        </w:rPr>
        <w:fldChar w:fldCharType="end"/>
      </w:r>
      <w:r w:rsidR="00E44679" w:rsidRPr="00C36C0E">
        <w:rPr>
          <w:b w:val="0"/>
          <w:bCs w:val="0"/>
          <w:sz w:val="24"/>
          <w:szCs w:val="24"/>
          <w:rtl/>
          <w:lang w:val="en-GB"/>
        </w:rPr>
        <w:t xml:space="preserve">, </w:t>
      </w:r>
      <w:r w:rsidR="007A4654">
        <w:rPr>
          <w:rFonts w:hint="cs"/>
          <w:b w:val="0"/>
          <w:bCs w:val="0"/>
          <w:sz w:val="24"/>
          <w:szCs w:val="24"/>
          <w:rtl/>
          <w:lang w:val="en-GB"/>
        </w:rPr>
        <w:t>תזונה</w:t>
      </w:r>
      <w:r w:rsidR="00E44679">
        <w:rPr>
          <w:b w:val="0"/>
          <w:bCs w:val="0"/>
          <w:sz w:val="24"/>
          <w:szCs w:val="24"/>
          <w:rtl/>
          <w:lang w:val="en-GB"/>
        </w:rPr>
        <w:fldChar w:fldCharType="begin" w:fldLock="1"/>
      </w:r>
      <w:r w:rsidR="00E44679">
        <w:rPr>
          <w:b w:val="0"/>
          <w:bCs w:val="0"/>
          <w:sz w:val="24"/>
          <w:szCs w:val="24"/>
          <w:lang w:val="en-GB"/>
        </w:rPr>
        <w:instrText>ADDIN CSL_CITATION { "citationItems" : [ { "id" : "ITEM-1", "itemData" : { "author" : [ { "dropping-particle" : "", "family" : "Jurj", "given" : "Adriana L", "non-dropping-particle" : "", "parse-names" : false, "suffix" : "" }, { "dropping-particle" : "", "family" : "Wen", "given" : "Wanqing", "non-dropping-particle" : "", "parse-names" : false, "suffix" : "" }, { "dropping-particle" : "", "family" : "Li", "given" : "Hong-Lan", "non-dropping-particle" : "", "parse-names" : false, "suffix" : "" }, { "dropping-particle" : "", "family" : "Zheng", "given" : "Wei", "non-dropping-particle" : "", "parse-names" : false, "suffix" : "" }, { "dropping-particle" : "", "family" : "Yang", "given" : "Gong", "non-dropping-particle" : "", "parse-names" : false, "suffix" : "" }, { "dropping-particle" : "", "family" : "Xiang", "given" : "Yong-Bing", "non-dropping-particle" : "", "parse-names" : false, "suffix" : "" }, { "dropping-particle" : "", "family" : "Gao", "given" : "Yu-Tang", "non-dropping-particle" : "", "parse-names" : false, "suffix" : "" }, { "dropping-particle" : "", "family" : "Shu", "given" : "Xiao-Ou", "non-dropping-particle" : "", "parse-names" : false, "suffix" : "" } ], "container-title" : "Annals of Epidemiology", "id" : "ITEM-1", "issue" : "4", "issued" : { "date-parts" : [ [ "2006" ] ] }, "page" : "285-291", "title" : "Spousal correlations for lifestyle factors and selected diseases in Chinese couples", "type" : "article-journal", "volume" : "16" }, "uris" : [ "http://www.mendeley.com/documents/?uuid=441dd6c4-362f-4e24-a59b-e42e3bbc2451" ] }, { "id" : "ITEM-2", "itemData" : { "ISSN" : "0883-9212", "PMID" : "11144042", "abstract" : "Shared environment may put marital partners at increased risk for coronary heart disease (CHD). In this study, the authors examined the degree of concordance of risk factors between men with CHD (n = 177) and their spouses, and described the risk profiles of both patients and spouses. Risk factors examined were smoking, hypertension, obesity, cholesterol level, diet, and exercise.", "author" : [ { "dropping-particle" : "", "family" : "Macken", "given" : "L C", "non-dropping-particle" : "", "parse-names" : false, "suffix" : "" }, { "dropping-particle" : "", "family" : "Yates", "given" : "B", "non-dropping-particle" : "", "parse-names" : false, "suffix" : "" }, { "dropping-particle" : "", "family" : "Blancher", "given" : "S", "non-dropping-particle" : "", "parse-names" : false, "suffix" : "" } ], "container-title" : "J Cardiopulm Rehabil", "id" : "ITEM-2", "issue" : "6", "issued" : { "date-parts" : [ [ "2000" ] ] }, "page" : "361-8", "title" : "Concordance of risk factors in female spouses of male patients with coronary heart disease.", "type" : "article-journal", "volume" : "20" }, "uris" : [ "http://www.mendeley.com/documents/?uuid=0e595536-1cdd-4f42-aeb3-43c1f5c6c9f9" ] }, { "id" : "ITEM-3", "itemData" : { "author" : [ { "dropping-particle" : "", "family" : "Homish", "given" : "G G", "non-dropping-particle" : "", "parse-names" : false, "suffix" : "" }, { "dropping-particle" : "", "family" : "Leonard", "given" : "K E", "non-dropping-particle" : "", "parse-names" : false, "suffix" : "" } ], "container-title" : "American Journal of Health Behavior", "id" : "ITEM-3", "issue" : "6", "issued" : { "date-parts" : [ [ "2008" ] ] }, "note" : "Cited By :45; Export Date: 25 December 2017", "page" : "754-763", "title" : "Spousal influence on general health behaviors in a community sample", "type" : "article-journal", "volume" : "32" }, "uris" : [ "http://www.mendeley.com/documents/?uuid=35cd7954-f6f3-4d7c-b8cf-5e86ce44befd" ] } ], "mendeley" : { "formattedCitation" : "(35,38,39)", "plainTextFormattedCitation" : "(35,38,39)", "previouslyFormattedCitation" : "(35,38,39)" }, "properties" : {  }, "schema" : "https://github.com/citation-style-language/schema/raw/master/csl-citation.json" }</w:instrText>
      </w:r>
      <w:r w:rsidR="00E44679">
        <w:rPr>
          <w:b w:val="0"/>
          <w:bCs w:val="0"/>
          <w:sz w:val="24"/>
          <w:szCs w:val="24"/>
          <w:rtl/>
          <w:lang w:val="en-GB"/>
        </w:rPr>
        <w:fldChar w:fldCharType="separate"/>
      </w:r>
      <w:r w:rsidR="00E44679" w:rsidRPr="007B464F">
        <w:rPr>
          <w:b w:val="0"/>
          <w:bCs w:val="0"/>
          <w:noProof/>
          <w:sz w:val="24"/>
          <w:szCs w:val="24"/>
          <w:lang w:val="en-GB"/>
        </w:rPr>
        <w:t>(35,38,39)</w:t>
      </w:r>
      <w:r w:rsidR="00E44679">
        <w:rPr>
          <w:b w:val="0"/>
          <w:bCs w:val="0"/>
          <w:sz w:val="24"/>
          <w:szCs w:val="24"/>
          <w:rtl/>
          <w:lang w:val="en-GB"/>
        </w:rPr>
        <w:fldChar w:fldCharType="end"/>
      </w:r>
      <w:r w:rsidR="00E44679" w:rsidRPr="00C36C0E">
        <w:rPr>
          <w:b w:val="0"/>
          <w:bCs w:val="0"/>
          <w:sz w:val="24"/>
          <w:szCs w:val="24"/>
          <w:rtl/>
          <w:lang w:val="en-GB"/>
        </w:rPr>
        <w:t xml:space="preserve">, </w:t>
      </w:r>
      <w:r w:rsidR="00E44679">
        <w:rPr>
          <w:rFonts w:hint="cs"/>
          <w:b w:val="0"/>
          <w:bCs w:val="0"/>
          <w:sz w:val="24"/>
          <w:szCs w:val="24"/>
          <w:rtl/>
          <w:lang w:val="en-GB"/>
        </w:rPr>
        <w:t>וצריכת שירותי רפואה מונעת לבעיות רפואיות שונות</w:t>
      </w:r>
      <w:r w:rsidR="00E44679">
        <w:rPr>
          <w:b w:val="0"/>
          <w:bCs w:val="0"/>
          <w:sz w:val="24"/>
          <w:szCs w:val="24"/>
          <w:rtl/>
          <w:lang w:val="en-GB"/>
        </w:rPr>
        <w:fldChar w:fldCharType="begin" w:fldLock="1"/>
      </w:r>
      <w:r w:rsidR="00E44679">
        <w:rPr>
          <w:b w:val="0"/>
          <w:bCs w:val="0"/>
          <w:sz w:val="24"/>
          <w:szCs w:val="24"/>
          <w:lang w:val="en-GB"/>
        </w:rPr>
        <w:instrText>ADDIN CSL_CITATION { "citationItems" : [ { "id" : "ITEM-1", "itemData" : { "author" : [ { "dropping-particle" : "", "family" : "Homish", "given" : "G G", "non-dropping-particle" : "", "parse-names" : false, "suffix" : "" }, { "dropping-particle" : "", "family" : "Leonard", "given" : "K E", "non-dropping-particle" : "", "parse-names" : false, "suffix" : "" } ], "container-title" : "American Journal of Health Behavior", "id" : "ITEM-1", "issue" : "6", "issued" : { "date-parts" : [ [ "2008" ] ] }, "note" : "Cited By :45; Export Date: 25 December 2017", "page" : "754-763", "title" : "Spousal influence on general health behaviors in a community sample", "type" : "article-journal", "volume" : "32" }, "uris" : [ "http://www.mendeley.com/documents/?uuid=35cd7954-f6f3-4d7c-b8cf-5e86ce44befd" ] } ], "mendeley" : { "formattedCitation" : "(38)", "plainTextFormattedCitation" : "(38)", "previouslyFormattedCitation" : "(38)" }, "properties" : {  }, "schema" : "https://github.com/citation-style-language/schema/raw/master/csl-citation.json" }</w:instrText>
      </w:r>
      <w:r w:rsidR="00E44679">
        <w:rPr>
          <w:b w:val="0"/>
          <w:bCs w:val="0"/>
          <w:sz w:val="24"/>
          <w:szCs w:val="24"/>
          <w:rtl/>
          <w:lang w:val="en-GB"/>
        </w:rPr>
        <w:fldChar w:fldCharType="separate"/>
      </w:r>
      <w:r w:rsidR="00E44679" w:rsidRPr="007B464F">
        <w:rPr>
          <w:b w:val="0"/>
          <w:bCs w:val="0"/>
          <w:noProof/>
          <w:sz w:val="24"/>
          <w:szCs w:val="24"/>
          <w:lang w:val="en-GB"/>
        </w:rPr>
        <w:t>(38)</w:t>
      </w:r>
      <w:r w:rsidR="00E44679">
        <w:rPr>
          <w:b w:val="0"/>
          <w:bCs w:val="0"/>
          <w:sz w:val="24"/>
          <w:szCs w:val="24"/>
          <w:rtl/>
          <w:lang w:val="en-GB"/>
        </w:rPr>
        <w:fldChar w:fldCharType="end"/>
      </w:r>
      <w:r w:rsidR="00E44679">
        <w:rPr>
          <w:rFonts w:hint="cs"/>
          <w:b w:val="0"/>
          <w:bCs w:val="0"/>
          <w:sz w:val="24"/>
          <w:szCs w:val="24"/>
          <w:rtl/>
          <w:lang w:val="en-GB"/>
        </w:rPr>
        <w:t>.</w:t>
      </w:r>
      <w:r w:rsidR="001D1F35">
        <w:rPr>
          <w:rFonts w:hint="cs"/>
          <w:b w:val="0"/>
          <w:bCs w:val="0"/>
          <w:sz w:val="24"/>
          <w:szCs w:val="24"/>
          <w:rtl/>
        </w:rPr>
        <w:t xml:space="preserve"> מחקרנו מחזק את המסקנה </w:t>
      </w:r>
      <w:r w:rsidR="00575EC3">
        <w:rPr>
          <w:rFonts w:hint="cs"/>
          <w:b w:val="0"/>
          <w:bCs w:val="0"/>
          <w:sz w:val="24"/>
          <w:szCs w:val="24"/>
          <w:rtl/>
        </w:rPr>
        <w:t xml:space="preserve">שיש קשר בין התנהגויות בריאות בין בני זוג. </w:t>
      </w:r>
    </w:p>
    <w:p w14:paraId="79A2CDB6" w14:textId="4B5C1E59" w:rsidR="00C442B6" w:rsidRDefault="000018A9" w:rsidP="009B61EE">
      <w:pPr>
        <w:pStyle w:val="thesisheading1"/>
        <w:rPr>
          <w:b w:val="0"/>
          <w:bCs w:val="0"/>
          <w:sz w:val="24"/>
          <w:szCs w:val="24"/>
          <w:rtl/>
        </w:rPr>
      </w:pPr>
      <w:r>
        <w:rPr>
          <w:rFonts w:hint="cs"/>
          <w:b w:val="0"/>
          <w:bCs w:val="0"/>
          <w:sz w:val="24"/>
          <w:szCs w:val="24"/>
          <w:rtl/>
        </w:rPr>
        <w:t xml:space="preserve">קיימות תוצאות סותרות בספרות לגבי </w:t>
      </w:r>
      <w:r w:rsidR="00793A16">
        <w:rPr>
          <w:rFonts w:hint="cs"/>
          <w:b w:val="0"/>
          <w:bCs w:val="0"/>
          <w:sz w:val="24"/>
          <w:szCs w:val="24"/>
          <w:rtl/>
        </w:rPr>
        <w:t>מי</w:t>
      </w:r>
      <w:r>
        <w:rPr>
          <w:rFonts w:hint="cs"/>
          <w:b w:val="0"/>
          <w:bCs w:val="0"/>
          <w:sz w:val="24"/>
          <w:szCs w:val="24"/>
          <w:rtl/>
        </w:rPr>
        <w:t xml:space="preserve"> </w:t>
      </w:r>
      <w:r w:rsidR="00793A16">
        <w:rPr>
          <w:rFonts w:hint="cs"/>
          <w:b w:val="0"/>
          <w:bCs w:val="0"/>
          <w:sz w:val="24"/>
          <w:szCs w:val="24"/>
          <w:rtl/>
        </w:rPr>
        <w:t>מבני</w:t>
      </w:r>
      <w:r>
        <w:rPr>
          <w:rFonts w:hint="cs"/>
          <w:b w:val="0"/>
          <w:bCs w:val="0"/>
          <w:sz w:val="24"/>
          <w:szCs w:val="24"/>
          <w:rtl/>
        </w:rPr>
        <w:t xml:space="preserve"> </w:t>
      </w:r>
      <w:r w:rsidR="00793A16">
        <w:rPr>
          <w:rFonts w:hint="cs"/>
          <w:b w:val="0"/>
          <w:bCs w:val="0"/>
          <w:sz w:val="24"/>
          <w:szCs w:val="24"/>
          <w:rtl/>
        </w:rPr>
        <w:t>ה</w:t>
      </w:r>
      <w:r>
        <w:rPr>
          <w:rFonts w:hint="cs"/>
          <w:b w:val="0"/>
          <w:bCs w:val="0"/>
          <w:sz w:val="24"/>
          <w:szCs w:val="24"/>
          <w:rtl/>
        </w:rPr>
        <w:t>זוג משפיע יותר על האחר</w:t>
      </w:r>
      <w:r w:rsidR="003B5239" w:rsidRPr="003F6015">
        <w:rPr>
          <w:b w:val="0"/>
          <w:bCs w:val="0"/>
          <w:sz w:val="24"/>
          <w:szCs w:val="24"/>
          <w:rtl/>
          <w:lang w:bidi="ar-SA"/>
        </w:rPr>
        <w:fldChar w:fldCharType="begin" w:fldLock="1"/>
      </w:r>
      <w:r w:rsidR="003B5239" w:rsidRPr="003F6015">
        <w:rPr>
          <w:b w:val="0"/>
          <w:bCs w:val="0"/>
          <w:sz w:val="24"/>
          <w:szCs w:val="24"/>
          <w:lang w:val="en-GB"/>
        </w:rPr>
        <w:instrText>ADDIN CSL_CITATION { "citationItems" : [ { "id" : "ITEM-1", "itemData" : { "author" : [ { "dropping-particle" : "", "family" : "Homish", "given" : "G G", "non-dropping-particle" : "", "parse-names" : false, "suffix" : "" }, { "dropping-particle" : "", "family" : "Leonard", "given" : "K E", "non-dropping-particle" : "", "parse-names" : false, "suffix" : "" } ], "container-title" : "American Journal of Health Behavior", "id" : "ITEM-1", "issue" : "6", "issued" : { "date-parts" : [ [ "2008" ] ] }, "note" : "Cited By :45; Export Date: 25 December 2017", "page" : "754-763", "title" : "Spousal influence on general health behaviors in a community sample", "type" : "article-journal", "volume" : "32" }, "uris" : [ "http://www.mendeley.com/documents/?uuid=35cd7954-f6f3-4d7c-b8cf-5e86ce44befd" ] }, { "id" : "ITEM-2", "itemData" : { "DOI" : "10.1016/j.socscimed.2005.05.005", "author" : [ { "dropping-particle" : "", "family" : "Homish", "given" : "G G", "non-dropping-particle" : "", "parse-names" : false, "suffix" : "" }, { "dropping-particle" : "", "family" : "Leonard", "given" : "K E", "non-dropping-particle" : "", "parse-names" : false, "suffix" : "" } ], "container-title" : "Social Science and Medicine", "id" : "ITEM-2", "issue" : "12", "issued" : { "date-parts" : [ [ "2005" ] ] }, "note" : "Cited By :96; Export Date: 25 December 2017", "page" : "2557-2567", "title" : "Spousal influence on smoking behaviors in a US community sample of newly married couples", "type" : "article-journal", "volume" : "61" }, "uris" : [ "http://www.mendeley.com/documents/?uuid=a7aaed66-2442-4209-8263-258db8115cda" ] }, { "id" : "ITEM-3", "itemData" : { "DOI" : "10.1016/j.annepidem.2010.03.020", "ISBN" : "1047-2797", "abstract" : "In this study we examined spousal concordance for two aggregate measures of health risk status and compliance with preventive service recommendations among 9620 pairs of cohabitating, opposite-sex married couples. Health risk appraisals were the primary data source to measure two outcome variables. Health risk status was compiled from 12 health risks and categorized into three levels (low-, medium-, and high-risk status). Overall preventive service compliance status was estimated by seven age-sex specific preventive service recommendations and dichotomized into lower and higher compliance status. For each of the husband and wife populations, we conducted proportional odds models and logistic regression models to assess spousal concordance for the two aggregate measures respectively. All models were adjusted for household income, one's characteristics (age, race, education, disease burden), and the same set of characteristics and the corresponding outcome variable from the spouse. A positive correlation within spousal pairs was statistically significant for both health risk status and compliance status (p &lt; .001) based on multivariate modeling. The odds ratios were similar in magnitude for the two spouse populations. The analyses showed spousal concordance for aggregate measures of health behaviors. This study also provides some evidence for dominance of husband's education.", "author" : [ { "dropping-particle" : "", "family" : "Pai", "given" : "Chih-Wen", "non-dropping-particle" : "", "parse-names" : false, "suffix" : "" }, { "dropping-particle" : "", "family" : "Godboldo-Brooks", "given" : "Ambyr", "non-dropping-particle" : "", "parse-names" : false, "suffix" : "" }, { "dropping-particle" : "", "family" : "Edington", "given" : "Dee W", "non-dropping-particle" : "", "parse-names" : false, "suffix" : "" } ], "container-title" : "Annals of Epidemiology", "id" : "ITEM-3", "issue" : "7", "issued" : { "date-parts" : [ [ "2010", "7" ] ] }, "page" : "539-546", "title" : "Spousal Concordance for Overall Health Risk Status and Preventive Service Compliance", "type" : "article-journal", "volume" : "20" }, "uris" : [ "http://www.mendeley.com/documents/?uuid=a71f7947-1441-4574-be2b-8ebc850a550b" ] }, { "id" : "ITEM-4", "itemData" : { "DOI" : "10.1016/S0277-9536(03)00055-8", "author" : [ { "dropping-particle" : "", "family" : "Monden", "given" : "C W S", "non-dropping-particle" : "", "parse-names" : false, "suffix" : "" }, { "dropping-particle" : "Van", "family" : "Lenthe", "given" : "F", "non-dropping-particle" : "", "parse-names" : false, "suffix" : "" }, { "dropping-particle" : "De", "family" : "Graaf", "given" : "N D", "non-dropping-particle" : "", "parse-names" : false, "suffix" : "" }, { "dropping-particle" : "", "family" : "Kraaykamp", "given" : "G", "non-dropping-particle" : "", "parse-names" : false, "suffix" : "" } ], "container-title" : "Social Science and Medicine", "id" : "ITEM-4", "issue" : "10", "issued" : { "date-parts" : [ [ "2003" ] ] }, "note" : "Cited By :50; Export Date: 25 December 2017", "page" : "1901-1912", "title" : "Partner's and own education: Does who you live with matter for self-assessed health, smoking and excessive alcohol consumption?", "type" : "article-journal", "volume" : "57" }, "uris" : [ "http://www.mendeley.com/documents/?uuid=8a8be488-a06c-4913-b441-0273ab29f549" ] }, { "id" : "ITEM-5", "itemData" : { "author" : [ { "dropping-particle" : "", "family" : "Peek", "given" : "M K", "non-dropping-particle" : "", "parse-names" : false, "suffix" : "" }, { "dropping-particle" : "", "family" : "Stimpson", "given" : "J P", "non-dropping-particle" : "", "parse-names" : false, "suffix" : "" }, { "dropping-particle" : "", "family" : "Townsend", "given" : "A L", "non-dropping-particle" : "", "parse-names" : false, "suffix" : "" }, { "dropping-particle" : "", "family" : "Markides", "given" : "K S", "non-dropping-particle" : "", "parse-names" : false, "suffix" : "" } ], "container-title" : "Gerontologist", "id" : "ITEM-5", "issue" : "2", "issued" : { "date-parts" : [ [ "2006" ] ] }, "note" : "Cited By :32; Export Date: 25 December 2017", "page" : "258-265", "title" : "Well-being in older Mexican American spouses", "type" : "article-journal", "volume" : "46" }, "uris" : [ "http://www.mendeley.com/documents/?uuid=8320e199-127b-4ab0-92a3-e7d52f15b924" ] } ], "mendeley" : { "formattedCitation" : "(34,38,47\u201349)", "plainTextFormattedCitation" : "(34,38,47\u201349)", "previouslyFormattedCitation" : "(34,38,47\u201349)" }, "properties" : {  }, "schema" : "https://github.com/citation-style-language/schema/raw/master/csl-citation.json" }</w:instrText>
      </w:r>
      <w:r w:rsidR="003B5239" w:rsidRPr="003F6015">
        <w:rPr>
          <w:b w:val="0"/>
          <w:bCs w:val="0"/>
          <w:sz w:val="24"/>
          <w:szCs w:val="24"/>
          <w:rtl/>
          <w:lang w:bidi="ar-SA"/>
        </w:rPr>
        <w:fldChar w:fldCharType="separate"/>
      </w:r>
      <w:r w:rsidR="003B5239" w:rsidRPr="003F6015">
        <w:rPr>
          <w:b w:val="0"/>
          <w:bCs w:val="0"/>
          <w:sz w:val="24"/>
          <w:szCs w:val="24"/>
          <w:lang w:val="en-GB"/>
        </w:rPr>
        <w:t>(34,38,47–49)</w:t>
      </w:r>
      <w:r w:rsidR="003B5239" w:rsidRPr="003F6015">
        <w:rPr>
          <w:b w:val="0"/>
          <w:bCs w:val="0"/>
          <w:sz w:val="24"/>
          <w:szCs w:val="24"/>
          <w:rtl/>
        </w:rPr>
        <w:fldChar w:fldCharType="end"/>
      </w:r>
      <w:r>
        <w:rPr>
          <w:rFonts w:hint="cs"/>
          <w:b w:val="0"/>
          <w:bCs w:val="0"/>
          <w:sz w:val="24"/>
          <w:szCs w:val="24"/>
          <w:rtl/>
        </w:rPr>
        <w:t xml:space="preserve">. תוצאות המחקר שלנו לא מספקות ראייה לדומיננטיות מגדרית. </w:t>
      </w:r>
      <w:r w:rsidR="00603C8A">
        <w:rPr>
          <w:rFonts w:hint="cs"/>
          <w:b w:val="0"/>
          <w:bCs w:val="0"/>
          <w:sz w:val="24"/>
          <w:szCs w:val="24"/>
          <w:rtl/>
        </w:rPr>
        <w:t>יחסי הסיכויים היו כמעט זהים</w:t>
      </w:r>
      <w:r w:rsidR="005A7934">
        <w:rPr>
          <w:rFonts w:hint="cs"/>
          <w:b w:val="0"/>
          <w:bCs w:val="0"/>
          <w:sz w:val="24"/>
          <w:szCs w:val="24"/>
          <w:rtl/>
        </w:rPr>
        <w:t xml:space="preserve">, הן </w:t>
      </w:r>
      <w:r w:rsidR="005A7934" w:rsidRPr="00DE3FA8">
        <w:rPr>
          <w:rFonts w:hint="cs"/>
          <w:b w:val="0"/>
          <w:bCs w:val="0"/>
          <w:sz w:val="24"/>
          <w:szCs w:val="24"/>
          <w:rtl/>
        </w:rPr>
        <w:t xml:space="preserve">גברים </w:t>
      </w:r>
      <w:r w:rsidR="005A7934">
        <w:rPr>
          <w:rFonts w:hint="cs"/>
          <w:b w:val="0"/>
          <w:bCs w:val="0"/>
          <w:sz w:val="24"/>
          <w:szCs w:val="24"/>
          <w:rtl/>
        </w:rPr>
        <w:t>והן נשים שבני/</w:t>
      </w:r>
      <w:proofErr w:type="spellStart"/>
      <w:r w:rsidR="005A7934">
        <w:rPr>
          <w:rFonts w:hint="cs"/>
          <w:b w:val="0"/>
          <w:bCs w:val="0"/>
          <w:sz w:val="24"/>
          <w:szCs w:val="24"/>
          <w:rtl/>
        </w:rPr>
        <w:t>ות</w:t>
      </w:r>
      <w:proofErr w:type="spellEnd"/>
      <w:r w:rsidR="005A7934" w:rsidRPr="00DE3FA8">
        <w:rPr>
          <w:rFonts w:hint="cs"/>
          <w:b w:val="0"/>
          <w:bCs w:val="0"/>
          <w:sz w:val="24"/>
          <w:szCs w:val="24"/>
          <w:rtl/>
        </w:rPr>
        <w:t xml:space="preserve"> הזוג</w:t>
      </w:r>
      <w:r w:rsidR="005A7934">
        <w:rPr>
          <w:rFonts w:hint="cs"/>
          <w:b w:val="0"/>
          <w:bCs w:val="0"/>
          <w:sz w:val="24"/>
          <w:szCs w:val="24"/>
          <w:rtl/>
        </w:rPr>
        <w:t xml:space="preserve"> שלהם</w:t>
      </w:r>
      <w:r w:rsidR="00473ADD">
        <w:rPr>
          <w:rFonts w:hint="cs"/>
          <w:b w:val="0"/>
          <w:bCs w:val="0"/>
          <w:sz w:val="24"/>
          <w:szCs w:val="24"/>
          <w:rtl/>
        </w:rPr>
        <w:t>/ן</w:t>
      </w:r>
      <w:r w:rsidR="00A320A5">
        <w:rPr>
          <w:rFonts w:hint="cs"/>
          <w:b w:val="0"/>
          <w:bCs w:val="0"/>
          <w:sz w:val="24"/>
          <w:szCs w:val="24"/>
          <w:rtl/>
        </w:rPr>
        <w:t xml:space="preserve"> אינם</w:t>
      </w:r>
      <w:r w:rsidR="005A7934" w:rsidRPr="00DE3FA8">
        <w:rPr>
          <w:rFonts w:hint="cs"/>
          <w:b w:val="0"/>
          <w:bCs w:val="0"/>
          <w:sz w:val="24"/>
          <w:szCs w:val="24"/>
          <w:rtl/>
        </w:rPr>
        <w:t xml:space="preserve"> דבק</w:t>
      </w:r>
      <w:r w:rsidR="00A320A5">
        <w:rPr>
          <w:rFonts w:hint="cs"/>
          <w:b w:val="0"/>
          <w:bCs w:val="0"/>
          <w:sz w:val="24"/>
          <w:szCs w:val="24"/>
          <w:rtl/>
        </w:rPr>
        <w:t>ים</w:t>
      </w:r>
      <w:r w:rsidR="005A7934" w:rsidRPr="00DE3FA8">
        <w:rPr>
          <w:rFonts w:hint="cs"/>
          <w:b w:val="0"/>
          <w:bCs w:val="0"/>
          <w:sz w:val="24"/>
          <w:szCs w:val="24"/>
          <w:rtl/>
        </w:rPr>
        <w:t xml:space="preserve"> בטיפול, </w:t>
      </w:r>
      <w:r w:rsidR="005A7934">
        <w:rPr>
          <w:rFonts w:hint="cs"/>
          <w:b w:val="0"/>
          <w:bCs w:val="0"/>
          <w:sz w:val="24"/>
          <w:szCs w:val="24"/>
          <w:rtl/>
        </w:rPr>
        <w:t>בעלי סיכון של פי שניים ומעלה לאי-דבקות בטיפו</w:t>
      </w:r>
      <w:r w:rsidR="00473ADD">
        <w:rPr>
          <w:rFonts w:hint="cs"/>
          <w:b w:val="0"/>
          <w:bCs w:val="0"/>
          <w:sz w:val="24"/>
          <w:szCs w:val="24"/>
          <w:rtl/>
        </w:rPr>
        <w:t xml:space="preserve">ל. </w:t>
      </w:r>
      <w:r w:rsidR="009552C6">
        <w:rPr>
          <w:rFonts w:hint="cs"/>
          <w:b w:val="0"/>
          <w:bCs w:val="0"/>
          <w:sz w:val="24"/>
          <w:szCs w:val="24"/>
          <w:rtl/>
        </w:rPr>
        <w:t xml:space="preserve">מה </w:t>
      </w:r>
      <w:r w:rsidR="00B753DD">
        <w:rPr>
          <w:rFonts w:hint="cs"/>
          <w:b w:val="0"/>
          <w:bCs w:val="0"/>
          <w:sz w:val="24"/>
          <w:szCs w:val="24"/>
          <w:rtl/>
        </w:rPr>
        <w:t>שמצביע על כך</w:t>
      </w:r>
      <w:r w:rsidR="009552C6">
        <w:rPr>
          <w:rFonts w:hint="cs"/>
          <w:b w:val="0"/>
          <w:bCs w:val="0"/>
          <w:sz w:val="24"/>
          <w:szCs w:val="24"/>
          <w:rtl/>
        </w:rPr>
        <w:t xml:space="preserve"> כי עצם הימצאות בן זוג </w:t>
      </w:r>
      <w:r w:rsidR="002351A9">
        <w:rPr>
          <w:rFonts w:hint="cs"/>
          <w:b w:val="0"/>
          <w:bCs w:val="0"/>
          <w:sz w:val="24"/>
          <w:szCs w:val="24"/>
          <w:rtl/>
        </w:rPr>
        <w:t>שמתנהג</w:t>
      </w:r>
      <w:r w:rsidR="009552C6">
        <w:rPr>
          <w:rFonts w:hint="cs"/>
          <w:b w:val="0"/>
          <w:bCs w:val="0"/>
          <w:sz w:val="24"/>
          <w:szCs w:val="24"/>
          <w:rtl/>
        </w:rPr>
        <w:t xml:space="preserve"> </w:t>
      </w:r>
      <w:r w:rsidR="002351A9">
        <w:rPr>
          <w:rFonts w:hint="cs"/>
          <w:b w:val="0"/>
          <w:bCs w:val="0"/>
          <w:sz w:val="24"/>
          <w:szCs w:val="24"/>
          <w:rtl/>
        </w:rPr>
        <w:t>בצורה</w:t>
      </w:r>
      <w:r w:rsidR="00E412F8">
        <w:rPr>
          <w:rFonts w:hint="cs"/>
          <w:b w:val="0"/>
          <w:bCs w:val="0"/>
          <w:sz w:val="24"/>
          <w:szCs w:val="24"/>
          <w:rtl/>
        </w:rPr>
        <w:t xml:space="preserve"> לא אופטימלית, משפיע על </w:t>
      </w:r>
      <w:r w:rsidR="009552C6">
        <w:rPr>
          <w:rFonts w:hint="cs"/>
          <w:b w:val="0"/>
          <w:bCs w:val="0"/>
          <w:sz w:val="24"/>
          <w:szCs w:val="24"/>
          <w:rtl/>
        </w:rPr>
        <w:t>התנהגות</w:t>
      </w:r>
      <w:r w:rsidR="00E412F8">
        <w:rPr>
          <w:rFonts w:hint="cs"/>
          <w:b w:val="0"/>
          <w:bCs w:val="0"/>
          <w:sz w:val="24"/>
          <w:szCs w:val="24"/>
          <w:rtl/>
        </w:rPr>
        <w:t>ו</w:t>
      </w:r>
      <w:r w:rsidR="009552C6">
        <w:rPr>
          <w:rFonts w:hint="cs"/>
          <w:b w:val="0"/>
          <w:bCs w:val="0"/>
          <w:sz w:val="24"/>
          <w:szCs w:val="24"/>
          <w:rtl/>
        </w:rPr>
        <w:t xml:space="preserve"> של המטופל</w:t>
      </w:r>
      <w:r w:rsidR="002351A9">
        <w:rPr>
          <w:rFonts w:hint="cs"/>
          <w:b w:val="0"/>
          <w:bCs w:val="0"/>
          <w:sz w:val="24"/>
          <w:szCs w:val="24"/>
          <w:rtl/>
        </w:rPr>
        <w:t xml:space="preserve">, בין אם הוא גבר או </w:t>
      </w:r>
      <w:proofErr w:type="spellStart"/>
      <w:r w:rsidR="002351A9">
        <w:rPr>
          <w:rFonts w:hint="cs"/>
          <w:b w:val="0"/>
          <w:bCs w:val="0"/>
          <w:sz w:val="24"/>
          <w:szCs w:val="24"/>
          <w:rtl/>
        </w:rPr>
        <w:t>אשה</w:t>
      </w:r>
      <w:proofErr w:type="spellEnd"/>
      <w:r w:rsidR="009552C6">
        <w:rPr>
          <w:rFonts w:hint="cs"/>
          <w:b w:val="0"/>
          <w:bCs w:val="0"/>
          <w:sz w:val="24"/>
          <w:szCs w:val="24"/>
          <w:rtl/>
        </w:rPr>
        <w:t xml:space="preserve">. </w:t>
      </w:r>
    </w:p>
    <w:p w14:paraId="6AF0EF77" w14:textId="1E0F639D" w:rsidR="00C442B6" w:rsidRDefault="00745053" w:rsidP="00DE028A">
      <w:pPr>
        <w:pStyle w:val="thesisheading1"/>
        <w:rPr>
          <w:b w:val="0"/>
          <w:bCs w:val="0"/>
          <w:sz w:val="24"/>
          <w:szCs w:val="24"/>
        </w:rPr>
      </w:pPr>
      <w:r>
        <w:rPr>
          <w:rFonts w:hint="cs"/>
          <w:b w:val="0"/>
          <w:bCs w:val="0"/>
          <w:sz w:val="24"/>
          <w:szCs w:val="24"/>
          <w:rtl/>
        </w:rPr>
        <w:t xml:space="preserve">מחקר זה, בו תוקננו </w:t>
      </w:r>
      <w:proofErr w:type="spellStart"/>
      <w:r>
        <w:rPr>
          <w:rFonts w:hint="cs"/>
          <w:b w:val="0"/>
          <w:bCs w:val="0"/>
          <w:sz w:val="24"/>
          <w:szCs w:val="24"/>
          <w:rtl/>
        </w:rPr>
        <w:t>ערפלנים</w:t>
      </w:r>
      <w:proofErr w:type="spellEnd"/>
      <w:r>
        <w:rPr>
          <w:rFonts w:hint="cs"/>
          <w:b w:val="0"/>
          <w:bCs w:val="0"/>
          <w:sz w:val="24"/>
          <w:szCs w:val="24"/>
          <w:rtl/>
        </w:rPr>
        <w:t xml:space="preserve"> פוטנציאליים באמצעות מודל רב משתני, מחזק את המסקנה</w:t>
      </w:r>
      <w:r w:rsidR="0057159A">
        <w:rPr>
          <w:rFonts w:hint="cs"/>
          <w:b w:val="0"/>
          <w:bCs w:val="0"/>
          <w:sz w:val="24"/>
          <w:szCs w:val="24"/>
          <w:rtl/>
        </w:rPr>
        <w:t xml:space="preserve"> </w:t>
      </w:r>
      <w:r w:rsidR="0057159A" w:rsidRPr="007C20E3">
        <w:rPr>
          <w:b w:val="0"/>
          <w:bCs w:val="0"/>
          <w:sz w:val="24"/>
          <w:szCs w:val="24"/>
          <w:rtl/>
        </w:rPr>
        <w:t xml:space="preserve">כי </w:t>
      </w:r>
      <w:r w:rsidR="0057159A" w:rsidRPr="007C20E3">
        <w:rPr>
          <w:rFonts w:hint="cs"/>
          <w:b w:val="0"/>
          <w:bCs w:val="0"/>
          <w:sz w:val="24"/>
          <w:szCs w:val="24"/>
          <w:rtl/>
        </w:rPr>
        <w:t>אי-דבקות</w:t>
      </w:r>
      <w:r w:rsidR="0057159A" w:rsidRPr="007C20E3">
        <w:rPr>
          <w:b w:val="0"/>
          <w:bCs w:val="0"/>
          <w:sz w:val="24"/>
          <w:szCs w:val="24"/>
          <w:rtl/>
        </w:rPr>
        <w:t xml:space="preserve"> של בן</w:t>
      </w:r>
      <w:r w:rsidR="0057159A" w:rsidRPr="007C20E3">
        <w:rPr>
          <w:rFonts w:hint="cs"/>
          <w:b w:val="0"/>
          <w:bCs w:val="0"/>
          <w:sz w:val="24"/>
          <w:szCs w:val="24"/>
          <w:rtl/>
        </w:rPr>
        <w:t>/בת</w:t>
      </w:r>
      <w:r w:rsidR="0057159A" w:rsidRPr="007C20E3">
        <w:rPr>
          <w:b w:val="0"/>
          <w:bCs w:val="0"/>
          <w:sz w:val="24"/>
          <w:szCs w:val="24"/>
          <w:rtl/>
        </w:rPr>
        <w:t xml:space="preserve"> הזוג יכול להעלות את הסיכוי לחוסר </w:t>
      </w:r>
      <w:r w:rsidR="00BC171A">
        <w:rPr>
          <w:rFonts w:hint="cs"/>
          <w:b w:val="0"/>
          <w:bCs w:val="0"/>
          <w:sz w:val="24"/>
          <w:szCs w:val="24"/>
          <w:rtl/>
        </w:rPr>
        <w:t>דבקות</w:t>
      </w:r>
      <w:r w:rsidR="0057159A" w:rsidRPr="007C20E3">
        <w:rPr>
          <w:b w:val="0"/>
          <w:bCs w:val="0"/>
          <w:sz w:val="24"/>
          <w:szCs w:val="24"/>
          <w:rtl/>
        </w:rPr>
        <w:t xml:space="preserve"> של משתמש חדש ב-</w:t>
      </w:r>
      <w:r w:rsidR="0057159A" w:rsidRPr="007C20E3">
        <w:rPr>
          <w:rFonts w:hint="cs"/>
          <w:b w:val="0"/>
          <w:bCs w:val="0"/>
          <w:sz w:val="24"/>
          <w:szCs w:val="24"/>
          <w:rtl/>
        </w:rPr>
        <w:t>96</w:t>
      </w:r>
      <w:r w:rsidR="0057159A" w:rsidRPr="007C20E3">
        <w:rPr>
          <w:b w:val="0"/>
          <w:bCs w:val="0"/>
          <w:sz w:val="24"/>
          <w:szCs w:val="24"/>
          <w:rtl/>
        </w:rPr>
        <w:t>%</w:t>
      </w:r>
      <w:r w:rsidR="00BC171A">
        <w:rPr>
          <w:rFonts w:hint="cs"/>
          <w:b w:val="0"/>
          <w:bCs w:val="0"/>
          <w:sz w:val="24"/>
          <w:szCs w:val="24"/>
          <w:rtl/>
        </w:rPr>
        <w:t xml:space="preserve">. </w:t>
      </w:r>
      <w:r w:rsidR="00C42D52">
        <w:rPr>
          <w:rFonts w:hint="cs"/>
          <w:b w:val="0"/>
          <w:bCs w:val="0"/>
          <w:sz w:val="24"/>
          <w:szCs w:val="24"/>
          <w:rtl/>
        </w:rPr>
        <w:t>דבקות המטופל</w:t>
      </w:r>
      <w:r w:rsidR="00220F31">
        <w:rPr>
          <w:rFonts w:hint="cs"/>
          <w:b w:val="0"/>
          <w:bCs w:val="0"/>
          <w:sz w:val="24"/>
          <w:szCs w:val="24"/>
          <w:rtl/>
        </w:rPr>
        <w:t>ים</w:t>
      </w:r>
      <w:r w:rsidR="00A91268">
        <w:rPr>
          <w:rFonts w:hint="cs"/>
          <w:b w:val="0"/>
          <w:bCs w:val="0"/>
          <w:sz w:val="24"/>
          <w:szCs w:val="24"/>
          <w:rtl/>
        </w:rPr>
        <w:t xml:space="preserve"> מושפע</w:t>
      </w:r>
      <w:r w:rsidR="00C42D52">
        <w:rPr>
          <w:rFonts w:hint="cs"/>
          <w:b w:val="0"/>
          <w:bCs w:val="0"/>
          <w:sz w:val="24"/>
          <w:szCs w:val="24"/>
          <w:rtl/>
        </w:rPr>
        <w:t>ת</w:t>
      </w:r>
      <w:r w:rsidR="00A91268">
        <w:rPr>
          <w:rFonts w:hint="cs"/>
          <w:b w:val="0"/>
          <w:bCs w:val="0"/>
          <w:sz w:val="24"/>
          <w:szCs w:val="24"/>
          <w:rtl/>
        </w:rPr>
        <w:t xml:space="preserve"> מאד מהתנה</w:t>
      </w:r>
      <w:r w:rsidR="00DE62BC">
        <w:rPr>
          <w:rFonts w:hint="cs"/>
          <w:b w:val="0"/>
          <w:bCs w:val="0"/>
          <w:sz w:val="24"/>
          <w:szCs w:val="24"/>
          <w:rtl/>
        </w:rPr>
        <w:t xml:space="preserve">גות בני </w:t>
      </w:r>
      <w:r w:rsidR="00C42D52">
        <w:rPr>
          <w:rFonts w:hint="cs"/>
          <w:b w:val="0"/>
          <w:bCs w:val="0"/>
          <w:sz w:val="24"/>
          <w:szCs w:val="24"/>
          <w:rtl/>
        </w:rPr>
        <w:t xml:space="preserve">זוגם. </w:t>
      </w:r>
      <w:r w:rsidR="00720A8D">
        <w:rPr>
          <w:rFonts w:hint="cs"/>
          <w:b w:val="0"/>
          <w:bCs w:val="0"/>
          <w:sz w:val="24"/>
          <w:szCs w:val="24"/>
          <w:rtl/>
        </w:rPr>
        <w:t xml:space="preserve">לא קיים בספרות תיעוד של </w:t>
      </w:r>
      <w:r w:rsidR="00D949DE">
        <w:rPr>
          <w:rFonts w:hint="cs"/>
          <w:b w:val="0"/>
          <w:bCs w:val="0"/>
          <w:sz w:val="24"/>
          <w:szCs w:val="24"/>
          <w:rtl/>
        </w:rPr>
        <w:t>היענות והתמדת בן הזוג כמנבא היענות והתמדת המטופל</w:t>
      </w:r>
      <w:r w:rsidR="00A41527">
        <w:rPr>
          <w:rFonts w:hint="cs"/>
          <w:b w:val="0"/>
          <w:bCs w:val="0"/>
          <w:sz w:val="24"/>
          <w:szCs w:val="24"/>
          <w:rtl/>
        </w:rPr>
        <w:t xml:space="preserve">, ומחקרנו מהווה ראייה ראשונית של </w:t>
      </w:r>
      <w:r w:rsidR="0031176D">
        <w:rPr>
          <w:rFonts w:hint="cs"/>
          <w:b w:val="0"/>
          <w:bCs w:val="0"/>
          <w:sz w:val="24"/>
          <w:szCs w:val="24"/>
          <w:rtl/>
        </w:rPr>
        <w:t>השפעה זו</w:t>
      </w:r>
      <w:r w:rsidR="00A41527">
        <w:rPr>
          <w:rFonts w:hint="cs"/>
          <w:b w:val="0"/>
          <w:bCs w:val="0"/>
          <w:sz w:val="24"/>
          <w:szCs w:val="24"/>
          <w:rtl/>
        </w:rPr>
        <w:t xml:space="preserve">. </w:t>
      </w:r>
      <w:r w:rsidR="00353375">
        <w:rPr>
          <w:rFonts w:hint="cs"/>
          <w:b w:val="0"/>
          <w:bCs w:val="0"/>
          <w:sz w:val="24"/>
          <w:szCs w:val="24"/>
          <w:rtl/>
        </w:rPr>
        <w:t xml:space="preserve">בני זוג </w:t>
      </w:r>
      <w:r w:rsidR="00817AB5">
        <w:rPr>
          <w:rFonts w:hint="cs"/>
          <w:b w:val="0"/>
          <w:bCs w:val="0"/>
          <w:sz w:val="24"/>
          <w:szCs w:val="24"/>
          <w:rtl/>
        </w:rPr>
        <w:t xml:space="preserve">מפגינים התנהגות בריאותית </w:t>
      </w:r>
      <w:r w:rsidR="00B42C01">
        <w:rPr>
          <w:rFonts w:hint="cs"/>
          <w:b w:val="0"/>
          <w:bCs w:val="0"/>
          <w:sz w:val="24"/>
          <w:szCs w:val="24"/>
          <w:rtl/>
        </w:rPr>
        <w:t xml:space="preserve">דומה, ושינוי בהתנהגותו של בן זוג אחד קשורה לעיתים קרובות לשינוי בהתנהגותו של הבן זוג האחר. עם זאת, אף מחקר לא השוו במפורש את ההשפעה </w:t>
      </w:r>
      <w:r w:rsidR="00DE53BE">
        <w:rPr>
          <w:rFonts w:hint="cs"/>
          <w:b w:val="0"/>
          <w:bCs w:val="0"/>
          <w:sz w:val="24"/>
          <w:szCs w:val="24"/>
          <w:rtl/>
        </w:rPr>
        <w:t xml:space="preserve">של קיום בן זוג שלא דבק בטיפול </w:t>
      </w:r>
      <w:proofErr w:type="spellStart"/>
      <w:r w:rsidR="00DE53BE">
        <w:rPr>
          <w:rFonts w:hint="cs"/>
          <w:b w:val="0"/>
          <w:bCs w:val="0"/>
          <w:sz w:val="24"/>
          <w:szCs w:val="24"/>
          <w:rtl/>
        </w:rPr>
        <w:t>בסטטינים</w:t>
      </w:r>
      <w:proofErr w:type="spellEnd"/>
      <w:r w:rsidR="00DE53BE">
        <w:rPr>
          <w:rFonts w:hint="cs"/>
          <w:b w:val="0"/>
          <w:bCs w:val="0"/>
          <w:sz w:val="24"/>
          <w:szCs w:val="24"/>
          <w:rtl/>
        </w:rPr>
        <w:t xml:space="preserve"> על מטופל המתחיל טיפול </w:t>
      </w:r>
      <w:proofErr w:type="spellStart"/>
      <w:r w:rsidR="00DE53BE">
        <w:rPr>
          <w:rFonts w:hint="cs"/>
          <w:b w:val="0"/>
          <w:bCs w:val="0"/>
          <w:sz w:val="24"/>
          <w:szCs w:val="24"/>
          <w:rtl/>
        </w:rPr>
        <w:t>בסטטינים</w:t>
      </w:r>
      <w:proofErr w:type="spellEnd"/>
      <w:r w:rsidR="00DE53BE">
        <w:rPr>
          <w:rFonts w:hint="cs"/>
          <w:b w:val="0"/>
          <w:bCs w:val="0"/>
          <w:sz w:val="24"/>
          <w:szCs w:val="24"/>
          <w:rtl/>
        </w:rPr>
        <w:t xml:space="preserve"> בעצמו. </w:t>
      </w:r>
      <w:r w:rsidR="00E12029">
        <w:rPr>
          <w:rFonts w:hint="cs"/>
          <w:b w:val="0"/>
          <w:bCs w:val="0"/>
          <w:sz w:val="24"/>
          <w:szCs w:val="24"/>
          <w:rtl/>
        </w:rPr>
        <w:t xml:space="preserve">במחקר אורך </w:t>
      </w:r>
      <w:r w:rsidR="005B1DC0">
        <w:rPr>
          <w:rFonts w:hint="cs"/>
          <w:b w:val="0"/>
          <w:bCs w:val="0"/>
          <w:sz w:val="24"/>
          <w:szCs w:val="24"/>
          <w:rtl/>
        </w:rPr>
        <w:t>אנגלי, על 3,722 זוגות ב</w:t>
      </w:r>
      <w:r w:rsidR="00797A47">
        <w:rPr>
          <w:rFonts w:hint="cs"/>
          <w:b w:val="0"/>
          <w:bCs w:val="0"/>
          <w:sz w:val="24"/>
          <w:szCs w:val="24"/>
          <w:rtl/>
        </w:rPr>
        <w:t>גילאי</w:t>
      </w:r>
      <w:r w:rsidR="005B1DC0">
        <w:rPr>
          <w:rFonts w:hint="cs"/>
          <w:b w:val="0"/>
          <w:bCs w:val="0"/>
          <w:sz w:val="24"/>
          <w:szCs w:val="24"/>
          <w:rtl/>
        </w:rPr>
        <w:t xml:space="preserve"> 50 ומעלה</w:t>
      </w:r>
      <w:r w:rsidR="00797A47">
        <w:rPr>
          <w:rFonts w:hint="cs"/>
          <w:b w:val="0"/>
          <w:bCs w:val="0"/>
          <w:sz w:val="24"/>
          <w:szCs w:val="24"/>
          <w:rtl/>
        </w:rPr>
        <w:t xml:space="preserve">, </w:t>
      </w:r>
      <w:r w:rsidR="00B46533">
        <w:rPr>
          <w:rFonts w:hint="cs"/>
          <w:b w:val="0"/>
          <w:bCs w:val="0"/>
          <w:sz w:val="24"/>
          <w:szCs w:val="24"/>
          <w:rtl/>
        </w:rPr>
        <w:t>נחקרו גברים ונשים שלא הפגינו התנהגות</w:t>
      </w:r>
      <w:r w:rsidR="008444A1">
        <w:rPr>
          <w:rFonts w:hint="cs"/>
          <w:b w:val="0"/>
          <w:bCs w:val="0"/>
          <w:sz w:val="24"/>
          <w:szCs w:val="24"/>
          <w:rtl/>
        </w:rPr>
        <w:t xml:space="preserve"> </w:t>
      </w:r>
      <w:r w:rsidR="00B46533">
        <w:rPr>
          <w:rFonts w:hint="cs"/>
          <w:b w:val="0"/>
          <w:bCs w:val="0"/>
          <w:sz w:val="24"/>
          <w:szCs w:val="24"/>
          <w:rtl/>
        </w:rPr>
        <w:t xml:space="preserve">בריאה בשלושה תחומים: עישון, פעילות גופנית, ודיאטה. </w:t>
      </w:r>
      <w:r w:rsidR="00742E22">
        <w:rPr>
          <w:rFonts w:hint="cs"/>
          <w:b w:val="0"/>
          <w:bCs w:val="0"/>
          <w:sz w:val="24"/>
          <w:szCs w:val="24"/>
          <w:rtl/>
        </w:rPr>
        <w:t xml:space="preserve">מהמחקר </w:t>
      </w:r>
      <w:r w:rsidR="00E051DC">
        <w:rPr>
          <w:rFonts w:hint="cs"/>
          <w:b w:val="0"/>
          <w:bCs w:val="0"/>
          <w:sz w:val="24"/>
          <w:szCs w:val="24"/>
          <w:rtl/>
        </w:rPr>
        <w:t xml:space="preserve">עלה כי גברים ונשים נוטים לשנות את </w:t>
      </w:r>
      <w:r w:rsidR="00742E22">
        <w:rPr>
          <w:rFonts w:hint="cs"/>
          <w:b w:val="0"/>
          <w:bCs w:val="0"/>
          <w:sz w:val="24"/>
          <w:szCs w:val="24"/>
          <w:rtl/>
        </w:rPr>
        <w:t>התנהגות</w:t>
      </w:r>
      <w:r w:rsidR="00E051DC">
        <w:rPr>
          <w:rFonts w:hint="cs"/>
          <w:b w:val="0"/>
          <w:bCs w:val="0"/>
          <w:sz w:val="24"/>
          <w:szCs w:val="24"/>
          <w:rtl/>
        </w:rPr>
        <w:t>ם</w:t>
      </w:r>
      <w:r w:rsidR="00742E22">
        <w:rPr>
          <w:rFonts w:hint="cs"/>
          <w:b w:val="0"/>
          <w:bCs w:val="0"/>
          <w:sz w:val="24"/>
          <w:szCs w:val="24"/>
          <w:rtl/>
        </w:rPr>
        <w:t xml:space="preserve"> </w:t>
      </w:r>
      <w:r w:rsidR="00E051DC">
        <w:rPr>
          <w:rFonts w:hint="cs"/>
          <w:b w:val="0"/>
          <w:bCs w:val="0"/>
          <w:sz w:val="24"/>
          <w:szCs w:val="24"/>
          <w:rtl/>
        </w:rPr>
        <w:t>ה</w:t>
      </w:r>
      <w:r w:rsidR="00742E22">
        <w:rPr>
          <w:rFonts w:hint="cs"/>
          <w:b w:val="0"/>
          <w:bCs w:val="0"/>
          <w:sz w:val="24"/>
          <w:szCs w:val="24"/>
          <w:rtl/>
        </w:rPr>
        <w:t xml:space="preserve">בריאותית </w:t>
      </w:r>
      <w:r w:rsidR="00E051DC">
        <w:rPr>
          <w:rFonts w:hint="cs"/>
          <w:b w:val="0"/>
          <w:bCs w:val="0"/>
          <w:sz w:val="24"/>
          <w:szCs w:val="24"/>
          <w:rtl/>
        </w:rPr>
        <w:t>ל</w:t>
      </w:r>
      <w:r w:rsidR="00742E22">
        <w:rPr>
          <w:rFonts w:hint="cs"/>
          <w:b w:val="0"/>
          <w:bCs w:val="0"/>
          <w:sz w:val="24"/>
          <w:szCs w:val="24"/>
          <w:rtl/>
        </w:rPr>
        <w:t xml:space="preserve">חיובית </w:t>
      </w:r>
      <w:r w:rsidR="00E051DC">
        <w:rPr>
          <w:rFonts w:hint="cs"/>
          <w:b w:val="0"/>
          <w:bCs w:val="0"/>
          <w:sz w:val="24"/>
          <w:szCs w:val="24"/>
          <w:rtl/>
        </w:rPr>
        <w:t xml:space="preserve">יותר, </w:t>
      </w:r>
      <w:r w:rsidR="00742E22">
        <w:rPr>
          <w:rFonts w:hint="cs"/>
          <w:b w:val="0"/>
          <w:bCs w:val="0"/>
          <w:sz w:val="24"/>
          <w:szCs w:val="24"/>
          <w:rtl/>
        </w:rPr>
        <w:t>אם בן זוגם גם שינה את התנהגותו</w:t>
      </w:r>
      <w:r w:rsidR="00E051DC">
        <w:rPr>
          <w:rFonts w:hint="cs"/>
          <w:b w:val="0"/>
          <w:bCs w:val="0"/>
          <w:sz w:val="24"/>
          <w:szCs w:val="24"/>
          <w:rtl/>
        </w:rPr>
        <w:t xml:space="preserve"> לבריאה יותר</w:t>
      </w:r>
      <w:r w:rsidR="00FC08EA">
        <w:rPr>
          <w:rFonts w:hint="cs"/>
          <w:b w:val="0"/>
          <w:bCs w:val="0"/>
          <w:sz w:val="24"/>
          <w:szCs w:val="24"/>
          <w:rtl/>
        </w:rPr>
        <w:t xml:space="preserve"> (60)</w:t>
      </w:r>
      <w:r w:rsidR="00742E22">
        <w:rPr>
          <w:rFonts w:hint="cs"/>
          <w:b w:val="0"/>
          <w:bCs w:val="0"/>
          <w:sz w:val="24"/>
          <w:szCs w:val="24"/>
          <w:rtl/>
        </w:rPr>
        <w:t xml:space="preserve">. </w:t>
      </w:r>
      <w:r w:rsidR="0043683F">
        <w:rPr>
          <w:rFonts w:hint="cs"/>
          <w:b w:val="0"/>
          <w:bCs w:val="0"/>
          <w:sz w:val="24"/>
          <w:szCs w:val="24"/>
          <w:rtl/>
        </w:rPr>
        <w:t>הסבר</w:t>
      </w:r>
      <w:r w:rsidR="004D61D5">
        <w:rPr>
          <w:rFonts w:hint="cs"/>
          <w:b w:val="0"/>
          <w:bCs w:val="0"/>
          <w:sz w:val="24"/>
          <w:szCs w:val="24"/>
          <w:rtl/>
        </w:rPr>
        <w:t>ים</w:t>
      </w:r>
      <w:r w:rsidR="0043683F">
        <w:rPr>
          <w:rFonts w:hint="cs"/>
          <w:b w:val="0"/>
          <w:bCs w:val="0"/>
          <w:sz w:val="24"/>
          <w:szCs w:val="24"/>
          <w:rtl/>
        </w:rPr>
        <w:t xml:space="preserve"> על </w:t>
      </w:r>
      <w:r w:rsidR="006139E1">
        <w:rPr>
          <w:rFonts w:hint="cs"/>
          <w:b w:val="0"/>
          <w:bCs w:val="0"/>
          <w:sz w:val="24"/>
          <w:szCs w:val="24"/>
          <w:rtl/>
        </w:rPr>
        <w:t>הדמ</w:t>
      </w:r>
      <w:r w:rsidR="008904B2">
        <w:rPr>
          <w:rFonts w:hint="cs"/>
          <w:b w:val="0"/>
          <w:bCs w:val="0"/>
          <w:sz w:val="24"/>
          <w:szCs w:val="24"/>
          <w:rtl/>
        </w:rPr>
        <w:t xml:space="preserve">יון בהתנהגות בני הזוג </w:t>
      </w:r>
      <w:r w:rsidR="004D61D5">
        <w:rPr>
          <w:rFonts w:hint="cs"/>
          <w:b w:val="0"/>
          <w:bCs w:val="0"/>
          <w:sz w:val="24"/>
          <w:szCs w:val="24"/>
          <w:rtl/>
        </w:rPr>
        <w:t>כוללים את</w:t>
      </w:r>
      <w:r w:rsidR="0077556F">
        <w:rPr>
          <w:rFonts w:hint="cs"/>
          <w:b w:val="0"/>
          <w:bCs w:val="0"/>
          <w:sz w:val="24"/>
          <w:szCs w:val="24"/>
          <w:rtl/>
        </w:rPr>
        <w:t xml:space="preserve"> ה</w:t>
      </w:r>
      <w:r w:rsidR="008904B2">
        <w:rPr>
          <w:rFonts w:hint="cs"/>
          <w:b w:val="0"/>
          <w:bCs w:val="0"/>
          <w:sz w:val="24"/>
          <w:szCs w:val="24"/>
          <w:rtl/>
        </w:rPr>
        <w:t xml:space="preserve">תופעה </w:t>
      </w:r>
      <w:r w:rsidR="008904B2">
        <w:rPr>
          <w:b w:val="0"/>
          <w:bCs w:val="0"/>
          <w:sz w:val="24"/>
          <w:szCs w:val="24"/>
        </w:rPr>
        <w:t>"assortative mating"</w:t>
      </w:r>
      <w:r w:rsidR="000262C1">
        <w:rPr>
          <w:rFonts w:hint="cs"/>
          <w:b w:val="0"/>
          <w:bCs w:val="0"/>
          <w:sz w:val="24"/>
          <w:szCs w:val="24"/>
          <w:rtl/>
        </w:rPr>
        <w:t xml:space="preserve"> שהיא הנטייה להתחתן</w:t>
      </w:r>
      <w:r w:rsidR="008904B2">
        <w:rPr>
          <w:rFonts w:hint="cs"/>
          <w:b w:val="0"/>
          <w:bCs w:val="0"/>
          <w:sz w:val="24"/>
          <w:szCs w:val="24"/>
          <w:rtl/>
        </w:rPr>
        <w:t xml:space="preserve"> עם בני זוג בעלי </w:t>
      </w:r>
      <w:proofErr w:type="spellStart"/>
      <w:r w:rsidR="008904B2">
        <w:rPr>
          <w:rFonts w:hint="cs"/>
          <w:b w:val="0"/>
          <w:bCs w:val="0"/>
          <w:sz w:val="24"/>
          <w:szCs w:val="24"/>
          <w:rtl/>
        </w:rPr>
        <w:t>תוכונות</w:t>
      </w:r>
      <w:proofErr w:type="spellEnd"/>
      <w:r w:rsidR="008904B2">
        <w:rPr>
          <w:rFonts w:hint="cs"/>
          <w:b w:val="0"/>
          <w:bCs w:val="0"/>
          <w:sz w:val="24"/>
          <w:szCs w:val="24"/>
          <w:rtl/>
        </w:rPr>
        <w:t xml:space="preserve"> דומות</w:t>
      </w:r>
      <w:r w:rsidR="00FE29DF">
        <w:rPr>
          <w:rFonts w:hint="cs"/>
          <w:b w:val="0"/>
          <w:bCs w:val="0"/>
          <w:sz w:val="24"/>
          <w:szCs w:val="24"/>
          <w:rtl/>
        </w:rPr>
        <w:t xml:space="preserve">, סביבה משותפת ואורח חיים </w:t>
      </w:r>
      <w:r w:rsidR="0077556F">
        <w:rPr>
          <w:rFonts w:hint="cs"/>
          <w:b w:val="0"/>
          <w:bCs w:val="0"/>
          <w:sz w:val="24"/>
          <w:szCs w:val="24"/>
          <w:rtl/>
        </w:rPr>
        <w:t>דומה</w:t>
      </w:r>
      <w:r w:rsidR="00FC08EA">
        <w:rPr>
          <w:rFonts w:hint="cs"/>
          <w:b w:val="0"/>
          <w:bCs w:val="0"/>
          <w:sz w:val="24"/>
          <w:szCs w:val="24"/>
          <w:rtl/>
        </w:rPr>
        <w:t xml:space="preserve"> (61)</w:t>
      </w:r>
      <w:r w:rsidR="008904B2">
        <w:rPr>
          <w:rFonts w:hint="cs"/>
          <w:b w:val="0"/>
          <w:bCs w:val="0"/>
          <w:sz w:val="24"/>
          <w:szCs w:val="24"/>
          <w:rtl/>
        </w:rPr>
        <w:t xml:space="preserve">. </w:t>
      </w:r>
    </w:p>
    <w:p w14:paraId="2A53415A" w14:textId="3C322E6A" w:rsidR="002C776D" w:rsidRDefault="00FE75AD" w:rsidP="00DE028A">
      <w:pPr>
        <w:pStyle w:val="thesisheading1"/>
        <w:rPr>
          <w:b w:val="0"/>
          <w:bCs w:val="0"/>
          <w:sz w:val="24"/>
          <w:szCs w:val="24"/>
          <w:rtl/>
        </w:rPr>
      </w:pPr>
      <w:r>
        <w:rPr>
          <w:rFonts w:hint="cs"/>
          <w:b w:val="0"/>
          <w:bCs w:val="0"/>
          <w:sz w:val="24"/>
          <w:szCs w:val="24"/>
          <w:rtl/>
        </w:rPr>
        <w:lastRenderedPageBreak/>
        <w:t xml:space="preserve">במחקר מצאנו כי </w:t>
      </w:r>
      <w:r w:rsidR="006448E6">
        <w:rPr>
          <w:rFonts w:hint="cs"/>
          <w:b w:val="0"/>
          <w:bCs w:val="0"/>
          <w:sz w:val="24"/>
          <w:szCs w:val="24"/>
          <w:rtl/>
        </w:rPr>
        <w:t>ההשפעה של בני הזוג על דבקות בטיפול, היא בעיקר בחולים ללא תחלואה נלווית. התו</w:t>
      </w:r>
      <w:r w:rsidR="00C90471">
        <w:rPr>
          <w:rFonts w:hint="cs"/>
          <w:b w:val="0"/>
          <w:bCs w:val="0"/>
          <w:sz w:val="24"/>
          <w:szCs w:val="24"/>
          <w:rtl/>
        </w:rPr>
        <w:t>צאה תומכת ב</w:t>
      </w:r>
      <w:r w:rsidR="002C776D">
        <w:rPr>
          <w:rFonts w:hint="cs"/>
          <w:b w:val="0"/>
          <w:bCs w:val="0"/>
          <w:sz w:val="24"/>
          <w:szCs w:val="24"/>
          <w:rtl/>
        </w:rPr>
        <w:t xml:space="preserve">מחקרים </w:t>
      </w:r>
      <w:r w:rsidR="00C90471">
        <w:rPr>
          <w:rFonts w:hint="cs"/>
          <w:b w:val="0"/>
          <w:bCs w:val="0"/>
          <w:sz w:val="24"/>
          <w:szCs w:val="24"/>
          <w:rtl/>
        </w:rPr>
        <w:t>שה</w:t>
      </w:r>
      <w:r w:rsidR="002C776D">
        <w:rPr>
          <w:rFonts w:hint="cs"/>
          <w:b w:val="0"/>
          <w:bCs w:val="0"/>
          <w:sz w:val="24"/>
          <w:szCs w:val="24"/>
          <w:rtl/>
        </w:rPr>
        <w:t>רא</w:t>
      </w:r>
      <w:r w:rsidR="00C90471">
        <w:rPr>
          <w:rFonts w:hint="cs"/>
          <w:b w:val="0"/>
          <w:bCs w:val="0"/>
          <w:sz w:val="24"/>
          <w:szCs w:val="24"/>
          <w:rtl/>
        </w:rPr>
        <w:t>ו</w:t>
      </w:r>
      <w:r w:rsidR="002C776D">
        <w:rPr>
          <w:rFonts w:hint="cs"/>
          <w:b w:val="0"/>
          <w:bCs w:val="0"/>
          <w:sz w:val="24"/>
          <w:szCs w:val="24"/>
          <w:rtl/>
        </w:rPr>
        <w:t xml:space="preserve"> שאחד הגורמים התורמים לדבקות מיטבית הינו מספר גבוה יותר של תחלואה נלווית</w:t>
      </w:r>
      <w:r w:rsidR="00FC08EA">
        <w:rPr>
          <w:rFonts w:hint="cs"/>
          <w:b w:val="0"/>
          <w:bCs w:val="0"/>
          <w:sz w:val="24"/>
          <w:szCs w:val="24"/>
          <w:rtl/>
        </w:rPr>
        <w:t xml:space="preserve"> (62)</w:t>
      </w:r>
      <w:r w:rsidR="002C776D">
        <w:rPr>
          <w:rFonts w:hint="cs"/>
          <w:b w:val="0"/>
          <w:bCs w:val="0"/>
          <w:sz w:val="24"/>
          <w:szCs w:val="24"/>
          <w:rtl/>
        </w:rPr>
        <w:t xml:space="preserve">. </w:t>
      </w:r>
      <w:r w:rsidR="00534BAF">
        <w:rPr>
          <w:rFonts w:hint="cs"/>
          <w:b w:val="0"/>
          <w:bCs w:val="0"/>
          <w:sz w:val="24"/>
          <w:szCs w:val="24"/>
          <w:rtl/>
        </w:rPr>
        <w:t xml:space="preserve">במחקר </w:t>
      </w:r>
      <w:r w:rsidR="00B85DEA">
        <w:rPr>
          <w:rFonts w:hint="cs"/>
          <w:b w:val="0"/>
          <w:bCs w:val="0"/>
          <w:sz w:val="24"/>
          <w:szCs w:val="24"/>
          <w:rtl/>
        </w:rPr>
        <w:t>שהתבסס על נתונים קליניים ממוחשבים</w:t>
      </w:r>
      <w:r w:rsidR="000439DF">
        <w:rPr>
          <w:rFonts w:hint="cs"/>
          <w:b w:val="0"/>
          <w:bCs w:val="0"/>
          <w:sz w:val="24"/>
          <w:szCs w:val="24"/>
          <w:rtl/>
        </w:rPr>
        <w:t>,</w:t>
      </w:r>
      <w:r w:rsidR="00B85DEA">
        <w:rPr>
          <w:rFonts w:hint="cs"/>
          <w:b w:val="0"/>
          <w:bCs w:val="0"/>
          <w:sz w:val="24"/>
          <w:szCs w:val="24"/>
          <w:rtl/>
        </w:rPr>
        <w:t xml:space="preserve"> על 11,000 חולים בוגרים שאובחנו כסובלים </w:t>
      </w:r>
      <w:proofErr w:type="spellStart"/>
      <w:r w:rsidR="00B85DEA">
        <w:rPr>
          <w:rFonts w:hint="cs"/>
          <w:b w:val="0"/>
          <w:bCs w:val="0"/>
          <w:sz w:val="24"/>
          <w:szCs w:val="24"/>
          <w:rtl/>
        </w:rPr>
        <w:t>מדיסליפדמיה</w:t>
      </w:r>
      <w:proofErr w:type="spellEnd"/>
      <w:r w:rsidR="00054F74">
        <w:rPr>
          <w:rFonts w:hint="cs"/>
          <w:b w:val="0"/>
          <w:bCs w:val="0"/>
          <w:sz w:val="24"/>
          <w:szCs w:val="24"/>
          <w:rtl/>
        </w:rPr>
        <w:t xml:space="preserve"> מהונג קונג, עלה כי מספר גבוה יותר של מחלות רקע תרם לדבקות תרופתית אופטימלית</w:t>
      </w:r>
      <w:r w:rsidR="00307F75">
        <w:rPr>
          <w:rFonts w:hint="cs"/>
          <w:b w:val="0"/>
          <w:bCs w:val="0"/>
          <w:sz w:val="24"/>
          <w:szCs w:val="24"/>
          <w:rtl/>
        </w:rPr>
        <w:t xml:space="preserve"> (63)</w:t>
      </w:r>
      <w:r w:rsidR="00054F74">
        <w:rPr>
          <w:rFonts w:hint="cs"/>
          <w:b w:val="0"/>
          <w:bCs w:val="0"/>
          <w:sz w:val="24"/>
          <w:szCs w:val="24"/>
          <w:rtl/>
        </w:rPr>
        <w:t xml:space="preserve">. </w:t>
      </w:r>
      <w:r w:rsidR="002C776D">
        <w:rPr>
          <w:rFonts w:hint="cs"/>
          <w:b w:val="0"/>
          <w:bCs w:val="0"/>
          <w:sz w:val="24"/>
          <w:szCs w:val="24"/>
          <w:rtl/>
        </w:rPr>
        <w:t>הסבר אפשרי הוא שככל שיש מספר גבוה יותר של תחלואה נלווית, המטופל מרגיש יותר חולה, והדבר מגדיל את החשיבות הנתפסת בעיניו לדבקות בטיפול תרופתי (או שכבר קיים הרגל של נטילת תרופות).</w:t>
      </w:r>
    </w:p>
    <w:p w14:paraId="6F9ED9AF" w14:textId="5E29D66B" w:rsidR="00B65EE7" w:rsidRDefault="00B65EE7" w:rsidP="00643616">
      <w:pPr>
        <w:pStyle w:val="thesisheading1"/>
        <w:ind w:firstLine="720"/>
        <w:rPr>
          <w:b w:val="0"/>
          <w:bCs w:val="0"/>
          <w:sz w:val="24"/>
          <w:szCs w:val="24"/>
          <w:rtl/>
        </w:rPr>
      </w:pPr>
      <w:r w:rsidRPr="00E9689C">
        <w:rPr>
          <w:rFonts w:hint="cs"/>
          <w:b w:val="0"/>
          <w:bCs w:val="0"/>
          <w:sz w:val="24"/>
          <w:szCs w:val="24"/>
          <w:rtl/>
        </w:rPr>
        <w:t xml:space="preserve">המחקר </w:t>
      </w:r>
      <w:r>
        <w:rPr>
          <w:rFonts w:hint="cs"/>
          <w:b w:val="0"/>
          <w:bCs w:val="0"/>
          <w:sz w:val="24"/>
          <w:szCs w:val="24"/>
          <w:rtl/>
        </w:rPr>
        <w:t xml:space="preserve">הינו מחקר עוקבה רטרוספקטיבי על היענות והתמדה בטיפול </w:t>
      </w:r>
      <w:proofErr w:type="spellStart"/>
      <w:r>
        <w:rPr>
          <w:rFonts w:hint="cs"/>
          <w:b w:val="0"/>
          <w:bCs w:val="0"/>
          <w:sz w:val="24"/>
          <w:szCs w:val="24"/>
          <w:rtl/>
        </w:rPr>
        <w:t>בסטטינים</w:t>
      </w:r>
      <w:proofErr w:type="spellEnd"/>
      <w:r>
        <w:rPr>
          <w:rFonts w:hint="cs"/>
          <w:b w:val="0"/>
          <w:bCs w:val="0"/>
          <w:sz w:val="24"/>
          <w:szCs w:val="24"/>
          <w:rtl/>
        </w:rPr>
        <w:t xml:space="preserve"> בקרב </w:t>
      </w:r>
      <w:proofErr w:type="spellStart"/>
      <w:r>
        <w:rPr>
          <w:rFonts w:hint="cs"/>
          <w:b w:val="0"/>
          <w:bCs w:val="0"/>
          <w:sz w:val="24"/>
          <w:szCs w:val="24"/>
          <w:rtl/>
        </w:rPr>
        <w:t>אוכלוסיה</w:t>
      </w:r>
      <w:proofErr w:type="spellEnd"/>
      <w:r>
        <w:rPr>
          <w:rFonts w:hint="cs"/>
          <w:b w:val="0"/>
          <w:bCs w:val="0"/>
          <w:sz w:val="24"/>
          <w:szCs w:val="24"/>
          <w:rtl/>
        </w:rPr>
        <w:t xml:space="preserve"> גדולה. גודל </w:t>
      </w:r>
      <w:proofErr w:type="spellStart"/>
      <w:r>
        <w:rPr>
          <w:rFonts w:hint="cs"/>
          <w:b w:val="0"/>
          <w:bCs w:val="0"/>
          <w:sz w:val="24"/>
          <w:szCs w:val="24"/>
          <w:rtl/>
        </w:rPr>
        <w:t>אוכלוסיה</w:t>
      </w:r>
      <w:proofErr w:type="spellEnd"/>
      <w:r>
        <w:rPr>
          <w:rFonts w:hint="cs"/>
          <w:b w:val="0"/>
          <w:bCs w:val="0"/>
          <w:sz w:val="24"/>
          <w:szCs w:val="24"/>
          <w:rtl/>
        </w:rPr>
        <w:t xml:space="preserve"> גדול </w:t>
      </w:r>
      <w:r w:rsidRPr="00AA038B">
        <w:rPr>
          <w:b w:val="0"/>
          <w:bCs w:val="0"/>
          <w:sz w:val="24"/>
          <w:szCs w:val="24"/>
          <w:rtl/>
        </w:rPr>
        <w:t xml:space="preserve">מעלה את עוצמתו של המחקר ובכך נותן אפקט משמעותי לתוצאות </w:t>
      </w:r>
      <w:r>
        <w:rPr>
          <w:rFonts w:hint="cs"/>
          <w:b w:val="0"/>
          <w:bCs w:val="0"/>
          <w:sz w:val="24"/>
          <w:szCs w:val="24"/>
          <w:rtl/>
        </w:rPr>
        <w:t>שהתקבלו</w:t>
      </w:r>
      <w:r w:rsidRPr="00AA038B">
        <w:rPr>
          <w:b w:val="0"/>
          <w:bCs w:val="0"/>
          <w:sz w:val="24"/>
          <w:szCs w:val="24"/>
          <w:rtl/>
        </w:rPr>
        <w:t xml:space="preserve">. </w:t>
      </w:r>
      <w:r>
        <w:rPr>
          <w:rFonts w:hint="cs"/>
          <w:b w:val="0"/>
          <w:bCs w:val="0"/>
          <w:sz w:val="24"/>
          <w:szCs w:val="24"/>
          <w:rtl/>
        </w:rPr>
        <w:t xml:space="preserve">הטיות הקשורות לתוצאות המחקר צומצמו בכך שמאפייני המטופלים </w:t>
      </w:r>
      <w:proofErr w:type="spellStart"/>
      <w:r>
        <w:rPr>
          <w:rFonts w:hint="cs"/>
          <w:b w:val="0"/>
          <w:bCs w:val="0"/>
          <w:sz w:val="24"/>
          <w:szCs w:val="24"/>
          <w:rtl/>
        </w:rPr>
        <w:t>בסטטינים</w:t>
      </w:r>
      <w:proofErr w:type="spellEnd"/>
      <w:r>
        <w:rPr>
          <w:rFonts w:hint="cs"/>
          <w:b w:val="0"/>
          <w:bCs w:val="0"/>
          <w:sz w:val="24"/>
          <w:szCs w:val="24"/>
          <w:rtl/>
        </w:rPr>
        <w:t xml:space="preserve"> נאספו ממסד הנתונים הממוחשב של קופת החולים מכבי שירותי בריאות, על ידי איסוף שיטתי של נתונים מקיפים לפני תחילת הטיפול </w:t>
      </w:r>
      <w:proofErr w:type="spellStart"/>
      <w:r>
        <w:rPr>
          <w:rFonts w:hint="cs"/>
          <w:b w:val="0"/>
          <w:bCs w:val="0"/>
          <w:sz w:val="24"/>
          <w:szCs w:val="24"/>
          <w:rtl/>
        </w:rPr>
        <w:t>בסטטינים</w:t>
      </w:r>
      <w:proofErr w:type="spellEnd"/>
      <w:r>
        <w:rPr>
          <w:rFonts w:hint="cs"/>
          <w:b w:val="0"/>
          <w:bCs w:val="0"/>
          <w:sz w:val="24"/>
          <w:szCs w:val="24"/>
          <w:rtl/>
        </w:rPr>
        <w:t xml:space="preserve">. </w:t>
      </w:r>
    </w:p>
    <w:p w14:paraId="0613A43C" w14:textId="77777777" w:rsidR="002C776D" w:rsidRDefault="00B65EE7" w:rsidP="001C24D9">
      <w:pPr>
        <w:pStyle w:val="thesisheading1"/>
        <w:rPr>
          <w:b w:val="0"/>
          <w:bCs w:val="0"/>
          <w:sz w:val="24"/>
          <w:szCs w:val="24"/>
          <w:rtl/>
        </w:rPr>
      </w:pPr>
      <w:r>
        <w:rPr>
          <w:rFonts w:hint="cs"/>
          <w:b w:val="0"/>
          <w:bCs w:val="0"/>
          <w:sz w:val="24"/>
          <w:szCs w:val="24"/>
          <w:rtl/>
        </w:rPr>
        <w:t xml:space="preserve">השימוש במידע ממתן מרשמים כדי לחקור היענות והתמדה עלול להוביל להטיית מידע לא-דיפרנציאלית, מכיוון שנתונים אלו אינם לוקחים בחשבון את נטילת התרופות בפועל. נהוג להניח שחולים שרוכשים תרופות נוטלים אותם, למרות שקיים סיכון להערכת יתר של נטילת התרופות. עם זאת, </w:t>
      </w:r>
      <w:r w:rsidRPr="00B46A94">
        <w:rPr>
          <w:b w:val="0"/>
          <w:bCs w:val="0"/>
          <w:sz w:val="24"/>
          <w:szCs w:val="24"/>
          <w:rtl/>
        </w:rPr>
        <w:t>התוקף של</w:t>
      </w:r>
      <w:r w:rsidRPr="00B46A94">
        <w:rPr>
          <w:b w:val="0"/>
          <w:bCs w:val="0"/>
          <w:sz w:val="24"/>
          <w:szCs w:val="24"/>
        </w:rPr>
        <w:t xml:space="preserve"> PDC </w:t>
      </w:r>
      <w:r w:rsidRPr="00B46A94">
        <w:rPr>
          <w:b w:val="0"/>
          <w:bCs w:val="0"/>
          <w:sz w:val="24"/>
          <w:szCs w:val="24"/>
          <w:rtl/>
        </w:rPr>
        <w:t xml:space="preserve">עם </w:t>
      </w:r>
      <w:proofErr w:type="spellStart"/>
      <w:r w:rsidRPr="00B46A94">
        <w:rPr>
          <w:b w:val="0"/>
          <w:bCs w:val="0"/>
          <w:sz w:val="24"/>
          <w:szCs w:val="24"/>
          <w:rtl/>
        </w:rPr>
        <w:t>סטטינים</w:t>
      </w:r>
      <w:proofErr w:type="spellEnd"/>
      <w:r w:rsidRPr="00B46A94">
        <w:rPr>
          <w:b w:val="0"/>
          <w:bCs w:val="0"/>
          <w:sz w:val="24"/>
          <w:szCs w:val="24"/>
          <w:rtl/>
        </w:rPr>
        <w:t xml:space="preserve"> כמדד של נטילת תרופה נתמך על ידי מחקר קודם</w:t>
      </w:r>
      <w:r>
        <w:rPr>
          <w:b w:val="0"/>
          <w:bCs w:val="0"/>
          <w:sz w:val="24"/>
          <w:szCs w:val="24"/>
          <w:rtl/>
        </w:rPr>
        <w:fldChar w:fldCharType="begin" w:fldLock="1"/>
      </w:r>
      <w:r>
        <w:rPr>
          <w:b w:val="0"/>
          <w:bCs w:val="0"/>
          <w:sz w:val="24"/>
          <w:szCs w:val="24"/>
        </w:rPr>
        <w:instrText>ADDIN CSL_CITATION { "citationItems" : [ { "id" : "ITEM-1", "itemData" : { "DOI" : "10.1002/phar.1326", "ISBN" : "0277-0008", "PMID" : "23836549", "abstract" : "To validate the use of drug dispensing data as a measure of drug exposure and to quantify the association between persistence with statin therapy and low-density lipoprotein cholesterol (LDL) levels using real-life community data. Retrospective, population-based cohort study. Maccabi Healthcare Services (MHS) database, which contains linked prescription drug information, hospitalization records, and laboratory test results of 2\u00a0million members of the second largest health organization in Israel. A total of 87,219 primary prevention patients and 15,139 secondary prevention patients who were MHS members and who started statin therapy between 1998 and 2008. Baseline and follow-up LDL levels were documented from 3\u00a0months before the date of first dispensed statin (index date) to 6\u00a0months afterward. Persistence was assessed by proportion of days covered (PDC) with statins during the follow-up period. Over the follow-up period, significant (p&lt;0.001) reductions in LDL levels of 54, 33, and 13\u00a0mg/dl were noted among highly persistent (PDC\u00a0\u2265\u00a080%), moderately persistent (34%\u00a0\u2264\u00a0PDC\u00a0&lt;\u00a079%), and poorly persistent statins users (PDC\u00a0\u2264\u00a033%), respectively. The reduction was observed as early as 2-3\u00a0weeks after therapy initiation. In a multivariable model controlling for baseline LDL level and traditional coronary heart disease risk factors (diabetes mellitus, hypertension), high persistence with statin therapy was associated with a 27% and 25% decrement in LDL level among the primary and secondary prevention cohorts, respectively. Similarly, a higher proportion of the persistent statins users reached their target LDL level within the study follow-up period: 80% and 58% among primary and secondary prevention cohorts, respectively, compared with only 28% and 17%, respectively, among poorly persistent patients. In this observational population-based study, calculated PDC with statins during study follow-up was strongly associated with drug effect of LDL level reduction. The results agree with previous estimates of statin efficacy from randomized clinical trials, supporting the validity of using PDC methods as a measure of drug exposure.", "author" : [ { "dropping-particle" : "", "family" : "Shalev", "given" : "Varda", "non-dropping-particle" : "", "parse-names" : false, "suffix" : "" }, { "dropping-particle" : "", "family" : "Goldshtein", "given" : "Inbal", "non-dropping-particle" : "", "parse-names" : false, "suffix" : "" }, { "dropping-particle" : "", "family" : "Halpern", "given" : "Yair", "non-dropping-particle" : "", "parse-names" : false, "suffix" : "" }, { "dropping-particle" : "", "family" : "Chodick", "given" : "Gabriel", "non-dropping-particle" : "", "parse-names" : false, "suffix" : "" } ], "container-title" : "Pharmacotherapy: The Journal of Human Pharmacology and Drug Therapy", "id" : "ITEM-1", "issue" : "1", "issued" : { "date-parts" : [ [ "2014", "1" ] ] }, "page" : "1-8", "title" : "Association Between Persistence with Statin Therapy and Reduction in Low\u2010Density Lipoprotein Cholesterol Level: Analysis of Real\u2010Life Data from Community Settings", "type" : "article-journal", "volume" : "34" }, "uris" : [ "http://www.mendeley.com/documents/?uuid=b30f26d2-f51f-4af6-b17f-046d2e306419" ] } ], "mendeley" : { "formattedCitation" : "(55)", "plainTextFormattedCitation" : "(55)", "previouslyFormattedCitation" : "(55)" }, "properties" : {  }, "schema" : "https://github.com/citation-style-language/schema/raw/master/csl-citation.json" }</w:instrText>
      </w:r>
      <w:r>
        <w:rPr>
          <w:b w:val="0"/>
          <w:bCs w:val="0"/>
          <w:sz w:val="24"/>
          <w:szCs w:val="24"/>
          <w:rtl/>
        </w:rPr>
        <w:fldChar w:fldCharType="separate"/>
      </w:r>
      <w:r w:rsidRPr="004602AF">
        <w:rPr>
          <w:b w:val="0"/>
          <w:bCs w:val="0"/>
          <w:noProof/>
          <w:sz w:val="24"/>
          <w:szCs w:val="24"/>
        </w:rPr>
        <w:t>(55)</w:t>
      </w:r>
      <w:r>
        <w:rPr>
          <w:b w:val="0"/>
          <w:bCs w:val="0"/>
          <w:sz w:val="24"/>
          <w:szCs w:val="24"/>
          <w:rtl/>
        </w:rPr>
        <w:fldChar w:fldCharType="end"/>
      </w:r>
      <w:r>
        <w:rPr>
          <w:rFonts w:hint="cs"/>
          <w:b w:val="0"/>
          <w:bCs w:val="0"/>
          <w:sz w:val="24"/>
          <w:szCs w:val="24"/>
          <w:rtl/>
        </w:rPr>
        <w:t xml:space="preserve">. </w:t>
      </w:r>
    </w:p>
    <w:p w14:paraId="3C121333" w14:textId="3A9051B6" w:rsidR="00B65EE7" w:rsidRDefault="00B65EE7" w:rsidP="00643616">
      <w:pPr>
        <w:pStyle w:val="thesisheading1"/>
        <w:ind w:firstLine="720"/>
        <w:rPr>
          <w:b w:val="0"/>
          <w:bCs w:val="0"/>
          <w:sz w:val="24"/>
          <w:szCs w:val="24"/>
          <w:rtl/>
        </w:rPr>
      </w:pPr>
      <w:r>
        <w:rPr>
          <w:rFonts w:hint="cs"/>
          <w:b w:val="0"/>
          <w:bCs w:val="0"/>
          <w:sz w:val="24"/>
          <w:szCs w:val="24"/>
          <w:rtl/>
        </w:rPr>
        <w:t>מגבלות המחקר כוללת את העובדה שהנתונים של מכבי לא כוללים מרשמים הניתנים מחוץ לקופה, עם זאת, מקרים כאלה צפויים להיות נדירים, מכיוון שהתרופה כלולה בסל הבריאות, וההשתתפות העצמית של מבוטחי קופת החולים מכבי מאד נמוכה.</w:t>
      </w:r>
    </w:p>
    <w:p w14:paraId="1C77527D" w14:textId="77777777" w:rsidR="00B65EE7" w:rsidRDefault="00B65EE7" w:rsidP="001C24D9">
      <w:pPr>
        <w:pStyle w:val="thesisheading1"/>
        <w:rPr>
          <w:b w:val="0"/>
          <w:bCs w:val="0"/>
          <w:sz w:val="24"/>
          <w:szCs w:val="24"/>
          <w:rtl/>
        </w:rPr>
      </w:pPr>
      <w:r>
        <w:rPr>
          <w:rFonts w:hint="cs"/>
          <w:b w:val="0"/>
          <w:bCs w:val="0"/>
          <w:sz w:val="24"/>
          <w:szCs w:val="24"/>
          <w:rtl/>
        </w:rPr>
        <w:t xml:space="preserve">על מנת להתגבר על </w:t>
      </w:r>
      <w:proofErr w:type="spellStart"/>
      <w:r>
        <w:rPr>
          <w:rFonts w:hint="cs"/>
          <w:b w:val="0"/>
          <w:bCs w:val="0"/>
          <w:sz w:val="24"/>
          <w:szCs w:val="24"/>
          <w:rtl/>
        </w:rPr>
        <w:t>הערפלנים</w:t>
      </w:r>
      <w:proofErr w:type="spellEnd"/>
      <w:r>
        <w:rPr>
          <w:rFonts w:hint="cs"/>
          <w:b w:val="0"/>
          <w:bCs w:val="0"/>
          <w:sz w:val="24"/>
          <w:szCs w:val="24"/>
          <w:rtl/>
        </w:rPr>
        <w:t xml:space="preserve"> השונים, בוצע ניתוח רגרסיה תוך תקנון </w:t>
      </w:r>
      <w:proofErr w:type="spellStart"/>
      <w:r>
        <w:rPr>
          <w:rFonts w:hint="cs"/>
          <w:b w:val="0"/>
          <w:bCs w:val="0"/>
          <w:sz w:val="24"/>
          <w:szCs w:val="24"/>
          <w:rtl/>
        </w:rPr>
        <w:t>לערפלנים</w:t>
      </w:r>
      <w:proofErr w:type="spellEnd"/>
      <w:r>
        <w:rPr>
          <w:rFonts w:hint="cs"/>
          <w:b w:val="0"/>
          <w:bCs w:val="0"/>
          <w:sz w:val="24"/>
          <w:szCs w:val="24"/>
          <w:rtl/>
        </w:rPr>
        <w:t xml:space="preserve"> פוטנציאליים. בנוסף, </w:t>
      </w:r>
      <w:r w:rsidRPr="0073725F">
        <w:rPr>
          <w:b w:val="0"/>
          <w:bCs w:val="0"/>
          <w:sz w:val="24"/>
          <w:szCs w:val="24"/>
          <w:rtl/>
        </w:rPr>
        <w:t xml:space="preserve">כדי למנוע הטית אינדיקציה </w:t>
      </w:r>
      <w:r>
        <w:rPr>
          <w:rFonts w:hint="cs"/>
          <w:b w:val="0"/>
          <w:bCs w:val="0"/>
          <w:sz w:val="24"/>
          <w:szCs w:val="24"/>
          <w:rtl/>
        </w:rPr>
        <w:t>(</w:t>
      </w:r>
      <w:r w:rsidRPr="0073725F">
        <w:rPr>
          <w:b w:val="0"/>
          <w:bCs w:val="0"/>
          <w:sz w:val="24"/>
          <w:szCs w:val="24"/>
        </w:rPr>
        <w:t>confounding by indication</w:t>
      </w:r>
      <w:r>
        <w:rPr>
          <w:rFonts w:hint="cs"/>
          <w:b w:val="0"/>
          <w:bCs w:val="0"/>
          <w:sz w:val="24"/>
          <w:szCs w:val="24"/>
          <w:rtl/>
        </w:rPr>
        <w:t>) בוצעה השוואה בין משתמשים, כלומר המחקר</w:t>
      </w:r>
      <w:r w:rsidRPr="0073725F">
        <w:rPr>
          <w:b w:val="0"/>
          <w:bCs w:val="0"/>
          <w:sz w:val="24"/>
          <w:szCs w:val="24"/>
          <w:rtl/>
        </w:rPr>
        <w:t xml:space="preserve"> </w:t>
      </w:r>
      <w:r>
        <w:rPr>
          <w:rFonts w:hint="cs"/>
          <w:b w:val="0"/>
          <w:bCs w:val="0"/>
          <w:sz w:val="24"/>
          <w:szCs w:val="24"/>
          <w:rtl/>
        </w:rPr>
        <w:t>כלל</w:t>
      </w:r>
      <w:r w:rsidRPr="0073725F">
        <w:rPr>
          <w:b w:val="0"/>
          <w:bCs w:val="0"/>
          <w:sz w:val="24"/>
          <w:szCs w:val="24"/>
          <w:rtl/>
        </w:rPr>
        <w:t xml:space="preserve"> רק מטופלים </w:t>
      </w:r>
      <w:proofErr w:type="spellStart"/>
      <w:r w:rsidRPr="0073725F">
        <w:rPr>
          <w:b w:val="0"/>
          <w:bCs w:val="0"/>
          <w:sz w:val="24"/>
          <w:szCs w:val="24"/>
          <w:rtl/>
        </w:rPr>
        <w:t>בסטטינים</w:t>
      </w:r>
      <w:proofErr w:type="spellEnd"/>
      <w:r>
        <w:rPr>
          <w:rFonts w:hint="cs"/>
          <w:b w:val="0"/>
          <w:bCs w:val="0"/>
          <w:sz w:val="24"/>
          <w:szCs w:val="24"/>
          <w:rtl/>
        </w:rPr>
        <w:t>, וביצוע ניתוח רב משתני מתוקנן.</w:t>
      </w:r>
    </w:p>
    <w:p w14:paraId="10BF2090" w14:textId="77777777" w:rsidR="00384B04" w:rsidRDefault="00384B04" w:rsidP="00B65EE7">
      <w:pPr>
        <w:bidi/>
        <w:spacing w:line="480" w:lineRule="auto"/>
        <w:rPr>
          <w:rFonts w:ascii="David" w:hAnsi="David" w:cs="David"/>
          <w:color w:val="000000"/>
          <w:rtl/>
          <w:lang w:bidi="he-IL"/>
        </w:rPr>
      </w:pPr>
    </w:p>
    <w:p w14:paraId="2407AE1A" w14:textId="73835775" w:rsidR="002C776D" w:rsidRDefault="002C776D" w:rsidP="00384B04">
      <w:pPr>
        <w:bidi/>
        <w:spacing w:line="480" w:lineRule="auto"/>
        <w:rPr>
          <w:rFonts w:ascii="David" w:hAnsi="David" w:cs="David"/>
          <w:color w:val="000000"/>
          <w:rtl/>
          <w:lang w:bidi="he-IL"/>
        </w:rPr>
      </w:pPr>
      <w:r>
        <w:rPr>
          <w:rFonts w:ascii="David" w:hAnsi="David" w:cs="David" w:hint="cs"/>
          <w:color w:val="000000"/>
          <w:rtl/>
          <w:lang w:bidi="he-IL"/>
        </w:rPr>
        <w:t xml:space="preserve">סיכום </w:t>
      </w:r>
    </w:p>
    <w:p w14:paraId="741AAED3" w14:textId="77777777" w:rsidR="004C07C3" w:rsidRDefault="00B65EE7" w:rsidP="004C07C3">
      <w:pPr>
        <w:bidi/>
        <w:spacing w:line="480" w:lineRule="auto"/>
        <w:rPr>
          <w:rFonts w:ascii="David" w:hAnsi="David" w:cs="David"/>
          <w:color w:val="000000"/>
          <w:rtl/>
          <w:lang w:bidi="he-IL"/>
        </w:rPr>
      </w:pPr>
      <w:r w:rsidRPr="00077FAB">
        <w:rPr>
          <w:rFonts w:ascii="David" w:hAnsi="David" w:cs="David"/>
          <w:color w:val="000000"/>
          <w:rtl/>
          <w:lang w:bidi="he-IL"/>
        </w:rPr>
        <w:t>לסיכום</w:t>
      </w:r>
      <w:r w:rsidRPr="00077FAB">
        <w:rPr>
          <w:rFonts w:ascii="David" w:hAnsi="David" w:cs="David"/>
          <w:color w:val="000000"/>
          <w:rtl/>
        </w:rPr>
        <w:t xml:space="preserve">, </w:t>
      </w:r>
      <w:r w:rsidRPr="00077FAB">
        <w:rPr>
          <w:rFonts w:ascii="David" w:hAnsi="David" w:cs="David"/>
          <w:color w:val="000000"/>
          <w:rtl/>
          <w:lang w:bidi="he-IL"/>
        </w:rPr>
        <w:t>הדבקות מדבקת</w:t>
      </w:r>
      <w:r w:rsidRPr="00077FAB">
        <w:rPr>
          <w:rFonts w:ascii="David" w:hAnsi="David" w:cs="David"/>
          <w:color w:val="000000"/>
          <w:rtl/>
        </w:rPr>
        <w:t xml:space="preserve">, </w:t>
      </w:r>
      <w:r w:rsidR="00DF4790">
        <w:rPr>
          <w:rFonts w:ascii="David" w:hAnsi="David" w:cs="David" w:hint="cs"/>
          <w:color w:val="000000"/>
          <w:rtl/>
          <w:lang w:bidi="he-IL"/>
        </w:rPr>
        <w:t xml:space="preserve">גברים ונשים מושפעים מאד מהתנהגות </w:t>
      </w:r>
      <w:r w:rsidR="00AB14FF">
        <w:rPr>
          <w:rFonts w:ascii="David" w:hAnsi="David" w:cs="David" w:hint="cs"/>
          <w:color w:val="000000"/>
          <w:rtl/>
          <w:lang w:bidi="he-IL"/>
        </w:rPr>
        <w:t xml:space="preserve">בני זוגם. </w:t>
      </w:r>
      <w:r w:rsidRPr="00077FAB">
        <w:rPr>
          <w:rFonts w:ascii="David" w:hAnsi="David" w:cs="David"/>
          <w:color w:val="000000"/>
          <w:rtl/>
          <w:lang w:bidi="he-IL"/>
        </w:rPr>
        <w:t xml:space="preserve">ולכן יש לתכנן </w:t>
      </w:r>
      <w:r w:rsidR="0090420C">
        <w:rPr>
          <w:rFonts w:ascii="David" w:hAnsi="David" w:cs="David" w:hint="cs"/>
          <w:color w:val="000000"/>
          <w:rtl/>
          <w:lang w:bidi="he-IL"/>
        </w:rPr>
        <w:t xml:space="preserve">ולבחון </w:t>
      </w:r>
      <w:r w:rsidRPr="00077FAB">
        <w:rPr>
          <w:rFonts w:ascii="David" w:hAnsi="David" w:cs="David"/>
          <w:color w:val="000000"/>
          <w:rtl/>
          <w:lang w:bidi="he-IL"/>
        </w:rPr>
        <w:t xml:space="preserve">התערבויות לשיפור ההיענות </w:t>
      </w:r>
      <w:r w:rsidR="008A1DB8">
        <w:rPr>
          <w:rFonts w:ascii="David" w:hAnsi="David" w:cs="David" w:hint="cs"/>
          <w:color w:val="000000"/>
          <w:rtl/>
          <w:lang w:bidi="he-IL"/>
        </w:rPr>
        <w:t xml:space="preserve">וההתמדה לטיפול </w:t>
      </w:r>
      <w:r w:rsidR="0090420C">
        <w:rPr>
          <w:rFonts w:ascii="David" w:hAnsi="David" w:cs="David" w:hint="cs"/>
          <w:color w:val="000000"/>
          <w:rtl/>
          <w:lang w:bidi="he-IL"/>
        </w:rPr>
        <w:t>ה</w:t>
      </w:r>
      <w:r w:rsidR="008A1DB8">
        <w:rPr>
          <w:rFonts w:ascii="David" w:hAnsi="David" w:cs="David" w:hint="cs"/>
          <w:color w:val="000000"/>
          <w:rtl/>
          <w:lang w:bidi="he-IL"/>
        </w:rPr>
        <w:t xml:space="preserve">תרופתי </w:t>
      </w:r>
      <w:r w:rsidRPr="00077FAB">
        <w:rPr>
          <w:rFonts w:ascii="David" w:hAnsi="David" w:cs="David"/>
          <w:color w:val="000000"/>
          <w:rtl/>
          <w:lang w:bidi="he-IL"/>
        </w:rPr>
        <w:t>ששמות כמטרה את שני בני הזוג</w:t>
      </w:r>
      <w:r w:rsidRPr="00077FAB">
        <w:rPr>
          <w:rFonts w:ascii="David" w:hAnsi="David" w:cs="David"/>
          <w:color w:val="000000"/>
          <w:rtl/>
        </w:rPr>
        <w:t xml:space="preserve">. </w:t>
      </w:r>
      <w:r w:rsidR="004C07C3">
        <w:rPr>
          <w:rFonts w:ascii="David" w:hAnsi="David" w:cs="David" w:hint="cs"/>
          <w:color w:val="000000"/>
          <w:rtl/>
          <w:lang w:bidi="he-IL"/>
        </w:rPr>
        <w:t>כמו כן,</w:t>
      </w:r>
      <w:r w:rsidR="004C07C3" w:rsidRPr="004C07C3">
        <w:rPr>
          <w:rFonts w:ascii="David" w:hAnsi="David" w:cs="David" w:hint="cs"/>
          <w:rtl/>
          <w:lang w:bidi="he-IL"/>
        </w:rPr>
        <w:t xml:space="preserve"> יש צורך בבחינה נוספת, וצריך לנסות לכמת טוב יותר את מידת השפעת התנהגות בן הזוג האחד על התנהגותו של השני.</w:t>
      </w:r>
    </w:p>
    <w:p w14:paraId="286A7342" w14:textId="7DC7C698" w:rsidR="00E20DA2" w:rsidRPr="004C07C3" w:rsidRDefault="003C7DC5" w:rsidP="00DB0B29">
      <w:pPr>
        <w:bidi/>
        <w:spacing w:line="480" w:lineRule="auto"/>
        <w:rPr>
          <w:rFonts w:ascii="David" w:hAnsi="David" w:cs="David"/>
          <w:color w:val="000000"/>
          <w:rtl/>
          <w:lang w:bidi="he-IL"/>
        </w:rPr>
      </w:pPr>
      <w:r w:rsidRPr="009B61EE">
        <w:rPr>
          <w:rFonts w:ascii="David" w:hAnsi="David" w:cs="David"/>
          <w:color w:val="000000"/>
          <w:rtl/>
          <w:lang w:bidi="he-IL"/>
        </w:rPr>
        <w:t>מספר מחקרים הראו שהתנהגות בן הזוג הינה מנבא חזק לשינוי התנהגות בריאותית</w:t>
      </w:r>
      <w:r w:rsidRPr="009B61EE">
        <w:rPr>
          <w:rFonts w:ascii="David" w:hAnsi="David" w:cs="David"/>
          <w:color w:val="000000"/>
          <w:rtl/>
        </w:rPr>
        <w:t xml:space="preserve">, </w:t>
      </w:r>
      <w:r w:rsidRPr="009B61EE">
        <w:rPr>
          <w:rFonts w:ascii="David" w:hAnsi="David" w:cs="David"/>
          <w:color w:val="000000"/>
          <w:rtl/>
          <w:lang w:bidi="he-IL"/>
        </w:rPr>
        <w:t>כאשר אנשים נוטים לשפר את התנהגותם אם התנהגות בני זוגם בריאה</w:t>
      </w:r>
      <w:r w:rsidRPr="009B61EE">
        <w:rPr>
          <w:rFonts w:ascii="David" w:hAnsi="David" w:cs="David"/>
          <w:color w:val="000000"/>
          <w:rtl/>
        </w:rPr>
        <w:t xml:space="preserve">, </w:t>
      </w:r>
      <w:r w:rsidRPr="009B61EE">
        <w:rPr>
          <w:rFonts w:ascii="David" w:hAnsi="David" w:cs="David"/>
          <w:color w:val="000000"/>
          <w:rtl/>
          <w:lang w:bidi="he-IL"/>
        </w:rPr>
        <w:t xml:space="preserve">וסביר יותר שהם ינקטו בהתנהגות לא בריאה אם </w:t>
      </w:r>
      <w:r w:rsidRPr="009B61EE">
        <w:rPr>
          <w:rFonts w:ascii="David" w:hAnsi="David" w:cs="David"/>
          <w:color w:val="000000"/>
          <w:rtl/>
          <w:lang w:bidi="he-IL"/>
        </w:rPr>
        <w:lastRenderedPageBreak/>
        <w:t>התנהגות בני זוגם איננה בריאה</w:t>
      </w:r>
      <w:r w:rsidRPr="009B61EE">
        <w:rPr>
          <w:rFonts w:ascii="David" w:hAnsi="David" w:cs="David"/>
          <w:color w:val="000000"/>
          <w:lang w:bidi="he-IL"/>
        </w:rPr>
        <w:t xml:space="preserve">(44–46) </w:t>
      </w:r>
      <w:r w:rsidRPr="009B61EE">
        <w:rPr>
          <w:rFonts w:ascii="David" w:hAnsi="David" w:cs="David"/>
          <w:color w:val="000000"/>
          <w:rtl/>
          <w:lang w:bidi="he-IL"/>
        </w:rPr>
        <w:t>.</w:t>
      </w:r>
      <w:r w:rsidR="00B42EF7" w:rsidRPr="009B61EE">
        <w:rPr>
          <w:rFonts w:ascii="David" w:hAnsi="David" w:cs="David"/>
          <w:color w:val="000000"/>
          <w:rtl/>
          <w:lang w:bidi="he-IL"/>
        </w:rPr>
        <w:t xml:space="preserve"> </w:t>
      </w:r>
      <w:r w:rsidR="00F75477" w:rsidRPr="009B61EE">
        <w:rPr>
          <w:rFonts w:ascii="David" w:hAnsi="David" w:cs="David"/>
          <w:rtl/>
          <w:lang w:bidi="he-IL"/>
        </w:rPr>
        <w:t xml:space="preserve">בהתחשב בכך שזוגות נוטים לדווח על נכונות דומה לשינוי </w:t>
      </w:r>
      <w:r w:rsidR="00E81A5F">
        <w:rPr>
          <w:rFonts w:ascii="David" w:hAnsi="David" w:cs="David" w:hint="cs"/>
          <w:rtl/>
          <w:lang w:bidi="he-IL"/>
        </w:rPr>
        <w:t>הרגלי בריאות</w:t>
      </w:r>
      <w:r w:rsidR="00F75477" w:rsidRPr="009B61EE">
        <w:rPr>
          <w:rFonts w:ascii="David" w:hAnsi="David" w:cs="David"/>
          <w:rtl/>
          <w:lang w:bidi="he-IL"/>
        </w:rPr>
        <w:t>, ולהביע אמון רב ביכולתם להשתנות אם גם בן הזוג שלהם מוכן להשתנות, אנחנו יכולים לצפות לשינוי התנהגותי מוצלח בבני זוג שבהם שני בני הזוג משתנים יחד</w:t>
      </w:r>
      <w:r w:rsidR="00307F75">
        <w:rPr>
          <w:rFonts w:ascii="David" w:hAnsi="David" w:cs="David" w:hint="cs"/>
          <w:rtl/>
          <w:lang w:bidi="he-IL"/>
        </w:rPr>
        <w:t xml:space="preserve"> (64)</w:t>
      </w:r>
      <w:r w:rsidR="00F75477" w:rsidRPr="009B61EE">
        <w:rPr>
          <w:rFonts w:ascii="David" w:hAnsi="David" w:cs="David"/>
          <w:rtl/>
          <w:lang w:bidi="he-IL"/>
        </w:rPr>
        <w:t xml:space="preserve">. </w:t>
      </w:r>
    </w:p>
    <w:p w14:paraId="0E405B69" w14:textId="6AF4EF62" w:rsidR="00E20DA2" w:rsidRDefault="00060130" w:rsidP="009B61EE">
      <w:pPr>
        <w:bidi/>
        <w:spacing w:line="480" w:lineRule="auto"/>
        <w:rPr>
          <w:rtl/>
        </w:rPr>
      </w:pPr>
      <w:r>
        <w:rPr>
          <w:rFonts w:ascii="David" w:hAnsi="David" w:cs="David" w:hint="cs"/>
          <w:rtl/>
          <w:lang w:bidi="he-IL"/>
        </w:rPr>
        <w:t>תשומת לב רבה יותר להשפעות בני זוג</w:t>
      </w:r>
      <w:r w:rsidR="001A644D" w:rsidRPr="002D303B">
        <w:rPr>
          <w:rFonts w:ascii="David" w:hAnsi="David" w:cs="David"/>
          <w:rtl/>
          <w:lang w:bidi="he-IL"/>
        </w:rPr>
        <w:t>, עשויה לסייע במיקוד התערבויות מקדמות היענות</w:t>
      </w:r>
      <w:r>
        <w:rPr>
          <w:rFonts w:ascii="David" w:hAnsi="David" w:cs="David" w:hint="cs"/>
          <w:rtl/>
          <w:lang w:bidi="he-IL"/>
        </w:rPr>
        <w:t xml:space="preserve"> ולהגביר את היעילות של המאמצים</w:t>
      </w:r>
      <w:r w:rsidR="00083E92">
        <w:rPr>
          <w:rFonts w:ascii="David" w:hAnsi="David" w:cs="David" w:hint="cs"/>
          <w:rtl/>
          <w:lang w:bidi="he-IL"/>
        </w:rPr>
        <w:t>, בין אם זה התערבות, טיפול או מדיניות</w:t>
      </w:r>
      <w:r w:rsidR="00506E44">
        <w:rPr>
          <w:rFonts w:ascii="David" w:hAnsi="David" w:cs="David" w:hint="cs"/>
          <w:rtl/>
          <w:lang w:bidi="he-IL"/>
        </w:rPr>
        <w:t>,</w:t>
      </w:r>
      <w:r w:rsidR="00083E92">
        <w:rPr>
          <w:rFonts w:ascii="David" w:hAnsi="David" w:cs="David" w:hint="cs"/>
          <w:rtl/>
          <w:lang w:bidi="he-IL"/>
        </w:rPr>
        <w:t xml:space="preserve"> שמנסים</w:t>
      </w:r>
      <w:r>
        <w:rPr>
          <w:rFonts w:ascii="David" w:hAnsi="David" w:cs="David" w:hint="cs"/>
          <w:rtl/>
          <w:lang w:bidi="he-IL"/>
        </w:rPr>
        <w:t xml:space="preserve"> </w:t>
      </w:r>
      <w:r w:rsidR="006442EB">
        <w:rPr>
          <w:rFonts w:ascii="David" w:hAnsi="David" w:cs="David" w:hint="cs"/>
          <w:rtl/>
          <w:lang w:bidi="he-IL"/>
        </w:rPr>
        <w:t>ל</w:t>
      </w:r>
      <w:r w:rsidR="00083E92">
        <w:rPr>
          <w:rFonts w:ascii="David" w:hAnsi="David" w:cs="David" w:hint="cs"/>
          <w:rtl/>
          <w:lang w:bidi="he-IL"/>
        </w:rPr>
        <w:t>שפר את רמת הדבקות בטיפול תרופתי</w:t>
      </w:r>
      <w:r w:rsidR="001A644D" w:rsidRPr="002D303B">
        <w:rPr>
          <w:rFonts w:ascii="David" w:hAnsi="David" w:cs="David"/>
          <w:rtl/>
          <w:lang w:bidi="he-IL"/>
        </w:rPr>
        <w:t>.</w:t>
      </w:r>
    </w:p>
    <w:p w14:paraId="6B21B0DA" w14:textId="4712C06C" w:rsidR="004A2B30" w:rsidRPr="009B61EE" w:rsidRDefault="004A2B30" w:rsidP="009B61EE">
      <w:pPr>
        <w:bidi/>
        <w:spacing w:line="480" w:lineRule="auto"/>
        <w:rPr>
          <w:b/>
          <w:bCs/>
          <w:color w:val="000000"/>
          <w:rtl/>
        </w:rPr>
      </w:pPr>
    </w:p>
    <w:p w14:paraId="7D582A32" w14:textId="77777777" w:rsidR="00616C50" w:rsidRDefault="00616C50" w:rsidP="00D45FAB">
      <w:pPr>
        <w:pStyle w:val="Heading1"/>
        <w:bidi/>
        <w:rPr>
          <w:rFonts w:ascii="David" w:hAnsi="David"/>
          <w:b/>
          <w:bCs/>
          <w:rtl/>
          <w:lang w:bidi="he-IL"/>
        </w:rPr>
      </w:pPr>
      <w:bookmarkStart w:id="16" w:name="_Toc26795641"/>
      <w:r>
        <w:rPr>
          <w:rFonts w:ascii="David" w:hAnsi="David"/>
          <w:b/>
          <w:bCs/>
          <w:rtl/>
          <w:lang w:bidi="he-IL"/>
        </w:rPr>
        <w:br w:type="page"/>
      </w:r>
    </w:p>
    <w:p w14:paraId="068A99AE" w14:textId="0CAA53A9" w:rsidR="004A2B30" w:rsidRPr="006E6147" w:rsidRDefault="004A2B30" w:rsidP="00D45FAB">
      <w:pPr>
        <w:pStyle w:val="Heading1"/>
        <w:bidi/>
        <w:rPr>
          <w:rFonts w:ascii="David" w:hAnsi="David"/>
          <w:b/>
          <w:bCs/>
          <w:rtl/>
        </w:rPr>
      </w:pPr>
      <w:r w:rsidRPr="006E6147">
        <w:rPr>
          <w:rFonts w:ascii="David" w:hAnsi="David"/>
          <w:b/>
          <w:bCs/>
          <w:rtl/>
          <w:lang w:bidi="he-IL"/>
        </w:rPr>
        <w:lastRenderedPageBreak/>
        <w:t>רשימת ספרות</w:t>
      </w:r>
      <w:bookmarkEnd w:id="16"/>
    </w:p>
    <w:p w14:paraId="0E364CB4" w14:textId="77777777" w:rsidR="004A2B30" w:rsidRPr="004602AF" w:rsidRDefault="004A2B30" w:rsidP="004A2B30">
      <w:pPr>
        <w:widowControl w:val="0"/>
        <w:autoSpaceDE w:val="0"/>
        <w:autoSpaceDN w:val="0"/>
        <w:adjustRightInd w:val="0"/>
        <w:spacing w:line="480" w:lineRule="auto"/>
        <w:ind w:left="640" w:hanging="640"/>
        <w:rPr>
          <w:rFonts w:ascii="David" w:hAnsi="David" w:cs="David"/>
          <w:noProof/>
        </w:rPr>
      </w:pPr>
      <w:r>
        <w:rPr>
          <w:rFonts w:ascii="David" w:hAnsi="David" w:cs="David"/>
          <w:color w:val="000000"/>
        </w:rPr>
        <w:fldChar w:fldCharType="begin" w:fldLock="1"/>
      </w:r>
      <w:r>
        <w:rPr>
          <w:rFonts w:ascii="David" w:hAnsi="David" w:cs="David"/>
          <w:color w:val="000000"/>
        </w:rPr>
        <w:instrText xml:space="preserve">ADDIN Mendeley Bibliography CSL_BIBLIOGRAPHY </w:instrText>
      </w:r>
      <w:r>
        <w:rPr>
          <w:rFonts w:ascii="David" w:hAnsi="David" w:cs="David"/>
          <w:color w:val="000000"/>
        </w:rPr>
        <w:fldChar w:fldCharType="separate"/>
      </w:r>
      <w:r w:rsidRPr="004602AF">
        <w:rPr>
          <w:rFonts w:ascii="David" w:hAnsi="David" w:cs="David"/>
          <w:noProof/>
        </w:rPr>
        <w:t xml:space="preserve">1. </w:t>
      </w:r>
      <w:r w:rsidRPr="004602AF">
        <w:rPr>
          <w:rFonts w:ascii="David" w:hAnsi="David" w:cs="David"/>
          <w:noProof/>
        </w:rPr>
        <w:tab/>
        <w:t xml:space="preserve">Mozaffarian D, Benjamin EJ, Go AS, Arnett DK, Blaha MJ, Cushman M, et al. Heart disease and stroke statistics—2016 update. Circulation. 2016;133(4):e38–360. </w:t>
      </w:r>
    </w:p>
    <w:p w14:paraId="54295A79" w14:textId="77777777" w:rsidR="004A2B30" w:rsidRPr="004602AF" w:rsidRDefault="004A2B30" w:rsidP="004A2B30">
      <w:pPr>
        <w:widowControl w:val="0"/>
        <w:autoSpaceDE w:val="0"/>
        <w:autoSpaceDN w:val="0"/>
        <w:adjustRightInd w:val="0"/>
        <w:spacing w:line="480" w:lineRule="auto"/>
        <w:ind w:left="640" w:hanging="640"/>
        <w:rPr>
          <w:rFonts w:ascii="David" w:hAnsi="David" w:cs="David"/>
          <w:noProof/>
        </w:rPr>
      </w:pPr>
      <w:r w:rsidRPr="004602AF">
        <w:rPr>
          <w:rFonts w:ascii="David" w:hAnsi="David" w:cs="David"/>
          <w:noProof/>
        </w:rPr>
        <w:t xml:space="preserve">2. </w:t>
      </w:r>
      <w:r w:rsidRPr="004602AF">
        <w:rPr>
          <w:rFonts w:ascii="David" w:hAnsi="David" w:cs="David"/>
          <w:noProof/>
        </w:rPr>
        <w:tab/>
      </w:r>
      <w:r w:rsidRPr="004602AF">
        <w:rPr>
          <w:rFonts w:ascii="David" w:hAnsi="David" w:cs="David"/>
          <w:noProof/>
          <w:rtl/>
          <w:lang w:bidi="he-IL"/>
        </w:rPr>
        <w:t>הלשכה המרכזית לסטטיסטיקה. שנתון סטטיסטי לישראל 2016</w:t>
      </w:r>
      <w:r w:rsidRPr="004602AF">
        <w:rPr>
          <w:rFonts w:ascii="David" w:hAnsi="David" w:cs="David"/>
          <w:noProof/>
        </w:rPr>
        <w:t xml:space="preserve"> [Internet]. 2016 [cited 2017 Dec 27]. Available from: http://www.cbs.gov.il/shnaton67/shnaton67.pdf</w:t>
      </w:r>
    </w:p>
    <w:p w14:paraId="5180BFEE" w14:textId="77777777" w:rsidR="004A2B30" w:rsidRPr="004602AF" w:rsidRDefault="004A2B30" w:rsidP="004A2B30">
      <w:pPr>
        <w:widowControl w:val="0"/>
        <w:autoSpaceDE w:val="0"/>
        <w:autoSpaceDN w:val="0"/>
        <w:adjustRightInd w:val="0"/>
        <w:spacing w:line="480" w:lineRule="auto"/>
        <w:ind w:left="640" w:hanging="640"/>
        <w:rPr>
          <w:rFonts w:ascii="David" w:hAnsi="David" w:cs="David"/>
          <w:noProof/>
        </w:rPr>
      </w:pPr>
      <w:r w:rsidRPr="004602AF">
        <w:rPr>
          <w:rFonts w:ascii="David" w:hAnsi="David" w:cs="David"/>
          <w:noProof/>
        </w:rPr>
        <w:t xml:space="preserve">3. </w:t>
      </w:r>
      <w:r w:rsidRPr="004602AF">
        <w:rPr>
          <w:rFonts w:ascii="David" w:hAnsi="David" w:cs="David"/>
          <w:noProof/>
        </w:rPr>
        <w:tab/>
      </w:r>
      <w:r w:rsidRPr="004602AF">
        <w:rPr>
          <w:rFonts w:ascii="David" w:hAnsi="David" w:cs="David"/>
          <w:noProof/>
          <w:rtl/>
          <w:lang w:bidi="he-IL"/>
        </w:rPr>
        <w:t>נחמה גולדברגר, מרים אבורבה צח. סיבות מוות מובילות בישראל 2000-2014</w:t>
      </w:r>
      <w:r w:rsidRPr="004602AF">
        <w:rPr>
          <w:rFonts w:ascii="David" w:hAnsi="David" w:cs="David"/>
          <w:noProof/>
        </w:rPr>
        <w:t xml:space="preserve"> [Internet]. 2017 [cited 2017 Dec 27]. Available from: https://www.health.gov.il/PublicationsFiles/Leading_Causes_2014.pdf</w:t>
      </w:r>
    </w:p>
    <w:p w14:paraId="534FDD7C" w14:textId="77777777" w:rsidR="004A2B30" w:rsidRPr="004602AF" w:rsidRDefault="004A2B30" w:rsidP="004A2B30">
      <w:pPr>
        <w:widowControl w:val="0"/>
        <w:autoSpaceDE w:val="0"/>
        <w:autoSpaceDN w:val="0"/>
        <w:adjustRightInd w:val="0"/>
        <w:spacing w:line="480" w:lineRule="auto"/>
        <w:ind w:left="640" w:hanging="640"/>
        <w:rPr>
          <w:rFonts w:ascii="David" w:hAnsi="David" w:cs="David"/>
          <w:noProof/>
        </w:rPr>
      </w:pPr>
      <w:r w:rsidRPr="004602AF">
        <w:rPr>
          <w:rFonts w:ascii="David" w:hAnsi="David" w:cs="David"/>
          <w:noProof/>
        </w:rPr>
        <w:t xml:space="preserve">4. </w:t>
      </w:r>
      <w:r w:rsidRPr="004602AF">
        <w:rPr>
          <w:rFonts w:ascii="David" w:hAnsi="David" w:cs="David"/>
          <w:noProof/>
        </w:rPr>
        <w:tab/>
        <w:t xml:space="preserve">Townsend N, Wilson L, Bhatnagar P, Wickramasinghe K, Rayner M, Nichols M. Cardiovascular disease in Europe: epidemiological update 2016. Eur Heart J. 2016;37(42):3232–45. </w:t>
      </w:r>
    </w:p>
    <w:p w14:paraId="39F0B796" w14:textId="77777777" w:rsidR="004A2B30" w:rsidRPr="004602AF" w:rsidRDefault="004A2B30" w:rsidP="004A2B30">
      <w:pPr>
        <w:widowControl w:val="0"/>
        <w:autoSpaceDE w:val="0"/>
        <w:autoSpaceDN w:val="0"/>
        <w:adjustRightInd w:val="0"/>
        <w:spacing w:line="480" w:lineRule="auto"/>
        <w:ind w:left="640" w:hanging="640"/>
        <w:rPr>
          <w:rFonts w:ascii="David" w:hAnsi="David" w:cs="David"/>
          <w:noProof/>
        </w:rPr>
      </w:pPr>
      <w:r w:rsidRPr="004602AF">
        <w:rPr>
          <w:rFonts w:ascii="David" w:hAnsi="David" w:cs="David"/>
          <w:noProof/>
        </w:rPr>
        <w:t xml:space="preserve">5. </w:t>
      </w:r>
      <w:r w:rsidRPr="004602AF">
        <w:rPr>
          <w:rFonts w:ascii="David" w:hAnsi="David" w:cs="David"/>
          <w:noProof/>
        </w:rPr>
        <w:tab/>
        <w:t xml:space="preserve">Naci H, Brugts JJ, Fleurence R, Tsoi B, Toor H, Ades AE. Comparative benefits of statins in the primary and secondary prevention of major coronary events and all-cause mortality: a network meta-analysis of placebo-controlled and active-comparator trials. Eur J Prev Cardiol. 2013;20(4):641–57. </w:t>
      </w:r>
    </w:p>
    <w:p w14:paraId="62BFD1A7" w14:textId="77777777" w:rsidR="004A2B30" w:rsidRPr="004602AF" w:rsidRDefault="004A2B30" w:rsidP="004A2B30">
      <w:pPr>
        <w:widowControl w:val="0"/>
        <w:autoSpaceDE w:val="0"/>
        <w:autoSpaceDN w:val="0"/>
        <w:adjustRightInd w:val="0"/>
        <w:spacing w:line="480" w:lineRule="auto"/>
        <w:ind w:left="640" w:hanging="640"/>
        <w:rPr>
          <w:rFonts w:ascii="David" w:hAnsi="David" w:cs="David"/>
          <w:noProof/>
        </w:rPr>
      </w:pPr>
      <w:r w:rsidRPr="004602AF">
        <w:rPr>
          <w:rFonts w:ascii="David" w:hAnsi="David" w:cs="David"/>
          <w:noProof/>
        </w:rPr>
        <w:t xml:space="preserve">6. </w:t>
      </w:r>
      <w:r w:rsidRPr="004602AF">
        <w:rPr>
          <w:rFonts w:ascii="David" w:hAnsi="David" w:cs="David"/>
          <w:noProof/>
        </w:rPr>
        <w:tab/>
        <w:t xml:space="preserve">McConnachie A, Walker A, Robertson M, Marchbank L, Peacock J, Packard CJ, et al. Long-term impact on healthcare resource utilization of statin treatment, and its cost effectiveness in the primary prevention of cardiovascular disease: a record linkage study. Eur Heart J. 2013;35(5):290–8. </w:t>
      </w:r>
    </w:p>
    <w:p w14:paraId="73DADD8A" w14:textId="77777777" w:rsidR="004A2B30" w:rsidRPr="004602AF" w:rsidRDefault="004A2B30" w:rsidP="004A2B30">
      <w:pPr>
        <w:widowControl w:val="0"/>
        <w:autoSpaceDE w:val="0"/>
        <w:autoSpaceDN w:val="0"/>
        <w:adjustRightInd w:val="0"/>
        <w:spacing w:line="480" w:lineRule="auto"/>
        <w:ind w:left="640" w:hanging="640"/>
        <w:rPr>
          <w:rFonts w:ascii="David" w:hAnsi="David" w:cs="David"/>
          <w:noProof/>
        </w:rPr>
      </w:pPr>
      <w:r w:rsidRPr="004602AF">
        <w:rPr>
          <w:rFonts w:ascii="David" w:hAnsi="David" w:cs="David"/>
          <w:noProof/>
        </w:rPr>
        <w:t xml:space="preserve">7. </w:t>
      </w:r>
      <w:r w:rsidRPr="004602AF">
        <w:rPr>
          <w:rFonts w:ascii="David" w:hAnsi="David" w:cs="David"/>
          <w:noProof/>
        </w:rPr>
        <w:tab/>
        <w:t xml:space="preserve">Mistry H, Morris S, Dyer M, Kotseva K, Wood D, Buxton M. Cost-effectiveness of a European preventive cardiology programme in primary care: a Markov modelling approach. BMJ Open. 2012;2(5):e001029. </w:t>
      </w:r>
    </w:p>
    <w:p w14:paraId="2E71EA39" w14:textId="77777777" w:rsidR="004A2B30" w:rsidRPr="004602AF" w:rsidRDefault="004A2B30" w:rsidP="004A2B30">
      <w:pPr>
        <w:widowControl w:val="0"/>
        <w:autoSpaceDE w:val="0"/>
        <w:autoSpaceDN w:val="0"/>
        <w:adjustRightInd w:val="0"/>
        <w:spacing w:line="480" w:lineRule="auto"/>
        <w:ind w:left="640" w:hanging="640"/>
        <w:rPr>
          <w:rFonts w:ascii="David" w:hAnsi="David" w:cs="David"/>
          <w:noProof/>
        </w:rPr>
      </w:pPr>
      <w:r w:rsidRPr="004602AF">
        <w:rPr>
          <w:rFonts w:ascii="David" w:hAnsi="David" w:cs="David"/>
          <w:noProof/>
        </w:rPr>
        <w:t xml:space="preserve">8. </w:t>
      </w:r>
      <w:r w:rsidRPr="004602AF">
        <w:rPr>
          <w:rFonts w:ascii="David" w:hAnsi="David" w:cs="David"/>
          <w:noProof/>
        </w:rPr>
        <w:tab/>
        <w:t xml:space="preserve">Tong L, Hu H, Zhang S, Yan S, Lou M. Statin withdrawal beyond acute phase affected outcome of thrombolytic stroke patients: an observational retrospective study. Medicine (Baltimore). 2015;94(17). </w:t>
      </w:r>
    </w:p>
    <w:p w14:paraId="6333668B" w14:textId="77777777" w:rsidR="004A2B30" w:rsidRPr="004602AF" w:rsidRDefault="004A2B30" w:rsidP="004A2B30">
      <w:pPr>
        <w:widowControl w:val="0"/>
        <w:autoSpaceDE w:val="0"/>
        <w:autoSpaceDN w:val="0"/>
        <w:adjustRightInd w:val="0"/>
        <w:spacing w:line="480" w:lineRule="auto"/>
        <w:ind w:left="640" w:hanging="640"/>
        <w:rPr>
          <w:rFonts w:ascii="David" w:hAnsi="David" w:cs="David"/>
          <w:noProof/>
        </w:rPr>
      </w:pPr>
      <w:r w:rsidRPr="004602AF">
        <w:rPr>
          <w:rFonts w:ascii="David" w:hAnsi="David" w:cs="David"/>
          <w:noProof/>
        </w:rPr>
        <w:t xml:space="preserve">9. </w:t>
      </w:r>
      <w:r w:rsidRPr="004602AF">
        <w:rPr>
          <w:rFonts w:ascii="David" w:hAnsi="David" w:cs="David"/>
          <w:noProof/>
        </w:rPr>
        <w:tab/>
        <w:t xml:space="preserve">Nielsen SF, Nordestgaard BG. Negative statin-related news stories decrease statin persistence and increase myocardial infarction and cardiovascular mortality: a nationwide prospective cohort study. Eur Heart J. 2015;37(11):908–16. </w:t>
      </w:r>
    </w:p>
    <w:p w14:paraId="45F1DA88" w14:textId="77777777" w:rsidR="004A2B30" w:rsidRPr="004602AF" w:rsidRDefault="004A2B30" w:rsidP="004A2B30">
      <w:pPr>
        <w:widowControl w:val="0"/>
        <w:autoSpaceDE w:val="0"/>
        <w:autoSpaceDN w:val="0"/>
        <w:adjustRightInd w:val="0"/>
        <w:spacing w:line="480" w:lineRule="auto"/>
        <w:ind w:left="640" w:hanging="640"/>
        <w:rPr>
          <w:rFonts w:ascii="David" w:hAnsi="David" w:cs="David"/>
          <w:noProof/>
        </w:rPr>
      </w:pPr>
      <w:r w:rsidRPr="004602AF">
        <w:rPr>
          <w:rFonts w:ascii="David" w:hAnsi="David" w:cs="David"/>
          <w:noProof/>
        </w:rPr>
        <w:t xml:space="preserve">10. </w:t>
      </w:r>
      <w:r w:rsidRPr="004602AF">
        <w:rPr>
          <w:rFonts w:ascii="David" w:hAnsi="David" w:cs="David"/>
          <w:noProof/>
        </w:rPr>
        <w:tab/>
        <w:t xml:space="preserve">Serban M-C, Colantonio LD, Manthripragada AD, Monda KL, Bittner VA, Banach M, et al. Statin intolerance and risk of coronary heart events and all-cause mortality </w:t>
      </w:r>
      <w:r w:rsidRPr="004602AF">
        <w:rPr>
          <w:rFonts w:ascii="David" w:hAnsi="David" w:cs="David"/>
          <w:noProof/>
        </w:rPr>
        <w:lastRenderedPageBreak/>
        <w:t xml:space="preserve">following myocardial infarction. J Am Coll Cardiol. 2017;69(11):1386–95. </w:t>
      </w:r>
    </w:p>
    <w:p w14:paraId="6A596CCB" w14:textId="77777777" w:rsidR="004A2B30" w:rsidRPr="004602AF" w:rsidRDefault="004A2B30" w:rsidP="004A2B30">
      <w:pPr>
        <w:widowControl w:val="0"/>
        <w:autoSpaceDE w:val="0"/>
        <w:autoSpaceDN w:val="0"/>
        <w:adjustRightInd w:val="0"/>
        <w:spacing w:line="480" w:lineRule="auto"/>
        <w:ind w:left="640" w:hanging="640"/>
        <w:rPr>
          <w:rFonts w:ascii="David" w:hAnsi="David" w:cs="David"/>
          <w:noProof/>
        </w:rPr>
      </w:pPr>
      <w:r w:rsidRPr="004602AF">
        <w:rPr>
          <w:rFonts w:ascii="David" w:hAnsi="David" w:cs="David"/>
          <w:noProof/>
        </w:rPr>
        <w:t xml:space="preserve">11. </w:t>
      </w:r>
      <w:r w:rsidRPr="004602AF">
        <w:rPr>
          <w:rFonts w:ascii="David" w:hAnsi="David" w:cs="David"/>
          <w:noProof/>
        </w:rPr>
        <w:tab/>
        <w:t xml:space="preserve">Maningat P, Gordon BR, Breslow JL. How do we improve patient compliance and adherence to long-term statin therapy? Curr Atheroscler Rep. 2013;15(1):291. </w:t>
      </w:r>
    </w:p>
    <w:p w14:paraId="03AF9C57" w14:textId="77777777" w:rsidR="004A2B30" w:rsidRPr="004602AF" w:rsidRDefault="004A2B30" w:rsidP="004A2B30">
      <w:pPr>
        <w:widowControl w:val="0"/>
        <w:autoSpaceDE w:val="0"/>
        <w:autoSpaceDN w:val="0"/>
        <w:adjustRightInd w:val="0"/>
        <w:spacing w:line="480" w:lineRule="auto"/>
        <w:ind w:left="640" w:hanging="640"/>
        <w:rPr>
          <w:rFonts w:ascii="David" w:hAnsi="David" w:cs="David"/>
          <w:noProof/>
        </w:rPr>
      </w:pPr>
      <w:r w:rsidRPr="004602AF">
        <w:rPr>
          <w:rFonts w:ascii="David" w:hAnsi="David" w:cs="David"/>
          <w:noProof/>
        </w:rPr>
        <w:t xml:space="preserve">12. </w:t>
      </w:r>
      <w:r w:rsidRPr="004602AF">
        <w:rPr>
          <w:rFonts w:ascii="David" w:hAnsi="David" w:cs="David"/>
          <w:noProof/>
        </w:rPr>
        <w:tab/>
        <w:t xml:space="preserve">Chee YJ, Chan HHV, Tan NC. Understanding patients’ perspective of statin therapy: Can we design a better approach to the management of dyslipidaemia? A literature review. Singapore Med J. 2014;55(8):416–21. </w:t>
      </w:r>
    </w:p>
    <w:p w14:paraId="030D5B00" w14:textId="77777777" w:rsidR="004A2B30" w:rsidRPr="004602AF" w:rsidRDefault="004A2B30" w:rsidP="004A2B30">
      <w:pPr>
        <w:widowControl w:val="0"/>
        <w:autoSpaceDE w:val="0"/>
        <w:autoSpaceDN w:val="0"/>
        <w:adjustRightInd w:val="0"/>
        <w:spacing w:line="480" w:lineRule="auto"/>
        <w:ind w:left="640" w:hanging="640"/>
        <w:rPr>
          <w:rFonts w:ascii="David" w:hAnsi="David" w:cs="David"/>
          <w:noProof/>
        </w:rPr>
      </w:pPr>
      <w:r w:rsidRPr="004602AF">
        <w:rPr>
          <w:rFonts w:ascii="David" w:hAnsi="David" w:cs="David"/>
          <w:noProof/>
        </w:rPr>
        <w:t xml:space="preserve">13. </w:t>
      </w:r>
      <w:r w:rsidRPr="004602AF">
        <w:rPr>
          <w:rFonts w:ascii="David" w:hAnsi="David" w:cs="David"/>
          <w:noProof/>
        </w:rPr>
        <w:tab/>
        <w:t xml:space="preserve">Cohen JD, Brinton EA, Ito MK, Jacobson TA. Understanding Statin Use in America and Gaps in Patient Education (USAGE): an internet-based survey of 10,138 current and former statin users. J Clin Lipidol. 2012;6(3):208–15. </w:t>
      </w:r>
    </w:p>
    <w:p w14:paraId="3268B49D" w14:textId="77777777" w:rsidR="004A2B30" w:rsidRPr="004602AF" w:rsidRDefault="004A2B30" w:rsidP="004A2B30">
      <w:pPr>
        <w:widowControl w:val="0"/>
        <w:autoSpaceDE w:val="0"/>
        <w:autoSpaceDN w:val="0"/>
        <w:adjustRightInd w:val="0"/>
        <w:spacing w:line="480" w:lineRule="auto"/>
        <w:ind w:left="640" w:hanging="640"/>
        <w:rPr>
          <w:rFonts w:ascii="David" w:hAnsi="David" w:cs="David"/>
          <w:noProof/>
        </w:rPr>
      </w:pPr>
      <w:r w:rsidRPr="004602AF">
        <w:rPr>
          <w:rFonts w:ascii="David" w:hAnsi="David" w:cs="David"/>
          <w:noProof/>
        </w:rPr>
        <w:t xml:space="preserve">14. </w:t>
      </w:r>
      <w:r w:rsidRPr="004602AF">
        <w:rPr>
          <w:rFonts w:ascii="David" w:hAnsi="David" w:cs="David"/>
          <w:noProof/>
        </w:rPr>
        <w:tab/>
        <w:t xml:space="preserve">Häuser W, Hansen E, Enck P. Nocebo phenomena in medicine: their relevance in everyday clinical practice. Dtsch Arztebl Int. 2012;109(26):459. </w:t>
      </w:r>
    </w:p>
    <w:p w14:paraId="75E5CBEB" w14:textId="77777777" w:rsidR="004A2B30" w:rsidRPr="004602AF" w:rsidRDefault="004A2B30" w:rsidP="004A2B30">
      <w:pPr>
        <w:widowControl w:val="0"/>
        <w:autoSpaceDE w:val="0"/>
        <w:autoSpaceDN w:val="0"/>
        <w:adjustRightInd w:val="0"/>
        <w:spacing w:line="480" w:lineRule="auto"/>
        <w:ind w:left="640" w:hanging="640"/>
        <w:rPr>
          <w:rFonts w:ascii="David" w:hAnsi="David" w:cs="David"/>
          <w:noProof/>
        </w:rPr>
      </w:pPr>
      <w:r w:rsidRPr="004602AF">
        <w:rPr>
          <w:rFonts w:ascii="David" w:hAnsi="David" w:cs="David"/>
          <w:noProof/>
        </w:rPr>
        <w:t xml:space="preserve">15. </w:t>
      </w:r>
      <w:r w:rsidRPr="004602AF">
        <w:rPr>
          <w:rFonts w:ascii="David" w:hAnsi="David" w:cs="David"/>
          <w:noProof/>
        </w:rPr>
        <w:tab/>
        <w:t xml:space="preserve">Gupta A, Thompson D, Whitehouse A, Collier T, Dahlof B, Poulter N, et al. Adverse events associated with unblinded, but not with blinded, statin therapy in the Anglo-Scandinavian Cardiac Outcomes Trial—Lipid-Lowering Arm (ASCOT-LLA): a randomised double-blind placebo-controlled trial and its non-randomised non-blind extension p. Lancet. 2017;389(10088):2473–81. </w:t>
      </w:r>
    </w:p>
    <w:p w14:paraId="0BCCE1E6" w14:textId="77777777" w:rsidR="004A2B30" w:rsidRPr="004602AF" w:rsidRDefault="004A2B30" w:rsidP="004A2B30">
      <w:pPr>
        <w:widowControl w:val="0"/>
        <w:autoSpaceDE w:val="0"/>
        <w:autoSpaceDN w:val="0"/>
        <w:adjustRightInd w:val="0"/>
        <w:spacing w:line="480" w:lineRule="auto"/>
        <w:ind w:left="640" w:hanging="640"/>
        <w:rPr>
          <w:rFonts w:ascii="David" w:hAnsi="David" w:cs="David"/>
          <w:noProof/>
        </w:rPr>
      </w:pPr>
      <w:r w:rsidRPr="004602AF">
        <w:rPr>
          <w:rFonts w:ascii="David" w:hAnsi="David" w:cs="David"/>
          <w:noProof/>
        </w:rPr>
        <w:t xml:space="preserve">16. </w:t>
      </w:r>
      <w:r w:rsidRPr="004602AF">
        <w:rPr>
          <w:rFonts w:ascii="David" w:hAnsi="David" w:cs="David"/>
          <w:noProof/>
        </w:rPr>
        <w:tab/>
        <w:t xml:space="preserve">Tobert JA, Newman CB. The nocebo effect in the context of statin intolerance. J Clin Lipidol. 2016 Jul 1;10(4):739–47. </w:t>
      </w:r>
    </w:p>
    <w:p w14:paraId="4E02DAD8" w14:textId="77777777" w:rsidR="004A2B30" w:rsidRPr="004602AF" w:rsidRDefault="004A2B30" w:rsidP="004A2B30">
      <w:pPr>
        <w:widowControl w:val="0"/>
        <w:autoSpaceDE w:val="0"/>
        <w:autoSpaceDN w:val="0"/>
        <w:adjustRightInd w:val="0"/>
        <w:spacing w:line="480" w:lineRule="auto"/>
        <w:ind w:left="640" w:hanging="640"/>
        <w:rPr>
          <w:rFonts w:ascii="David" w:hAnsi="David" w:cs="David"/>
          <w:noProof/>
        </w:rPr>
      </w:pPr>
      <w:r w:rsidRPr="004602AF">
        <w:rPr>
          <w:rFonts w:ascii="David" w:hAnsi="David" w:cs="David"/>
          <w:noProof/>
        </w:rPr>
        <w:t xml:space="preserve">17. </w:t>
      </w:r>
      <w:r w:rsidRPr="004602AF">
        <w:rPr>
          <w:rFonts w:ascii="David" w:hAnsi="David" w:cs="David"/>
          <w:noProof/>
        </w:rPr>
        <w:tab/>
        <w:t xml:space="preserve">Pedro-Botet J, Rubiés-Prat J. Statin-associated muscle symptoms: beware of the nocebo effect. Lancet (London, England). 2017 Jun 24;389(10088):2445–6. </w:t>
      </w:r>
    </w:p>
    <w:p w14:paraId="5E926357" w14:textId="77777777" w:rsidR="004A2B30" w:rsidRPr="004602AF" w:rsidRDefault="004A2B30" w:rsidP="004A2B30">
      <w:pPr>
        <w:widowControl w:val="0"/>
        <w:autoSpaceDE w:val="0"/>
        <w:autoSpaceDN w:val="0"/>
        <w:adjustRightInd w:val="0"/>
        <w:spacing w:line="480" w:lineRule="auto"/>
        <w:ind w:left="640" w:hanging="640"/>
        <w:rPr>
          <w:rFonts w:ascii="David" w:hAnsi="David" w:cs="David"/>
          <w:noProof/>
        </w:rPr>
      </w:pPr>
      <w:r w:rsidRPr="004602AF">
        <w:rPr>
          <w:rFonts w:ascii="David" w:hAnsi="David" w:cs="David"/>
          <w:noProof/>
        </w:rPr>
        <w:t xml:space="preserve">18. </w:t>
      </w:r>
      <w:r w:rsidRPr="004602AF">
        <w:rPr>
          <w:rFonts w:ascii="David" w:hAnsi="David" w:cs="David"/>
          <w:noProof/>
        </w:rPr>
        <w:tab/>
        <w:t>Brown MT, Bussell JK. Medication Adherence: WHO Cares? Mayo Clin Proc [Internet]. 2011 Apr;86(4):304–14. Available from: http://www.sciencedirect.com/science/article/pii/S0025619611600074</w:t>
      </w:r>
    </w:p>
    <w:p w14:paraId="30F9D666" w14:textId="77777777" w:rsidR="004A2B30" w:rsidRPr="004602AF" w:rsidRDefault="004A2B30" w:rsidP="004A2B30">
      <w:pPr>
        <w:widowControl w:val="0"/>
        <w:autoSpaceDE w:val="0"/>
        <w:autoSpaceDN w:val="0"/>
        <w:adjustRightInd w:val="0"/>
        <w:spacing w:line="480" w:lineRule="auto"/>
        <w:ind w:left="640" w:hanging="640"/>
        <w:rPr>
          <w:rFonts w:ascii="David" w:hAnsi="David" w:cs="David"/>
          <w:noProof/>
        </w:rPr>
      </w:pPr>
      <w:r w:rsidRPr="004602AF">
        <w:rPr>
          <w:rFonts w:ascii="David" w:hAnsi="David" w:cs="David"/>
          <w:noProof/>
        </w:rPr>
        <w:t xml:space="preserve">19. </w:t>
      </w:r>
      <w:r w:rsidRPr="004602AF">
        <w:rPr>
          <w:rFonts w:ascii="David" w:hAnsi="David" w:cs="David"/>
          <w:noProof/>
        </w:rPr>
        <w:tab/>
        <w:t>Chan DC, Shrank WH, Cutler D, Jan S, Fischer MA, Liu J, et al. Patient, Physician, and Payment Predictors of Statin Adherence. Med Care [Internet]. 2010 Mar;48(3):196. Available from: http://journals.lww.com/lww-medicalcare/Abstract/2010/03000/Patient,_Physician,_and_Payment_Predictors_of.2.aspx</w:t>
      </w:r>
    </w:p>
    <w:p w14:paraId="7BA2E011" w14:textId="77777777" w:rsidR="004A2B30" w:rsidRPr="004602AF" w:rsidRDefault="004A2B30" w:rsidP="004A2B30">
      <w:pPr>
        <w:widowControl w:val="0"/>
        <w:autoSpaceDE w:val="0"/>
        <w:autoSpaceDN w:val="0"/>
        <w:adjustRightInd w:val="0"/>
        <w:spacing w:line="480" w:lineRule="auto"/>
        <w:ind w:left="640" w:hanging="640"/>
        <w:rPr>
          <w:rFonts w:ascii="David" w:hAnsi="David" w:cs="David"/>
          <w:noProof/>
        </w:rPr>
      </w:pPr>
      <w:r w:rsidRPr="004602AF">
        <w:rPr>
          <w:rFonts w:ascii="David" w:hAnsi="David" w:cs="David"/>
          <w:noProof/>
        </w:rPr>
        <w:t xml:space="preserve">20. </w:t>
      </w:r>
      <w:r w:rsidRPr="004602AF">
        <w:rPr>
          <w:rFonts w:ascii="David" w:hAnsi="David" w:cs="David"/>
          <w:noProof/>
        </w:rPr>
        <w:tab/>
        <w:t xml:space="preserve">Mauskop A, Borden WB. Predictors of statin adherence. Curr Cardiol Rep. 2011;13(6):553–8. </w:t>
      </w:r>
    </w:p>
    <w:p w14:paraId="327AE449" w14:textId="77777777" w:rsidR="004A2B30" w:rsidRPr="004602AF" w:rsidRDefault="004A2B30" w:rsidP="004A2B30">
      <w:pPr>
        <w:widowControl w:val="0"/>
        <w:autoSpaceDE w:val="0"/>
        <w:autoSpaceDN w:val="0"/>
        <w:adjustRightInd w:val="0"/>
        <w:spacing w:line="480" w:lineRule="auto"/>
        <w:ind w:left="640" w:hanging="640"/>
        <w:rPr>
          <w:rFonts w:ascii="David" w:hAnsi="David" w:cs="David"/>
          <w:noProof/>
        </w:rPr>
      </w:pPr>
      <w:r w:rsidRPr="004602AF">
        <w:rPr>
          <w:rFonts w:ascii="David" w:hAnsi="David" w:cs="David"/>
          <w:noProof/>
        </w:rPr>
        <w:lastRenderedPageBreak/>
        <w:t xml:space="preserve">21. </w:t>
      </w:r>
      <w:r w:rsidRPr="004602AF">
        <w:rPr>
          <w:rFonts w:ascii="David" w:hAnsi="David" w:cs="David"/>
          <w:noProof/>
        </w:rPr>
        <w:tab/>
        <w:t xml:space="preserve">Mann DM, Woodward M, Muntner P, Falzon L, Kronish I. Predictors of nonadherence to statins: a systematic review and meta-analysis. Ann Pharmacother. 2010;44(9):1410–21. </w:t>
      </w:r>
    </w:p>
    <w:p w14:paraId="2F94A4F4" w14:textId="77777777" w:rsidR="004A2B30" w:rsidRPr="004602AF" w:rsidRDefault="004A2B30" w:rsidP="004A2B30">
      <w:pPr>
        <w:widowControl w:val="0"/>
        <w:autoSpaceDE w:val="0"/>
        <w:autoSpaceDN w:val="0"/>
        <w:adjustRightInd w:val="0"/>
        <w:spacing w:line="480" w:lineRule="auto"/>
        <w:ind w:left="640" w:hanging="640"/>
        <w:rPr>
          <w:rFonts w:ascii="David" w:hAnsi="David" w:cs="David"/>
          <w:noProof/>
        </w:rPr>
      </w:pPr>
      <w:r w:rsidRPr="004602AF">
        <w:rPr>
          <w:rFonts w:ascii="David" w:hAnsi="David" w:cs="David"/>
          <w:noProof/>
        </w:rPr>
        <w:t xml:space="preserve">22. </w:t>
      </w:r>
      <w:r w:rsidRPr="004602AF">
        <w:rPr>
          <w:rFonts w:ascii="David" w:hAnsi="David" w:cs="David"/>
          <w:noProof/>
        </w:rPr>
        <w:tab/>
        <w:t xml:space="preserve">Lewey J, Shrank WH, Bowry ADK, Kilabuk E, Brennan TA, Choudhry NK. Gender and racial disparities in adherence to statin therapy: A meta-analysis. Am Heart J. 2013;165(5):678.e1. </w:t>
      </w:r>
    </w:p>
    <w:p w14:paraId="7488F5B6" w14:textId="77777777" w:rsidR="004A2B30" w:rsidRPr="004602AF" w:rsidRDefault="004A2B30" w:rsidP="004A2B30">
      <w:pPr>
        <w:widowControl w:val="0"/>
        <w:autoSpaceDE w:val="0"/>
        <w:autoSpaceDN w:val="0"/>
        <w:adjustRightInd w:val="0"/>
        <w:spacing w:line="480" w:lineRule="auto"/>
        <w:ind w:left="640" w:hanging="640"/>
        <w:rPr>
          <w:rFonts w:ascii="David" w:hAnsi="David" w:cs="David"/>
          <w:noProof/>
        </w:rPr>
      </w:pPr>
      <w:r w:rsidRPr="004602AF">
        <w:rPr>
          <w:rFonts w:ascii="David" w:hAnsi="David" w:cs="David"/>
          <w:noProof/>
        </w:rPr>
        <w:t xml:space="preserve">23. </w:t>
      </w:r>
      <w:r w:rsidRPr="004602AF">
        <w:rPr>
          <w:rFonts w:ascii="David" w:hAnsi="David" w:cs="David"/>
          <w:noProof/>
        </w:rPr>
        <w:tab/>
        <w:t xml:space="preserve">Halava H, Korhonen MJ, Huupponen R, Setoguchi S, Pentti J, Kivimäki M, et al. Lifestyle factors as predictors of nonadherence to statin therapy among patients with and without cardiovascular comorbidities. Can Med Assoc J. 2014;186(12):E449–56. </w:t>
      </w:r>
    </w:p>
    <w:p w14:paraId="4547357D" w14:textId="77777777" w:rsidR="004A2B30" w:rsidRPr="004602AF" w:rsidRDefault="004A2B30" w:rsidP="004A2B30">
      <w:pPr>
        <w:widowControl w:val="0"/>
        <w:autoSpaceDE w:val="0"/>
        <w:autoSpaceDN w:val="0"/>
        <w:adjustRightInd w:val="0"/>
        <w:spacing w:line="480" w:lineRule="auto"/>
        <w:ind w:left="640" w:hanging="640"/>
        <w:rPr>
          <w:rFonts w:ascii="David" w:hAnsi="David" w:cs="David"/>
          <w:noProof/>
        </w:rPr>
      </w:pPr>
      <w:r w:rsidRPr="004602AF">
        <w:rPr>
          <w:rFonts w:ascii="David" w:hAnsi="David" w:cs="David"/>
          <w:noProof/>
        </w:rPr>
        <w:t xml:space="preserve">24. </w:t>
      </w:r>
      <w:r w:rsidRPr="004602AF">
        <w:rPr>
          <w:rFonts w:ascii="David" w:hAnsi="David" w:cs="David"/>
          <w:noProof/>
        </w:rPr>
        <w:tab/>
        <w:t xml:space="preserve">Latry P, Molimard M, Dedieu B, Couffinhal T, Bégaud B, Martin-Latry K. Adherence with statins in a real-life setting is better when associated cardiovascular risk factors increase: a cohort study. BMC Cardiovasc Disord. 2011;11(1):46. </w:t>
      </w:r>
    </w:p>
    <w:p w14:paraId="57DBC550" w14:textId="77777777" w:rsidR="004A2B30" w:rsidRPr="004602AF" w:rsidRDefault="004A2B30" w:rsidP="004A2B30">
      <w:pPr>
        <w:widowControl w:val="0"/>
        <w:autoSpaceDE w:val="0"/>
        <w:autoSpaceDN w:val="0"/>
        <w:adjustRightInd w:val="0"/>
        <w:spacing w:line="480" w:lineRule="auto"/>
        <w:ind w:left="640" w:hanging="640"/>
        <w:rPr>
          <w:rFonts w:ascii="David" w:hAnsi="David" w:cs="David"/>
          <w:noProof/>
        </w:rPr>
      </w:pPr>
      <w:r w:rsidRPr="004602AF">
        <w:rPr>
          <w:rFonts w:ascii="David" w:hAnsi="David" w:cs="David"/>
          <w:noProof/>
        </w:rPr>
        <w:t xml:space="preserve">25. </w:t>
      </w:r>
      <w:r w:rsidRPr="004602AF">
        <w:rPr>
          <w:rFonts w:ascii="David" w:hAnsi="David" w:cs="David"/>
          <w:noProof/>
        </w:rPr>
        <w:tab/>
        <w:t xml:space="preserve">Ho PM, Bryson CL, Rumsfeld JS. Medication adherence: Its importance in cardiovascular outcomes. Circulation. 2009;119(23):3028–35. </w:t>
      </w:r>
    </w:p>
    <w:p w14:paraId="252D8427" w14:textId="77777777" w:rsidR="004A2B30" w:rsidRPr="004602AF" w:rsidRDefault="004A2B30" w:rsidP="004A2B30">
      <w:pPr>
        <w:widowControl w:val="0"/>
        <w:autoSpaceDE w:val="0"/>
        <w:autoSpaceDN w:val="0"/>
        <w:adjustRightInd w:val="0"/>
        <w:spacing w:line="480" w:lineRule="auto"/>
        <w:ind w:left="640" w:hanging="640"/>
        <w:rPr>
          <w:rFonts w:ascii="David" w:hAnsi="David" w:cs="David"/>
          <w:noProof/>
        </w:rPr>
      </w:pPr>
      <w:r w:rsidRPr="004602AF">
        <w:rPr>
          <w:rFonts w:ascii="David" w:hAnsi="David" w:cs="David"/>
          <w:noProof/>
        </w:rPr>
        <w:t xml:space="preserve">26. </w:t>
      </w:r>
      <w:r w:rsidRPr="004602AF">
        <w:rPr>
          <w:rFonts w:ascii="David" w:hAnsi="David" w:cs="David"/>
          <w:noProof/>
        </w:rPr>
        <w:tab/>
        <w:t>Warren JR, Falster MO, Fox D, Jorm L. Factors influencing adherence in long</w:t>
      </w:r>
      <w:r w:rsidRPr="004602AF">
        <w:rPr>
          <w:rFonts w:ascii="Cambria Math" w:hAnsi="Cambria Math" w:cs="Cambria Math"/>
          <w:noProof/>
        </w:rPr>
        <w:t>‐</w:t>
      </w:r>
      <w:r w:rsidRPr="004602AF">
        <w:rPr>
          <w:rFonts w:ascii="David" w:hAnsi="David" w:cs="David"/>
          <w:noProof/>
        </w:rPr>
        <w:t xml:space="preserve">term use of statins. Pharmacoepidemiol Drug Saf. 2013;22(12):1298–307. </w:t>
      </w:r>
    </w:p>
    <w:p w14:paraId="5E3389D5" w14:textId="77777777" w:rsidR="004A2B30" w:rsidRPr="004602AF" w:rsidRDefault="004A2B30" w:rsidP="004A2B30">
      <w:pPr>
        <w:widowControl w:val="0"/>
        <w:autoSpaceDE w:val="0"/>
        <w:autoSpaceDN w:val="0"/>
        <w:adjustRightInd w:val="0"/>
        <w:spacing w:line="480" w:lineRule="auto"/>
        <w:ind w:left="640" w:hanging="640"/>
        <w:rPr>
          <w:rFonts w:ascii="David" w:hAnsi="David" w:cs="David"/>
          <w:noProof/>
        </w:rPr>
      </w:pPr>
      <w:r w:rsidRPr="004602AF">
        <w:rPr>
          <w:rFonts w:ascii="David" w:hAnsi="David" w:cs="David"/>
          <w:noProof/>
        </w:rPr>
        <w:t xml:space="preserve">27. </w:t>
      </w:r>
      <w:r w:rsidRPr="004602AF">
        <w:rPr>
          <w:rFonts w:ascii="David" w:hAnsi="David" w:cs="David"/>
          <w:noProof/>
        </w:rPr>
        <w:tab/>
        <w:t xml:space="preserve">Kulkarni SP, Alexander KP, Lytle B, Heiss G, Peterson ED. Long-term adherence with cardiovascular drug regimens. Am Heart J. 2006;151(1):185–91. </w:t>
      </w:r>
    </w:p>
    <w:p w14:paraId="7A3B9D06" w14:textId="77777777" w:rsidR="004A2B30" w:rsidRPr="004602AF" w:rsidRDefault="004A2B30" w:rsidP="004A2B30">
      <w:pPr>
        <w:widowControl w:val="0"/>
        <w:autoSpaceDE w:val="0"/>
        <w:autoSpaceDN w:val="0"/>
        <w:adjustRightInd w:val="0"/>
        <w:spacing w:line="480" w:lineRule="auto"/>
        <w:ind w:left="640" w:hanging="640"/>
        <w:rPr>
          <w:rFonts w:ascii="David" w:hAnsi="David" w:cs="David"/>
          <w:noProof/>
        </w:rPr>
      </w:pPr>
      <w:r w:rsidRPr="004602AF">
        <w:rPr>
          <w:rFonts w:ascii="David" w:hAnsi="David" w:cs="David"/>
          <w:noProof/>
        </w:rPr>
        <w:t xml:space="preserve">28. </w:t>
      </w:r>
      <w:r w:rsidRPr="004602AF">
        <w:rPr>
          <w:rFonts w:ascii="David" w:hAnsi="David" w:cs="David"/>
          <w:noProof/>
        </w:rPr>
        <w:tab/>
        <w:t xml:space="preserve">Di Castelnuovo A, Quacquaruccio G, Donati MB, De Gaetano G, Iacoviello L. Spousal concordance for major coronary risk factors: a systematic review and meta-analysis. Am J Epidemiol. 2008;169(1):1–8. </w:t>
      </w:r>
    </w:p>
    <w:p w14:paraId="5C03D78E" w14:textId="77777777" w:rsidR="004A2B30" w:rsidRPr="004602AF" w:rsidRDefault="004A2B30" w:rsidP="004A2B30">
      <w:pPr>
        <w:widowControl w:val="0"/>
        <w:autoSpaceDE w:val="0"/>
        <w:autoSpaceDN w:val="0"/>
        <w:adjustRightInd w:val="0"/>
        <w:spacing w:line="480" w:lineRule="auto"/>
        <w:ind w:left="640" w:hanging="640"/>
        <w:rPr>
          <w:rFonts w:ascii="David" w:hAnsi="David" w:cs="David"/>
          <w:noProof/>
        </w:rPr>
      </w:pPr>
      <w:r w:rsidRPr="004602AF">
        <w:rPr>
          <w:rFonts w:ascii="David" w:hAnsi="David" w:cs="David"/>
          <w:noProof/>
        </w:rPr>
        <w:t xml:space="preserve">29. </w:t>
      </w:r>
      <w:r w:rsidRPr="004602AF">
        <w:rPr>
          <w:rFonts w:ascii="David" w:hAnsi="David" w:cs="David"/>
          <w:noProof/>
        </w:rPr>
        <w:tab/>
        <w:t xml:space="preserve">Waite LJ. Does marriage matter? Demography. 1995;32(4):483–507. </w:t>
      </w:r>
    </w:p>
    <w:p w14:paraId="1A713D7A" w14:textId="77777777" w:rsidR="004A2B30" w:rsidRPr="004602AF" w:rsidRDefault="004A2B30" w:rsidP="004A2B30">
      <w:pPr>
        <w:widowControl w:val="0"/>
        <w:autoSpaceDE w:val="0"/>
        <w:autoSpaceDN w:val="0"/>
        <w:adjustRightInd w:val="0"/>
        <w:spacing w:line="480" w:lineRule="auto"/>
        <w:ind w:left="640" w:hanging="640"/>
        <w:rPr>
          <w:rFonts w:ascii="David" w:hAnsi="David" w:cs="David"/>
          <w:noProof/>
        </w:rPr>
      </w:pPr>
      <w:r w:rsidRPr="004602AF">
        <w:rPr>
          <w:rFonts w:ascii="David" w:hAnsi="David" w:cs="David"/>
          <w:noProof/>
        </w:rPr>
        <w:t xml:space="preserve">30. </w:t>
      </w:r>
      <w:r w:rsidRPr="004602AF">
        <w:rPr>
          <w:rFonts w:ascii="David" w:hAnsi="David" w:cs="David"/>
          <w:noProof/>
        </w:rPr>
        <w:tab/>
        <w:t xml:space="preserve">Schwandt HM, Coresh J, Hindin MJ. Marital status, hypertension, coronary heart disease, diabetes, and death among African American women and men: incidence and prevalence in the Atherosclerosis Risk in Communities (ARIC) study participants. J Fam Issues. 2010;31(9):1211–29. </w:t>
      </w:r>
    </w:p>
    <w:p w14:paraId="05503176" w14:textId="77777777" w:rsidR="004A2B30" w:rsidRPr="004602AF" w:rsidRDefault="004A2B30" w:rsidP="004A2B30">
      <w:pPr>
        <w:widowControl w:val="0"/>
        <w:autoSpaceDE w:val="0"/>
        <w:autoSpaceDN w:val="0"/>
        <w:adjustRightInd w:val="0"/>
        <w:spacing w:line="480" w:lineRule="auto"/>
        <w:ind w:left="640" w:hanging="640"/>
        <w:rPr>
          <w:rFonts w:ascii="David" w:hAnsi="David" w:cs="David"/>
          <w:noProof/>
        </w:rPr>
      </w:pPr>
      <w:r w:rsidRPr="004602AF">
        <w:rPr>
          <w:rFonts w:ascii="David" w:hAnsi="David" w:cs="David"/>
          <w:noProof/>
        </w:rPr>
        <w:t xml:space="preserve">31. </w:t>
      </w:r>
      <w:r w:rsidRPr="004602AF">
        <w:rPr>
          <w:rFonts w:ascii="David" w:hAnsi="David" w:cs="David"/>
          <w:noProof/>
        </w:rPr>
        <w:tab/>
        <w:t xml:space="preserve">Townsend AL, Miller B, Guo S. Depressive symptomatology in middle-aged and older married couples: A dyadic analysis. Journals Gerontol Ser B Psychol Sci Soc Sci. 2001;56(6):S352–64. </w:t>
      </w:r>
    </w:p>
    <w:p w14:paraId="708641EC" w14:textId="77777777" w:rsidR="004A2B30" w:rsidRPr="004602AF" w:rsidRDefault="004A2B30" w:rsidP="004A2B30">
      <w:pPr>
        <w:widowControl w:val="0"/>
        <w:autoSpaceDE w:val="0"/>
        <w:autoSpaceDN w:val="0"/>
        <w:adjustRightInd w:val="0"/>
        <w:spacing w:line="480" w:lineRule="auto"/>
        <w:ind w:left="640" w:hanging="640"/>
        <w:rPr>
          <w:rFonts w:ascii="David" w:hAnsi="David" w:cs="David"/>
          <w:noProof/>
        </w:rPr>
      </w:pPr>
      <w:r w:rsidRPr="004602AF">
        <w:rPr>
          <w:rFonts w:ascii="David" w:hAnsi="David" w:cs="David"/>
          <w:noProof/>
        </w:rPr>
        <w:lastRenderedPageBreak/>
        <w:t xml:space="preserve">32. </w:t>
      </w:r>
      <w:r w:rsidRPr="004602AF">
        <w:rPr>
          <w:rFonts w:ascii="David" w:hAnsi="David" w:cs="David"/>
          <w:noProof/>
        </w:rPr>
        <w:tab/>
        <w:t xml:space="preserve">Smith KR, Zick CD. Linked lives, dependent demise? Survival analysis of husbands and wives. Demography. 1994;31(1):81–93. </w:t>
      </w:r>
    </w:p>
    <w:p w14:paraId="699BF491" w14:textId="77777777" w:rsidR="004A2B30" w:rsidRPr="004602AF" w:rsidRDefault="004A2B30" w:rsidP="004A2B30">
      <w:pPr>
        <w:widowControl w:val="0"/>
        <w:autoSpaceDE w:val="0"/>
        <w:autoSpaceDN w:val="0"/>
        <w:adjustRightInd w:val="0"/>
        <w:spacing w:line="480" w:lineRule="auto"/>
        <w:ind w:left="640" w:hanging="640"/>
        <w:rPr>
          <w:rFonts w:ascii="David" w:hAnsi="David" w:cs="David"/>
          <w:noProof/>
        </w:rPr>
      </w:pPr>
      <w:r w:rsidRPr="004602AF">
        <w:rPr>
          <w:rFonts w:ascii="David" w:hAnsi="David" w:cs="David"/>
          <w:noProof/>
        </w:rPr>
        <w:t xml:space="preserve">33. </w:t>
      </w:r>
      <w:r w:rsidRPr="004602AF">
        <w:rPr>
          <w:rFonts w:ascii="David" w:hAnsi="David" w:cs="David"/>
          <w:noProof/>
        </w:rPr>
        <w:tab/>
        <w:t>Wilson SE. The health capital of families: an investigation of the inter-spousal correlation in health status. Soc Sci Med [Internet]. 2002;55(7):1157–72. Available from: https://www.sciencedirect.com/science/article/pii/S0277953601002532</w:t>
      </w:r>
    </w:p>
    <w:p w14:paraId="1F024601" w14:textId="77777777" w:rsidR="004A2B30" w:rsidRPr="004602AF" w:rsidRDefault="004A2B30" w:rsidP="004A2B30">
      <w:pPr>
        <w:widowControl w:val="0"/>
        <w:autoSpaceDE w:val="0"/>
        <w:autoSpaceDN w:val="0"/>
        <w:adjustRightInd w:val="0"/>
        <w:spacing w:line="480" w:lineRule="auto"/>
        <w:ind w:left="640" w:hanging="640"/>
        <w:rPr>
          <w:rFonts w:ascii="David" w:hAnsi="David" w:cs="David"/>
          <w:noProof/>
        </w:rPr>
      </w:pPr>
      <w:r w:rsidRPr="004602AF">
        <w:rPr>
          <w:rFonts w:ascii="David" w:hAnsi="David" w:cs="David"/>
          <w:noProof/>
        </w:rPr>
        <w:t xml:space="preserve">34. </w:t>
      </w:r>
      <w:r w:rsidRPr="004602AF">
        <w:rPr>
          <w:rFonts w:ascii="David" w:hAnsi="David" w:cs="David"/>
          <w:noProof/>
        </w:rPr>
        <w:tab/>
        <w:t xml:space="preserve">Homish GG, Leonard KE. Spousal influence on smoking behaviors in a US community sample of newly married couples. Soc Sci Med. 2005;61(12):2557–67. </w:t>
      </w:r>
    </w:p>
    <w:p w14:paraId="35445A59" w14:textId="77777777" w:rsidR="004A2B30" w:rsidRPr="004602AF" w:rsidRDefault="004A2B30" w:rsidP="004A2B30">
      <w:pPr>
        <w:widowControl w:val="0"/>
        <w:autoSpaceDE w:val="0"/>
        <w:autoSpaceDN w:val="0"/>
        <w:adjustRightInd w:val="0"/>
        <w:spacing w:line="480" w:lineRule="auto"/>
        <w:ind w:left="640" w:hanging="640"/>
        <w:rPr>
          <w:rFonts w:ascii="David" w:hAnsi="David" w:cs="David"/>
          <w:noProof/>
        </w:rPr>
      </w:pPr>
      <w:r w:rsidRPr="004602AF">
        <w:rPr>
          <w:rFonts w:ascii="David" w:hAnsi="David" w:cs="David"/>
          <w:noProof/>
        </w:rPr>
        <w:t xml:space="preserve">35. </w:t>
      </w:r>
      <w:r w:rsidRPr="004602AF">
        <w:rPr>
          <w:rFonts w:ascii="David" w:hAnsi="David" w:cs="David"/>
          <w:noProof/>
        </w:rPr>
        <w:tab/>
        <w:t xml:space="preserve">Jurj AL, Wen W, Li H-L, Zheng W, Yang G, Xiang Y-B, et al. Spousal correlations for lifestyle factors and selected diseases in Chinese couples. Ann Epidemiol. 2006;16(4):285–91. </w:t>
      </w:r>
    </w:p>
    <w:p w14:paraId="1A4AD4D6" w14:textId="77777777" w:rsidR="004A2B30" w:rsidRPr="004602AF" w:rsidRDefault="004A2B30" w:rsidP="004A2B30">
      <w:pPr>
        <w:widowControl w:val="0"/>
        <w:autoSpaceDE w:val="0"/>
        <w:autoSpaceDN w:val="0"/>
        <w:adjustRightInd w:val="0"/>
        <w:spacing w:line="480" w:lineRule="auto"/>
        <w:ind w:left="640" w:hanging="640"/>
        <w:rPr>
          <w:rFonts w:ascii="David" w:hAnsi="David" w:cs="David"/>
          <w:noProof/>
        </w:rPr>
      </w:pPr>
      <w:r w:rsidRPr="004602AF">
        <w:rPr>
          <w:rFonts w:ascii="David" w:hAnsi="David" w:cs="David"/>
          <w:noProof/>
        </w:rPr>
        <w:t xml:space="preserve">36. </w:t>
      </w:r>
      <w:r w:rsidRPr="004602AF">
        <w:rPr>
          <w:rFonts w:ascii="David" w:hAnsi="David" w:cs="David"/>
          <w:noProof/>
        </w:rPr>
        <w:tab/>
        <w:t xml:space="preserve">Low N, Cui L, Merikangas KR. Spousal concordance for substance use and anxiety disorders. J Psychiatr Res. 2007;41(11):942–51. </w:t>
      </w:r>
    </w:p>
    <w:p w14:paraId="43D3DAAD" w14:textId="77777777" w:rsidR="004A2B30" w:rsidRPr="004602AF" w:rsidRDefault="004A2B30" w:rsidP="004A2B30">
      <w:pPr>
        <w:widowControl w:val="0"/>
        <w:autoSpaceDE w:val="0"/>
        <w:autoSpaceDN w:val="0"/>
        <w:adjustRightInd w:val="0"/>
        <w:spacing w:line="480" w:lineRule="auto"/>
        <w:ind w:left="640" w:hanging="640"/>
        <w:rPr>
          <w:rFonts w:ascii="David" w:hAnsi="David" w:cs="David"/>
          <w:noProof/>
        </w:rPr>
      </w:pPr>
      <w:r w:rsidRPr="004602AF">
        <w:rPr>
          <w:rFonts w:ascii="David" w:hAnsi="David" w:cs="David"/>
          <w:noProof/>
        </w:rPr>
        <w:t xml:space="preserve">37. </w:t>
      </w:r>
      <w:r w:rsidRPr="004602AF">
        <w:rPr>
          <w:rFonts w:ascii="David" w:hAnsi="David" w:cs="David"/>
          <w:noProof/>
        </w:rPr>
        <w:tab/>
        <w:t xml:space="preserve">Homish GG, Leonard KE, Cornelius JR. Predictors of marijuana use among married couples: the influence of one’s spouse. Drug Alcohol Depend. 2007;91(2–3):121–8. </w:t>
      </w:r>
    </w:p>
    <w:p w14:paraId="3178FCE2" w14:textId="77777777" w:rsidR="004A2B30" w:rsidRPr="004602AF" w:rsidRDefault="004A2B30" w:rsidP="004A2B30">
      <w:pPr>
        <w:widowControl w:val="0"/>
        <w:autoSpaceDE w:val="0"/>
        <w:autoSpaceDN w:val="0"/>
        <w:adjustRightInd w:val="0"/>
        <w:spacing w:line="480" w:lineRule="auto"/>
        <w:ind w:left="640" w:hanging="640"/>
        <w:rPr>
          <w:rFonts w:ascii="David" w:hAnsi="David" w:cs="David"/>
          <w:noProof/>
        </w:rPr>
      </w:pPr>
      <w:r w:rsidRPr="004602AF">
        <w:rPr>
          <w:rFonts w:ascii="David" w:hAnsi="David" w:cs="David"/>
          <w:noProof/>
        </w:rPr>
        <w:t xml:space="preserve">38. </w:t>
      </w:r>
      <w:r w:rsidRPr="004602AF">
        <w:rPr>
          <w:rFonts w:ascii="David" w:hAnsi="David" w:cs="David"/>
          <w:noProof/>
        </w:rPr>
        <w:tab/>
        <w:t xml:space="preserve">Homish GG, Leonard KE. Spousal influence on general health behaviors in a community sample. Am J Health Behav. 2008;32(6):754–63. </w:t>
      </w:r>
    </w:p>
    <w:p w14:paraId="098A425F" w14:textId="77777777" w:rsidR="004A2B30" w:rsidRPr="004602AF" w:rsidRDefault="004A2B30" w:rsidP="004A2B30">
      <w:pPr>
        <w:widowControl w:val="0"/>
        <w:autoSpaceDE w:val="0"/>
        <w:autoSpaceDN w:val="0"/>
        <w:adjustRightInd w:val="0"/>
        <w:spacing w:line="480" w:lineRule="auto"/>
        <w:ind w:left="640" w:hanging="640"/>
        <w:rPr>
          <w:rFonts w:ascii="David" w:hAnsi="David" w:cs="David"/>
          <w:noProof/>
        </w:rPr>
      </w:pPr>
      <w:r w:rsidRPr="004602AF">
        <w:rPr>
          <w:rFonts w:ascii="David" w:hAnsi="David" w:cs="David"/>
          <w:noProof/>
        </w:rPr>
        <w:t xml:space="preserve">39. </w:t>
      </w:r>
      <w:r w:rsidRPr="004602AF">
        <w:rPr>
          <w:rFonts w:ascii="David" w:hAnsi="David" w:cs="David"/>
          <w:noProof/>
        </w:rPr>
        <w:tab/>
        <w:t>Macken LC, Yates B, Blancher S. Concordance of risk factors in female spouses of male patients with coronary heart disease. J Cardiopulm Rehabil [Internet]. 2000;20(6):361–8. Available from: http://www.ncbi.nlm.nih.gov/pubmed/11144042</w:t>
      </w:r>
    </w:p>
    <w:p w14:paraId="1820E8F1" w14:textId="77777777" w:rsidR="004A2B30" w:rsidRPr="004602AF" w:rsidRDefault="004A2B30" w:rsidP="004A2B30">
      <w:pPr>
        <w:widowControl w:val="0"/>
        <w:autoSpaceDE w:val="0"/>
        <w:autoSpaceDN w:val="0"/>
        <w:adjustRightInd w:val="0"/>
        <w:spacing w:line="480" w:lineRule="auto"/>
        <w:ind w:left="640" w:hanging="640"/>
        <w:rPr>
          <w:rFonts w:ascii="David" w:hAnsi="David" w:cs="David"/>
          <w:noProof/>
        </w:rPr>
      </w:pPr>
      <w:r w:rsidRPr="004602AF">
        <w:rPr>
          <w:rFonts w:ascii="David" w:hAnsi="David" w:cs="David"/>
          <w:noProof/>
        </w:rPr>
        <w:t xml:space="preserve">40. </w:t>
      </w:r>
      <w:r w:rsidRPr="004602AF">
        <w:rPr>
          <w:rFonts w:ascii="David" w:hAnsi="David" w:cs="David"/>
          <w:noProof/>
        </w:rPr>
        <w:tab/>
        <w:t xml:space="preserve">Di Castelnuovo A, Quacquaruccio G, Arnout J, Cappuccio FP, de Lorgeril M, Dirckx C, et al. Cardiovascular risk factors and global risk of fatal cardiovascular disease are positively correlated between partners of 802 married couples from different European countries: Report from the IMMIDIET project. Thromb Haemost. 2007;98(3):648–55. </w:t>
      </w:r>
    </w:p>
    <w:p w14:paraId="41952265" w14:textId="77777777" w:rsidR="004A2B30" w:rsidRPr="004602AF" w:rsidRDefault="004A2B30" w:rsidP="004A2B30">
      <w:pPr>
        <w:widowControl w:val="0"/>
        <w:autoSpaceDE w:val="0"/>
        <w:autoSpaceDN w:val="0"/>
        <w:adjustRightInd w:val="0"/>
        <w:spacing w:line="480" w:lineRule="auto"/>
        <w:ind w:left="640" w:hanging="640"/>
        <w:rPr>
          <w:rFonts w:ascii="David" w:hAnsi="David" w:cs="David"/>
          <w:noProof/>
        </w:rPr>
      </w:pPr>
      <w:r w:rsidRPr="004602AF">
        <w:rPr>
          <w:rFonts w:ascii="David" w:hAnsi="David" w:cs="David"/>
          <w:noProof/>
        </w:rPr>
        <w:t xml:space="preserve">41. </w:t>
      </w:r>
      <w:r w:rsidRPr="004602AF">
        <w:rPr>
          <w:rFonts w:ascii="David" w:hAnsi="David" w:cs="David"/>
          <w:noProof/>
        </w:rPr>
        <w:tab/>
        <w:t xml:space="preserve">Franks MM, Pienta AM, Wray LA. It takes two: marriage and smoking cessation in the middle years. J Aging Health. 2002;14(3):336–54. </w:t>
      </w:r>
    </w:p>
    <w:p w14:paraId="1155430D" w14:textId="77777777" w:rsidR="004A2B30" w:rsidRPr="004602AF" w:rsidRDefault="004A2B30" w:rsidP="004A2B30">
      <w:pPr>
        <w:widowControl w:val="0"/>
        <w:autoSpaceDE w:val="0"/>
        <w:autoSpaceDN w:val="0"/>
        <w:adjustRightInd w:val="0"/>
        <w:spacing w:line="480" w:lineRule="auto"/>
        <w:ind w:left="640" w:hanging="640"/>
        <w:rPr>
          <w:rFonts w:ascii="David" w:hAnsi="David" w:cs="David"/>
          <w:noProof/>
        </w:rPr>
      </w:pPr>
      <w:r w:rsidRPr="004602AF">
        <w:rPr>
          <w:rFonts w:ascii="David" w:hAnsi="David" w:cs="David"/>
          <w:noProof/>
        </w:rPr>
        <w:t xml:space="preserve">42. </w:t>
      </w:r>
      <w:r w:rsidRPr="004602AF">
        <w:rPr>
          <w:rFonts w:ascii="David" w:hAnsi="David" w:cs="David"/>
          <w:noProof/>
        </w:rPr>
        <w:tab/>
        <w:t xml:space="preserve">Falba TA, Sindelar JL. Spousal concordance in health behavior change. Health Serv Res. 2008;43(1p1):96–116. </w:t>
      </w:r>
    </w:p>
    <w:p w14:paraId="0EFA12B5" w14:textId="77777777" w:rsidR="004A2B30" w:rsidRPr="004602AF" w:rsidRDefault="004A2B30" w:rsidP="004A2B30">
      <w:pPr>
        <w:widowControl w:val="0"/>
        <w:autoSpaceDE w:val="0"/>
        <w:autoSpaceDN w:val="0"/>
        <w:adjustRightInd w:val="0"/>
        <w:spacing w:line="480" w:lineRule="auto"/>
        <w:ind w:left="640" w:hanging="640"/>
        <w:rPr>
          <w:rFonts w:ascii="David" w:hAnsi="David" w:cs="David"/>
          <w:noProof/>
        </w:rPr>
      </w:pPr>
      <w:r w:rsidRPr="004602AF">
        <w:rPr>
          <w:rFonts w:ascii="David" w:hAnsi="David" w:cs="David"/>
          <w:noProof/>
        </w:rPr>
        <w:t xml:space="preserve">43. </w:t>
      </w:r>
      <w:r w:rsidRPr="004602AF">
        <w:rPr>
          <w:rFonts w:ascii="David" w:hAnsi="David" w:cs="David"/>
          <w:noProof/>
        </w:rPr>
        <w:tab/>
        <w:t xml:space="preserve">Merline AC, Schulenberg JE, O’Malley PM, Bachman JG, Johnston LD. Substance Use in Marital Dyads: Premarital Assortment and Change Over Time. J Stud Alcohol Drugs [Internet]. 2008;69(3):352–61. Available from: </w:t>
      </w:r>
      <w:r w:rsidRPr="004602AF">
        <w:rPr>
          <w:rFonts w:ascii="David" w:hAnsi="David" w:cs="David"/>
          <w:noProof/>
        </w:rPr>
        <w:lastRenderedPageBreak/>
        <w:t>http://www.jsad.com/doi/10.15288/jsad.2008.69.352</w:t>
      </w:r>
    </w:p>
    <w:p w14:paraId="2AAC5A16" w14:textId="77777777" w:rsidR="004A2B30" w:rsidRPr="004602AF" w:rsidRDefault="004A2B30" w:rsidP="004A2B30">
      <w:pPr>
        <w:widowControl w:val="0"/>
        <w:autoSpaceDE w:val="0"/>
        <w:autoSpaceDN w:val="0"/>
        <w:adjustRightInd w:val="0"/>
        <w:spacing w:line="480" w:lineRule="auto"/>
        <w:ind w:left="640" w:hanging="640"/>
        <w:rPr>
          <w:rFonts w:ascii="David" w:hAnsi="David" w:cs="David"/>
          <w:noProof/>
        </w:rPr>
      </w:pPr>
      <w:r w:rsidRPr="004602AF">
        <w:rPr>
          <w:rFonts w:ascii="David" w:hAnsi="David" w:cs="David"/>
          <w:noProof/>
        </w:rPr>
        <w:t xml:space="preserve">44. </w:t>
      </w:r>
      <w:r w:rsidRPr="004602AF">
        <w:rPr>
          <w:rFonts w:ascii="David" w:hAnsi="David" w:cs="David"/>
          <w:noProof/>
        </w:rPr>
        <w:tab/>
        <w:t xml:space="preserve">Christakis NA, Fowler JH. The spread of obesity in a large social network over 32 years. n engl j med. 2007;2007(357):370–9. </w:t>
      </w:r>
    </w:p>
    <w:p w14:paraId="3108B78A" w14:textId="77777777" w:rsidR="004A2B30" w:rsidRPr="004602AF" w:rsidRDefault="004A2B30" w:rsidP="004A2B30">
      <w:pPr>
        <w:widowControl w:val="0"/>
        <w:autoSpaceDE w:val="0"/>
        <w:autoSpaceDN w:val="0"/>
        <w:adjustRightInd w:val="0"/>
        <w:spacing w:line="480" w:lineRule="auto"/>
        <w:ind w:left="640" w:hanging="640"/>
        <w:rPr>
          <w:rFonts w:ascii="David" w:hAnsi="David" w:cs="David"/>
          <w:noProof/>
        </w:rPr>
      </w:pPr>
      <w:r w:rsidRPr="004602AF">
        <w:rPr>
          <w:rFonts w:ascii="David" w:hAnsi="David" w:cs="David"/>
          <w:noProof/>
        </w:rPr>
        <w:t xml:space="preserve">45. </w:t>
      </w:r>
      <w:r w:rsidRPr="004602AF">
        <w:rPr>
          <w:rFonts w:ascii="David" w:hAnsi="David" w:cs="David"/>
          <w:noProof/>
        </w:rPr>
        <w:tab/>
        <w:t xml:space="preserve">Rosenquist JN, Murabito J, Fowler JH, Christakis NA. The spread of alcohol consumption behavior in a large social network. Ann Intern Med. 2010;152(7):426–33. </w:t>
      </w:r>
    </w:p>
    <w:p w14:paraId="3675EFCB" w14:textId="77777777" w:rsidR="004A2B30" w:rsidRPr="004602AF" w:rsidRDefault="004A2B30" w:rsidP="004A2B30">
      <w:pPr>
        <w:widowControl w:val="0"/>
        <w:autoSpaceDE w:val="0"/>
        <w:autoSpaceDN w:val="0"/>
        <w:adjustRightInd w:val="0"/>
        <w:spacing w:line="480" w:lineRule="auto"/>
        <w:ind w:left="640" w:hanging="640"/>
        <w:rPr>
          <w:rFonts w:ascii="David" w:hAnsi="David" w:cs="David"/>
          <w:noProof/>
        </w:rPr>
      </w:pPr>
      <w:r w:rsidRPr="004602AF">
        <w:rPr>
          <w:rFonts w:ascii="David" w:hAnsi="David" w:cs="David"/>
          <w:noProof/>
        </w:rPr>
        <w:t xml:space="preserve">46. </w:t>
      </w:r>
      <w:r w:rsidRPr="004602AF">
        <w:rPr>
          <w:rFonts w:ascii="David" w:hAnsi="David" w:cs="David"/>
          <w:noProof/>
        </w:rPr>
        <w:tab/>
        <w:t>Christakis NA, Fowler JH. The Collective Dynamics of Smoking in a Large Social Network. N Engl J Med [Internet]. 2008 May;358(21):2249–58. Available from: http://content.nejm.org/cgi/content/abstract/358/21/2249</w:t>
      </w:r>
    </w:p>
    <w:p w14:paraId="657CFD3C" w14:textId="77777777" w:rsidR="004A2B30" w:rsidRPr="004602AF" w:rsidRDefault="004A2B30" w:rsidP="004A2B30">
      <w:pPr>
        <w:widowControl w:val="0"/>
        <w:autoSpaceDE w:val="0"/>
        <w:autoSpaceDN w:val="0"/>
        <w:adjustRightInd w:val="0"/>
        <w:spacing w:line="480" w:lineRule="auto"/>
        <w:ind w:left="640" w:hanging="640"/>
        <w:rPr>
          <w:rFonts w:ascii="David" w:hAnsi="David" w:cs="David"/>
          <w:noProof/>
        </w:rPr>
      </w:pPr>
      <w:r w:rsidRPr="004602AF">
        <w:rPr>
          <w:rFonts w:ascii="David" w:hAnsi="David" w:cs="David"/>
          <w:noProof/>
        </w:rPr>
        <w:t xml:space="preserve">47. </w:t>
      </w:r>
      <w:r w:rsidRPr="004602AF">
        <w:rPr>
          <w:rFonts w:ascii="David" w:hAnsi="David" w:cs="David"/>
          <w:noProof/>
        </w:rPr>
        <w:tab/>
        <w:t>Pai C-W, Godboldo-Brooks A, Edington DW. Spousal Concordance for Overall Health Risk Status and Preventive Service Compliance. Ann Epidemiol [Internet]. 2010 Jul;20(7):539–46. Available from: http://www.sciencedirect.com/science/article/pii/S1047279710000840</w:t>
      </w:r>
    </w:p>
    <w:p w14:paraId="070BD35F" w14:textId="77777777" w:rsidR="004A2B30" w:rsidRPr="004602AF" w:rsidRDefault="004A2B30" w:rsidP="004A2B30">
      <w:pPr>
        <w:widowControl w:val="0"/>
        <w:autoSpaceDE w:val="0"/>
        <w:autoSpaceDN w:val="0"/>
        <w:adjustRightInd w:val="0"/>
        <w:spacing w:line="480" w:lineRule="auto"/>
        <w:ind w:left="640" w:hanging="640"/>
        <w:rPr>
          <w:rFonts w:ascii="David" w:hAnsi="David" w:cs="David"/>
          <w:noProof/>
        </w:rPr>
      </w:pPr>
      <w:r w:rsidRPr="004602AF">
        <w:rPr>
          <w:rFonts w:ascii="David" w:hAnsi="David" w:cs="David"/>
          <w:noProof/>
        </w:rPr>
        <w:t xml:space="preserve">48. </w:t>
      </w:r>
      <w:r w:rsidRPr="004602AF">
        <w:rPr>
          <w:rFonts w:ascii="David" w:hAnsi="David" w:cs="David"/>
          <w:noProof/>
        </w:rPr>
        <w:tab/>
        <w:t xml:space="preserve">Monden CWS, Lenthe F Van, Graaf ND De, Kraaykamp G. Partner’s and own education: Does who you live with matter for self-assessed health, smoking and excessive alcohol consumption? Soc Sci Med. 2003;57(10):1901–12. </w:t>
      </w:r>
    </w:p>
    <w:p w14:paraId="6BB89E8E" w14:textId="77777777" w:rsidR="004A2B30" w:rsidRDefault="004A2B30" w:rsidP="004A2B30">
      <w:pPr>
        <w:widowControl w:val="0"/>
        <w:autoSpaceDE w:val="0"/>
        <w:autoSpaceDN w:val="0"/>
        <w:adjustRightInd w:val="0"/>
        <w:spacing w:line="480" w:lineRule="auto"/>
        <w:ind w:left="640" w:hanging="640"/>
        <w:rPr>
          <w:rFonts w:ascii="David" w:hAnsi="David" w:cs="David"/>
          <w:noProof/>
        </w:rPr>
      </w:pPr>
      <w:r w:rsidRPr="004602AF">
        <w:rPr>
          <w:rFonts w:ascii="David" w:hAnsi="David" w:cs="David"/>
          <w:noProof/>
        </w:rPr>
        <w:t xml:space="preserve">49. </w:t>
      </w:r>
      <w:r w:rsidRPr="004602AF">
        <w:rPr>
          <w:rFonts w:ascii="David" w:hAnsi="David" w:cs="David"/>
          <w:noProof/>
        </w:rPr>
        <w:tab/>
        <w:t xml:space="preserve">Peek MK, Stimpson JP, Townsend AL, Markides KS. Well-being in older Mexican American spouses. Gerontologist. 2006;46(2):258–65. </w:t>
      </w:r>
    </w:p>
    <w:p w14:paraId="24A78C86" w14:textId="77777777" w:rsidR="004A2B30" w:rsidRPr="00964192" w:rsidRDefault="004A2B30" w:rsidP="004A2B30">
      <w:pPr>
        <w:widowControl w:val="0"/>
        <w:autoSpaceDE w:val="0"/>
        <w:autoSpaceDN w:val="0"/>
        <w:adjustRightInd w:val="0"/>
        <w:spacing w:line="480" w:lineRule="auto"/>
        <w:ind w:left="640" w:hanging="640"/>
        <w:rPr>
          <w:rFonts w:ascii="David" w:hAnsi="David" w:cs="David"/>
          <w:noProof/>
          <w:lang w:bidi="he-IL"/>
        </w:rPr>
      </w:pPr>
      <w:r w:rsidRPr="004602AF">
        <w:rPr>
          <w:rFonts w:ascii="David" w:hAnsi="David" w:cs="David"/>
          <w:noProof/>
        </w:rPr>
        <w:t xml:space="preserve">50. </w:t>
      </w:r>
      <w:r>
        <w:rPr>
          <w:rFonts w:ascii="David" w:hAnsi="David" w:cs="David"/>
          <w:noProof/>
        </w:rPr>
        <w:tab/>
      </w:r>
      <w:r w:rsidRPr="009403BE">
        <w:rPr>
          <w:rFonts w:ascii="David" w:hAnsi="David" w:cs="David"/>
          <w:noProof/>
          <w:rtl/>
          <w:lang w:bidi="he-IL"/>
        </w:rPr>
        <w:t>המוסד לביטוח לאומי</w:t>
      </w:r>
      <w:r w:rsidRPr="009403BE">
        <w:rPr>
          <w:rFonts w:ascii="David" w:hAnsi="David" w:cs="David"/>
          <w:noProof/>
          <w:rtl/>
        </w:rPr>
        <w:t xml:space="preserve">, </w:t>
      </w:r>
      <w:r w:rsidRPr="009403BE">
        <w:rPr>
          <w:rFonts w:ascii="David" w:hAnsi="David" w:cs="David"/>
          <w:noProof/>
          <w:rtl/>
          <w:lang w:bidi="he-IL"/>
        </w:rPr>
        <w:t>מינהל המחקר והתכנון</w:t>
      </w:r>
      <w:r w:rsidRPr="004602AF">
        <w:rPr>
          <w:rFonts w:ascii="David" w:hAnsi="David" w:cs="David"/>
          <w:noProof/>
          <w:rtl/>
          <w:lang w:bidi="he-IL"/>
        </w:rPr>
        <w:t xml:space="preserve">. </w:t>
      </w:r>
      <w:r w:rsidRPr="009403BE">
        <w:rPr>
          <w:rFonts w:ascii="David" w:hAnsi="David" w:cs="David"/>
          <w:noProof/>
          <w:rtl/>
          <w:lang w:bidi="he-IL"/>
        </w:rPr>
        <w:t>דו"ח מסכם על ניהול קובץ בריאות בחודשים יוני - אוגוסט 2019</w:t>
      </w:r>
      <w:r>
        <w:rPr>
          <w:rFonts w:ascii="David" w:hAnsi="David" w:cs="David" w:hint="cs"/>
          <w:noProof/>
          <w:rtl/>
          <w:lang w:bidi="he-IL"/>
        </w:rPr>
        <w:t xml:space="preserve"> </w:t>
      </w:r>
      <w:r w:rsidRPr="009403BE">
        <w:rPr>
          <w:rFonts w:ascii="David" w:hAnsi="David" w:cs="David"/>
          <w:noProof/>
          <w:rtl/>
          <w:lang w:bidi="he-IL"/>
        </w:rPr>
        <w:t>וחישוב מפתח החלוקה ליום 1.10.2019</w:t>
      </w:r>
      <w:r>
        <w:rPr>
          <w:rFonts w:ascii="David" w:hAnsi="David" w:cs="David"/>
          <w:noProof/>
          <w:lang w:bidi="he-IL"/>
        </w:rPr>
        <w:t xml:space="preserve"> </w:t>
      </w:r>
      <w:r w:rsidRPr="004602AF">
        <w:rPr>
          <w:rFonts w:ascii="David" w:hAnsi="David" w:cs="David"/>
          <w:noProof/>
        </w:rPr>
        <w:t xml:space="preserve"> [Internet]. 201</w:t>
      </w:r>
      <w:r>
        <w:rPr>
          <w:rFonts w:ascii="David" w:hAnsi="David" w:cs="David"/>
          <w:noProof/>
        </w:rPr>
        <w:t xml:space="preserve">9 Available from: </w:t>
      </w:r>
      <w:hyperlink r:id="rId16" w:history="1">
        <w:r w:rsidRPr="00964192">
          <w:rPr>
            <w:rStyle w:val="Hyperlink"/>
            <w:rFonts w:ascii="David" w:hAnsi="David" w:cs="David"/>
            <w:noProof/>
            <w:color w:val="auto"/>
            <w:u w:val="none"/>
          </w:rPr>
          <w:t>https://www.btl.gov.il/Mediniyut/Situation/haveruth1/2019/Pages/capitatia_102019.aspx</w:t>
        </w:r>
      </w:hyperlink>
    </w:p>
    <w:p w14:paraId="4AC6A98D" w14:textId="77777777" w:rsidR="004A2B30" w:rsidRPr="004602AF" w:rsidRDefault="004A2B30" w:rsidP="004A2B30">
      <w:pPr>
        <w:widowControl w:val="0"/>
        <w:autoSpaceDE w:val="0"/>
        <w:autoSpaceDN w:val="0"/>
        <w:adjustRightInd w:val="0"/>
        <w:spacing w:line="480" w:lineRule="auto"/>
        <w:ind w:left="640" w:hanging="640"/>
        <w:rPr>
          <w:rFonts w:ascii="David" w:hAnsi="David" w:cs="David"/>
          <w:noProof/>
        </w:rPr>
      </w:pPr>
      <w:r>
        <w:rPr>
          <w:rFonts w:ascii="David" w:hAnsi="David" w:cs="David"/>
          <w:noProof/>
        </w:rPr>
        <w:t>51.</w:t>
      </w:r>
      <w:r w:rsidRPr="004602AF">
        <w:rPr>
          <w:rFonts w:ascii="David" w:hAnsi="David" w:cs="David"/>
          <w:noProof/>
        </w:rPr>
        <w:tab/>
      </w:r>
      <w:r w:rsidRPr="004602AF">
        <w:rPr>
          <w:rFonts w:ascii="David" w:hAnsi="David" w:cs="David"/>
          <w:noProof/>
          <w:rtl/>
          <w:lang w:bidi="he-IL"/>
        </w:rPr>
        <w:t>הלמס. משפחות בישראל - נתונים לרגל יום המשפחה</w:t>
      </w:r>
      <w:r w:rsidRPr="004602AF">
        <w:rPr>
          <w:rFonts w:ascii="David" w:hAnsi="David" w:cs="David"/>
          <w:noProof/>
        </w:rPr>
        <w:t xml:space="preserve"> [Internet]. 2018. p. 7. Available from: http://www.cbs.gov.il/reader/newhodaot/hodaa_template.html?hodaa=201811038</w:t>
      </w:r>
    </w:p>
    <w:p w14:paraId="42635AE4" w14:textId="77777777" w:rsidR="004A2B30" w:rsidRPr="004602AF" w:rsidRDefault="004A2B30" w:rsidP="004A2B30">
      <w:pPr>
        <w:widowControl w:val="0"/>
        <w:autoSpaceDE w:val="0"/>
        <w:autoSpaceDN w:val="0"/>
        <w:adjustRightInd w:val="0"/>
        <w:spacing w:line="480" w:lineRule="auto"/>
        <w:ind w:left="640" w:hanging="640"/>
        <w:rPr>
          <w:rFonts w:ascii="David" w:hAnsi="David" w:cs="David"/>
          <w:noProof/>
        </w:rPr>
      </w:pPr>
      <w:r w:rsidRPr="004602AF">
        <w:rPr>
          <w:rFonts w:ascii="David" w:hAnsi="David" w:cs="David"/>
          <w:noProof/>
        </w:rPr>
        <w:t>5</w:t>
      </w:r>
      <w:r>
        <w:rPr>
          <w:rFonts w:ascii="David" w:hAnsi="David" w:cs="David"/>
          <w:noProof/>
        </w:rPr>
        <w:t>2</w:t>
      </w:r>
      <w:r w:rsidRPr="004602AF">
        <w:rPr>
          <w:rFonts w:ascii="David" w:hAnsi="David" w:cs="David"/>
          <w:noProof/>
        </w:rPr>
        <w:t xml:space="preserve">. </w:t>
      </w:r>
      <w:r w:rsidRPr="004602AF">
        <w:rPr>
          <w:rFonts w:ascii="David" w:hAnsi="David" w:cs="David"/>
          <w:noProof/>
        </w:rPr>
        <w:tab/>
        <w:t xml:space="preserve">Caetano PA, Lam JMC, Morgan SG. Toward a standard definition and measurement of persistence with drug therapy: Examples from research on statin and antihypertensive utilization. Clin Ther. 2006;28(9):1411–24. </w:t>
      </w:r>
    </w:p>
    <w:p w14:paraId="78A2C068" w14:textId="77777777" w:rsidR="004A2B30" w:rsidRPr="004602AF" w:rsidRDefault="004A2B30" w:rsidP="004A2B30">
      <w:pPr>
        <w:widowControl w:val="0"/>
        <w:autoSpaceDE w:val="0"/>
        <w:autoSpaceDN w:val="0"/>
        <w:adjustRightInd w:val="0"/>
        <w:spacing w:line="480" w:lineRule="auto"/>
        <w:ind w:left="640" w:hanging="640"/>
        <w:rPr>
          <w:rFonts w:ascii="David" w:hAnsi="David" w:cs="David"/>
          <w:noProof/>
        </w:rPr>
      </w:pPr>
      <w:r w:rsidRPr="004602AF">
        <w:rPr>
          <w:rFonts w:ascii="David" w:hAnsi="David" w:cs="David"/>
          <w:noProof/>
        </w:rPr>
        <w:t>5</w:t>
      </w:r>
      <w:r>
        <w:rPr>
          <w:rFonts w:ascii="David" w:hAnsi="David" w:cs="David"/>
          <w:noProof/>
        </w:rPr>
        <w:t>3</w:t>
      </w:r>
      <w:r w:rsidRPr="004602AF">
        <w:rPr>
          <w:rFonts w:ascii="David" w:hAnsi="David" w:cs="David"/>
          <w:noProof/>
        </w:rPr>
        <w:t xml:space="preserve">. </w:t>
      </w:r>
      <w:r w:rsidRPr="004602AF">
        <w:rPr>
          <w:rFonts w:ascii="David" w:hAnsi="David" w:cs="David"/>
          <w:noProof/>
        </w:rPr>
        <w:tab/>
        <w:t>Burck L, Tsibel N. Characterization and classification of geographical units by the socio</w:t>
      </w:r>
      <w:r w:rsidRPr="004602AF">
        <w:rPr>
          <w:rFonts w:ascii="Cambria Math" w:hAnsi="Cambria Math" w:cs="Cambria Math"/>
          <w:noProof/>
        </w:rPr>
        <w:t>‐</w:t>
      </w:r>
      <w:r w:rsidRPr="004602AF">
        <w:rPr>
          <w:rFonts w:ascii="David" w:hAnsi="David" w:cs="David"/>
          <w:noProof/>
        </w:rPr>
        <w:t>economic level of the population.&amp;nbsp; Central Bureau of Statistics. Jerusalem: publication No. 1</w:t>
      </w:r>
      <w:r w:rsidRPr="004602AF">
        <w:rPr>
          <w:rFonts w:ascii="Cambria Math" w:hAnsi="Cambria Math" w:cs="Cambria Math"/>
          <w:noProof/>
        </w:rPr>
        <w:t>‐</w:t>
      </w:r>
      <w:r w:rsidRPr="004602AF">
        <w:rPr>
          <w:rFonts w:ascii="David" w:hAnsi="David" w:cs="David"/>
          <w:noProof/>
        </w:rPr>
        <w:t>1</w:t>
      </w:r>
      <w:r w:rsidRPr="004602AF">
        <w:rPr>
          <w:rFonts w:ascii="Cambria Math" w:hAnsi="Cambria Math" w:cs="Cambria Math"/>
          <w:noProof/>
        </w:rPr>
        <w:t>‐</w:t>
      </w:r>
      <w:r w:rsidRPr="004602AF">
        <w:rPr>
          <w:rFonts w:ascii="David" w:hAnsi="David" w:cs="David"/>
          <w:noProof/>
        </w:rPr>
        <w:t xml:space="preserve">2013; </w:t>
      </w:r>
    </w:p>
    <w:p w14:paraId="16BC3EFC" w14:textId="77777777" w:rsidR="004A2B30" w:rsidRPr="004602AF" w:rsidRDefault="004A2B30" w:rsidP="004A2B30">
      <w:pPr>
        <w:widowControl w:val="0"/>
        <w:autoSpaceDE w:val="0"/>
        <w:autoSpaceDN w:val="0"/>
        <w:adjustRightInd w:val="0"/>
        <w:spacing w:line="480" w:lineRule="auto"/>
        <w:ind w:left="640" w:hanging="640"/>
        <w:rPr>
          <w:rFonts w:ascii="David" w:hAnsi="David" w:cs="David"/>
          <w:noProof/>
        </w:rPr>
      </w:pPr>
      <w:r w:rsidRPr="004602AF">
        <w:rPr>
          <w:rFonts w:ascii="David" w:hAnsi="David" w:cs="David"/>
          <w:noProof/>
        </w:rPr>
        <w:lastRenderedPageBreak/>
        <w:t xml:space="preserve">54. </w:t>
      </w:r>
      <w:r w:rsidRPr="004602AF">
        <w:rPr>
          <w:rFonts w:ascii="David" w:hAnsi="David" w:cs="David"/>
          <w:noProof/>
        </w:rPr>
        <w:tab/>
        <w:t xml:space="preserve">Bates D, Maechler M, Bolker B, Walker S. lme4: Linear mixed-effects models using Eigen and S4. R package version 1.1-7, http://CRAN.R-project.org/package=lme4. R Packag version. 2014; </w:t>
      </w:r>
    </w:p>
    <w:p w14:paraId="4EC8FDEC" w14:textId="77777777" w:rsidR="004A2B30" w:rsidRPr="004602AF" w:rsidRDefault="004A2B30" w:rsidP="004A2B30">
      <w:pPr>
        <w:widowControl w:val="0"/>
        <w:autoSpaceDE w:val="0"/>
        <w:autoSpaceDN w:val="0"/>
        <w:adjustRightInd w:val="0"/>
        <w:spacing w:line="480" w:lineRule="auto"/>
        <w:ind w:left="640" w:hanging="640"/>
        <w:rPr>
          <w:rFonts w:ascii="David" w:hAnsi="David" w:cs="David"/>
          <w:noProof/>
        </w:rPr>
      </w:pPr>
      <w:r w:rsidRPr="004602AF">
        <w:rPr>
          <w:rFonts w:ascii="David" w:hAnsi="David" w:cs="David"/>
          <w:noProof/>
        </w:rPr>
        <w:t xml:space="preserve">55. </w:t>
      </w:r>
      <w:r w:rsidRPr="004602AF">
        <w:rPr>
          <w:rFonts w:ascii="David" w:hAnsi="David" w:cs="David"/>
          <w:noProof/>
        </w:rPr>
        <w:tab/>
        <w:t>Shalev V, Goldshtein I, Halpern Y, Chodick G. Association Between Persistence with Statin Therapy and Reduction in Low</w:t>
      </w:r>
      <w:r w:rsidRPr="004602AF">
        <w:rPr>
          <w:rFonts w:ascii="Cambria Math" w:hAnsi="Cambria Math" w:cs="Cambria Math"/>
          <w:noProof/>
        </w:rPr>
        <w:t>‐</w:t>
      </w:r>
      <w:r w:rsidRPr="004602AF">
        <w:rPr>
          <w:rFonts w:ascii="David" w:hAnsi="David" w:cs="David"/>
          <w:noProof/>
        </w:rPr>
        <w:t>Density Lipoprotein Cholesterol Level: Analysis of Real</w:t>
      </w:r>
      <w:r w:rsidRPr="004602AF">
        <w:rPr>
          <w:rFonts w:ascii="Cambria Math" w:hAnsi="Cambria Math" w:cs="Cambria Math"/>
          <w:noProof/>
        </w:rPr>
        <w:t>‐</w:t>
      </w:r>
      <w:r w:rsidRPr="004602AF">
        <w:rPr>
          <w:rFonts w:ascii="David" w:hAnsi="David" w:cs="David"/>
          <w:noProof/>
        </w:rPr>
        <w:t>Life Data from Community Settings. Pharmacother J Hum Pharmacol Drug Ther [Internet]. 2014 Jan;34(1):1–8. Available from: http://onlinelibrary.wiley.com/doi/10.1002/phar.1326/abstract</w:t>
      </w:r>
    </w:p>
    <w:p w14:paraId="0FC21F4E" w14:textId="77777777" w:rsidR="004A2B30" w:rsidRDefault="004A2B30" w:rsidP="004A2B30">
      <w:pPr>
        <w:widowControl w:val="0"/>
        <w:autoSpaceDE w:val="0"/>
        <w:autoSpaceDN w:val="0"/>
        <w:adjustRightInd w:val="0"/>
        <w:spacing w:line="480" w:lineRule="auto"/>
        <w:ind w:left="640" w:hanging="640"/>
        <w:rPr>
          <w:rFonts w:ascii="David" w:hAnsi="David" w:cs="David"/>
          <w:noProof/>
        </w:rPr>
      </w:pPr>
      <w:r w:rsidRPr="004602AF">
        <w:rPr>
          <w:rFonts w:ascii="David" w:hAnsi="David" w:cs="David"/>
          <w:noProof/>
        </w:rPr>
        <w:t xml:space="preserve">56. </w:t>
      </w:r>
      <w:r w:rsidRPr="004602AF">
        <w:rPr>
          <w:rFonts w:ascii="David" w:hAnsi="David" w:cs="David"/>
          <w:noProof/>
        </w:rPr>
        <w:tab/>
        <w:t xml:space="preserve">Shalev V, Weil C, Raz R, Goldshtein I, Weitzman D, Chodick G. Trends in statin therapy initiation during the period 2000-2010 in Israel. Eur J Clin Pharmacol. 2014;70(5):557–64. </w:t>
      </w:r>
    </w:p>
    <w:p w14:paraId="25379B46" w14:textId="77777777" w:rsidR="004A2B30" w:rsidRDefault="004A2B30" w:rsidP="004A2B30">
      <w:pPr>
        <w:widowControl w:val="0"/>
        <w:autoSpaceDE w:val="0"/>
        <w:autoSpaceDN w:val="0"/>
        <w:adjustRightInd w:val="0"/>
        <w:spacing w:line="480" w:lineRule="auto"/>
        <w:ind w:left="640" w:hanging="640"/>
        <w:rPr>
          <w:rFonts w:ascii="David" w:hAnsi="David" w:cs="David"/>
          <w:noProof/>
        </w:rPr>
      </w:pPr>
      <w:r w:rsidRPr="004602AF">
        <w:rPr>
          <w:rFonts w:ascii="David" w:hAnsi="David" w:cs="David"/>
          <w:noProof/>
        </w:rPr>
        <w:t>5</w:t>
      </w:r>
      <w:r>
        <w:rPr>
          <w:rFonts w:ascii="David" w:hAnsi="David" w:cs="David"/>
          <w:noProof/>
        </w:rPr>
        <w:t>7</w:t>
      </w:r>
      <w:r w:rsidRPr="004602AF">
        <w:rPr>
          <w:rFonts w:ascii="David" w:hAnsi="David" w:cs="David"/>
          <w:noProof/>
        </w:rPr>
        <w:t xml:space="preserve">. </w:t>
      </w:r>
      <w:r w:rsidRPr="004602AF">
        <w:rPr>
          <w:rFonts w:ascii="David" w:hAnsi="David" w:cs="David"/>
          <w:noProof/>
        </w:rPr>
        <w:tab/>
      </w:r>
      <w:r w:rsidRPr="00555409">
        <w:rPr>
          <w:rFonts w:ascii="David" w:hAnsi="David" w:cs="David"/>
          <w:noProof/>
        </w:rPr>
        <w:t>Svensson E, Nielsen RB, Hasvold P, Aarskog P, Thomsen RW. Statin prescription patterns, adherence, and attainment of cholesterol treatment goals in routine clinical care: a Danish population-based study. Clinical epidemiology. 2015;7:213.</w:t>
      </w:r>
      <w:r w:rsidRPr="004602AF">
        <w:rPr>
          <w:rFonts w:ascii="David" w:hAnsi="David" w:cs="David"/>
          <w:noProof/>
        </w:rPr>
        <w:t xml:space="preserve"> </w:t>
      </w:r>
    </w:p>
    <w:p w14:paraId="614C9F26" w14:textId="77777777" w:rsidR="004A2B30" w:rsidRDefault="004A2B30" w:rsidP="004A2B30">
      <w:pPr>
        <w:widowControl w:val="0"/>
        <w:autoSpaceDE w:val="0"/>
        <w:autoSpaceDN w:val="0"/>
        <w:adjustRightInd w:val="0"/>
        <w:spacing w:line="480" w:lineRule="auto"/>
        <w:ind w:left="640" w:hanging="640"/>
        <w:rPr>
          <w:rFonts w:ascii="David" w:hAnsi="David" w:cs="David"/>
          <w:noProof/>
        </w:rPr>
      </w:pPr>
      <w:r w:rsidRPr="004602AF">
        <w:rPr>
          <w:rFonts w:ascii="David" w:hAnsi="David" w:cs="David"/>
          <w:noProof/>
        </w:rPr>
        <w:t>5</w:t>
      </w:r>
      <w:r>
        <w:rPr>
          <w:rFonts w:ascii="David" w:hAnsi="David" w:cs="David"/>
          <w:noProof/>
        </w:rPr>
        <w:t>8</w:t>
      </w:r>
      <w:r w:rsidRPr="004602AF">
        <w:rPr>
          <w:rFonts w:ascii="David" w:hAnsi="David" w:cs="David"/>
          <w:noProof/>
        </w:rPr>
        <w:t xml:space="preserve">. </w:t>
      </w:r>
      <w:r w:rsidRPr="004602AF">
        <w:rPr>
          <w:rFonts w:ascii="David" w:hAnsi="David" w:cs="David"/>
          <w:noProof/>
        </w:rPr>
        <w:tab/>
      </w:r>
      <w:r w:rsidRPr="003B48DD">
        <w:rPr>
          <w:rFonts w:ascii="David" w:hAnsi="David" w:cs="David"/>
          <w:noProof/>
        </w:rPr>
        <w:t>Donnelly LA, Doney AS, Morris AD, Palmer CN, Donnan PT. Long</w:t>
      </w:r>
      <w:r w:rsidRPr="003B48DD">
        <w:rPr>
          <w:rFonts w:ascii="Cambria Math" w:hAnsi="Cambria Math" w:cs="Cambria Math"/>
          <w:noProof/>
        </w:rPr>
        <w:t>‐</w:t>
      </w:r>
      <w:r w:rsidRPr="003B48DD">
        <w:rPr>
          <w:rFonts w:ascii="David" w:hAnsi="David" w:cs="David"/>
          <w:noProof/>
        </w:rPr>
        <w:t>term adherence to statin treatment in diabetes. Diabetic Medicine. 2008 Jul;25(7):850-5.</w:t>
      </w:r>
    </w:p>
    <w:p w14:paraId="53826306" w14:textId="72690060" w:rsidR="004A2B30" w:rsidRDefault="004A2B30" w:rsidP="004A2B30">
      <w:pPr>
        <w:widowControl w:val="0"/>
        <w:autoSpaceDE w:val="0"/>
        <w:autoSpaceDN w:val="0"/>
        <w:adjustRightInd w:val="0"/>
        <w:spacing w:line="480" w:lineRule="auto"/>
        <w:ind w:left="640" w:hanging="640"/>
        <w:rPr>
          <w:rFonts w:ascii="David" w:hAnsi="David" w:cs="David"/>
          <w:noProof/>
          <w:lang w:bidi="he-IL"/>
        </w:rPr>
      </w:pPr>
      <w:r w:rsidRPr="004602AF">
        <w:rPr>
          <w:rFonts w:ascii="David" w:hAnsi="David" w:cs="David"/>
          <w:noProof/>
        </w:rPr>
        <w:t>5</w:t>
      </w:r>
      <w:r>
        <w:rPr>
          <w:rFonts w:ascii="David" w:hAnsi="David" w:cs="David"/>
          <w:noProof/>
        </w:rPr>
        <w:t>9</w:t>
      </w:r>
      <w:r w:rsidRPr="004602AF">
        <w:rPr>
          <w:rFonts w:ascii="David" w:hAnsi="David" w:cs="David"/>
          <w:noProof/>
        </w:rPr>
        <w:t xml:space="preserve">. </w:t>
      </w:r>
      <w:r w:rsidRPr="004602AF">
        <w:rPr>
          <w:rFonts w:ascii="David" w:hAnsi="David" w:cs="David"/>
          <w:noProof/>
        </w:rPr>
        <w:tab/>
      </w:r>
      <w:r w:rsidRPr="003B48DD">
        <w:rPr>
          <w:rFonts w:ascii="David" w:hAnsi="David" w:cs="David"/>
          <w:noProof/>
        </w:rPr>
        <w:t>Natarajan N, Putnam RW, Yip AM, Frail D. Family practice patients’ adherence to statin medications. Canadian Family Physician. 2007 Dec 1;53(12):2144-5.</w:t>
      </w:r>
    </w:p>
    <w:p w14:paraId="66FE4C75" w14:textId="77777777" w:rsidR="000375E6" w:rsidRPr="000375E6" w:rsidRDefault="000375E6" w:rsidP="000375E6">
      <w:pPr>
        <w:widowControl w:val="0"/>
        <w:autoSpaceDE w:val="0"/>
        <w:autoSpaceDN w:val="0"/>
        <w:adjustRightInd w:val="0"/>
        <w:spacing w:line="480" w:lineRule="auto"/>
        <w:ind w:left="640" w:hanging="640"/>
        <w:rPr>
          <w:rFonts w:ascii="David" w:hAnsi="David" w:cs="David"/>
          <w:noProof/>
          <w:lang w:bidi="he-IL"/>
        </w:rPr>
      </w:pPr>
      <w:r w:rsidRPr="000375E6">
        <w:rPr>
          <w:rFonts w:ascii="David" w:hAnsi="David" w:cs="David"/>
          <w:noProof/>
          <w:lang w:bidi="he-IL"/>
        </w:rPr>
        <w:t>60. Jackson SE, Steptoe A, Wardle J. The influence of partner’s behavior on health behavior change: the English Longitudinal Study of Ageing. JAMA internal medicine. 2015 Mar 1;175(3):385-92.</w:t>
      </w:r>
    </w:p>
    <w:p w14:paraId="44C804A3" w14:textId="77777777" w:rsidR="000375E6" w:rsidRPr="000375E6" w:rsidRDefault="000375E6" w:rsidP="000375E6">
      <w:pPr>
        <w:widowControl w:val="0"/>
        <w:autoSpaceDE w:val="0"/>
        <w:autoSpaceDN w:val="0"/>
        <w:adjustRightInd w:val="0"/>
        <w:spacing w:line="480" w:lineRule="auto"/>
        <w:ind w:left="640" w:hanging="640"/>
        <w:rPr>
          <w:rFonts w:ascii="David" w:hAnsi="David" w:cs="David"/>
          <w:noProof/>
          <w:lang w:bidi="he-IL"/>
        </w:rPr>
      </w:pPr>
      <w:r w:rsidRPr="000375E6">
        <w:rPr>
          <w:rFonts w:ascii="David" w:hAnsi="David" w:cs="David"/>
          <w:noProof/>
          <w:lang w:bidi="he-IL"/>
        </w:rPr>
        <w:t>61. Wilson SE. The health capital of families: an investigation of the inter-spousal correlation in health status. Social science &amp; medicine. 2002 Oct 1;55(7):1157-72.</w:t>
      </w:r>
    </w:p>
    <w:p w14:paraId="4866BCC7" w14:textId="77777777" w:rsidR="000375E6" w:rsidRPr="000375E6" w:rsidRDefault="000375E6" w:rsidP="000375E6">
      <w:pPr>
        <w:widowControl w:val="0"/>
        <w:autoSpaceDE w:val="0"/>
        <w:autoSpaceDN w:val="0"/>
        <w:adjustRightInd w:val="0"/>
        <w:spacing w:line="480" w:lineRule="auto"/>
        <w:ind w:left="640" w:hanging="640"/>
        <w:rPr>
          <w:rFonts w:ascii="David" w:hAnsi="David" w:cs="David"/>
          <w:noProof/>
          <w:rtl/>
        </w:rPr>
      </w:pPr>
      <w:r w:rsidRPr="000375E6">
        <w:rPr>
          <w:rFonts w:ascii="David" w:hAnsi="David" w:cs="David"/>
          <w:noProof/>
          <w:lang w:bidi="he-IL"/>
        </w:rPr>
        <w:t>62. Ofori</w:t>
      </w:r>
      <w:r w:rsidRPr="000375E6">
        <w:rPr>
          <w:rFonts w:ascii="Cambria Math" w:hAnsi="Cambria Math" w:cs="Cambria Math"/>
          <w:noProof/>
          <w:lang w:bidi="he-IL"/>
        </w:rPr>
        <w:t>‐</w:t>
      </w:r>
      <w:r w:rsidRPr="000375E6">
        <w:rPr>
          <w:rFonts w:ascii="David" w:hAnsi="David" w:cs="David"/>
          <w:noProof/>
          <w:lang w:bidi="he-IL"/>
        </w:rPr>
        <w:t>Asenso R, Ilomäki J, Tacey M, Si S, Curtis AJ, Zomer E, Bell JS, Zoungas S, Liew D. Predictors of first</w:t>
      </w:r>
      <w:r w:rsidRPr="000375E6">
        <w:rPr>
          <w:rFonts w:ascii="Cambria Math" w:hAnsi="Cambria Math" w:cs="Cambria Math"/>
          <w:noProof/>
          <w:lang w:bidi="he-IL"/>
        </w:rPr>
        <w:t>‐</w:t>
      </w:r>
      <w:r w:rsidRPr="000375E6">
        <w:rPr>
          <w:rFonts w:ascii="David" w:hAnsi="David" w:cs="David"/>
          <w:noProof/>
          <w:lang w:bidi="he-IL"/>
        </w:rPr>
        <w:t>year nonadherence and discontinuation of statins among older adults: a retrospective cohort study. British journal of clinical pharmacology. 2019 Jan;85(1):227-35.</w:t>
      </w:r>
    </w:p>
    <w:p w14:paraId="2864F6C9" w14:textId="77777777" w:rsidR="000375E6" w:rsidRPr="000375E6" w:rsidRDefault="000375E6" w:rsidP="000375E6">
      <w:pPr>
        <w:widowControl w:val="0"/>
        <w:autoSpaceDE w:val="0"/>
        <w:autoSpaceDN w:val="0"/>
        <w:adjustRightInd w:val="0"/>
        <w:spacing w:line="480" w:lineRule="auto"/>
        <w:ind w:left="640" w:hanging="640"/>
        <w:rPr>
          <w:rFonts w:ascii="David" w:hAnsi="David" w:cs="David"/>
          <w:noProof/>
          <w:lang w:bidi="he-IL"/>
        </w:rPr>
      </w:pPr>
      <w:r w:rsidRPr="000375E6">
        <w:rPr>
          <w:rFonts w:ascii="David" w:hAnsi="David" w:cs="David"/>
          <w:noProof/>
          <w:lang w:bidi="he-IL"/>
        </w:rPr>
        <w:t>63. Wong MC, Jiang JY, Griffiths SM. Adherence to lipid lowering agents among 11,042 patients in clinical practice. Int J Clin Pract. 2011;65:741–8.</w:t>
      </w:r>
    </w:p>
    <w:p w14:paraId="445C445A" w14:textId="77777777" w:rsidR="000375E6" w:rsidRPr="000375E6" w:rsidRDefault="000375E6" w:rsidP="000375E6">
      <w:pPr>
        <w:widowControl w:val="0"/>
        <w:autoSpaceDE w:val="0"/>
        <w:autoSpaceDN w:val="0"/>
        <w:adjustRightInd w:val="0"/>
        <w:spacing w:line="480" w:lineRule="auto"/>
        <w:ind w:left="640" w:hanging="640"/>
        <w:rPr>
          <w:rFonts w:ascii="David" w:hAnsi="David" w:cs="David"/>
          <w:noProof/>
          <w:lang w:bidi="he-IL"/>
        </w:rPr>
      </w:pPr>
      <w:r w:rsidRPr="000375E6">
        <w:rPr>
          <w:rFonts w:ascii="David" w:hAnsi="David" w:cs="David"/>
          <w:noProof/>
          <w:lang w:bidi="he-IL"/>
        </w:rPr>
        <w:lastRenderedPageBreak/>
        <w:t>64. Franks MM, Shields CG, Lim E, Sands LP, Mobley S, Boushey CJ. I will if you will: similarity in married partners’ readiness to change health risk behaviors. Health Education &amp; Behavior. 2012 Jun;39(3):324-31.</w:t>
      </w:r>
    </w:p>
    <w:p w14:paraId="41404CAD" w14:textId="77777777" w:rsidR="000375E6" w:rsidRPr="003B48DD" w:rsidRDefault="000375E6" w:rsidP="004A2B30">
      <w:pPr>
        <w:widowControl w:val="0"/>
        <w:autoSpaceDE w:val="0"/>
        <w:autoSpaceDN w:val="0"/>
        <w:adjustRightInd w:val="0"/>
        <w:spacing w:line="480" w:lineRule="auto"/>
        <w:ind w:left="640" w:hanging="640"/>
        <w:rPr>
          <w:rFonts w:ascii="David" w:hAnsi="David" w:cs="David"/>
          <w:noProof/>
          <w:rtl/>
          <w:lang w:bidi="he-IL"/>
        </w:rPr>
      </w:pPr>
    </w:p>
    <w:p w14:paraId="4C1DBE70" w14:textId="77777777" w:rsidR="004A2B30" w:rsidRDefault="004A2B30" w:rsidP="004A2B30">
      <w:pPr>
        <w:widowControl w:val="0"/>
        <w:autoSpaceDE w:val="0"/>
        <w:autoSpaceDN w:val="0"/>
        <w:adjustRightInd w:val="0"/>
        <w:spacing w:line="480" w:lineRule="auto"/>
        <w:ind w:left="640" w:hanging="640"/>
        <w:rPr>
          <w:rFonts w:ascii="David" w:hAnsi="David" w:cs="David"/>
          <w:noProof/>
        </w:rPr>
      </w:pPr>
      <w:r w:rsidRPr="004602AF">
        <w:rPr>
          <w:rFonts w:ascii="David" w:hAnsi="David" w:cs="David"/>
          <w:noProof/>
        </w:rPr>
        <w:t xml:space="preserve"> </w:t>
      </w:r>
    </w:p>
    <w:p w14:paraId="2C1F9FB0" w14:textId="77777777" w:rsidR="004A2B30" w:rsidRPr="004602AF" w:rsidRDefault="004A2B30" w:rsidP="004A2B30">
      <w:pPr>
        <w:widowControl w:val="0"/>
        <w:autoSpaceDE w:val="0"/>
        <w:autoSpaceDN w:val="0"/>
        <w:adjustRightInd w:val="0"/>
        <w:spacing w:line="480" w:lineRule="auto"/>
        <w:ind w:left="640" w:hanging="640"/>
        <w:rPr>
          <w:rFonts w:ascii="David" w:hAnsi="David" w:cs="David"/>
          <w:noProof/>
        </w:rPr>
      </w:pPr>
    </w:p>
    <w:p w14:paraId="543DE3F9" w14:textId="77777777" w:rsidR="004A2B30" w:rsidRPr="004602AF" w:rsidRDefault="004A2B30" w:rsidP="004A2B30">
      <w:pPr>
        <w:widowControl w:val="0"/>
        <w:autoSpaceDE w:val="0"/>
        <w:autoSpaceDN w:val="0"/>
        <w:adjustRightInd w:val="0"/>
        <w:spacing w:line="480" w:lineRule="auto"/>
        <w:ind w:left="640" w:hanging="640"/>
        <w:rPr>
          <w:rFonts w:ascii="David" w:hAnsi="David" w:cs="David"/>
          <w:noProof/>
        </w:rPr>
      </w:pPr>
    </w:p>
    <w:p w14:paraId="5137F05F" w14:textId="044D92EA" w:rsidR="004F3D13" w:rsidRPr="00132A8A" w:rsidRDefault="004A2B30" w:rsidP="00132A8A">
      <w:pPr>
        <w:pStyle w:val="thesisheading1"/>
        <w:sectPr w:rsidR="004F3D13" w:rsidRPr="00132A8A" w:rsidSect="004E7116">
          <w:footerReference w:type="default" r:id="rId17"/>
          <w:footerReference w:type="first" r:id="rId18"/>
          <w:pgSz w:w="11900" w:h="16840"/>
          <w:pgMar w:top="1440" w:right="1440" w:bottom="1440" w:left="1440" w:header="708" w:footer="708" w:gutter="0"/>
          <w:pgNumType w:start="1"/>
          <w:cols w:space="708"/>
          <w:docGrid w:linePitch="360"/>
        </w:sectPr>
      </w:pPr>
      <w:r>
        <w:fldChar w:fldCharType="end"/>
      </w:r>
    </w:p>
    <w:p w14:paraId="03590AE3" w14:textId="570985BA" w:rsidR="003035A0" w:rsidRPr="00826D57" w:rsidRDefault="003035A0" w:rsidP="00132A8A">
      <w:pPr>
        <w:pStyle w:val="Heading1"/>
        <w:bidi/>
        <w:rPr>
          <w:rFonts w:ascii="David" w:hAnsi="David"/>
          <w:sz w:val="2"/>
          <w:szCs w:val="2"/>
          <w:lang w:bidi="he-IL"/>
        </w:rPr>
      </w:pPr>
    </w:p>
    <w:sectPr w:rsidR="003035A0" w:rsidRPr="00826D57" w:rsidSect="00B4382E">
      <w:footerReference w:type="default" r:id="rId19"/>
      <w:footerReference w:type="first" r:id="rId20"/>
      <w:pgSz w:w="11900" w:h="16840"/>
      <w:pgMar w:top="397" w:right="987" w:bottom="1440" w:left="1440" w:header="709" w:footer="57"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Hilla Zysman" w:date="2021-05-20T09:36:00Z" w:initials="HZ">
    <w:p w14:paraId="752FDFD8" w14:textId="77777777" w:rsidR="00132A8A" w:rsidRPr="006E6147" w:rsidRDefault="00132A8A" w:rsidP="00132A8A">
      <w:pPr>
        <w:pStyle w:val="Heading1"/>
        <w:bidi/>
        <w:rPr>
          <w:rFonts w:ascii="David" w:hAnsi="David"/>
          <w:b/>
          <w:bCs/>
          <w:rtl/>
        </w:rPr>
      </w:pPr>
      <w:r>
        <w:rPr>
          <w:rStyle w:val="CommentReference"/>
        </w:rPr>
        <w:annotationRef/>
      </w:r>
      <w:bookmarkStart w:id="2" w:name="_Toc26795623"/>
      <w:r w:rsidRPr="006E6147">
        <w:rPr>
          <w:rFonts w:ascii="David" w:hAnsi="David"/>
          <w:b/>
          <w:bCs/>
          <w:rtl/>
          <w:lang w:bidi="he-IL"/>
        </w:rPr>
        <w:t>מטרות המחקר</w:t>
      </w:r>
      <w:bookmarkEnd w:id="2"/>
    </w:p>
    <w:p w14:paraId="48AB53BC" w14:textId="77777777" w:rsidR="00132A8A" w:rsidRPr="006B6920" w:rsidRDefault="00132A8A" w:rsidP="00132A8A">
      <w:pPr>
        <w:pStyle w:val="Heading2"/>
        <w:bidi/>
        <w:rPr>
          <w:rtl/>
        </w:rPr>
      </w:pPr>
      <w:bookmarkStart w:id="3" w:name="_Toc26795624"/>
      <w:r w:rsidRPr="006B6920">
        <w:rPr>
          <w:rFonts w:hint="cs"/>
          <w:rtl/>
          <w:lang w:bidi="he-IL"/>
        </w:rPr>
        <w:t>מטרה עיקרית</w:t>
      </w:r>
      <w:bookmarkEnd w:id="3"/>
    </w:p>
    <w:p w14:paraId="6FB82D48" w14:textId="77777777" w:rsidR="00132A8A" w:rsidRDefault="00132A8A" w:rsidP="00132A8A">
      <w:pPr>
        <w:pStyle w:val="thesisheading2"/>
        <w:rPr>
          <w:rtl/>
          <w:lang w:bidi="ar-SA"/>
        </w:rPr>
      </w:pPr>
      <w:r w:rsidRPr="00002D5C">
        <w:rPr>
          <w:b w:val="0"/>
          <w:bCs w:val="0"/>
          <w:sz w:val="24"/>
          <w:szCs w:val="24"/>
          <w:rtl/>
        </w:rPr>
        <w:t xml:space="preserve">בחינת הקשר בין ההיענות וההתמדה של משתמש חדש </w:t>
      </w:r>
      <w:proofErr w:type="spellStart"/>
      <w:r w:rsidRPr="00002D5C">
        <w:rPr>
          <w:b w:val="0"/>
          <w:bCs w:val="0"/>
          <w:sz w:val="24"/>
          <w:szCs w:val="24"/>
          <w:rtl/>
        </w:rPr>
        <w:t>בסטטינים</w:t>
      </w:r>
      <w:proofErr w:type="spellEnd"/>
      <w:r w:rsidRPr="00002D5C">
        <w:rPr>
          <w:b w:val="0"/>
          <w:bCs w:val="0"/>
          <w:sz w:val="24"/>
          <w:szCs w:val="24"/>
          <w:rtl/>
        </w:rPr>
        <w:t xml:space="preserve"> לבין היענות והתמדה בטיפול </w:t>
      </w:r>
      <w:proofErr w:type="spellStart"/>
      <w:r w:rsidRPr="00002D5C">
        <w:rPr>
          <w:b w:val="0"/>
          <w:bCs w:val="0"/>
          <w:sz w:val="24"/>
          <w:szCs w:val="24"/>
          <w:rtl/>
        </w:rPr>
        <w:t>בסטטינים</w:t>
      </w:r>
      <w:proofErr w:type="spellEnd"/>
      <w:r w:rsidRPr="00002D5C">
        <w:rPr>
          <w:b w:val="0"/>
          <w:bCs w:val="0"/>
          <w:sz w:val="24"/>
          <w:szCs w:val="24"/>
          <w:rtl/>
        </w:rPr>
        <w:t xml:space="preserve"> של בן הזוג</w:t>
      </w:r>
      <w:r w:rsidRPr="00002D5C">
        <w:rPr>
          <w:rFonts w:hint="cs"/>
          <w:b w:val="0"/>
          <w:bCs w:val="0"/>
          <w:sz w:val="24"/>
          <w:szCs w:val="24"/>
          <w:rtl/>
          <w:lang w:bidi="ar-SA"/>
        </w:rPr>
        <w:t xml:space="preserve"> (</w:t>
      </w:r>
      <w:r w:rsidRPr="00002D5C">
        <w:rPr>
          <w:rFonts w:hint="cs"/>
          <w:b w:val="0"/>
          <w:bCs w:val="0"/>
          <w:sz w:val="24"/>
          <w:szCs w:val="24"/>
          <w:rtl/>
        </w:rPr>
        <w:t>לשון זכר הכוונה גם לנקבה</w:t>
      </w:r>
      <w:r w:rsidRPr="00002D5C">
        <w:rPr>
          <w:rFonts w:hint="cs"/>
          <w:b w:val="0"/>
          <w:bCs w:val="0"/>
          <w:sz w:val="24"/>
          <w:szCs w:val="24"/>
          <w:rtl/>
          <w:lang w:bidi="ar-SA"/>
        </w:rPr>
        <w:t xml:space="preserve">) </w:t>
      </w:r>
      <w:r w:rsidRPr="00002D5C">
        <w:rPr>
          <w:rFonts w:hint="cs"/>
          <w:b w:val="0"/>
          <w:bCs w:val="0"/>
          <w:sz w:val="24"/>
          <w:szCs w:val="24"/>
          <w:rtl/>
        </w:rPr>
        <w:t xml:space="preserve">שכבר מטופל </w:t>
      </w:r>
      <w:proofErr w:type="spellStart"/>
      <w:r w:rsidRPr="00002D5C">
        <w:rPr>
          <w:rFonts w:hint="cs"/>
          <w:b w:val="0"/>
          <w:bCs w:val="0"/>
          <w:sz w:val="24"/>
          <w:szCs w:val="24"/>
          <w:rtl/>
        </w:rPr>
        <w:t>בסטטינים</w:t>
      </w:r>
      <w:proofErr w:type="spellEnd"/>
      <w:r w:rsidRPr="00002D5C">
        <w:rPr>
          <w:rFonts w:hint="cs"/>
          <w:b w:val="0"/>
          <w:bCs w:val="0"/>
          <w:sz w:val="24"/>
          <w:szCs w:val="24"/>
          <w:rtl/>
          <w:lang w:bidi="ar-SA"/>
        </w:rPr>
        <w:t xml:space="preserve">. </w:t>
      </w:r>
      <w:r w:rsidRPr="00002D5C">
        <w:rPr>
          <w:rFonts w:hint="cs"/>
          <w:b w:val="0"/>
          <w:bCs w:val="0"/>
          <w:sz w:val="24"/>
          <w:szCs w:val="24"/>
          <w:rtl/>
        </w:rPr>
        <w:t>כלומר</w:t>
      </w:r>
      <w:r w:rsidRPr="00002D5C">
        <w:rPr>
          <w:rFonts w:hint="cs"/>
          <w:b w:val="0"/>
          <w:bCs w:val="0"/>
          <w:sz w:val="24"/>
          <w:szCs w:val="24"/>
          <w:rtl/>
          <w:lang w:bidi="ar-SA"/>
        </w:rPr>
        <w:t xml:space="preserve">, </w:t>
      </w:r>
      <w:r w:rsidRPr="00002D5C">
        <w:rPr>
          <w:rFonts w:hint="cs"/>
          <w:b w:val="0"/>
          <w:bCs w:val="0"/>
          <w:sz w:val="24"/>
          <w:szCs w:val="24"/>
          <w:rtl/>
        </w:rPr>
        <w:t xml:space="preserve">האם כאשר בן זוג </w:t>
      </w:r>
      <w:r>
        <w:rPr>
          <w:rFonts w:hint="cs"/>
          <w:b w:val="0"/>
          <w:bCs w:val="0"/>
          <w:sz w:val="24"/>
          <w:szCs w:val="24"/>
          <w:rtl/>
        </w:rPr>
        <w:t xml:space="preserve">אינו </w:t>
      </w:r>
      <w:r w:rsidRPr="00002D5C">
        <w:rPr>
          <w:rFonts w:hint="cs"/>
          <w:b w:val="0"/>
          <w:bCs w:val="0"/>
          <w:sz w:val="24"/>
          <w:szCs w:val="24"/>
          <w:rtl/>
        </w:rPr>
        <w:t xml:space="preserve">דבק בטיפול </w:t>
      </w:r>
      <w:proofErr w:type="spellStart"/>
      <w:r w:rsidRPr="00002D5C">
        <w:rPr>
          <w:rFonts w:hint="cs"/>
          <w:b w:val="0"/>
          <w:bCs w:val="0"/>
          <w:sz w:val="24"/>
          <w:szCs w:val="24"/>
          <w:rtl/>
        </w:rPr>
        <w:t>בסטטינים</w:t>
      </w:r>
      <w:proofErr w:type="spellEnd"/>
      <w:r w:rsidRPr="00002D5C">
        <w:rPr>
          <w:rFonts w:hint="cs"/>
          <w:b w:val="0"/>
          <w:bCs w:val="0"/>
          <w:sz w:val="24"/>
          <w:szCs w:val="24"/>
          <w:rtl/>
        </w:rPr>
        <w:t xml:space="preserve"> גובר הסיכוי של מטופל ל</w:t>
      </w:r>
      <w:r>
        <w:rPr>
          <w:rFonts w:hint="cs"/>
          <w:b w:val="0"/>
          <w:bCs w:val="0"/>
          <w:sz w:val="24"/>
          <w:szCs w:val="24"/>
          <w:rtl/>
        </w:rPr>
        <w:t>א ל</w:t>
      </w:r>
      <w:r w:rsidRPr="00002D5C">
        <w:rPr>
          <w:rFonts w:hint="cs"/>
          <w:b w:val="0"/>
          <w:bCs w:val="0"/>
          <w:sz w:val="24"/>
          <w:szCs w:val="24"/>
          <w:rtl/>
        </w:rPr>
        <w:t xml:space="preserve">דבוק בטיפול </w:t>
      </w:r>
      <w:proofErr w:type="spellStart"/>
      <w:r w:rsidRPr="00002D5C">
        <w:rPr>
          <w:rFonts w:hint="cs"/>
          <w:b w:val="0"/>
          <w:bCs w:val="0"/>
          <w:sz w:val="24"/>
          <w:szCs w:val="24"/>
          <w:rtl/>
        </w:rPr>
        <w:t>בסטטינים</w:t>
      </w:r>
      <w:proofErr w:type="spellEnd"/>
      <w:r>
        <w:rPr>
          <w:rFonts w:hint="cs"/>
          <w:b w:val="0"/>
          <w:bCs w:val="0"/>
          <w:sz w:val="24"/>
          <w:szCs w:val="24"/>
          <w:rtl/>
        </w:rPr>
        <w:t xml:space="preserve"> בעצמו</w:t>
      </w:r>
      <w:r w:rsidRPr="00002D5C">
        <w:rPr>
          <w:rFonts w:hint="cs"/>
          <w:b w:val="0"/>
          <w:bCs w:val="0"/>
          <w:sz w:val="24"/>
          <w:szCs w:val="24"/>
          <w:rtl/>
          <w:lang w:bidi="ar-SA"/>
        </w:rPr>
        <w:t>.</w:t>
      </w:r>
    </w:p>
    <w:p w14:paraId="07AE2922" w14:textId="77777777" w:rsidR="00132A8A" w:rsidRPr="006B6920" w:rsidRDefault="00132A8A" w:rsidP="00132A8A">
      <w:pPr>
        <w:pStyle w:val="Heading2"/>
        <w:bidi/>
        <w:rPr>
          <w:rtl/>
        </w:rPr>
      </w:pPr>
      <w:bookmarkStart w:id="4" w:name="_Toc26795625"/>
      <w:r w:rsidRPr="006B6920">
        <w:rPr>
          <w:rtl/>
          <w:lang w:bidi="he-IL"/>
        </w:rPr>
        <w:t xml:space="preserve">מטרות </w:t>
      </w:r>
      <w:r w:rsidRPr="006B6920">
        <w:rPr>
          <w:rFonts w:hint="cs"/>
          <w:rtl/>
          <w:lang w:bidi="he-IL"/>
        </w:rPr>
        <w:t>משנה</w:t>
      </w:r>
      <w:bookmarkEnd w:id="4"/>
    </w:p>
    <w:p w14:paraId="3F6CA823" w14:textId="77777777" w:rsidR="00132A8A" w:rsidRPr="00B705BB" w:rsidRDefault="00132A8A" w:rsidP="00132A8A">
      <w:pPr>
        <w:pStyle w:val="thesisheading1"/>
        <w:rPr>
          <w:b w:val="0"/>
          <w:bCs w:val="0"/>
          <w:sz w:val="24"/>
          <w:szCs w:val="24"/>
          <w:rtl/>
        </w:rPr>
      </w:pPr>
      <w:r w:rsidRPr="00B705BB">
        <w:rPr>
          <w:rFonts w:hint="cs"/>
          <w:b w:val="0"/>
          <w:bCs w:val="0"/>
          <w:sz w:val="24"/>
          <w:szCs w:val="24"/>
          <w:rtl/>
        </w:rPr>
        <w:t xml:space="preserve">1. </w:t>
      </w:r>
      <w:r w:rsidRPr="00B705BB">
        <w:rPr>
          <w:b w:val="0"/>
          <w:bCs w:val="0"/>
          <w:sz w:val="24"/>
          <w:szCs w:val="24"/>
          <w:rtl/>
        </w:rPr>
        <w:t xml:space="preserve">לבחון את ההבדלים </w:t>
      </w:r>
      <w:r>
        <w:rPr>
          <w:rFonts w:hint="cs"/>
          <w:b w:val="0"/>
          <w:bCs w:val="0"/>
          <w:sz w:val="24"/>
          <w:szCs w:val="24"/>
          <w:rtl/>
        </w:rPr>
        <w:t>בדבקות</w:t>
      </w:r>
      <w:r>
        <w:rPr>
          <w:b w:val="0"/>
          <w:bCs w:val="0"/>
          <w:sz w:val="24"/>
          <w:szCs w:val="24"/>
          <w:rtl/>
        </w:rPr>
        <w:t xml:space="preserve"> </w:t>
      </w:r>
      <w:r>
        <w:rPr>
          <w:rFonts w:hint="cs"/>
          <w:b w:val="0"/>
          <w:bCs w:val="0"/>
          <w:sz w:val="24"/>
          <w:szCs w:val="24"/>
          <w:rtl/>
        </w:rPr>
        <w:t>ב</w:t>
      </w:r>
      <w:r w:rsidRPr="00B705BB">
        <w:rPr>
          <w:b w:val="0"/>
          <w:bCs w:val="0"/>
          <w:sz w:val="24"/>
          <w:szCs w:val="24"/>
          <w:rtl/>
        </w:rPr>
        <w:t xml:space="preserve">טיפול </w:t>
      </w:r>
      <w:proofErr w:type="spellStart"/>
      <w:r w:rsidRPr="00B705BB">
        <w:rPr>
          <w:b w:val="0"/>
          <w:bCs w:val="0"/>
          <w:sz w:val="24"/>
          <w:szCs w:val="24"/>
          <w:rtl/>
        </w:rPr>
        <w:t>בסטטינים</w:t>
      </w:r>
      <w:proofErr w:type="spellEnd"/>
      <w:r w:rsidRPr="00B705BB">
        <w:rPr>
          <w:b w:val="0"/>
          <w:bCs w:val="0"/>
          <w:sz w:val="24"/>
          <w:szCs w:val="24"/>
          <w:rtl/>
        </w:rPr>
        <w:t xml:space="preserve"> בשנה הראשונה של מטופל במשתנים הבלתי תלויים</w:t>
      </w:r>
      <w:r w:rsidRPr="00B705BB">
        <w:rPr>
          <w:b w:val="0"/>
          <w:bCs w:val="0"/>
          <w:sz w:val="24"/>
          <w:szCs w:val="24"/>
        </w:rPr>
        <w:t>.</w:t>
      </w:r>
      <w:r w:rsidRPr="00B705BB">
        <w:rPr>
          <w:b w:val="0"/>
          <w:bCs w:val="0"/>
          <w:sz w:val="24"/>
          <w:szCs w:val="24"/>
        </w:rPr>
        <w:br/>
      </w:r>
      <w:r w:rsidRPr="00B705BB">
        <w:rPr>
          <w:rFonts w:hint="cs"/>
          <w:b w:val="0"/>
          <w:bCs w:val="0"/>
          <w:sz w:val="24"/>
          <w:szCs w:val="24"/>
          <w:rtl/>
        </w:rPr>
        <w:t xml:space="preserve">2. </w:t>
      </w:r>
      <w:r w:rsidRPr="00B705BB">
        <w:rPr>
          <w:b w:val="0"/>
          <w:bCs w:val="0"/>
          <w:sz w:val="24"/>
          <w:szCs w:val="24"/>
          <w:rtl/>
        </w:rPr>
        <w:t xml:space="preserve">לבחון את ההשפעה של סטטוס </w:t>
      </w:r>
      <w:r>
        <w:rPr>
          <w:rFonts w:hint="cs"/>
          <w:b w:val="0"/>
          <w:bCs w:val="0"/>
          <w:sz w:val="24"/>
          <w:szCs w:val="24"/>
          <w:rtl/>
        </w:rPr>
        <w:t>הדבקות</w:t>
      </w:r>
      <w:r w:rsidRPr="00B705BB">
        <w:rPr>
          <w:b w:val="0"/>
          <w:bCs w:val="0"/>
          <w:sz w:val="24"/>
          <w:szCs w:val="24"/>
          <w:rtl/>
        </w:rPr>
        <w:t xml:space="preserve"> של בן זוג שכבר מטופל </w:t>
      </w:r>
      <w:proofErr w:type="spellStart"/>
      <w:r w:rsidRPr="00B705BB">
        <w:rPr>
          <w:b w:val="0"/>
          <w:bCs w:val="0"/>
          <w:sz w:val="24"/>
          <w:szCs w:val="24"/>
          <w:rtl/>
        </w:rPr>
        <w:t>בסטטינים</w:t>
      </w:r>
      <w:proofErr w:type="spellEnd"/>
      <w:r w:rsidRPr="00B705BB">
        <w:rPr>
          <w:b w:val="0"/>
          <w:bCs w:val="0"/>
          <w:sz w:val="24"/>
          <w:szCs w:val="24"/>
          <w:rtl/>
        </w:rPr>
        <w:t xml:space="preserve"> על הסיכוי של משתמש חדש </w:t>
      </w:r>
      <w:r w:rsidRPr="00B705BB">
        <w:rPr>
          <w:rFonts w:hint="cs"/>
          <w:b w:val="0"/>
          <w:bCs w:val="0"/>
          <w:sz w:val="24"/>
          <w:szCs w:val="24"/>
          <w:rtl/>
        </w:rPr>
        <w:t>לחוסר דבקות</w:t>
      </w:r>
      <w:r w:rsidRPr="00B705BB">
        <w:rPr>
          <w:b w:val="0"/>
          <w:bCs w:val="0"/>
          <w:sz w:val="24"/>
          <w:szCs w:val="24"/>
          <w:rtl/>
        </w:rPr>
        <w:t xml:space="preserve"> בטיפול </w:t>
      </w:r>
      <w:proofErr w:type="spellStart"/>
      <w:r w:rsidRPr="00B705BB">
        <w:rPr>
          <w:b w:val="0"/>
          <w:bCs w:val="0"/>
          <w:sz w:val="24"/>
          <w:szCs w:val="24"/>
          <w:rtl/>
        </w:rPr>
        <w:t>בסטטינים</w:t>
      </w:r>
      <w:proofErr w:type="spellEnd"/>
      <w:r w:rsidRPr="00B705BB">
        <w:rPr>
          <w:b w:val="0"/>
          <w:bCs w:val="0"/>
          <w:sz w:val="24"/>
          <w:szCs w:val="24"/>
        </w:rPr>
        <w:t>.</w:t>
      </w:r>
    </w:p>
    <w:p w14:paraId="467B15B0" w14:textId="77777777" w:rsidR="00132A8A" w:rsidRPr="00B705BB" w:rsidRDefault="00132A8A" w:rsidP="00132A8A">
      <w:pPr>
        <w:pStyle w:val="thesisheading1"/>
        <w:rPr>
          <w:b w:val="0"/>
          <w:bCs w:val="0"/>
          <w:sz w:val="24"/>
          <w:szCs w:val="24"/>
          <w:rtl/>
        </w:rPr>
      </w:pPr>
      <w:r w:rsidRPr="00B705BB">
        <w:rPr>
          <w:rFonts w:hint="cs"/>
          <w:b w:val="0"/>
          <w:bCs w:val="0"/>
          <w:sz w:val="24"/>
          <w:szCs w:val="24"/>
          <w:rtl/>
        </w:rPr>
        <w:t xml:space="preserve">3. </w:t>
      </w:r>
      <w:r w:rsidRPr="00B705BB">
        <w:rPr>
          <w:b w:val="0"/>
          <w:bCs w:val="0"/>
          <w:sz w:val="24"/>
          <w:szCs w:val="24"/>
          <w:rtl/>
        </w:rPr>
        <w:t xml:space="preserve">לבחון את הקשר בין </w:t>
      </w:r>
      <w:r w:rsidRPr="00B705BB">
        <w:rPr>
          <w:rFonts w:hint="cs"/>
          <w:b w:val="0"/>
          <w:bCs w:val="0"/>
          <w:sz w:val="24"/>
          <w:szCs w:val="24"/>
          <w:rtl/>
        </w:rPr>
        <w:t>סטטוס הדבקות</w:t>
      </w:r>
      <w:r w:rsidRPr="00B705BB">
        <w:rPr>
          <w:b w:val="0"/>
          <w:bCs w:val="0"/>
          <w:sz w:val="24"/>
          <w:szCs w:val="24"/>
          <w:rtl/>
        </w:rPr>
        <w:t xml:space="preserve"> בטיפול </w:t>
      </w:r>
      <w:proofErr w:type="spellStart"/>
      <w:r w:rsidRPr="00B705BB">
        <w:rPr>
          <w:b w:val="0"/>
          <w:bCs w:val="0"/>
          <w:sz w:val="24"/>
          <w:szCs w:val="24"/>
          <w:rtl/>
        </w:rPr>
        <w:t>בסטטינים</w:t>
      </w:r>
      <w:proofErr w:type="spellEnd"/>
      <w:r w:rsidRPr="00B705BB">
        <w:rPr>
          <w:b w:val="0"/>
          <w:bCs w:val="0"/>
          <w:sz w:val="24"/>
          <w:szCs w:val="24"/>
          <w:rtl/>
        </w:rPr>
        <w:t xml:space="preserve"> של משתמש חדש לבין </w:t>
      </w:r>
      <w:r w:rsidRPr="00B705BB">
        <w:rPr>
          <w:rFonts w:hint="cs"/>
          <w:b w:val="0"/>
          <w:bCs w:val="0"/>
          <w:sz w:val="24"/>
          <w:szCs w:val="24"/>
          <w:rtl/>
        </w:rPr>
        <w:t>סטטוס הדבקות</w:t>
      </w:r>
      <w:r w:rsidRPr="00B705BB">
        <w:rPr>
          <w:b w:val="0"/>
          <w:bCs w:val="0"/>
          <w:sz w:val="24"/>
          <w:szCs w:val="24"/>
          <w:rtl/>
        </w:rPr>
        <w:t xml:space="preserve"> של בן הזוג כתלות במין </w:t>
      </w:r>
      <w:r>
        <w:rPr>
          <w:rFonts w:hint="cs"/>
          <w:b w:val="0"/>
          <w:bCs w:val="0"/>
          <w:sz w:val="24"/>
          <w:szCs w:val="24"/>
          <w:rtl/>
        </w:rPr>
        <w:t xml:space="preserve">וגיל </w:t>
      </w:r>
      <w:r w:rsidRPr="00B705BB">
        <w:rPr>
          <w:b w:val="0"/>
          <w:bCs w:val="0"/>
          <w:sz w:val="24"/>
          <w:szCs w:val="24"/>
          <w:rtl/>
        </w:rPr>
        <w:t>המטופלים</w:t>
      </w:r>
      <w:r>
        <w:rPr>
          <w:rFonts w:hint="cs"/>
          <w:b w:val="0"/>
          <w:bCs w:val="0"/>
          <w:sz w:val="24"/>
          <w:szCs w:val="24"/>
          <w:rtl/>
        </w:rPr>
        <w:t xml:space="preserve"> וכתלות במשתנים מסבירים נוספים</w:t>
      </w:r>
      <w:r w:rsidRPr="00B705BB">
        <w:rPr>
          <w:b w:val="0"/>
          <w:bCs w:val="0"/>
          <w:sz w:val="24"/>
          <w:szCs w:val="24"/>
        </w:rPr>
        <w:t>.</w:t>
      </w:r>
    </w:p>
    <w:p w14:paraId="0AE3A260" w14:textId="7AFBEC02" w:rsidR="00132A8A" w:rsidRDefault="00132A8A">
      <w:pPr>
        <w:pStyle w:val="CommentText"/>
      </w:pPr>
    </w:p>
  </w:comment>
  <w:comment w:id="6" w:author="Hilla Zysman" w:date="2021-06-01T10:28:00Z" w:initials="HZ">
    <w:p w14:paraId="396D735E" w14:textId="563B4F38" w:rsidR="008F085B" w:rsidRPr="00A46B9C" w:rsidRDefault="008F085B" w:rsidP="008F085B">
      <w:pPr>
        <w:bidi/>
        <w:spacing w:line="480" w:lineRule="auto"/>
        <w:rPr>
          <w:rFonts w:ascii="David" w:hAnsi="David" w:cs="David"/>
          <w:b/>
          <w:bCs/>
          <w:color w:val="000000"/>
        </w:rPr>
      </w:pPr>
      <w:r>
        <w:rPr>
          <w:rStyle w:val="CommentReference"/>
        </w:rPr>
        <w:annotationRef/>
      </w:r>
      <w:r>
        <w:rPr>
          <w:rFonts w:ascii="David" w:hAnsi="David" w:cs="David" w:hint="cs"/>
          <w:b/>
          <w:bCs/>
          <w:color w:val="000000"/>
          <w:rtl/>
          <w:lang w:bidi="he-IL"/>
        </w:rPr>
        <w:t xml:space="preserve">האם להוסיף את כל </w:t>
      </w:r>
      <w:proofErr w:type="spellStart"/>
      <w:r>
        <w:rPr>
          <w:rFonts w:ascii="David" w:hAnsi="David" w:cs="David"/>
          <w:b/>
          <w:bCs/>
          <w:color w:val="000000"/>
          <w:rtl/>
          <w:lang w:bidi="he-IL"/>
        </w:rPr>
        <w:t>קריטריוני</w:t>
      </w:r>
      <w:proofErr w:type="spellEnd"/>
      <w:r>
        <w:rPr>
          <w:rFonts w:ascii="David" w:hAnsi="David" w:cs="David" w:hint="cs"/>
          <w:b/>
          <w:bCs/>
          <w:color w:val="000000"/>
          <w:rtl/>
          <w:lang w:bidi="he-IL"/>
        </w:rPr>
        <w:t xml:space="preserve"> </w:t>
      </w:r>
      <w:r w:rsidRPr="00A46B9C">
        <w:rPr>
          <w:rFonts w:ascii="David" w:hAnsi="David" w:cs="David"/>
          <w:b/>
          <w:bCs/>
          <w:color w:val="000000"/>
          <w:rtl/>
          <w:lang w:bidi="he-IL"/>
        </w:rPr>
        <w:t>אי-הכללה</w:t>
      </w:r>
      <w:r>
        <w:rPr>
          <w:rFonts w:ascii="David" w:hAnsi="David" w:cs="David" w:hint="cs"/>
          <w:b/>
          <w:bCs/>
          <w:color w:val="000000"/>
          <w:rtl/>
          <w:lang w:bidi="he-IL"/>
        </w:rPr>
        <w:t>?</w:t>
      </w:r>
    </w:p>
    <w:p w14:paraId="36EFA9F3" w14:textId="77777777" w:rsidR="008F085B" w:rsidRPr="00A46B9C" w:rsidRDefault="008F085B" w:rsidP="008F085B">
      <w:pPr>
        <w:numPr>
          <w:ilvl w:val="0"/>
          <w:numId w:val="3"/>
        </w:numPr>
        <w:bidi/>
        <w:spacing w:line="480" w:lineRule="auto"/>
        <w:rPr>
          <w:rFonts w:ascii="David" w:hAnsi="David" w:cs="David"/>
          <w:color w:val="000000"/>
          <w:rtl/>
        </w:rPr>
      </w:pPr>
      <w:r w:rsidRPr="00A46B9C">
        <w:rPr>
          <w:rFonts w:ascii="David" w:hAnsi="David" w:cs="David"/>
          <w:color w:val="000000"/>
          <w:rtl/>
          <w:lang w:bidi="he-IL"/>
        </w:rPr>
        <w:t xml:space="preserve">נבדקים שרכשו תרופות מסוג </w:t>
      </w:r>
      <w:proofErr w:type="spellStart"/>
      <w:r w:rsidRPr="00A46B9C">
        <w:rPr>
          <w:rFonts w:ascii="David" w:hAnsi="David" w:cs="David"/>
          <w:color w:val="000000"/>
          <w:rtl/>
          <w:lang w:bidi="he-IL"/>
        </w:rPr>
        <w:t>סטטינים</w:t>
      </w:r>
      <w:proofErr w:type="spellEnd"/>
      <w:r w:rsidRPr="00A46B9C">
        <w:rPr>
          <w:rFonts w:ascii="David" w:hAnsi="David" w:cs="David"/>
          <w:color w:val="000000"/>
          <w:rtl/>
          <w:lang w:bidi="he-IL"/>
        </w:rPr>
        <w:t xml:space="preserve"> לפני תקופת המחקר.</w:t>
      </w:r>
    </w:p>
    <w:p w14:paraId="2357B016" w14:textId="77777777" w:rsidR="008F085B" w:rsidRPr="00A46B9C" w:rsidRDefault="008F085B" w:rsidP="008F085B">
      <w:pPr>
        <w:numPr>
          <w:ilvl w:val="0"/>
          <w:numId w:val="3"/>
        </w:numPr>
        <w:bidi/>
        <w:spacing w:line="480" w:lineRule="auto"/>
        <w:rPr>
          <w:rFonts w:ascii="David" w:hAnsi="David" w:cs="David"/>
          <w:color w:val="000000"/>
          <w:rtl/>
        </w:rPr>
      </w:pPr>
      <w:r w:rsidRPr="00A46B9C">
        <w:rPr>
          <w:rFonts w:ascii="David" w:hAnsi="David" w:cs="David"/>
          <w:color w:val="000000"/>
          <w:rtl/>
          <w:lang w:bidi="he-IL"/>
        </w:rPr>
        <w:t xml:space="preserve">נבדקים שהיו מאושפזים במהלך השנה הראשונה של תחילת הטיפול </w:t>
      </w:r>
      <w:proofErr w:type="spellStart"/>
      <w:r w:rsidRPr="00A46B9C">
        <w:rPr>
          <w:rFonts w:ascii="David" w:hAnsi="David" w:cs="David"/>
          <w:color w:val="000000"/>
          <w:rtl/>
          <w:lang w:bidi="he-IL"/>
        </w:rPr>
        <w:t>בסטטינים</w:t>
      </w:r>
      <w:proofErr w:type="spellEnd"/>
      <w:r w:rsidRPr="00A46B9C">
        <w:rPr>
          <w:rFonts w:ascii="David" w:hAnsi="David" w:cs="David"/>
          <w:color w:val="000000"/>
          <w:rtl/>
          <w:lang w:bidi="he-IL"/>
        </w:rPr>
        <w:t xml:space="preserve"> יותר מ30 יום.</w:t>
      </w:r>
    </w:p>
    <w:p w14:paraId="760B098A" w14:textId="77777777" w:rsidR="008F085B" w:rsidRPr="00A46B9C" w:rsidRDefault="008F085B" w:rsidP="008F085B">
      <w:pPr>
        <w:numPr>
          <w:ilvl w:val="0"/>
          <w:numId w:val="3"/>
        </w:numPr>
        <w:bidi/>
        <w:spacing w:line="480" w:lineRule="auto"/>
        <w:rPr>
          <w:rFonts w:ascii="David" w:hAnsi="David" w:cs="David"/>
          <w:color w:val="000000"/>
          <w:rtl/>
        </w:rPr>
      </w:pPr>
      <w:r w:rsidRPr="00A46B9C">
        <w:rPr>
          <w:rFonts w:ascii="David" w:hAnsi="David" w:cs="David"/>
          <w:color w:val="000000"/>
          <w:rtl/>
          <w:lang w:bidi="he-IL"/>
        </w:rPr>
        <w:t xml:space="preserve">נבדקים שרכשו תרופות להורדת רמות הכולסטרול שלא מקבוצת </w:t>
      </w:r>
      <w:proofErr w:type="spellStart"/>
      <w:r w:rsidRPr="00A46B9C">
        <w:rPr>
          <w:rFonts w:ascii="David" w:hAnsi="David" w:cs="David"/>
          <w:color w:val="000000"/>
          <w:rtl/>
          <w:lang w:bidi="he-IL"/>
        </w:rPr>
        <w:t>הסטטינים</w:t>
      </w:r>
      <w:proofErr w:type="spellEnd"/>
      <w:r w:rsidRPr="00A46B9C">
        <w:rPr>
          <w:rFonts w:ascii="David" w:hAnsi="David" w:cs="David"/>
          <w:color w:val="000000"/>
          <w:rtl/>
          <w:lang w:bidi="he-IL"/>
        </w:rPr>
        <w:t xml:space="preserve">, בתקופה של </w:t>
      </w:r>
      <w:r>
        <w:rPr>
          <w:rFonts w:ascii="David" w:hAnsi="David" w:cs="David" w:hint="cs"/>
          <w:color w:val="000000"/>
          <w:rtl/>
          <w:lang w:bidi="he-IL"/>
        </w:rPr>
        <w:t>12 חודשים</w:t>
      </w:r>
      <w:r w:rsidRPr="00A46B9C">
        <w:rPr>
          <w:rFonts w:ascii="David" w:hAnsi="David" w:cs="David"/>
          <w:color w:val="000000"/>
          <w:rtl/>
          <w:lang w:bidi="he-IL"/>
        </w:rPr>
        <w:t xml:space="preserve"> לפני תחילת הטיפול </w:t>
      </w:r>
      <w:proofErr w:type="spellStart"/>
      <w:r w:rsidRPr="00A46B9C">
        <w:rPr>
          <w:rFonts w:ascii="David" w:hAnsi="David" w:cs="David"/>
          <w:color w:val="000000"/>
          <w:rtl/>
          <w:lang w:bidi="he-IL"/>
        </w:rPr>
        <w:t>בסטטינים</w:t>
      </w:r>
      <w:proofErr w:type="spellEnd"/>
      <w:r w:rsidRPr="00A46B9C">
        <w:rPr>
          <w:rFonts w:ascii="David" w:hAnsi="David" w:cs="David"/>
          <w:color w:val="000000"/>
          <w:rtl/>
          <w:lang w:bidi="he-IL"/>
        </w:rPr>
        <w:t>.</w:t>
      </w:r>
      <w:r w:rsidRPr="00A46B9C">
        <w:rPr>
          <w:rFonts w:ascii="David" w:hAnsi="David" w:cs="David"/>
          <w:color w:val="000000"/>
          <w:rtl/>
        </w:rPr>
        <w:t xml:space="preserve"> </w:t>
      </w:r>
    </w:p>
    <w:p w14:paraId="2079F343" w14:textId="77777777" w:rsidR="008F085B" w:rsidRPr="00A83A3C" w:rsidRDefault="008F085B" w:rsidP="008F085B">
      <w:pPr>
        <w:numPr>
          <w:ilvl w:val="0"/>
          <w:numId w:val="3"/>
        </w:numPr>
        <w:bidi/>
        <w:spacing w:line="480" w:lineRule="auto"/>
        <w:rPr>
          <w:rFonts w:ascii="David" w:hAnsi="David" w:cs="David"/>
          <w:color w:val="000000"/>
          <w:rtl/>
        </w:rPr>
      </w:pPr>
      <w:r w:rsidRPr="00A46B9C">
        <w:rPr>
          <w:rFonts w:ascii="David" w:hAnsi="David" w:cs="David"/>
          <w:color w:val="000000"/>
          <w:rtl/>
          <w:lang w:bidi="he-IL"/>
        </w:rPr>
        <w:t xml:space="preserve">נבדקים שנפטרו במהלך השנה הראשונה של הטיפול </w:t>
      </w:r>
      <w:proofErr w:type="spellStart"/>
      <w:r w:rsidRPr="00A46B9C">
        <w:rPr>
          <w:rFonts w:ascii="David" w:hAnsi="David" w:cs="David"/>
          <w:color w:val="000000"/>
          <w:rtl/>
          <w:lang w:bidi="he-IL"/>
        </w:rPr>
        <w:t>בסטטינים</w:t>
      </w:r>
      <w:proofErr w:type="spellEnd"/>
      <w:r w:rsidRPr="00A46B9C">
        <w:rPr>
          <w:rFonts w:ascii="David" w:hAnsi="David" w:cs="David"/>
          <w:color w:val="000000"/>
          <w:rtl/>
          <w:lang w:bidi="he-IL"/>
        </w:rPr>
        <w:t>.</w:t>
      </w:r>
    </w:p>
    <w:p w14:paraId="132999C8" w14:textId="01761C33" w:rsidR="008F085B" w:rsidRDefault="008F085B">
      <w:pPr>
        <w:pStyle w:val="CommentText"/>
      </w:pPr>
    </w:p>
  </w:comment>
  <w:comment w:id="7" w:author="Hilla Zysman" w:date="2021-06-02T08:28:00Z" w:initials="HZ">
    <w:p w14:paraId="3740E0F4" w14:textId="0A5F0355" w:rsidR="00643616" w:rsidRDefault="00643616">
      <w:pPr>
        <w:pStyle w:val="CommentText"/>
        <w:rPr>
          <w:rFonts w:hint="cs"/>
          <w:lang w:bidi="he-IL"/>
        </w:rPr>
      </w:pPr>
      <w:r>
        <w:rPr>
          <w:rStyle w:val="CommentReference"/>
        </w:rPr>
        <w:annotationRef/>
      </w:r>
      <w:r>
        <w:rPr>
          <w:rFonts w:hint="cs"/>
          <w:rtl/>
          <w:lang w:bidi="he-IL"/>
        </w:rPr>
        <w:t>צריך?</w:t>
      </w:r>
    </w:p>
  </w:comment>
  <w:comment w:id="8" w:author="Hilla Zysman" w:date="2021-06-01T10:31:00Z" w:initials="HZ">
    <w:p w14:paraId="55B1B2E9" w14:textId="77777777" w:rsidR="008F085B" w:rsidRDefault="008F085B" w:rsidP="008F085B">
      <w:pPr>
        <w:bidi/>
        <w:rPr>
          <w:rtl/>
        </w:rPr>
      </w:pPr>
      <w:r>
        <w:rPr>
          <w:rStyle w:val="CommentReference"/>
        </w:rPr>
        <w:annotationRef/>
      </w:r>
      <w:r>
        <w:rPr>
          <w:rFonts w:ascii="David" w:hAnsi="David" w:cs="David" w:hint="cs"/>
          <w:color w:val="000000"/>
          <w:rtl/>
          <w:lang w:bidi="he-IL"/>
        </w:rPr>
        <w:t>קובץ עיבוד הנתונים מבוסס על קובץ בתי אב המורכב מאיחוד על-פי גורם משלם.</w:t>
      </w:r>
      <w:r w:rsidRPr="002D303B">
        <w:rPr>
          <w:rFonts w:ascii="David" w:hAnsi="David" w:cs="David"/>
          <w:rtl/>
          <w:lang w:bidi="he-IL"/>
        </w:rPr>
        <w:t xml:space="preserve"> </w:t>
      </w:r>
      <w:r w:rsidRPr="00A648BF">
        <w:rPr>
          <w:rFonts w:ascii="David" w:hAnsi="David" w:cs="David"/>
          <w:rtl/>
          <w:lang w:bidi="he-IL"/>
        </w:rPr>
        <w:t xml:space="preserve">בישראל </w:t>
      </w:r>
      <w:r>
        <w:rPr>
          <w:rFonts w:ascii="David" w:hAnsi="David" w:cs="David" w:hint="cs"/>
          <w:rtl/>
          <w:lang w:bidi="he-IL"/>
        </w:rPr>
        <w:t xml:space="preserve">חיים </w:t>
      </w:r>
      <w:r w:rsidRPr="00A648BF">
        <w:rPr>
          <w:rFonts w:ascii="David" w:hAnsi="David" w:cs="David"/>
          <w:rtl/>
          <w:lang w:bidi="he-IL"/>
        </w:rPr>
        <w:t>כ</w:t>
      </w:r>
      <w:r w:rsidRPr="00A648BF">
        <w:rPr>
          <w:rFonts w:ascii="David" w:hAnsi="David" w:cs="David"/>
          <w:rtl/>
        </w:rPr>
        <w:t xml:space="preserve">-1,760 </w:t>
      </w:r>
      <w:r w:rsidRPr="00A648BF">
        <w:rPr>
          <w:rFonts w:ascii="David" w:hAnsi="David" w:cs="David"/>
          <w:rtl/>
          <w:lang w:bidi="he-IL"/>
        </w:rPr>
        <w:t>אלף זוגות</w:t>
      </w:r>
      <w:r>
        <w:rPr>
          <w:rFonts w:ascii="David" w:hAnsi="David" w:cs="David" w:hint="cs"/>
          <w:rtl/>
          <w:lang w:bidi="he-IL"/>
        </w:rPr>
        <w:t>, שרובם</w:t>
      </w:r>
      <w:r w:rsidRPr="00A648BF">
        <w:rPr>
          <w:rFonts w:ascii="David" w:hAnsi="David" w:cs="David"/>
          <w:rtl/>
        </w:rPr>
        <w:t xml:space="preserve"> (</w:t>
      </w:r>
      <w:r w:rsidRPr="00A648BF">
        <w:rPr>
          <w:rFonts w:ascii="David" w:hAnsi="David" w:cs="David"/>
          <w:rtl/>
          <w:lang w:bidi="he-IL"/>
        </w:rPr>
        <w:t>כ</w:t>
      </w:r>
      <w:r w:rsidRPr="00A648BF">
        <w:rPr>
          <w:rFonts w:ascii="David" w:hAnsi="David" w:cs="David"/>
          <w:rtl/>
        </w:rPr>
        <w:t>-</w:t>
      </w:r>
      <w:r>
        <w:rPr>
          <w:rFonts w:ascii="David" w:hAnsi="David" w:cs="David" w:hint="cs"/>
          <w:rtl/>
          <w:lang w:bidi="he-IL"/>
        </w:rPr>
        <w:t>%</w:t>
      </w:r>
      <w:r w:rsidRPr="00A648BF">
        <w:rPr>
          <w:rFonts w:ascii="David" w:hAnsi="David" w:cs="David"/>
          <w:rtl/>
        </w:rPr>
        <w:t xml:space="preserve">95) </w:t>
      </w:r>
      <w:r w:rsidRPr="00A648BF">
        <w:rPr>
          <w:rFonts w:ascii="David" w:hAnsi="David" w:cs="David"/>
          <w:rtl/>
          <w:lang w:bidi="he-IL"/>
        </w:rPr>
        <w:t>הם זוגות נשואים זה לזו</w:t>
      </w:r>
      <w:r>
        <w:rPr>
          <w:rFonts w:ascii="David" w:hAnsi="David" w:cs="David" w:hint="cs"/>
          <w:rtl/>
          <w:lang w:bidi="he-IL"/>
        </w:rPr>
        <w:t xml:space="preserve">. לפי </w:t>
      </w:r>
      <w:r w:rsidRPr="00F66AB4">
        <w:rPr>
          <w:rFonts w:ascii="David" w:hAnsi="David" w:cs="David"/>
          <w:rtl/>
          <w:lang w:bidi="he-IL"/>
        </w:rPr>
        <w:t xml:space="preserve">דו"ח מסכם </w:t>
      </w:r>
      <w:r>
        <w:rPr>
          <w:rFonts w:ascii="David" w:hAnsi="David" w:cs="David" w:hint="cs"/>
          <w:rtl/>
          <w:lang w:bidi="he-IL"/>
        </w:rPr>
        <w:t xml:space="preserve">של המוסד לביטוח לאומי, </w:t>
      </w:r>
      <w:r w:rsidRPr="00F66AB4">
        <w:rPr>
          <w:rFonts w:ascii="David" w:hAnsi="David" w:cs="David"/>
          <w:rtl/>
          <w:lang w:bidi="he-IL"/>
        </w:rPr>
        <w:t>על ניהול קובץ בריאות בחודשים יוני - אוגוסט 2019</w:t>
      </w:r>
      <w:r>
        <w:rPr>
          <w:rFonts w:ascii="David" w:hAnsi="David" w:cs="David" w:hint="cs"/>
          <w:rtl/>
          <w:lang w:bidi="he-IL"/>
        </w:rPr>
        <w:t xml:space="preserve">, עולה כי </w:t>
      </w:r>
      <w:r w:rsidRPr="004E2874">
        <w:rPr>
          <w:rFonts w:ascii="David" w:hAnsi="David" w:cs="David"/>
          <w:rtl/>
          <w:lang w:bidi="he-IL"/>
        </w:rPr>
        <w:t>85.2% (1,600,467.5) מהזוגות הנשואים מבוטחים באותה הקופה</w:t>
      </w:r>
      <w:r>
        <w:rPr>
          <w:rFonts w:ascii="David" w:hAnsi="David" w:cs="David"/>
          <w:noProof/>
          <w:rtl/>
          <w:lang w:bidi="he-IL"/>
        </w:rPr>
        <w:t xml:space="preserve"> </w:t>
      </w:r>
      <w:r w:rsidRPr="00E846A2">
        <w:rPr>
          <w:rFonts w:ascii="David" w:hAnsi="David" w:cs="David" w:hint="cs"/>
          <w:noProof/>
          <w:rtl/>
          <w:lang w:bidi="he-IL"/>
        </w:rPr>
        <w:t>(50)</w:t>
      </w:r>
      <w:r w:rsidRPr="002D303B">
        <w:rPr>
          <w:rFonts w:ascii="David" w:hAnsi="David" w:cs="David"/>
          <w:rtl/>
          <w:lang w:bidi="he-IL"/>
        </w:rPr>
        <w:t>.</w:t>
      </w:r>
      <w:r>
        <w:rPr>
          <w:rFonts w:ascii="David" w:hAnsi="David" w:cs="David" w:hint="cs"/>
          <w:b/>
          <w:bCs/>
          <w:rtl/>
          <w:lang w:bidi="he-IL"/>
        </w:rPr>
        <w:t xml:space="preserve"> </w:t>
      </w:r>
    </w:p>
    <w:p w14:paraId="34B89E6C" w14:textId="1D2989D6" w:rsidR="008F085B" w:rsidRDefault="008F085B">
      <w:pPr>
        <w:pStyle w:val="CommentText"/>
      </w:pPr>
    </w:p>
  </w:comment>
  <w:comment w:id="13" w:author="Hilla Zysman" w:date="2021-06-02T08:27:00Z" w:initials="HZ">
    <w:p w14:paraId="23741BBD" w14:textId="66B03531" w:rsidR="00643616" w:rsidRDefault="00643616">
      <w:pPr>
        <w:pStyle w:val="CommentText"/>
        <w:rPr>
          <w:rFonts w:hint="cs"/>
          <w:lang w:bidi="he-IL"/>
        </w:rPr>
      </w:pPr>
      <w:r>
        <w:rPr>
          <w:rStyle w:val="CommentReference"/>
        </w:rPr>
        <w:annotationRef/>
      </w:r>
      <w:r>
        <w:rPr>
          <w:rFonts w:hint="cs"/>
          <w:rtl/>
          <w:lang w:bidi="he-IL"/>
        </w:rPr>
        <w:t>להוריד?</w:t>
      </w:r>
    </w:p>
  </w:comment>
  <w:comment w:id="14" w:author="Hilla Zysman" w:date="2021-06-02T08:27:00Z" w:initials="HZ">
    <w:p w14:paraId="1C011E7C" w14:textId="15B6DE20" w:rsidR="00643616" w:rsidRDefault="00643616">
      <w:pPr>
        <w:pStyle w:val="CommentText"/>
        <w:rPr>
          <w:rFonts w:hint="cs"/>
          <w:rtl/>
          <w:lang w:bidi="he-IL"/>
        </w:rPr>
      </w:pPr>
      <w:r>
        <w:rPr>
          <w:rStyle w:val="CommentReference"/>
        </w:rPr>
        <w:annotationRef/>
      </w:r>
      <w:r>
        <w:rPr>
          <w:rFonts w:hint="cs"/>
          <w:rtl/>
          <w:lang w:bidi="he-IL"/>
        </w:rPr>
        <w:t>להוריד?</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AE3A260" w15:done="0"/>
  <w15:commentEx w15:paraId="132999C8" w15:done="0"/>
  <w15:commentEx w15:paraId="3740E0F4" w15:done="0"/>
  <w15:commentEx w15:paraId="34B89E6C" w15:done="0"/>
  <w15:commentEx w15:paraId="23741BBD" w15:done="0"/>
  <w15:commentEx w15:paraId="1C011E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0AC20" w16cex:dateUtc="2021-05-20T06:36:00Z"/>
  <w16cex:commentExtensible w16cex:durableId="24608A41" w16cex:dateUtc="2021-06-01T07:28:00Z"/>
  <w16cex:commentExtensible w16cex:durableId="2461BFAD" w16cex:dateUtc="2021-06-02T05:28:00Z"/>
  <w16cex:commentExtensible w16cex:durableId="24608AE8" w16cex:dateUtc="2021-06-01T07:31:00Z"/>
  <w16cex:commentExtensible w16cex:durableId="2461BF7B" w16cex:dateUtc="2021-06-02T05:27:00Z"/>
  <w16cex:commentExtensible w16cex:durableId="2461BF5D" w16cex:dateUtc="2021-06-02T05: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E3A260" w16cid:durableId="2450AC20"/>
  <w16cid:commentId w16cid:paraId="132999C8" w16cid:durableId="24608A41"/>
  <w16cid:commentId w16cid:paraId="3740E0F4" w16cid:durableId="2461BFAD"/>
  <w16cid:commentId w16cid:paraId="34B89E6C" w16cid:durableId="24608AE8"/>
  <w16cid:commentId w16cid:paraId="23741BBD" w16cid:durableId="2461BF7B"/>
  <w16cid:commentId w16cid:paraId="1C011E7C" w16cid:durableId="2461BF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1B9A02" w14:textId="77777777" w:rsidR="00DF2F14" w:rsidRDefault="00DF2F14" w:rsidP="00017770">
      <w:r>
        <w:separator/>
      </w:r>
    </w:p>
  </w:endnote>
  <w:endnote w:type="continuationSeparator" w:id="0">
    <w:p w14:paraId="35C58F03" w14:textId="77777777" w:rsidR="00DF2F14" w:rsidRDefault="00DF2F14" w:rsidP="00017770">
      <w:r>
        <w:continuationSeparator/>
      </w:r>
    </w:p>
  </w:endnote>
  <w:endnote w:type="continuationNotice" w:id="1">
    <w:p w14:paraId="27C1AFE4" w14:textId="77777777" w:rsidR="00DF2F14" w:rsidRDefault="00DF2F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B1"/>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FC727" w14:textId="77777777" w:rsidR="00094FA8" w:rsidRDefault="00094FA8" w:rsidP="00D2006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BF6CB" w14:textId="77777777" w:rsidR="00094FA8" w:rsidRDefault="00094FA8" w:rsidP="00D2006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9517558"/>
      <w:docPartObj>
        <w:docPartGallery w:val="Page Numbers (Bottom of Page)"/>
        <w:docPartUnique/>
      </w:docPartObj>
    </w:sdtPr>
    <w:sdtEndPr/>
    <w:sdtContent>
      <w:p w14:paraId="773B7482" w14:textId="662E7732" w:rsidR="00094FA8" w:rsidRDefault="00094FA8">
        <w:pPr>
          <w:pStyle w:val="Footer"/>
          <w:jc w:val="center"/>
        </w:pPr>
        <w:r>
          <w:fldChar w:fldCharType="begin"/>
        </w:r>
        <w:r>
          <w:instrText xml:space="preserve"> PAGE   \* MERGEFORMAT </w:instrText>
        </w:r>
        <w:r>
          <w:fldChar w:fldCharType="separate"/>
        </w:r>
        <w:r w:rsidR="00CE5148">
          <w:rPr>
            <w:noProof/>
          </w:rPr>
          <w:t>17</w:t>
        </w:r>
        <w:r>
          <w:rPr>
            <w:noProof/>
          </w:rPr>
          <w:fldChar w:fldCharType="end"/>
        </w:r>
      </w:p>
    </w:sdtContent>
  </w:sdt>
  <w:p w14:paraId="3EF18E7F" w14:textId="77777777" w:rsidR="00094FA8" w:rsidRDefault="00094FA8" w:rsidP="00D20065">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7533473"/>
      <w:docPartObj>
        <w:docPartGallery w:val="Page Numbers (Bottom of Page)"/>
        <w:docPartUnique/>
      </w:docPartObj>
    </w:sdtPr>
    <w:sdtEndPr/>
    <w:sdtContent>
      <w:p w14:paraId="632A54D2" w14:textId="77777777" w:rsidR="00094FA8" w:rsidRDefault="00094FA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A04E4D0" w14:textId="77777777" w:rsidR="00094FA8" w:rsidRDefault="00094FA8" w:rsidP="00D20065">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FA737" w14:textId="77777777" w:rsidR="00094FA8" w:rsidRDefault="00094FA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2653041"/>
      <w:docPartObj>
        <w:docPartGallery w:val="Page Numbers (Bottom of Page)"/>
        <w:docPartUnique/>
      </w:docPartObj>
    </w:sdtPr>
    <w:sdtEndPr>
      <w:rPr>
        <w:noProof/>
      </w:rPr>
    </w:sdtEndPr>
    <w:sdtContent>
      <w:p w14:paraId="5BEA521D" w14:textId="77777777" w:rsidR="00094FA8" w:rsidRDefault="00094FA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75D176C" w14:textId="77777777" w:rsidR="00094FA8" w:rsidRDefault="00094F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FA8AC" w14:textId="77777777" w:rsidR="00DF2F14" w:rsidRDefault="00DF2F14" w:rsidP="00017770">
      <w:r>
        <w:separator/>
      </w:r>
    </w:p>
  </w:footnote>
  <w:footnote w:type="continuationSeparator" w:id="0">
    <w:p w14:paraId="1345FF47" w14:textId="77777777" w:rsidR="00DF2F14" w:rsidRDefault="00DF2F14" w:rsidP="00017770">
      <w:r>
        <w:continuationSeparator/>
      </w:r>
    </w:p>
  </w:footnote>
  <w:footnote w:type="continuationNotice" w:id="1">
    <w:p w14:paraId="7D6B6FEE" w14:textId="77777777" w:rsidR="00DF2F14" w:rsidRDefault="00DF2F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91809"/>
    <w:multiLevelType w:val="hybridMultilevel"/>
    <w:tmpl w:val="7F904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F41AE"/>
    <w:multiLevelType w:val="multilevel"/>
    <w:tmpl w:val="D9C61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006AB"/>
    <w:multiLevelType w:val="multilevel"/>
    <w:tmpl w:val="083A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936A59"/>
    <w:multiLevelType w:val="hybridMultilevel"/>
    <w:tmpl w:val="4B7AE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EF0598"/>
    <w:multiLevelType w:val="hybridMultilevel"/>
    <w:tmpl w:val="7526B6E4"/>
    <w:lvl w:ilvl="0" w:tplc="AE989B18">
      <w:start w:val="1"/>
      <w:numFmt w:val="hebrew1"/>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41A3ED5"/>
    <w:multiLevelType w:val="hybridMultilevel"/>
    <w:tmpl w:val="70E471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DC5FE5"/>
    <w:multiLevelType w:val="hybridMultilevel"/>
    <w:tmpl w:val="A97A2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1C1F73"/>
    <w:multiLevelType w:val="multilevel"/>
    <w:tmpl w:val="92A652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4B49D7"/>
    <w:multiLevelType w:val="hybridMultilevel"/>
    <w:tmpl w:val="EBAA6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9F509F"/>
    <w:multiLevelType w:val="hybridMultilevel"/>
    <w:tmpl w:val="4F9466D4"/>
    <w:lvl w:ilvl="0" w:tplc="AE989B18">
      <w:start w:val="1"/>
      <w:numFmt w:val="hebrew1"/>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C671B43"/>
    <w:multiLevelType w:val="multilevel"/>
    <w:tmpl w:val="37AA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C04869"/>
    <w:multiLevelType w:val="hybridMultilevel"/>
    <w:tmpl w:val="70E471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C4325F"/>
    <w:multiLevelType w:val="multilevel"/>
    <w:tmpl w:val="54AE0B8E"/>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64322D22"/>
    <w:multiLevelType w:val="hybridMultilevel"/>
    <w:tmpl w:val="509853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2D0FB5"/>
    <w:multiLevelType w:val="hybridMultilevel"/>
    <w:tmpl w:val="656E8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DB2B05"/>
    <w:multiLevelType w:val="hybridMultilevel"/>
    <w:tmpl w:val="448AB818"/>
    <w:lvl w:ilvl="0" w:tplc="27704F0A">
      <w:start w:val="1"/>
      <w:numFmt w:val="decimal"/>
      <w:lvlText w:val="%1."/>
      <w:lvlJc w:val="left"/>
      <w:pPr>
        <w:ind w:left="1113" w:hanging="360"/>
      </w:pPr>
      <w:rPr>
        <w:rFonts w:ascii="Times New Roman" w:eastAsia="Times New Roman" w:hAnsi="Times New Roman" w:cs="Times New Roman" w:hint="default"/>
        <w:spacing w:val="-5"/>
        <w:w w:val="99"/>
        <w:sz w:val="24"/>
        <w:szCs w:val="24"/>
        <w:lang w:val="he" w:eastAsia="he" w:bidi="he"/>
      </w:rPr>
    </w:lvl>
    <w:lvl w:ilvl="1" w:tplc="C5DC1334">
      <w:numFmt w:val="bullet"/>
      <w:lvlText w:val="•"/>
      <w:lvlJc w:val="left"/>
      <w:pPr>
        <w:ind w:left="2022" w:hanging="360"/>
      </w:pPr>
      <w:rPr>
        <w:rFonts w:hint="default"/>
        <w:lang w:val="he" w:eastAsia="he" w:bidi="he"/>
      </w:rPr>
    </w:lvl>
    <w:lvl w:ilvl="2" w:tplc="F00A68B4">
      <w:numFmt w:val="bullet"/>
      <w:lvlText w:val="•"/>
      <w:lvlJc w:val="left"/>
      <w:pPr>
        <w:ind w:left="2925" w:hanging="360"/>
      </w:pPr>
      <w:rPr>
        <w:rFonts w:hint="default"/>
        <w:lang w:val="he" w:eastAsia="he" w:bidi="he"/>
      </w:rPr>
    </w:lvl>
    <w:lvl w:ilvl="3" w:tplc="3BE08BFC">
      <w:numFmt w:val="bullet"/>
      <w:lvlText w:val="•"/>
      <w:lvlJc w:val="left"/>
      <w:pPr>
        <w:ind w:left="3827" w:hanging="360"/>
      </w:pPr>
      <w:rPr>
        <w:rFonts w:hint="default"/>
        <w:lang w:val="he" w:eastAsia="he" w:bidi="he"/>
      </w:rPr>
    </w:lvl>
    <w:lvl w:ilvl="4" w:tplc="A3044152">
      <w:numFmt w:val="bullet"/>
      <w:lvlText w:val="•"/>
      <w:lvlJc w:val="left"/>
      <w:pPr>
        <w:ind w:left="4730" w:hanging="360"/>
      </w:pPr>
      <w:rPr>
        <w:rFonts w:hint="default"/>
        <w:lang w:val="he" w:eastAsia="he" w:bidi="he"/>
      </w:rPr>
    </w:lvl>
    <w:lvl w:ilvl="5" w:tplc="40D0DAA8">
      <w:numFmt w:val="bullet"/>
      <w:lvlText w:val="•"/>
      <w:lvlJc w:val="left"/>
      <w:pPr>
        <w:ind w:left="5633" w:hanging="360"/>
      </w:pPr>
      <w:rPr>
        <w:rFonts w:hint="default"/>
        <w:lang w:val="he" w:eastAsia="he" w:bidi="he"/>
      </w:rPr>
    </w:lvl>
    <w:lvl w:ilvl="6" w:tplc="F184D996">
      <w:numFmt w:val="bullet"/>
      <w:lvlText w:val="•"/>
      <w:lvlJc w:val="left"/>
      <w:pPr>
        <w:ind w:left="6535" w:hanging="360"/>
      </w:pPr>
      <w:rPr>
        <w:rFonts w:hint="default"/>
        <w:lang w:val="he" w:eastAsia="he" w:bidi="he"/>
      </w:rPr>
    </w:lvl>
    <w:lvl w:ilvl="7" w:tplc="08282D98">
      <w:numFmt w:val="bullet"/>
      <w:lvlText w:val="•"/>
      <w:lvlJc w:val="left"/>
      <w:pPr>
        <w:ind w:left="7438" w:hanging="360"/>
      </w:pPr>
      <w:rPr>
        <w:rFonts w:hint="default"/>
        <w:lang w:val="he" w:eastAsia="he" w:bidi="he"/>
      </w:rPr>
    </w:lvl>
    <w:lvl w:ilvl="8" w:tplc="AE600838">
      <w:numFmt w:val="bullet"/>
      <w:lvlText w:val="•"/>
      <w:lvlJc w:val="left"/>
      <w:pPr>
        <w:ind w:left="8341" w:hanging="360"/>
      </w:pPr>
      <w:rPr>
        <w:rFonts w:hint="default"/>
        <w:lang w:val="he" w:eastAsia="he" w:bidi="he"/>
      </w:rPr>
    </w:lvl>
  </w:abstractNum>
  <w:abstractNum w:abstractNumId="16" w15:restartNumberingAfterBreak="0">
    <w:nsid w:val="7A5F595A"/>
    <w:multiLevelType w:val="hybridMultilevel"/>
    <w:tmpl w:val="D8FE0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D0B571B"/>
    <w:multiLevelType w:val="hybridMultilevel"/>
    <w:tmpl w:val="EB967C92"/>
    <w:lvl w:ilvl="0" w:tplc="AE989B18">
      <w:start w:val="1"/>
      <w:numFmt w:val="hebrew1"/>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3"/>
  </w:num>
  <w:num w:numId="2">
    <w:abstractNumId w:val="7"/>
  </w:num>
  <w:num w:numId="3">
    <w:abstractNumId w:val="10"/>
  </w:num>
  <w:num w:numId="4">
    <w:abstractNumId w:val="1"/>
  </w:num>
  <w:num w:numId="5">
    <w:abstractNumId w:val="2"/>
  </w:num>
  <w:num w:numId="6">
    <w:abstractNumId w:val="11"/>
  </w:num>
  <w:num w:numId="7">
    <w:abstractNumId w:val="5"/>
  </w:num>
  <w:num w:numId="8">
    <w:abstractNumId w:val="8"/>
  </w:num>
  <w:num w:numId="9">
    <w:abstractNumId w:val="16"/>
  </w:num>
  <w:num w:numId="10">
    <w:abstractNumId w:val="4"/>
  </w:num>
  <w:num w:numId="11">
    <w:abstractNumId w:val="9"/>
  </w:num>
  <w:num w:numId="12">
    <w:abstractNumId w:val="17"/>
  </w:num>
  <w:num w:numId="13">
    <w:abstractNumId w:val="6"/>
  </w:num>
  <w:num w:numId="14">
    <w:abstractNumId w:val="3"/>
  </w:num>
  <w:num w:numId="15">
    <w:abstractNumId w:val="12"/>
  </w:num>
  <w:num w:numId="16">
    <w:abstractNumId w:val="14"/>
  </w:num>
  <w:num w:numId="17">
    <w:abstractNumId w:val="15"/>
  </w:num>
  <w:num w:numId="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illa Zysman">
    <w15:presenceInfo w15:providerId="Windows Live" w15:userId="8856a67ba6f627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2D8"/>
    <w:rsid w:val="000018A9"/>
    <w:rsid w:val="00001D18"/>
    <w:rsid w:val="00002D5C"/>
    <w:rsid w:val="00002F69"/>
    <w:rsid w:val="0000367E"/>
    <w:rsid w:val="00003BAE"/>
    <w:rsid w:val="00005AF4"/>
    <w:rsid w:val="00005DDC"/>
    <w:rsid w:val="000115FC"/>
    <w:rsid w:val="000117B7"/>
    <w:rsid w:val="00013855"/>
    <w:rsid w:val="00017770"/>
    <w:rsid w:val="000179CB"/>
    <w:rsid w:val="00021E54"/>
    <w:rsid w:val="0002267F"/>
    <w:rsid w:val="00025C25"/>
    <w:rsid w:val="000262C1"/>
    <w:rsid w:val="00026BAD"/>
    <w:rsid w:val="00027145"/>
    <w:rsid w:val="00032DFE"/>
    <w:rsid w:val="0003394F"/>
    <w:rsid w:val="000375E6"/>
    <w:rsid w:val="0004031D"/>
    <w:rsid w:val="0004033E"/>
    <w:rsid w:val="00040F29"/>
    <w:rsid w:val="0004141B"/>
    <w:rsid w:val="000423E1"/>
    <w:rsid w:val="000425D5"/>
    <w:rsid w:val="000439DF"/>
    <w:rsid w:val="00044308"/>
    <w:rsid w:val="00045496"/>
    <w:rsid w:val="0005030D"/>
    <w:rsid w:val="0005189C"/>
    <w:rsid w:val="00053471"/>
    <w:rsid w:val="00054F74"/>
    <w:rsid w:val="000550C0"/>
    <w:rsid w:val="00056D61"/>
    <w:rsid w:val="0005732A"/>
    <w:rsid w:val="00057C83"/>
    <w:rsid w:val="00060130"/>
    <w:rsid w:val="0006023E"/>
    <w:rsid w:val="0006072B"/>
    <w:rsid w:val="00061FD0"/>
    <w:rsid w:val="00062B62"/>
    <w:rsid w:val="00062D14"/>
    <w:rsid w:val="00063BFB"/>
    <w:rsid w:val="0006682B"/>
    <w:rsid w:val="00067839"/>
    <w:rsid w:val="00072182"/>
    <w:rsid w:val="0007224F"/>
    <w:rsid w:val="00072469"/>
    <w:rsid w:val="00072A47"/>
    <w:rsid w:val="00077287"/>
    <w:rsid w:val="00080AFB"/>
    <w:rsid w:val="00081D99"/>
    <w:rsid w:val="00081E76"/>
    <w:rsid w:val="00083E92"/>
    <w:rsid w:val="00084636"/>
    <w:rsid w:val="00084D01"/>
    <w:rsid w:val="000904DE"/>
    <w:rsid w:val="000935D5"/>
    <w:rsid w:val="00094C36"/>
    <w:rsid w:val="00094FA8"/>
    <w:rsid w:val="00097351"/>
    <w:rsid w:val="000A2474"/>
    <w:rsid w:val="000A6DCA"/>
    <w:rsid w:val="000B0FFA"/>
    <w:rsid w:val="000B6B2D"/>
    <w:rsid w:val="000C0146"/>
    <w:rsid w:val="000C0A70"/>
    <w:rsid w:val="000C1BEA"/>
    <w:rsid w:val="000C3F59"/>
    <w:rsid w:val="000C4261"/>
    <w:rsid w:val="000C5EE9"/>
    <w:rsid w:val="000C70C6"/>
    <w:rsid w:val="000C7126"/>
    <w:rsid w:val="000C73B3"/>
    <w:rsid w:val="000D132A"/>
    <w:rsid w:val="000D1F78"/>
    <w:rsid w:val="000D34B1"/>
    <w:rsid w:val="000D37C4"/>
    <w:rsid w:val="000D4659"/>
    <w:rsid w:val="000D4F9C"/>
    <w:rsid w:val="000D5D4B"/>
    <w:rsid w:val="000D5DFE"/>
    <w:rsid w:val="000D6E22"/>
    <w:rsid w:val="000F06A0"/>
    <w:rsid w:val="000F2F8A"/>
    <w:rsid w:val="000F5791"/>
    <w:rsid w:val="000F5F73"/>
    <w:rsid w:val="000F7C0F"/>
    <w:rsid w:val="0010017B"/>
    <w:rsid w:val="00103AF9"/>
    <w:rsid w:val="001073BE"/>
    <w:rsid w:val="00110DE9"/>
    <w:rsid w:val="00120328"/>
    <w:rsid w:val="00120933"/>
    <w:rsid w:val="001224E2"/>
    <w:rsid w:val="00123B23"/>
    <w:rsid w:val="001244B7"/>
    <w:rsid w:val="00124FE8"/>
    <w:rsid w:val="00125C5E"/>
    <w:rsid w:val="0012638D"/>
    <w:rsid w:val="00131B1C"/>
    <w:rsid w:val="00132A8A"/>
    <w:rsid w:val="00133CA6"/>
    <w:rsid w:val="00137D43"/>
    <w:rsid w:val="00140CBD"/>
    <w:rsid w:val="00142D60"/>
    <w:rsid w:val="00142FB7"/>
    <w:rsid w:val="00144FB3"/>
    <w:rsid w:val="00146325"/>
    <w:rsid w:val="00146E44"/>
    <w:rsid w:val="00150D83"/>
    <w:rsid w:val="0015293E"/>
    <w:rsid w:val="00153781"/>
    <w:rsid w:val="001538FC"/>
    <w:rsid w:val="00154D59"/>
    <w:rsid w:val="00156153"/>
    <w:rsid w:val="001570E3"/>
    <w:rsid w:val="001611DF"/>
    <w:rsid w:val="001628E9"/>
    <w:rsid w:val="00164741"/>
    <w:rsid w:val="00164E55"/>
    <w:rsid w:val="00164F9D"/>
    <w:rsid w:val="00165D9C"/>
    <w:rsid w:val="00167D88"/>
    <w:rsid w:val="0017413A"/>
    <w:rsid w:val="001759A9"/>
    <w:rsid w:val="00180DC5"/>
    <w:rsid w:val="00182F60"/>
    <w:rsid w:val="00184C5D"/>
    <w:rsid w:val="00187748"/>
    <w:rsid w:val="00191005"/>
    <w:rsid w:val="001947DF"/>
    <w:rsid w:val="00195013"/>
    <w:rsid w:val="00195450"/>
    <w:rsid w:val="001971C1"/>
    <w:rsid w:val="00197A33"/>
    <w:rsid w:val="001A0F7B"/>
    <w:rsid w:val="001A14AE"/>
    <w:rsid w:val="001A26AC"/>
    <w:rsid w:val="001A2F1D"/>
    <w:rsid w:val="001A374B"/>
    <w:rsid w:val="001A62CD"/>
    <w:rsid w:val="001A644D"/>
    <w:rsid w:val="001A677C"/>
    <w:rsid w:val="001A6783"/>
    <w:rsid w:val="001A752F"/>
    <w:rsid w:val="001B06DC"/>
    <w:rsid w:val="001B2393"/>
    <w:rsid w:val="001B3BE1"/>
    <w:rsid w:val="001B6C22"/>
    <w:rsid w:val="001B7323"/>
    <w:rsid w:val="001C099D"/>
    <w:rsid w:val="001C0A3E"/>
    <w:rsid w:val="001C24D9"/>
    <w:rsid w:val="001C4A2E"/>
    <w:rsid w:val="001C4BED"/>
    <w:rsid w:val="001C5434"/>
    <w:rsid w:val="001C6C9C"/>
    <w:rsid w:val="001C6F17"/>
    <w:rsid w:val="001C7BC0"/>
    <w:rsid w:val="001D06F7"/>
    <w:rsid w:val="001D0C0B"/>
    <w:rsid w:val="001D164C"/>
    <w:rsid w:val="001D1F35"/>
    <w:rsid w:val="001D3102"/>
    <w:rsid w:val="001D34D6"/>
    <w:rsid w:val="001D4942"/>
    <w:rsid w:val="001D5039"/>
    <w:rsid w:val="001D5461"/>
    <w:rsid w:val="001D5C26"/>
    <w:rsid w:val="001D5DAB"/>
    <w:rsid w:val="001D66CE"/>
    <w:rsid w:val="001D6DDF"/>
    <w:rsid w:val="001D6E2D"/>
    <w:rsid w:val="001E13FE"/>
    <w:rsid w:val="001E420B"/>
    <w:rsid w:val="001E4E84"/>
    <w:rsid w:val="001E5EB9"/>
    <w:rsid w:val="001E6CF8"/>
    <w:rsid w:val="001E77E9"/>
    <w:rsid w:val="001F0B90"/>
    <w:rsid w:val="001F1A0C"/>
    <w:rsid w:val="001F1FED"/>
    <w:rsid w:val="001F3A3E"/>
    <w:rsid w:val="001F3C66"/>
    <w:rsid w:val="001F5429"/>
    <w:rsid w:val="001F5961"/>
    <w:rsid w:val="001F7693"/>
    <w:rsid w:val="002003FD"/>
    <w:rsid w:val="00200655"/>
    <w:rsid w:val="00203848"/>
    <w:rsid w:val="00204446"/>
    <w:rsid w:val="002052AC"/>
    <w:rsid w:val="00205D35"/>
    <w:rsid w:val="00206CCB"/>
    <w:rsid w:val="0020796C"/>
    <w:rsid w:val="0021025A"/>
    <w:rsid w:val="00213085"/>
    <w:rsid w:val="00213734"/>
    <w:rsid w:val="00213A5D"/>
    <w:rsid w:val="002149EF"/>
    <w:rsid w:val="00215DE4"/>
    <w:rsid w:val="00216775"/>
    <w:rsid w:val="00217CFB"/>
    <w:rsid w:val="0022043A"/>
    <w:rsid w:val="002207B7"/>
    <w:rsid w:val="00220F31"/>
    <w:rsid w:val="0022587D"/>
    <w:rsid w:val="00225ADD"/>
    <w:rsid w:val="00227CC6"/>
    <w:rsid w:val="002334E8"/>
    <w:rsid w:val="00234FBC"/>
    <w:rsid w:val="002351A9"/>
    <w:rsid w:val="00235C39"/>
    <w:rsid w:val="00236028"/>
    <w:rsid w:val="00237148"/>
    <w:rsid w:val="0024272E"/>
    <w:rsid w:val="00250E0B"/>
    <w:rsid w:val="00251BE9"/>
    <w:rsid w:val="002531D6"/>
    <w:rsid w:val="00255176"/>
    <w:rsid w:val="00255BC6"/>
    <w:rsid w:val="00256FF8"/>
    <w:rsid w:val="002570D7"/>
    <w:rsid w:val="00260B46"/>
    <w:rsid w:val="002641CF"/>
    <w:rsid w:val="002642CC"/>
    <w:rsid w:val="00266BF5"/>
    <w:rsid w:val="00267182"/>
    <w:rsid w:val="0027105D"/>
    <w:rsid w:val="00273870"/>
    <w:rsid w:val="0027698E"/>
    <w:rsid w:val="002804D6"/>
    <w:rsid w:val="00280A69"/>
    <w:rsid w:val="00281831"/>
    <w:rsid w:val="00283F3B"/>
    <w:rsid w:val="00284533"/>
    <w:rsid w:val="00285B5A"/>
    <w:rsid w:val="00286055"/>
    <w:rsid w:val="00291557"/>
    <w:rsid w:val="00292195"/>
    <w:rsid w:val="002936DE"/>
    <w:rsid w:val="002944E8"/>
    <w:rsid w:val="00294830"/>
    <w:rsid w:val="00294B01"/>
    <w:rsid w:val="002A0814"/>
    <w:rsid w:val="002A2857"/>
    <w:rsid w:val="002A615A"/>
    <w:rsid w:val="002A63A4"/>
    <w:rsid w:val="002B064B"/>
    <w:rsid w:val="002B124B"/>
    <w:rsid w:val="002B4229"/>
    <w:rsid w:val="002B523C"/>
    <w:rsid w:val="002B5991"/>
    <w:rsid w:val="002B6721"/>
    <w:rsid w:val="002B6F43"/>
    <w:rsid w:val="002C067A"/>
    <w:rsid w:val="002C4D78"/>
    <w:rsid w:val="002C5D2E"/>
    <w:rsid w:val="002C776D"/>
    <w:rsid w:val="002C7E20"/>
    <w:rsid w:val="002D0BB8"/>
    <w:rsid w:val="002D1743"/>
    <w:rsid w:val="002D1AC1"/>
    <w:rsid w:val="002D258D"/>
    <w:rsid w:val="002D2D29"/>
    <w:rsid w:val="002D303B"/>
    <w:rsid w:val="002D5D9B"/>
    <w:rsid w:val="002D7F36"/>
    <w:rsid w:val="002E17EE"/>
    <w:rsid w:val="002F2B58"/>
    <w:rsid w:val="002F3779"/>
    <w:rsid w:val="002F446C"/>
    <w:rsid w:val="002F4A6B"/>
    <w:rsid w:val="002F7734"/>
    <w:rsid w:val="002F7D2D"/>
    <w:rsid w:val="00300287"/>
    <w:rsid w:val="003035A0"/>
    <w:rsid w:val="00304D24"/>
    <w:rsid w:val="00304F9F"/>
    <w:rsid w:val="00305B7A"/>
    <w:rsid w:val="0030704A"/>
    <w:rsid w:val="00307F75"/>
    <w:rsid w:val="00310EDA"/>
    <w:rsid w:val="0031176D"/>
    <w:rsid w:val="00314DEC"/>
    <w:rsid w:val="003165E9"/>
    <w:rsid w:val="00316D25"/>
    <w:rsid w:val="00321A1C"/>
    <w:rsid w:val="00322CA4"/>
    <w:rsid w:val="003235FA"/>
    <w:rsid w:val="00323C61"/>
    <w:rsid w:val="00324E00"/>
    <w:rsid w:val="00325C44"/>
    <w:rsid w:val="00333A0D"/>
    <w:rsid w:val="003437B8"/>
    <w:rsid w:val="00343CA9"/>
    <w:rsid w:val="0034593E"/>
    <w:rsid w:val="003500CC"/>
    <w:rsid w:val="00350E13"/>
    <w:rsid w:val="00353375"/>
    <w:rsid w:val="00354260"/>
    <w:rsid w:val="00355F38"/>
    <w:rsid w:val="0035649E"/>
    <w:rsid w:val="00357B6B"/>
    <w:rsid w:val="003610B4"/>
    <w:rsid w:val="00367A7A"/>
    <w:rsid w:val="003704F9"/>
    <w:rsid w:val="003706DD"/>
    <w:rsid w:val="00375661"/>
    <w:rsid w:val="0037595C"/>
    <w:rsid w:val="003763C4"/>
    <w:rsid w:val="00380C69"/>
    <w:rsid w:val="00381FE9"/>
    <w:rsid w:val="003825A6"/>
    <w:rsid w:val="00384B04"/>
    <w:rsid w:val="003851CE"/>
    <w:rsid w:val="003859B8"/>
    <w:rsid w:val="00390061"/>
    <w:rsid w:val="00390472"/>
    <w:rsid w:val="00391D1A"/>
    <w:rsid w:val="0039475D"/>
    <w:rsid w:val="00395E00"/>
    <w:rsid w:val="00397017"/>
    <w:rsid w:val="003A22D9"/>
    <w:rsid w:val="003A2828"/>
    <w:rsid w:val="003A407B"/>
    <w:rsid w:val="003A4351"/>
    <w:rsid w:val="003A567A"/>
    <w:rsid w:val="003A583D"/>
    <w:rsid w:val="003A590E"/>
    <w:rsid w:val="003B0F82"/>
    <w:rsid w:val="003B219E"/>
    <w:rsid w:val="003B2A7E"/>
    <w:rsid w:val="003B2C20"/>
    <w:rsid w:val="003B3376"/>
    <w:rsid w:val="003B5239"/>
    <w:rsid w:val="003B57DA"/>
    <w:rsid w:val="003B62EA"/>
    <w:rsid w:val="003C0F59"/>
    <w:rsid w:val="003C12F5"/>
    <w:rsid w:val="003C1529"/>
    <w:rsid w:val="003C2A85"/>
    <w:rsid w:val="003C3433"/>
    <w:rsid w:val="003C529D"/>
    <w:rsid w:val="003C58DE"/>
    <w:rsid w:val="003C5ABE"/>
    <w:rsid w:val="003C7DC5"/>
    <w:rsid w:val="003D2861"/>
    <w:rsid w:val="003D4DE9"/>
    <w:rsid w:val="003D5065"/>
    <w:rsid w:val="003D7F6D"/>
    <w:rsid w:val="003E0CE3"/>
    <w:rsid w:val="003E1511"/>
    <w:rsid w:val="003E1757"/>
    <w:rsid w:val="003E2264"/>
    <w:rsid w:val="003E29B9"/>
    <w:rsid w:val="003E2D3D"/>
    <w:rsid w:val="003E310A"/>
    <w:rsid w:val="003E49A2"/>
    <w:rsid w:val="003E5AC5"/>
    <w:rsid w:val="003E6801"/>
    <w:rsid w:val="003F01B0"/>
    <w:rsid w:val="003F25EB"/>
    <w:rsid w:val="003F4F3A"/>
    <w:rsid w:val="003F6015"/>
    <w:rsid w:val="00405280"/>
    <w:rsid w:val="004060F4"/>
    <w:rsid w:val="00406707"/>
    <w:rsid w:val="0040682E"/>
    <w:rsid w:val="0041285E"/>
    <w:rsid w:val="00412EE2"/>
    <w:rsid w:val="00415397"/>
    <w:rsid w:val="00415750"/>
    <w:rsid w:val="004206C5"/>
    <w:rsid w:val="004212D0"/>
    <w:rsid w:val="004257D0"/>
    <w:rsid w:val="00427A3E"/>
    <w:rsid w:val="00431751"/>
    <w:rsid w:val="00431E5D"/>
    <w:rsid w:val="00433131"/>
    <w:rsid w:val="00434472"/>
    <w:rsid w:val="00435762"/>
    <w:rsid w:val="00435A99"/>
    <w:rsid w:val="00436048"/>
    <w:rsid w:val="0043683F"/>
    <w:rsid w:val="0044038F"/>
    <w:rsid w:val="0044077B"/>
    <w:rsid w:val="00441302"/>
    <w:rsid w:val="00442AC7"/>
    <w:rsid w:val="0044311A"/>
    <w:rsid w:val="00443901"/>
    <w:rsid w:val="00445E21"/>
    <w:rsid w:val="00446AB1"/>
    <w:rsid w:val="004530CE"/>
    <w:rsid w:val="004558A1"/>
    <w:rsid w:val="004570AD"/>
    <w:rsid w:val="004602AF"/>
    <w:rsid w:val="00461AF5"/>
    <w:rsid w:val="00462B38"/>
    <w:rsid w:val="00463CED"/>
    <w:rsid w:val="004674F2"/>
    <w:rsid w:val="004676BD"/>
    <w:rsid w:val="00470CA4"/>
    <w:rsid w:val="00472FDD"/>
    <w:rsid w:val="00473ADD"/>
    <w:rsid w:val="0047451A"/>
    <w:rsid w:val="004746CE"/>
    <w:rsid w:val="004750FF"/>
    <w:rsid w:val="00475301"/>
    <w:rsid w:val="00476196"/>
    <w:rsid w:val="00476B2D"/>
    <w:rsid w:val="00480008"/>
    <w:rsid w:val="004803C6"/>
    <w:rsid w:val="004811B9"/>
    <w:rsid w:val="00481488"/>
    <w:rsid w:val="004815B8"/>
    <w:rsid w:val="00481C8E"/>
    <w:rsid w:val="00482E7C"/>
    <w:rsid w:val="0048308F"/>
    <w:rsid w:val="00484FE1"/>
    <w:rsid w:val="004855F3"/>
    <w:rsid w:val="00491251"/>
    <w:rsid w:val="0049294D"/>
    <w:rsid w:val="004949B6"/>
    <w:rsid w:val="00495514"/>
    <w:rsid w:val="00495A8F"/>
    <w:rsid w:val="00496099"/>
    <w:rsid w:val="00496B49"/>
    <w:rsid w:val="0049702D"/>
    <w:rsid w:val="004A045D"/>
    <w:rsid w:val="004A2B30"/>
    <w:rsid w:val="004A37BF"/>
    <w:rsid w:val="004A4424"/>
    <w:rsid w:val="004A4C64"/>
    <w:rsid w:val="004B0B3E"/>
    <w:rsid w:val="004B0C5A"/>
    <w:rsid w:val="004B12CE"/>
    <w:rsid w:val="004B2B9F"/>
    <w:rsid w:val="004B6FEF"/>
    <w:rsid w:val="004C07C3"/>
    <w:rsid w:val="004C1884"/>
    <w:rsid w:val="004C25FF"/>
    <w:rsid w:val="004C50F6"/>
    <w:rsid w:val="004C6F2D"/>
    <w:rsid w:val="004C7C13"/>
    <w:rsid w:val="004C7FE8"/>
    <w:rsid w:val="004D1AC5"/>
    <w:rsid w:val="004D21A4"/>
    <w:rsid w:val="004D3B66"/>
    <w:rsid w:val="004D45E1"/>
    <w:rsid w:val="004D51FF"/>
    <w:rsid w:val="004D61D5"/>
    <w:rsid w:val="004D7976"/>
    <w:rsid w:val="004E4384"/>
    <w:rsid w:val="004E5B0E"/>
    <w:rsid w:val="004E5D2F"/>
    <w:rsid w:val="004E5D3F"/>
    <w:rsid w:val="004E7076"/>
    <w:rsid w:val="004E70FA"/>
    <w:rsid w:val="004E7116"/>
    <w:rsid w:val="004E72B1"/>
    <w:rsid w:val="004E7326"/>
    <w:rsid w:val="004F0390"/>
    <w:rsid w:val="004F05F6"/>
    <w:rsid w:val="004F1733"/>
    <w:rsid w:val="004F3D13"/>
    <w:rsid w:val="004F4F37"/>
    <w:rsid w:val="004F4F60"/>
    <w:rsid w:val="00500A8B"/>
    <w:rsid w:val="00500C66"/>
    <w:rsid w:val="0050234C"/>
    <w:rsid w:val="0050359C"/>
    <w:rsid w:val="00503E5F"/>
    <w:rsid w:val="005045C1"/>
    <w:rsid w:val="00506DAC"/>
    <w:rsid w:val="00506E44"/>
    <w:rsid w:val="0051095D"/>
    <w:rsid w:val="00511130"/>
    <w:rsid w:val="00512335"/>
    <w:rsid w:val="00515804"/>
    <w:rsid w:val="00515F4C"/>
    <w:rsid w:val="00517856"/>
    <w:rsid w:val="005210E7"/>
    <w:rsid w:val="00522901"/>
    <w:rsid w:val="00524836"/>
    <w:rsid w:val="00524FB6"/>
    <w:rsid w:val="00525D63"/>
    <w:rsid w:val="005329E6"/>
    <w:rsid w:val="00532E65"/>
    <w:rsid w:val="00534BAF"/>
    <w:rsid w:val="00535E9B"/>
    <w:rsid w:val="005363EA"/>
    <w:rsid w:val="005408D1"/>
    <w:rsid w:val="005427D7"/>
    <w:rsid w:val="005439A9"/>
    <w:rsid w:val="0054463D"/>
    <w:rsid w:val="005447EE"/>
    <w:rsid w:val="005465CC"/>
    <w:rsid w:val="00546A78"/>
    <w:rsid w:val="00547860"/>
    <w:rsid w:val="00547DD1"/>
    <w:rsid w:val="005518A7"/>
    <w:rsid w:val="00553334"/>
    <w:rsid w:val="00554833"/>
    <w:rsid w:val="00554D2E"/>
    <w:rsid w:val="0055594D"/>
    <w:rsid w:val="0055756E"/>
    <w:rsid w:val="00560503"/>
    <w:rsid w:val="00560C2D"/>
    <w:rsid w:val="00560D92"/>
    <w:rsid w:val="00561546"/>
    <w:rsid w:val="00562B63"/>
    <w:rsid w:val="00562D58"/>
    <w:rsid w:val="00562FB3"/>
    <w:rsid w:val="00564FFA"/>
    <w:rsid w:val="00567A8E"/>
    <w:rsid w:val="00570A58"/>
    <w:rsid w:val="0057159A"/>
    <w:rsid w:val="00571691"/>
    <w:rsid w:val="00574BB4"/>
    <w:rsid w:val="00575EC3"/>
    <w:rsid w:val="005760C1"/>
    <w:rsid w:val="0057648A"/>
    <w:rsid w:val="005765BB"/>
    <w:rsid w:val="005768F7"/>
    <w:rsid w:val="00580861"/>
    <w:rsid w:val="00580CBF"/>
    <w:rsid w:val="005825E5"/>
    <w:rsid w:val="00582B6B"/>
    <w:rsid w:val="0058333D"/>
    <w:rsid w:val="00585718"/>
    <w:rsid w:val="0058587B"/>
    <w:rsid w:val="00587D94"/>
    <w:rsid w:val="005902B1"/>
    <w:rsid w:val="005907ED"/>
    <w:rsid w:val="00593A91"/>
    <w:rsid w:val="00594306"/>
    <w:rsid w:val="00594E02"/>
    <w:rsid w:val="00595CD5"/>
    <w:rsid w:val="00596475"/>
    <w:rsid w:val="005A0F2C"/>
    <w:rsid w:val="005A1C4F"/>
    <w:rsid w:val="005A2474"/>
    <w:rsid w:val="005A2C4C"/>
    <w:rsid w:val="005A4999"/>
    <w:rsid w:val="005A4E2A"/>
    <w:rsid w:val="005A58E6"/>
    <w:rsid w:val="005A59BD"/>
    <w:rsid w:val="005A7934"/>
    <w:rsid w:val="005B0092"/>
    <w:rsid w:val="005B1DC0"/>
    <w:rsid w:val="005B40EE"/>
    <w:rsid w:val="005B5262"/>
    <w:rsid w:val="005C0712"/>
    <w:rsid w:val="005C1B22"/>
    <w:rsid w:val="005C2117"/>
    <w:rsid w:val="005C2FBE"/>
    <w:rsid w:val="005C4A1F"/>
    <w:rsid w:val="005C4A4B"/>
    <w:rsid w:val="005C4D19"/>
    <w:rsid w:val="005C756D"/>
    <w:rsid w:val="005C7733"/>
    <w:rsid w:val="005D2290"/>
    <w:rsid w:val="005D238D"/>
    <w:rsid w:val="005D4E3E"/>
    <w:rsid w:val="005D6E5F"/>
    <w:rsid w:val="005E1186"/>
    <w:rsid w:val="005E14F2"/>
    <w:rsid w:val="005E212E"/>
    <w:rsid w:val="005E369C"/>
    <w:rsid w:val="005E3ABB"/>
    <w:rsid w:val="005E5CAD"/>
    <w:rsid w:val="005F15F1"/>
    <w:rsid w:val="005F43FC"/>
    <w:rsid w:val="005F544E"/>
    <w:rsid w:val="00600D32"/>
    <w:rsid w:val="0060260D"/>
    <w:rsid w:val="00603B15"/>
    <w:rsid w:val="00603C8A"/>
    <w:rsid w:val="006054C7"/>
    <w:rsid w:val="00607848"/>
    <w:rsid w:val="00610187"/>
    <w:rsid w:val="0061108E"/>
    <w:rsid w:val="006139E1"/>
    <w:rsid w:val="006140DD"/>
    <w:rsid w:val="006140DE"/>
    <w:rsid w:val="00615C71"/>
    <w:rsid w:val="00616C50"/>
    <w:rsid w:val="0062182D"/>
    <w:rsid w:val="00622713"/>
    <w:rsid w:val="006234F9"/>
    <w:rsid w:val="006241B8"/>
    <w:rsid w:val="00624757"/>
    <w:rsid w:val="006264A2"/>
    <w:rsid w:val="00626635"/>
    <w:rsid w:val="00627A2D"/>
    <w:rsid w:val="00627DC6"/>
    <w:rsid w:val="00633C87"/>
    <w:rsid w:val="00640C3F"/>
    <w:rsid w:val="0064296C"/>
    <w:rsid w:val="00643616"/>
    <w:rsid w:val="0064403F"/>
    <w:rsid w:val="006442EB"/>
    <w:rsid w:val="006448E6"/>
    <w:rsid w:val="00646357"/>
    <w:rsid w:val="0064660D"/>
    <w:rsid w:val="00646A7B"/>
    <w:rsid w:val="006479EA"/>
    <w:rsid w:val="0065017D"/>
    <w:rsid w:val="00651F1F"/>
    <w:rsid w:val="00653488"/>
    <w:rsid w:val="0065538F"/>
    <w:rsid w:val="00656D74"/>
    <w:rsid w:val="00657101"/>
    <w:rsid w:val="00660DB1"/>
    <w:rsid w:val="0066154A"/>
    <w:rsid w:val="00661C50"/>
    <w:rsid w:val="00680027"/>
    <w:rsid w:val="00683331"/>
    <w:rsid w:val="00683DB8"/>
    <w:rsid w:val="00685CAB"/>
    <w:rsid w:val="0069101A"/>
    <w:rsid w:val="00692D04"/>
    <w:rsid w:val="00694EB3"/>
    <w:rsid w:val="00695C70"/>
    <w:rsid w:val="00697174"/>
    <w:rsid w:val="006A2926"/>
    <w:rsid w:val="006A33C6"/>
    <w:rsid w:val="006A5CCF"/>
    <w:rsid w:val="006A68CC"/>
    <w:rsid w:val="006A7B94"/>
    <w:rsid w:val="006B4EC5"/>
    <w:rsid w:val="006B6920"/>
    <w:rsid w:val="006B698F"/>
    <w:rsid w:val="006B7F02"/>
    <w:rsid w:val="006C2A52"/>
    <w:rsid w:val="006C3C2F"/>
    <w:rsid w:val="006C3F66"/>
    <w:rsid w:val="006C4FE8"/>
    <w:rsid w:val="006C62B9"/>
    <w:rsid w:val="006D2919"/>
    <w:rsid w:val="006D4648"/>
    <w:rsid w:val="006D4AE5"/>
    <w:rsid w:val="006D7BFC"/>
    <w:rsid w:val="006E07B3"/>
    <w:rsid w:val="006E0B30"/>
    <w:rsid w:val="006E2E09"/>
    <w:rsid w:val="006E38C8"/>
    <w:rsid w:val="006E3957"/>
    <w:rsid w:val="006E4452"/>
    <w:rsid w:val="006E4593"/>
    <w:rsid w:val="006E503B"/>
    <w:rsid w:val="006E6147"/>
    <w:rsid w:val="006E62B5"/>
    <w:rsid w:val="006E6B9D"/>
    <w:rsid w:val="006E7595"/>
    <w:rsid w:val="006F0754"/>
    <w:rsid w:val="006F117E"/>
    <w:rsid w:val="006F3482"/>
    <w:rsid w:val="006F3ACB"/>
    <w:rsid w:val="006F3C7A"/>
    <w:rsid w:val="006F4F01"/>
    <w:rsid w:val="006F5725"/>
    <w:rsid w:val="006F6832"/>
    <w:rsid w:val="00700F7A"/>
    <w:rsid w:val="00701C3D"/>
    <w:rsid w:val="0070269E"/>
    <w:rsid w:val="00702949"/>
    <w:rsid w:val="0070727A"/>
    <w:rsid w:val="00712627"/>
    <w:rsid w:val="00716C8F"/>
    <w:rsid w:val="00720507"/>
    <w:rsid w:val="00720A8D"/>
    <w:rsid w:val="00720D01"/>
    <w:rsid w:val="00723CA5"/>
    <w:rsid w:val="007256A6"/>
    <w:rsid w:val="007257E5"/>
    <w:rsid w:val="0072687D"/>
    <w:rsid w:val="00726888"/>
    <w:rsid w:val="007307B4"/>
    <w:rsid w:val="007310A1"/>
    <w:rsid w:val="007310CC"/>
    <w:rsid w:val="00731FAD"/>
    <w:rsid w:val="0073237F"/>
    <w:rsid w:val="00733325"/>
    <w:rsid w:val="0073390C"/>
    <w:rsid w:val="00736FA4"/>
    <w:rsid w:val="0073725F"/>
    <w:rsid w:val="00737C91"/>
    <w:rsid w:val="007413E3"/>
    <w:rsid w:val="007426A1"/>
    <w:rsid w:val="007428A3"/>
    <w:rsid w:val="00742E22"/>
    <w:rsid w:val="00743F1F"/>
    <w:rsid w:val="00745053"/>
    <w:rsid w:val="00750A73"/>
    <w:rsid w:val="007515F5"/>
    <w:rsid w:val="0075272F"/>
    <w:rsid w:val="00756304"/>
    <w:rsid w:val="007567AE"/>
    <w:rsid w:val="007571CA"/>
    <w:rsid w:val="00760487"/>
    <w:rsid w:val="00763FF8"/>
    <w:rsid w:val="00764479"/>
    <w:rsid w:val="0076554C"/>
    <w:rsid w:val="00765606"/>
    <w:rsid w:val="00767B24"/>
    <w:rsid w:val="0077556F"/>
    <w:rsid w:val="00777196"/>
    <w:rsid w:val="00781040"/>
    <w:rsid w:val="007843FB"/>
    <w:rsid w:val="00784686"/>
    <w:rsid w:val="00784EE8"/>
    <w:rsid w:val="00785CE2"/>
    <w:rsid w:val="00787E07"/>
    <w:rsid w:val="00793A16"/>
    <w:rsid w:val="00793F58"/>
    <w:rsid w:val="00794E6E"/>
    <w:rsid w:val="0079549D"/>
    <w:rsid w:val="007968BE"/>
    <w:rsid w:val="00797A47"/>
    <w:rsid w:val="007A3D18"/>
    <w:rsid w:val="007A42C9"/>
    <w:rsid w:val="007A4654"/>
    <w:rsid w:val="007A6C03"/>
    <w:rsid w:val="007A7AF1"/>
    <w:rsid w:val="007B0BB5"/>
    <w:rsid w:val="007B2570"/>
    <w:rsid w:val="007B4127"/>
    <w:rsid w:val="007B464F"/>
    <w:rsid w:val="007B48A1"/>
    <w:rsid w:val="007B6D0A"/>
    <w:rsid w:val="007B7F88"/>
    <w:rsid w:val="007C20E3"/>
    <w:rsid w:val="007C2AC5"/>
    <w:rsid w:val="007C3402"/>
    <w:rsid w:val="007C777C"/>
    <w:rsid w:val="007D05DB"/>
    <w:rsid w:val="007D2836"/>
    <w:rsid w:val="007D44F3"/>
    <w:rsid w:val="007D4966"/>
    <w:rsid w:val="007D5E4E"/>
    <w:rsid w:val="007D5F9A"/>
    <w:rsid w:val="007D74A8"/>
    <w:rsid w:val="007E01EA"/>
    <w:rsid w:val="007E16B3"/>
    <w:rsid w:val="007E52C1"/>
    <w:rsid w:val="007E764C"/>
    <w:rsid w:val="007F0476"/>
    <w:rsid w:val="007F2117"/>
    <w:rsid w:val="007F277D"/>
    <w:rsid w:val="007F29CD"/>
    <w:rsid w:val="007F38E1"/>
    <w:rsid w:val="007F3F43"/>
    <w:rsid w:val="007F6417"/>
    <w:rsid w:val="00800A5D"/>
    <w:rsid w:val="00804F22"/>
    <w:rsid w:val="00805B1E"/>
    <w:rsid w:val="00813A8D"/>
    <w:rsid w:val="00815C3A"/>
    <w:rsid w:val="00817AB5"/>
    <w:rsid w:val="00817F40"/>
    <w:rsid w:val="008212D9"/>
    <w:rsid w:val="00821EA9"/>
    <w:rsid w:val="00822890"/>
    <w:rsid w:val="00823BC9"/>
    <w:rsid w:val="00824173"/>
    <w:rsid w:val="00824AC9"/>
    <w:rsid w:val="008260A6"/>
    <w:rsid w:val="00826D57"/>
    <w:rsid w:val="008323A0"/>
    <w:rsid w:val="00834781"/>
    <w:rsid w:val="0083517F"/>
    <w:rsid w:val="00835DDC"/>
    <w:rsid w:val="008444A1"/>
    <w:rsid w:val="00844FF8"/>
    <w:rsid w:val="0084697C"/>
    <w:rsid w:val="0084795E"/>
    <w:rsid w:val="008506E4"/>
    <w:rsid w:val="008518CA"/>
    <w:rsid w:val="0085438F"/>
    <w:rsid w:val="00857130"/>
    <w:rsid w:val="00857AD1"/>
    <w:rsid w:val="00863B3F"/>
    <w:rsid w:val="008644BD"/>
    <w:rsid w:val="00867836"/>
    <w:rsid w:val="0087426B"/>
    <w:rsid w:val="008742D7"/>
    <w:rsid w:val="0087458E"/>
    <w:rsid w:val="008756FC"/>
    <w:rsid w:val="00875A0D"/>
    <w:rsid w:val="00875DC3"/>
    <w:rsid w:val="00877AA6"/>
    <w:rsid w:val="00881D23"/>
    <w:rsid w:val="00881D7B"/>
    <w:rsid w:val="00882635"/>
    <w:rsid w:val="00882A0E"/>
    <w:rsid w:val="00884689"/>
    <w:rsid w:val="008904B2"/>
    <w:rsid w:val="0089141D"/>
    <w:rsid w:val="0089246C"/>
    <w:rsid w:val="008926A7"/>
    <w:rsid w:val="008952A7"/>
    <w:rsid w:val="00897073"/>
    <w:rsid w:val="008A1DB8"/>
    <w:rsid w:val="008A3842"/>
    <w:rsid w:val="008A45B9"/>
    <w:rsid w:val="008B17FD"/>
    <w:rsid w:val="008B47CC"/>
    <w:rsid w:val="008B55F0"/>
    <w:rsid w:val="008B75FD"/>
    <w:rsid w:val="008C02CC"/>
    <w:rsid w:val="008C04D4"/>
    <w:rsid w:val="008C0FE6"/>
    <w:rsid w:val="008C5210"/>
    <w:rsid w:val="008D36F4"/>
    <w:rsid w:val="008D3DE4"/>
    <w:rsid w:val="008D4DEB"/>
    <w:rsid w:val="008E1C42"/>
    <w:rsid w:val="008E5B85"/>
    <w:rsid w:val="008E67C1"/>
    <w:rsid w:val="008E69DF"/>
    <w:rsid w:val="008F085B"/>
    <w:rsid w:val="008F1D33"/>
    <w:rsid w:val="008F28A9"/>
    <w:rsid w:val="008F3208"/>
    <w:rsid w:val="008F65AE"/>
    <w:rsid w:val="008F7C51"/>
    <w:rsid w:val="00900E24"/>
    <w:rsid w:val="00901C88"/>
    <w:rsid w:val="00902B21"/>
    <w:rsid w:val="0090420C"/>
    <w:rsid w:val="00905184"/>
    <w:rsid w:val="00906B56"/>
    <w:rsid w:val="009071CA"/>
    <w:rsid w:val="00907EA5"/>
    <w:rsid w:val="0091038D"/>
    <w:rsid w:val="00913671"/>
    <w:rsid w:val="00917835"/>
    <w:rsid w:val="00917C9A"/>
    <w:rsid w:val="009201D7"/>
    <w:rsid w:val="00920254"/>
    <w:rsid w:val="00922C67"/>
    <w:rsid w:val="00923ACE"/>
    <w:rsid w:val="00926731"/>
    <w:rsid w:val="00927E74"/>
    <w:rsid w:val="00927F84"/>
    <w:rsid w:val="00930F33"/>
    <w:rsid w:val="00934E3C"/>
    <w:rsid w:val="009366DA"/>
    <w:rsid w:val="00941DE6"/>
    <w:rsid w:val="00942AB3"/>
    <w:rsid w:val="00943079"/>
    <w:rsid w:val="009435EC"/>
    <w:rsid w:val="00944332"/>
    <w:rsid w:val="00944431"/>
    <w:rsid w:val="00944DEE"/>
    <w:rsid w:val="00945D91"/>
    <w:rsid w:val="00946C41"/>
    <w:rsid w:val="00946C83"/>
    <w:rsid w:val="009474EF"/>
    <w:rsid w:val="00947FC0"/>
    <w:rsid w:val="00951149"/>
    <w:rsid w:val="009552C6"/>
    <w:rsid w:val="00955F30"/>
    <w:rsid w:val="009564C4"/>
    <w:rsid w:val="0096158B"/>
    <w:rsid w:val="00963503"/>
    <w:rsid w:val="009635A5"/>
    <w:rsid w:val="00964192"/>
    <w:rsid w:val="00964691"/>
    <w:rsid w:val="00966EE8"/>
    <w:rsid w:val="00967637"/>
    <w:rsid w:val="00967DFC"/>
    <w:rsid w:val="0097278A"/>
    <w:rsid w:val="00974C31"/>
    <w:rsid w:val="009751BF"/>
    <w:rsid w:val="009755B8"/>
    <w:rsid w:val="009758DF"/>
    <w:rsid w:val="00976FDD"/>
    <w:rsid w:val="009825DD"/>
    <w:rsid w:val="00982802"/>
    <w:rsid w:val="00982842"/>
    <w:rsid w:val="009874B7"/>
    <w:rsid w:val="00990300"/>
    <w:rsid w:val="00992D99"/>
    <w:rsid w:val="00996407"/>
    <w:rsid w:val="00996C92"/>
    <w:rsid w:val="009A018B"/>
    <w:rsid w:val="009A0B53"/>
    <w:rsid w:val="009A26B6"/>
    <w:rsid w:val="009A2842"/>
    <w:rsid w:val="009A322C"/>
    <w:rsid w:val="009A3941"/>
    <w:rsid w:val="009B0725"/>
    <w:rsid w:val="009B11BC"/>
    <w:rsid w:val="009B2108"/>
    <w:rsid w:val="009B431F"/>
    <w:rsid w:val="009B4F6D"/>
    <w:rsid w:val="009B61EE"/>
    <w:rsid w:val="009B644D"/>
    <w:rsid w:val="009B6C1C"/>
    <w:rsid w:val="009C065B"/>
    <w:rsid w:val="009C0AFB"/>
    <w:rsid w:val="009C0BB5"/>
    <w:rsid w:val="009C17FC"/>
    <w:rsid w:val="009C25BC"/>
    <w:rsid w:val="009C314A"/>
    <w:rsid w:val="009C7207"/>
    <w:rsid w:val="009C7871"/>
    <w:rsid w:val="009C79C5"/>
    <w:rsid w:val="009D0950"/>
    <w:rsid w:val="009D18D3"/>
    <w:rsid w:val="009D221C"/>
    <w:rsid w:val="009D235E"/>
    <w:rsid w:val="009D3EF6"/>
    <w:rsid w:val="009E1173"/>
    <w:rsid w:val="009E23EB"/>
    <w:rsid w:val="009E25C0"/>
    <w:rsid w:val="009E2FE3"/>
    <w:rsid w:val="009E3656"/>
    <w:rsid w:val="009E672D"/>
    <w:rsid w:val="009E69EA"/>
    <w:rsid w:val="009F1804"/>
    <w:rsid w:val="009F2489"/>
    <w:rsid w:val="009F3A2F"/>
    <w:rsid w:val="009F4640"/>
    <w:rsid w:val="009F6691"/>
    <w:rsid w:val="00A00F53"/>
    <w:rsid w:val="00A01D63"/>
    <w:rsid w:val="00A03D56"/>
    <w:rsid w:val="00A0581E"/>
    <w:rsid w:val="00A05FA4"/>
    <w:rsid w:val="00A06C37"/>
    <w:rsid w:val="00A07D8E"/>
    <w:rsid w:val="00A11EBB"/>
    <w:rsid w:val="00A139B8"/>
    <w:rsid w:val="00A14D0E"/>
    <w:rsid w:val="00A14F47"/>
    <w:rsid w:val="00A161E9"/>
    <w:rsid w:val="00A21E70"/>
    <w:rsid w:val="00A2376C"/>
    <w:rsid w:val="00A24895"/>
    <w:rsid w:val="00A25C9A"/>
    <w:rsid w:val="00A27489"/>
    <w:rsid w:val="00A27B5A"/>
    <w:rsid w:val="00A30177"/>
    <w:rsid w:val="00A320A5"/>
    <w:rsid w:val="00A322B8"/>
    <w:rsid w:val="00A3295D"/>
    <w:rsid w:val="00A32A66"/>
    <w:rsid w:val="00A32EB7"/>
    <w:rsid w:val="00A35362"/>
    <w:rsid w:val="00A3551D"/>
    <w:rsid w:val="00A35AA4"/>
    <w:rsid w:val="00A35BC6"/>
    <w:rsid w:val="00A37C58"/>
    <w:rsid w:val="00A40F44"/>
    <w:rsid w:val="00A41527"/>
    <w:rsid w:val="00A425C6"/>
    <w:rsid w:val="00A4449A"/>
    <w:rsid w:val="00A45686"/>
    <w:rsid w:val="00A45B56"/>
    <w:rsid w:val="00A46B23"/>
    <w:rsid w:val="00A46B9C"/>
    <w:rsid w:val="00A51F21"/>
    <w:rsid w:val="00A532E6"/>
    <w:rsid w:val="00A5496A"/>
    <w:rsid w:val="00A550CB"/>
    <w:rsid w:val="00A552A0"/>
    <w:rsid w:val="00A56B4A"/>
    <w:rsid w:val="00A57BD7"/>
    <w:rsid w:val="00A57E92"/>
    <w:rsid w:val="00A6154D"/>
    <w:rsid w:val="00A636C6"/>
    <w:rsid w:val="00A63983"/>
    <w:rsid w:val="00A63D4E"/>
    <w:rsid w:val="00A648BF"/>
    <w:rsid w:val="00A660C3"/>
    <w:rsid w:val="00A6696E"/>
    <w:rsid w:val="00A67833"/>
    <w:rsid w:val="00A71BEB"/>
    <w:rsid w:val="00A73307"/>
    <w:rsid w:val="00A7669B"/>
    <w:rsid w:val="00A77B28"/>
    <w:rsid w:val="00A8028A"/>
    <w:rsid w:val="00A81246"/>
    <w:rsid w:val="00A82256"/>
    <w:rsid w:val="00A8349F"/>
    <w:rsid w:val="00A83A3C"/>
    <w:rsid w:val="00A85319"/>
    <w:rsid w:val="00A85A7E"/>
    <w:rsid w:val="00A85EE3"/>
    <w:rsid w:val="00A86EA3"/>
    <w:rsid w:val="00A91268"/>
    <w:rsid w:val="00A91DC7"/>
    <w:rsid w:val="00A931AE"/>
    <w:rsid w:val="00A93893"/>
    <w:rsid w:val="00A93DDD"/>
    <w:rsid w:val="00A95F08"/>
    <w:rsid w:val="00AA038B"/>
    <w:rsid w:val="00AA20DF"/>
    <w:rsid w:val="00AA2F8E"/>
    <w:rsid w:val="00AA3DDB"/>
    <w:rsid w:val="00AA5355"/>
    <w:rsid w:val="00AA56A3"/>
    <w:rsid w:val="00AA587E"/>
    <w:rsid w:val="00AB05D8"/>
    <w:rsid w:val="00AB128A"/>
    <w:rsid w:val="00AB14FF"/>
    <w:rsid w:val="00AB2F9E"/>
    <w:rsid w:val="00AB432A"/>
    <w:rsid w:val="00AB4AB2"/>
    <w:rsid w:val="00AB566C"/>
    <w:rsid w:val="00AB6315"/>
    <w:rsid w:val="00AB6C60"/>
    <w:rsid w:val="00AC2092"/>
    <w:rsid w:val="00AC2781"/>
    <w:rsid w:val="00AC3174"/>
    <w:rsid w:val="00AC3F4F"/>
    <w:rsid w:val="00AD0A3E"/>
    <w:rsid w:val="00AD1758"/>
    <w:rsid w:val="00AD23EE"/>
    <w:rsid w:val="00AD2638"/>
    <w:rsid w:val="00AD3008"/>
    <w:rsid w:val="00AD30A0"/>
    <w:rsid w:val="00AD3C07"/>
    <w:rsid w:val="00AD58B2"/>
    <w:rsid w:val="00AD64A5"/>
    <w:rsid w:val="00AD7321"/>
    <w:rsid w:val="00AE1B7A"/>
    <w:rsid w:val="00AE1C34"/>
    <w:rsid w:val="00AE4536"/>
    <w:rsid w:val="00AE5626"/>
    <w:rsid w:val="00AF0461"/>
    <w:rsid w:val="00AF13A0"/>
    <w:rsid w:val="00AF25B4"/>
    <w:rsid w:val="00AF3F64"/>
    <w:rsid w:val="00B02CDF"/>
    <w:rsid w:val="00B051E6"/>
    <w:rsid w:val="00B05EF3"/>
    <w:rsid w:val="00B11DB5"/>
    <w:rsid w:val="00B130D3"/>
    <w:rsid w:val="00B13B0D"/>
    <w:rsid w:val="00B1420A"/>
    <w:rsid w:val="00B144B3"/>
    <w:rsid w:val="00B15971"/>
    <w:rsid w:val="00B15DAA"/>
    <w:rsid w:val="00B161E6"/>
    <w:rsid w:val="00B16E06"/>
    <w:rsid w:val="00B1743F"/>
    <w:rsid w:val="00B20002"/>
    <w:rsid w:val="00B2093D"/>
    <w:rsid w:val="00B214AA"/>
    <w:rsid w:val="00B2403A"/>
    <w:rsid w:val="00B24075"/>
    <w:rsid w:val="00B24090"/>
    <w:rsid w:val="00B241D1"/>
    <w:rsid w:val="00B24B15"/>
    <w:rsid w:val="00B25F74"/>
    <w:rsid w:val="00B328FC"/>
    <w:rsid w:val="00B33C66"/>
    <w:rsid w:val="00B3533F"/>
    <w:rsid w:val="00B35F48"/>
    <w:rsid w:val="00B36148"/>
    <w:rsid w:val="00B361D4"/>
    <w:rsid w:val="00B363AE"/>
    <w:rsid w:val="00B3701A"/>
    <w:rsid w:val="00B40B0E"/>
    <w:rsid w:val="00B42AE8"/>
    <w:rsid w:val="00B42C01"/>
    <w:rsid w:val="00B42EF7"/>
    <w:rsid w:val="00B4382E"/>
    <w:rsid w:val="00B44A63"/>
    <w:rsid w:val="00B4631B"/>
    <w:rsid w:val="00B46533"/>
    <w:rsid w:val="00B46A94"/>
    <w:rsid w:val="00B5121B"/>
    <w:rsid w:val="00B5146E"/>
    <w:rsid w:val="00B5488D"/>
    <w:rsid w:val="00B56083"/>
    <w:rsid w:val="00B602AE"/>
    <w:rsid w:val="00B61439"/>
    <w:rsid w:val="00B61EF3"/>
    <w:rsid w:val="00B62F1E"/>
    <w:rsid w:val="00B645F0"/>
    <w:rsid w:val="00B64B0D"/>
    <w:rsid w:val="00B65EE7"/>
    <w:rsid w:val="00B66BFD"/>
    <w:rsid w:val="00B705BB"/>
    <w:rsid w:val="00B726E9"/>
    <w:rsid w:val="00B72A8B"/>
    <w:rsid w:val="00B73BAA"/>
    <w:rsid w:val="00B74E47"/>
    <w:rsid w:val="00B75212"/>
    <w:rsid w:val="00B753DD"/>
    <w:rsid w:val="00B76A3E"/>
    <w:rsid w:val="00B77A71"/>
    <w:rsid w:val="00B812EA"/>
    <w:rsid w:val="00B818C1"/>
    <w:rsid w:val="00B82697"/>
    <w:rsid w:val="00B82832"/>
    <w:rsid w:val="00B83942"/>
    <w:rsid w:val="00B8599C"/>
    <w:rsid w:val="00B85DEA"/>
    <w:rsid w:val="00B86891"/>
    <w:rsid w:val="00B877B8"/>
    <w:rsid w:val="00B92200"/>
    <w:rsid w:val="00B942EE"/>
    <w:rsid w:val="00B9451C"/>
    <w:rsid w:val="00B946BE"/>
    <w:rsid w:val="00B9615B"/>
    <w:rsid w:val="00B975A9"/>
    <w:rsid w:val="00BA2E59"/>
    <w:rsid w:val="00BA2EC5"/>
    <w:rsid w:val="00BA4A67"/>
    <w:rsid w:val="00BB3CEC"/>
    <w:rsid w:val="00BB5B5A"/>
    <w:rsid w:val="00BB5FB1"/>
    <w:rsid w:val="00BB655B"/>
    <w:rsid w:val="00BB7F94"/>
    <w:rsid w:val="00BC01D0"/>
    <w:rsid w:val="00BC0DE3"/>
    <w:rsid w:val="00BC171A"/>
    <w:rsid w:val="00BC30AC"/>
    <w:rsid w:val="00BC39CC"/>
    <w:rsid w:val="00BC76F4"/>
    <w:rsid w:val="00BD046A"/>
    <w:rsid w:val="00BD20A7"/>
    <w:rsid w:val="00BD302B"/>
    <w:rsid w:val="00BE1B47"/>
    <w:rsid w:val="00BE2F40"/>
    <w:rsid w:val="00BE2FA8"/>
    <w:rsid w:val="00BE4276"/>
    <w:rsid w:val="00BE475F"/>
    <w:rsid w:val="00BE609F"/>
    <w:rsid w:val="00BF0887"/>
    <w:rsid w:val="00BF4287"/>
    <w:rsid w:val="00BF444D"/>
    <w:rsid w:val="00BF44A0"/>
    <w:rsid w:val="00BF4B19"/>
    <w:rsid w:val="00BF6506"/>
    <w:rsid w:val="00BF6B66"/>
    <w:rsid w:val="00C00E5A"/>
    <w:rsid w:val="00C023E2"/>
    <w:rsid w:val="00C037A4"/>
    <w:rsid w:val="00C054EC"/>
    <w:rsid w:val="00C05C18"/>
    <w:rsid w:val="00C071E2"/>
    <w:rsid w:val="00C07270"/>
    <w:rsid w:val="00C0738F"/>
    <w:rsid w:val="00C1161F"/>
    <w:rsid w:val="00C13293"/>
    <w:rsid w:val="00C1339A"/>
    <w:rsid w:val="00C16F66"/>
    <w:rsid w:val="00C20FBC"/>
    <w:rsid w:val="00C21E6F"/>
    <w:rsid w:val="00C23189"/>
    <w:rsid w:val="00C241A5"/>
    <w:rsid w:val="00C25228"/>
    <w:rsid w:val="00C3018C"/>
    <w:rsid w:val="00C3070E"/>
    <w:rsid w:val="00C30762"/>
    <w:rsid w:val="00C315BF"/>
    <w:rsid w:val="00C325A2"/>
    <w:rsid w:val="00C332A6"/>
    <w:rsid w:val="00C3379A"/>
    <w:rsid w:val="00C369A7"/>
    <w:rsid w:val="00C36C0E"/>
    <w:rsid w:val="00C42D52"/>
    <w:rsid w:val="00C42F31"/>
    <w:rsid w:val="00C442B6"/>
    <w:rsid w:val="00C44957"/>
    <w:rsid w:val="00C4697A"/>
    <w:rsid w:val="00C47195"/>
    <w:rsid w:val="00C47D0A"/>
    <w:rsid w:val="00C5170F"/>
    <w:rsid w:val="00C51DA6"/>
    <w:rsid w:val="00C53FA0"/>
    <w:rsid w:val="00C549F6"/>
    <w:rsid w:val="00C54CB6"/>
    <w:rsid w:val="00C57365"/>
    <w:rsid w:val="00C66E2C"/>
    <w:rsid w:val="00C67D1E"/>
    <w:rsid w:val="00C7089B"/>
    <w:rsid w:val="00C77B87"/>
    <w:rsid w:val="00C8050B"/>
    <w:rsid w:val="00C848DD"/>
    <w:rsid w:val="00C87D74"/>
    <w:rsid w:val="00C90471"/>
    <w:rsid w:val="00C90798"/>
    <w:rsid w:val="00C9347C"/>
    <w:rsid w:val="00C94537"/>
    <w:rsid w:val="00C96AB8"/>
    <w:rsid w:val="00C9796F"/>
    <w:rsid w:val="00CA3B9C"/>
    <w:rsid w:val="00CA4566"/>
    <w:rsid w:val="00CA4D7D"/>
    <w:rsid w:val="00CB1BC9"/>
    <w:rsid w:val="00CB3304"/>
    <w:rsid w:val="00CB3AFD"/>
    <w:rsid w:val="00CB3FBA"/>
    <w:rsid w:val="00CB4AAA"/>
    <w:rsid w:val="00CB7DCF"/>
    <w:rsid w:val="00CC02E1"/>
    <w:rsid w:val="00CC0A24"/>
    <w:rsid w:val="00CC0DD7"/>
    <w:rsid w:val="00CC24FE"/>
    <w:rsid w:val="00CC5704"/>
    <w:rsid w:val="00CC61F0"/>
    <w:rsid w:val="00CC622C"/>
    <w:rsid w:val="00CC6DFF"/>
    <w:rsid w:val="00CD0371"/>
    <w:rsid w:val="00CD0D8C"/>
    <w:rsid w:val="00CD2EAB"/>
    <w:rsid w:val="00CD3FDD"/>
    <w:rsid w:val="00CD4325"/>
    <w:rsid w:val="00CD748C"/>
    <w:rsid w:val="00CD76BB"/>
    <w:rsid w:val="00CE0609"/>
    <w:rsid w:val="00CE2F7B"/>
    <w:rsid w:val="00CE5148"/>
    <w:rsid w:val="00CE5A10"/>
    <w:rsid w:val="00CE7F83"/>
    <w:rsid w:val="00CF0E6D"/>
    <w:rsid w:val="00CF4CB6"/>
    <w:rsid w:val="00CF5530"/>
    <w:rsid w:val="00CF6074"/>
    <w:rsid w:val="00CF64FB"/>
    <w:rsid w:val="00D0074B"/>
    <w:rsid w:val="00D019E7"/>
    <w:rsid w:val="00D01C6E"/>
    <w:rsid w:val="00D02029"/>
    <w:rsid w:val="00D064BA"/>
    <w:rsid w:val="00D070EF"/>
    <w:rsid w:val="00D070F6"/>
    <w:rsid w:val="00D10106"/>
    <w:rsid w:val="00D108A2"/>
    <w:rsid w:val="00D10EB5"/>
    <w:rsid w:val="00D11589"/>
    <w:rsid w:val="00D12CCE"/>
    <w:rsid w:val="00D13498"/>
    <w:rsid w:val="00D141FB"/>
    <w:rsid w:val="00D159DF"/>
    <w:rsid w:val="00D1602D"/>
    <w:rsid w:val="00D16E80"/>
    <w:rsid w:val="00D20065"/>
    <w:rsid w:val="00D21DF3"/>
    <w:rsid w:val="00D252CD"/>
    <w:rsid w:val="00D25DA7"/>
    <w:rsid w:val="00D25F9D"/>
    <w:rsid w:val="00D279D9"/>
    <w:rsid w:val="00D30B80"/>
    <w:rsid w:val="00D31A2C"/>
    <w:rsid w:val="00D33040"/>
    <w:rsid w:val="00D33C17"/>
    <w:rsid w:val="00D344CF"/>
    <w:rsid w:val="00D34922"/>
    <w:rsid w:val="00D3668A"/>
    <w:rsid w:val="00D370B9"/>
    <w:rsid w:val="00D37FD6"/>
    <w:rsid w:val="00D40AD4"/>
    <w:rsid w:val="00D41348"/>
    <w:rsid w:val="00D42CCB"/>
    <w:rsid w:val="00D42D47"/>
    <w:rsid w:val="00D43B22"/>
    <w:rsid w:val="00D447D7"/>
    <w:rsid w:val="00D45FAB"/>
    <w:rsid w:val="00D46D33"/>
    <w:rsid w:val="00D47AB0"/>
    <w:rsid w:val="00D50338"/>
    <w:rsid w:val="00D50751"/>
    <w:rsid w:val="00D519AC"/>
    <w:rsid w:val="00D52778"/>
    <w:rsid w:val="00D53F87"/>
    <w:rsid w:val="00D54034"/>
    <w:rsid w:val="00D549D8"/>
    <w:rsid w:val="00D54C5D"/>
    <w:rsid w:val="00D553F6"/>
    <w:rsid w:val="00D57AEF"/>
    <w:rsid w:val="00D57DEB"/>
    <w:rsid w:val="00D606E1"/>
    <w:rsid w:val="00D620CA"/>
    <w:rsid w:val="00D62E7A"/>
    <w:rsid w:val="00D64158"/>
    <w:rsid w:val="00D6553F"/>
    <w:rsid w:val="00D658D5"/>
    <w:rsid w:val="00D66601"/>
    <w:rsid w:val="00D71D47"/>
    <w:rsid w:val="00D71DB7"/>
    <w:rsid w:val="00D71E3E"/>
    <w:rsid w:val="00D7295E"/>
    <w:rsid w:val="00D72A0F"/>
    <w:rsid w:val="00D76650"/>
    <w:rsid w:val="00D776BF"/>
    <w:rsid w:val="00D81A98"/>
    <w:rsid w:val="00D81C5F"/>
    <w:rsid w:val="00D83085"/>
    <w:rsid w:val="00D85C79"/>
    <w:rsid w:val="00D85CF9"/>
    <w:rsid w:val="00D862FF"/>
    <w:rsid w:val="00D868D8"/>
    <w:rsid w:val="00D93186"/>
    <w:rsid w:val="00D93DBA"/>
    <w:rsid w:val="00D9454A"/>
    <w:rsid w:val="00D949DE"/>
    <w:rsid w:val="00D95809"/>
    <w:rsid w:val="00D95E0E"/>
    <w:rsid w:val="00D95FBA"/>
    <w:rsid w:val="00D97A3B"/>
    <w:rsid w:val="00DA049B"/>
    <w:rsid w:val="00DA2812"/>
    <w:rsid w:val="00DA458B"/>
    <w:rsid w:val="00DA5BF0"/>
    <w:rsid w:val="00DA713E"/>
    <w:rsid w:val="00DB0B29"/>
    <w:rsid w:val="00DB103F"/>
    <w:rsid w:val="00DB1220"/>
    <w:rsid w:val="00DB3931"/>
    <w:rsid w:val="00DB4EE9"/>
    <w:rsid w:val="00DB5FB0"/>
    <w:rsid w:val="00DB603C"/>
    <w:rsid w:val="00DB7DA0"/>
    <w:rsid w:val="00DC4A0C"/>
    <w:rsid w:val="00DC6A6E"/>
    <w:rsid w:val="00DC7525"/>
    <w:rsid w:val="00DD3E82"/>
    <w:rsid w:val="00DD54F8"/>
    <w:rsid w:val="00DE028A"/>
    <w:rsid w:val="00DE15F2"/>
    <w:rsid w:val="00DE21D0"/>
    <w:rsid w:val="00DE3FA8"/>
    <w:rsid w:val="00DE53BE"/>
    <w:rsid w:val="00DE62BC"/>
    <w:rsid w:val="00DE645B"/>
    <w:rsid w:val="00DE7264"/>
    <w:rsid w:val="00DE77BC"/>
    <w:rsid w:val="00DF11E3"/>
    <w:rsid w:val="00DF1877"/>
    <w:rsid w:val="00DF2476"/>
    <w:rsid w:val="00DF2F14"/>
    <w:rsid w:val="00DF4790"/>
    <w:rsid w:val="00DF4B41"/>
    <w:rsid w:val="00DF5741"/>
    <w:rsid w:val="00E003B6"/>
    <w:rsid w:val="00E003D1"/>
    <w:rsid w:val="00E0070F"/>
    <w:rsid w:val="00E036F3"/>
    <w:rsid w:val="00E051DC"/>
    <w:rsid w:val="00E0753E"/>
    <w:rsid w:val="00E07CF9"/>
    <w:rsid w:val="00E102D8"/>
    <w:rsid w:val="00E1171B"/>
    <w:rsid w:val="00E12029"/>
    <w:rsid w:val="00E16B0E"/>
    <w:rsid w:val="00E20838"/>
    <w:rsid w:val="00E20DA2"/>
    <w:rsid w:val="00E21ACD"/>
    <w:rsid w:val="00E22FD6"/>
    <w:rsid w:val="00E243E7"/>
    <w:rsid w:val="00E254FE"/>
    <w:rsid w:val="00E25562"/>
    <w:rsid w:val="00E26ABF"/>
    <w:rsid w:val="00E30625"/>
    <w:rsid w:val="00E32D00"/>
    <w:rsid w:val="00E34019"/>
    <w:rsid w:val="00E34776"/>
    <w:rsid w:val="00E359FD"/>
    <w:rsid w:val="00E3608F"/>
    <w:rsid w:val="00E3644E"/>
    <w:rsid w:val="00E37A24"/>
    <w:rsid w:val="00E37BFA"/>
    <w:rsid w:val="00E40DF7"/>
    <w:rsid w:val="00E412F8"/>
    <w:rsid w:val="00E4240B"/>
    <w:rsid w:val="00E44679"/>
    <w:rsid w:val="00E446B7"/>
    <w:rsid w:val="00E47E59"/>
    <w:rsid w:val="00E47E60"/>
    <w:rsid w:val="00E50C86"/>
    <w:rsid w:val="00E56213"/>
    <w:rsid w:val="00E57363"/>
    <w:rsid w:val="00E6323F"/>
    <w:rsid w:val="00E6461C"/>
    <w:rsid w:val="00E709D3"/>
    <w:rsid w:val="00E70C4C"/>
    <w:rsid w:val="00E71FEB"/>
    <w:rsid w:val="00E73D85"/>
    <w:rsid w:val="00E750B9"/>
    <w:rsid w:val="00E753DA"/>
    <w:rsid w:val="00E769CB"/>
    <w:rsid w:val="00E818E8"/>
    <w:rsid w:val="00E81A5F"/>
    <w:rsid w:val="00E82ECC"/>
    <w:rsid w:val="00E846A2"/>
    <w:rsid w:val="00E87364"/>
    <w:rsid w:val="00E9021A"/>
    <w:rsid w:val="00E920E3"/>
    <w:rsid w:val="00E93C15"/>
    <w:rsid w:val="00E95ABA"/>
    <w:rsid w:val="00E9689C"/>
    <w:rsid w:val="00EA1720"/>
    <w:rsid w:val="00EA1947"/>
    <w:rsid w:val="00EA19BD"/>
    <w:rsid w:val="00EA1D2E"/>
    <w:rsid w:val="00EA2E79"/>
    <w:rsid w:val="00EA632F"/>
    <w:rsid w:val="00EA677F"/>
    <w:rsid w:val="00EB209B"/>
    <w:rsid w:val="00EB47CA"/>
    <w:rsid w:val="00EB55DC"/>
    <w:rsid w:val="00EB6239"/>
    <w:rsid w:val="00EB6581"/>
    <w:rsid w:val="00EB7F3F"/>
    <w:rsid w:val="00ED382A"/>
    <w:rsid w:val="00ED3E35"/>
    <w:rsid w:val="00ED5CD7"/>
    <w:rsid w:val="00ED79A1"/>
    <w:rsid w:val="00EE03CA"/>
    <w:rsid w:val="00EE0C31"/>
    <w:rsid w:val="00EE0D9B"/>
    <w:rsid w:val="00EE101D"/>
    <w:rsid w:val="00EE109B"/>
    <w:rsid w:val="00EE547E"/>
    <w:rsid w:val="00EE698C"/>
    <w:rsid w:val="00EE700B"/>
    <w:rsid w:val="00EF14E0"/>
    <w:rsid w:val="00EF25A4"/>
    <w:rsid w:val="00EF407A"/>
    <w:rsid w:val="00EF603E"/>
    <w:rsid w:val="00F008D5"/>
    <w:rsid w:val="00F0193A"/>
    <w:rsid w:val="00F01B77"/>
    <w:rsid w:val="00F02260"/>
    <w:rsid w:val="00F036C7"/>
    <w:rsid w:val="00F07384"/>
    <w:rsid w:val="00F07ABD"/>
    <w:rsid w:val="00F10B29"/>
    <w:rsid w:val="00F128ED"/>
    <w:rsid w:val="00F135FB"/>
    <w:rsid w:val="00F13E64"/>
    <w:rsid w:val="00F1707D"/>
    <w:rsid w:val="00F17123"/>
    <w:rsid w:val="00F1723A"/>
    <w:rsid w:val="00F2245A"/>
    <w:rsid w:val="00F23E50"/>
    <w:rsid w:val="00F24273"/>
    <w:rsid w:val="00F2531E"/>
    <w:rsid w:val="00F270E8"/>
    <w:rsid w:val="00F31D53"/>
    <w:rsid w:val="00F3263C"/>
    <w:rsid w:val="00F411C5"/>
    <w:rsid w:val="00F451A5"/>
    <w:rsid w:val="00F452D8"/>
    <w:rsid w:val="00F4581B"/>
    <w:rsid w:val="00F4679A"/>
    <w:rsid w:val="00F47CBC"/>
    <w:rsid w:val="00F52202"/>
    <w:rsid w:val="00F535B2"/>
    <w:rsid w:val="00F53EC6"/>
    <w:rsid w:val="00F54423"/>
    <w:rsid w:val="00F54A08"/>
    <w:rsid w:val="00F5604B"/>
    <w:rsid w:val="00F56267"/>
    <w:rsid w:val="00F61AFB"/>
    <w:rsid w:val="00F622F1"/>
    <w:rsid w:val="00F64BA1"/>
    <w:rsid w:val="00F65894"/>
    <w:rsid w:val="00F660EE"/>
    <w:rsid w:val="00F667E5"/>
    <w:rsid w:val="00F66B6D"/>
    <w:rsid w:val="00F66E0D"/>
    <w:rsid w:val="00F67FB0"/>
    <w:rsid w:val="00F702FE"/>
    <w:rsid w:val="00F71271"/>
    <w:rsid w:val="00F72E5C"/>
    <w:rsid w:val="00F744F4"/>
    <w:rsid w:val="00F74F5B"/>
    <w:rsid w:val="00F75477"/>
    <w:rsid w:val="00F817CC"/>
    <w:rsid w:val="00F832B4"/>
    <w:rsid w:val="00F85D47"/>
    <w:rsid w:val="00F86402"/>
    <w:rsid w:val="00F87621"/>
    <w:rsid w:val="00F938B8"/>
    <w:rsid w:val="00F95413"/>
    <w:rsid w:val="00F9798E"/>
    <w:rsid w:val="00FA0793"/>
    <w:rsid w:val="00FA0DD8"/>
    <w:rsid w:val="00FA10EE"/>
    <w:rsid w:val="00FA1839"/>
    <w:rsid w:val="00FA2030"/>
    <w:rsid w:val="00FA5AB7"/>
    <w:rsid w:val="00FA5D46"/>
    <w:rsid w:val="00FA69DF"/>
    <w:rsid w:val="00FA7D8E"/>
    <w:rsid w:val="00FB102B"/>
    <w:rsid w:val="00FB179F"/>
    <w:rsid w:val="00FB24BF"/>
    <w:rsid w:val="00FB464E"/>
    <w:rsid w:val="00FB4D08"/>
    <w:rsid w:val="00FB53C1"/>
    <w:rsid w:val="00FB5D2D"/>
    <w:rsid w:val="00FC04BF"/>
    <w:rsid w:val="00FC08EA"/>
    <w:rsid w:val="00FC41FD"/>
    <w:rsid w:val="00FC4823"/>
    <w:rsid w:val="00FC7BF4"/>
    <w:rsid w:val="00FE1C04"/>
    <w:rsid w:val="00FE29DF"/>
    <w:rsid w:val="00FE2DAD"/>
    <w:rsid w:val="00FE2F82"/>
    <w:rsid w:val="00FE4F7B"/>
    <w:rsid w:val="00FE54E6"/>
    <w:rsid w:val="00FE69EB"/>
    <w:rsid w:val="00FE75AD"/>
    <w:rsid w:val="00FF2AA5"/>
    <w:rsid w:val="00FF4411"/>
    <w:rsid w:val="00FF47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CFA85"/>
  <w14:defaultImageDpi w14:val="32767"/>
  <w15:docId w15:val="{D0A57C61-68F9-4B2F-96AB-A81C794DF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2781"/>
    <w:pPr>
      <w:keepNext/>
      <w:keepLines/>
      <w:spacing w:before="360" w:after="120"/>
      <w:outlineLvl w:val="0"/>
    </w:pPr>
    <w:rPr>
      <w:rFonts w:asciiTheme="majorHAnsi" w:eastAsiaTheme="majorEastAsia" w:hAnsiTheme="majorHAnsi" w:cs="David"/>
      <w:sz w:val="32"/>
      <w:szCs w:val="32"/>
    </w:rPr>
  </w:style>
  <w:style w:type="paragraph" w:styleId="Heading2">
    <w:name w:val="heading 2"/>
    <w:basedOn w:val="Normal"/>
    <w:next w:val="Normal"/>
    <w:link w:val="Heading2Char"/>
    <w:uiPriority w:val="9"/>
    <w:unhideWhenUsed/>
    <w:qFormat/>
    <w:rsid w:val="00AC2781"/>
    <w:pPr>
      <w:keepNext/>
      <w:keepLines/>
      <w:spacing w:before="160" w:after="120"/>
      <w:outlineLvl w:val="1"/>
    </w:pPr>
    <w:rPr>
      <w:rFonts w:asciiTheme="majorHAnsi" w:eastAsiaTheme="majorEastAsia" w:hAnsiTheme="majorHAnsi" w:cs="David"/>
      <w:bCs/>
      <w:sz w:val="26"/>
      <w:szCs w:val="28"/>
    </w:rPr>
  </w:style>
  <w:style w:type="paragraph" w:styleId="Heading3">
    <w:name w:val="heading 3"/>
    <w:basedOn w:val="Normal"/>
    <w:next w:val="Normal"/>
    <w:link w:val="Heading3Char"/>
    <w:uiPriority w:val="9"/>
    <w:semiHidden/>
    <w:unhideWhenUsed/>
    <w:qFormat/>
    <w:rsid w:val="00153781"/>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B1743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52D8"/>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367A7A"/>
    <w:pPr>
      <w:ind w:left="720"/>
      <w:contextualSpacing/>
    </w:pPr>
  </w:style>
  <w:style w:type="character" w:customStyle="1" w:styleId="Heading1Char">
    <w:name w:val="Heading 1 Char"/>
    <w:basedOn w:val="DefaultParagraphFont"/>
    <w:link w:val="Heading1"/>
    <w:uiPriority w:val="9"/>
    <w:rsid w:val="00AC2781"/>
    <w:rPr>
      <w:rFonts w:asciiTheme="majorHAnsi" w:eastAsiaTheme="majorEastAsia" w:hAnsiTheme="majorHAnsi" w:cs="David"/>
      <w:sz w:val="32"/>
      <w:szCs w:val="32"/>
    </w:rPr>
  </w:style>
  <w:style w:type="character" w:styleId="CommentReference">
    <w:name w:val="annotation reference"/>
    <w:basedOn w:val="DefaultParagraphFont"/>
    <w:uiPriority w:val="99"/>
    <w:semiHidden/>
    <w:unhideWhenUsed/>
    <w:rsid w:val="007D05DB"/>
    <w:rPr>
      <w:sz w:val="16"/>
      <w:szCs w:val="16"/>
    </w:rPr>
  </w:style>
  <w:style w:type="paragraph" w:styleId="CommentText">
    <w:name w:val="annotation text"/>
    <w:basedOn w:val="Normal"/>
    <w:link w:val="CommentTextChar"/>
    <w:uiPriority w:val="99"/>
    <w:semiHidden/>
    <w:unhideWhenUsed/>
    <w:rsid w:val="007D05DB"/>
    <w:rPr>
      <w:sz w:val="20"/>
      <w:szCs w:val="20"/>
    </w:rPr>
  </w:style>
  <w:style w:type="character" w:customStyle="1" w:styleId="CommentTextChar">
    <w:name w:val="Comment Text Char"/>
    <w:basedOn w:val="DefaultParagraphFont"/>
    <w:link w:val="CommentText"/>
    <w:uiPriority w:val="99"/>
    <w:semiHidden/>
    <w:rsid w:val="007D05DB"/>
    <w:rPr>
      <w:sz w:val="20"/>
      <w:szCs w:val="20"/>
    </w:rPr>
  </w:style>
  <w:style w:type="paragraph" w:styleId="CommentSubject">
    <w:name w:val="annotation subject"/>
    <w:basedOn w:val="CommentText"/>
    <w:next w:val="CommentText"/>
    <w:link w:val="CommentSubjectChar"/>
    <w:uiPriority w:val="99"/>
    <w:semiHidden/>
    <w:unhideWhenUsed/>
    <w:rsid w:val="007D05DB"/>
    <w:rPr>
      <w:b/>
      <w:bCs/>
    </w:rPr>
  </w:style>
  <w:style w:type="character" w:customStyle="1" w:styleId="CommentSubjectChar">
    <w:name w:val="Comment Subject Char"/>
    <w:basedOn w:val="CommentTextChar"/>
    <w:link w:val="CommentSubject"/>
    <w:uiPriority w:val="99"/>
    <w:semiHidden/>
    <w:rsid w:val="007D05DB"/>
    <w:rPr>
      <w:b/>
      <w:bCs/>
      <w:sz w:val="20"/>
      <w:szCs w:val="20"/>
    </w:rPr>
  </w:style>
  <w:style w:type="paragraph" w:styleId="BalloonText">
    <w:name w:val="Balloon Text"/>
    <w:basedOn w:val="Normal"/>
    <w:link w:val="BalloonTextChar"/>
    <w:uiPriority w:val="99"/>
    <w:semiHidden/>
    <w:unhideWhenUsed/>
    <w:rsid w:val="007D05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5DB"/>
    <w:rPr>
      <w:rFonts w:ascii="Segoe UI" w:hAnsi="Segoe UI" w:cs="Segoe UI"/>
      <w:sz w:val="18"/>
      <w:szCs w:val="18"/>
    </w:rPr>
  </w:style>
  <w:style w:type="character" w:customStyle="1" w:styleId="Heading4Char">
    <w:name w:val="Heading 4 Char"/>
    <w:basedOn w:val="DefaultParagraphFont"/>
    <w:link w:val="Heading4"/>
    <w:uiPriority w:val="9"/>
    <w:semiHidden/>
    <w:rsid w:val="00B1743F"/>
    <w:rPr>
      <w:rFonts w:asciiTheme="majorHAnsi" w:eastAsiaTheme="majorEastAsia" w:hAnsiTheme="majorHAnsi" w:cstheme="majorBidi"/>
      <w:i/>
      <w:iCs/>
      <w:color w:val="2F5496" w:themeColor="accent1" w:themeShade="BF"/>
    </w:rPr>
  </w:style>
  <w:style w:type="paragraph" w:customStyle="1" w:styleId="thesisheading1">
    <w:name w:val="thesis heading1"/>
    <w:basedOn w:val="Normal"/>
    <w:link w:val="thesisheading1Char"/>
    <w:qFormat/>
    <w:rsid w:val="00F72E5C"/>
    <w:pPr>
      <w:bidi/>
      <w:spacing w:line="480" w:lineRule="auto"/>
    </w:pPr>
    <w:rPr>
      <w:rFonts w:ascii="David" w:hAnsi="David" w:cs="David"/>
      <w:b/>
      <w:bCs/>
      <w:color w:val="000000"/>
      <w:sz w:val="32"/>
      <w:szCs w:val="32"/>
      <w:lang w:bidi="he-IL"/>
    </w:rPr>
  </w:style>
  <w:style w:type="paragraph" w:customStyle="1" w:styleId="thesisheading2">
    <w:name w:val="thesis heading2"/>
    <w:basedOn w:val="Normal"/>
    <w:link w:val="thesisheading2Char"/>
    <w:qFormat/>
    <w:rsid w:val="00081D99"/>
    <w:pPr>
      <w:bidi/>
      <w:spacing w:line="480" w:lineRule="auto"/>
    </w:pPr>
    <w:rPr>
      <w:rFonts w:ascii="David" w:hAnsi="David" w:cs="David"/>
      <w:b/>
      <w:bCs/>
      <w:color w:val="000000"/>
      <w:sz w:val="28"/>
      <w:szCs w:val="28"/>
      <w:lang w:bidi="he-IL"/>
    </w:rPr>
  </w:style>
  <w:style w:type="character" w:customStyle="1" w:styleId="thesisheading1Char">
    <w:name w:val="thesis heading1 Char"/>
    <w:basedOn w:val="DefaultParagraphFont"/>
    <w:link w:val="thesisheading1"/>
    <w:rsid w:val="00F72E5C"/>
    <w:rPr>
      <w:rFonts w:ascii="David" w:hAnsi="David" w:cs="David"/>
      <w:b/>
      <w:bCs/>
      <w:color w:val="000000"/>
      <w:sz w:val="32"/>
      <w:szCs w:val="32"/>
      <w:lang w:bidi="he-IL"/>
    </w:rPr>
  </w:style>
  <w:style w:type="character" w:customStyle="1" w:styleId="thesisheading2Char">
    <w:name w:val="thesis heading2 Char"/>
    <w:basedOn w:val="DefaultParagraphFont"/>
    <w:link w:val="thesisheading2"/>
    <w:rsid w:val="00081D99"/>
    <w:rPr>
      <w:rFonts w:ascii="David" w:hAnsi="David" w:cs="David"/>
      <w:b/>
      <w:bCs/>
      <w:color w:val="000000"/>
      <w:sz w:val="28"/>
      <w:szCs w:val="28"/>
      <w:lang w:bidi="he-IL"/>
    </w:rPr>
  </w:style>
  <w:style w:type="character" w:styleId="PlaceholderText">
    <w:name w:val="Placeholder Text"/>
    <w:basedOn w:val="DefaultParagraphFont"/>
    <w:uiPriority w:val="99"/>
    <w:semiHidden/>
    <w:rsid w:val="00D070EF"/>
    <w:rPr>
      <w:color w:val="808080"/>
    </w:rPr>
  </w:style>
  <w:style w:type="character" w:customStyle="1" w:styleId="externalref">
    <w:name w:val="externalref"/>
    <w:basedOn w:val="DefaultParagraphFont"/>
    <w:rsid w:val="00640C3F"/>
  </w:style>
  <w:style w:type="character" w:customStyle="1" w:styleId="refsource">
    <w:name w:val="refsource"/>
    <w:basedOn w:val="DefaultParagraphFont"/>
    <w:rsid w:val="00640C3F"/>
  </w:style>
  <w:style w:type="character" w:customStyle="1" w:styleId="Heading3Char">
    <w:name w:val="Heading 3 Char"/>
    <w:basedOn w:val="DefaultParagraphFont"/>
    <w:link w:val="Heading3"/>
    <w:uiPriority w:val="9"/>
    <w:semiHidden/>
    <w:rsid w:val="00153781"/>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0B6B2D"/>
    <w:rPr>
      <w:color w:val="0563C1" w:themeColor="hyperlink"/>
      <w:u w:val="single"/>
    </w:rPr>
  </w:style>
  <w:style w:type="character" w:customStyle="1" w:styleId="UnresolvedMention1">
    <w:name w:val="Unresolved Mention1"/>
    <w:basedOn w:val="DefaultParagraphFont"/>
    <w:uiPriority w:val="99"/>
    <w:rsid w:val="000B6B2D"/>
    <w:rPr>
      <w:color w:val="808080"/>
      <w:shd w:val="clear" w:color="auto" w:fill="E6E6E6"/>
    </w:rPr>
  </w:style>
  <w:style w:type="character" w:styleId="Strong">
    <w:name w:val="Strong"/>
    <w:basedOn w:val="DefaultParagraphFont"/>
    <w:uiPriority w:val="22"/>
    <w:qFormat/>
    <w:rsid w:val="00C36C0E"/>
    <w:rPr>
      <w:b/>
      <w:bCs/>
    </w:rPr>
  </w:style>
  <w:style w:type="character" w:styleId="Emphasis">
    <w:name w:val="Emphasis"/>
    <w:basedOn w:val="DefaultParagraphFont"/>
    <w:uiPriority w:val="20"/>
    <w:qFormat/>
    <w:rsid w:val="00C36C0E"/>
    <w:rPr>
      <w:i/>
      <w:iCs/>
    </w:rPr>
  </w:style>
  <w:style w:type="character" w:customStyle="1" w:styleId="anchor-text">
    <w:name w:val="anchor-text"/>
    <w:basedOn w:val="DefaultParagraphFont"/>
    <w:rsid w:val="00137D43"/>
  </w:style>
  <w:style w:type="paragraph" w:styleId="Header">
    <w:name w:val="header"/>
    <w:basedOn w:val="Normal"/>
    <w:link w:val="HeaderChar"/>
    <w:uiPriority w:val="99"/>
    <w:unhideWhenUsed/>
    <w:rsid w:val="00017770"/>
    <w:pPr>
      <w:tabs>
        <w:tab w:val="center" w:pos="4153"/>
        <w:tab w:val="right" w:pos="8306"/>
      </w:tabs>
    </w:pPr>
  </w:style>
  <w:style w:type="character" w:customStyle="1" w:styleId="HeaderChar">
    <w:name w:val="Header Char"/>
    <w:basedOn w:val="DefaultParagraphFont"/>
    <w:link w:val="Header"/>
    <w:uiPriority w:val="99"/>
    <w:rsid w:val="00017770"/>
  </w:style>
  <w:style w:type="paragraph" w:styleId="Footer">
    <w:name w:val="footer"/>
    <w:basedOn w:val="Normal"/>
    <w:link w:val="FooterChar"/>
    <w:uiPriority w:val="99"/>
    <w:unhideWhenUsed/>
    <w:rsid w:val="00017770"/>
    <w:pPr>
      <w:tabs>
        <w:tab w:val="center" w:pos="4153"/>
        <w:tab w:val="right" w:pos="8306"/>
      </w:tabs>
    </w:pPr>
  </w:style>
  <w:style w:type="character" w:customStyle="1" w:styleId="FooterChar">
    <w:name w:val="Footer Char"/>
    <w:basedOn w:val="DefaultParagraphFont"/>
    <w:link w:val="Footer"/>
    <w:uiPriority w:val="99"/>
    <w:rsid w:val="00017770"/>
  </w:style>
  <w:style w:type="character" w:customStyle="1" w:styleId="title-text">
    <w:name w:val="title-text"/>
    <w:basedOn w:val="DefaultParagraphFont"/>
    <w:rsid w:val="0004031D"/>
  </w:style>
  <w:style w:type="character" w:customStyle="1" w:styleId="UnresolvedMention2">
    <w:name w:val="Unresolved Mention2"/>
    <w:basedOn w:val="DefaultParagraphFont"/>
    <w:uiPriority w:val="99"/>
    <w:rsid w:val="002531D6"/>
    <w:rPr>
      <w:color w:val="808080"/>
      <w:shd w:val="clear" w:color="auto" w:fill="E6E6E6"/>
    </w:rPr>
  </w:style>
  <w:style w:type="character" w:customStyle="1" w:styleId="ref-journal">
    <w:name w:val="ref-journal"/>
    <w:basedOn w:val="DefaultParagraphFont"/>
    <w:rsid w:val="00CB7DCF"/>
  </w:style>
  <w:style w:type="character" w:customStyle="1" w:styleId="ref-vol">
    <w:name w:val="ref-vol"/>
    <w:basedOn w:val="DefaultParagraphFont"/>
    <w:rsid w:val="00CB7DCF"/>
  </w:style>
  <w:style w:type="paragraph" w:styleId="Revision">
    <w:name w:val="Revision"/>
    <w:hidden/>
    <w:uiPriority w:val="99"/>
    <w:semiHidden/>
    <w:rsid w:val="00056D61"/>
  </w:style>
  <w:style w:type="table" w:styleId="TableGrid">
    <w:name w:val="Table Grid"/>
    <w:basedOn w:val="TableNormal"/>
    <w:uiPriority w:val="39"/>
    <w:rsid w:val="007E764C"/>
    <w:rPr>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E764C"/>
    <w:pPr>
      <w:bidi/>
      <w:spacing w:after="200"/>
    </w:pPr>
    <w:rPr>
      <w:i/>
      <w:iCs/>
      <w:color w:val="44546A" w:themeColor="text2"/>
      <w:sz w:val="18"/>
      <w:szCs w:val="18"/>
      <w:lang w:bidi="he-IL"/>
    </w:rPr>
  </w:style>
  <w:style w:type="paragraph" w:styleId="TOCHeading">
    <w:name w:val="TOC Heading"/>
    <w:basedOn w:val="Heading1"/>
    <w:next w:val="Normal"/>
    <w:uiPriority w:val="39"/>
    <w:unhideWhenUsed/>
    <w:qFormat/>
    <w:rsid w:val="00ED3E35"/>
    <w:pPr>
      <w:spacing w:line="259" w:lineRule="auto"/>
      <w:outlineLvl w:val="9"/>
    </w:pPr>
  </w:style>
  <w:style w:type="paragraph" w:styleId="TOC1">
    <w:name w:val="toc 1"/>
    <w:basedOn w:val="Normal"/>
    <w:next w:val="Normal"/>
    <w:autoRedefine/>
    <w:uiPriority w:val="39"/>
    <w:unhideWhenUsed/>
    <w:rsid w:val="00C1339A"/>
    <w:pPr>
      <w:tabs>
        <w:tab w:val="right" w:leader="dot" w:pos="9010"/>
      </w:tabs>
      <w:bidi/>
      <w:spacing w:after="100"/>
    </w:pPr>
  </w:style>
  <w:style w:type="character" w:customStyle="1" w:styleId="Heading2Char">
    <w:name w:val="Heading 2 Char"/>
    <w:basedOn w:val="DefaultParagraphFont"/>
    <w:link w:val="Heading2"/>
    <w:uiPriority w:val="9"/>
    <w:rsid w:val="00AC2781"/>
    <w:rPr>
      <w:rFonts w:asciiTheme="majorHAnsi" w:eastAsiaTheme="majorEastAsia" w:hAnsiTheme="majorHAnsi" w:cs="David"/>
      <w:bCs/>
      <w:sz w:val="26"/>
      <w:szCs w:val="28"/>
    </w:rPr>
  </w:style>
  <w:style w:type="paragraph" w:styleId="TOC2">
    <w:name w:val="toc 2"/>
    <w:basedOn w:val="Normal"/>
    <w:next w:val="Normal"/>
    <w:autoRedefine/>
    <w:uiPriority w:val="39"/>
    <w:unhideWhenUsed/>
    <w:rsid w:val="007B48A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67369">
      <w:bodyDiv w:val="1"/>
      <w:marLeft w:val="0"/>
      <w:marRight w:val="0"/>
      <w:marTop w:val="0"/>
      <w:marBottom w:val="0"/>
      <w:divBdr>
        <w:top w:val="none" w:sz="0" w:space="0" w:color="auto"/>
        <w:left w:val="none" w:sz="0" w:space="0" w:color="auto"/>
        <w:bottom w:val="none" w:sz="0" w:space="0" w:color="auto"/>
        <w:right w:val="none" w:sz="0" w:space="0" w:color="auto"/>
      </w:divBdr>
      <w:divsChild>
        <w:div w:id="1273898590">
          <w:marLeft w:val="0"/>
          <w:marRight w:val="0"/>
          <w:marTop w:val="0"/>
          <w:marBottom w:val="0"/>
          <w:divBdr>
            <w:top w:val="none" w:sz="0" w:space="0" w:color="auto"/>
            <w:left w:val="none" w:sz="0" w:space="0" w:color="auto"/>
            <w:bottom w:val="none" w:sz="0" w:space="0" w:color="auto"/>
            <w:right w:val="none" w:sz="0" w:space="0" w:color="auto"/>
          </w:divBdr>
        </w:div>
        <w:div w:id="1988977698">
          <w:marLeft w:val="0"/>
          <w:marRight w:val="0"/>
          <w:marTop w:val="0"/>
          <w:marBottom w:val="0"/>
          <w:divBdr>
            <w:top w:val="none" w:sz="0" w:space="0" w:color="auto"/>
            <w:left w:val="none" w:sz="0" w:space="0" w:color="auto"/>
            <w:bottom w:val="none" w:sz="0" w:space="0" w:color="auto"/>
            <w:right w:val="none" w:sz="0" w:space="0" w:color="auto"/>
          </w:divBdr>
        </w:div>
      </w:divsChild>
    </w:div>
    <w:div w:id="71589699">
      <w:bodyDiv w:val="1"/>
      <w:marLeft w:val="0"/>
      <w:marRight w:val="0"/>
      <w:marTop w:val="0"/>
      <w:marBottom w:val="0"/>
      <w:divBdr>
        <w:top w:val="none" w:sz="0" w:space="0" w:color="auto"/>
        <w:left w:val="none" w:sz="0" w:space="0" w:color="auto"/>
        <w:bottom w:val="none" w:sz="0" w:space="0" w:color="auto"/>
        <w:right w:val="none" w:sz="0" w:space="0" w:color="auto"/>
      </w:divBdr>
    </w:div>
    <w:div w:id="94332442">
      <w:bodyDiv w:val="1"/>
      <w:marLeft w:val="0"/>
      <w:marRight w:val="0"/>
      <w:marTop w:val="0"/>
      <w:marBottom w:val="0"/>
      <w:divBdr>
        <w:top w:val="none" w:sz="0" w:space="0" w:color="auto"/>
        <w:left w:val="none" w:sz="0" w:space="0" w:color="auto"/>
        <w:bottom w:val="none" w:sz="0" w:space="0" w:color="auto"/>
        <w:right w:val="none" w:sz="0" w:space="0" w:color="auto"/>
      </w:divBdr>
    </w:div>
    <w:div w:id="110633215">
      <w:bodyDiv w:val="1"/>
      <w:marLeft w:val="0"/>
      <w:marRight w:val="0"/>
      <w:marTop w:val="0"/>
      <w:marBottom w:val="0"/>
      <w:divBdr>
        <w:top w:val="none" w:sz="0" w:space="0" w:color="auto"/>
        <w:left w:val="none" w:sz="0" w:space="0" w:color="auto"/>
        <w:bottom w:val="none" w:sz="0" w:space="0" w:color="auto"/>
        <w:right w:val="none" w:sz="0" w:space="0" w:color="auto"/>
      </w:divBdr>
    </w:div>
    <w:div w:id="116220157">
      <w:bodyDiv w:val="1"/>
      <w:marLeft w:val="0"/>
      <w:marRight w:val="0"/>
      <w:marTop w:val="0"/>
      <w:marBottom w:val="0"/>
      <w:divBdr>
        <w:top w:val="none" w:sz="0" w:space="0" w:color="auto"/>
        <w:left w:val="none" w:sz="0" w:space="0" w:color="auto"/>
        <w:bottom w:val="none" w:sz="0" w:space="0" w:color="auto"/>
        <w:right w:val="none" w:sz="0" w:space="0" w:color="auto"/>
      </w:divBdr>
    </w:div>
    <w:div w:id="117840794">
      <w:bodyDiv w:val="1"/>
      <w:marLeft w:val="0"/>
      <w:marRight w:val="0"/>
      <w:marTop w:val="0"/>
      <w:marBottom w:val="0"/>
      <w:divBdr>
        <w:top w:val="none" w:sz="0" w:space="0" w:color="auto"/>
        <w:left w:val="none" w:sz="0" w:space="0" w:color="auto"/>
        <w:bottom w:val="none" w:sz="0" w:space="0" w:color="auto"/>
        <w:right w:val="none" w:sz="0" w:space="0" w:color="auto"/>
      </w:divBdr>
    </w:div>
    <w:div w:id="178811965">
      <w:bodyDiv w:val="1"/>
      <w:marLeft w:val="0"/>
      <w:marRight w:val="0"/>
      <w:marTop w:val="0"/>
      <w:marBottom w:val="0"/>
      <w:divBdr>
        <w:top w:val="none" w:sz="0" w:space="0" w:color="auto"/>
        <w:left w:val="none" w:sz="0" w:space="0" w:color="auto"/>
        <w:bottom w:val="none" w:sz="0" w:space="0" w:color="auto"/>
        <w:right w:val="none" w:sz="0" w:space="0" w:color="auto"/>
      </w:divBdr>
    </w:div>
    <w:div w:id="186604014">
      <w:bodyDiv w:val="1"/>
      <w:marLeft w:val="0"/>
      <w:marRight w:val="0"/>
      <w:marTop w:val="0"/>
      <w:marBottom w:val="0"/>
      <w:divBdr>
        <w:top w:val="none" w:sz="0" w:space="0" w:color="auto"/>
        <w:left w:val="none" w:sz="0" w:space="0" w:color="auto"/>
        <w:bottom w:val="none" w:sz="0" w:space="0" w:color="auto"/>
        <w:right w:val="none" w:sz="0" w:space="0" w:color="auto"/>
      </w:divBdr>
    </w:div>
    <w:div w:id="192695825">
      <w:bodyDiv w:val="1"/>
      <w:marLeft w:val="0"/>
      <w:marRight w:val="0"/>
      <w:marTop w:val="0"/>
      <w:marBottom w:val="0"/>
      <w:divBdr>
        <w:top w:val="none" w:sz="0" w:space="0" w:color="auto"/>
        <w:left w:val="none" w:sz="0" w:space="0" w:color="auto"/>
        <w:bottom w:val="none" w:sz="0" w:space="0" w:color="auto"/>
        <w:right w:val="none" w:sz="0" w:space="0" w:color="auto"/>
      </w:divBdr>
      <w:divsChild>
        <w:div w:id="1128621852">
          <w:marLeft w:val="0"/>
          <w:marRight w:val="0"/>
          <w:marTop w:val="0"/>
          <w:marBottom w:val="0"/>
          <w:divBdr>
            <w:top w:val="none" w:sz="0" w:space="0" w:color="auto"/>
            <w:left w:val="none" w:sz="0" w:space="0" w:color="auto"/>
            <w:bottom w:val="none" w:sz="0" w:space="0" w:color="auto"/>
            <w:right w:val="none" w:sz="0" w:space="0" w:color="auto"/>
          </w:divBdr>
        </w:div>
        <w:div w:id="1348796643">
          <w:marLeft w:val="0"/>
          <w:marRight w:val="0"/>
          <w:marTop w:val="0"/>
          <w:marBottom w:val="0"/>
          <w:divBdr>
            <w:top w:val="none" w:sz="0" w:space="0" w:color="auto"/>
            <w:left w:val="none" w:sz="0" w:space="0" w:color="auto"/>
            <w:bottom w:val="none" w:sz="0" w:space="0" w:color="auto"/>
            <w:right w:val="none" w:sz="0" w:space="0" w:color="auto"/>
          </w:divBdr>
        </w:div>
      </w:divsChild>
    </w:div>
    <w:div w:id="204950342">
      <w:bodyDiv w:val="1"/>
      <w:marLeft w:val="0"/>
      <w:marRight w:val="0"/>
      <w:marTop w:val="0"/>
      <w:marBottom w:val="0"/>
      <w:divBdr>
        <w:top w:val="none" w:sz="0" w:space="0" w:color="auto"/>
        <w:left w:val="none" w:sz="0" w:space="0" w:color="auto"/>
        <w:bottom w:val="none" w:sz="0" w:space="0" w:color="auto"/>
        <w:right w:val="none" w:sz="0" w:space="0" w:color="auto"/>
      </w:divBdr>
    </w:div>
    <w:div w:id="211581498">
      <w:bodyDiv w:val="1"/>
      <w:marLeft w:val="0"/>
      <w:marRight w:val="0"/>
      <w:marTop w:val="0"/>
      <w:marBottom w:val="0"/>
      <w:divBdr>
        <w:top w:val="none" w:sz="0" w:space="0" w:color="auto"/>
        <w:left w:val="none" w:sz="0" w:space="0" w:color="auto"/>
        <w:bottom w:val="none" w:sz="0" w:space="0" w:color="auto"/>
        <w:right w:val="none" w:sz="0" w:space="0" w:color="auto"/>
      </w:divBdr>
    </w:div>
    <w:div w:id="211773787">
      <w:bodyDiv w:val="1"/>
      <w:marLeft w:val="0"/>
      <w:marRight w:val="0"/>
      <w:marTop w:val="0"/>
      <w:marBottom w:val="0"/>
      <w:divBdr>
        <w:top w:val="none" w:sz="0" w:space="0" w:color="auto"/>
        <w:left w:val="none" w:sz="0" w:space="0" w:color="auto"/>
        <w:bottom w:val="none" w:sz="0" w:space="0" w:color="auto"/>
        <w:right w:val="none" w:sz="0" w:space="0" w:color="auto"/>
      </w:divBdr>
    </w:div>
    <w:div w:id="239491352">
      <w:bodyDiv w:val="1"/>
      <w:marLeft w:val="0"/>
      <w:marRight w:val="0"/>
      <w:marTop w:val="0"/>
      <w:marBottom w:val="0"/>
      <w:divBdr>
        <w:top w:val="none" w:sz="0" w:space="0" w:color="auto"/>
        <w:left w:val="none" w:sz="0" w:space="0" w:color="auto"/>
        <w:bottom w:val="none" w:sz="0" w:space="0" w:color="auto"/>
        <w:right w:val="none" w:sz="0" w:space="0" w:color="auto"/>
      </w:divBdr>
    </w:div>
    <w:div w:id="245190000">
      <w:bodyDiv w:val="1"/>
      <w:marLeft w:val="0"/>
      <w:marRight w:val="0"/>
      <w:marTop w:val="0"/>
      <w:marBottom w:val="0"/>
      <w:divBdr>
        <w:top w:val="none" w:sz="0" w:space="0" w:color="auto"/>
        <w:left w:val="none" w:sz="0" w:space="0" w:color="auto"/>
        <w:bottom w:val="none" w:sz="0" w:space="0" w:color="auto"/>
        <w:right w:val="none" w:sz="0" w:space="0" w:color="auto"/>
      </w:divBdr>
      <w:divsChild>
        <w:div w:id="122624519">
          <w:marLeft w:val="0"/>
          <w:marRight w:val="0"/>
          <w:marTop w:val="0"/>
          <w:marBottom w:val="0"/>
          <w:divBdr>
            <w:top w:val="none" w:sz="0" w:space="0" w:color="auto"/>
            <w:left w:val="none" w:sz="0" w:space="0" w:color="auto"/>
            <w:bottom w:val="none" w:sz="0" w:space="0" w:color="auto"/>
            <w:right w:val="none" w:sz="0" w:space="0" w:color="auto"/>
          </w:divBdr>
        </w:div>
        <w:div w:id="146631240">
          <w:marLeft w:val="0"/>
          <w:marRight w:val="0"/>
          <w:marTop w:val="0"/>
          <w:marBottom w:val="0"/>
          <w:divBdr>
            <w:top w:val="none" w:sz="0" w:space="0" w:color="auto"/>
            <w:left w:val="none" w:sz="0" w:space="0" w:color="auto"/>
            <w:bottom w:val="none" w:sz="0" w:space="0" w:color="auto"/>
            <w:right w:val="none" w:sz="0" w:space="0" w:color="auto"/>
          </w:divBdr>
        </w:div>
        <w:div w:id="207449068">
          <w:marLeft w:val="0"/>
          <w:marRight w:val="0"/>
          <w:marTop w:val="0"/>
          <w:marBottom w:val="0"/>
          <w:divBdr>
            <w:top w:val="none" w:sz="0" w:space="0" w:color="auto"/>
            <w:left w:val="none" w:sz="0" w:space="0" w:color="auto"/>
            <w:bottom w:val="none" w:sz="0" w:space="0" w:color="auto"/>
            <w:right w:val="none" w:sz="0" w:space="0" w:color="auto"/>
          </w:divBdr>
        </w:div>
        <w:div w:id="343091174">
          <w:marLeft w:val="0"/>
          <w:marRight w:val="0"/>
          <w:marTop w:val="0"/>
          <w:marBottom w:val="0"/>
          <w:divBdr>
            <w:top w:val="none" w:sz="0" w:space="0" w:color="auto"/>
            <w:left w:val="none" w:sz="0" w:space="0" w:color="auto"/>
            <w:bottom w:val="none" w:sz="0" w:space="0" w:color="auto"/>
            <w:right w:val="none" w:sz="0" w:space="0" w:color="auto"/>
          </w:divBdr>
        </w:div>
        <w:div w:id="622882210">
          <w:marLeft w:val="0"/>
          <w:marRight w:val="0"/>
          <w:marTop w:val="0"/>
          <w:marBottom w:val="0"/>
          <w:divBdr>
            <w:top w:val="none" w:sz="0" w:space="0" w:color="auto"/>
            <w:left w:val="none" w:sz="0" w:space="0" w:color="auto"/>
            <w:bottom w:val="none" w:sz="0" w:space="0" w:color="auto"/>
            <w:right w:val="none" w:sz="0" w:space="0" w:color="auto"/>
          </w:divBdr>
        </w:div>
        <w:div w:id="952514537">
          <w:marLeft w:val="0"/>
          <w:marRight w:val="0"/>
          <w:marTop w:val="0"/>
          <w:marBottom w:val="0"/>
          <w:divBdr>
            <w:top w:val="none" w:sz="0" w:space="0" w:color="auto"/>
            <w:left w:val="none" w:sz="0" w:space="0" w:color="auto"/>
            <w:bottom w:val="none" w:sz="0" w:space="0" w:color="auto"/>
            <w:right w:val="none" w:sz="0" w:space="0" w:color="auto"/>
          </w:divBdr>
        </w:div>
        <w:div w:id="1752850372">
          <w:marLeft w:val="0"/>
          <w:marRight w:val="0"/>
          <w:marTop w:val="0"/>
          <w:marBottom w:val="0"/>
          <w:divBdr>
            <w:top w:val="none" w:sz="0" w:space="0" w:color="auto"/>
            <w:left w:val="none" w:sz="0" w:space="0" w:color="auto"/>
            <w:bottom w:val="none" w:sz="0" w:space="0" w:color="auto"/>
            <w:right w:val="none" w:sz="0" w:space="0" w:color="auto"/>
          </w:divBdr>
        </w:div>
        <w:div w:id="2041710366">
          <w:marLeft w:val="0"/>
          <w:marRight w:val="0"/>
          <w:marTop w:val="0"/>
          <w:marBottom w:val="0"/>
          <w:divBdr>
            <w:top w:val="none" w:sz="0" w:space="0" w:color="auto"/>
            <w:left w:val="none" w:sz="0" w:space="0" w:color="auto"/>
            <w:bottom w:val="none" w:sz="0" w:space="0" w:color="auto"/>
            <w:right w:val="none" w:sz="0" w:space="0" w:color="auto"/>
          </w:divBdr>
        </w:div>
      </w:divsChild>
    </w:div>
    <w:div w:id="251546649">
      <w:bodyDiv w:val="1"/>
      <w:marLeft w:val="0"/>
      <w:marRight w:val="0"/>
      <w:marTop w:val="0"/>
      <w:marBottom w:val="0"/>
      <w:divBdr>
        <w:top w:val="none" w:sz="0" w:space="0" w:color="auto"/>
        <w:left w:val="none" w:sz="0" w:space="0" w:color="auto"/>
        <w:bottom w:val="none" w:sz="0" w:space="0" w:color="auto"/>
        <w:right w:val="none" w:sz="0" w:space="0" w:color="auto"/>
      </w:divBdr>
    </w:div>
    <w:div w:id="268313916">
      <w:bodyDiv w:val="1"/>
      <w:marLeft w:val="0"/>
      <w:marRight w:val="0"/>
      <w:marTop w:val="0"/>
      <w:marBottom w:val="0"/>
      <w:divBdr>
        <w:top w:val="none" w:sz="0" w:space="0" w:color="auto"/>
        <w:left w:val="none" w:sz="0" w:space="0" w:color="auto"/>
        <w:bottom w:val="none" w:sz="0" w:space="0" w:color="auto"/>
        <w:right w:val="none" w:sz="0" w:space="0" w:color="auto"/>
      </w:divBdr>
    </w:div>
    <w:div w:id="271058035">
      <w:bodyDiv w:val="1"/>
      <w:marLeft w:val="0"/>
      <w:marRight w:val="0"/>
      <w:marTop w:val="0"/>
      <w:marBottom w:val="0"/>
      <w:divBdr>
        <w:top w:val="none" w:sz="0" w:space="0" w:color="auto"/>
        <w:left w:val="none" w:sz="0" w:space="0" w:color="auto"/>
        <w:bottom w:val="none" w:sz="0" w:space="0" w:color="auto"/>
        <w:right w:val="none" w:sz="0" w:space="0" w:color="auto"/>
      </w:divBdr>
      <w:divsChild>
        <w:div w:id="1290042369">
          <w:marLeft w:val="0"/>
          <w:marRight w:val="0"/>
          <w:marTop w:val="0"/>
          <w:marBottom w:val="0"/>
          <w:divBdr>
            <w:top w:val="none" w:sz="0" w:space="0" w:color="auto"/>
            <w:left w:val="none" w:sz="0" w:space="0" w:color="auto"/>
            <w:bottom w:val="none" w:sz="0" w:space="0" w:color="auto"/>
            <w:right w:val="none" w:sz="0" w:space="0" w:color="auto"/>
          </w:divBdr>
        </w:div>
        <w:div w:id="1905601853">
          <w:marLeft w:val="0"/>
          <w:marRight w:val="0"/>
          <w:marTop w:val="0"/>
          <w:marBottom w:val="0"/>
          <w:divBdr>
            <w:top w:val="none" w:sz="0" w:space="0" w:color="auto"/>
            <w:left w:val="none" w:sz="0" w:space="0" w:color="auto"/>
            <w:bottom w:val="none" w:sz="0" w:space="0" w:color="auto"/>
            <w:right w:val="none" w:sz="0" w:space="0" w:color="auto"/>
          </w:divBdr>
        </w:div>
      </w:divsChild>
    </w:div>
    <w:div w:id="274989569">
      <w:bodyDiv w:val="1"/>
      <w:marLeft w:val="0"/>
      <w:marRight w:val="0"/>
      <w:marTop w:val="0"/>
      <w:marBottom w:val="0"/>
      <w:divBdr>
        <w:top w:val="none" w:sz="0" w:space="0" w:color="auto"/>
        <w:left w:val="none" w:sz="0" w:space="0" w:color="auto"/>
        <w:bottom w:val="none" w:sz="0" w:space="0" w:color="auto"/>
        <w:right w:val="none" w:sz="0" w:space="0" w:color="auto"/>
      </w:divBdr>
    </w:div>
    <w:div w:id="289748499">
      <w:bodyDiv w:val="1"/>
      <w:marLeft w:val="0"/>
      <w:marRight w:val="0"/>
      <w:marTop w:val="0"/>
      <w:marBottom w:val="0"/>
      <w:divBdr>
        <w:top w:val="none" w:sz="0" w:space="0" w:color="auto"/>
        <w:left w:val="none" w:sz="0" w:space="0" w:color="auto"/>
        <w:bottom w:val="none" w:sz="0" w:space="0" w:color="auto"/>
        <w:right w:val="none" w:sz="0" w:space="0" w:color="auto"/>
      </w:divBdr>
    </w:div>
    <w:div w:id="289828288">
      <w:bodyDiv w:val="1"/>
      <w:marLeft w:val="0"/>
      <w:marRight w:val="0"/>
      <w:marTop w:val="0"/>
      <w:marBottom w:val="0"/>
      <w:divBdr>
        <w:top w:val="none" w:sz="0" w:space="0" w:color="auto"/>
        <w:left w:val="none" w:sz="0" w:space="0" w:color="auto"/>
        <w:bottom w:val="none" w:sz="0" w:space="0" w:color="auto"/>
        <w:right w:val="none" w:sz="0" w:space="0" w:color="auto"/>
      </w:divBdr>
      <w:divsChild>
        <w:div w:id="125049698">
          <w:marLeft w:val="0"/>
          <w:marRight w:val="0"/>
          <w:marTop w:val="0"/>
          <w:marBottom w:val="0"/>
          <w:divBdr>
            <w:top w:val="none" w:sz="0" w:space="0" w:color="auto"/>
            <w:left w:val="none" w:sz="0" w:space="0" w:color="auto"/>
            <w:bottom w:val="none" w:sz="0" w:space="0" w:color="auto"/>
            <w:right w:val="none" w:sz="0" w:space="0" w:color="auto"/>
          </w:divBdr>
        </w:div>
        <w:div w:id="225267560">
          <w:marLeft w:val="0"/>
          <w:marRight w:val="0"/>
          <w:marTop w:val="0"/>
          <w:marBottom w:val="0"/>
          <w:divBdr>
            <w:top w:val="none" w:sz="0" w:space="0" w:color="auto"/>
            <w:left w:val="none" w:sz="0" w:space="0" w:color="auto"/>
            <w:bottom w:val="none" w:sz="0" w:space="0" w:color="auto"/>
            <w:right w:val="none" w:sz="0" w:space="0" w:color="auto"/>
          </w:divBdr>
        </w:div>
        <w:div w:id="347563327">
          <w:marLeft w:val="0"/>
          <w:marRight w:val="0"/>
          <w:marTop w:val="0"/>
          <w:marBottom w:val="0"/>
          <w:divBdr>
            <w:top w:val="none" w:sz="0" w:space="0" w:color="auto"/>
            <w:left w:val="none" w:sz="0" w:space="0" w:color="auto"/>
            <w:bottom w:val="none" w:sz="0" w:space="0" w:color="auto"/>
            <w:right w:val="none" w:sz="0" w:space="0" w:color="auto"/>
          </w:divBdr>
        </w:div>
        <w:div w:id="364603327">
          <w:marLeft w:val="0"/>
          <w:marRight w:val="0"/>
          <w:marTop w:val="0"/>
          <w:marBottom w:val="0"/>
          <w:divBdr>
            <w:top w:val="none" w:sz="0" w:space="0" w:color="auto"/>
            <w:left w:val="none" w:sz="0" w:space="0" w:color="auto"/>
            <w:bottom w:val="none" w:sz="0" w:space="0" w:color="auto"/>
            <w:right w:val="none" w:sz="0" w:space="0" w:color="auto"/>
          </w:divBdr>
        </w:div>
        <w:div w:id="404575957">
          <w:marLeft w:val="0"/>
          <w:marRight w:val="0"/>
          <w:marTop w:val="0"/>
          <w:marBottom w:val="0"/>
          <w:divBdr>
            <w:top w:val="none" w:sz="0" w:space="0" w:color="auto"/>
            <w:left w:val="none" w:sz="0" w:space="0" w:color="auto"/>
            <w:bottom w:val="none" w:sz="0" w:space="0" w:color="auto"/>
            <w:right w:val="none" w:sz="0" w:space="0" w:color="auto"/>
          </w:divBdr>
        </w:div>
        <w:div w:id="442381676">
          <w:marLeft w:val="0"/>
          <w:marRight w:val="0"/>
          <w:marTop w:val="0"/>
          <w:marBottom w:val="0"/>
          <w:divBdr>
            <w:top w:val="none" w:sz="0" w:space="0" w:color="auto"/>
            <w:left w:val="none" w:sz="0" w:space="0" w:color="auto"/>
            <w:bottom w:val="none" w:sz="0" w:space="0" w:color="auto"/>
            <w:right w:val="none" w:sz="0" w:space="0" w:color="auto"/>
          </w:divBdr>
        </w:div>
        <w:div w:id="475537321">
          <w:marLeft w:val="0"/>
          <w:marRight w:val="0"/>
          <w:marTop w:val="0"/>
          <w:marBottom w:val="0"/>
          <w:divBdr>
            <w:top w:val="none" w:sz="0" w:space="0" w:color="auto"/>
            <w:left w:val="none" w:sz="0" w:space="0" w:color="auto"/>
            <w:bottom w:val="none" w:sz="0" w:space="0" w:color="auto"/>
            <w:right w:val="none" w:sz="0" w:space="0" w:color="auto"/>
          </w:divBdr>
        </w:div>
        <w:div w:id="518545355">
          <w:marLeft w:val="0"/>
          <w:marRight w:val="0"/>
          <w:marTop w:val="0"/>
          <w:marBottom w:val="0"/>
          <w:divBdr>
            <w:top w:val="none" w:sz="0" w:space="0" w:color="auto"/>
            <w:left w:val="none" w:sz="0" w:space="0" w:color="auto"/>
            <w:bottom w:val="none" w:sz="0" w:space="0" w:color="auto"/>
            <w:right w:val="none" w:sz="0" w:space="0" w:color="auto"/>
          </w:divBdr>
        </w:div>
        <w:div w:id="584147258">
          <w:marLeft w:val="0"/>
          <w:marRight w:val="0"/>
          <w:marTop w:val="0"/>
          <w:marBottom w:val="0"/>
          <w:divBdr>
            <w:top w:val="none" w:sz="0" w:space="0" w:color="auto"/>
            <w:left w:val="none" w:sz="0" w:space="0" w:color="auto"/>
            <w:bottom w:val="none" w:sz="0" w:space="0" w:color="auto"/>
            <w:right w:val="none" w:sz="0" w:space="0" w:color="auto"/>
          </w:divBdr>
        </w:div>
        <w:div w:id="613947388">
          <w:marLeft w:val="0"/>
          <w:marRight w:val="0"/>
          <w:marTop w:val="0"/>
          <w:marBottom w:val="0"/>
          <w:divBdr>
            <w:top w:val="none" w:sz="0" w:space="0" w:color="auto"/>
            <w:left w:val="none" w:sz="0" w:space="0" w:color="auto"/>
            <w:bottom w:val="none" w:sz="0" w:space="0" w:color="auto"/>
            <w:right w:val="none" w:sz="0" w:space="0" w:color="auto"/>
          </w:divBdr>
        </w:div>
        <w:div w:id="692146157">
          <w:marLeft w:val="0"/>
          <w:marRight w:val="0"/>
          <w:marTop w:val="0"/>
          <w:marBottom w:val="0"/>
          <w:divBdr>
            <w:top w:val="none" w:sz="0" w:space="0" w:color="auto"/>
            <w:left w:val="none" w:sz="0" w:space="0" w:color="auto"/>
            <w:bottom w:val="none" w:sz="0" w:space="0" w:color="auto"/>
            <w:right w:val="none" w:sz="0" w:space="0" w:color="auto"/>
          </w:divBdr>
        </w:div>
        <w:div w:id="711810238">
          <w:marLeft w:val="0"/>
          <w:marRight w:val="0"/>
          <w:marTop w:val="0"/>
          <w:marBottom w:val="0"/>
          <w:divBdr>
            <w:top w:val="none" w:sz="0" w:space="0" w:color="auto"/>
            <w:left w:val="none" w:sz="0" w:space="0" w:color="auto"/>
            <w:bottom w:val="none" w:sz="0" w:space="0" w:color="auto"/>
            <w:right w:val="none" w:sz="0" w:space="0" w:color="auto"/>
          </w:divBdr>
        </w:div>
        <w:div w:id="827865503">
          <w:marLeft w:val="0"/>
          <w:marRight w:val="0"/>
          <w:marTop w:val="0"/>
          <w:marBottom w:val="0"/>
          <w:divBdr>
            <w:top w:val="none" w:sz="0" w:space="0" w:color="auto"/>
            <w:left w:val="none" w:sz="0" w:space="0" w:color="auto"/>
            <w:bottom w:val="none" w:sz="0" w:space="0" w:color="auto"/>
            <w:right w:val="none" w:sz="0" w:space="0" w:color="auto"/>
          </w:divBdr>
        </w:div>
        <w:div w:id="853957942">
          <w:marLeft w:val="0"/>
          <w:marRight w:val="0"/>
          <w:marTop w:val="0"/>
          <w:marBottom w:val="0"/>
          <w:divBdr>
            <w:top w:val="none" w:sz="0" w:space="0" w:color="auto"/>
            <w:left w:val="none" w:sz="0" w:space="0" w:color="auto"/>
            <w:bottom w:val="none" w:sz="0" w:space="0" w:color="auto"/>
            <w:right w:val="none" w:sz="0" w:space="0" w:color="auto"/>
          </w:divBdr>
        </w:div>
        <w:div w:id="1066687704">
          <w:marLeft w:val="0"/>
          <w:marRight w:val="0"/>
          <w:marTop w:val="0"/>
          <w:marBottom w:val="0"/>
          <w:divBdr>
            <w:top w:val="none" w:sz="0" w:space="0" w:color="auto"/>
            <w:left w:val="none" w:sz="0" w:space="0" w:color="auto"/>
            <w:bottom w:val="none" w:sz="0" w:space="0" w:color="auto"/>
            <w:right w:val="none" w:sz="0" w:space="0" w:color="auto"/>
          </w:divBdr>
        </w:div>
        <w:div w:id="1100368759">
          <w:marLeft w:val="0"/>
          <w:marRight w:val="0"/>
          <w:marTop w:val="0"/>
          <w:marBottom w:val="0"/>
          <w:divBdr>
            <w:top w:val="none" w:sz="0" w:space="0" w:color="auto"/>
            <w:left w:val="none" w:sz="0" w:space="0" w:color="auto"/>
            <w:bottom w:val="none" w:sz="0" w:space="0" w:color="auto"/>
            <w:right w:val="none" w:sz="0" w:space="0" w:color="auto"/>
          </w:divBdr>
        </w:div>
        <w:div w:id="1304771752">
          <w:marLeft w:val="0"/>
          <w:marRight w:val="0"/>
          <w:marTop w:val="0"/>
          <w:marBottom w:val="0"/>
          <w:divBdr>
            <w:top w:val="none" w:sz="0" w:space="0" w:color="auto"/>
            <w:left w:val="none" w:sz="0" w:space="0" w:color="auto"/>
            <w:bottom w:val="none" w:sz="0" w:space="0" w:color="auto"/>
            <w:right w:val="none" w:sz="0" w:space="0" w:color="auto"/>
          </w:divBdr>
        </w:div>
        <w:div w:id="1467579469">
          <w:marLeft w:val="0"/>
          <w:marRight w:val="0"/>
          <w:marTop w:val="0"/>
          <w:marBottom w:val="0"/>
          <w:divBdr>
            <w:top w:val="none" w:sz="0" w:space="0" w:color="auto"/>
            <w:left w:val="none" w:sz="0" w:space="0" w:color="auto"/>
            <w:bottom w:val="none" w:sz="0" w:space="0" w:color="auto"/>
            <w:right w:val="none" w:sz="0" w:space="0" w:color="auto"/>
          </w:divBdr>
        </w:div>
        <w:div w:id="1523127314">
          <w:marLeft w:val="0"/>
          <w:marRight w:val="0"/>
          <w:marTop w:val="0"/>
          <w:marBottom w:val="0"/>
          <w:divBdr>
            <w:top w:val="none" w:sz="0" w:space="0" w:color="auto"/>
            <w:left w:val="none" w:sz="0" w:space="0" w:color="auto"/>
            <w:bottom w:val="none" w:sz="0" w:space="0" w:color="auto"/>
            <w:right w:val="none" w:sz="0" w:space="0" w:color="auto"/>
          </w:divBdr>
        </w:div>
        <w:div w:id="1565136823">
          <w:marLeft w:val="0"/>
          <w:marRight w:val="0"/>
          <w:marTop w:val="0"/>
          <w:marBottom w:val="0"/>
          <w:divBdr>
            <w:top w:val="none" w:sz="0" w:space="0" w:color="auto"/>
            <w:left w:val="none" w:sz="0" w:space="0" w:color="auto"/>
            <w:bottom w:val="none" w:sz="0" w:space="0" w:color="auto"/>
            <w:right w:val="none" w:sz="0" w:space="0" w:color="auto"/>
          </w:divBdr>
        </w:div>
        <w:div w:id="1600913589">
          <w:marLeft w:val="0"/>
          <w:marRight w:val="0"/>
          <w:marTop w:val="0"/>
          <w:marBottom w:val="0"/>
          <w:divBdr>
            <w:top w:val="none" w:sz="0" w:space="0" w:color="auto"/>
            <w:left w:val="none" w:sz="0" w:space="0" w:color="auto"/>
            <w:bottom w:val="none" w:sz="0" w:space="0" w:color="auto"/>
            <w:right w:val="none" w:sz="0" w:space="0" w:color="auto"/>
          </w:divBdr>
        </w:div>
        <w:div w:id="1641766063">
          <w:marLeft w:val="0"/>
          <w:marRight w:val="0"/>
          <w:marTop w:val="0"/>
          <w:marBottom w:val="0"/>
          <w:divBdr>
            <w:top w:val="none" w:sz="0" w:space="0" w:color="auto"/>
            <w:left w:val="none" w:sz="0" w:space="0" w:color="auto"/>
            <w:bottom w:val="none" w:sz="0" w:space="0" w:color="auto"/>
            <w:right w:val="none" w:sz="0" w:space="0" w:color="auto"/>
          </w:divBdr>
        </w:div>
        <w:div w:id="1750419869">
          <w:marLeft w:val="0"/>
          <w:marRight w:val="0"/>
          <w:marTop w:val="0"/>
          <w:marBottom w:val="0"/>
          <w:divBdr>
            <w:top w:val="none" w:sz="0" w:space="0" w:color="auto"/>
            <w:left w:val="none" w:sz="0" w:space="0" w:color="auto"/>
            <w:bottom w:val="none" w:sz="0" w:space="0" w:color="auto"/>
            <w:right w:val="none" w:sz="0" w:space="0" w:color="auto"/>
          </w:divBdr>
        </w:div>
        <w:div w:id="1913421315">
          <w:marLeft w:val="0"/>
          <w:marRight w:val="0"/>
          <w:marTop w:val="0"/>
          <w:marBottom w:val="0"/>
          <w:divBdr>
            <w:top w:val="none" w:sz="0" w:space="0" w:color="auto"/>
            <w:left w:val="none" w:sz="0" w:space="0" w:color="auto"/>
            <w:bottom w:val="none" w:sz="0" w:space="0" w:color="auto"/>
            <w:right w:val="none" w:sz="0" w:space="0" w:color="auto"/>
          </w:divBdr>
        </w:div>
        <w:div w:id="2046325438">
          <w:marLeft w:val="0"/>
          <w:marRight w:val="0"/>
          <w:marTop w:val="0"/>
          <w:marBottom w:val="0"/>
          <w:divBdr>
            <w:top w:val="none" w:sz="0" w:space="0" w:color="auto"/>
            <w:left w:val="none" w:sz="0" w:space="0" w:color="auto"/>
            <w:bottom w:val="none" w:sz="0" w:space="0" w:color="auto"/>
            <w:right w:val="none" w:sz="0" w:space="0" w:color="auto"/>
          </w:divBdr>
        </w:div>
      </w:divsChild>
    </w:div>
    <w:div w:id="304939984">
      <w:bodyDiv w:val="1"/>
      <w:marLeft w:val="0"/>
      <w:marRight w:val="0"/>
      <w:marTop w:val="0"/>
      <w:marBottom w:val="0"/>
      <w:divBdr>
        <w:top w:val="none" w:sz="0" w:space="0" w:color="auto"/>
        <w:left w:val="none" w:sz="0" w:space="0" w:color="auto"/>
        <w:bottom w:val="none" w:sz="0" w:space="0" w:color="auto"/>
        <w:right w:val="none" w:sz="0" w:space="0" w:color="auto"/>
      </w:divBdr>
      <w:divsChild>
        <w:div w:id="181480987">
          <w:marLeft w:val="0"/>
          <w:marRight w:val="0"/>
          <w:marTop w:val="0"/>
          <w:marBottom w:val="0"/>
          <w:divBdr>
            <w:top w:val="none" w:sz="0" w:space="0" w:color="auto"/>
            <w:left w:val="none" w:sz="0" w:space="0" w:color="auto"/>
            <w:bottom w:val="none" w:sz="0" w:space="0" w:color="auto"/>
            <w:right w:val="none" w:sz="0" w:space="0" w:color="auto"/>
          </w:divBdr>
        </w:div>
        <w:div w:id="1158034169">
          <w:marLeft w:val="0"/>
          <w:marRight w:val="0"/>
          <w:marTop w:val="0"/>
          <w:marBottom w:val="0"/>
          <w:divBdr>
            <w:top w:val="none" w:sz="0" w:space="0" w:color="auto"/>
            <w:left w:val="none" w:sz="0" w:space="0" w:color="auto"/>
            <w:bottom w:val="none" w:sz="0" w:space="0" w:color="auto"/>
            <w:right w:val="none" w:sz="0" w:space="0" w:color="auto"/>
          </w:divBdr>
        </w:div>
      </w:divsChild>
    </w:div>
    <w:div w:id="375588173">
      <w:bodyDiv w:val="1"/>
      <w:marLeft w:val="0"/>
      <w:marRight w:val="0"/>
      <w:marTop w:val="0"/>
      <w:marBottom w:val="0"/>
      <w:divBdr>
        <w:top w:val="none" w:sz="0" w:space="0" w:color="auto"/>
        <w:left w:val="none" w:sz="0" w:space="0" w:color="auto"/>
        <w:bottom w:val="none" w:sz="0" w:space="0" w:color="auto"/>
        <w:right w:val="none" w:sz="0" w:space="0" w:color="auto"/>
      </w:divBdr>
    </w:div>
    <w:div w:id="384135795">
      <w:bodyDiv w:val="1"/>
      <w:marLeft w:val="0"/>
      <w:marRight w:val="0"/>
      <w:marTop w:val="0"/>
      <w:marBottom w:val="0"/>
      <w:divBdr>
        <w:top w:val="none" w:sz="0" w:space="0" w:color="auto"/>
        <w:left w:val="none" w:sz="0" w:space="0" w:color="auto"/>
        <w:bottom w:val="none" w:sz="0" w:space="0" w:color="auto"/>
        <w:right w:val="none" w:sz="0" w:space="0" w:color="auto"/>
      </w:divBdr>
      <w:divsChild>
        <w:div w:id="796949004">
          <w:marLeft w:val="0"/>
          <w:marRight w:val="0"/>
          <w:marTop w:val="0"/>
          <w:marBottom w:val="0"/>
          <w:divBdr>
            <w:top w:val="none" w:sz="0" w:space="0" w:color="auto"/>
            <w:left w:val="none" w:sz="0" w:space="0" w:color="auto"/>
            <w:bottom w:val="none" w:sz="0" w:space="0" w:color="auto"/>
            <w:right w:val="none" w:sz="0" w:space="0" w:color="auto"/>
          </w:divBdr>
        </w:div>
        <w:div w:id="1537965369">
          <w:marLeft w:val="0"/>
          <w:marRight w:val="0"/>
          <w:marTop w:val="0"/>
          <w:marBottom w:val="0"/>
          <w:divBdr>
            <w:top w:val="none" w:sz="0" w:space="0" w:color="auto"/>
            <w:left w:val="none" w:sz="0" w:space="0" w:color="auto"/>
            <w:bottom w:val="none" w:sz="0" w:space="0" w:color="auto"/>
            <w:right w:val="none" w:sz="0" w:space="0" w:color="auto"/>
          </w:divBdr>
        </w:div>
      </w:divsChild>
    </w:div>
    <w:div w:id="428164599">
      <w:bodyDiv w:val="1"/>
      <w:marLeft w:val="0"/>
      <w:marRight w:val="0"/>
      <w:marTop w:val="0"/>
      <w:marBottom w:val="0"/>
      <w:divBdr>
        <w:top w:val="none" w:sz="0" w:space="0" w:color="auto"/>
        <w:left w:val="none" w:sz="0" w:space="0" w:color="auto"/>
        <w:bottom w:val="none" w:sz="0" w:space="0" w:color="auto"/>
        <w:right w:val="none" w:sz="0" w:space="0" w:color="auto"/>
      </w:divBdr>
    </w:div>
    <w:div w:id="430247069">
      <w:bodyDiv w:val="1"/>
      <w:marLeft w:val="0"/>
      <w:marRight w:val="0"/>
      <w:marTop w:val="0"/>
      <w:marBottom w:val="0"/>
      <w:divBdr>
        <w:top w:val="none" w:sz="0" w:space="0" w:color="auto"/>
        <w:left w:val="none" w:sz="0" w:space="0" w:color="auto"/>
        <w:bottom w:val="none" w:sz="0" w:space="0" w:color="auto"/>
        <w:right w:val="none" w:sz="0" w:space="0" w:color="auto"/>
      </w:divBdr>
    </w:div>
    <w:div w:id="445926914">
      <w:bodyDiv w:val="1"/>
      <w:marLeft w:val="0"/>
      <w:marRight w:val="0"/>
      <w:marTop w:val="0"/>
      <w:marBottom w:val="0"/>
      <w:divBdr>
        <w:top w:val="none" w:sz="0" w:space="0" w:color="auto"/>
        <w:left w:val="none" w:sz="0" w:space="0" w:color="auto"/>
        <w:bottom w:val="none" w:sz="0" w:space="0" w:color="auto"/>
        <w:right w:val="none" w:sz="0" w:space="0" w:color="auto"/>
      </w:divBdr>
    </w:div>
    <w:div w:id="480852656">
      <w:bodyDiv w:val="1"/>
      <w:marLeft w:val="0"/>
      <w:marRight w:val="0"/>
      <w:marTop w:val="0"/>
      <w:marBottom w:val="0"/>
      <w:divBdr>
        <w:top w:val="none" w:sz="0" w:space="0" w:color="auto"/>
        <w:left w:val="none" w:sz="0" w:space="0" w:color="auto"/>
        <w:bottom w:val="none" w:sz="0" w:space="0" w:color="auto"/>
        <w:right w:val="none" w:sz="0" w:space="0" w:color="auto"/>
      </w:divBdr>
    </w:div>
    <w:div w:id="483859481">
      <w:bodyDiv w:val="1"/>
      <w:marLeft w:val="0"/>
      <w:marRight w:val="0"/>
      <w:marTop w:val="0"/>
      <w:marBottom w:val="0"/>
      <w:divBdr>
        <w:top w:val="none" w:sz="0" w:space="0" w:color="auto"/>
        <w:left w:val="none" w:sz="0" w:space="0" w:color="auto"/>
        <w:bottom w:val="none" w:sz="0" w:space="0" w:color="auto"/>
        <w:right w:val="none" w:sz="0" w:space="0" w:color="auto"/>
      </w:divBdr>
    </w:div>
    <w:div w:id="493036482">
      <w:bodyDiv w:val="1"/>
      <w:marLeft w:val="0"/>
      <w:marRight w:val="0"/>
      <w:marTop w:val="0"/>
      <w:marBottom w:val="0"/>
      <w:divBdr>
        <w:top w:val="none" w:sz="0" w:space="0" w:color="auto"/>
        <w:left w:val="none" w:sz="0" w:space="0" w:color="auto"/>
        <w:bottom w:val="none" w:sz="0" w:space="0" w:color="auto"/>
        <w:right w:val="none" w:sz="0" w:space="0" w:color="auto"/>
      </w:divBdr>
    </w:div>
    <w:div w:id="529611191">
      <w:bodyDiv w:val="1"/>
      <w:marLeft w:val="0"/>
      <w:marRight w:val="0"/>
      <w:marTop w:val="0"/>
      <w:marBottom w:val="0"/>
      <w:divBdr>
        <w:top w:val="none" w:sz="0" w:space="0" w:color="auto"/>
        <w:left w:val="none" w:sz="0" w:space="0" w:color="auto"/>
        <w:bottom w:val="none" w:sz="0" w:space="0" w:color="auto"/>
        <w:right w:val="none" w:sz="0" w:space="0" w:color="auto"/>
      </w:divBdr>
      <w:divsChild>
        <w:div w:id="1212427513">
          <w:marLeft w:val="0"/>
          <w:marRight w:val="0"/>
          <w:marTop w:val="0"/>
          <w:marBottom w:val="0"/>
          <w:divBdr>
            <w:top w:val="none" w:sz="0" w:space="0" w:color="auto"/>
            <w:left w:val="none" w:sz="0" w:space="0" w:color="auto"/>
            <w:bottom w:val="none" w:sz="0" w:space="0" w:color="auto"/>
            <w:right w:val="none" w:sz="0" w:space="0" w:color="auto"/>
          </w:divBdr>
        </w:div>
        <w:div w:id="1787119785">
          <w:marLeft w:val="0"/>
          <w:marRight w:val="0"/>
          <w:marTop w:val="0"/>
          <w:marBottom w:val="0"/>
          <w:divBdr>
            <w:top w:val="none" w:sz="0" w:space="0" w:color="auto"/>
            <w:left w:val="none" w:sz="0" w:space="0" w:color="auto"/>
            <w:bottom w:val="none" w:sz="0" w:space="0" w:color="auto"/>
            <w:right w:val="none" w:sz="0" w:space="0" w:color="auto"/>
          </w:divBdr>
        </w:div>
      </w:divsChild>
    </w:div>
    <w:div w:id="554658493">
      <w:bodyDiv w:val="1"/>
      <w:marLeft w:val="0"/>
      <w:marRight w:val="0"/>
      <w:marTop w:val="0"/>
      <w:marBottom w:val="0"/>
      <w:divBdr>
        <w:top w:val="none" w:sz="0" w:space="0" w:color="auto"/>
        <w:left w:val="none" w:sz="0" w:space="0" w:color="auto"/>
        <w:bottom w:val="none" w:sz="0" w:space="0" w:color="auto"/>
        <w:right w:val="none" w:sz="0" w:space="0" w:color="auto"/>
      </w:divBdr>
    </w:div>
    <w:div w:id="555242724">
      <w:bodyDiv w:val="1"/>
      <w:marLeft w:val="0"/>
      <w:marRight w:val="0"/>
      <w:marTop w:val="0"/>
      <w:marBottom w:val="0"/>
      <w:divBdr>
        <w:top w:val="none" w:sz="0" w:space="0" w:color="auto"/>
        <w:left w:val="none" w:sz="0" w:space="0" w:color="auto"/>
        <w:bottom w:val="none" w:sz="0" w:space="0" w:color="auto"/>
        <w:right w:val="none" w:sz="0" w:space="0" w:color="auto"/>
      </w:divBdr>
    </w:div>
    <w:div w:id="576400417">
      <w:bodyDiv w:val="1"/>
      <w:marLeft w:val="0"/>
      <w:marRight w:val="0"/>
      <w:marTop w:val="0"/>
      <w:marBottom w:val="0"/>
      <w:divBdr>
        <w:top w:val="none" w:sz="0" w:space="0" w:color="auto"/>
        <w:left w:val="none" w:sz="0" w:space="0" w:color="auto"/>
        <w:bottom w:val="none" w:sz="0" w:space="0" w:color="auto"/>
        <w:right w:val="none" w:sz="0" w:space="0" w:color="auto"/>
      </w:divBdr>
    </w:div>
    <w:div w:id="591203675">
      <w:bodyDiv w:val="1"/>
      <w:marLeft w:val="0"/>
      <w:marRight w:val="0"/>
      <w:marTop w:val="0"/>
      <w:marBottom w:val="0"/>
      <w:divBdr>
        <w:top w:val="none" w:sz="0" w:space="0" w:color="auto"/>
        <w:left w:val="none" w:sz="0" w:space="0" w:color="auto"/>
        <w:bottom w:val="none" w:sz="0" w:space="0" w:color="auto"/>
        <w:right w:val="none" w:sz="0" w:space="0" w:color="auto"/>
      </w:divBdr>
    </w:div>
    <w:div w:id="592513095">
      <w:bodyDiv w:val="1"/>
      <w:marLeft w:val="0"/>
      <w:marRight w:val="0"/>
      <w:marTop w:val="0"/>
      <w:marBottom w:val="0"/>
      <w:divBdr>
        <w:top w:val="none" w:sz="0" w:space="0" w:color="auto"/>
        <w:left w:val="none" w:sz="0" w:space="0" w:color="auto"/>
        <w:bottom w:val="none" w:sz="0" w:space="0" w:color="auto"/>
        <w:right w:val="none" w:sz="0" w:space="0" w:color="auto"/>
      </w:divBdr>
    </w:div>
    <w:div w:id="608128264">
      <w:bodyDiv w:val="1"/>
      <w:marLeft w:val="0"/>
      <w:marRight w:val="0"/>
      <w:marTop w:val="0"/>
      <w:marBottom w:val="0"/>
      <w:divBdr>
        <w:top w:val="none" w:sz="0" w:space="0" w:color="auto"/>
        <w:left w:val="none" w:sz="0" w:space="0" w:color="auto"/>
        <w:bottom w:val="none" w:sz="0" w:space="0" w:color="auto"/>
        <w:right w:val="none" w:sz="0" w:space="0" w:color="auto"/>
      </w:divBdr>
    </w:div>
    <w:div w:id="627976359">
      <w:bodyDiv w:val="1"/>
      <w:marLeft w:val="0"/>
      <w:marRight w:val="0"/>
      <w:marTop w:val="0"/>
      <w:marBottom w:val="0"/>
      <w:divBdr>
        <w:top w:val="none" w:sz="0" w:space="0" w:color="auto"/>
        <w:left w:val="none" w:sz="0" w:space="0" w:color="auto"/>
        <w:bottom w:val="none" w:sz="0" w:space="0" w:color="auto"/>
        <w:right w:val="none" w:sz="0" w:space="0" w:color="auto"/>
      </w:divBdr>
    </w:div>
    <w:div w:id="639383098">
      <w:bodyDiv w:val="1"/>
      <w:marLeft w:val="0"/>
      <w:marRight w:val="0"/>
      <w:marTop w:val="0"/>
      <w:marBottom w:val="0"/>
      <w:divBdr>
        <w:top w:val="none" w:sz="0" w:space="0" w:color="auto"/>
        <w:left w:val="none" w:sz="0" w:space="0" w:color="auto"/>
        <w:bottom w:val="none" w:sz="0" w:space="0" w:color="auto"/>
        <w:right w:val="none" w:sz="0" w:space="0" w:color="auto"/>
      </w:divBdr>
      <w:divsChild>
        <w:div w:id="202526191">
          <w:marLeft w:val="0"/>
          <w:marRight w:val="0"/>
          <w:marTop w:val="0"/>
          <w:marBottom w:val="0"/>
          <w:divBdr>
            <w:top w:val="none" w:sz="0" w:space="0" w:color="auto"/>
            <w:left w:val="none" w:sz="0" w:space="0" w:color="auto"/>
            <w:bottom w:val="none" w:sz="0" w:space="0" w:color="auto"/>
            <w:right w:val="none" w:sz="0" w:space="0" w:color="auto"/>
          </w:divBdr>
        </w:div>
        <w:div w:id="1702704263">
          <w:marLeft w:val="0"/>
          <w:marRight w:val="0"/>
          <w:marTop w:val="0"/>
          <w:marBottom w:val="0"/>
          <w:divBdr>
            <w:top w:val="none" w:sz="0" w:space="0" w:color="auto"/>
            <w:left w:val="none" w:sz="0" w:space="0" w:color="auto"/>
            <w:bottom w:val="none" w:sz="0" w:space="0" w:color="auto"/>
            <w:right w:val="none" w:sz="0" w:space="0" w:color="auto"/>
          </w:divBdr>
        </w:div>
      </w:divsChild>
    </w:div>
    <w:div w:id="698315831">
      <w:bodyDiv w:val="1"/>
      <w:marLeft w:val="0"/>
      <w:marRight w:val="0"/>
      <w:marTop w:val="0"/>
      <w:marBottom w:val="0"/>
      <w:divBdr>
        <w:top w:val="none" w:sz="0" w:space="0" w:color="auto"/>
        <w:left w:val="none" w:sz="0" w:space="0" w:color="auto"/>
        <w:bottom w:val="none" w:sz="0" w:space="0" w:color="auto"/>
        <w:right w:val="none" w:sz="0" w:space="0" w:color="auto"/>
      </w:divBdr>
    </w:div>
    <w:div w:id="719477087">
      <w:bodyDiv w:val="1"/>
      <w:marLeft w:val="0"/>
      <w:marRight w:val="0"/>
      <w:marTop w:val="0"/>
      <w:marBottom w:val="0"/>
      <w:divBdr>
        <w:top w:val="none" w:sz="0" w:space="0" w:color="auto"/>
        <w:left w:val="none" w:sz="0" w:space="0" w:color="auto"/>
        <w:bottom w:val="none" w:sz="0" w:space="0" w:color="auto"/>
        <w:right w:val="none" w:sz="0" w:space="0" w:color="auto"/>
      </w:divBdr>
    </w:div>
    <w:div w:id="724647457">
      <w:bodyDiv w:val="1"/>
      <w:marLeft w:val="0"/>
      <w:marRight w:val="0"/>
      <w:marTop w:val="0"/>
      <w:marBottom w:val="0"/>
      <w:divBdr>
        <w:top w:val="none" w:sz="0" w:space="0" w:color="auto"/>
        <w:left w:val="none" w:sz="0" w:space="0" w:color="auto"/>
        <w:bottom w:val="none" w:sz="0" w:space="0" w:color="auto"/>
        <w:right w:val="none" w:sz="0" w:space="0" w:color="auto"/>
      </w:divBdr>
    </w:div>
    <w:div w:id="754480221">
      <w:bodyDiv w:val="1"/>
      <w:marLeft w:val="0"/>
      <w:marRight w:val="0"/>
      <w:marTop w:val="0"/>
      <w:marBottom w:val="0"/>
      <w:divBdr>
        <w:top w:val="none" w:sz="0" w:space="0" w:color="auto"/>
        <w:left w:val="none" w:sz="0" w:space="0" w:color="auto"/>
        <w:bottom w:val="none" w:sz="0" w:space="0" w:color="auto"/>
        <w:right w:val="none" w:sz="0" w:space="0" w:color="auto"/>
      </w:divBdr>
      <w:divsChild>
        <w:div w:id="252520575">
          <w:marLeft w:val="0"/>
          <w:marRight w:val="0"/>
          <w:marTop w:val="0"/>
          <w:marBottom w:val="0"/>
          <w:divBdr>
            <w:top w:val="none" w:sz="0" w:space="0" w:color="auto"/>
            <w:left w:val="none" w:sz="0" w:space="0" w:color="auto"/>
            <w:bottom w:val="none" w:sz="0" w:space="0" w:color="auto"/>
            <w:right w:val="none" w:sz="0" w:space="0" w:color="auto"/>
          </w:divBdr>
        </w:div>
        <w:div w:id="736709969">
          <w:marLeft w:val="0"/>
          <w:marRight w:val="0"/>
          <w:marTop w:val="0"/>
          <w:marBottom w:val="0"/>
          <w:divBdr>
            <w:top w:val="none" w:sz="0" w:space="0" w:color="auto"/>
            <w:left w:val="none" w:sz="0" w:space="0" w:color="auto"/>
            <w:bottom w:val="none" w:sz="0" w:space="0" w:color="auto"/>
            <w:right w:val="none" w:sz="0" w:space="0" w:color="auto"/>
          </w:divBdr>
        </w:div>
      </w:divsChild>
    </w:div>
    <w:div w:id="766582007">
      <w:bodyDiv w:val="1"/>
      <w:marLeft w:val="0"/>
      <w:marRight w:val="0"/>
      <w:marTop w:val="0"/>
      <w:marBottom w:val="0"/>
      <w:divBdr>
        <w:top w:val="none" w:sz="0" w:space="0" w:color="auto"/>
        <w:left w:val="none" w:sz="0" w:space="0" w:color="auto"/>
        <w:bottom w:val="none" w:sz="0" w:space="0" w:color="auto"/>
        <w:right w:val="none" w:sz="0" w:space="0" w:color="auto"/>
      </w:divBdr>
    </w:div>
    <w:div w:id="775752678">
      <w:bodyDiv w:val="1"/>
      <w:marLeft w:val="0"/>
      <w:marRight w:val="0"/>
      <w:marTop w:val="0"/>
      <w:marBottom w:val="0"/>
      <w:divBdr>
        <w:top w:val="none" w:sz="0" w:space="0" w:color="auto"/>
        <w:left w:val="none" w:sz="0" w:space="0" w:color="auto"/>
        <w:bottom w:val="none" w:sz="0" w:space="0" w:color="auto"/>
        <w:right w:val="none" w:sz="0" w:space="0" w:color="auto"/>
      </w:divBdr>
    </w:div>
    <w:div w:id="791442609">
      <w:bodyDiv w:val="1"/>
      <w:marLeft w:val="0"/>
      <w:marRight w:val="0"/>
      <w:marTop w:val="0"/>
      <w:marBottom w:val="0"/>
      <w:divBdr>
        <w:top w:val="none" w:sz="0" w:space="0" w:color="auto"/>
        <w:left w:val="none" w:sz="0" w:space="0" w:color="auto"/>
        <w:bottom w:val="none" w:sz="0" w:space="0" w:color="auto"/>
        <w:right w:val="none" w:sz="0" w:space="0" w:color="auto"/>
      </w:divBdr>
    </w:div>
    <w:div w:id="796609312">
      <w:bodyDiv w:val="1"/>
      <w:marLeft w:val="0"/>
      <w:marRight w:val="0"/>
      <w:marTop w:val="0"/>
      <w:marBottom w:val="0"/>
      <w:divBdr>
        <w:top w:val="none" w:sz="0" w:space="0" w:color="auto"/>
        <w:left w:val="none" w:sz="0" w:space="0" w:color="auto"/>
        <w:bottom w:val="none" w:sz="0" w:space="0" w:color="auto"/>
        <w:right w:val="none" w:sz="0" w:space="0" w:color="auto"/>
      </w:divBdr>
    </w:div>
    <w:div w:id="812672259">
      <w:bodyDiv w:val="1"/>
      <w:marLeft w:val="0"/>
      <w:marRight w:val="0"/>
      <w:marTop w:val="0"/>
      <w:marBottom w:val="0"/>
      <w:divBdr>
        <w:top w:val="none" w:sz="0" w:space="0" w:color="auto"/>
        <w:left w:val="none" w:sz="0" w:space="0" w:color="auto"/>
        <w:bottom w:val="none" w:sz="0" w:space="0" w:color="auto"/>
        <w:right w:val="none" w:sz="0" w:space="0" w:color="auto"/>
      </w:divBdr>
    </w:div>
    <w:div w:id="837161923">
      <w:bodyDiv w:val="1"/>
      <w:marLeft w:val="0"/>
      <w:marRight w:val="0"/>
      <w:marTop w:val="0"/>
      <w:marBottom w:val="0"/>
      <w:divBdr>
        <w:top w:val="none" w:sz="0" w:space="0" w:color="auto"/>
        <w:left w:val="none" w:sz="0" w:space="0" w:color="auto"/>
        <w:bottom w:val="none" w:sz="0" w:space="0" w:color="auto"/>
        <w:right w:val="none" w:sz="0" w:space="0" w:color="auto"/>
      </w:divBdr>
    </w:div>
    <w:div w:id="862862495">
      <w:bodyDiv w:val="1"/>
      <w:marLeft w:val="0"/>
      <w:marRight w:val="0"/>
      <w:marTop w:val="0"/>
      <w:marBottom w:val="0"/>
      <w:divBdr>
        <w:top w:val="none" w:sz="0" w:space="0" w:color="auto"/>
        <w:left w:val="none" w:sz="0" w:space="0" w:color="auto"/>
        <w:bottom w:val="none" w:sz="0" w:space="0" w:color="auto"/>
        <w:right w:val="none" w:sz="0" w:space="0" w:color="auto"/>
      </w:divBdr>
    </w:div>
    <w:div w:id="862984668">
      <w:bodyDiv w:val="1"/>
      <w:marLeft w:val="0"/>
      <w:marRight w:val="0"/>
      <w:marTop w:val="0"/>
      <w:marBottom w:val="0"/>
      <w:divBdr>
        <w:top w:val="none" w:sz="0" w:space="0" w:color="auto"/>
        <w:left w:val="none" w:sz="0" w:space="0" w:color="auto"/>
        <w:bottom w:val="none" w:sz="0" w:space="0" w:color="auto"/>
        <w:right w:val="none" w:sz="0" w:space="0" w:color="auto"/>
      </w:divBdr>
    </w:div>
    <w:div w:id="899634637">
      <w:bodyDiv w:val="1"/>
      <w:marLeft w:val="0"/>
      <w:marRight w:val="0"/>
      <w:marTop w:val="0"/>
      <w:marBottom w:val="0"/>
      <w:divBdr>
        <w:top w:val="none" w:sz="0" w:space="0" w:color="auto"/>
        <w:left w:val="none" w:sz="0" w:space="0" w:color="auto"/>
        <w:bottom w:val="none" w:sz="0" w:space="0" w:color="auto"/>
        <w:right w:val="none" w:sz="0" w:space="0" w:color="auto"/>
      </w:divBdr>
    </w:div>
    <w:div w:id="923993312">
      <w:bodyDiv w:val="1"/>
      <w:marLeft w:val="0"/>
      <w:marRight w:val="0"/>
      <w:marTop w:val="0"/>
      <w:marBottom w:val="0"/>
      <w:divBdr>
        <w:top w:val="none" w:sz="0" w:space="0" w:color="auto"/>
        <w:left w:val="none" w:sz="0" w:space="0" w:color="auto"/>
        <w:bottom w:val="none" w:sz="0" w:space="0" w:color="auto"/>
        <w:right w:val="none" w:sz="0" w:space="0" w:color="auto"/>
      </w:divBdr>
    </w:div>
    <w:div w:id="932007929">
      <w:bodyDiv w:val="1"/>
      <w:marLeft w:val="0"/>
      <w:marRight w:val="0"/>
      <w:marTop w:val="0"/>
      <w:marBottom w:val="0"/>
      <w:divBdr>
        <w:top w:val="none" w:sz="0" w:space="0" w:color="auto"/>
        <w:left w:val="none" w:sz="0" w:space="0" w:color="auto"/>
        <w:bottom w:val="none" w:sz="0" w:space="0" w:color="auto"/>
        <w:right w:val="none" w:sz="0" w:space="0" w:color="auto"/>
      </w:divBdr>
    </w:div>
    <w:div w:id="934825632">
      <w:bodyDiv w:val="1"/>
      <w:marLeft w:val="0"/>
      <w:marRight w:val="0"/>
      <w:marTop w:val="0"/>
      <w:marBottom w:val="0"/>
      <w:divBdr>
        <w:top w:val="none" w:sz="0" w:space="0" w:color="auto"/>
        <w:left w:val="none" w:sz="0" w:space="0" w:color="auto"/>
        <w:bottom w:val="none" w:sz="0" w:space="0" w:color="auto"/>
        <w:right w:val="none" w:sz="0" w:space="0" w:color="auto"/>
      </w:divBdr>
    </w:div>
    <w:div w:id="983236859">
      <w:bodyDiv w:val="1"/>
      <w:marLeft w:val="0"/>
      <w:marRight w:val="0"/>
      <w:marTop w:val="0"/>
      <w:marBottom w:val="0"/>
      <w:divBdr>
        <w:top w:val="none" w:sz="0" w:space="0" w:color="auto"/>
        <w:left w:val="none" w:sz="0" w:space="0" w:color="auto"/>
        <w:bottom w:val="none" w:sz="0" w:space="0" w:color="auto"/>
        <w:right w:val="none" w:sz="0" w:space="0" w:color="auto"/>
      </w:divBdr>
    </w:div>
    <w:div w:id="985014672">
      <w:bodyDiv w:val="1"/>
      <w:marLeft w:val="0"/>
      <w:marRight w:val="0"/>
      <w:marTop w:val="0"/>
      <w:marBottom w:val="0"/>
      <w:divBdr>
        <w:top w:val="none" w:sz="0" w:space="0" w:color="auto"/>
        <w:left w:val="none" w:sz="0" w:space="0" w:color="auto"/>
        <w:bottom w:val="none" w:sz="0" w:space="0" w:color="auto"/>
        <w:right w:val="none" w:sz="0" w:space="0" w:color="auto"/>
      </w:divBdr>
    </w:div>
    <w:div w:id="990014241">
      <w:bodyDiv w:val="1"/>
      <w:marLeft w:val="0"/>
      <w:marRight w:val="0"/>
      <w:marTop w:val="0"/>
      <w:marBottom w:val="0"/>
      <w:divBdr>
        <w:top w:val="none" w:sz="0" w:space="0" w:color="auto"/>
        <w:left w:val="none" w:sz="0" w:space="0" w:color="auto"/>
        <w:bottom w:val="none" w:sz="0" w:space="0" w:color="auto"/>
        <w:right w:val="none" w:sz="0" w:space="0" w:color="auto"/>
      </w:divBdr>
      <w:divsChild>
        <w:div w:id="1295058159">
          <w:marLeft w:val="0"/>
          <w:marRight w:val="0"/>
          <w:marTop w:val="0"/>
          <w:marBottom w:val="0"/>
          <w:divBdr>
            <w:top w:val="none" w:sz="0" w:space="0" w:color="auto"/>
            <w:left w:val="none" w:sz="0" w:space="0" w:color="auto"/>
            <w:bottom w:val="none" w:sz="0" w:space="0" w:color="auto"/>
            <w:right w:val="none" w:sz="0" w:space="0" w:color="auto"/>
          </w:divBdr>
        </w:div>
        <w:div w:id="1308973605">
          <w:marLeft w:val="0"/>
          <w:marRight w:val="0"/>
          <w:marTop w:val="0"/>
          <w:marBottom w:val="0"/>
          <w:divBdr>
            <w:top w:val="none" w:sz="0" w:space="0" w:color="auto"/>
            <w:left w:val="none" w:sz="0" w:space="0" w:color="auto"/>
            <w:bottom w:val="none" w:sz="0" w:space="0" w:color="auto"/>
            <w:right w:val="none" w:sz="0" w:space="0" w:color="auto"/>
          </w:divBdr>
        </w:div>
      </w:divsChild>
    </w:div>
    <w:div w:id="1009870791">
      <w:bodyDiv w:val="1"/>
      <w:marLeft w:val="0"/>
      <w:marRight w:val="0"/>
      <w:marTop w:val="0"/>
      <w:marBottom w:val="0"/>
      <w:divBdr>
        <w:top w:val="none" w:sz="0" w:space="0" w:color="auto"/>
        <w:left w:val="none" w:sz="0" w:space="0" w:color="auto"/>
        <w:bottom w:val="none" w:sz="0" w:space="0" w:color="auto"/>
        <w:right w:val="none" w:sz="0" w:space="0" w:color="auto"/>
      </w:divBdr>
    </w:div>
    <w:div w:id="1024332954">
      <w:bodyDiv w:val="1"/>
      <w:marLeft w:val="0"/>
      <w:marRight w:val="0"/>
      <w:marTop w:val="0"/>
      <w:marBottom w:val="0"/>
      <w:divBdr>
        <w:top w:val="none" w:sz="0" w:space="0" w:color="auto"/>
        <w:left w:val="none" w:sz="0" w:space="0" w:color="auto"/>
        <w:bottom w:val="none" w:sz="0" w:space="0" w:color="auto"/>
        <w:right w:val="none" w:sz="0" w:space="0" w:color="auto"/>
      </w:divBdr>
    </w:div>
    <w:div w:id="1025402047">
      <w:bodyDiv w:val="1"/>
      <w:marLeft w:val="0"/>
      <w:marRight w:val="0"/>
      <w:marTop w:val="0"/>
      <w:marBottom w:val="0"/>
      <w:divBdr>
        <w:top w:val="none" w:sz="0" w:space="0" w:color="auto"/>
        <w:left w:val="none" w:sz="0" w:space="0" w:color="auto"/>
        <w:bottom w:val="none" w:sz="0" w:space="0" w:color="auto"/>
        <w:right w:val="none" w:sz="0" w:space="0" w:color="auto"/>
      </w:divBdr>
    </w:div>
    <w:div w:id="1029451713">
      <w:bodyDiv w:val="1"/>
      <w:marLeft w:val="0"/>
      <w:marRight w:val="0"/>
      <w:marTop w:val="0"/>
      <w:marBottom w:val="0"/>
      <w:divBdr>
        <w:top w:val="none" w:sz="0" w:space="0" w:color="auto"/>
        <w:left w:val="none" w:sz="0" w:space="0" w:color="auto"/>
        <w:bottom w:val="none" w:sz="0" w:space="0" w:color="auto"/>
        <w:right w:val="none" w:sz="0" w:space="0" w:color="auto"/>
      </w:divBdr>
    </w:div>
    <w:div w:id="1040126661">
      <w:bodyDiv w:val="1"/>
      <w:marLeft w:val="0"/>
      <w:marRight w:val="0"/>
      <w:marTop w:val="0"/>
      <w:marBottom w:val="0"/>
      <w:divBdr>
        <w:top w:val="none" w:sz="0" w:space="0" w:color="auto"/>
        <w:left w:val="none" w:sz="0" w:space="0" w:color="auto"/>
        <w:bottom w:val="none" w:sz="0" w:space="0" w:color="auto"/>
        <w:right w:val="none" w:sz="0" w:space="0" w:color="auto"/>
      </w:divBdr>
    </w:div>
    <w:div w:id="1086077196">
      <w:bodyDiv w:val="1"/>
      <w:marLeft w:val="0"/>
      <w:marRight w:val="0"/>
      <w:marTop w:val="0"/>
      <w:marBottom w:val="0"/>
      <w:divBdr>
        <w:top w:val="none" w:sz="0" w:space="0" w:color="auto"/>
        <w:left w:val="none" w:sz="0" w:space="0" w:color="auto"/>
        <w:bottom w:val="none" w:sz="0" w:space="0" w:color="auto"/>
        <w:right w:val="none" w:sz="0" w:space="0" w:color="auto"/>
      </w:divBdr>
      <w:divsChild>
        <w:div w:id="1848907497">
          <w:marLeft w:val="0"/>
          <w:marRight w:val="0"/>
          <w:marTop w:val="0"/>
          <w:marBottom w:val="0"/>
          <w:divBdr>
            <w:top w:val="none" w:sz="0" w:space="0" w:color="auto"/>
            <w:left w:val="none" w:sz="0" w:space="0" w:color="auto"/>
            <w:bottom w:val="none" w:sz="0" w:space="0" w:color="auto"/>
            <w:right w:val="none" w:sz="0" w:space="0" w:color="auto"/>
          </w:divBdr>
        </w:div>
        <w:div w:id="1919825492">
          <w:marLeft w:val="0"/>
          <w:marRight w:val="0"/>
          <w:marTop w:val="0"/>
          <w:marBottom w:val="0"/>
          <w:divBdr>
            <w:top w:val="none" w:sz="0" w:space="0" w:color="auto"/>
            <w:left w:val="none" w:sz="0" w:space="0" w:color="auto"/>
            <w:bottom w:val="none" w:sz="0" w:space="0" w:color="auto"/>
            <w:right w:val="none" w:sz="0" w:space="0" w:color="auto"/>
          </w:divBdr>
        </w:div>
      </w:divsChild>
    </w:div>
    <w:div w:id="1166702942">
      <w:bodyDiv w:val="1"/>
      <w:marLeft w:val="0"/>
      <w:marRight w:val="0"/>
      <w:marTop w:val="0"/>
      <w:marBottom w:val="0"/>
      <w:divBdr>
        <w:top w:val="none" w:sz="0" w:space="0" w:color="auto"/>
        <w:left w:val="none" w:sz="0" w:space="0" w:color="auto"/>
        <w:bottom w:val="none" w:sz="0" w:space="0" w:color="auto"/>
        <w:right w:val="none" w:sz="0" w:space="0" w:color="auto"/>
      </w:divBdr>
    </w:div>
    <w:div w:id="1225409404">
      <w:bodyDiv w:val="1"/>
      <w:marLeft w:val="0"/>
      <w:marRight w:val="0"/>
      <w:marTop w:val="0"/>
      <w:marBottom w:val="0"/>
      <w:divBdr>
        <w:top w:val="none" w:sz="0" w:space="0" w:color="auto"/>
        <w:left w:val="none" w:sz="0" w:space="0" w:color="auto"/>
        <w:bottom w:val="none" w:sz="0" w:space="0" w:color="auto"/>
        <w:right w:val="none" w:sz="0" w:space="0" w:color="auto"/>
      </w:divBdr>
    </w:div>
    <w:div w:id="1270965016">
      <w:bodyDiv w:val="1"/>
      <w:marLeft w:val="0"/>
      <w:marRight w:val="0"/>
      <w:marTop w:val="0"/>
      <w:marBottom w:val="0"/>
      <w:divBdr>
        <w:top w:val="none" w:sz="0" w:space="0" w:color="auto"/>
        <w:left w:val="none" w:sz="0" w:space="0" w:color="auto"/>
        <w:bottom w:val="none" w:sz="0" w:space="0" w:color="auto"/>
        <w:right w:val="none" w:sz="0" w:space="0" w:color="auto"/>
      </w:divBdr>
    </w:div>
    <w:div w:id="1285187848">
      <w:bodyDiv w:val="1"/>
      <w:marLeft w:val="0"/>
      <w:marRight w:val="0"/>
      <w:marTop w:val="0"/>
      <w:marBottom w:val="0"/>
      <w:divBdr>
        <w:top w:val="none" w:sz="0" w:space="0" w:color="auto"/>
        <w:left w:val="none" w:sz="0" w:space="0" w:color="auto"/>
        <w:bottom w:val="none" w:sz="0" w:space="0" w:color="auto"/>
        <w:right w:val="none" w:sz="0" w:space="0" w:color="auto"/>
      </w:divBdr>
    </w:div>
    <w:div w:id="1289704793">
      <w:bodyDiv w:val="1"/>
      <w:marLeft w:val="0"/>
      <w:marRight w:val="0"/>
      <w:marTop w:val="0"/>
      <w:marBottom w:val="0"/>
      <w:divBdr>
        <w:top w:val="none" w:sz="0" w:space="0" w:color="auto"/>
        <w:left w:val="none" w:sz="0" w:space="0" w:color="auto"/>
        <w:bottom w:val="none" w:sz="0" w:space="0" w:color="auto"/>
        <w:right w:val="none" w:sz="0" w:space="0" w:color="auto"/>
      </w:divBdr>
    </w:div>
    <w:div w:id="1297373863">
      <w:bodyDiv w:val="1"/>
      <w:marLeft w:val="0"/>
      <w:marRight w:val="0"/>
      <w:marTop w:val="0"/>
      <w:marBottom w:val="0"/>
      <w:divBdr>
        <w:top w:val="none" w:sz="0" w:space="0" w:color="auto"/>
        <w:left w:val="none" w:sz="0" w:space="0" w:color="auto"/>
        <w:bottom w:val="none" w:sz="0" w:space="0" w:color="auto"/>
        <w:right w:val="none" w:sz="0" w:space="0" w:color="auto"/>
      </w:divBdr>
    </w:div>
    <w:div w:id="1320966376">
      <w:bodyDiv w:val="1"/>
      <w:marLeft w:val="0"/>
      <w:marRight w:val="0"/>
      <w:marTop w:val="0"/>
      <w:marBottom w:val="0"/>
      <w:divBdr>
        <w:top w:val="none" w:sz="0" w:space="0" w:color="auto"/>
        <w:left w:val="none" w:sz="0" w:space="0" w:color="auto"/>
        <w:bottom w:val="none" w:sz="0" w:space="0" w:color="auto"/>
        <w:right w:val="none" w:sz="0" w:space="0" w:color="auto"/>
      </w:divBdr>
    </w:div>
    <w:div w:id="1337727512">
      <w:bodyDiv w:val="1"/>
      <w:marLeft w:val="0"/>
      <w:marRight w:val="0"/>
      <w:marTop w:val="0"/>
      <w:marBottom w:val="0"/>
      <w:divBdr>
        <w:top w:val="none" w:sz="0" w:space="0" w:color="auto"/>
        <w:left w:val="none" w:sz="0" w:space="0" w:color="auto"/>
        <w:bottom w:val="none" w:sz="0" w:space="0" w:color="auto"/>
        <w:right w:val="none" w:sz="0" w:space="0" w:color="auto"/>
      </w:divBdr>
    </w:div>
    <w:div w:id="1382292417">
      <w:bodyDiv w:val="1"/>
      <w:marLeft w:val="0"/>
      <w:marRight w:val="0"/>
      <w:marTop w:val="0"/>
      <w:marBottom w:val="0"/>
      <w:divBdr>
        <w:top w:val="none" w:sz="0" w:space="0" w:color="auto"/>
        <w:left w:val="none" w:sz="0" w:space="0" w:color="auto"/>
        <w:bottom w:val="none" w:sz="0" w:space="0" w:color="auto"/>
        <w:right w:val="none" w:sz="0" w:space="0" w:color="auto"/>
      </w:divBdr>
    </w:div>
    <w:div w:id="1387148684">
      <w:bodyDiv w:val="1"/>
      <w:marLeft w:val="0"/>
      <w:marRight w:val="0"/>
      <w:marTop w:val="0"/>
      <w:marBottom w:val="0"/>
      <w:divBdr>
        <w:top w:val="none" w:sz="0" w:space="0" w:color="auto"/>
        <w:left w:val="none" w:sz="0" w:space="0" w:color="auto"/>
        <w:bottom w:val="none" w:sz="0" w:space="0" w:color="auto"/>
        <w:right w:val="none" w:sz="0" w:space="0" w:color="auto"/>
      </w:divBdr>
    </w:div>
    <w:div w:id="1419323359">
      <w:bodyDiv w:val="1"/>
      <w:marLeft w:val="0"/>
      <w:marRight w:val="0"/>
      <w:marTop w:val="0"/>
      <w:marBottom w:val="0"/>
      <w:divBdr>
        <w:top w:val="none" w:sz="0" w:space="0" w:color="auto"/>
        <w:left w:val="none" w:sz="0" w:space="0" w:color="auto"/>
        <w:bottom w:val="none" w:sz="0" w:space="0" w:color="auto"/>
        <w:right w:val="none" w:sz="0" w:space="0" w:color="auto"/>
      </w:divBdr>
      <w:divsChild>
        <w:div w:id="192814020">
          <w:marLeft w:val="0"/>
          <w:marRight w:val="0"/>
          <w:marTop w:val="0"/>
          <w:marBottom w:val="0"/>
          <w:divBdr>
            <w:top w:val="none" w:sz="0" w:space="0" w:color="auto"/>
            <w:left w:val="none" w:sz="0" w:space="0" w:color="auto"/>
            <w:bottom w:val="none" w:sz="0" w:space="0" w:color="auto"/>
            <w:right w:val="none" w:sz="0" w:space="0" w:color="auto"/>
          </w:divBdr>
        </w:div>
        <w:div w:id="1108697077">
          <w:marLeft w:val="0"/>
          <w:marRight w:val="0"/>
          <w:marTop w:val="0"/>
          <w:marBottom w:val="0"/>
          <w:divBdr>
            <w:top w:val="none" w:sz="0" w:space="0" w:color="auto"/>
            <w:left w:val="none" w:sz="0" w:space="0" w:color="auto"/>
            <w:bottom w:val="none" w:sz="0" w:space="0" w:color="auto"/>
            <w:right w:val="none" w:sz="0" w:space="0" w:color="auto"/>
          </w:divBdr>
        </w:div>
      </w:divsChild>
    </w:div>
    <w:div w:id="1434280875">
      <w:bodyDiv w:val="1"/>
      <w:marLeft w:val="0"/>
      <w:marRight w:val="0"/>
      <w:marTop w:val="0"/>
      <w:marBottom w:val="0"/>
      <w:divBdr>
        <w:top w:val="none" w:sz="0" w:space="0" w:color="auto"/>
        <w:left w:val="none" w:sz="0" w:space="0" w:color="auto"/>
        <w:bottom w:val="none" w:sz="0" w:space="0" w:color="auto"/>
        <w:right w:val="none" w:sz="0" w:space="0" w:color="auto"/>
      </w:divBdr>
    </w:div>
    <w:div w:id="1461223062">
      <w:bodyDiv w:val="1"/>
      <w:marLeft w:val="0"/>
      <w:marRight w:val="0"/>
      <w:marTop w:val="0"/>
      <w:marBottom w:val="0"/>
      <w:divBdr>
        <w:top w:val="none" w:sz="0" w:space="0" w:color="auto"/>
        <w:left w:val="none" w:sz="0" w:space="0" w:color="auto"/>
        <w:bottom w:val="none" w:sz="0" w:space="0" w:color="auto"/>
        <w:right w:val="none" w:sz="0" w:space="0" w:color="auto"/>
      </w:divBdr>
      <w:divsChild>
        <w:div w:id="651372463">
          <w:marLeft w:val="0"/>
          <w:marRight w:val="0"/>
          <w:marTop w:val="0"/>
          <w:marBottom w:val="0"/>
          <w:divBdr>
            <w:top w:val="none" w:sz="0" w:space="0" w:color="auto"/>
            <w:left w:val="none" w:sz="0" w:space="0" w:color="auto"/>
            <w:bottom w:val="none" w:sz="0" w:space="0" w:color="auto"/>
            <w:right w:val="none" w:sz="0" w:space="0" w:color="auto"/>
          </w:divBdr>
        </w:div>
        <w:div w:id="1777095211">
          <w:marLeft w:val="0"/>
          <w:marRight w:val="0"/>
          <w:marTop w:val="0"/>
          <w:marBottom w:val="0"/>
          <w:divBdr>
            <w:top w:val="none" w:sz="0" w:space="0" w:color="auto"/>
            <w:left w:val="none" w:sz="0" w:space="0" w:color="auto"/>
            <w:bottom w:val="none" w:sz="0" w:space="0" w:color="auto"/>
            <w:right w:val="none" w:sz="0" w:space="0" w:color="auto"/>
          </w:divBdr>
        </w:div>
      </w:divsChild>
    </w:div>
    <w:div w:id="1478299783">
      <w:bodyDiv w:val="1"/>
      <w:marLeft w:val="0"/>
      <w:marRight w:val="0"/>
      <w:marTop w:val="0"/>
      <w:marBottom w:val="0"/>
      <w:divBdr>
        <w:top w:val="none" w:sz="0" w:space="0" w:color="auto"/>
        <w:left w:val="none" w:sz="0" w:space="0" w:color="auto"/>
        <w:bottom w:val="none" w:sz="0" w:space="0" w:color="auto"/>
        <w:right w:val="none" w:sz="0" w:space="0" w:color="auto"/>
      </w:divBdr>
    </w:div>
    <w:div w:id="1514538571">
      <w:bodyDiv w:val="1"/>
      <w:marLeft w:val="0"/>
      <w:marRight w:val="0"/>
      <w:marTop w:val="0"/>
      <w:marBottom w:val="0"/>
      <w:divBdr>
        <w:top w:val="none" w:sz="0" w:space="0" w:color="auto"/>
        <w:left w:val="none" w:sz="0" w:space="0" w:color="auto"/>
        <w:bottom w:val="none" w:sz="0" w:space="0" w:color="auto"/>
        <w:right w:val="none" w:sz="0" w:space="0" w:color="auto"/>
      </w:divBdr>
    </w:div>
    <w:div w:id="1531532596">
      <w:bodyDiv w:val="1"/>
      <w:marLeft w:val="0"/>
      <w:marRight w:val="0"/>
      <w:marTop w:val="0"/>
      <w:marBottom w:val="0"/>
      <w:divBdr>
        <w:top w:val="none" w:sz="0" w:space="0" w:color="auto"/>
        <w:left w:val="none" w:sz="0" w:space="0" w:color="auto"/>
        <w:bottom w:val="none" w:sz="0" w:space="0" w:color="auto"/>
        <w:right w:val="none" w:sz="0" w:space="0" w:color="auto"/>
      </w:divBdr>
    </w:div>
    <w:div w:id="1537890645">
      <w:bodyDiv w:val="1"/>
      <w:marLeft w:val="0"/>
      <w:marRight w:val="0"/>
      <w:marTop w:val="0"/>
      <w:marBottom w:val="0"/>
      <w:divBdr>
        <w:top w:val="none" w:sz="0" w:space="0" w:color="auto"/>
        <w:left w:val="none" w:sz="0" w:space="0" w:color="auto"/>
        <w:bottom w:val="none" w:sz="0" w:space="0" w:color="auto"/>
        <w:right w:val="none" w:sz="0" w:space="0" w:color="auto"/>
      </w:divBdr>
      <w:divsChild>
        <w:div w:id="240794721">
          <w:marLeft w:val="0"/>
          <w:marRight w:val="0"/>
          <w:marTop w:val="0"/>
          <w:marBottom w:val="0"/>
          <w:divBdr>
            <w:top w:val="none" w:sz="0" w:space="0" w:color="auto"/>
            <w:left w:val="none" w:sz="0" w:space="0" w:color="auto"/>
            <w:bottom w:val="none" w:sz="0" w:space="0" w:color="auto"/>
            <w:right w:val="none" w:sz="0" w:space="0" w:color="auto"/>
          </w:divBdr>
        </w:div>
        <w:div w:id="2126996372">
          <w:marLeft w:val="0"/>
          <w:marRight w:val="0"/>
          <w:marTop w:val="0"/>
          <w:marBottom w:val="0"/>
          <w:divBdr>
            <w:top w:val="none" w:sz="0" w:space="0" w:color="auto"/>
            <w:left w:val="none" w:sz="0" w:space="0" w:color="auto"/>
            <w:bottom w:val="none" w:sz="0" w:space="0" w:color="auto"/>
            <w:right w:val="none" w:sz="0" w:space="0" w:color="auto"/>
          </w:divBdr>
        </w:div>
      </w:divsChild>
    </w:div>
    <w:div w:id="1560093477">
      <w:bodyDiv w:val="1"/>
      <w:marLeft w:val="0"/>
      <w:marRight w:val="0"/>
      <w:marTop w:val="0"/>
      <w:marBottom w:val="0"/>
      <w:divBdr>
        <w:top w:val="none" w:sz="0" w:space="0" w:color="auto"/>
        <w:left w:val="none" w:sz="0" w:space="0" w:color="auto"/>
        <w:bottom w:val="none" w:sz="0" w:space="0" w:color="auto"/>
        <w:right w:val="none" w:sz="0" w:space="0" w:color="auto"/>
      </w:divBdr>
    </w:div>
    <w:div w:id="1629044833">
      <w:bodyDiv w:val="1"/>
      <w:marLeft w:val="0"/>
      <w:marRight w:val="0"/>
      <w:marTop w:val="0"/>
      <w:marBottom w:val="0"/>
      <w:divBdr>
        <w:top w:val="none" w:sz="0" w:space="0" w:color="auto"/>
        <w:left w:val="none" w:sz="0" w:space="0" w:color="auto"/>
        <w:bottom w:val="none" w:sz="0" w:space="0" w:color="auto"/>
        <w:right w:val="none" w:sz="0" w:space="0" w:color="auto"/>
      </w:divBdr>
    </w:div>
    <w:div w:id="1630427889">
      <w:bodyDiv w:val="1"/>
      <w:marLeft w:val="0"/>
      <w:marRight w:val="0"/>
      <w:marTop w:val="0"/>
      <w:marBottom w:val="0"/>
      <w:divBdr>
        <w:top w:val="none" w:sz="0" w:space="0" w:color="auto"/>
        <w:left w:val="none" w:sz="0" w:space="0" w:color="auto"/>
        <w:bottom w:val="none" w:sz="0" w:space="0" w:color="auto"/>
        <w:right w:val="none" w:sz="0" w:space="0" w:color="auto"/>
      </w:divBdr>
    </w:div>
    <w:div w:id="1639721515">
      <w:bodyDiv w:val="1"/>
      <w:marLeft w:val="0"/>
      <w:marRight w:val="0"/>
      <w:marTop w:val="0"/>
      <w:marBottom w:val="0"/>
      <w:divBdr>
        <w:top w:val="none" w:sz="0" w:space="0" w:color="auto"/>
        <w:left w:val="none" w:sz="0" w:space="0" w:color="auto"/>
        <w:bottom w:val="none" w:sz="0" w:space="0" w:color="auto"/>
        <w:right w:val="none" w:sz="0" w:space="0" w:color="auto"/>
      </w:divBdr>
    </w:div>
    <w:div w:id="1657226578">
      <w:bodyDiv w:val="1"/>
      <w:marLeft w:val="0"/>
      <w:marRight w:val="0"/>
      <w:marTop w:val="0"/>
      <w:marBottom w:val="0"/>
      <w:divBdr>
        <w:top w:val="none" w:sz="0" w:space="0" w:color="auto"/>
        <w:left w:val="none" w:sz="0" w:space="0" w:color="auto"/>
        <w:bottom w:val="none" w:sz="0" w:space="0" w:color="auto"/>
        <w:right w:val="none" w:sz="0" w:space="0" w:color="auto"/>
      </w:divBdr>
    </w:div>
    <w:div w:id="1660499738">
      <w:bodyDiv w:val="1"/>
      <w:marLeft w:val="0"/>
      <w:marRight w:val="0"/>
      <w:marTop w:val="0"/>
      <w:marBottom w:val="0"/>
      <w:divBdr>
        <w:top w:val="none" w:sz="0" w:space="0" w:color="auto"/>
        <w:left w:val="none" w:sz="0" w:space="0" w:color="auto"/>
        <w:bottom w:val="none" w:sz="0" w:space="0" w:color="auto"/>
        <w:right w:val="none" w:sz="0" w:space="0" w:color="auto"/>
      </w:divBdr>
    </w:div>
    <w:div w:id="1662074042">
      <w:bodyDiv w:val="1"/>
      <w:marLeft w:val="0"/>
      <w:marRight w:val="0"/>
      <w:marTop w:val="0"/>
      <w:marBottom w:val="0"/>
      <w:divBdr>
        <w:top w:val="none" w:sz="0" w:space="0" w:color="auto"/>
        <w:left w:val="none" w:sz="0" w:space="0" w:color="auto"/>
        <w:bottom w:val="none" w:sz="0" w:space="0" w:color="auto"/>
        <w:right w:val="none" w:sz="0" w:space="0" w:color="auto"/>
      </w:divBdr>
    </w:div>
    <w:div w:id="1663242704">
      <w:bodyDiv w:val="1"/>
      <w:marLeft w:val="0"/>
      <w:marRight w:val="0"/>
      <w:marTop w:val="0"/>
      <w:marBottom w:val="0"/>
      <w:divBdr>
        <w:top w:val="none" w:sz="0" w:space="0" w:color="auto"/>
        <w:left w:val="none" w:sz="0" w:space="0" w:color="auto"/>
        <w:bottom w:val="none" w:sz="0" w:space="0" w:color="auto"/>
        <w:right w:val="none" w:sz="0" w:space="0" w:color="auto"/>
      </w:divBdr>
    </w:div>
    <w:div w:id="1669556840">
      <w:bodyDiv w:val="1"/>
      <w:marLeft w:val="0"/>
      <w:marRight w:val="0"/>
      <w:marTop w:val="0"/>
      <w:marBottom w:val="0"/>
      <w:divBdr>
        <w:top w:val="none" w:sz="0" w:space="0" w:color="auto"/>
        <w:left w:val="none" w:sz="0" w:space="0" w:color="auto"/>
        <w:bottom w:val="none" w:sz="0" w:space="0" w:color="auto"/>
        <w:right w:val="none" w:sz="0" w:space="0" w:color="auto"/>
      </w:divBdr>
      <w:divsChild>
        <w:div w:id="277876124">
          <w:marLeft w:val="0"/>
          <w:marRight w:val="0"/>
          <w:marTop w:val="0"/>
          <w:marBottom w:val="0"/>
          <w:divBdr>
            <w:top w:val="none" w:sz="0" w:space="0" w:color="auto"/>
            <w:left w:val="none" w:sz="0" w:space="0" w:color="auto"/>
            <w:bottom w:val="none" w:sz="0" w:space="0" w:color="auto"/>
            <w:right w:val="none" w:sz="0" w:space="0" w:color="auto"/>
          </w:divBdr>
        </w:div>
        <w:div w:id="771704306">
          <w:marLeft w:val="0"/>
          <w:marRight w:val="0"/>
          <w:marTop w:val="0"/>
          <w:marBottom w:val="0"/>
          <w:divBdr>
            <w:top w:val="none" w:sz="0" w:space="0" w:color="auto"/>
            <w:left w:val="none" w:sz="0" w:space="0" w:color="auto"/>
            <w:bottom w:val="none" w:sz="0" w:space="0" w:color="auto"/>
            <w:right w:val="none" w:sz="0" w:space="0" w:color="auto"/>
          </w:divBdr>
        </w:div>
      </w:divsChild>
    </w:div>
    <w:div w:id="1709144209">
      <w:bodyDiv w:val="1"/>
      <w:marLeft w:val="0"/>
      <w:marRight w:val="0"/>
      <w:marTop w:val="0"/>
      <w:marBottom w:val="0"/>
      <w:divBdr>
        <w:top w:val="none" w:sz="0" w:space="0" w:color="auto"/>
        <w:left w:val="none" w:sz="0" w:space="0" w:color="auto"/>
        <w:bottom w:val="none" w:sz="0" w:space="0" w:color="auto"/>
        <w:right w:val="none" w:sz="0" w:space="0" w:color="auto"/>
      </w:divBdr>
    </w:div>
    <w:div w:id="1728456881">
      <w:bodyDiv w:val="1"/>
      <w:marLeft w:val="0"/>
      <w:marRight w:val="0"/>
      <w:marTop w:val="0"/>
      <w:marBottom w:val="0"/>
      <w:divBdr>
        <w:top w:val="none" w:sz="0" w:space="0" w:color="auto"/>
        <w:left w:val="none" w:sz="0" w:space="0" w:color="auto"/>
        <w:bottom w:val="none" w:sz="0" w:space="0" w:color="auto"/>
        <w:right w:val="none" w:sz="0" w:space="0" w:color="auto"/>
      </w:divBdr>
    </w:div>
    <w:div w:id="1782608138">
      <w:bodyDiv w:val="1"/>
      <w:marLeft w:val="0"/>
      <w:marRight w:val="0"/>
      <w:marTop w:val="0"/>
      <w:marBottom w:val="0"/>
      <w:divBdr>
        <w:top w:val="none" w:sz="0" w:space="0" w:color="auto"/>
        <w:left w:val="none" w:sz="0" w:space="0" w:color="auto"/>
        <w:bottom w:val="none" w:sz="0" w:space="0" w:color="auto"/>
        <w:right w:val="none" w:sz="0" w:space="0" w:color="auto"/>
      </w:divBdr>
    </w:div>
    <w:div w:id="1793133493">
      <w:bodyDiv w:val="1"/>
      <w:marLeft w:val="0"/>
      <w:marRight w:val="0"/>
      <w:marTop w:val="0"/>
      <w:marBottom w:val="0"/>
      <w:divBdr>
        <w:top w:val="none" w:sz="0" w:space="0" w:color="auto"/>
        <w:left w:val="none" w:sz="0" w:space="0" w:color="auto"/>
        <w:bottom w:val="none" w:sz="0" w:space="0" w:color="auto"/>
        <w:right w:val="none" w:sz="0" w:space="0" w:color="auto"/>
      </w:divBdr>
      <w:divsChild>
        <w:div w:id="446848126">
          <w:marLeft w:val="0"/>
          <w:marRight w:val="0"/>
          <w:marTop w:val="0"/>
          <w:marBottom w:val="0"/>
          <w:divBdr>
            <w:top w:val="none" w:sz="0" w:space="0" w:color="auto"/>
            <w:left w:val="none" w:sz="0" w:space="0" w:color="auto"/>
            <w:bottom w:val="none" w:sz="0" w:space="0" w:color="auto"/>
            <w:right w:val="none" w:sz="0" w:space="0" w:color="auto"/>
          </w:divBdr>
        </w:div>
        <w:div w:id="1855337857">
          <w:marLeft w:val="0"/>
          <w:marRight w:val="0"/>
          <w:marTop w:val="0"/>
          <w:marBottom w:val="0"/>
          <w:divBdr>
            <w:top w:val="none" w:sz="0" w:space="0" w:color="auto"/>
            <w:left w:val="none" w:sz="0" w:space="0" w:color="auto"/>
            <w:bottom w:val="none" w:sz="0" w:space="0" w:color="auto"/>
            <w:right w:val="none" w:sz="0" w:space="0" w:color="auto"/>
          </w:divBdr>
        </w:div>
      </w:divsChild>
    </w:div>
    <w:div w:id="1838768273">
      <w:bodyDiv w:val="1"/>
      <w:marLeft w:val="0"/>
      <w:marRight w:val="0"/>
      <w:marTop w:val="0"/>
      <w:marBottom w:val="0"/>
      <w:divBdr>
        <w:top w:val="none" w:sz="0" w:space="0" w:color="auto"/>
        <w:left w:val="none" w:sz="0" w:space="0" w:color="auto"/>
        <w:bottom w:val="none" w:sz="0" w:space="0" w:color="auto"/>
        <w:right w:val="none" w:sz="0" w:space="0" w:color="auto"/>
      </w:divBdr>
    </w:div>
    <w:div w:id="1841117671">
      <w:bodyDiv w:val="1"/>
      <w:marLeft w:val="0"/>
      <w:marRight w:val="0"/>
      <w:marTop w:val="0"/>
      <w:marBottom w:val="0"/>
      <w:divBdr>
        <w:top w:val="none" w:sz="0" w:space="0" w:color="auto"/>
        <w:left w:val="none" w:sz="0" w:space="0" w:color="auto"/>
        <w:bottom w:val="none" w:sz="0" w:space="0" w:color="auto"/>
        <w:right w:val="none" w:sz="0" w:space="0" w:color="auto"/>
      </w:divBdr>
      <w:divsChild>
        <w:div w:id="65930096">
          <w:marLeft w:val="0"/>
          <w:marRight w:val="0"/>
          <w:marTop w:val="0"/>
          <w:marBottom w:val="0"/>
          <w:divBdr>
            <w:top w:val="none" w:sz="0" w:space="0" w:color="auto"/>
            <w:left w:val="none" w:sz="0" w:space="0" w:color="auto"/>
            <w:bottom w:val="none" w:sz="0" w:space="0" w:color="auto"/>
            <w:right w:val="none" w:sz="0" w:space="0" w:color="auto"/>
          </w:divBdr>
        </w:div>
        <w:div w:id="608129224">
          <w:marLeft w:val="0"/>
          <w:marRight w:val="0"/>
          <w:marTop w:val="0"/>
          <w:marBottom w:val="0"/>
          <w:divBdr>
            <w:top w:val="none" w:sz="0" w:space="0" w:color="auto"/>
            <w:left w:val="none" w:sz="0" w:space="0" w:color="auto"/>
            <w:bottom w:val="none" w:sz="0" w:space="0" w:color="auto"/>
            <w:right w:val="none" w:sz="0" w:space="0" w:color="auto"/>
          </w:divBdr>
        </w:div>
        <w:div w:id="805439064">
          <w:marLeft w:val="0"/>
          <w:marRight w:val="0"/>
          <w:marTop w:val="0"/>
          <w:marBottom w:val="0"/>
          <w:divBdr>
            <w:top w:val="none" w:sz="0" w:space="0" w:color="auto"/>
            <w:left w:val="none" w:sz="0" w:space="0" w:color="auto"/>
            <w:bottom w:val="none" w:sz="0" w:space="0" w:color="auto"/>
            <w:right w:val="none" w:sz="0" w:space="0" w:color="auto"/>
          </w:divBdr>
        </w:div>
        <w:div w:id="1697465717">
          <w:marLeft w:val="0"/>
          <w:marRight w:val="0"/>
          <w:marTop w:val="0"/>
          <w:marBottom w:val="0"/>
          <w:divBdr>
            <w:top w:val="none" w:sz="0" w:space="0" w:color="auto"/>
            <w:left w:val="none" w:sz="0" w:space="0" w:color="auto"/>
            <w:bottom w:val="none" w:sz="0" w:space="0" w:color="auto"/>
            <w:right w:val="none" w:sz="0" w:space="0" w:color="auto"/>
          </w:divBdr>
        </w:div>
        <w:div w:id="2019698623">
          <w:marLeft w:val="0"/>
          <w:marRight w:val="0"/>
          <w:marTop w:val="0"/>
          <w:marBottom w:val="0"/>
          <w:divBdr>
            <w:top w:val="none" w:sz="0" w:space="0" w:color="auto"/>
            <w:left w:val="none" w:sz="0" w:space="0" w:color="auto"/>
            <w:bottom w:val="none" w:sz="0" w:space="0" w:color="auto"/>
            <w:right w:val="none" w:sz="0" w:space="0" w:color="auto"/>
          </w:divBdr>
        </w:div>
      </w:divsChild>
    </w:div>
    <w:div w:id="1849247225">
      <w:bodyDiv w:val="1"/>
      <w:marLeft w:val="0"/>
      <w:marRight w:val="0"/>
      <w:marTop w:val="0"/>
      <w:marBottom w:val="0"/>
      <w:divBdr>
        <w:top w:val="none" w:sz="0" w:space="0" w:color="auto"/>
        <w:left w:val="none" w:sz="0" w:space="0" w:color="auto"/>
        <w:bottom w:val="none" w:sz="0" w:space="0" w:color="auto"/>
        <w:right w:val="none" w:sz="0" w:space="0" w:color="auto"/>
      </w:divBdr>
    </w:div>
    <w:div w:id="1874685631">
      <w:bodyDiv w:val="1"/>
      <w:marLeft w:val="0"/>
      <w:marRight w:val="0"/>
      <w:marTop w:val="0"/>
      <w:marBottom w:val="0"/>
      <w:divBdr>
        <w:top w:val="none" w:sz="0" w:space="0" w:color="auto"/>
        <w:left w:val="none" w:sz="0" w:space="0" w:color="auto"/>
        <w:bottom w:val="none" w:sz="0" w:space="0" w:color="auto"/>
        <w:right w:val="none" w:sz="0" w:space="0" w:color="auto"/>
      </w:divBdr>
    </w:div>
    <w:div w:id="1877499867">
      <w:bodyDiv w:val="1"/>
      <w:marLeft w:val="0"/>
      <w:marRight w:val="0"/>
      <w:marTop w:val="0"/>
      <w:marBottom w:val="0"/>
      <w:divBdr>
        <w:top w:val="none" w:sz="0" w:space="0" w:color="auto"/>
        <w:left w:val="none" w:sz="0" w:space="0" w:color="auto"/>
        <w:bottom w:val="none" w:sz="0" w:space="0" w:color="auto"/>
        <w:right w:val="none" w:sz="0" w:space="0" w:color="auto"/>
      </w:divBdr>
    </w:div>
    <w:div w:id="1894268633">
      <w:bodyDiv w:val="1"/>
      <w:marLeft w:val="0"/>
      <w:marRight w:val="0"/>
      <w:marTop w:val="0"/>
      <w:marBottom w:val="0"/>
      <w:divBdr>
        <w:top w:val="none" w:sz="0" w:space="0" w:color="auto"/>
        <w:left w:val="none" w:sz="0" w:space="0" w:color="auto"/>
        <w:bottom w:val="none" w:sz="0" w:space="0" w:color="auto"/>
        <w:right w:val="none" w:sz="0" w:space="0" w:color="auto"/>
      </w:divBdr>
    </w:div>
    <w:div w:id="1903249149">
      <w:bodyDiv w:val="1"/>
      <w:marLeft w:val="0"/>
      <w:marRight w:val="0"/>
      <w:marTop w:val="0"/>
      <w:marBottom w:val="0"/>
      <w:divBdr>
        <w:top w:val="none" w:sz="0" w:space="0" w:color="auto"/>
        <w:left w:val="none" w:sz="0" w:space="0" w:color="auto"/>
        <w:bottom w:val="none" w:sz="0" w:space="0" w:color="auto"/>
        <w:right w:val="none" w:sz="0" w:space="0" w:color="auto"/>
      </w:divBdr>
    </w:div>
    <w:div w:id="1907911146">
      <w:bodyDiv w:val="1"/>
      <w:marLeft w:val="0"/>
      <w:marRight w:val="0"/>
      <w:marTop w:val="0"/>
      <w:marBottom w:val="0"/>
      <w:divBdr>
        <w:top w:val="none" w:sz="0" w:space="0" w:color="auto"/>
        <w:left w:val="none" w:sz="0" w:space="0" w:color="auto"/>
        <w:bottom w:val="none" w:sz="0" w:space="0" w:color="auto"/>
        <w:right w:val="none" w:sz="0" w:space="0" w:color="auto"/>
      </w:divBdr>
    </w:div>
    <w:div w:id="1908803599">
      <w:bodyDiv w:val="1"/>
      <w:marLeft w:val="0"/>
      <w:marRight w:val="0"/>
      <w:marTop w:val="0"/>
      <w:marBottom w:val="0"/>
      <w:divBdr>
        <w:top w:val="none" w:sz="0" w:space="0" w:color="auto"/>
        <w:left w:val="none" w:sz="0" w:space="0" w:color="auto"/>
        <w:bottom w:val="none" w:sz="0" w:space="0" w:color="auto"/>
        <w:right w:val="none" w:sz="0" w:space="0" w:color="auto"/>
      </w:divBdr>
      <w:divsChild>
        <w:div w:id="880632935">
          <w:marLeft w:val="0"/>
          <w:marRight w:val="0"/>
          <w:marTop w:val="0"/>
          <w:marBottom w:val="0"/>
          <w:divBdr>
            <w:top w:val="none" w:sz="0" w:space="0" w:color="auto"/>
            <w:left w:val="none" w:sz="0" w:space="0" w:color="auto"/>
            <w:bottom w:val="none" w:sz="0" w:space="0" w:color="auto"/>
            <w:right w:val="none" w:sz="0" w:space="0" w:color="auto"/>
          </w:divBdr>
        </w:div>
        <w:div w:id="1995058894">
          <w:marLeft w:val="0"/>
          <w:marRight w:val="0"/>
          <w:marTop w:val="0"/>
          <w:marBottom w:val="0"/>
          <w:divBdr>
            <w:top w:val="none" w:sz="0" w:space="0" w:color="auto"/>
            <w:left w:val="none" w:sz="0" w:space="0" w:color="auto"/>
            <w:bottom w:val="none" w:sz="0" w:space="0" w:color="auto"/>
            <w:right w:val="none" w:sz="0" w:space="0" w:color="auto"/>
          </w:divBdr>
        </w:div>
      </w:divsChild>
    </w:div>
    <w:div w:id="1930625261">
      <w:bodyDiv w:val="1"/>
      <w:marLeft w:val="0"/>
      <w:marRight w:val="0"/>
      <w:marTop w:val="0"/>
      <w:marBottom w:val="0"/>
      <w:divBdr>
        <w:top w:val="none" w:sz="0" w:space="0" w:color="auto"/>
        <w:left w:val="none" w:sz="0" w:space="0" w:color="auto"/>
        <w:bottom w:val="none" w:sz="0" w:space="0" w:color="auto"/>
        <w:right w:val="none" w:sz="0" w:space="0" w:color="auto"/>
      </w:divBdr>
    </w:div>
    <w:div w:id="1958294094">
      <w:bodyDiv w:val="1"/>
      <w:marLeft w:val="0"/>
      <w:marRight w:val="0"/>
      <w:marTop w:val="0"/>
      <w:marBottom w:val="0"/>
      <w:divBdr>
        <w:top w:val="none" w:sz="0" w:space="0" w:color="auto"/>
        <w:left w:val="none" w:sz="0" w:space="0" w:color="auto"/>
        <w:bottom w:val="none" w:sz="0" w:space="0" w:color="auto"/>
        <w:right w:val="none" w:sz="0" w:space="0" w:color="auto"/>
      </w:divBdr>
    </w:div>
    <w:div w:id="1967345379">
      <w:bodyDiv w:val="1"/>
      <w:marLeft w:val="0"/>
      <w:marRight w:val="0"/>
      <w:marTop w:val="0"/>
      <w:marBottom w:val="0"/>
      <w:divBdr>
        <w:top w:val="none" w:sz="0" w:space="0" w:color="auto"/>
        <w:left w:val="none" w:sz="0" w:space="0" w:color="auto"/>
        <w:bottom w:val="none" w:sz="0" w:space="0" w:color="auto"/>
        <w:right w:val="none" w:sz="0" w:space="0" w:color="auto"/>
      </w:divBdr>
    </w:div>
    <w:div w:id="1991933237">
      <w:bodyDiv w:val="1"/>
      <w:marLeft w:val="0"/>
      <w:marRight w:val="0"/>
      <w:marTop w:val="0"/>
      <w:marBottom w:val="0"/>
      <w:divBdr>
        <w:top w:val="none" w:sz="0" w:space="0" w:color="auto"/>
        <w:left w:val="none" w:sz="0" w:space="0" w:color="auto"/>
        <w:bottom w:val="none" w:sz="0" w:space="0" w:color="auto"/>
        <w:right w:val="none" w:sz="0" w:space="0" w:color="auto"/>
      </w:divBdr>
    </w:div>
    <w:div w:id="2000494211">
      <w:bodyDiv w:val="1"/>
      <w:marLeft w:val="0"/>
      <w:marRight w:val="0"/>
      <w:marTop w:val="0"/>
      <w:marBottom w:val="0"/>
      <w:divBdr>
        <w:top w:val="none" w:sz="0" w:space="0" w:color="auto"/>
        <w:left w:val="none" w:sz="0" w:space="0" w:color="auto"/>
        <w:bottom w:val="none" w:sz="0" w:space="0" w:color="auto"/>
        <w:right w:val="none" w:sz="0" w:space="0" w:color="auto"/>
      </w:divBdr>
    </w:div>
    <w:div w:id="2026519944">
      <w:bodyDiv w:val="1"/>
      <w:marLeft w:val="0"/>
      <w:marRight w:val="0"/>
      <w:marTop w:val="0"/>
      <w:marBottom w:val="0"/>
      <w:divBdr>
        <w:top w:val="none" w:sz="0" w:space="0" w:color="auto"/>
        <w:left w:val="none" w:sz="0" w:space="0" w:color="auto"/>
        <w:bottom w:val="none" w:sz="0" w:space="0" w:color="auto"/>
        <w:right w:val="none" w:sz="0" w:space="0" w:color="auto"/>
      </w:divBdr>
    </w:div>
    <w:div w:id="2050256450">
      <w:bodyDiv w:val="1"/>
      <w:marLeft w:val="0"/>
      <w:marRight w:val="0"/>
      <w:marTop w:val="0"/>
      <w:marBottom w:val="0"/>
      <w:divBdr>
        <w:top w:val="none" w:sz="0" w:space="0" w:color="auto"/>
        <w:left w:val="none" w:sz="0" w:space="0" w:color="auto"/>
        <w:bottom w:val="none" w:sz="0" w:space="0" w:color="auto"/>
        <w:right w:val="none" w:sz="0" w:space="0" w:color="auto"/>
      </w:divBdr>
    </w:div>
    <w:div w:id="2058772170">
      <w:bodyDiv w:val="1"/>
      <w:marLeft w:val="0"/>
      <w:marRight w:val="0"/>
      <w:marTop w:val="0"/>
      <w:marBottom w:val="0"/>
      <w:divBdr>
        <w:top w:val="none" w:sz="0" w:space="0" w:color="auto"/>
        <w:left w:val="none" w:sz="0" w:space="0" w:color="auto"/>
        <w:bottom w:val="none" w:sz="0" w:space="0" w:color="auto"/>
        <w:right w:val="none" w:sz="0" w:space="0" w:color="auto"/>
      </w:divBdr>
    </w:div>
    <w:div w:id="2064866319">
      <w:bodyDiv w:val="1"/>
      <w:marLeft w:val="0"/>
      <w:marRight w:val="0"/>
      <w:marTop w:val="0"/>
      <w:marBottom w:val="0"/>
      <w:divBdr>
        <w:top w:val="none" w:sz="0" w:space="0" w:color="auto"/>
        <w:left w:val="none" w:sz="0" w:space="0" w:color="auto"/>
        <w:bottom w:val="none" w:sz="0" w:space="0" w:color="auto"/>
        <w:right w:val="none" w:sz="0" w:space="0" w:color="auto"/>
      </w:divBdr>
    </w:div>
    <w:div w:id="2081362185">
      <w:bodyDiv w:val="1"/>
      <w:marLeft w:val="0"/>
      <w:marRight w:val="0"/>
      <w:marTop w:val="0"/>
      <w:marBottom w:val="0"/>
      <w:divBdr>
        <w:top w:val="none" w:sz="0" w:space="0" w:color="auto"/>
        <w:left w:val="none" w:sz="0" w:space="0" w:color="auto"/>
        <w:bottom w:val="none" w:sz="0" w:space="0" w:color="auto"/>
        <w:right w:val="none" w:sz="0" w:space="0" w:color="auto"/>
      </w:divBdr>
    </w:div>
    <w:div w:id="2084137765">
      <w:bodyDiv w:val="1"/>
      <w:marLeft w:val="0"/>
      <w:marRight w:val="0"/>
      <w:marTop w:val="0"/>
      <w:marBottom w:val="0"/>
      <w:divBdr>
        <w:top w:val="none" w:sz="0" w:space="0" w:color="auto"/>
        <w:left w:val="none" w:sz="0" w:space="0" w:color="auto"/>
        <w:bottom w:val="none" w:sz="0" w:space="0" w:color="auto"/>
        <w:right w:val="none" w:sz="0" w:space="0" w:color="auto"/>
      </w:divBdr>
    </w:div>
    <w:div w:id="2089764864">
      <w:bodyDiv w:val="1"/>
      <w:marLeft w:val="0"/>
      <w:marRight w:val="0"/>
      <w:marTop w:val="0"/>
      <w:marBottom w:val="0"/>
      <w:divBdr>
        <w:top w:val="none" w:sz="0" w:space="0" w:color="auto"/>
        <w:left w:val="none" w:sz="0" w:space="0" w:color="auto"/>
        <w:bottom w:val="none" w:sz="0" w:space="0" w:color="auto"/>
        <w:right w:val="none" w:sz="0" w:space="0" w:color="auto"/>
      </w:divBdr>
    </w:div>
    <w:div w:id="2104303337">
      <w:bodyDiv w:val="1"/>
      <w:marLeft w:val="0"/>
      <w:marRight w:val="0"/>
      <w:marTop w:val="0"/>
      <w:marBottom w:val="0"/>
      <w:divBdr>
        <w:top w:val="none" w:sz="0" w:space="0" w:color="auto"/>
        <w:left w:val="none" w:sz="0" w:space="0" w:color="auto"/>
        <w:bottom w:val="none" w:sz="0" w:space="0" w:color="auto"/>
        <w:right w:val="none" w:sz="0" w:space="0" w:color="auto"/>
      </w:divBdr>
    </w:div>
    <w:div w:id="2132627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btl.gov.il/Mediniyut/Situation/haveruth1/2019/Pages/capitatia_102019.aspx"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hart" Target="charts/chart1.xml"/><Relationship Id="rId22" Type="http://schemas.microsoft.com/office/2011/relationships/people" Target="people.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nadavl\Documents\thesis\ron\060919\&#1502;&#1493;&#1511;&#1488;&#1508;%20&#1496;&#1489;&#1500;&#1492;%20&#1500;&#1502;&#1488;&#1502;&#1512;0740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he-IL">
                <a:latin typeface="David" panose="020E0502060401010101" pitchFamily="34" charset="-79"/>
                <a:cs typeface="David" panose="020E0502060401010101" pitchFamily="34" charset="-79"/>
              </a:rPr>
              <a:t>דבקות לטיפול בסטטינים בבני זוג</a:t>
            </a:r>
          </a:p>
        </c:rich>
      </c:tx>
      <c:overlay val="0"/>
      <c:spPr>
        <a:noFill/>
        <a:ln>
          <a:noFill/>
        </a:ln>
        <a:effectLst/>
      </c:spPr>
    </c:title>
    <c:autoTitleDeleted val="0"/>
    <c:plotArea>
      <c:layout>
        <c:manualLayout>
          <c:layoutTarget val="inner"/>
          <c:xMode val="edge"/>
          <c:yMode val="edge"/>
          <c:x val="0.2849045976239673"/>
          <c:y val="5.4339867262039813E-2"/>
          <c:w val="0.42181217732398835"/>
          <c:h val="0.86379527355352914"/>
        </c:manualLayout>
      </c:layout>
      <c:doughnut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5DEB-4792-ADEF-D18AC0392AAC}"/>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5DEB-4792-ADEF-D18AC0392AAC}"/>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5DEB-4792-ADEF-D18AC0392AAC}"/>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5DEB-4792-ADEF-D18AC0392AAC}"/>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IL"/>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'[UNIVARIATE ANOVA 2019.09.10.xlsx]Sheet1'!$L$30:$L$33</c:f>
              <c:strCache>
                <c:ptCount val="4"/>
                <c:pt idx="0">
                  <c:v>המטופל דבק בטיפול ובן הזוג לא דבק בטיפול </c:v>
                </c:pt>
                <c:pt idx="1">
                  <c:v>המטופל ובן הזוג דבקים בטיפול</c:v>
                </c:pt>
                <c:pt idx="2">
                  <c:v>המטופל ובן הזוג לא דבקים בטיפול</c:v>
                </c:pt>
                <c:pt idx="3">
                  <c:v>המטופל לא דבק בטיפול ובן הזוג דבק בטיפול</c:v>
                </c:pt>
              </c:strCache>
            </c:strRef>
          </c:cat>
          <c:val>
            <c:numRef>
              <c:f>'[UNIVARIATE ANOVA 2019.09.10.xlsx]Sheet1'!$M$30:$M$33</c:f>
              <c:numCache>
                <c:formatCode>###0</c:formatCode>
                <c:ptCount val="4"/>
                <c:pt idx="0">
                  <c:v>8512</c:v>
                </c:pt>
                <c:pt idx="1">
                  <c:v>8994</c:v>
                </c:pt>
                <c:pt idx="2">
                  <c:v>18310</c:v>
                </c:pt>
                <c:pt idx="3">
                  <c:v>9436</c:v>
                </c:pt>
              </c:numCache>
            </c:numRef>
          </c:val>
          <c:extLst>
            <c:ext xmlns:c16="http://schemas.microsoft.com/office/drawing/2014/chart" uri="{C3380CC4-5D6E-409C-BE32-E72D297353CC}">
              <c16:uniqueId val="{00000008-5DEB-4792-ADEF-D18AC0392AAC}"/>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t"/>
      <c:layout>
        <c:manualLayout>
          <c:xMode val="edge"/>
          <c:yMode val="edge"/>
          <c:x val="7.1079577019545745E-2"/>
          <c:y val="0.88563936426597978"/>
          <c:w val="0.8608973613868155"/>
          <c:h val="7.979910431604635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David" panose="020E0502060401010101" pitchFamily="34" charset="-79"/>
              <a:ea typeface="+mn-ea"/>
              <a:cs typeface="David" panose="020E0502060401010101" pitchFamily="34" charset="-79"/>
            </a:defRPr>
          </a:pPr>
          <a:endParaRPr lang="en-IL"/>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a:pPr>
      <a:endParaRPr lang="en-IL"/>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176163483972504"/>
          <c:y val="2.7807873669048883E-2"/>
          <c:w val="0.86045309684222582"/>
          <c:h val="0.86155898862146396"/>
        </c:manualLayout>
      </c:layout>
      <c:barChart>
        <c:barDir val="bar"/>
        <c:grouping val="stacked"/>
        <c:varyColors val="0"/>
        <c:ser>
          <c:idx val="0"/>
          <c:order val="0"/>
          <c:tx>
            <c:strRef>
              <c:f>'גרף לטבלה 3'!$G$16</c:f>
              <c:strCache>
                <c:ptCount val="1"/>
                <c:pt idx="0">
                  <c:v>משתנה</c:v>
                </c:pt>
              </c:strCache>
            </c:strRef>
          </c:tx>
          <c:spPr>
            <a:noFill/>
            <a:ln>
              <a:noFill/>
            </a:ln>
            <a:effectLst/>
          </c:spPr>
          <c:invertIfNegative val="0"/>
          <c:cat>
            <c:strRef>
              <c:f>'גרף לטבלה 3'!$G$17:$G$26</c:f>
              <c:strCache>
                <c:ptCount val="9"/>
                <c:pt idx="1">
                  <c:v>דרום vs. צפון</c:v>
                </c:pt>
                <c:pt idx="2">
                  <c:v>מרכז vs. צפון</c:v>
                </c:pt>
                <c:pt idx="3">
                  <c:v>גבוה vs. נמוך</c:v>
                </c:pt>
                <c:pt idx="4">
                  <c:v>בינוני vs. נמוך</c:v>
                </c:pt>
                <c:pt idx="5">
                  <c:v>חרדי vs. אחר</c:v>
                </c:pt>
                <c:pt idx="6">
                  <c:v>רוסי vs. אחר</c:v>
                </c:pt>
                <c:pt idx="7">
                  <c:v>ערבי vs. אחר</c:v>
                </c:pt>
                <c:pt idx="8">
                  <c:v>אי דבקות בן הזוג בטיפול
(PDC&lt;80%)</c:v>
                </c:pt>
              </c:strCache>
            </c:strRef>
          </c:cat>
          <c:val>
            <c:numRef>
              <c:f>'גרף לטבלה 3'!$H$17:$H$26</c:f>
              <c:numCache>
                <c:formatCode>General</c:formatCode>
                <c:ptCount val="10"/>
                <c:pt idx="1">
                  <c:v>8</c:v>
                </c:pt>
                <c:pt idx="2">
                  <c:v>7</c:v>
                </c:pt>
                <c:pt idx="3">
                  <c:v>6</c:v>
                </c:pt>
                <c:pt idx="4">
                  <c:v>5</c:v>
                </c:pt>
                <c:pt idx="5">
                  <c:v>4</c:v>
                </c:pt>
                <c:pt idx="6">
                  <c:v>3</c:v>
                </c:pt>
                <c:pt idx="7">
                  <c:v>2</c:v>
                </c:pt>
                <c:pt idx="8">
                  <c:v>1</c:v>
                </c:pt>
              </c:numCache>
            </c:numRef>
          </c:val>
          <c:extLst>
            <c:ext xmlns:c16="http://schemas.microsoft.com/office/drawing/2014/chart" uri="{C3380CC4-5D6E-409C-BE32-E72D297353CC}">
              <c16:uniqueId val="{00000000-BA68-40C8-9E7C-C0C34CCA29EF}"/>
            </c:ext>
          </c:extLst>
        </c:ser>
        <c:dLbls>
          <c:showLegendKey val="0"/>
          <c:showVal val="0"/>
          <c:showCatName val="0"/>
          <c:showSerName val="0"/>
          <c:showPercent val="0"/>
          <c:showBubbleSize val="0"/>
        </c:dLbls>
        <c:gapWidth val="150"/>
        <c:overlap val="100"/>
        <c:axId val="301109632"/>
        <c:axId val="301111168"/>
      </c:barChart>
      <c:scatterChart>
        <c:scatterStyle val="lineMarker"/>
        <c:varyColors val="0"/>
        <c:ser>
          <c:idx val="1"/>
          <c:order val="1"/>
          <c:tx>
            <c:strRef>
              <c:f>'גרף לטבלה 3'!$E$17</c:f>
              <c:strCache>
                <c:ptCount val="1"/>
                <c:pt idx="0">
                  <c:v>OR</c:v>
                </c:pt>
              </c:strCache>
            </c:strRef>
          </c:tx>
          <c:spPr>
            <a:ln w="25400" cap="rnd">
              <a:noFill/>
              <a:round/>
            </a:ln>
            <a:effectLst/>
          </c:spPr>
          <c:marker>
            <c:symbol val="circle"/>
            <c:size val="5"/>
            <c:spPr>
              <a:solidFill>
                <a:schemeClr val="tx1"/>
              </a:solidFill>
              <a:ln w="9525">
                <a:solidFill>
                  <a:schemeClr val="accent2"/>
                </a:solidFill>
              </a:ln>
              <a:effectLst/>
            </c:spPr>
          </c:marker>
          <c:errBars>
            <c:errDir val="x"/>
            <c:errBarType val="both"/>
            <c:errValType val="cust"/>
            <c:noEndCap val="0"/>
            <c:plus>
              <c:numRef>
                <c:f>'גרף לטבלה 3'!$D$28:$D$35</c:f>
                <c:numCache>
                  <c:formatCode>General</c:formatCode>
                  <c:ptCount val="8"/>
                  <c:pt idx="0">
                    <c:v>7.2966783040082417E-2</c:v>
                  </c:pt>
                  <c:pt idx="1">
                    <c:v>5.3069089661861857E-2</c:v>
                  </c:pt>
                  <c:pt idx="2">
                    <c:v>4.7409423661225913E-2</c:v>
                  </c:pt>
                  <c:pt idx="3">
                    <c:v>5.9717630493879459E-2</c:v>
                  </c:pt>
                  <c:pt idx="4">
                    <c:v>0.10321702244267827</c:v>
                  </c:pt>
                  <c:pt idx="5">
                    <c:v>7.4027961588802205E-2</c:v>
                  </c:pt>
                  <c:pt idx="6">
                    <c:v>0.10869125612258212</c:v>
                  </c:pt>
                  <c:pt idx="7">
                    <c:v>8.0633718905666507E-2</c:v>
                  </c:pt>
                </c:numCache>
              </c:numRef>
            </c:plus>
            <c:minus>
              <c:numRef>
                <c:f>'גרף לטבלה 3'!$C$28:$C$35</c:f>
                <c:numCache>
                  <c:formatCode>General</c:formatCode>
                  <c:ptCount val="8"/>
                  <c:pt idx="0">
                    <c:v>6.8086380485434361E-2</c:v>
                  </c:pt>
                  <c:pt idx="1">
                    <c:v>5.0313086698732357E-2</c:v>
                  </c:pt>
                  <c:pt idx="2">
                    <c:v>4.4160089128485347E-2</c:v>
                  </c:pt>
                  <c:pt idx="3">
                    <c:v>5.5925385521598536E-2</c:v>
                  </c:pt>
                  <c:pt idx="4">
                    <c:v>9.2562101031207766E-2</c:v>
                  </c:pt>
                  <c:pt idx="5">
                    <c:v>6.9036015625722813E-2</c:v>
                  </c:pt>
                  <c:pt idx="6">
                    <c:v>9.7686963632034995E-2</c:v>
                  </c:pt>
                  <c:pt idx="7">
                    <c:v>7.7445333172950104E-2</c:v>
                  </c:pt>
                </c:numCache>
              </c:numRef>
            </c:minus>
            <c:spPr>
              <a:noFill/>
              <a:ln w="9525" cap="flat" cmpd="sng" algn="ctr">
                <a:solidFill>
                  <a:schemeClr val="tx1">
                    <a:lumMod val="65000"/>
                    <a:lumOff val="35000"/>
                  </a:schemeClr>
                </a:solidFill>
                <a:round/>
              </a:ln>
              <a:effectLst/>
            </c:spPr>
          </c:errBars>
          <c:xVal>
            <c:numRef>
              <c:f>'גרף לטבלה 3'!$E$18:$E$25</c:f>
              <c:numCache>
                <c:formatCode>###0.000</c:formatCode>
                <c:ptCount val="8"/>
                <c:pt idx="0">
                  <c:v>1.0179578625401631</c:v>
                </c:pt>
                <c:pt idx="1">
                  <c:v>0.96881960756244101</c:v>
                </c:pt>
                <c:pt idx="2">
                  <c:v>0.64431789134498196</c:v>
                </c:pt>
                <c:pt idx="3">
                  <c:v>0.88067398921165208</c:v>
                </c:pt>
                <c:pt idx="4">
                  <c:v>0.89667338598990964</c:v>
                </c:pt>
                <c:pt idx="5">
                  <c:v>1.0237681959666971</c:v>
                </c:pt>
                <c:pt idx="6">
                  <c:v>0.96487064416795842</c:v>
                </c:pt>
                <c:pt idx="7">
                  <c:v>1.9585789641276456</c:v>
                </c:pt>
              </c:numCache>
            </c:numRef>
          </c:xVal>
          <c:yVal>
            <c:numRef>
              <c:f>'גרף לטבלה 3'!$H$18:$H$25</c:f>
              <c:numCache>
                <c:formatCode>General</c:formatCode>
                <c:ptCount val="8"/>
                <c:pt idx="0">
                  <c:v>8</c:v>
                </c:pt>
                <c:pt idx="1">
                  <c:v>7</c:v>
                </c:pt>
                <c:pt idx="2">
                  <c:v>6</c:v>
                </c:pt>
                <c:pt idx="3">
                  <c:v>5</c:v>
                </c:pt>
                <c:pt idx="4">
                  <c:v>4</c:v>
                </c:pt>
                <c:pt idx="5">
                  <c:v>3</c:v>
                </c:pt>
                <c:pt idx="6">
                  <c:v>2</c:v>
                </c:pt>
                <c:pt idx="7">
                  <c:v>1</c:v>
                </c:pt>
              </c:numCache>
            </c:numRef>
          </c:yVal>
          <c:smooth val="0"/>
          <c:extLst>
            <c:ext xmlns:c16="http://schemas.microsoft.com/office/drawing/2014/chart" uri="{C3380CC4-5D6E-409C-BE32-E72D297353CC}">
              <c16:uniqueId val="{00000001-BA68-40C8-9E7C-C0C34CCA29EF}"/>
            </c:ext>
          </c:extLst>
        </c:ser>
        <c:dLbls>
          <c:showLegendKey val="0"/>
          <c:showVal val="0"/>
          <c:showCatName val="0"/>
          <c:showSerName val="0"/>
          <c:showPercent val="0"/>
          <c:showBubbleSize val="0"/>
        </c:dLbls>
        <c:axId val="301118976"/>
        <c:axId val="301117440"/>
      </c:scatterChart>
      <c:catAx>
        <c:axId val="30110963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rtl="1">
              <a:defRPr sz="900" b="0" i="0" u="none" strike="noStrike" kern="1200" baseline="0">
                <a:solidFill>
                  <a:schemeClr val="tx1">
                    <a:lumMod val="65000"/>
                    <a:lumOff val="35000"/>
                  </a:schemeClr>
                </a:solidFill>
                <a:latin typeface="David" panose="020E0502060401010101" pitchFamily="34" charset="-79"/>
                <a:ea typeface="+mn-ea"/>
                <a:cs typeface="David" panose="020E0502060401010101" pitchFamily="34" charset="-79"/>
              </a:defRPr>
            </a:pPr>
            <a:endParaRPr lang="en-IL"/>
          </a:p>
        </c:txPr>
        <c:crossAx val="301111168"/>
        <c:crosses val="autoZero"/>
        <c:auto val="1"/>
        <c:lblAlgn val="ctr"/>
        <c:lblOffset val="100"/>
        <c:noMultiLvlLbl val="0"/>
      </c:catAx>
      <c:valAx>
        <c:axId val="301111168"/>
        <c:scaling>
          <c:orientation val="minMax"/>
          <c:max val="2.2000000000000002"/>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Odds Ratios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David" panose="020E0502060401010101" pitchFamily="34" charset="-79"/>
                <a:ea typeface="+mn-ea"/>
                <a:cs typeface="David" panose="020E0502060401010101" pitchFamily="34" charset="-79"/>
              </a:defRPr>
            </a:pPr>
            <a:endParaRPr lang="en-IL"/>
          </a:p>
        </c:txPr>
        <c:crossAx val="301109632"/>
        <c:crosses val="max"/>
        <c:crossBetween val="midCat"/>
      </c:valAx>
      <c:valAx>
        <c:axId val="301117440"/>
        <c:scaling>
          <c:orientation val="minMax"/>
        </c:scaling>
        <c:delete val="1"/>
        <c:axPos val="l"/>
        <c:numFmt formatCode="General" sourceLinked="1"/>
        <c:majorTickMark val="out"/>
        <c:minorTickMark val="none"/>
        <c:tickLblPos val="nextTo"/>
        <c:crossAx val="301118976"/>
        <c:crosses val="autoZero"/>
        <c:crossBetween val="midCat"/>
      </c:valAx>
      <c:valAx>
        <c:axId val="301118976"/>
        <c:scaling>
          <c:orientation val="minMax"/>
        </c:scaling>
        <c:delete val="1"/>
        <c:axPos val="b"/>
        <c:numFmt formatCode="###0.000" sourceLinked="1"/>
        <c:majorTickMark val="out"/>
        <c:minorTickMark val="none"/>
        <c:tickLblPos val="nextTo"/>
        <c:crossAx val="301117440"/>
        <c:crosses val="autoZero"/>
        <c:crossBetween val="midCat"/>
      </c:valAx>
      <c:spPr>
        <a:noFill/>
        <a:ln w="127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המו19</b:Tag>
    <b:SourceType>Report</b:SourceType>
    <b:Guid>{83718613-CD37-44B3-A662-286B9EE143C4}</b:Guid>
    <b:LCID>he-IL</b:LCID>
    <b:Author>
      <b:Author>
        <b:Corporate>המוסד לביטוח לאומי, מינהל המחקר והתכנון</b:Corporate>
      </b:Author>
    </b:Author>
    <b:Title>דו"ח מסכם על ניהולקובץ בריאות בחודשים יוני - אוגוסט 2019וחישוב מפתח החלוקה ליום 1.10.2019 </b:Title>
    <b:Year>2019</b:Year>
    <b:RefOrder>1</b:RefOrder>
  </b:Source>
</b:Sources>
</file>

<file path=customXml/itemProps1.xml><?xml version="1.0" encoding="utf-8"?>
<ds:datastoreItem xmlns:ds="http://schemas.openxmlformats.org/officeDocument/2006/customXml" ds:itemID="{02F5F42C-DF4D-4FC1-BB94-4EABC5BEC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24</Pages>
  <Words>29564</Words>
  <Characters>168516</Characters>
  <Application>Microsoft Office Word</Application>
  <DocSecurity>0</DocSecurity>
  <Lines>1404</Lines>
  <Paragraphs>395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Maccabi</Company>
  <LinksUpToDate>false</LinksUpToDate>
  <CharactersWithSpaces>197685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Iteam Support;hilla</dc:creator>
  <cp:lastModifiedBy>Hilla Zysman</cp:lastModifiedBy>
  <cp:revision>5</cp:revision>
  <cp:lastPrinted>2020-09-03T08:49:00Z</cp:lastPrinted>
  <dcterms:created xsi:type="dcterms:W3CDTF">2021-06-01T07:14:00Z</dcterms:created>
  <dcterms:modified xsi:type="dcterms:W3CDTF">2021-06-02T05:29:00Z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cdef667b-8648-38d1-aed1-320a3dd1ca11</vt:lpwstr>
  </property>
  <property fmtid="{D5CDD505-2E9C-101B-9397-08002B2CF9AE}" pid="24" name="Mendeley Citation Style_1">
    <vt:lpwstr>http://www.zotero.org/styles/vancouver</vt:lpwstr>
  </property>
  <property fmtid="{D5CDD505-2E9C-101B-9397-08002B2CF9AE}" pid="25" name="WnCUserId">
    <vt:lpwstr>user:586a8141e4b00198145a9503</vt:lpwstr>
  </property>
  <property fmtid="{D5CDD505-2E9C-101B-9397-08002B2CF9AE}" pid="26" name="WnCSubscriberId">
    <vt:lpwstr>0</vt:lpwstr>
  </property>
  <property fmtid="{D5CDD505-2E9C-101B-9397-08002B2CF9AE}" pid="27" name="WnCOutputStyleId">
    <vt:lpwstr>165</vt:lpwstr>
  </property>
  <property fmtid="{D5CDD505-2E9C-101B-9397-08002B2CF9AE}" pid="28" name="RWProductId">
    <vt:lpwstr>Flow</vt:lpwstr>
  </property>
</Properties>
</file>