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933" w:rsidRDefault="00D75933" w:rsidP="00D75933">
      <w:pPr>
        <w:jc w:val="center"/>
        <w:rPr>
          <w:rFonts w:cs="David"/>
          <w:b/>
          <w:bCs/>
          <w:sz w:val="28"/>
          <w:szCs w:val="28"/>
          <w:rtl/>
          <w:lang w:bidi="he-IL"/>
        </w:rPr>
      </w:pPr>
      <w:r w:rsidRPr="00D75933">
        <w:rPr>
          <w:rFonts w:cs="David" w:hint="cs"/>
          <w:b/>
          <w:bCs/>
          <w:sz w:val="28"/>
          <w:szCs w:val="28"/>
          <w:rtl/>
          <w:lang w:bidi="he-IL"/>
        </w:rPr>
        <w:t>האתגרים העומדים בפני קידום "החינוך לחדשנות" במער</w:t>
      </w:r>
      <w:r>
        <w:rPr>
          <w:rFonts w:cs="David" w:hint="cs"/>
          <w:b/>
          <w:bCs/>
          <w:sz w:val="28"/>
          <w:szCs w:val="28"/>
          <w:rtl/>
          <w:lang w:bidi="he-IL"/>
        </w:rPr>
        <w:t>כ</w:t>
      </w:r>
      <w:r w:rsidRPr="00D75933">
        <w:rPr>
          <w:rFonts w:cs="David" w:hint="cs"/>
          <w:b/>
          <w:bCs/>
          <w:sz w:val="28"/>
          <w:szCs w:val="28"/>
          <w:rtl/>
          <w:lang w:bidi="he-IL"/>
        </w:rPr>
        <w:t>ת החינוך הערבית בישראל</w:t>
      </w:r>
    </w:p>
    <w:p w:rsidR="00FC4ED0" w:rsidRDefault="00FC4ED0" w:rsidP="00D75933">
      <w:pPr>
        <w:jc w:val="center"/>
        <w:rPr>
          <w:rFonts w:cs="David"/>
          <w:b/>
          <w:bCs/>
          <w:sz w:val="28"/>
          <w:szCs w:val="28"/>
          <w:rtl/>
          <w:lang w:bidi="he-IL"/>
        </w:rPr>
      </w:pPr>
      <w:proofErr w:type="spellStart"/>
      <w:r>
        <w:rPr>
          <w:rFonts w:cs="David" w:hint="cs"/>
          <w:b/>
          <w:bCs/>
          <w:sz w:val="28"/>
          <w:szCs w:val="28"/>
          <w:rtl/>
          <w:lang w:bidi="he-IL"/>
        </w:rPr>
        <w:t>בהאא</w:t>
      </w:r>
      <w:proofErr w:type="spellEnd"/>
      <w:r>
        <w:rPr>
          <w:rFonts w:cs="David" w:hint="cs"/>
          <w:b/>
          <w:bCs/>
          <w:sz w:val="28"/>
          <w:szCs w:val="28"/>
          <w:rtl/>
          <w:lang w:bidi="he-IL"/>
        </w:rPr>
        <w:t xml:space="preserve"> </w:t>
      </w:r>
      <w:proofErr w:type="spellStart"/>
      <w:r>
        <w:rPr>
          <w:rFonts w:cs="David" w:hint="cs"/>
          <w:b/>
          <w:bCs/>
          <w:sz w:val="28"/>
          <w:szCs w:val="28"/>
          <w:rtl/>
          <w:lang w:bidi="he-IL"/>
        </w:rPr>
        <w:t>זועבי</w:t>
      </w:r>
      <w:proofErr w:type="spellEnd"/>
      <w:r>
        <w:rPr>
          <w:rFonts w:cs="David" w:hint="cs"/>
          <w:b/>
          <w:bCs/>
          <w:sz w:val="28"/>
          <w:szCs w:val="28"/>
          <w:rtl/>
          <w:lang w:bidi="he-IL"/>
        </w:rPr>
        <w:t xml:space="preserve">, ג'מאל אבו </w:t>
      </w:r>
      <w:proofErr w:type="spellStart"/>
      <w:r>
        <w:rPr>
          <w:rFonts w:cs="David" w:hint="cs"/>
          <w:b/>
          <w:bCs/>
          <w:sz w:val="28"/>
          <w:szCs w:val="28"/>
          <w:rtl/>
          <w:lang w:bidi="he-IL"/>
        </w:rPr>
        <w:t>חוסין</w:t>
      </w:r>
      <w:proofErr w:type="spellEnd"/>
      <w:r>
        <w:rPr>
          <w:rFonts w:cs="David" w:hint="cs"/>
          <w:b/>
          <w:bCs/>
          <w:sz w:val="28"/>
          <w:szCs w:val="28"/>
          <w:rtl/>
          <w:lang w:bidi="he-IL"/>
        </w:rPr>
        <w:t xml:space="preserve"> </w:t>
      </w:r>
      <w:proofErr w:type="spellStart"/>
      <w:r>
        <w:rPr>
          <w:rFonts w:cs="David" w:hint="cs"/>
          <w:b/>
          <w:bCs/>
          <w:sz w:val="28"/>
          <w:szCs w:val="28"/>
          <w:rtl/>
          <w:lang w:bidi="he-IL"/>
        </w:rPr>
        <w:t>וח'אלד</w:t>
      </w:r>
      <w:proofErr w:type="spellEnd"/>
      <w:r>
        <w:rPr>
          <w:rFonts w:cs="David" w:hint="cs"/>
          <w:b/>
          <w:bCs/>
          <w:sz w:val="28"/>
          <w:szCs w:val="28"/>
          <w:rtl/>
          <w:lang w:bidi="he-IL"/>
        </w:rPr>
        <w:t xml:space="preserve"> עראר</w:t>
      </w:r>
      <w:bookmarkStart w:id="0" w:name="_GoBack"/>
      <w:bookmarkEnd w:id="0"/>
    </w:p>
    <w:p w:rsidR="000C621D" w:rsidRDefault="000C621D" w:rsidP="000C621D">
      <w:pPr>
        <w:spacing w:line="360" w:lineRule="auto"/>
        <w:jc w:val="right"/>
        <w:rPr>
          <w:rFonts w:cs="David"/>
          <w:sz w:val="24"/>
          <w:szCs w:val="24"/>
          <w:rtl/>
          <w:lang w:bidi="he-IL"/>
        </w:rPr>
      </w:pPr>
    </w:p>
    <w:p w:rsidR="00DE62D7" w:rsidRDefault="000C621D" w:rsidP="00045914">
      <w:pPr>
        <w:spacing w:line="360" w:lineRule="auto"/>
        <w:jc w:val="right"/>
        <w:rPr>
          <w:rFonts w:cs="David"/>
          <w:sz w:val="24"/>
          <w:szCs w:val="24"/>
          <w:rtl/>
          <w:lang w:bidi="he-IL"/>
        </w:rPr>
      </w:pPr>
      <w:r>
        <w:rPr>
          <w:rFonts w:cs="David" w:hint="cs"/>
          <w:sz w:val="24"/>
          <w:szCs w:val="24"/>
          <w:rtl/>
          <w:lang w:bidi="he-IL"/>
        </w:rPr>
        <w:t>למושג חדשנות יש הגדרות רבות וספרות ענפה, ובמחקר הנוכחי היא מוגדרת כ"יכולת לחשוב ולפעול אחרת באופן מועיל" (</w:t>
      </w:r>
      <w:proofErr w:type="spellStart"/>
      <w:r>
        <w:rPr>
          <w:rFonts w:cs="David" w:hint="cs"/>
          <w:sz w:val="24"/>
          <w:szCs w:val="24"/>
          <w:rtl/>
          <w:lang w:bidi="he-IL"/>
        </w:rPr>
        <w:t>בקמן</w:t>
      </w:r>
      <w:proofErr w:type="spellEnd"/>
      <w:r>
        <w:rPr>
          <w:rFonts w:cs="David" w:hint="cs"/>
          <w:sz w:val="24"/>
          <w:szCs w:val="24"/>
          <w:rtl/>
          <w:lang w:bidi="he-IL"/>
        </w:rPr>
        <w:t xml:space="preserve">, 2014). המונח יכולת מציין את היות התהליך מתמשך ולא חד </w:t>
      </w:r>
      <w:r>
        <w:rPr>
          <w:rFonts w:cs="David"/>
          <w:sz w:val="24"/>
          <w:szCs w:val="24"/>
          <w:rtl/>
          <w:lang w:bidi="he-IL"/>
        </w:rPr>
        <w:t>–</w:t>
      </w:r>
      <w:r>
        <w:rPr>
          <w:rFonts w:cs="David" w:hint="cs"/>
          <w:sz w:val="24"/>
          <w:szCs w:val="24"/>
          <w:rtl/>
          <w:lang w:bidi="he-IL"/>
        </w:rPr>
        <w:t>פעמי, הדגש על "לחשוב ולפעול אחרת" מאיר את חשיבות השבירה של פרדיגמות ומוסכמות קיימות והתרגום של בחינה זו לפעילות</w:t>
      </w:r>
      <w:r w:rsidR="00045914">
        <w:rPr>
          <w:rFonts w:cs="David" w:hint="cs"/>
          <w:sz w:val="24"/>
          <w:szCs w:val="24"/>
          <w:rtl/>
          <w:lang w:bidi="he-IL"/>
        </w:rPr>
        <w:t xml:space="preserve"> ובמיוחד בחברה כמו החברה הערבית שהיא חברה מסורתית </w:t>
      </w:r>
      <w:proofErr w:type="spellStart"/>
      <w:r w:rsidR="00045914">
        <w:rPr>
          <w:rFonts w:cs="David" w:hint="cs"/>
          <w:sz w:val="24"/>
          <w:szCs w:val="24"/>
          <w:rtl/>
          <w:lang w:bidi="he-IL"/>
        </w:rPr>
        <w:t>וקולקטיבסטי</w:t>
      </w:r>
      <w:r w:rsidR="00045914">
        <w:rPr>
          <w:rFonts w:cs="David" w:hint="eastAsia"/>
          <w:sz w:val="24"/>
          <w:szCs w:val="24"/>
          <w:rtl/>
          <w:lang w:bidi="he-IL"/>
        </w:rPr>
        <w:t>ת</w:t>
      </w:r>
      <w:proofErr w:type="spellEnd"/>
      <w:r w:rsidR="00A275FA">
        <w:rPr>
          <w:rFonts w:cs="David" w:hint="cs"/>
          <w:sz w:val="24"/>
          <w:szCs w:val="24"/>
          <w:rtl/>
          <w:lang w:bidi="he-IL"/>
        </w:rPr>
        <w:t xml:space="preserve">, וזאת לאור ממצאי רשות החדשנות (2016) שמראים שאחוז האוכלוסייה הערבית העוסקת בתחום החדשנות לא עולה על 2% בהשוואה לאחוז האוכלוסייה הערבית במדינת ישראל בכלל שעומד על 21%. </w:t>
      </w:r>
    </w:p>
    <w:p w:rsidR="00DE62D7" w:rsidRDefault="00A275FA" w:rsidP="00A275FA">
      <w:pPr>
        <w:spacing w:line="360" w:lineRule="auto"/>
        <w:jc w:val="right"/>
        <w:rPr>
          <w:rFonts w:cs="David"/>
          <w:sz w:val="24"/>
          <w:szCs w:val="24"/>
          <w:rtl/>
          <w:lang w:bidi="he-IL"/>
        </w:rPr>
      </w:pPr>
      <w:r>
        <w:rPr>
          <w:rFonts w:cs="David" w:hint="cs"/>
          <w:sz w:val="24"/>
          <w:szCs w:val="24"/>
          <w:rtl/>
          <w:lang w:bidi="he-IL"/>
        </w:rPr>
        <w:t>נתונים אלה מראים חשיבות רבה לקידום חינוך לחדשנות בחברה הערבית בישראל בכלל ובמערכת החינוך הערבית בפרט, ו</w:t>
      </w:r>
      <w:r w:rsidR="00045914">
        <w:rPr>
          <w:rFonts w:cs="David" w:hint="cs"/>
          <w:sz w:val="24"/>
          <w:szCs w:val="24"/>
          <w:rtl/>
          <w:lang w:bidi="he-IL"/>
        </w:rPr>
        <w:t xml:space="preserve">מכאן, קידום החינוך לחדשנות שדרכו יחונכו תלמידים במערכת החינוך "לחשוב ולפעול אחרת באופן מועיל" עלול להיתקל באתגרים מורכבים ועליהם ניתן למנות את האתגרים הבאים: </w:t>
      </w:r>
      <w:r w:rsidR="00622839">
        <w:rPr>
          <w:rFonts w:cs="David" w:hint="cs"/>
          <w:sz w:val="24"/>
          <w:szCs w:val="24"/>
          <w:rtl/>
          <w:lang w:bidi="he-IL"/>
        </w:rPr>
        <w:t xml:space="preserve">הישגים נמוכים לעומת אוכלוסיות דומות בעולם, כשל בהספקת חינוך איכותי לכלל שכבות האוכלוסייה, שיעור נמוך של תלמידים מצטיינים, איכות מורים ירודה שבאה לידי ביטוי בדרכי הוראה והערכה שלא תואמים כלל את עידן החדשנות, מוטיבציה ירודה מאוד של תלמידים ללמידה, אחוז גבוה של המורים במערכת החינוך מגיעים מתחום מדעי הרוח והחברה, חוסר יעילות תקציבית בהשקעה בחינוך בחברה הערבית, וחשיבה מסורתית </w:t>
      </w:r>
      <w:proofErr w:type="spellStart"/>
      <w:r w:rsidR="00622839">
        <w:rPr>
          <w:rFonts w:cs="David" w:hint="cs"/>
          <w:sz w:val="24"/>
          <w:szCs w:val="24"/>
          <w:rtl/>
          <w:lang w:bidi="he-IL"/>
        </w:rPr>
        <w:t>וקולקטיבסטית</w:t>
      </w:r>
      <w:proofErr w:type="spellEnd"/>
      <w:r w:rsidR="00622839">
        <w:rPr>
          <w:rFonts w:cs="David" w:hint="cs"/>
          <w:sz w:val="24"/>
          <w:szCs w:val="24"/>
          <w:rtl/>
          <w:lang w:bidi="he-IL"/>
        </w:rPr>
        <w:t xml:space="preserve"> של מורים ותלמידים במערת החינוך הערבית. </w:t>
      </w:r>
    </w:p>
    <w:p w:rsidR="00622839" w:rsidRDefault="00622839" w:rsidP="00766A5F">
      <w:pPr>
        <w:spacing w:line="360" w:lineRule="auto"/>
        <w:jc w:val="right"/>
        <w:rPr>
          <w:rFonts w:cs="David"/>
          <w:sz w:val="24"/>
          <w:szCs w:val="24"/>
          <w:rtl/>
          <w:lang w:bidi="he-IL"/>
        </w:rPr>
      </w:pPr>
      <w:r>
        <w:rPr>
          <w:rFonts w:cs="David" w:hint="cs"/>
          <w:sz w:val="24"/>
          <w:szCs w:val="24"/>
          <w:rtl/>
          <w:lang w:bidi="he-IL"/>
        </w:rPr>
        <w:t>המחקר הנוכחי אודות האתגרים העומדים בפני קידום החינוך לחדשנות במערכת החינוך הערבית בישראל טרם זה להתייחסות בספרות המחקרית והמקצועית, ומכאן</w:t>
      </w:r>
      <w:r w:rsidR="00766A5F">
        <w:rPr>
          <w:rFonts w:cs="David" w:hint="cs"/>
          <w:sz w:val="24"/>
          <w:szCs w:val="24"/>
          <w:rtl/>
          <w:lang w:bidi="he-IL"/>
        </w:rPr>
        <w:t xml:space="preserve"> למחקר זה שתי מטרות מרכזיות. הראשונה, להראות את חשיבות החינוך לחדשנות במערכת החינוך הערבית, ובבסיסה את חשיבותו של מחקר המתווה מדיניות ותורם לקבלת החלטות טובה יותר. השנייה,</w:t>
      </w:r>
      <w:r>
        <w:rPr>
          <w:rFonts w:cs="David" w:hint="cs"/>
          <w:sz w:val="24"/>
          <w:szCs w:val="24"/>
          <w:rtl/>
          <w:lang w:bidi="he-IL"/>
        </w:rPr>
        <w:t xml:space="preserve"> לבחון את האתגרים העומדים בפני קידום ויישום חינוך לחדשנות במערכת החינוך הערבית בישראל</w:t>
      </w:r>
      <w:r w:rsidR="00766A5F">
        <w:rPr>
          <w:rFonts w:cs="David" w:hint="cs"/>
          <w:sz w:val="24"/>
          <w:szCs w:val="24"/>
          <w:rtl/>
          <w:lang w:bidi="he-IL"/>
        </w:rPr>
        <w:t xml:space="preserve"> במטרה להציע מודל חינוך לחדשנות מותאם תרבות. </w:t>
      </w:r>
      <w:r w:rsidR="0048522D">
        <w:rPr>
          <w:rFonts w:cs="David" w:hint="cs"/>
          <w:sz w:val="24"/>
          <w:szCs w:val="24"/>
          <w:rtl/>
          <w:lang w:bidi="he-IL"/>
        </w:rPr>
        <w:t>במחקר</w:t>
      </w:r>
      <w:r w:rsidR="00766A5F">
        <w:rPr>
          <w:rFonts w:cs="David" w:hint="cs"/>
          <w:sz w:val="24"/>
          <w:szCs w:val="24"/>
          <w:rtl/>
          <w:lang w:bidi="he-IL"/>
        </w:rPr>
        <w:t xml:space="preserve"> הנוכחי</w:t>
      </w:r>
      <w:r w:rsidR="0048522D">
        <w:rPr>
          <w:rFonts w:cs="David" w:hint="cs"/>
          <w:sz w:val="24"/>
          <w:szCs w:val="24"/>
          <w:rtl/>
          <w:lang w:bidi="he-IL"/>
        </w:rPr>
        <w:t xml:space="preserve"> ננסה לענות על </w:t>
      </w:r>
      <w:r w:rsidR="00766A5F" w:rsidRPr="00766A5F">
        <w:rPr>
          <w:rFonts w:cs="David" w:hint="cs"/>
          <w:sz w:val="24"/>
          <w:szCs w:val="24"/>
          <w:rtl/>
          <w:lang w:bidi="he-IL"/>
        </w:rPr>
        <w:t>שתי שאלות מרכזיות</w:t>
      </w:r>
      <w:r w:rsidR="0048522D" w:rsidRPr="00766A5F">
        <w:rPr>
          <w:rFonts w:cs="David" w:hint="cs"/>
          <w:sz w:val="24"/>
          <w:szCs w:val="24"/>
          <w:rtl/>
          <w:lang w:bidi="he-IL"/>
        </w:rPr>
        <w:t>:</w:t>
      </w:r>
    </w:p>
    <w:p w:rsidR="0048522D" w:rsidRDefault="0048522D" w:rsidP="0048522D">
      <w:pPr>
        <w:pStyle w:val="ListParagraph"/>
        <w:numPr>
          <w:ilvl w:val="0"/>
          <w:numId w:val="1"/>
        </w:numPr>
        <w:bidi/>
        <w:spacing w:line="360" w:lineRule="auto"/>
        <w:rPr>
          <w:rFonts w:cs="David"/>
          <w:sz w:val="24"/>
          <w:szCs w:val="24"/>
          <w:lang w:bidi="he-IL"/>
        </w:rPr>
      </w:pPr>
      <w:r>
        <w:rPr>
          <w:rFonts w:cs="David" w:hint="cs"/>
          <w:sz w:val="24"/>
          <w:szCs w:val="24"/>
          <w:rtl/>
          <w:lang w:bidi="he-IL"/>
        </w:rPr>
        <w:t xml:space="preserve">מה הם המאפיינים של מערכת החינוך הערבית במדינת ישראל שיכולים להוות חסמים בפני קידום החינוך לחדשנות במערכת? </w:t>
      </w:r>
    </w:p>
    <w:p w:rsidR="0048522D" w:rsidRDefault="0048522D" w:rsidP="0048522D">
      <w:pPr>
        <w:pStyle w:val="ListParagraph"/>
        <w:numPr>
          <w:ilvl w:val="0"/>
          <w:numId w:val="1"/>
        </w:numPr>
        <w:bidi/>
        <w:spacing w:line="360" w:lineRule="auto"/>
        <w:rPr>
          <w:rFonts w:cs="David"/>
          <w:sz w:val="24"/>
          <w:szCs w:val="24"/>
          <w:lang w:bidi="he-IL"/>
        </w:rPr>
      </w:pPr>
      <w:r>
        <w:rPr>
          <w:rFonts w:cs="David" w:hint="cs"/>
          <w:sz w:val="24"/>
          <w:szCs w:val="24"/>
          <w:rtl/>
          <w:lang w:bidi="he-IL"/>
        </w:rPr>
        <w:t xml:space="preserve">מה הם המאפיינים התרבותיים והחברתיים של החברה הערבית שמגיעים ממנה המורים, תלמידים והוריהם ויכולים להוות חסמים </w:t>
      </w:r>
      <w:r>
        <w:rPr>
          <w:rFonts w:cs="David" w:hint="cs"/>
          <w:sz w:val="24"/>
          <w:szCs w:val="24"/>
          <w:rtl/>
          <w:lang w:bidi="he-IL"/>
        </w:rPr>
        <w:t xml:space="preserve">בפני קידום החינוך לחדשנות במערכת? </w:t>
      </w:r>
    </w:p>
    <w:p w:rsidR="0048522D" w:rsidRDefault="00766A5F" w:rsidP="0048522D">
      <w:pPr>
        <w:bidi/>
        <w:spacing w:line="360" w:lineRule="auto"/>
        <w:rPr>
          <w:rFonts w:cs="David"/>
          <w:sz w:val="24"/>
          <w:szCs w:val="24"/>
          <w:rtl/>
          <w:lang w:bidi="he-IL"/>
        </w:rPr>
      </w:pPr>
      <w:r>
        <w:rPr>
          <w:rFonts w:cs="David" w:hint="cs"/>
          <w:sz w:val="24"/>
          <w:szCs w:val="24"/>
          <w:rtl/>
          <w:lang w:bidi="he-IL"/>
        </w:rPr>
        <w:t xml:space="preserve">שיטות העבודה המרכזיות יהיו ראיונות עם מנהלי בתי ספר, מורים ותלמידים מהחברה הערבית בישראל ואיסוף נתונים מאתרי האינטרנט הרשמיים לכלל התכניות העוסקות בקידום חינוך חדשני במערכת החינוך בחברה הערבית בישראל.  </w:t>
      </w:r>
    </w:p>
    <w:p w:rsidR="00766A5F" w:rsidRDefault="00F63240" w:rsidP="00766A5F">
      <w:pPr>
        <w:bidi/>
        <w:spacing w:line="360" w:lineRule="auto"/>
        <w:rPr>
          <w:rFonts w:cs="David"/>
          <w:noProof/>
          <w:sz w:val="24"/>
          <w:szCs w:val="24"/>
          <w:rtl/>
          <w:lang w:bidi="he-IL"/>
        </w:rPr>
      </w:pPr>
      <w:r>
        <w:rPr>
          <w:rFonts w:cs="David" w:hint="cs"/>
          <w:noProof/>
          <w:sz w:val="24"/>
          <w:szCs w:val="24"/>
          <w:rtl/>
          <w:lang w:bidi="he-IL"/>
        </w:rPr>
        <w:t xml:space="preserve">מבין עיקרי הממצאים הראשוניים שעלו, היו חסמים הקשורים במערכת החינוך ואופן התנהלותה, חסמים הקשורים בתשתיות הפיזיות הקיימים במערכת החינוך, חסמים הקשורים במנהיגות החינוכית במערכת החינוך, חסמים הקשורים באיכות המורים, ולבסוף חסמים ייחודיים למערכת החינוך הערבית שהינם תרבותיים וחברתיים הקשורים בדפוסי החשיבה של האנשים המעורבים במערכת. </w:t>
      </w:r>
    </w:p>
    <w:p w:rsidR="00F63240" w:rsidRDefault="00F63240" w:rsidP="00F63240">
      <w:pPr>
        <w:bidi/>
        <w:spacing w:line="360" w:lineRule="auto"/>
        <w:rPr>
          <w:rFonts w:cs="David"/>
          <w:noProof/>
          <w:sz w:val="24"/>
          <w:szCs w:val="24"/>
          <w:rtl/>
          <w:lang w:bidi="he-IL"/>
        </w:rPr>
      </w:pPr>
      <w:r>
        <w:rPr>
          <w:rFonts w:cs="David" w:hint="cs"/>
          <w:noProof/>
          <w:sz w:val="24"/>
          <w:szCs w:val="24"/>
          <w:rtl/>
          <w:lang w:bidi="he-IL"/>
        </w:rPr>
        <w:t xml:space="preserve">בעקבות ממצאים אלה, יוסקו מסקנות מדיניות ויישום להטמעת מודל לחינוך לחדשנות במערכת החינוך הערבית ובמערכות חינוך של מיעוטים לאומיים בעולם. </w:t>
      </w:r>
    </w:p>
    <w:p w:rsidR="00F63240" w:rsidRDefault="00F63240" w:rsidP="00F63240">
      <w:pPr>
        <w:bidi/>
        <w:spacing w:line="360" w:lineRule="auto"/>
        <w:rPr>
          <w:rFonts w:cs="David"/>
          <w:noProof/>
          <w:sz w:val="24"/>
          <w:szCs w:val="24"/>
          <w:rtl/>
          <w:lang w:bidi="he-IL"/>
        </w:rPr>
      </w:pPr>
    </w:p>
    <w:p w:rsidR="00322ADE" w:rsidRPr="00322ADE" w:rsidRDefault="00322ADE" w:rsidP="00322ADE">
      <w:pPr>
        <w:bidi/>
        <w:spacing w:line="360" w:lineRule="auto"/>
        <w:rPr>
          <w:rFonts w:ascii="Calibri" w:eastAsia="Calibri" w:hAnsi="Calibri" w:cs="David"/>
          <w:b/>
          <w:bCs/>
          <w:sz w:val="24"/>
          <w:szCs w:val="24"/>
          <w:rtl/>
          <w:lang w:bidi="he-IL"/>
        </w:rPr>
      </w:pPr>
      <w:r>
        <w:rPr>
          <w:rFonts w:cs="David" w:hint="cs"/>
          <w:b/>
          <w:bCs/>
          <w:sz w:val="24"/>
          <w:szCs w:val="24"/>
          <w:rtl/>
          <w:lang w:bidi="he-IL"/>
        </w:rPr>
        <w:t xml:space="preserve">תקציר </w:t>
      </w:r>
      <w:r w:rsidR="00A275FA" w:rsidRPr="00322ADE">
        <w:rPr>
          <w:rFonts w:cs="David" w:hint="cs"/>
          <w:b/>
          <w:bCs/>
          <w:sz w:val="24"/>
          <w:szCs w:val="24"/>
          <w:rtl/>
          <w:lang w:bidi="he-IL"/>
        </w:rPr>
        <w:t>בי</w:t>
      </w:r>
      <w:r>
        <w:rPr>
          <w:rFonts w:cs="David" w:hint="cs"/>
          <w:b/>
          <w:bCs/>
          <w:sz w:val="24"/>
          <w:szCs w:val="24"/>
          <w:rtl/>
          <w:lang w:bidi="he-IL"/>
        </w:rPr>
        <w:t xml:space="preserve">וגרפי- </w:t>
      </w:r>
      <w:r w:rsidRPr="00322ADE">
        <w:rPr>
          <w:rFonts w:ascii="Calibri" w:eastAsia="Calibri" w:hAnsi="Calibri" w:cs="David" w:hint="cs"/>
          <w:b/>
          <w:bCs/>
          <w:sz w:val="24"/>
          <w:szCs w:val="24"/>
          <w:rtl/>
          <w:lang w:bidi="he-IL"/>
        </w:rPr>
        <w:t xml:space="preserve">ד"ר </w:t>
      </w:r>
      <w:proofErr w:type="spellStart"/>
      <w:r w:rsidRPr="00322ADE">
        <w:rPr>
          <w:rFonts w:ascii="Calibri" w:eastAsia="Calibri" w:hAnsi="Calibri" w:cs="David" w:hint="cs"/>
          <w:b/>
          <w:bCs/>
          <w:sz w:val="24"/>
          <w:szCs w:val="24"/>
          <w:rtl/>
          <w:lang w:bidi="he-IL"/>
        </w:rPr>
        <w:t>בהאא</w:t>
      </w:r>
      <w:proofErr w:type="spellEnd"/>
      <w:r w:rsidRPr="00322ADE">
        <w:rPr>
          <w:rFonts w:ascii="Calibri" w:eastAsia="Calibri" w:hAnsi="Calibri" w:cs="David" w:hint="cs"/>
          <w:b/>
          <w:bCs/>
          <w:sz w:val="24"/>
          <w:szCs w:val="24"/>
          <w:rtl/>
          <w:lang w:bidi="he-IL"/>
        </w:rPr>
        <w:t xml:space="preserve"> </w:t>
      </w:r>
      <w:proofErr w:type="spellStart"/>
      <w:r w:rsidRPr="00322ADE">
        <w:rPr>
          <w:rFonts w:ascii="Calibri" w:eastAsia="Calibri" w:hAnsi="Calibri" w:cs="David" w:hint="cs"/>
          <w:b/>
          <w:bCs/>
          <w:sz w:val="24"/>
          <w:szCs w:val="24"/>
          <w:rtl/>
          <w:lang w:bidi="he-IL"/>
        </w:rPr>
        <w:t>זועבי</w:t>
      </w:r>
      <w:proofErr w:type="spellEnd"/>
    </w:p>
    <w:p w:rsidR="00322ADE" w:rsidRPr="00322ADE" w:rsidRDefault="00322ADE" w:rsidP="00FC4ED0">
      <w:pPr>
        <w:spacing w:line="360" w:lineRule="auto"/>
        <w:jc w:val="right"/>
        <w:rPr>
          <w:rFonts w:ascii="Calibri" w:eastAsia="Calibri" w:hAnsi="Calibri" w:cs="David"/>
          <w:sz w:val="24"/>
          <w:szCs w:val="24"/>
          <w:rtl/>
          <w:lang w:bidi="he-IL"/>
        </w:rPr>
      </w:pPr>
      <w:r w:rsidRPr="00322ADE">
        <w:rPr>
          <w:rFonts w:ascii="Calibri" w:eastAsia="Calibri" w:hAnsi="Calibri" w:cs="David" w:hint="cs"/>
          <w:sz w:val="24"/>
          <w:szCs w:val="24"/>
          <w:rtl/>
          <w:lang w:bidi="he-IL"/>
        </w:rPr>
        <w:t xml:space="preserve">ד"ר </w:t>
      </w:r>
      <w:proofErr w:type="spellStart"/>
      <w:r w:rsidRPr="00322ADE">
        <w:rPr>
          <w:rFonts w:ascii="Calibri" w:eastAsia="Calibri" w:hAnsi="Calibri" w:cs="David" w:hint="cs"/>
          <w:sz w:val="24"/>
          <w:szCs w:val="24"/>
          <w:rtl/>
          <w:lang w:bidi="he-IL"/>
        </w:rPr>
        <w:t>זועבי</w:t>
      </w:r>
      <w:proofErr w:type="spellEnd"/>
      <w:r w:rsidRPr="00322ADE">
        <w:rPr>
          <w:rFonts w:ascii="Calibri" w:eastAsia="Calibri" w:hAnsi="Calibri" w:cs="David" w:hint="cs"/>
          <w:sz w:val="24"/>
          <w:szCs w:val="24"/>
          <w:rtl/>
          <w:lang w:bidi="he-IL"/>
        </w:rPr>
        <w:t xml:space="preserve"> </w:t>
      </w:r>
      <w:r w:rsidR="00FC4ED0">
        <w:rPr>
          <w:rFonts w:ascii="Calibri" w:eastAsia="Calibri" w:hAnsi="Calibri" w:cs="David" w:hint="cs"/>
          <w:sz w:val="24"/>
          <w:szCs w:val="24"/>
          <w:rtl/>
          <w:lang w:bidi="he-IL"/>
        </w:rPr>
        <w:t>מהן כ</w:t>
      </w:r>
      <w:r w:rsidRPr="00322ADE">
        <w:rPr>
          <w:rFonts w:ascii="Calibri" w:eastAsia="Calibri" w:hAnsi="Calibri" w:cs="David" w:hint="cs"/>
          <w:sz w:val="24"/>
          <w:szCs w:val="24"/>
          <w:rtl/>
          <w:lang w:bidi="he-IL"/>
        </w:rPr>
        <w:t xml:space="preserve">דיקן אקדמי </w:t>
      </w:r>
      <w:proofErr w:type="spellStart"/>
      <w:r w:rsidRPr="00322ADE">
        <w:rPr>
          <w:rFonts w:ascii="Calibri" w:eastAsia="Calibri" w:hAnsi="Calibri" w:cs="David" w:hint="cs"/>
          <w:sz w:val="24"/>
          <w:szCs w:val="24"/>
          <w:rtl/>
          <w:lang w:bidi="he-IL"/>
        </w:rPr>
        <w:t>באלקאסמי</w:t>
      </w:r>
      <w:proofErr w:type="spellEnd"/>
      <w:r w:rsidRPr="00322ADE">
        <w:rPr>
          <w:rFonts w:ascii="Calibri" w:eastAsia="Calibri" w:hAnsi="Calibri" w:cs="David" w:hint="cs"/>
          <w:sz w:val="24"/>
          <w:szCs w:val="24"/>
          <w:rtl/>
          <w:lang w:bidi="he-IL"/>
        </w:rPr>
        <w:t xml:space="preserve">-מכללה אקדמית לחינוך. הוא בוגר החוג להוראה למידה והדרכה באוניברסיטת חיפה בהנחיית פרופ' גבי סלומון ז"ל. הוא </w:t>
      </w:r>
      <w:r w:rsidR="00FC4ED0">
        <w:rPr>
          <w:rFonts w:ascii="Calibri" w:eastAsia="Calibri" w:hAnsi="Calibri" w:cs="David" w:hint="cs"/>
          <w:sz w:val="24"/>
          <w:szCs w:val="24"/>
          <w:rtl/>
          <w:lang w:bidi="he-IL"/>
        </w:rPr>
        <w:t xml:space="preserve">עוסק בשנים האחרונות </w:t>
      </w:r>
      <w:r w:rsidRPr="00322ADE">
        <w:rPr>
          <w:rFonts w:ascii="Calibri" w:eastAsia="Calibri" w:hAnsi="Calibri" w:cs="David" w:hint="cs"/>
          <w:sz w:val="24"/>
          <w:szCs w:val="24"/>
          <w:rtl/>
          <w:lang w:bidi="he-IL"/>
        </w:rPr>
        <w:t xml:space="preserve">בפן המקצועי-יישומי בתחום מצוינות וחדשנות בחינוך ומוביל פיתוח קורסים חדשניים, פיתוח זירות חדשנות, פיתוח חומרי למידה בהקשר של פדגוגיה חדשנית </w:t>
      </w:r>
      <w:proofErr w:type="spellStart"/>
      <w:r w:rsidRPr="00322ADE">
        <w:rPr>
          <w:rFonts w:ascii="Calibri" w:eastAsia="Calibri" w:hAnsi="Calibri" w:cs="David" w:hint="cs"/>
          <w:sz w:val="24"/>
          <w:szCs w:val="24"/>
          <w:rtl/>
          <w:lang w:bidi="he-IL"/>
        </w:rPr>
        <w:t>ומוטת</w:t>
      </w:r>
      <w:proofErr w:type="spellEnd"/>
      <w:r w:rsidRPr="00322ADE">
        <w:rPr>
          <w:rFonts w:ascii="Calibri" w:eastAsia="Calibri" w:hAnsi="Calibri" w:cs="David" w:hint="cs"/>
          <w:sz w:val="24"/>
          <w:szCs w:val="24"/>
          <w:rtl/>
          <w:lang w:bidi="he-IL"/>
        </w:rPr>
        <w:t xml:space="preserve"> עתיד בהשכלה גבוהה ומוביל כנסים בינלאומיים לחוקרים, למורים וגם לתלמידים בתחום החדשנות בחינוך.  </w:t>
      </w:r>
    </w:p>
    <w:p w:rsidR="00322ADE" w:rsidRPr="00322ADE" w:rsidRDefault="00322ADE" w:rsidP="00322ADE">
      <w:pPr>
        <w:spacing w:line="360" w:lineRule="auto"/>
        <w:jc w:val="right"/>
        <w:rPr>
          <w:rFonts w:ascii="Calibri" w:eastAsia="Calibri" w:hAnsi="Calibri" w:cs="David"/>
          <w:sz w:val="24"/>
          <w:szCs w:val="24"/>
          <w:rtl/>
          <w:lang w:bidi="he-IL"/>
        </w:rPr>
      </w:pPr>
      <w:r w:rsidRPr="00322ADE">
        <w:rPr>
          <w:rFonts w:ascii="Calibri" w:eastAsia="Calibri" w:hAnsi="Calibri" w:cs="David" w:hint="cs"/>
          <w:sz w:val="24"/>
          <w:szCs w:val="24"/>
          <w:rtl/>
          <w:lang w:bidi="he-IL"/>
        </w:rPr>
        <w:t xml:space="preserve">ד"ר </w:t>
      </w:r>
      <w:proofErr w:type="spellStart"/>
      <w:r w:rsidRPr="00322ADE">
        <w:rPr>
          <w:rFonts w:ascii="Calibri" w:eastAsia="Calibri" w:hAnsi="Calibri" w:cs="David" w:hint="cs"/>
          <w:sz w:val="24"/>
          <w:szCs w:val="24"/>
          <w:rtl/>
          <w:lang w:bidi="he-IL"/>
        </w:rPr>
        <w:t>זועבי</w:t>
      </w:r>
      <w:proofErr w:type="spellEnd"/>
      <w:r w:rsidRPr="00322ADE">
        <w:rPr>
          <w:rFonts w:ascii="Calibri" w:eastAsia="Calibri" w:hAnsi="Calibri" w:cs="David" w:hint="cs"/>
          <w:sz w:val="24"/>
          <w:szCs w:val="24"/>
          <w:rtl/>
          <w:lang w:bidi="he-IL"/>
        </w:rPr>
        <w:t xml:space="preserve"> משקיע מאמצים רבים בשנתיים האחרונות בהובלת "קולקטיב אימפקט" בתחום החינוך לחדשנות בחברה הערבית במטרה לצמצם פערים ומיצוי פוטנציאל היצירתיות/חדשנות בקרב תלמידים במערכת החינוך בחברה הערבית בהובלת מרכז החדשנות בחינוך שהקים לאחרונה </w:t>
      </w:r>
      <w:proofErr w:type="spellStart"/>
      <w:r w:rsidRPr="00322ADE">
        <w:rPr>
          <w:rFonts w:ascii="Calibri" w:eastAsia="Calibri" w:hAnsi="Calibri" w:cs="David" w:hint="cs"/>
          <w:sz w:val="24"/>
          <w:szCs w:val="24"/>
          <w:rtl/>
          <w:lang w:bidi="he-IL"/>
        </w:rPr>
        <w:t>באלקאסמי</w:t>
      </w:r>
      <w:proofErr w:type="spellEnd"/>
      <w:r w:rsidRPr="00322ADE">
        <w:rPr>
          <w:rFonts w:ascii="Calibri" w:eastAsia="Calibri" w:hAnsi="Calibri" w:cs="David" w:hint="cs"/>
          <w:sz w:val="24"/>
          <w:szCs w:val="24"/>
          <w:rtl/>
          <w:lang w:bidi="he-IL"/>
        </w:rPr>
        <w:t xml:space="preserve">-מכללה אקדמית לחינוך. </w:t>
      </w:r>
    </w:p>
    <w:p w:rsidR="00A275FA" w:rsidRPr="0048522D" w:rsidRDefault="00A275FA" w:rsidP="00A275FA">
      <w:pPr>
        <w:bidi/>
        <w:spacing w:line="360" w:lineRule="auto"/>
        <w:rPr>
          <w:rFonts w:cs="David"/>
          <w:sz w:val="24"/>
          <w:szCs w:val="24"/>
          <w:lang w:bidi="he-IL"/>
        </w:rPr>
      </w:pPr>
    </w:p>
    <w:p w:rsidR="00DE62D7" w:rsidRDefault="00DE62D7" w:rsidP="00DE62D7">
      <w:pPr>
        <w:jc w:val="right"/>
        <w:rPr>
          <w:rFonts w:cs="David"/>
          <w:b/>
          <w:bCs/>
          <w:sz w:val="28"/>
          <w:szCs w:val="28"/>
          <w:rtl/>
          <w:lang w:bidi="he-IL"/>
        </w:rPr>
      </w:pPr>
    </w:p>
    <w:p w:rsidR="00D75933" w:rsidRDefault="00D75933" w:rsidP="00D75933">
      <w:pPr>
        <w:jc w:val="right"/>
        <w:rPr>
          <w:rFonts w:cs="David"/>
          <w:b/>
          <w:bCs/>
          <w:sz w:val="28"/>
          <w:szCs w:val="28"/>
          <w:rtl/>
          <w:lang w:bidi="he-IL"/>
        </w:rPr>
      </w:pPr>
    </w:p>
    <w:p w:rsidR="00DE62D7" w:rsidRDefault="00DE62D7" w:rsidP="00D75933">
      <w:pPr>
        <w:jc w:val="right"/>
        <w:rPr>
          <w:rFonts w:cs="David"/>
          <w:b/>
          <w:bCs/>
          <w:sz w:val="28"/>
          <w:szCs w:val="28"/>
          <w:rtl/>
          <w:lang w:bidi="he-IL"/>
        </w:rPr>
      </w:pPr>
    </w:p>
    <w:p w:rsidR="00DE62D7" w:rsidRDefault="00DE62D7" w:rsidP="00D75933">
      <w:pPr>
        <w:jc w:val="right"/>
        <w:rPr>
          <w:rFonts w:cs="David"/>
          <w:b/>
          <w:bCs/>
          <w:sz w:val="28"/>
          <w:szCs w:val="28"/>
          <w:rtl/>
          <w:lang w:bidi="he-IL"/>
        </w:rPr>
      </w:pPr>
    </w:p>
    <w:p w:rsidR="00DE62D7" w:rsidRPr="00D75933" w:rsidRDefault="00DE62D7" w:rsidP="00D75933">
      <w:pPr>
        <w:jc w:val="right"/>
        <w:rPr>
          <w:rFonts w:cs="David" w:hint="cs"/>
          <w:b/>
          <w:bCs/>
          <w:sz w:val="28"/>
          <w:szCs w:val="28"/>
          <w:rtl/>
          <w:lang w:bidi="he-IL"/>
        </w:rPr>
      </w:pPr>
    </w:p>
    <w:p w:rsidR="00286A1B" w:rsidRPr="00D75933" w:rsidRDefault="00D75933" w:rsidP="00D75933">
      <w:pPr>
        <w:jc w:val="center"/>
        <w:rPr>
          <w:rFonts w:cs="Arial" w:hint="cs"/>
          <w:sz w:val="24"/>
          <w:szCs w:val="24"/>
          <w:rtl/>
          <w:lang w:bidi="he-IL"/>
        </w:rPr>
      </w:pPr>
      <w:r>
        <w:rPr>
          <w:rFonts w:cs="Arial" w:hint="cs"/>
          <w:sz w:val="24"/>
          <w:szCs w:val="24"/>
          <w:rtl/>
          <w:lang w:bidi="he-IL"/>
        </w:rPr>
        <w:t xml:space="preserve"> </w:t>
      </w:r>
    </w:p>
    <w:sectPr w:rsidR="00286A1B" w:rsidRPr="00D75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D1CF1"/>
    <w:multiLevelType w:val="hybridMultilevel"/>
    <w:tmpl w:val="39C2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C6"/>
    <w:rsid w:val="00045914"/>
    <w:rsid w:val="000C621D"/>
    <w:rsid w:val="001E5AE1"/>
    <w:rsid w:val="00280BC6"/>
    <w:rsid w:val="00322ADE"/>
    <w:rsid w:val="0048522D"/>
    <w:rsid w:val="00622839"/>
    <w:rsid w:val="00766A5F"/>
    <w:rsid w:val="00A275FA"/>
    <w:rsid w:val="00C03CAD"/>
    <w:rsid w:val="00D75933"/>
    <w:rsid w:val="00DE62D7"/>
    <w:rsid w:val="00F63240"/>
    <w:rsid w:val="00FC4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5480"/>
  <w15:chartTrackingRefBased/>
  <w15:docId w15:val="{2B7D36AF-70F1-4998-BDF0-5EFABD06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bhaa zouabi</dc:creator>
  <cp:keywords/>
  <dc:description/>
  <cp:lastModifiedBy>user1</cp:lastModifiedBy>
  <cp:revision>5</cp:revision>
  <dcterms:created xsi:type="dcterms:W3CDTF">2018-09-24T17:37:00Z</dcterms:created>
  <dcterms:modified xsi:type="dcterms:W3CDTF">2018-09-25T03:29:00Z</dcterms:modified>
</cp:coreProperties>
</file>