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E5" w:rsidRDefault="004D60E5" w:rsidP="00B83ED4">
      <w:pPr>
        <w:spacing w:line="360" w:lineRule="auto"/>
        <w:jc w:val="both"/>
        <w:rPr>
          <w:rFonts w:cs="David"/>
          <w:sz w:val="24"/>
          <w:szCs w:val="24"/>
          <w:rtl/>
        </w:rPr>
      </w:pPr>
      <w:r>
        <w:rPr>
          <w:rFonts w:cs="David" w:hint="cs"/>
          <w:sz w:val="24"/>
          <w:szCs w:val="24"/>
          <w:rtl/>
        </w:rPr>
        <w:t xml:space="preserve">לחבריי וועדת </w:t>
      </w:r>
      <w:r w:rsidR="00B83ED4" w:rsidRPr="00B83ED4">
        <w:rPr>
          <w:rFonts w:cs="David"/>
          <w:sz w:val="24"/>
          <w:szCs w:val="24"/>
        </w:rPr>
        <w:t>Bruno Award</w:t>
      </w:r>
      <w:r w:rsidR="00B83ED4">
        <w:rPr>
          <w:rFonts w:cs="David" w:hint="cs"/>
          <w:sz w:val="24"/>
          <w:szCs w:val="24"/>
          <w:rtl/>
        </w:rPr>
        <w:t xml:space="preserve"> </w:t>
      </w:r>
      <w:r>
        <w:rPr>
          <w:rFonts w:cs="David" w:hint="cs"/>
          <w:sz w:val="24"/>
          <w:szCs w:val="24"/>
          <w:rtl/>
        </w:rPr>
        <w:t>שלום רב,</w:t>
      </w:r>
    </w:p>
    <w:p w:rsidR="004D60E5" w:rsidRDefault="004D60E5" w:rsidP="00B83ED4">
      <w:pPr>
        <w:spacing w:line="360" w:lineRule="auto"/>
        <w:jc w:val="both"/>
        <w:rPr>
          <w:rFonts w:cs="David"/>
          <w:sz w:val="24"/>
          <w:szCs w:val="24"/>
          <w:rtl/>
        </w:rPr>
      </w:pPr>
      <w:r>
        <w:rPr>
          <w:rFonts w:cs="David" w:hint="cs"/>
          <w:sz w:val="24"/>
          <w:szCs w:val="24"/>
          <w:rtl/>
        </w:rPr>
        <w:t xml:space="preserve">בשמחה אני מבקשת להמליץ על </w:t>
      </w:r>
      <w:r w:rsidR="002D0352">
        <w:rPr>
          <w:rFonts w:cs="David" w:hint="cs"/>
          <w:sz w:val="24"/>
          <w:szCs w:val="24"/>
          <w:rtl/>
        </w:rPr>
        <w:t xml:space="preserve">פרופ' יונתן גרוסמן </w:t>
      </w:r>
      <w:r>
        <w:rPr>
          <w:rFonts w:cs="David" w:hint="cs"/>
          <w:sz w:val="24"/>
          <w:szCs w:val="24"/>
          <w:rtl/>
        </w:rPr>
        <w:t xml:space="preserve">לקבלת </w:t>
      </w:r>
      <w:r w:rsidR="00B83ED4" w:rsidRPr="00B83ED4">
        <w:rPr>
          <w:rFonts w:cs="David"/>
          <w:sz w:val="24"/>
          <w:szCs w:val="24"/>
        </w:rPr>
        <w:t>Bruno Award</w:t>
      </w:r>
      <w:r w:rsidR="00B83ED4">
        <w:rPr>
          <w:rFonts w:cs="David" w:hint="cs"/>
          <w:sz w:val="24"/>
          <w:szCs w:val="24"/>
          <w:rtl/>
        </w:rPr>
        <w:t xml:space="preserve"> </w:t>
      </w:r>
      <w:r>
        <w:rPr>
          <w:rFonts w:cs="David" w:hint="cs"/>
          <w:sz w:val="24"/>
          <w:szCs w:val="24"/>
          <w:rtl/>
        </w:rPr>
        <w:t>לשנת 2020.</w:t>
      </w:r>
    </w:p>
    <w:p w:rsidR="002D0352" w:rsidRDefault="002D0352" w:rsidP="00CE6334">
      <w:pPr>
        <w:spacing w:line="360" w:lineRule="auto"/>
        <w:jc w:val="both"/>
        <w:rPr>
          <w:rFonts w:cs="David"/>
          <w:sz w:val="24"/>
          <w:szCs w:val="24"/>
          <w:rtl/>
        </w:rPr>
      </w:pPr>
      <w:r>
        <w:rPr>
          <w:rFonts w:cs="David" w:hint="cs"/>
          <w:sz w:val="24"/>
          <w:szCs w:val="24"/>
          <w:rtl/>
        </w:rPr>
        <w:t xml:space="preserve">פרופ' </w:t>
      </w:r>
      <w:r w:rsidR="004D60E5">
        <w:rPr>
          <w:rFonts w:cs="David" w:hint="cs"/>
          <w:sz w:val="24"/>
          <w:szCs w:val="24"/>
          <w:rtl/>
        </w:rPr>
        <w:t xml:space="preserve">גרוסמן הוא פרופסור </w:t>
      </w:r>
      <w:r>
        <w:rPr>
          <w:rFonts w:cs="David" w:hint="cs"/>
          <w:sz w:val="24"/>
          <w:szCs w:val="24"/>
          <w:rtl/>
        </w:rPr>
        <w:t>מן המניין במחלקה לתנ"ך באוניברסיטת בר אילן. תחום מחקרו המרכזי הוא הסיפור המקראי</w:t>
      </w:r>
      <w:r w:rsidR="00E01F8F">
        <w:rPr>
          <w:rFonts w:cs="David" w:hint="cs"/>
          <w:sz w:val="24"/>
          <w:szCs w:val="24"/>
          <w:rtl/>
        </w:rPr>
        <w:t xml:space="preserve">, והוא מהחוקרים הבולטים </w:t>
      </w:r>
      <w:r w:rsidR="00B83ED4">
        <w:rPr>
          <w:rFonts w:cs="David" w:hint="cs"/>
          <w:sz w:val="24"/>
          <w:szCs w:val="24"/>
          <w:rtl/>
        </w:rPr>
        <w:t xml:space="preserve">ביותר </w:t>
      </w:r>
      <w:r w:rsidR="00E01F8F">
        <w:rPr>
          <w:rFonts w:cs="David" w:hint="cs"/>
          <w:sz w:val="24"/>
          <w:szCs w:val="24"/>
          <w:rtl/>
        </w:rPr>
        <w:t>היום בתחום זה.</w:t>
      </w:r>
    </w:p>
    <w:p w:rsidR="002D0352" w:rsidRDefault="002D0352" w:rsidP="00B83ED4">
      <w:pPr>
        <w:spacing w:line="360" w:lineRule="auto"/>
        <w:jc w:val="both"/>
        <w:rPr>
          <w:rFonts w:cs="David"/>
          <w:sz w:val="24"/>
          <w:szCs w:val="24"/>
          <w:rtl/>
        </w:rPr>
      </w:pPr>
      <w:r>
        <w:rPr>
          <w:rFonts w:cs="David" w:hint="cs"/>
          <w:sz w:val="24"/>
          <w:szCs w:val="24"/>
          <w:rtl/>
        </w:rPr>
        <w:t>הוא אוחז בשיטה שיש לעמוד על המגמה המרכזית של הסיפורים לאור העריכה הסופית שלהם, ועל כן, לרוב</w:t>
      </w:r>
      <w:r w:rsidR="00CE6334">
        <w:rPr>
          <w:rFonts w:cs="David" w:hint="cs"/>
          <w:sz w:val="24"/>
          <w:szCs w:val="24"/>
          <w:rtl/>
        </w:rPr>
        <w:t>,</w:t>
      </w:r>
      <w:r>
        <w:rPr>
          <w:rFonts w:cs="David" w:hint="cs"/>
          <w:sz w:val="24"/>
          <w:szCs w:val="24"/>
          <w:rtl/>
        </w:rPr>
        <w:t xml:space="preserve"> הניתוחים שהוא מציע עומדים על העיצוב הסופי של הטקסט. עם זאת, </w:t>
      </w:r>
      <w:r w:rsidR="004D60E5">
        <w:rPr>
          <w:rFonts w:cs="David" w:hint="cs"/>
          <w:sz w:val="24"/>
          <w:szCs w:val="24"/>
          <w:rtl/>
        </w:rPr>
        <w:t xml:space="preserve">באחריות מחקרית, </w:t>
      </w:r>
      <w:r>
        <w:rPr>
          <w:rFonts w:cs="David" w:hint="cs"/>
          <w:sz w:val="24"/>
          <w:szCs w:val="24"/>
          <w:rtl/>
        </w:rPr>
        <w:t>הוא מודע לרבדי הכתיבה השונים של הטקסט ו</w:t>
      </w:r>
      <w:r w:rsidR="00CE6334">
        <w:rPr>
          <w:rFonts w:cs="David" w:hint="cs"/>
          <w:sz w:val="24"/>
          <w:szCs w:val="24"/>
          <w:rtl/>
        </w:rPr>
        <w:t>אף ה</w:t>
      </w:r>
      <w:r w:rsidR="004A0394">
        <w:rPr>
          <w:rFonts w:cs="David" w:hint="cs"/>
          <w:sz w:val="24"/>
          <w:szCs w:val="24"/>
          <w:rtl/>
        </w:rPr>
        <w:t xml:space="preserve">צביע </w:t>
      </w:r>
      <w:r w:rsidR="00CE6334">
        <w:rPr>
          <w:rFonts w:cs="David" w:hint="cs"/>
          <w:sz w:val="24"/>
          <w:szCs w:val="24"/>
          <w:rtl/>
        </w:rPr>
        <w:t xml:space="preserve">במחקרים </w:t>
      </w:r>
      <w:r w:rsidR="004D60E5">
        <w:rPr>
          <w:rFonts w:cs="David" w:hint="cs"/>
          <w:sz w:val="24"/>
          <w:szCs w:val="24"/>
          <w:rtl/>
        </w:rPr>
        <w:t xml:space="preserve">רבים </w:t>
      </w:r>
      <w:r>
        <w:rPr>
          <w:rFonts w:cs="David" w:hint="cs"/>
          <w:sz w:val="24"/>
          <w:szCs w:val="24"/>
          <w:rtl/>
        </w:rPr>
        <w:t xml:space="preserve">על </w:t>
      </w:r>
      <w:r w:rsidR="00CE6334">
        <w:rPr>
          <w:rFonts w:cs="David" w:hint="cs"/>
          <w:sz w:val="24"/>
          <w:szCs w:val="24"/>
          <w:rtl/>
        </w:rPr>
        <w:t xml:space="preserve">הבדל המגמות של </w:t>
      </w:r>
      <w:r>
        <w:rPr>
          <w:rFonts w:cs="David" w:hint="cs"/>
          <w:sz w:val="24"/>
          <w:szCs w:val="24"/>
          <w:rtl/>
        </w:rPr>
        <w:t xml:space="preserve">הטקסט המקורי </w:t>
      </w:r>
      <w:r w:rsidR="00CE6334">
        <w:rPr>
          <w:rFonts w:cs="David" w:hint="cs"/>
          <w:sz w:val="24"/>
          <w:szCs w:val="24"/>
          <w:rtl/>
        </w:rPr>
        <w:t>מזה של ע</w:t>
      </w:r>
      <w:r>
        <w:rPr>
          <w:rFonts w:cs="David" w:hint="cs"/>
          <w:sz w:val="24"/>
          <w:szCs w:val="24"/>
          <w:rtl/>
        </w:rPr>
        <w:t xml:space="preserve">יצובו הסופי. הדבר בא לידי ביטוי למשל במחקרו על </w:t>
      </w:r>
      <w:proofErr w:type="spellStart"/>
      <w:r>
        <w:rPr>
          <w:rFonts w:cs="David" w:hint="cs"/>
          <w:sz w:val="24"/>
          <w:szCs w:val="24"/>
          <w:rtl/>
        </w:rPr>
        <w:t>מיכיהו</w:t>
      </w:r>
      <w:proofErr w:type="spellEnd"/>
      <w:r>
        <w:rPr>
          <w:rFonts w:cs="David" w:hint="cs"/>
          <w:sz w:val="24"/>
          <w:szCs w:val="24"/>
          <w:rtl/>
        </w:rPr>
        <w:t xml:space="preserve"> בן </w:t>
      </w:r>
      <w:proofErr w:type="spellStart"/>
      <w:r>
        <w:rPr>
          <w:rFonts w:cs="David" w:hint="cs"/>
          <w:sz w:val="24"/>
          <w:szCs w:val="24"/>
          <w:rtl/>
        </w:rPr>
        <w:t>ימלה</w:t>
      </w:r>
      <w:proofErr w:type="spellEnd"/>
      <w:r>
        <w:rPr>
          <w:rFonts w:cs="David" w:hint="cs"/>
          <w:sz w:val="24"/>
          <w:szCs w:val="24"/>
          <w:rtl/>
        </w:rPr>
        <w:t>, שבו הוא הצביע על מגמת הסיפור ה</w:t>
      </w:r>
      <w:r w:rsidR="004A0394">
        <w:rPr>
          <w:rFonts w:cs="David" w:hint="cs"/>
          <w:sz w:val="24"/>
          <w:szCs w:val="24"/>
          <w:rtl/>
        </w:rPr>
        <w:t xml:space="preserve">בודד </w:t>
      </w:r>
      <w:r>
        <w:rPr>
          <w:rFonts w:cs="David" w:hint="cs"/>
          <w:sz w:val="24"/>
          <w:szCs w:val="24"/>
          <w:rtl/>
        </w:rPr>
        <w:t>שנוגעת בשאלות של מהות הנבואה ותוקפה, ועל מגמתו החדשה שנטמעה בו ל</w:t>
      </w:r>
      <w:r w:rsidR="009926BC">
        <w:rPr>
          <w:rFonts w:cs="David" w:hint="cs"/>
          <w:sz w:val="24"/>
          <w:szCs w:val="24"/>
          <w:rtl/>
        </w:rPr>
        <w:t xml:space="preserve">אחר </w:t>
      </w:r>
      <w:r>
        <w:rPr>
          <w:rFonts w:cs="David" w:hint="cs"/>
          <w:sz w:val="24"/>
          <w:szCs w:val="24"/>
          <w:rtl/>
        </w:rPr>
        <w:t xml:space="preserve">עריכתו </w:t>
      </w:r>
      <w:r w:rsidR="009926BC">
        <w:rPr>
          <w:rFonts w:cs="David" w:hint="cs"/>
          <w:sz w:val="24"/>
          <w:szCs w:val="24"/>
          <w:rtl/>
        </w:rPr>
        <w:t>כחלק מסיפורי אחאב, ובכך תורמת ל</w:t>
      </w:r>
      <w:r>
        <w:rPr>
          <w:rFonts w:cs="David" w:hint="cs"/>
          <w:sz w:val="24"/>
          <w:szCs w:val="24"/>
          <w:rtl/>
        </w:rPr>
        <w:t>עיצוב דמותו של אחאב</w:t>
      </w:r>
      <w:r w:rsidR="00BB3401">
        <w:rPr>
          <w:rFonts w:cs="David" w:hint="cs"/>
          <w:sz w:val="24"/>
          <w:szCs w:val="24"/>
          <w:rtl/>
        </w:rPr>
        <w:t xml:space="preserve"> (</w:t>
      </w:r>
      <w:r w:rsidR="00BB3401" w:rsidRPr="00BB3401">
        <w:rPr>
          <w:rFonts w:cs="David"/>
          <w:i/>
          <w:iCs/>
          <w:sz w:val="24"/>
          <w:szCs w:val="24"/>
        </w:rPr>
        <w:t>Studies in Bible and Exegesis</w:t>
      </w:r>
      <w:r w:rsidR="00BB3401">
        <w:rPr>
          <w:rFonts w:cs="David"/>
          <w:sz w:val="24"/>
          <w:szCs w:val="24"/>
        </w:rPr>
        <w:t>, 2010</w:t>
      </w:r>
      <w:r w:rsidR="00BB3401">
        <w:rPr>
          <w:rFonts w:cs="David" w:hint="cs"/>
          <w:sz w:val="24"/>
          <w:szCs w:val="24"/>
          <w:rtl/>
        </w:rPr>
        <w:t>)</w:t>
      </w:r>
      <w:r>
        <w:rPr>
          <w:rFonts w:cs="David" w:hint="cs"/>
          <w:sz w:val="24"/>
          <w:szCs w:val="24"/>
          <w:rtl/>
        </w:rPr>
        <w:t>. במחקר אחר על גירוש ישמעאל (בספר</w:t>
      </w:r>
      <w:r w:rsidR="00BB3401">
        <w:rPr>
          <w:rFonts w:cs="David" w:hint="cs"/>
          <w:sz w:val="24"/>
          <w:szCs w:val="24"/>
          <w:rtl/>
        </w:rPr>
        <w:t>:</w:t>
      </w:r>
      <w:r>
        <w:rPr>
          <w:rFonts w:cs="David" w:hint="cs"/>
          <w:sz w:val="24"/>
          <w:szCs w:val="24"/>
          <w:rtl/>
        </w:rPr>
        <w:t xml:space="preserve"> </w:t>
      </w:r>
      <w:r w:rsidRPr="009926BC">
        <w:rPr>
          <w:rFonts w:cs="David"/>
          <w:i/>
          <w:iCs/>
          <w:sz w:val="24"/>
          <w:szCs w:val="24"/>
        </w:rPr>
        <w:t>Doubling and Duplicating</w:t>
      </w:r>
      <w:r>
        <w:rPr>
          <w:rFonts w:cs="David" w:hint="cs"/>
          <w:sz w:val="24"/>
          <w:szCs w:val="24"/>
          <w:rtl/>
        </w:rPr>
        <w:t>) הוא הראה שלצד המגמות הנפרדות ש</w:t>
      </w:r>
      <w:r w:rsidR="009926BC">
        <w:rPr>
          <w:rFonts w:cs="David" w:hint="cs"/>
          <w:sz w:val="24"/>
          <w:szCs w:val="24"/>
          <w:rtl/>
        </w:rPr>
        <w:t xml:space="preserve">יש </w:t>
      </w:r>
      <w:r>
        <w:rPr>
          <w:rFonts w:cs="David" w:hint="cs"/>
          <w:sz w:val="24"/>
          <w:szCs w:val="24"/>
          <w:rtl/>
        </w:rPr>
        <w:t xml:space="preserve">לסיפור לידת יצחק ולסיפור גירוש ישמעאל, עיצובם יחדו במבנה כיאסטי משוכלל </w:t>
      </w:r>
      <w:r w:rsidR="009926BC">
        <w:rPr>
          <w:rFonts w:cs="David" w:hint="cs"/>
          <w:sz w:val="24"/>
          <w:szCs w:val="24"/>
          <w:rtl/>
        </w:rPr>
        <w:t>מ</w:t>
      </w:r>
      <w:r>
        <w:rPr>
          <w:rFonts w:cs="David" w:hint="cs"/>
          <w:sz w:val="24"/>
          <w:szCs w:val="24"/>
          <w:rtl/>
        </w:rPr>
        <w:t>עניק</w:t>
      </w:r>
      <w:r w:rsidR="009926BC">
        <w:rPr>
          <w:rFonts w:cs="David" w:hint="cs"/>
          <w:sz w:val="24"/>
          <w:szCs w:val="24"/>
          <w:rtl/>
        </w:rPr>
        <w:t xml:space="preserve"> לשתי יחידות אלו מגמת-על נוספת.</w:t>
      </w:r>
      <w:r w:rsidR="00DE500C">
        <w:rPr>
          <w:rFonts w:cs="David" w:hint="cs"/>
          <w:sz w:val="24"/>
          <w:szCs w:val="24"/>
          <w:rtl/>
        </w:rPr>
        <w:t xml:space="preserve"> לאורך ספרו על אברהם דן גרוסמן שוב ושוב בשזירת שני חוטי העלילה </w:t>
      </w:r>
      <w:r w:rsidR="00B95879">
        <w:rPr>
          <w:rFonts w:cs="David" w:hint="cs"/>
          <w:sz w:val="24"/>
          <w:szCs w:val="24"/>
          <w:rtl/>
        </w:rPr>
        <w:t xml:space="preserve">זה לצד זה </w:t>
      </w:r>
      <w:r w:rsidR="00DE500C">
        <w:rPr>
          <w:rFonts w:cs="David"/>
          <w:sz w:val="24"/>
          <w:szCs w:val="24"/>
          <w:rtl/>
        </w:rPr>
        <w:t>–</w:t>
      </w:r>
      <w:r w:rsidR="00DE500C">
        <w:rPr>
          <w:rFonts w:cs="David" w:hint="cs"/>
          <w:sz w:val="24"/>
          <w:szCs w:val="24"/>
          <w:rtl/>
        </w:rPr>
        <w:t xml:space="preserve"> ציר ה</w:t>
      </w:r>
      <w:r w:rsidR="00B95879">
        <w:rPr>
          <w:rFonts w:cs="David" w:hint="cs"/>
          <w:sz w:val="24"/>
          <w:szCs w:val="24"/>
          <w:rtl/>
        </w:rPr>
        <w:t>הבטחה הלאומית</w:t>
      </w:r>
      <w:r w:rsidR="00B83ED4">
        <w:rPr>
          <w:rFonts w:cs="David" w:hint="cs"/>
          <w:sz w:val="24"/>
          <w:szCs w:val="24"/>
          <w:rtl/>
        </w:rPr>
        <w:t xml:space="preserve">, </w:t>
      </w:r>
      <w:r w:rsidR="00B95879">
        <w:rPr>
          <w:rFonts w:cs="David" w:hint="cs"/>
          <w:sz w:val="24"/>
          <w:szCs w:val="24"/>
          <w:rtl/>
        </w:rPr>
        <w:t>ו</w:t>
      </w:r>
      <w:r w:rsidR="00DE500C">
        <w:rPr>
          <w:rFonts w:cs="David" w:hint="cs"/>
          <w:sz w:val="24"/>
          <w:szCs w:val="24"/>
          <w:rtl/>
        </w:rPr>
        <w:t>ציר מוסרי. ג</w:t>
      </w:r>
      <w:r w:rsidR="009926BC">
        <w:rPr>
          <w:rFonts w:cs="David" w:hint="cs"/>
          <w:sz w:val="24"/>
          <w:szCs w:val="24"/>
          <w:rtl/>
        </w:rPr>
        <w:t>ישה זו עולה גם במחקרו על עריכת סיפור המכות בספר שמות</w:t>
      </w:r>
      <w:r w:rsidR="004A0394">
        <w:rPr>
          <w:rFonts w:cs="David" w:hint="cs"/>
          <w:sz w:val="24"/>
          <w:szCs w:val="24"/>
          <w:rtl/>
        </w:rPr>
        <w:t xml:space="preserve"> (</w:t>
      </w:r>
      <w:r w:rsidR="004A0394" w:rsidRPr="00BB3401">
        <w:rPr>
          <w:rFonts w:cs="David"/>
          <w:i/>
          <w:iCs/>
          <w:sz w:val="24"/>
          <w:szCs w:val="24"/>
        </w:rPr>
        <w:t>VT</w:t>
      </w:r>
      <w:r w:rsidR="004A0394">
        <w:rPr>
          <w:rFonts w:cs="David"/>
          <w:sz w:val="24"/>
          <w:szCs w:val="24"/>
        </w:rPr>
        <w:t>, 2014</w:t>
      </w:r>
      <w:r w:rsidR="004A0394">
        <w:rPr>
          <w:rFonts w:cs="David" w:hint="cs"/>
          <w:sz w:val="24"/>
          <w:szCs w:val="24"/>
          <w:rtl/>
        </w:rPr>
        <w:t>),</w:t>
      </w:r>
      <w:r w:rsidR="009926BC">
        <w:rPr>
          <w:rFonts w:cs="David" w:hint="cs"/>
          <w:sz w:val="24"/>
          <w:szCs w:val="24"/>
          <w:rtl/>
        </w:rPr>
        <w:t xml:space="preserve"> ובמחקרים נוספים.</w:t>
      </w:r>
      <w:r w:rsidR="004A0394">
        <w:rPr>
          <w:rFonts w:cs="David" w:hint="cs"/>
          <w:sz w:val="24"/>
          <w:szCs w:val="24"/>
          <w:rtl/>
        </w:rPr>
        <w:t xml:space="preserve"> </w:t>
      </w:r>
      <w:r>
        <w:rPr>
          <w:rFonts w:cs="David" w:hint="cs"/>
          <w:sz w:val="24"/>
          <w:szCs w:val="24"/>
          <w:rtl/>
        </w:rPr>
        <w:t xml:space="preserve">הוא מצהיר בגלוי על עמדה זו במחקרו על עריכת במדבר </w:t>
      </w:r>
      <w:r w:rsidR="009926BC">
        <w:rPr>
          <w:rFonts w:cs="David" w:hint="cs"/>
          <w:sz w:val="24"/>
          <w:szCs w:val="24"/>
          <w:rtl/>
        </w:rPr>
        <w:t>כה-לא:</w:t>
      </w:r>
    </w:p>
    <w:p w:rsidR="009926BC" w:rsidRDefault="009926BC" w:rsidP="004A0394">
      <w:pPr>
        <w:bidi w:val="0"/>
        <w:spacing w:line="360" w:lineRule="auto"/>
        <w:jc w:val="both"/>
        <w:rPr>
          <w:rFonts w:cs="David"/>
          <w:sz w:val="24"/>
          <w:szCs w:val="24"/>
        </w:rPr>
      </w:pPr>
      <w:r>
        <w:rPr>
          <w:rFonts w:cs="David"/>
          <w:sz w:val="24"/>
          <w:szCs w:val="24"/>
        </w:rPr>
        <w:t>"T</w:t>
      </w:r>
      <w:r w:rsidRPr="009926BC">
        <w:rPr>
          <w:rFonts w:cs="David"/>
          <w:sz w:val="24"/>
          <w:szCs w:val="24"/>
        </w:rPr>
        <w:t>he act of editing</w:t>
      </w:r>
      <w:r>
        <w:rPr>
          <w:rFonts w:cs="David"/>
          <w:sz w:val="24"/>
          <w:szCs w:val="24"/>
        </w:rPr>
        <w:t xml:space="preserve"> </w:t>
      </w:r>
      <w:r w:rsidRPr="009926BC">
        <w:rPr>
          <w:rFonts w:cs="David"/>
          <w:sz w:val="24"/>
          <w:szCs w:val="24"/>
        </w:rPr>
        <w:t>moves beyond the technical placement of literary units alongside</w:t>
      </w:r>
      <w:r>
        <w:rPr>
          <w:rFonts w:cs="David"/>
          <w:sz w:val="24"/>
          <w:szCs w:val="24"/>
        </w:rPr>
        <w:t xml:space="preserve"> </w:t>
      </w:r>
      <w:r w:rsidRPr="009926BC">
        <w:rPr>
          <w:rFonts w:cs="David"/>
          <w:sz w:val="24"/>
          <w:szCs w:val="24"/>
        </w:rPr>
        <w:t>one another, to a fundamentally creative and artistic act that imparts</w:t>
      </w:r>
      <w:r>
        <w:rPr>
          <w:rFonts w:cs="David"/>
          <w:sz w:val="24"/>
          <w:szCs w:val="24"/>
        </w:rPr>
        <w:t xml:space="preserve"> </w:t>
      </w:r>
      <w:r w:rsidRPr="009926BC">
        <w:rPr>
          <w:rFonts w:cs="David"/>
          <w:sz w:val="24"/>
          <w:szCs w:val="24"/>
        </w:rPr>
        <w:t>meaning,</w:t>
      </w:r>
      <w:r>
        <w:rPr>
          <w:rFonts w:cs="David"/>
          <w:sz w:val="24"/>
          <w:szCs w:val="24"/>
        </w:rPr>
        <w:t xml:space="preserve"> </w:t>
      </w:r>
      <w:r w:rsidRPr="009926BC">
        <w:rPr>
          <w:rFonts w:cs="David"/>
          <w:sz w:val="24"/>
          <w:szCs w:val="24"/>
        </w:rPr>
        <w:t>sometimes new, to the edited texts. Understood in this fashio</w:t>
      </w:r>
      <w:r>
        <w:rPr>
          <w:rFonts w:cs="David"/>
          <w:sz w:val="24"/>
          <w:szCs w:val="24"/>
        </w:rPr>
        <w:t xml:space="preserve">n, </w:t>
      </w:r>
      <w:r w:rsidRPr="009926BC">
        <w:rPr>
          <w:rFonts w:cs="David"/>
          <w:sz w:val="24"/>
          <w:szCs w:val="24"/>
        </w:rPr>
        <w:t>many smaller sections can only be fully understood within the larger</w:t>
      </w:r>
      <w:r>
        <w:rPr>
          <w:rFonts w:cs="David"/>
          <w:sz w:val="24"/>
          <w:szCs w:val="24"/>
        </w:rPr>
        <w:t xml:space="preserve"> </w:t>
      </w:r>
      <w:r w:rsidRPr="009926BC">
        <w:rPr>
          <w:rFonts w:cs="David"/>
          <w:sz w:val="24"/>
          <w:szCs w:val="24"/>
        </w:rPr>
        <w:t>unit, whose sum is greater than its parts</w:t>
      </w:r>
      <w:r>
        <w:rPr>
          <w:rFonts w:cs="David"/>
          <w:sz w:val="24"/>
          <w:szCs w:val="24"/>
        </w:rPr>
        <w:t xml:space="preserve">" </w:t>
      </w:r>
      <w:r w:rsidRPr="009926BC">
        <w:rPr>
          <w:rFonts w:cs="David"/>
          <w:sz w:val="24"/>
          <w:szCs w:val="24"/>
        </w:rPr>
        <w:t>(</w:t>
      </w:r>
      <w:r w:rsidR="004A0394">
        <w:rPr>
          <w:rFonts w:cs="David"/>
          <w:sz w:val="24"/>
          <w:szCs w:val="24"/>
        </w:rPr>
        <w:t xml:space="preserve">Biblical Interpretation, 2007, </w:t>
      </w:r>
      <w:r>
        <w:rPr>
          <w:rFonts w:cs="David"/>
          <w:sz w:val="24"/>
          <w:szCs w:val="24"/>
        </w:rPr>
        <w:t>p</w:t>
      </w:r>
      <w:r w:rsidR="004A0394">
        <w:rPr>
          <w:rFonts w:cs="David"/>
          <w:sz w:val="24"/>
          <w:szCs w:val="24"/>
        </w:rPr>
        <w:t>p</w:t>
      </w:r>
      <w:r>
        <w:rPr>
          <w:rFonts w:cs="David"/>
          <w:sz w:val="24"/>
          <w:szCs w:val="24"/>
        </w:rPr>
        <w:t>. 54-55).</w:t>
      </w:r>
    </w:p>
    <w:p w:rsidR="009926BC" w:rsidRDefault="004A0394" w:rsidP="004D60E5">
      <w:pPr>
        <w:spacing w:line="360" w:lineRule="auto"/>
        <w:jc w:val="both"/>
        <w:rPr>
          <w:rFonts w:cs="David"/>
          <w:sz w:val="24"/>
          <w:szCs w:val="24"/>
          <w:rtl/>
        </w:rPr>
      </w:pPr>
      <w:r>
        <w:rPr>
          <w:rFonts w:cs="David" w:hint="cs"/>
          <w:sz w:val="24"/>
          <w:szCs w:val="24"/>
          <w:rtl/>
        </w:rPr>
        <w:t xml:space="preserve">אפשר להציע על </w:t>
      </w:r>
      <w:r w:rsidR="009926BC">
        <w:rPr>
          <w:rFonts w:cs="David" w:hint="cs"/>
          <w:sz w:val="24"/>
          <w:szCs w:val="24"/>
          <w:rtl/>
        </w:rPr>
        <w:t>שלושה היבטים</w:t>
      </w:r>
      <w:r w:rsidR="00896848">
        <w:rPr>
          <w:rFonts w:cs="David" w:hint="cs"/>
          <w:sz w:val="24"/>
          <w:szCs w:val="24"/>
          <w:rtl/>
        </w:rPr>
        <w:t xml:space="preserve"> מרכזיים</w:t>
      </w:r>
      <w:r w:rsidR="004D60E5">
        <w:rPr>
          <w:rFonts w:cs="David" w:hint="cs"/>
          <w:sz w:val="24"/>
          <w:szCs w:val="24"/>
          <w:rtl/>
        </w:rPr>
        <w:t>,</w:t>
      </w:r>
      <w:r w:rsidR="009926BC">
        <w:rPr>
          <w:rFonts w:cs="David" w:hint="cs"/>
          <w:sz w:val="24"/>
          <w:szCs w:val="24"/>
          <w:rtl/>
        </w:rPr>
        <w:t xml:space="preserve"> </w:t>
      </w:r>
      <w:r w:rsidR="004D60E5">
        <w:rPr>
          <w:rFonts w:cs="David" w:hint="cs"/>
          <w:sz w:val="24"/>
          <w:szCs w:val="24"/>
          <w:rtl/>
        </w:rPr>
        <w:t>שבהם ל</w:t>
      </w:r>
      <w:r>
        <w:rPr>
          <w:rFonts w:cs="David" w:hint="cs"/>
          <w:sz w:val="24"/>
          <w:szCs w:val="24"/>
          <w:rtl/>
        </w:rPr>
        <w:t>גרוסמן</w:t>
      </w:r>
      <w:r w:rsidR="004D60E5">
        <w:rPr>
          <w:rFonts w:cs="David" w:hint="cs"/>
          <w:sz w:val="24"/>
          <w:szCs w:val="24"/>
          <w:rtl/>
        </w:rPr>
        <w:t xml:space="preserve"> טביעות יד חשובות במיוחד</w:t>
      </w:r>
      <w:r>
        <w:rPr>
          <w:rFonts w:cs="David" w:hint="cs"/>
          <w:sz w:val="24"/>
          <w:szCs w:val="24"/>
          <w:rtl/>
        </w:rPr>
        <w:t>:</w:t>
      </w:r>
    </w:p>
    <w:p w:rsidR="009926BC" w:rsidRPr="001E33E3" w:rsidRDefault="00DE500C" w:rsidP="001E33E3">
      <w:pPr>
        <w:pStyle w:val="a3"/>
        <w:numPr>
          <w:ilvl w:val="0"/>
          <w:numId w:val="1"/>
        </w:numPr>
        <w:spacing w:line="360" w:lineRule="auto"/>
        <w:jc w:val="both"/>
        <w:rPr>
          <w:rFonts w:cs="David"/>
          <w:b/>
          <w:bCs/>
          <w:sz w:val="24"/>
          <w:szCs w:val="24"/>
        </w:rPr>
      </w:pPr>
      <w:r>
        <w:rPr>
          <w:rFonts w:cs="David" w:hint="cs"/>
          <w:b/>
          <w:bCs/>
          <w:sz w:val="24"/>
          <w:szCs w:val="24"/>
          <w:rtl/>
        </w:rPr>
        <w:t>דיון ב</w:t>
      </w:r>
      <w:r w:rsidR="009926BC" w:rsidRPr="001E33E3">
        <w:rPr>
          <w:rFonts w:cs="David" w:hint="cs"/>
          <w:b/>
          <w:bCs/>
          <w:sz w:val="24"/>
          <w:szCs w:val="24"/>
          <w:rtl/>
        </w:rPr>
        <w:t>היבטים תיאורטיים</w:t>
      </w:r>
      <w:r w:rsidR="00896848" w:rsidRPr="001E33E3">
        <w:rPr>
          <w:rFonts w:cs="David" w:hint="cs"/>
          <w:b/>
          <w:bCs/>
          <w:sz w:val="24"/>
          <w:szCs w:val="24"/>
          <w:rtl/>
        </w:rPr>
        <w:t xml:space="preserve"> של עיצוב הסיפור</w:t>
      </w:r>
    </w:p>
    <w:p w:rsidR="009926BC" w:rsidRDefault="009926BC" w:rsidP="00535F87">
      <w:pPr>
        <w:spacing w:line="360" w:lineRule="auto"/>
        <w:jc w:val="both"/>
        <w:rPr>
          <w:rFonts w:cs="David"/>
          <w:sz w:val="24"/>
          <w:szCs w:val="24"/>
          <w:rtl/>
        </w:rPr>
      </w:pPr>
      <w:r>
        <w:rPr>
          <w:rFonts w:cs="David" w:hint="cs"/>
          <w:sz w:val="24"/>
          <w:szCs w:val="24"/>
          <w:rtl/>
        </w:rPr>
        <w:t xml:space="preserve">לצד </w:t>
      </w:r>
      <w:r w:rsidR="009B229B">
        <w:rPr>
          <w:rFonts w:cs="David" w:hint="cs"/>
          <w:sz w:val="24"/>
          <w:szCs w:val="24"/>
          <w:rtl/>
        </w:rPr>
        <w:t xml:space="preserve">ניתוחים </w:t>
      </w:r>
      <w:r w:rsidR="00BB3401">
        <w:rPr>
          <w:rFonts w:cs="David" w:hint="cs"/>
          <w:sz w:val="24"/>
          <w:szCs w:val="24"/>
          <w:rtl/>
        </w:rPr>
        <w:t xml:space="preserve">של </w:t>
      </w:r>
      <w:r>
        <w:rPr>
          <w:rFonts w:cs="David" w:hint="cs"/>
          <w:sz w:val="24"/>
          <w:szCs w:val="24"/>
          <w:rtl/>
        </w:rPr>
        <w:t xml:space="preserve">סיפורים ספציפיים גרוסמן </w:t>
      </w:r>
      <w:r w:rsidR="004930FF">
        <w:rPr>
          <w:rFonts w:cs="David" w:hint="cs"/>
          <w:sz w:val="24"/>
          <w:szCs w:val="24"/>
          <w:rtl/>
        </w:rPr>
        <w:t>ע</w:t>
      </w:r>
      <w:r w:rsidR="002A17D3">
        <w:rPr>
          <w:rFonts w:cs="David" w:hint="cs"/>
          <w:sz w:val="24"/>
          <w:szCs w:val="24"/>
          <w:rtl/>
        </w:rPr>
        <w:t>ו</w:t>
      </w:r>
      <w:r w:rsidR="004930FF">
        <w:rPr>
          <w:rFonts w:cs="David" w:hint="cs"/>
          <w:sz w:val="24"/>
          <w:szCs w:val="24"/>
          <w:rtl/>
        </w:rPr>
        <w:t xml:space="preserve">סק </w:t>
      </w:r>
      <w:r w:rsidR="00535F87">
        <w:rPr>
          <w:rFonts w:cs="David" w:hint="cs"/>
          <w:sz w:val="24"/>
          <w:szCs w:val="24"/>
          <w:rtl/>
        </w:rPr>
        <w:t xml:space="preserve">רבות </w:t>
      </w:r>
      <w:r w:rsidR="002A17D3">
        <w:rPr>
          <w:rFonts w:cs="David" w:hint="cs"/>
          <w:sz w:val="24"/>
          <w:szCs w:val="24"/>
          <w:rtl/>
        </w:rPr>
        <w:t>גם ב</w:t>
      </w:r>
      <w:r w:rsidR="004930FF">
        <w:rPr>
          <w:rFonts w:cs="David" w:hint="cs"/>
          <w:sz w:val="24"/>
          <w:szCs w:val="24"/>
          <w:rtl/>
        </w:rPr>
        <w:t>מאפיינים תיאורטיים של עיצוב הסיפור המקרא</w:t>
      </w:r>
      <w:r w:rsidR="002A17D3">
        <w:rPr>
          <w:rFonts w:cs="David" w:hint="cs"/>
          <w:sz w:val="24"/>
          <w:szCs w:val="24"/>
          <w:rtl/>
        </w:rPr>
        <w:t>י</w:t>
      </w:r>
      <w:r w:rsidR="004930FF">
        <w:rPr>
          <w:rFonts w:cs="David" w:hint="cs"/>
          <w:sz w:val="24"/>
          <w:szCs w:val="24"/>
          <w:rtl/>
        </w:rPr>
        <w:t xml:space="preserve">, </w:t>
      </w:r>
      <w:r w:rsidR="00535F87">
        <w:rPr>
          <w:rFonts w:cs="David" w:hint="cs"/>
          <w:sz w:val="24"/>
          <w:szCs w:val="24"/>
          <w:rtl/>
        </w:rPr>
        <w:t>ו</w:t>
      </w:r>
      <w:r w:rsidR="004930FF">
        <w:rPr>
          <w:rFonts w:cs="David" w:hint="cs"/>
          <w:sz w:val="24"/>
          <w:szCs w:val="24"/>
          <w:rtl/>
        </w:rPr>
        <w:t xml:space="preserve">הוא </w:t>
      </w:r>
      <w:r w:rsidR="004A0394">
        <w:rPr>
          <w:rFonts w:cs="David" w:hint="cs"/>
          <w:sz w:val="24"/>
          <w:szCs w:val="24"/>
          <w:rtl/>
        </w:rPr>
        <w:t xml:space="preserve">תרם </w:t>
      </w:r>
      <w:r w:rsidR="004D60E5">
        <w:rPr>
          <w:rFonts w:cs="David" w:hint="cs"/>
          <w:sz w:val="24"/>
          <w:szCs w:val="24"/>
          <w:rtl/>
        </w:rPr>
        <w:t xml:space="preserve">תרומה </w:t>
      </w:r>
      <w:r w:rsidR="00535F87">
        <w:rPr>
          <w:rFonts w:cs="David" w:hint="cs"/>
          <w:sz w:val="24"/>
          <w:szCs w:val="24"/>
          <w:rtl/>
        </w:rPr>
        <w:t xml:space="preserve">רבת חשיבות </w:t>
      </w:r>
      <w:r w:rsidR="004A0394">
        <w:rPr>
          <w:rFonts w:cs="David" w:hint="cs"/>
          <w:sz w:val="24"/>
          <w:szCs w:val="24"/>
          <w:rtl/>
        </w:rPr>
        <w:t>להבנת</w:t>
      </w:r>
      <w:r w:rsidR="004D60E5">
        <w:rPr>
          <w:rFonts w:cs="David" w:hint="cs"/>
          <w:sz w:val="24"/>
          <w:szCs w:val="24"/>
          <w:rtl/>
        </w:rPr>
        <w:t>ם</w:t>
      </w:r>
      <w:r w:rsidR="004A0394">
        <w:rPr>
          <w:rFonts w:cs="David" w:hint="cs"/>
          <w:sz w:val="24"/>
          <w:szCs w:val="24"/>
          <w:rtl/>
        </w:rPr>
        <w:t>.</w:t>
      </w:r>
    </w:p>
    <w:p w:rsidR="004930FF" w:rsidRDefault="00FB50E7" w:rsidP="004A0394">
      <w:pPr>
        <w:pStyle w:val="a3"/>
        <w:numPr>
          <w:ilvl w:val="0"/>
          <w:numId w:val="2"/>
        </w:numPr>
        <w:spacing w:line="360" w:lineRule="auto"/>
        <w:jc w:val="both"/>
        <w:rPr>
          <w:rFonts w:cs="David"/>
          <w:sz w:val="24"/>
          <w:szCs w:val="24"/>
        </w:rPr>
      </w:pPr>
      <w:r>
        <w:rPr>
          <w:rFonts w:cs="David" w:hint="cs"/>
          <w:sz w:val="24"/>
          <w:szCs w:val="24"/>
          <w:rtl/>
        </w:rPr>
        <w:t>'משמעים נלווים': את הדיסרטציה שלו הקדיש גרוסמן לכפל משמעות בסיפור המקראי כאמצעי ספרותי (ולא רק כעמדת קריאה, דבר שנפוץ בקרב הפוסט-סטרוקטורליסטיים), והיבטים אלו הורחבו למשמעויות נלוות נוספות ב</w:t>
      </w:r>
      <w:r w:rsidR="002A17D3">
        <w:rPr>
          <w:rFonts w:cs="David" w:hint="cs"/>
          <w:sz w:val="24"/>
          <w:szCs w:val="24"/>
          <w:rtl/>
        </w:rPr>
        <w:t>מחקר</w:t>
      </w:r>
      <w:r w:rsidR="004A0394">
        <w:rPr>
          <w:rFonts w:cs="David" w:hint="cs"/>
          <w:sz w:val="24"/>
          <w:szCs w:val="24"/>
          <w:rtl/>
        </w:rPr>
        <w:t>יו ה</w:t>
      </w:r>
      <w:r w:rsidR="002A17D3">
        <w:rPr>
          <w:rFonts w:cs="David" w:hint="cs"/>
          <w:sz w:val="24"/>
          <w:szCs w:val="24"/>
          <w:rtl/>
        </w:rPr>
        <w:t>מאוחרים יותר. הוא הראה כיצד בסיפורי מרמה נוצלו באופן מיוחד מבעים רב משמעיים (</w:t>
      </w:r>
      <w:proofErr w:type="spellStart"/>
      <w:r w:rsidR="002A17D3" w:rsidRPr="002A17D3">
        <w:rPr>
          <w:rFonts w:cs="David"/>
          <w:i/>
          <w:iCs/>
          <w:sz w:val="24"/>
          <w:szCs w:val="24"/>
        </w:rPr>
        <w:t>Tarbiz</w:t>
      </w:r>
      <w:proofErr w:type="spellEnd"/>
      <w:r w:rsidR="002A17D3">
        <w:rPr>
          <w:rFonts w:cs="David"/>
          <w:sz w:val="24"/>
          <w:szCs w:val="24"/>
        </w:rPr>
        <w:t xml:space="preserve"> </w:t>
      </w:r>
      <w:r w:rsidR="002A17D3" w:rsidRPr="002A17D3">
        <w:rPr>
          <w:rFonts w:cs="David"/>
          <w:sz w:val="24"/>
          <w:szCs w:val="24"/>
        </w:rPr>
        <w:t xml:space="preserve">74 </w:t>
      </w:r>
      <w:r w:rsidR="002A17D3">
        <w:rPr>
          <w:rFonts w:cs="David"/>
          <w:sz w:val="24"/>
          <w:szCs w:val="24"/>
        </w:rPr>
        <w:t>[</w:t>
      </w:r>
      <w:r w:rsidR="002A17D3" w:rsidRPr="002A17D3">
        <w:rPr>
          <w:rFonts w:cs="David"/>
          <w:sz w:val="24"/>
          <w:szCs w:val="24"/>
        </w:rPr>
        <w:t>2004</w:t>
      </w:r>
      <w:r w:rsidR="002A17D3">
        <w:rPr>
          <w:rFonts w:cs="David"/>
          <w:sz w:val="24"/>
          <w:szCs w:val="24"/>
        </w:rPr>
        <w:t>]</w:t>
      </w:r>
      <w:r w:rsidR="002A17D3" w:rsidRPr="002A17D3">
        <w:rPr>
          <w:rFonts w:cs="David"/>
          <w:sz w:val="24"/>
          <w:szCs w:val="24"/>
          <w:rtl/>
        </w:rPr>
        <w:t>)</w:t>
      </w:r>
      <w:r w:rsidR="002A17D3">
        <w:rPr>
          <w:rFonts w:cs="David" w:hint="cs"/>
          <w:sz w:val="24"/>
          <w:szCs w:val="24"/>
          <w:rtl/>
        </w:rPr>
        <w:t>, ובספרו</w:t>
      </w:r>
      <w:r>
        <w:rPr>
          <w:rFonts w:cs="David" w:hint="cs"/>
          <w:sz w:val="24"/>
          <w:szCs w:val="24"/>
          <w:rtl/>
        </w:rPr>
        <w:t xml:space="preserve"> גלוי ומוצפן</w:t>
      </w:r>
      <w:r w:rsidR="002A17D3">
        <w:rPr>
          <w:rFonts w:cs="David" w:hint="cs"/>
          <w:sz w:val="24"/>
          <w:szCs w:val="24"/>
          <w:rtl/>
        </w:rPr>
        <w:t xml:space="preserve"> הוא </w:t>
      </w:r>
      <w:r>
        <w:rPr>
          <w:rFonts w:cs="David" w:hint="cs"/>
          <w:sz w:val="24"/>
          <w:szCs w:val="24"/>
          <w:rtl/>
        </w:rPr>
        <w:t xml:space="preserve">בחן </w:t>
      </w:r>
      <w:r w:rsidR="002A17D3">
        <w:rPr>
          <w:rFonts w:cs="David" w:hint="cs"/>
          <w:sz w:val="24"/>
          <w:szCs w:val="24"/>
          <w:rtl/>
        </w:rPr>
        <w:t>כ</w:t>
      </w:r>
      <w:r>
        <w:rPr>
          <w:rFonts w:cs="David" w:hint="cs"/>
          <w:sz w:val="24"/>
          <w:szCs w:val="24"/>
          <w:rtl/>
        </w:rPr>
        <w:t xml:space="preserve">יצד המספר ניצל 'משמע רגשי', 'משמע אסוציאטיבי' </w:t>
      </w:r>
      <w:r w:rsidR="004A0394">
        <w:rPr>
          <w:rFonts w:cs="David" w:hint="cs"/>
          <w:sz w:val="24"/>
          <w:szCs w:val="24"/>
          <w:rtl/>
        </w:rPr>
        <w:t>ו'משמע תחומי'</w:t>
      </w:r>
      <w:r>
        <w:rPr>
          <w:rFonts w:cs="David" w:hint="cs"/>
          <w:sz w:val="24"/>
          <w:szCs w:val="24"/>
          <w:rtl/>
        </w:rPr>
        <w:t xml:space="preserve">, לשם העיצוב השנון של </w:t>
      </w:r>
      <w:r w:rsidR="002A17D3">
        <w:rPr>
          <w:rFonts w:cs="David" w:hint="cs"/>
          <w:sz w:val="24"/>
          <w:szCs w:val="24"/>
          <w:rtl/>
        </w:rPr>
        <w:t>ה</w:t>
      </w:r>
      <w:r>
        <w:rPr>
          <w:rFonts w:cs="David" w:hint="cs"/>
          <w:sz w:val="24"/>
          <w:szCs w:val="24"/>
          <w:rtl/>
        </w:rPr>
        <w:t>סיפור.</w:t>
      </w:r>
      <w:r w:rsidR="00864698">
        <w:rPr>
          <w:rFonts w:cs="David" w:hint="cs"/>
          <w:sz w:val="24"/>
          <w:szCs w:val="24"/>
          <w:rtl/>
        </w:rPr>
        <w:t xml:space="preserve"> הוא אף הראה כיצד המשמעויות הנלוות למשמע הלקסיקלי של מלים תור</w:t>
      </w:r>
      <w:r w:rsidR="004A0394">
        <w:rPr>
          <w:rFonts w:cs="David" w:hint="cs"/>
          <w:sz w:val="24"/>
          <w:szCs w:val="24"/>
          <w:rtl/>
        </w:rPr>
        <w:t>מות</w:t>
      </w:r>
      <w:r w:rsidR="00864698">
        <w:rPr>
          <w:rFonts w:cs="David" w:hint="cs"/>
          <w:sz w:val="24"/>
          <w:szCs w:val="24"/>
          <w:rtl/>
        </w:rPr>
        <w:t xml:space="preserve"> תרומה מכרעת להערכת הדמות בסיפור המקראי </w:t>
      </w:r>
      <w:r w:rsidR="00864698">
        <w:rPr>
          <w:rFonts w:cs="David" w:hint="cs"/>
          <w:sz w:val="24"/>
          <w:szCs w:val="24"/>
          <w:rtl/>
        </w:rPr>
        <w:lastRenderedPageBreak/>
        <w:t>(</w:t>
      </w:r>
      <w:r w:rsidR="00864698">
        <w:rPr>
          <w:rFonts w:cs="David"/>
          <w:sz w:val="24"/>
          <w:szCs w:val="24"/>
        </w:rPr>
        <w:t>"</w:t>
      </w:r>
      <w:r w:rsidR="00864698" w:rsidRPr="00864698">
        <w:rPr>
          <w:rFonts w:cs="David"/>
          <w:sz w:val="24"/>
          <w:szCs w:val="24"/>
        </w:rPr>
        <w:t xml:space="preserve">Associative Meanings in the Character Evaluation of Lot’s Daughters", </w:t>
      </w:r>
      <w:r w:rsidR="00864698" w:rsidRPr="00864698">
        <w:rPr>
          <w:rFonts w:cs="David"/>
          <w:i/>
          <w:iCs/>
          <w:sz w:val="24"/>
          <w:szCs w:val="24"/>
        </w:rPr>
        <w:t>CBQ</w:t>
      </w:r>
      <w:r w:rsidR="00864698">
        <w:rPr>
          <w:rFonts w:cs="David"/>
          <w:sz w:val="24"/>
          <w:szCs w:val="24"/>
        </w:rPr>
        <w:t xml:space="preserve"> </w:t>
      </w:r>
      <w:r w:rsidR="00864698" w:rsidRPr="00864698">
        <w:rPr>
          <w:rFonts w:cs="David"/>
          <w:sz w:val="24"/>
          <w:szCs w:val="24"/>
        </w:rPr>
        <w:t>76</w:t>
      </w:r>
      <w:r w:rsidR="00864698">
        <w:rPr>
          <w:rFonts w:cs="David"/>
          <w:sz w:val="24"/>
          <w:szCs w:val="24"/>
          <w:rtl/>
        </w:rPr>
        <w:t>)</w:t>
      </w:r>
      <w:r w:rsidR="00864698">
        <w:rPr>
          <w:rFonts w:cs="David" w:hint="cs"/>
          <w:sz w:val="24"/>
          <w:szCs w:val="24"/>
          <w:rtl/>
        </w:rPr>
        <w:t>.</w:t>
      </w:r>
    </w:p>
    <w:p w:rsidR="00FB50E7" w:rsidRDefault="00FB50E7" w:rsidP="004D60E5">
      <w:pPr>
        <w:pStyle w:val="a3"/>
        <w:numPr>
          <w:ilvl w:val="0"/>
          <w:numId w:val="2"/>
        </w:numPr>
        <w:spacing w:line="360" w:lineRule="auto"/>
        <w:jc w:val="both"/>
        <w:rPr>
          <w:rFonts w:cs="David"/>
          <w:sz w:val="24"/>
          <w:szCs w:val="24"/>
        </w:rPr>
      </w:pPr>
      <w:r>
        <w:rPr>
          <w:rFonts w:cs="David" w:hint="cs"/>
          <w:sz w:val="24"/>
          <w:szCs w:val="24"/>
          <w:rtl/>
        </w:rPr>
        <w:t>קריאה דינמית והפתעות: תשומת הלב לדינמיקה של הסיפור ידועה זה מכבר (בעיקר ב</w:t>
      </w:r>
      <w:r w:rsidR="004A0394">
        <w:rPr>
          <w:rFonts w:cs="David" w:hint="cs"/>
          <w:sz w:val="24"/>
          <w:szCs w:val="24"/>
          <w:rtl/>
        </w:rPr>
        <w:t>הודות למ</w:t>
      </w:r>
      <w:r>
        <w:rPr>
          <w:rFonts w:cs="David" w:hint="cs"/>
          <w:sz w:val="24"/>
          <w:szCs w:val="24"/>
          <w:rtl/>
        </w:rPr>
        <w:t xml:space="preserve">חקריהם של מנחם פרי ושל מאיר שטרנברג). גרוסמן </w:t>
      </w:r>
      <w:r w:rsidR="004A0394">
        <w:rPr>
          <w:rFonts w:cs="David" w:hint="cs"/>
          <w:sz w:val="24"/>
          <w:szCs w:val="24"/>
          <w:rtl/>
        </w:rPr>
        <w:t>שותף לתפיסה זו</w:t>
      </w:r>
      <w:r w:rsidR="004D60E5">
        <w:rPr>
          <w:rFonts w:cs="David" w:hint="cs"/>
          <w:sz w:val="24"/>
          <w:szCs w:val="24"/>
          <w:rtl/>
        </w:rPr>
        <w:t xml:space="preserve"> ואף </w:t>
      </w:r>
      <w:proofErr w:type="spellStart"/>
      <w:r w:rsidR="004D60E5">
        <w:rPr>
          <w:rFonts w:cs="David" w:hint="cs"/>
          <w:sz w:val="24"/>
          <w:szCs w:val="24"/>
          <w:rtl/>
        </w:rPr>
        <w:t>שיכלל</w:t>
      </w:r>
      <w:proofErr w:type="spellEnd"/>
      <w:r w:rsidR="004D60E5">
        <w:rPr>
          <w:rFonts w:cs="David" w:hint="cs"/>
          <w:sz w:val="24"/>
          <w:szCs w:val="24"/>
          <w:rtl/>
        </w:rPr>
        <w:t xml:space="preserve"> אותה. </w:t>
      </w:r>
      <w:r w:rsidR="004A0394">
        <w:rPr>
          <w:rFonts w:cs="David" w:hint="cs"/>
          <w:sz w:val="24"/>
          <w:szCs w:val="24"/>
          <w:rtl/>
        </w:rPr>
        <w:t xml:space="preserve">הוא </w:t>
      </w:r>
      <w:r w:rsidR="002A17D3">
        <w:rPr>
          <w:rFonts w:cs="David" w:hint="cs"/>
          <w:sz w:val="24"/>
          <w:szCs w:val="24"/>
          <w:rtl/>
        </w:rPr>
        <w:t xml:space="preserve">עקב אחר </w:t>
      </w:r>
      <w:r>
        <w:rPr>
          <w:rFonts w:cs="David" w:hint="cs"/>
          <w:sz w:val="24"/>
          <w:szCs w:val="24"/>
          <w:rtl/>
        </w:rPr>
        <w:t>הדרכים שבהם מחברי הסיפורים מוליכים את הקורא שולל ו</w:t>
      </w:r>
      <w:r w:rsidR="004A0394">
        <w:rPr>
          <w:rFonts w:cs="David" w:hint="cs"/>
          <w:sz w:val="24"/>
          <w:szCs w:val="24"/>
          <w:rtl/>
        </w:rPr>
        <w:t xml:space="preserve">'מפתיעים' את הקורא. </w:t>
      </w:r>
      <w:r w:rsidR="002D1C50">
        <w:rPr>
          <w:rFonts w:cs="David" w:hint="cs"/>
          <w:sz w:val="24"/>
          <w:szCs w:val="24"/>
          <w:rtl/>
        </w:rPr>
        <w:t>במחקרו על "הפתעה ויציבות" באקספוזיציה של מגילת רות (</w:t>
      </w:r>
      <w:r w:rsidR="002A17D3" w:rsidRPr="002A17D3">
        <w:rPr>
          <w:rFonts w:cs="David"/>
          <w:i/>
          <w:iCs/>
          <w:sz w:val="24"/>
          <w:szCs w:val="24"/>
        </w:rPr>
        <w:t xml:space="preserve">Beit </w:t>
      </w:r>
      <w:proofErr w:type="spellStart"/>
      <w:r w:rsidR="002A17D3" w:rsidRPr="002A17D3">
        <w:rPr>
          <w:rFonts w:cs="David"/>
          <w:i/>
          <w:iCs/>
          <w:sz w:val="24"/>
          <w:szCs w:val="24"/>
        </w:rPr>
        <w:t>Mikra</w:t>
      </w:r>
      <w:proofErr w:type="spellEnd"/>
      <w:r w:rsidR="00DE500C">
        <w:rPr>
          <w:rFonts w:cs="David"/>
          <w:sz w:val="24"/>
          <w:szCs w:val="24"/>
        </w:rPr>
        <w:t xml:space="preserve">, </w:t>
      </w:r>
      <w:r w:rsidR="002A17D3" w:rsidRPr="002A17D3">
        <w:rPr>
          <w:rFonts w:cs="David"/>
          <w:sz w:val="24"/>
          <w:szCs w:val="24"/>
        </w:rPr>
        <w:t>2015</w:t>
      </w:r>
      <w:r w:rsidR="002A17D3">
        <w:rPr>
          <w:rFonts w:cs="David" w:hint="cs"/>
          <w:sz w:val="24"/>
          <w:szCs w:val="24"/>
          <w:rtl/>
        </w:rPr>
        <w:t>)</w:t>
      </w:r>
      <w:r w:rsidR="002D1C50">
        <w:rPr>
          <w:rFonts w:cs="David" w:hint="cs"/>
          <w:sz w:val="24"/>
          <w:szCs w:val="24"/>
          <w:rtl/>
        </w:rPr>
        <w:t xml:space="preserve"> הוא עמד על </w:t>
      </w:r>
      <w:r w:rsidR="004A0394">
        <w:rPr>
          <w:rFonts w:cs="David" w:hint="cs"/>
          <w:sz w:val="24"/>
          <w:szCs w:val="24"/>
          <w:rtl/>
        </w:rPr>
        <w:t xml:space="preserve">שלושה אלמנטים שדרכם מעצב המספר </w:t>
      </w:r>
      <w:r w:rsidR="002D1C50">
        <w:rPr>
          <w:rFonts w:cs="David" w:hint="cs"/>
          <w:sz w:val="24"/>
          <w:szCs w:val="24"/>
          <w:rtl/>
        </w:rPr>
        <w:t xml:space="preserve">ציפייה ושובר אותה: דרך מרקם המילים; דרך מיקוד המספר וסדר ארגון הנתונים; ודרך </w:t>
      </w:r>
      <w:r w:rsidR="009B229B">
        <w:rPr>
          <w:rFonts w:cs="David" w:hint="cs"/>
          <w:sz w:val="24"/>
          <w:szCs w:val="24"/>
          <w:rtl/>
        </w:rPr>
        <w:t>תבניות מקראיות</w:t>
      </w:r>
      <w:r w:rsidR="002D1C50">
        <w:rPr>
          <w:rFonts w:cs="David" w:hint="cs"/>
          <w:sz w:val="24"/>
          <w:szCs w:val="24"/>
          <w:rtl/>
        </w:rPr>
        <w:t xml:space="preserve"> וקונוונציות של כתיבה.</w:t>
      </w:r>
    </w:p>
    <w:p w:rsidR="002D1C50" w:rsidRDefault="00FB50E7" w:rsidP="004D60E5">
      <w:pPr>
        <w:pStyle w:val="a3"/>
        <w:spacing w:line="360" w:lineRule="auto"/>
        <w:jc w:val="both"/>
        <w:rPr>
          <w:rFonts w:cs="David"/>
          <w:sz w:val="24"/>
          <w:szCs w:val="24"/>
          <w:rtl/>
        </w:rPr>
      </w:pPr>
      <w:r>
        <w:rPr>
          <w:rFonts w:cs="David" w:hint="cs"/>
          <w:sz w:val="24"/>
          <w:szCs w:val="24"/>
          <w:rtl/>
        </w:rPr>
        <w:t>כמה סוגי 'הפתעות' נידונים במחקריו</w:t>
      </w:r>
      <w:r w:rsidR="009B229B">
        <w:rPr>
          <w:rFonts w:cs="David" w:hint="cs"/>
          <w:sz w:val="24"/>
          <w:szCs w:val="24"/>
          <w:rtl/>
        </w:rPr>
        <w:t xml:space="preserve"> (</w:t>
      </w:r>
      <w:r>
        <w:rPr>
          <w:rFonts w:cs="David" w:hint="cs"/>
          <w:sz w:val="24"/>
          <w:szCs w:val="24"/>
          <w:rtl/>
        </w:rPr>
        <w:t>חלקן שלא נידונו לפניו</w:t>
      </w:r>
      <w:r w:rsidR="009B229B">
        <w:rPr>
          <w:rFonts w:cs="David" w:hint="cs"/>
          <w:sz w:val="24"/>
          <w:szCs w:val="24"/>
          <w:rtl/>
        </w:rPr>
        <w:t>)</w:t>
      </w:r>
      <w:r>
        <w:rPr>
          <w:rFonts w:cs="David" w:hint="cs"/>
          <w:sz w:val="24"/>
          <w:szCs w:val="24"/>
          <w:rtl/>
        </w:rPr>
        <w:t>:</w:t>
      </w:r>
      <w:r w:rsidR="009B229B">
        <w:rPr>
          <w:rFonts w:cs="David" w:hint="cs"/>
          <w:sz w:val="24"/>
          <w:szCs w:val="24"/>
          <w:rtl/>
        </w:rPr>
        <w:t xml:space="preserve"> </w:t>
      </w:r>
      <w:r>
        <w:rPr>
          <w:rFonts w:cs="David" w:hint="cs"/>
          <w:sz w:val="24"/>
          <w:szCs w:val="24"/>
          <w:rtl/>
        </w:rPr>
        <w:t>שבירת מטבעות לשון</w:t>
      </w:r>
      <w:r w:rsidR="009B229B">
        <w:rPr>
          <w:rFonts w:cs="David" w:hint="cs"/>
          <w:sz w:val="24"/>
          <w:szCs w:val="24"/>
          <w:rtl/>
        </w:rPr>
        <w:t xml:space="preserve"> </w:t>
      </w:r>
      <w:r w:rsidR="002A17D3">
        <w:rPr>
          <w:rFonts w:cs="David" w:hint="cs"/>
          <w:sz w:val="24"/>
          <w:szCs w:val="24"/>
          <w:rtl/>
        </w:rPr>
        <w:t>(</w:t>
      </w:r>
      <w:proofErr w:type="spellStart"/>
      <w:r w:rsidR="002A17D3" w:rsidRPr="002A17D3">
        <w:rPr>
          <w:rFonts w:cs="David"/>
          <w:i/>
          <w:iCs/>
          <w:sz w:val="24"/>
          <w:szCs w:val="24"/>
        </w:rPr>
        <w:t>Tarbiz</w:t>
      </w:r>
      <w:proofErr w:type="spellEnd"/>
      <w:r w:rsidR="00DE500C">
        <w:rPr>
          <w:rFonts w:cs="David"/>
          <w:sz w:val="24"/>
          <w:szCs w:val="24"/>
        </w:rPr>
        <w:t xml:space="preserve">, </w:t>
      </w:r>
      <w:r w:rsidR="002A17D3" w:rsidRPr="002A17D3">
        <w:rPr>
          <w:rFonts w:cs="David"/>
          <w:sz w:val="24"/>
          <w:szCs w:val="24"/>
        </w:rPr>
        <w:t>2007</w:t>
      </w:r>
      <w:r w:rsidR="002A17D3" w:rsidRPr="002A17D3">
        <w:rPr>
          <w:rFonts w:cs="David" w:hint="cs"/>
          <w:sz w:val="24"/>
          <w:szCs w:val="24"/>
          <w:rtl/>
        </w:rPr>
        <w:t xml:space="preserve"> </w:t>
      </w:r>
      <w:r w:rsidR="002A17D3">
        <w:rPr>
          <w:rFonts w:cs="David" w:hint="cs"/>
          <w:sz w:val="24"/>
          <w:szCs w:val="24"/>
          <w:rtl/>
        </w:rPr>
        <w:t>);</w:t>
      </w:r>
      <w:r w:rsidR="009B229B">
        <w:rPr>
          <w:rFonts w:cs="David" w:hint="cs"/>
          <w:sz w:val="24"/>
          <w:szCs w:val="24"/>
          <w:rtl/>
        </w:rPr>
        <w:t xml:space="preserve"> </w:t>
      </w:r>
      <w:r w:rsidR="007F7ACF">
        <w:rPr>
          <w:rFonts w:cs="David" w:hint="cs"/>
          <w:sz w:val="24"/>
          <w:szCs w:val="24"/>
          <w:rtl/>
        </w:rPr>
        <w:t>הדמות הנעלמת בסיפור המקראי (</w:t>
      </w:r>
      <w:r w:rsidR="007F7ACF" w:rsidRPr="009B229B">
        <w:rPr>
          <w:rFonts w:cs="David" w:hint="cs"/>
          <w:i/>
          <w:iCs/>
          <w:sz w:val="24"/>
          <w:szCs w:val="24"/>
        </w:rPr>
        <w:t>VT</w:t>
      </w:r>
      <w:r w:rsidR="00DE500C">
        <w:rPr>
          <w:rFonts w:cs="David"/>
          <w:sz w:val="24"/>
          <w:szCs w:val="24"/>
        </w:rPr>
        <w:t xml:space="preserve">, </w:t>
      </w:r>
      <w:r w:rsidR="007F7ACF">
        <w:rPr>
          <w:rFonts w:cs="David"/>
          <w:sz w:val="24"/>
          <w:szCs w:val="24"/>
        </w:rPr>
        <w:t>2012</w:t>
      </w:r>
      <w:r w:rsidR="002A17D3">
        <w:rPr>
          <w:rFonts w:cs="David" w:hint="cs"/>
          <w:sz w:val="24"/>
          <w:szCs w:val="24"/>
          <w:rtl/>
        </w:rPr>
        <w:t xml:space="preserve"> </w:t>
      </w:r>
      <w:r w:rsidR="002A17D3">
        <w:rPr>
          <w:rFonts w:cs="David"/>
          <w:sz w:val="24"/>
          <w:szCs w:val="24"/>
          <w:rtl/>
        </w:rPr>
        <w:t>–</w:t>
      </w:r>
      <w:r w:rsidR="009B229B">
        <w:rPr>
          <w:rFonts w:cs="David" w:hint="cs"/>
          <w:sz w:val="24"/>
          <w:szCs w:val="24"/>
          <w:rtl/>
        </w:rPr>
        <w:t xml:space="preserve"> </w:t>
      </w:r>
      <w:r w:rsidR="007F7ACF">
        <w:rPr>
          <w:rFonts w:cs="David" w:hint="cs"/>
          <w:sz w:val="24"/>
          <w:szCs w:val="24"/>
          <w:rtl/>
        </w:rPr>
        <w:t xml:space="preserve">במחקר זה </w:t>
      </w:r>
      <w:r w:rsidR="004A0394">
        <w:rPr>
          <w:rFonts w:cs="David" w:hint="cs"/>
          <w:sz w:val="24"/>
          <w:szCs w:val="24"/>
          <w:rtl/>
        </w:rPr>
        <w:t xml:space="preserve">נידונה </w:t>
      </w:r>
      <w:r w:rsidR="007F7ACF">
        <w:rPr>
          <w:rFonts w:cs="David" w:hint="cs"/>
          <w:sz w:val="24"/>
          <w:szCs w:val="24"/>
          <w:rtl/>
        </w:rPr>
        <w:t xml:space="preserve">טכניקה ספרותית </w:t>
      </w:r>
      <w:r w:rsidR="009B229B">
        <w:rPr>
          <w:rFonts w:cs="David" w:hint="cs"/>
          <w:sz w:val="24"/>
          <w:szCs w:val="24"/>
          <w:rtl/>
        </w:rPr>
        <w:t xml:space="preserve">ייחודית, של </w:t>
      </w:r>
      <w:r w:rsidR="007F7ACF">
        <w:rPr>
          <w:rFonts w:cs="David" w:hint="cs"/>
          <w:sz w:val="24"/>
          <w:szCs w:val="24"/>
          <w:rtl/>
        </w:rPr>
        <w:t>דמויות משניות שעולות על הבמה בתחילת הסיפור והמספר מתעלם מהן בהמשך למרות שלא הסתיים תפקידן</w:t>
      </w:r>
      <w:r w:rsidR="009B229B">
        <w:rPr>
          <w:rFonts w:cs="David" w:hint="cs"/>
          <w:sz w:val="24"/>
          <w:szCs w:val="24"/>
          <w:rtl/>
        </w:rPr>
        <w:t xml:space="preserve"> הספרותי); שבירת מבנים ספרותיים ומוטיבים חוזרים  (בפרק השלישי בספרו גלוי ומוצפן), ועוד.</w:t>
      </w:r>
    </w:p>
    <w:p w:rsidR="009B229B" w:rsidRDefault="009B229B" w:rsidP="004D60E5">
      <w:pPr>
        <w:pStyle w:val="a3"/>
        <w:numPr>
          <w:ilvl w:val="0"/>
          <w:numId w:val="2"/>
        </w:numPr>
        <w:spacing w:line="360" w:lineRule="auto"/>
        <w:jc w:val="both"/>
        <w:rPr>
          <w:rFonts w:cs="David"/>
          <w:sz w:val="24"/>
          <w:szCs w:val="24"/>
        </w:rPr>
      </w:pPr>
      <w:r>
        <w:rPr>
          <w:rFonts w:cs="David" w:hint="cs"/>
          <w:sz w:val="24"/>
          <w:szCs w:val="24"/>
          <w:rtl/>
        </w:rPr>
        <w:t xml:space="preserve">אנלוגיות וקריאה אינטרטקסטואלית: למרות שנכתב רבות בתחום זה, מאמרו של גרוסמן משנת </w:t>
      </w:r>
      <w:r w:rsidR="001E2309">
        <w:rPr>
          <w:rFonts w:cs="David" w:hint="cs"/>
          <w:sz w:val="24"/>
          <w:szCs w:val="24"/>
          <w:rtl/>
        </w:rPr>
        <w:t xml:space="preserve">2009 </w:t>
      </w:r>
      <w:r w:rsidR="004D60E5">
        <w:rPr>
          <w:rFonts w:cs="David" w:hint="cs"/>
          <w:sz w:val="24"/>
          <w:szCs w:val="24"/>
          <w:rtl/>
        </w:rPr>
        <w:t>הוא מאמר פורץ דרך ו</w:t>
      </w:r>
      <w:r w:rsidR="004A0394">
        <w:rPr>
          <w:rFonts w:cs="David" w:hint="cs"/>
          <w:sz w:val="24"/>
          <w:szCs w:val="24"/>
          <w:rtl/>
        </w:rPr>
        <w:t xml:space="preserve">יש </w:t>
      </w:r>
      <w:r w:rsidR="004D60E5">
        <w:rPr>
          <w:rFonts w:cs="David" w:hint="cs"/>
          <w:sz w:val="24"/>
          <w:szCs w:val="24"/>
          <w:rtl/>
        </w:rPr>
        <w:t xml:space="preserve">בו </w:t>
      </w:r>
      <w:r w:rsidR="004A0394">
        <w:rPr>
          <w:rFonts w:cs="David" w:hint="cs"/>
          <w:sz w:val="24"/>
          <w:szCs w:val="24"/>
          <w:rtl/>
        </w:rPr>
        <w:t xml:space="preserve">תרומה חשובה ליישום </w:t>
      </w:r>
      <w:r w:rsidR="001E2309">
        <w:rPr>
          <w:rFonts w:cs="David" w:hint="cs"/>
          <w:sz w:val="24"/>
          <w:szCs w:val="24"/>
          <w:rtl/>
        </w:rPr>
        <w:t>טכניקה ספרותית זו (</w:t>
      </w:r>
      <w:r w:rsidR="001E2309">
        <w:rPr>
          <w:rFonts w:cs="David"/>
          <w:sz w:val="24"/>
          <w:szCs w:val="24"/>
        </w:rPr>
        <w:t>"</w:t>
      </w:r>
      <w:r w:rsidR="001E2309" w:rsidRPr="001E2309">
        <w:rPr>
          <w:rFonts w:cs="David"/>
          <w:sz w:val="24"/>
          <w:szCs w:val="24"/>
        </w:rPr>
        <w:t>Dynamic</w:t>
      </w:r>
      <w:r w:rsidR="001E2309">
        <w:rPr>
          <w:rFonts w:cs="David"/>
          <w:sz w:val="24"/>
          <w:szCs w:val="24"/>
        </w:rPr>
        <w:t xml:space="preserve"> Analogies</w:t>
      </w:r>
      <w:r w:rsidR="001E2309" w:rsidRPr="001E2309">
        <w:rPr>
          <w:rFonts w:cs="David"/>
          <w:sz w:val="24"/>
          <w:szCs w:val="24"/>
        </w:rPr>
        <w:t xml:space="preserve"> in the Book of Esther", </w:t>
      </w:r>
      <w:r w:rsidR="001E2309" w:rsidRPr="001E2309">
        <w:rPr>
          <w:rFonts w:cs="David"/>
          <w:i/>
          <w:iCs/>
          <w:sz w:val="24"/>
          <w:szCs w:val="24"/>
        </w:rPr>
        <w:t>VT</w:t>
      </w:r>
      <w:r w:rsidR="001E2309" w:rsidRPr="001E2309">
        <w:rPr>
          <w:rFonts w:cs="David"/>
          <w:sz w:val="24"/>
          <w:szCs w:val="24"/>
        </w:rPr>
        <w:t xml:space="preserve"> 59</w:t>
      </w:r>
      <w:r w:rsidR="001E2309" w:rsidRPr="001E2309">
        <w:rPr>
          <w:rFonts w:cs="David"/>
          <w:sz w:val="24"/>
          <w:szCs w:val="24"/>
          <w:rtl/>
        </w:rPr>
        <w:t>)</w:t>
      </w:r>
      <w:r w:rsidR="001E2309">
        <w:rPr>
          <w:rFonts w:cs="David" w:hint="cs"/>
          <w:sz w:val="24"/>
          <w:szCs w:val="24"/>
          <w:rtl/>
        </w:rPr>
        <w:t xml:space="preserve">. הוא עמד על </w:t>
      </w:r>
      <w:r w:rsidR="00AE7E8D">
        <w:rPr>
          <w:rFonts w:cs="David" w:hint="cs"/>
          <w:sz w:val="24"/>
          <w:szCs w:val="24"/>
          <w:rtl/>
        </w:rPr>
        <w:t xml:space="preserve">סוג של </w:t>
      </w:r>
      <w:r w:rsidR="001E2309">
        <w:rPr>
          <w:rFonts w:cs="David" w:hint="cs"/>
          <w:sz w:val="24"/>
          <w:szCs w:val="24"/>
          <w:rtl/>
        </w:rPr>
        <w:t xml:space="preserve">אנלוגיה </w:t>
      </w:r>
      <w:r w:rsidR="00AE7E8D">
        <w:rPr>
          <w:rFonts w:cs="David" w:hint="cs"/>
          <w:sz w:val="24"/>
          <w:szCs w:val="24"/>
          <w:rtl/>
        </w:rPr>
        <w:t xml:space="preserve">אשר בו דמויות מתחלפות בתוך </w:t>
      </w:r>
      <w:r w:rsidR="004A0394">
        <w:rPr>
          <w:rFonts w:cs="David" w:hint="cs"/>
          <w:sz w:val="24"/>
          <w:szCs w:val="24"/>
          <w:rtl/>
        </w:rPr>
        <w:t>מערך ההשוואה</w:t>
      </w:r>
      <w:r w:rsidR="00AE7E8D">
        <w:rPr>
          <w:rFonts w:cs="David" w:hint="cs"/>
          <w:sz w:val="24"/>
          <w:szCs w:val="24"/>
          <w:rtl/>
        </w:rPr>
        <w:t xml:space="preserve"> </w:t>
      </w:r>
      <w:r w:rsidR="001E2309">
        <w:rPr>
          <w:rFonts w:cs="David" w:hint="cs"/>
          <w:sz w:val="24"/>
          <w:szCs w:val="24"/>
          <w:rtl/>
        </w:rPr>
        <w:t>(תופעה שהציע לכנות 'אנלוגיה דינמית')</w:t>
      </w:r>
      <w:r w:rsidR="00BB3401">
        <w:rPr>
          <w:rFonts w:cs="David" w:hint="cs"/>
          <w:sz w:val="24"/>
          <w:szCs w:val="24"/>
          <w:rtl/>
        </w:rPr>
        <w:t>, וטען שיש לראות בה אמצעי ספרותי מכוון</w:t>
      </w:r>
      <w:r w:rsidR="001E2309">
        <w:rPr>
          <w:rFonts w:cs="David" w:hint="cs"/>
          <w:sz w:val="24"/>
          <w:szCs w:val="24"/>
          <w:rtl/>
        </w:rPr>
        <w:t>.</w:t>
      </w:r>
      <w:r w:rsidR="00AE7E8D">
        <w:rPr>
          <w:rFonts w:cs="David" w:hint="cs"/>
          <w:sz w:val="24"/>
          <w:szCs w:val="24"/>
          <w:rtl/>
        </w:rPr>
        <w:t xml:space="preserve"> רעיון זה פותח גם בספרו גלוי ומוצפן, ומאז מחקרים אלו, חוקרים </w:t>
      </w:r>
      <w:r w:rsidR="001E2309">
        <w:rPr>
          <w:rFonts w:cs="David" w:hint="cs"/>
          <w:sz w:val="24"/>
          <w:szCs w:val="24"/>
          <w:rtl/>
        </w:rPr>
        <w:t xml:space="preserve">נוספים </w:t>
      </w:r>
      <w:r w:rsidR="00DE500C">
        <w:rPr>
          <w:rFonts w:cs="David" w:hint="cs"/>
          <w:sz w:val="24"/>
          <w:szCs w:val="24"/>
          <w:rtl/>
        </w:rPr>
        <w:t>התבססו</w:t>
      </w:r>
      <w:r w:rsidR="00AE7E8D">
        <w:rPr>
          <w:rFonts w:cs="David" w:hint="cs"/>
          <w:sz w:val="24"/>
          <w:szCs w:val="24"/>
          <w:rtl/>
        </w:rPr>
        <w:t xml:space="preserve"> על החלוקות שהציע</w:t>
      </w:r>
      <w:r w:rsidR="001E2309">
        <w:rPr>
          <w:rFonts w:cs="David" w:hint="cs"/>
          <w:sz w:val="24"/>
          <w:szCs w:val="24"/>
          <w:rtl/>
        </w:rPr>
        <w:t>.</w:t>
      </w:r>
      <w:r w:rsidR="006079FF">
        <w:rPr>
          <w:rFonts w:cs="David" w:hint="cs"/>
          <w:sz w:val="24"/>
          <w:szCs w:val="24"/>
          <w:rtl/>
        </w:rPr>
        <w:t xml:space="preserve"> באופן כללי יש לומר שבניתוחיו הספרותיים גרוסמן נשען רבות על </w:t>
      </w:r>
      <w:r w:rsidR="00CE6334">
        <w:rPr>
          <w:rFonts w:cs="David" w:hint="cs"/>
          <w:sz w:val="24"/>
          <w:szCs w:val="24"/>
          <w:rtl/>
        </w:rPr>
        <w:t>קריאות אינטרטקסטואלית</w:t>
      </w:r>
      <w:r w:rsidR="006079FF">
        <w:rPr>
          <w:rFonts w:cs="David" w:hint="cs"/>
          <w:sz w:val="24"/>
          <w:szCs w:val="24"/>
          <w:rtl/>
        </w:rPr>
        <w:t>, וכפי שנכתב באחת מביקורות הספרים על ספרו על רות:</w:t>
      </w:r>
    </w:p>
    <w:p w:rsidR="006079FF" w:rsidRPr="006079FF" w:rsidRDefault="00D1626E" w:rsidP="00BB3401">
      <w:pPr>
        <w:bidi w:val="0"/>
        <w:spacing w:line="360" w:lineRule="auto"/>
        <w:ind w:right="793"/>
        <w:jc w:val="both"/>
        <w:rPr>
          <w:rFonts w:cs="David"/>
          <w:sz w:val="24"/>
          <w:szCs w:val="24"/>
        </w:rPr>
      </w:pPr>
      <w:r w:rsidRPr="00D1626E">
        <w:rPr>
          <w:rFonts w:cs="David"/>
          <w:sz w:val="24"/>
          <w:szCs w:val="24"/>
        </w:rPr>
        <w:t>"Grossman is a researcher in the field of the Bible as literature. His culture – both in Ruth's field of research and that of Western literature – Is extensive, but it is his intimate knowledge of the Hebrew Bible and his intertextual work that makes his commentary fascinating."</w:t>
      </w:r>
      <w:r>
        <w:rPr>
          <w:rFonts w:cs="David"/>
          <w:sz w:val="24"/>
          <w:szCs w:val="24"/>
        </w:rPr>
        <w:t xml:space="preserve"> (</w:t>
      </w:r>
      <w:r w:rsidRPr="00D1626E">
        <w:rPr>
          <w:rFonts w:cs="David"/>
          <w:sz w:val="24"/>
          <w:szCs w:val="24"/>
        </w:rPr>
        <w:t>Moscow</w:t>
      </w:r>
      <w:r>
        <w:rPr>
          <w:rFonts w:cs="David"/>
          <w:sz w:val="24"/>
          <w:szCs w:val="24"/>
        </w:rPr>
        <w:t xml:space="preserve">, </w:t>
      </w:r>
      <w:r w:rsidRPr="00D1626E">
        <w:rPr>
          <w:rFonts w:cs="David"/>
          <w:i/>
          <w:iCs/>
          <w:sz w:val="24"/>
          <w:szCs w:val="24"/>
        </w:rPr>
        <w:t xml:space="preserve">Nouvelle revue </w:t>
      </w:r>
      <w:proofErr w:type="spellStart"/>
      <w:r w:rsidRPr="00D1626E">
        <w:rPr>
          <w:rFonts w:cs="David"/>
          <w:i/>
          <w:iCs/>
          <w:sz w:val="24"/>
          <w:szCs w:val="24"/>
        </w:rPr>
        <w:t>théologique</w:t>
      </w:r>
      <w:proofErr w:type="spellEnd"/>
      <w:r w:rsidRPr="00D1626E">
        <w:rPr>
          <w:rFonts w:cs="David"/>
          <w:sz w:val="24"/>
          <w:szCs w:val="24"/>
        </w:rPr>
        <w:t xml:space="preserve"> 138</w:t>
      </w:r>
      <w:r>
        <w:rPr>
          <w:rFonts w:cs="David"/>
          <w:sz w:val="24"/>
          <w:szCs w:val="24"/>
        </w:rPr>
        <w:t xml:space="preserve"> [</w:t>
      </w:r>
      <w:r w:rsidRPr="00D1626E">
        <w:rPr>
          <w:rFonts w:cs="David"/>
          <w:sz w:val="24"/>
          <w:szCs w:val="24"/>
        </w:rPr>
        <w:t>2016</w:t>
      </w:r>
      <w:r>
        <w:rPr>
          <w:rFonts w:cs="David"/>
          <w:sz w:val="24"/>
          <w:szCs w:val="24"/>
        </w:rPr>
        <w:t xml:space="preserve">], p. 469). </w:t>
      </w:r>
    </w:p>
    <w:p w:rsidR="001E2309" w:rsidRDefault="001E2309" w:rsidP="00892E22">
      <w:pPr>
        <w:pStyle w:val="a3"/>
        <w:numPr>
          <w:ilvl w:val="0"/>
          <w:numId w:val="2"/>
        </w:numPr>
        <w:spacing w:line="360" w:lineRule="auto"/>
        <w:jc w:val="both"/>
        <w:rPr>
          <w:rFonts w:cs="David"/>
          <w:sz w:val="24"/>
          <w:szCs w:val="24"/>
        </w:rPr>
      </w:pPr>
      <w:r>
        <w:rPr>
          <w:rFonts w:cs="David" w:hint="cs"/>
          <w:sz w:val="24"/>
          <w:szCs w:val="24"/>
          <w:rtl/>
        </w:rPr>
        <w:t>תיחום הסיפור:</w:t>
      </w:r>
      <w:r w:rsidR="00F622BD">
        <w:rPr>
          <w:rFonts w:cs="David" w:hint="cs"/>
          <w:sz w:val="24"/>
          <w:szCs w:val="24"/>
          <w:rtl/>
        </w:rPr>
        <w:t xml:space="preserve"> נושא זה ומורכבותו נידון במחקרים רבים</w:t>
      </w:r>
      <w:r w:rsidR="00892E22">
        <w:rPr>
          <w:rFonts w:cs="David" w:hint="cs"/>
          <w:sz w:val="24"/>
          <w:szCs w:val="24"/>
          <w:rtl/>
        </w:rPr>
        <w:t xml:space="preserve">, אך גם כאן ניכרות טביעות ידיו המיוחדות של </w:t>
      </w:r>
      <w:r w:rsidR="00F622BD">
        <w:rPr>
          <w:rFonts w:cs="David" w:hint="cs"/>
          <w:sz w:val="24"/>
          <w:szCs w:val="24"/>
          <w:rtl/>
        </w:rPr>
        <w:t>גרוסמן</w:t>
      </w:r>
      <w:r w:rsidR="00892E22">
        <w:rPr>
          <w:rFonts w:cs="David" w:hint="cs"/>
          <w:sz w:val="24"/>
          <w:szCs w:val="24"/>
          <w:rtl/>
        </w:rPr>
        <w:t>. הוא</w:t>
      </w:r>
      <w:r w:rsidR="00F622BD">
        <w:rPr>
          <w:rFonts w:cs="David" w:hint="cs"/>
          <w:sz w:val="24"/>
          <w:szCs w:val="24"/>
          <w:rtl/>
        </w:rPr>
        <w:t xml:space="preserve"> נתן דעתו </w:t>
      </w:r>
      <w:r w:rsidR="00892E22">
        <w:rPr>
          <w:rFonts w:cs="David" w:hint="cs"/>
          <w:sz w:val="24"/>
          <w:szCs w:val="24"/>
          <w:rtl/>
        </w:rPr>
        <w:t>על תופעת ה</w:t>
      </w:r>
      <w:r w:rsidR="00F622BD">
        <w:rPr>
          <w:rFonts w:cs="David" w:hint="cs"/>
          <w:sz w:val="24"/>
          <w:szCs w:val="24"/>
          <w:rtl/>
        </w:rPr>
        <w:t xml:space="preserve">גבולות </w:t>
      </w:r>
      <w:r w:rsidR="00892E22">
        <w:rPr>
          <w:rFonts w:cs="David" w:hint="cs"/>
          <w:sz w:val="24"/>
          <w:szCs w:val="24"/>
          <w:rtl/>
        </w:rPr>
        <w:t>ה</w:t>
      </w:r>
      <w:r w:rsidR="00F622BD">
        <w:rPr>
          <w:rFonts w:cs="David" w:hint="cs"/>
          <w:sz w:val="24"/>
          <w:szCs w:val="24"/>
          <w:rtl/>
        </w:rPr>
        <w:t>נזיל</w:t>
      </w:r>
      <w:r w:rsidR="00BB3401">
        <w:rPr>
          <w:rFonts w:cs="David" w:hint="cs"/>
          <w:sz w:val="24"/>
          <w:szCs w:val="24"/>
          <w:rtl/>
        </w:rPr>
        <w:t>ים</w:t>
      </w:r>
      <w:r>
        <w:rPr>
          <w:rFonts w:cs="David" w:hint="cs"/>
          <w:sz w:val="24"/>
          <w:szCs w:val="24"/>
          <w:rtl/>
        </w:rPr>
        <w:t xml:space="preserve">, במה שהוא </w:t>
      </w:r>
      <w:r w:rsidR="00F622BD">
        <w:rPr>
          <w:rFonts w:cs="David" w:hint="cs"/>
          <w:sz w:val="24"/>
          <w:szCs w:val="24"/>
          <w:rtl/>
        </w:rPr>
        <w:t>מכנה</w:t>
      </w:r>
      <w:r>
        <w:rPr>
          <w:rFonts w:cs="David" w:hint="cs"/>
          <w:sz w:val="24"/>
          <w:szCs w:val="24"/>
          <w:rtl/>
        </w:rPr>
        <w:t xml:space="preserve"> "גבול עביר", "גבול דינמי", ו"סיום מדומה" (להיבטים אלו מוקדש הפרק הרביעי בספרו גלוי ומוצפן, והדבר בא לידי ביטוי רחב גם במחקריו האחרים).</w:t>
      </w:r>
    </w:p>
    <w:p w:rsidR="00896848" w:rsidRDefault="00896848" w:rsidP="00892E22">
      <w:pPr>
        <w:pStyle w:val="a3"/>
        <w:numPr>
          <w:ilvl w:val="0"/>
          <w:numId w:val="2"/>
        </w:numPr>
        <w:spacing w:line="360" w:lineRule="auto"/>
        <w:jc w:val="both"/>
        <w:rPr>
          <w:rFonts w:cs="David"/>
          <w:sz w:val="24"/>
          <w:szCs w:val="24"/>
        </w:rPr>
      </w:pPr>
      <w:r>
        <w:rPr>
          <w:rFonts w:cs="David" w:hint="cs"/>
          <w:sz w:val="24"/>
          <w:szCs w:val="24"/>
          <w:rtl/>
        </w:rPr>
        <w:t xml:space="preserve">'קריאה גלויה וקריאה נסתרת': גרוסמן הקדיש כמה דיונים שבוחנים את יחס הקריאה הגלויה של הסיפור לקריאתו הנסתרת. מאז ומעולם ברור לכל חוקר ספרות שיש פער בין המסרים החשופים יותר של הסיפור לבין אלו שמסתתרים מתחת לפני השטח, אך גרוסמן </w:t>
      </w:r>
      <w:r w:rsidR="00892E22">
        <w:rPr>
          <w:rFonts w:cs="David" w:hint="cs"/>
          <w:sz w:val="24"/>
          <w:szCs w:val="24"/>
          <w:rtl/>
        </w:rPr>
        <w:t xml:space="preserve">הצביע </w:t>
      </w:r>
      <w:r>
        <w:rPr>
          <w:rFonts w:cs="David" w:hint="cs"/>
          <w:sz w:val="24"/>
          <w:szCs w:val="24"/>
          <w:rtl/>
        </w:rPr>
        <w:t xml:space="preserve">על סוגי </w:t>
      </w:r>
      <w:r w:rsidR="00892E22">
        <w:rPr>
          <w:rFonts w:cs="David" w:hint="cs"/>
          <w:sz w:val="24"/>
          <w:szCs w:val="24"/>
          <w:rtl/>
        </w:rPr>
        <w:t>ה</w:t>
      </w:r>
      <w:r>
        <w:rPr>
          <w:rFonts w:cs="David" w:hint="cs"/>
          <w:sz w:val="24"/>
          <w:szCs w:val="24"/>
          <w:rtl/>
        </w:rPr>
        <w:t xml:space="preserve">קשרים </w:t>
      </w:r>
      <w:r w:rsidR="00892E22">
        <w:rPr>
          <w:rFonts w:cs="David" w:hint="cs"/>
          <w:sz w:val="24"/>
          <w:szCs w:val="24"/>
          <w:rtl/>
        </w:rPr>
        <w:t>ה</w:t>
      </w:r>
      <w:r>
        <w:rPr>
          <w:rFonts w:cs="David" w:hint="cs"/>
          <w:sz w:val="24"/>
          <w:szCs w:val="24"/>
          <w:rtl/>
        </w:rPr>
        <w:t>מגוונים שמתרחשים בין שני רבדי משמעות אלו</w:t>
      </w:r>
      <w:r w:rsidR="00DE500C">
        <w:rPr>
          <w:rFonts w:cs="David" w:hint="cs"/>
          <w:sz w:val="24"/>
          <w:szCs w:val="24"/>
          <w:rtl/>
        </w:rPr>
        <w:t xml:space="preserve">, והראה </w:t>
      </w:r>
      <w:r w:rsidR="00DE500C">
        <w:rPr>
          <w:rFonts w:cs="David" w:hint="cs"/>
          <w:sz w:val="24"/>
          <w:szCs w:val="24"/>
          <w:rtl/>
        </w:rPr>
        <w:lastRenderedPageBreak/>
        <w:t>שבמקרים מסוימים מדובר בסתירה של ממש בין שני רבדי הקריאה</w:t>
      </w:r>
      <w:r>
        <w:rPr>
          <w:rFonts w:cs="David" w:hint="cs"/>
          <w:sz w:val="24"/>
          <w:szCs w:val="24"/>
          <w:rtl/>
        </w:rPr>
        <w:t xml:space="preserve"> (בולט במיוחד בספרו על אסתר). </w:t>
      </w:r>
    </w:p>
    <w:p w:rsidR="001E33E3" w:rsidRDefault="001E33E3" w:rsidP="001E33E3">
      <w:pPr>
        <w:pStyle w:val="a3"/>
        <w:spacing w:line="360" w:lineRule="auto"/>
        <w:jc w:val="both"/>
        <w:rPr>
          <w:rFonts w:cs="David"/>
          <w:sz w:val="24"/>
          <w:szCs w:val="24"/>
        </w:rPr>
      </w:pPr>
    </w:p>
    <w:p w:rsidR="007F7ACF" w:rsidRPr="001E33E3" w:rsidRDefault="005B27A7" w:rsidP="001E33E3">
      <w:pPr>
        <w:pStyle w:val="a3"/>
        <w:numPr>
          <w:ilvl w:val="0"/>
          <w:numId w:val="1"/>
        </w:numPr>
        <w:spacing w:line="360" w:lineRule="auto"/>
        <w:jc w:val="both"/>
        <w:rPr>
          <w:rFonts w:cs="David"/>
          <w:b/>
          <w:bCs/>
          <w:sz w:val="24"/>
          <w:szCs w:val="24"/>
        </w:rPr>
      </w:pPr>
      <w:r w:rsidRPr="001E33E3">
        <w:rPr>
          <w:rFonts w:cs="David" w:hint="cs"/>
          <w:b/>
          <w:bCs/>
          <w:sz w:val="24"/>
          <w:szCs w:val="24"/>
          <w:rtl/>
        </w:rPr>
        <w:t>ניתוח הסיפור המקראי תוך שילוב מתודות הלקוחות מעולם מחקרי אחר</w:t>
      </w:r>
    </w:p>
    <w:p w:rsidR="005B27A7" w:rsidRPr="001E33E3" w:rsidRDefault="005B27A7" w:rsidP="00892E22">
      <w:pPr>
        <w:spacing w:line="360" w:lineRule="auto"/>
        <w:jc w:val="both"/>
        <w:rPr>
          <w:rFonts w:cs="David"/>
          <w:sz w:val="24"/>
          <w:szCs w:val="24"/>
          <w:rtl/>
        </w:rPr>
      </w:pPr>
      <w:r>
        <w:rPr>
          <w:rFonts w:cs="David" w:hint="cs"/>
          <w:sz w:val="24"/>
          <w:szCs w:val="24"/>
          <w:rtl/>
        </w:rPr>
        <w:t xml:space="preserve">בכמה ממחקריו אימץ גרוסמן מודלים של חשיבה מחקרית שאיננה קשורה לתחום הספרותי ובחן את השפעותיה על חקר הסיפור. ספרו המוקדם על מגילת אסתר </w:t>
      </w:r>
      <w:r w:rsidR="00BB3401">
        <w:rPr>
          <w:rFonts w:cs="David" w:hint="cs"/>
          <w:sz w:val="24"/>
          <w:szCs w:val="24"/>
          <w:rtl/>
        </w:rPr>
        <w:t xml:space="preserve">נחתם </w:t>
      </w:r>
      <w:r>
        <w:rPr>
          <w:rFonts w:cs="David" w:hint="cs"/>
          <w:sz w:val="24"/>
          <w:szCs w:val="24"/>
          <w:rtl/>
        </w:rPr>
        <w:t xml:space="preserve">בדיון בקריאת הסיפור על רקע התיאוריות של </w:t>
      </w:r>
      <w:r w:rsidR="00BB3401">
        <w:rPr>
          <w:rFonts w:cs="David" w:hint="cs"/>
          <w:sz w:val="24"/>
          <w:szCs w:val="24"/>
          <w:rtl/>
        </w:rPr>
        <w:t xml:space="preserve">מיכאל </w:t>
      </w:r>
      <w:proofErr w:type="spellStart"/>
      <w:r w:rsidR="00BB3401">
        <w:rPr>
          <w:rFonts w:cs="David" w:hint="cs"/>
          <w:sz w:val="24"/>
          <w:szCs w:val="24"/>
          <w:rtl/>
        </w:rPr>
        <w:t>באכטין</w:t>
      </w:r>
      <w:proofErr w:type="spellEnd"/>
      <w:r w:rsidR="00BB3401">
        <w:rPr>
          <w:rFonts w:cs="David" w:hint="cs"/>
          <w:sz w:val="24"/>
          <w:szCs w:val="24"/>
          <w:rtl/>
        </w:rPr>
        <w:t xml:space="preserve"> על המשמעות התרבותית שיש לקרנבל </w:t>
      </w:r>
      <w:r>
        <w:rPr>
          <w:rFonts w:cs="David" w:hint="cs"/>
          <w:sz w:val="24"/>
          <w:szCs w:val="24"/>
          <w:rtl/>
        </w:rPr>
        <w:t>(</w:t>
      </w:r>
      <w:r w:rsidR="00892E22">
        <w:rPr>
          <w:rFonts w:cs="David" w:hint="cs"/>
          <w:sz w:val="24"/>
          <w:szCs w:val="24"/>
          <w:rtl/>
        </w:rPr>
        <w:t xml:space="preserve">ואף ראה בכך תרומה למגמת העל של הסיפור, במה שהוא כינה: </w:t>
      </w:r>
      <w:r w:rsidR="00892E22">
        <w:rPr>
          <w:rFonts w:cs="David"/>
          <w:sz w:val="24"/>
          <w:szCs w:val="24"/>
        </w:rPr>
        <w:t xml:space="preserve">"From 'Literary </w:t>
      </w:r>
      <w:proofErr w:type="spellStart"/>
      <w:r w:rsidR="00892E22">
        <w:rPr>
          <w:rFonts w:cs="David"/>
          <w:sz w:val="24"/>
          <w:szCs w:val="24"/>
        </w:rPr>
        <w:t>Carnivalesque</w:t>
      </w:r>
      <w:proofErr w:type="spellEnd"/>
      <w:r w:rsidR="00892E22">
        <w:rPr>
          <w:rFonts w:cs="David"/>
          <w:sz w:val="24"/>
          <w:szCs w:val="24"/>
        </w:rPr>
        <w:t xml:space="preserve">' Genre to 'Theological </w:t>
      </w:r>
      <w:proofErr w:type="spellStart"/>
      <w:r w:rsidR="00892E22">
        <w:rPr>
          <w:rFonts w:cs="David"/>
          <w:sz w:val="24"/>
          <w:szCs w:val="24"/>
        </w:rPr>
        <w:t>Carnivalesque</w:t>
      </w:r>
      <w:proofErr w:type="spellEnd"/>
      <w:r w:rsidR="00892E22">
        <w:rPr>
          <w:rFonts w:cs="David"/>
          <w:sz w:val="24"/>
          <w:szCs w:val="24"/>
        </w:rPr>
        <w:t>' Genre" [</w:t>
      </w:r>
      <w:r w:rsidR="00892E22" w:rsidRPr="00892E22">
        <w:rPr>
          <w:rFonts w:cs="David"/>
          <w:i/>
          <w:iCs/>
          <w:sz w:val="24"/>
          <w:szCs w:val="24"/>
        </w:rPr>
        <w:t>Esther</w:t>
      </w:r>
      <w:r w:rsidR="00892E22">
        <w:rPr>
          <w:rFonts w:cs="David"/>
          <w:sz w:val="24"/>
          <w:szCs w:val="24"/>
        </w:rPr>
        <w:t>, 2011, p. 233]</w:t>
      </w:r>
      <w:r w:rsidR="00892E22">
        <w:rPr>
          <w:rFonts w:cs="David" w:hint="cs"/>
          <w:sz w:val="24"/>
          <w:szCs w:val="24"/>
          <w:rtl/>
        </w:rPr>
        <w:t xml:space="preserve">). </w:t>
      </w:r>
      <w:r>
        <w:rPr>
          <w:rFonts w:cs="David" w:hint="cs"/>
          <w:sz w:val="24"/>
          <w:szCs w:val="24"/>
          <w:rtl/>
        </w:rPr>
        <w:t xml:space="preserve">הדבר התפתח לכדי שיטה של ממש במחקרים מאוחרים יותר, כמו הצעתו לקרוא את </w:t>
      </w:r>
      <w:r w:rsidR="001E33E3">
        <w:rPr>
          <w:rFonts w:cs="David" w:hint="cs"/>
          <w:sz w:val="24"/>
          <w:szCs w:val="24"/>
          <w:rtl/>
        </w:rPr>
        <w:t xml:space="preserve">החזרות בסיפור יוסף על רקע </w:t>
      </w:r>
      <w:r w:rsidR="001E33E3">
        <w:rPr>
          <w:rFonts w:cs="David"/>
          <w:sz w:val="24"/>
          <w:szCs w:val="24"/>
        </w:rPr>
        <w:t xml:space="preserve">The </w:t>
      </w:r>
      <w:r w:rsidR="001E33E3" w:rsidRPr="001E33E3">
        <w:rPr>
          <w:rFonts w:cs="David"/>
          <w:sz w:val="24"/>
          <w:szCs w:val="24"/>
        </w:rPr>
        <w:t>Therapeutic Narrative Theory</w:t>
      </w:r>
      <w:r w:rsidR="001E33E3">
        <w:rPr>
          <w:rFonts w:cs="David"/>
          <w:sz w:val="24"/>
          <w:szCs w:val="24"/>
        </w:rPr>
        <w:t xml:space="preserve"> (</w:t>
      </w:r>
      <w:r w:rsidR="001E33E3" w:rsidRPr="00DE500C">
        <w:rPr>
          <w:rFonts w:cs="David"/>
          <w:i/>
          <w:iCs/>
          <w:sz w:val="24"/>
          <w:szCs w:val="24"/>
        </w:rPr>
        <w:t>Biblical Interpretation</w:t>
      </w:r>
      <w:r w:rsidR="001E33E3">
        <w:rPr>
          <w:rFonts w:cs="David"/>
          <w:sz w:val="24"/>
          <w:szCs w:val="24"/>
        </w:rPr>
        <w:t>, 2013)</w:t>
      </w:r>
      <w:r w:rsidR="001E33E3">
        <w:rPr>
          <w:rFonts w:cs="David" w:hint="cs"/>
          <w:sz w:val="24"/>
          <w:szCs w:val="24"/>
          <w:rtl/>
        </w:rPr>
        <w:t xml:space="preserve"> או הצעתו לבחון את </w:t>
      </w:r>
      <w:r>
        <w:rPr>
          <w:rFonts w:cs="David" w:hint="cs"/>
          <w:sz w:val="24"/>
          <w:szCs w:val="24"/>
          <w:rtl/>
        </w:rPr>
        <w:t xml:space="preserve">מערכת היחסים שבין הדמויות במגילת רות לאור תיאוריות פסיכואנליטיות של </w:t>
      </w:r>
      <w:r w:rsidR="001E33E3">
        <w:rPr>
          <w:rFonts w:cs="David" w:hint="cs"/>
          <w:sz w:val="24"/>
          <w:szCs w:val="24"/>
          <w:rtl/>
        </w:rPr>
        <w:t>דונלד ויניקוט (</w:t>
      </w:r>
      <w:r w:rsidR="001E33E3">
        <w:rPr>
          <w:rFonts w:cs="David"/>
          <w:sz w:val="24"/>
          <w:szCs w:val="24"/>
        </w:rPr>
        <w:t>"</w:t>
      </w:r>
      <w:r w:rsidR="001E33E3" w:rsidRPr="001E33E3">
        <w:rPr>
          <w:rFonts w:cs="David"/>
          <w:sz w:val="24"/>
          <w:szCs w:val="24"/>
        </w:rPr>
        <w:t xml:space="preserve">Reading Ruth with </w:t>
      </w:r>
      <w:proofErr w:type="spellStart"/>
      <w:r w:rsidR="001E33E3" w:rsidRPr="001E33E3">
        <w:rPr>
          <w:rFonts w:cs="David"/>
          <w:sz w:val="24"/>
          <w:szCs w:val="24"/>
        </w:rPr>
        <w:t>Winnicott</w:t>
      </w:r>
      <w:proofErr w:type="spellEnd"/>
      <w:r w:rsidR="001E33E3" w:rsidRPr="001E33E3">
        <w:rPr>
          <w:rFonts w:cs="David"/>
          <w:sz w:val="24"/>
          <w:szCs w:val="24"/>
        </w:rPr>
        <w:t xml:space="preserve">: Boaz and Naomi as 'Transitional Objects'", in: </w:t>
      </w:r>
      <w:r w:rsidR="001E33E3" w:rsidRPr="001E33E3">
        <w:rPr>
          <w:rFonts w:cs="David"/>
          <w:i/>
          <w:iCs/>
          <w:sz w:val="24"/>
          <w:szCs w:val="24"/>
        </w:rPr>
        <w:t>Gleanings: Interdisciplinary Reflections on Ruth</w:t>
      </w:r>
      <w:r w:rsidR="001E33E3" w:rsidRPr="001E33E3">
        <w:rPr>
          <w:rFonts w:cs="David"/>
          <w:sz w:val="24"/>
          <w:szCs w:val="24"/>
        </w:rPr>
        <w:t>, 2019</w:t>
      </w:r>
      <w:r w:rsidR="001E33E3">
        <w:rPr>
          <w:rFonts w:cs="David" w:hint="cs"/>
          <w:sz w:val="24"/>
          <w:szCs w:val="24"/>
          <w:rtl/>
        </w:rPr>
        <w:t>).</w:t>
      </w:r>
    </w:p>
    <w:p w:rsidR="002D0352" w:rsidRDefault="00A0456D" w:rsidP="00DE500C">
      <w:pPr>
        <w:spacing w:line="360" w:lineRule="auto"/>
        <w:jc w:val="both"/>
        <w:rPr>
          <w:rFonts w:cs="David"/>
          <w:sz w:val="24"/>
          <w:szCs w:val="24"/>
          <w:rtl/>
        </w:rPr>
      </w:pPr>
      <w:r w:rsidRPr="00A0456D">
        <w:rPr>
          <w:rFonts w:cs="David" w:hint="cs"/>
          <w:sz w:val="24"/>
          <w:szCs w:val="24"/>
          <w:rtl/>
        </w:rPr>
        <w:t xml:space="preserve">במבוא לספרו על אברהם הקדיש גרוסמן דיון רחב בתפיסה הלאומיות העולה ממחזור הסיפורים, על רקע שאלות שמלוות את חקר הלאומיות המודרנית. </w:t>
      </w:r>
      <w:r>
        <w:rPr>
          <w:rFonts w:cs="David" w:hint="cs"/>
          <w:sz w:val="24"/>
          <w:szCs w:val="24"/>
          <w:rtl/>
        </w:rPr>
        <w:t xml:space="preserve">הוא מדגיש שם, שלמרות הפער ההיסטורי והחברתי שיש </w:t>
      </w:r>
      <w:r w:rsidR="00DE500C">
        <w:rPr>
          <w:rFonts w:cs="David" w:hint="cs"/>
          <w:sz w:val="24"/>
          <w:szCs w:val="24"/>
          <w:rtl/>
        </w:rPr>
        <w:t>בין מרחבי הכתיבה השונים</w:t>
      </w:r>
      <w:r>
        <w:rPr>
          <w:rFonts w:cs="David" w:hint="cs"/>
          <w:sz w:val="24"/>
          <w:szCs w:val="24"/>
          <w:rtl/>
        </w:rPr>
        <w:t xml:space="preserve">, הפגישה עם הטקסט המקראי לאור שאלות </w:t>
      </w:r>
      <w:r w:rsidR="00DE500C">
        <w:rPr>
          <w:rFonts w:cs="David" w:hint="cs"/>
          <w:sz w:val="24"/>
          <w:szCs w:val="24"/>
          <w:rtl/>
        </w:rPr>
        <w:t xml:space="preserve">של המחשבה המדינית המודרנית </w:t>
      </w:r>
      <w:r>
        <w:rPr>
          <w:rFonts w:cs="David" w:hint="cs"/>
          <w:sz w:val="24"/>
          <w:szCs w:val="24"/>
          <w:rtl/>
        </w:rPr>
        <w:t xml:space="preserve">מעלה תובנות מפתיעות על תפיסת </w:t>
      </w:r>
      <w:r w:rsidR="00DE500C">
        <w:rPr>
          <w:rFonts w:cs="David" w:hint="cs"/>
          <w:sz w:val="24"/>
          <w:szCs w:val="24"/>
          <w:rtl/>
        </w:rPr>
        <w:t xml:space="preserve">הלאומיות </w:t>
      </w:r>
      <w:r>
        <w:rPr>
          <w:rFonts w:cs="David" w:hint="cs"/>
          <w:sz w:val="24"/>
          <w:szCs w:val="24"/>
          <w:rtl/>
        </w:rPr>
        <w:t xml:space="preserve">במקרא </w:t>
      </w:r>
      <w:r w:rsidRPr="00A0456D">
        <w:rPr>
          <w:rFonts w:cs="David"/>
          <w:i/>
          <w:iCs/>
          <w:sz w:val="24"/>
          <w:szCs w:val="24"/>
        </w:rPr>
        <w:t>Abram to Abraham: A Literary Analysis of the Abraham Narrative</w:t>
      </w:r>
      <w:r w:rsidR="00932D2B">
        <w:rPr>
          <w:rFonts w:cs="David"/>
          <w:sz w:val="24"/>
          <w:szCs w:val="24"/>
        </w:rPr>
        <w:t>, 2016</w:t>
      </w:r>
      <w:r>
        <w:rPr>
          <w:rFonts w:cs="David" w:hint="cs"/>
          <w:sz w:val="24"/>
          <w:szCs w:val="24"/>
          <w:rtl/>
        </w:rPr>
        <w:t>).</w:t>
      </w:r>
    </w:p>
    <w:p w:rsidR="00892E22" w:rsidRDefault="00892E22" w:rsidP="00892E22">
      <w:pPr>
        <w:spacing w:line="360" w:lineRule="auto"/>
        <w:jc w:val="both"/>
        <w:rPr>
          <w:rFonts w:cs="David"/>
          <w:sz w:val="24"/>
          <w:szCs w:val="24"/>
          <w:rtl/>
        </w:rPr>
      </w:pPr>
      <w:r>
        <w:rPr>
          <w:rFonts w:cs="David" w:hint="cs"/>
          <w:sz w:val="24"/>
          <w:szCs w:val="24"/>
          <w:rtl/>
        </w:rPr>
        <w:t>בכל אלו ניכרת רוחב דעתו של גרוסמן והיכרותו העמוקה עם מרחבי תרבות מגוונים, ואימוצם לחקר המקרא מתוך זהירות ואחריות.</w:t>
      </w:r>
    </w:p>
    <w:p w:rsidR="002D0352" w:rsidRPr="00B83ED4" w:rsidRDefault="00DE500C" w:rsidP="00DE500C">
      <w:pPr>
        <w:pStyle w:val="a3"/>
        <w:numPr>
          <w:ilvl w:val="0"/>
          <w:numId w:val="1"/>
        </w:numPr>
        <w:spacing w:line="360" w:lineRule="auto"/>
        <w:jc w:val="both"/>
        <w:rPr>
          <w:rFonts w:cs="David"/>
          <w:b/>
          <w:bCs/>
          <w:sz w:val="24"/>
          <w:szCs w:val="24"/>
        </w:rPr>
      </w:pPr>
      <w:r w:rsidRPr="00B83ED4">
        <w:rPr>
          <w:rFonts w:cs="David" w:hint="cs"/>
          <w:b/>
          <w:bCs/>
          <w:sz w:val="24"/>
          <w:szCs w:val="24"/>
          <w:rtl/>
        </w:rPr>
        <w:t>מודעות לספרות המזרח הקדום</w:t>
      </w:r>
    </w:p>
    <w:p w:rsidR="00DE500C" w:rsidRDefault="00DE500C" w:rsidP="00892E22">
      <w:pPr>
        <w:spacing w:line="360" w:lineRule="auto"/>
        <w:jc w:val="both"/>
        <w:rPr>
          <w:rFonts w:cs="David"/>
          <w:sz w:val="24"/>
          <w:szCs w:val="24"/>
          <w:rtl/>
        </w:rPr>
      </w:pPr>
      <w:r>
        <w:rPr>
          <w:rFonts w:cs="David" w:hint="cs"/>
          <w:sz w:val="24"/>
          <w:szCs w:val="24"/>
          <w:rtl/>
        </w:rPr>
        <w:t xml:space="preserve">לא ניתן לבחון את הסיפור המקראי במנותק מסביבתו ההיסטורית. </w:t>
      </w:r>
      <w:r w:rsidR="00892E22">
        <w:rPr>
          <w:rFonts w:cs="David" w:hint="cs"/>
          <w:sz w:val="24"/>
          <w:szCs w:val="24"/>
          <w:rtl/>
        </w:rPr>
        <w:t xml:space="preserve">למרות שאין זה תחום מחקרו המרכזי, ניכר מתוך </w:t>
      </w:r>
      <w:r>
        <w:rPr>
          <w:rFonts w:cs="David" w:hint="cs"/>
          <w:sz w:val="24"/>
          <w:szCs w:val="24"/>
          <w:rtl/>
        </w:rPr>
        <w:t>ספריו על בראשית (</w:t>
      </w:r>
      <w:r w:rsidRPr="00A0456D">
        <w:rPr>
          <w:rFonts w:cs="David"/>
          <w:i/>
          <w:iCs/>
          <w:sz w:val="24"/>
          <w:szCs w:val="24"/>
        </w:rPr>
        <w:t>Abram to Abraham</w:t>
      </w:r>
      <w:r>
        <w:rPr>
          <w:rFonts w:cs="David"/>
          <w:sz w:val="24"/>
          <w:szCs w:val="24"/>
        </w:rPr>
        <w:t>, 2016; Creation, 2019</w:t>
      </w:r>
      <w:r>
        <w:rPr>
          <w:rFonts w:cs="David" w:hint="cs"/>
          <w:sz w:val="24"/>
          <w:szCs w:val="24"/>
          <w:rtl/>
        </w:rPr>
        <w:t xml:space="preserve">) </w:t>
      </w:r>
      <w:r w:rsidR="00892E22">
        <w:rPr>
          <w:rFonts w:cs="David" w:hint="cs"/>
          <w:sz w:val="24"/>
          <w:szCs w:val="24"/>
          <w:rtl/>
        </w:rPr>
        <w:t>ש</w:t>
      </w:r>
      <w:r>
        <w:rPr>
          <w:rFonts w:cs="David" w:hint="cs"/>
          <w:sz w:val="24"/>
          <w:szCs w:val="24"/>
          <w:rtl/>
        </w:rPr>
        <w:t xml:space="preserve">גרוסמן </w:t>
      </w:r>
      <w:r w:rsidR="00892E22">
        <w:rPr>
          <w:rFonts w:cs="David" w:hint="cs"/>
          <w:sz w:val="24"/>
          <w:szCs w:val="24"/>
          <w:rtl/>
        </w:rPr>
        <w:t xml:space="preserve">מודע </w:t>
      </w:r>
      <w:r w:rsidR="00BB3401">
        <w:rPr>
          <w:rFonts w:cs="David" w:hint="cs"/>
          <w:sz w:val="24"/>
          <w:szCs w:val="24"/>
          <w:rtl/>
        </w:rPr>
        <w:t>ל</w:t>
      </w:r>
      <w:r w:rsidR="00892E22">
        <w:rPr>
          <w:rFonts w:cs="David" w:hint="cs"/>
          <w:sz w:val="24"/>
          <w:szCs w:val="24"/>
          <w:rtl/>
        </w:rPr>
        <w:t>חשיבות ה</w:t>
      </w:r>
      <w:r>
        <w:rPr>
          <w:rFonts w:cs="David" w:hint="cs"/>
          <w:sz w:val="24"/>
          <w:szCs w:val="24"/>
          <w:rtl/>
        </w:rPr>
        <w:t xml:space="preserve">זיקות המגוונות שיש בין המקרא לבין ספרות המזרח הקדום. </w:t>
      </w:r>
      <w:r w:rsidR="00BB3401">
        <w:rPr>
          <w:rFonts w:cs="David" w:hint="cs"/>
          <w:sz w:val="24"/>
          <w:szCs w:val="24"/>
          <w:rtl/>
        </w:rPr>
        <w:t>לצד דיוניו ב</w:t>
      </w:r>
      <w:r>
        <w:rPr>
          <w:rFonts w:cs="David" w:hint="cs"/>
          <w:sz w:val="24"/>
          <w:szCs w:val="24"/>
          <w:rtl/>
        </w:rPr>
        <w:t xml:space="preserve">זיקות </w:t>
      </w:r>
      <w:r w:rsidR="00BB3401">
        <w:rPr>
          <w:rFonts w:cs="David" w:hint="cs"/>
          <w:sz w:val="24"/>
          <w:szCs w:val="24"/>
          <w:rtl/>
        </w:rPr>
        <w:t xml:space="preserve">שכבר </w:t>
      </w:r>
      <w:r>
        <w:rPr>
          <w:rFonts w:cs="David" w:hint="cs"/>
          <w:sz w:val="24"/>
          <w:szCs w:val="24"/>
          <w:rtl/>
        </w:rPr>
        <w:t xml:space="preserve">נידונו בעבר, הוא </w:t>
      </w:r>
      <w:r w:rsidR="00BB3401">
        <w:rPr>
          <w:rFonts w:cs="David" w:hint="cs"/>
          <w:sz w:val="24"/>
          <w:szCs w:val="24"/>
          <w:rtl/>
        </w:rPr>
        <w:t xml:space="preserve">עמד </w:t>
      </w:r>
      <w:r>
        <w:rPr>
          <w:rFonts w:cs="David" w:hint="cs"/>
          <w:sz w:val="24"/>
          <w:szCs w:val="24"/>
          <w:rtl/>
        </w:rPr>
        <w:t xml:space="preserve">גם </w:t>
      </w:r>
      <w:r w:rsidR="00BB3401">
        <w:rPr>
          <w:rFonts w:cs="David" w:hint="cs"/>
          <w:sz w:val="24"/>
          <w:szCs w:val="24"/>
          <w:rtl/>
        </w:rPr>
        <w:t xml:space="preserve">על </w:t>
      </w:r>
      <w:r>
        <w:rPr>
          <w:rFonts w:cs="David" w:hint="cs"/>
          <w:sz w:val="24"/>
          <w:szCs w:val="24"/>
          <w:rtl/>
        </w:rPr>
        <w:t>זיקות שטרם נידונו לפניו (כמו הרקע ה</w:t>
      </w:r>
      <w:r w:rsidR="00B95879">
        <w:rPr>
          <w:rFonts w:cs="David" w:hint="cs"/>
          <w:sz w:val="24"/>
          <w:szCs w:val="24"/>
          <w:rtl/>
        </w:rPr>
        <w:t xml:space="preserve">חיתי להעברת שבעת הכבשים מידי אברהם לאבימלך </w:t>
      </w:r>
      <w:r w:rsidR="00B95879">
        <w:rPr>
          <w:rFonts w:cs="David"/>
          <w:sz w:val="24"/>
          <w:szCs w:val="24"/>
          <w:rtl/>
        </w:rPr>
        <w:t>–</w:t>
      </w:r>
      <w:r w:rsidR="00B95879">
        <w:rPr>
          <w:rFonts w:cs="David" w:hint="cs"/>
          <w:sz w:val="24"/>
          <w:szCs w:val="24"/>
          <w:rtl/>
        </w:rPr>
        <w:t xml:space="preserve"> </w:t>
      </w:r>
      <w:r w:rsidR="00B95879" w:rsidRPr="00B95879">
        <w:rPr>
          <w:rFonts w:cs="David"/>
          <w:i/>
          <w:iCs/>
          <w:sz w:val="24"/>
          <w:szCs w:val="24"/>
        </w:rPr>
        <w:t>Abram to Abraham</w:t>
      </w:r>
      <w:r w:rsidR="00B95879">
        <w:rPr>
          <w:rFonts w:cs="David"/>
          <w:sz w:val="24"/>
          <w:szCs w:val="24"/>
        </w:rPr>
        <w:t>, p. 445</w:t>
      </w:r>
      <w:r w:rsidR="00B95879">
        <w:rPr>
          <w:rFonts w:cs="David" w:hint="cs"/>
          <w:sz w:val="24"/>
          <w:szCs w:val="24"/>
          <w:rtl/>
        </w:rPr>
        <w:t xml:space="preserve">). </w:t>
      </w:r>
      <w:r>
        <w:rPr>
          <w:rFonts w:cs="David" w:hint="cs"/>
          <w:sz w:val="24"/>
          <w:szCs w:val="24"/>
          <w:rtl/>
        </w:rPr>
        <w:t xml:space="preserve">במיוחד יש לציין בהקשר זה </w:t>
      </w:r>
      <w:r w:rsidR="00B95879">
        <w:rPr>
          <w:rFonts w:cs="David" w:hint="cs"/>
          <w:sz w:val="24"/>
          <w:szCs w:val="24"/>
          <w:rtl/>
        </w:rPr>
        <w:t xml:space="preserve">את מאמרו על מגדל בבל. כבר לפניו </w:t>
      </w:r>
      <w:r w:rsidR="00892E22">
        <w:rPr>
          <w:rFonts w:cs="David" w:hint="cs"/>
          <w:sz w:val="24"/>
          <w:szCs w:val="24"/>
          <w:rtl/>
        </w:rPr>
        <w:t xml:space="preserve">היו שהציעו לקרוא </w:t>
      </w:r>
      <w:r w:rsidR="00B95879">
        <w:rPr>
          <w:rFonts w:cs="David" w:hint="cs"/>
          <w:sz w:val="24"/>
          <w:szCs w:val="24"/>
          <w:rtl/>
        </w:rPr>
        <w:t xml:space="preserve">את הסיפור על רקע בניית העיר הבבלית </w:t>
      </w:r>
      <w:proofErr w:type="spellStart"/>
      <w:r w:rsidR="00B95879">
        <w:rPr>
          <w:rFonts w:cs="David" w:hint="cs"/>
          <w:sz w:val="24"/>
          <w:szCs w:val="24"/>
          <w:rtl/>
        </w:rPr>
        <w:t>באנומה</w:t>
      </w:r>
      <w:proofErr w:type="spellEnd"/>
      <w:r w:rsidR="00B95879">
        <w:rPr>
          <w:rFonts w:cs="David" w:hint="cs"/>
          <w:sz w:val="24"/>
          <w:szCs w:val="24"/>
          <w:rtl/>
        </w:rPr>
        <w:t xml:space="preserve"> </w:t>
      </w:r>
      <w:proofErr w:type="spellStart"/>
      <w:r w:rsidR="00B95879">
        <w:rPr>
          <w:rFonts w:cs="David" w:hint="cs"/>
          <w:sz w:val="24"/>
          <w:szCs w:val="24"/>
          <w:rtl/>
        </w:rPr>
        <w:t>אליש</w:t>
      </w:r>
      <w:proofErr w:type="spellEnd"/>
      <w:r w:rsidR="00B95879">
        <w:rPr>
          <w:rFonts w:cs="David" w:hint="cs"/>
          <w:sz w:val="24"/>
          <w:szCs w:val="24"/>
          <w:rtl/>
        </w:rPr>
        <w:t xml:space="preserve">, אך גרוסמן חשף שהסיפור </w:t>
      </w:r>
      <w:r w:rsidR="00892E22">
        <w:rPr>
          <w:rFonts w:cs="David" w:hint="cs"/>
          <w:sz w:val="24"/>
          <w:szCs w:val="24"/>
          <w:rtl/>
        </w:rPr>
        <w:t>הוא בעל זיקה ל</w:t>
      </w:r>
      <w:r w:rsidR="00B95879">
        <w:rPr>
          <w:rFonts w:cs="David" w:hint="cs"/>
          <w:sz w:val="24"/>
          <w:szCs w:val="24"/>
          <w:rtl/>
        </w:rPr>
        <w:t>קטע נוסף במיתוס</w:t>
      </w:r>
      <w:r w:rsidR="00892E22">
        <w:rPr>
          <w:rFonts w:cs="David" w:hint="cs"/>
          <w:sz w:val="24"/>
          <w:szCs w:val="24"/>
          <w:rtl/>
        </w:rPr>
        <w:t xml:space="preserve"> שטרם נידון</w:t>
      </w:r>
      <w:r w:rsidR="00B95879">
        <w:rPr>
          <w:rFonts w:cs="David" w:hint="cs"/>
          <w:sz w:val="24"/>
          <w:szCs w:val="24"/>
          <w:rtl/>
        </w:rPr>
        <w:t>, ובכך מתברר מדרש השם המורכב של בבל</w:t>
      </w:r>
      <w:r w:rsidR="00F622BD">
        <w:rPr>
          <w:rFonts w:cs="David" w:hint="cs"/>
          <w:sz w:val="24"/>
          <w:szCs w:val="24"/>
          <w:rtl/>
        </w:rPr>
        <w:t xml:space="preserve"> בסיפור המקראי</w:t>
      </w:r>
      <w:r w:rsidR="00B95879">
        <w:rPr>
          <w:rFonts w:cs="David" w:hint="cs"/>
          <w:sz w:val="24"/>
          <w:szCs w:val="24"/>
          <w:rtl/>
        </w:rPr>
        <w:t>. במחקר זה עמד גרוסמן על משחק מילים שנעשה סביב השם של בבל כבר ביצירה האכדית, ומשם התגלגל</w:t>
      </w:r>
      <w:r w:rsidR="00F622BD">
        <w:rPr>
          <w:rFonts w:cs="David" w:hint="cs"/>
          <w:sz w:val="24"/>
          <w:szCs w:val="24"/>
          <w:rtl/>
        </w:rPr>
        <w:t xml:space="preserve"> הדבר</w:t>
      </w:r>
      <w:r w:rsidR="00B95879">
        <w:rPr>
          <w:rFonts w:cs="David" w:hint="cs"/>
          <w:sz w:val="24"/>
          <w:szCs w:val="24"/>
          <w:rtl/>
        </w:rPr>
        <w:t xml:space="preserve"> לסיפור המקראי (</w:t>
      </w:r>
      <w:r w:rsidR="00B95879" w:rsidRPr="00B95879">
        <w:rPr>
          <w:rFonts w:cs="David"/>
          <w:i/>
          <w:iCs/>
          <w:sz w:val="24"/>
          <w:szCs w:val="24"/>
        </w:rPr>
        <w:t>ZAW</w:t>
      </w:r>
      <w:r w:rsidR="00B95879">
        <w:rPr>
          <w:rFonts w:cs="David"/>
          <w:sz w:val="24"/>
          <w:szCs w:val="24"/>
        </w:rPr>
        <w:t xml:space="preserve">, </w:t>
      </w:r>
      <w:r w:rsidR="00B95879" w:rsidRPr="00B95879">
        <w:rPr>
          <w:rFonts w:cs="David"/>
          <w:sz w:val="24"/>
          <w:szCs w:val="24"/>
        </w:rPr>
        <w:t>2017</w:t>
      </w:r>
      <w:r w:rsidR="00B95879">
        <w:rPr>
          <w:rFonts w:cs="David" w:hint="cs"/>
          <w:sz w:val="24"/>
          <w:szCs w:val="24"/>
          <w:rtl/>
        </w:rPr>
        <w:t>).</w:t>
      </w:r>
    </w:p>
    <w:p w:rsidR="00B95879" w:rsidRDefault="00CE6334" w:rsidP="00CE6334">
      <w:pPr>
        <w:spacing w:line="360" w:lineRule="auto"/>
        <w:jc w:val="center"/>
        <w:rPr>
          <w:rFonts w:cs="David"/>
          <w:sz w:val="24"/>
          <w:szCs w:val="24"/>
          <w:rtl/>
        </w:rPr>
      </w:pPr>
      <w:r>
        <w:rPr>
          <w:rFonts w:cs="David" w:hint="cs"/>
          <w:sz w:val="24"/>
          <w:szCs w:val="24"/>
          <w:rtl/>
        </w:rPr>
        <w:t>***</w:t>
      </w:r>
    </w:p>
    <w:p w:rsidR="00B95879" w:rsidRDefault="00B95879" w:rsidP="00B83ED4">
      <w:pPr>
        <w:spacing w:line="360" w:lineRule="auto"/>
        <w:jc w:val="both"/>
        <w:rPr>
          <w:rFonts w:cs="David"/>
          <w:sz w:val="24"/>
          <w:szCs w:val="24"/>
          <w:rtl/>
        </w:rPr>
      </w:pPr>
      <w:r>
        <w:rPr>
          <w:rFonts w:cs="David" w:hint="cs"/>
          <w:sz w:val="24"/>
          <w:szCs w:val="24"/>
          <w:rtl/>
        </w:rPr>
        <w:lastRenderedPageBreak/>
        <w:t xml:space="preserve">מעבר לנקודות כלליות אלו, </w:t>
      </w:r>
      <w:r w:rsidR="00B83ED4">
        <w:rPr>
          <w:rFonts w:cs="David" w:hint="cs"/>
          <w:sz w:val="24"/>
          <w:szCs w:val="24"/>
          <w:rtl/>
        </w:rPr>
        <w:t xml:space="preserve">בולט </w:t>
      </w:r>
      <w:r>
        <w:rPr>
          <w:rFonts w:cs="David" w:hint="cs"/>
          <w:sz w:val="24"/>
          <w:szCs w:val="24"/>
          <w:rtl/>
        </w:rPr>
        <w:t xml:space="preserve">גרוסמן </w:t>
      </w:r>
      <w:r w:rsidR="00B83ED4">
        <w:rPr>
          <w:rFonts w:cs="David" w:hint="cs"/>
          <w:sz w:val="24"/>
          <w:szCs w:val="24"/>
          <w:rtl/>
        </w:rPr>
        <w:t>ב</w:t>
      </w:r>
      <w:r>
        <w:rPr>
          <w:rFonts w:cs="David" w:hint="cs"/>
          <w:sz w:val="24"/>
          <w:szCs w:val="24"/>
          <w:rtl/>
        </w:rPr>
        <w:t xml:space="preserve">קריאות </w:t>
      </w:r>
      <w:r w:rsidR="00B83ED4">
        <w:rPr>
          <w:rFonts w:cs="David" w:hint="cs"/>
          <w:sz w:val="24"/>
          <w:szCs w:val="24"/>
          <w:rtl/>
        </w:rPr>
        <w:t>ה</w:t>
      </w:r>
      <w:r>
        <w:rPr>
          <w:rFonts w:cs="David" w:hint="cs"/>
          <w:sz w:val="24"/>
          <w:szCs w:val="24"/>
          <w:rtl/>
        </w:rPr>
        <w:t xml:space="preserve">חדשות </w:t>
      </w:r>
      <w:r w:rsidR="00341DD2">
        <w:rPr>
          <w:rFonts w:cs="David" w:hint="cs"/>
          <w:sz w:val="24"/>
          <w:szCs w:val="24"/>
          <w:rtl/>
        </w:rPr>
        <w:t>ו</w:t>
      </w:r>
      <w:r w:rsidR="00B83ED4">
        <w:rPr>
          <w:rFonts w:cs="David" w:hint="cs"/>
          <w:sz w:val="24"/>
          <w:szCs w:val="24"/>
          <w:rtl/>
        </w:rPr>
        <w:t>ה</w:t>
      </w:r>
      <w:r w:rsidR="00341DD2">
        <w:rPr>
          <w:rFonts w:cs="David" w:hint="cs"/>
          <w:sz w:val="24"/>
          <w:szCs w:val="24"/>
          <w:rtl/>
        </w:rPr>
        <w:t xml:space="preserve">יצירתיות </w:t>
      </w:r>
      <w:r w:rsidR="00B83ED4">
        <w:rPr>
          <w:rFonts w:cs="David" w:hint="cs"/>
          <w:sz w:val="24"/>
          <w:szCs w:val="24"/>
          <w:rtl/>
        </w:rPr>
        <w:t xml:space="preserve">שהוא מציע </w:t>
      </w:r>
      <w:r>
        <w:rPr>
          <w:rFonts w:cs="David" w:hint="cs"/>
          <w:sz w:val="24"/>
          <w:szCs w:val="24"/>
          <w:rtl/>
        </w:rPr>
        <w:t>ל</w:t>
      </w:r>
      <w:r w:rsidR="00677E1C">
        <w:rPr>
          <w:rFonts w:cs="David" w:hint="cs"/>
          <w:sz w:val="24"/>
          <w:szCs w:val="24"/>
          <w:rtl/>
        </w:rPr>
        <w:t xml:space="preserve">טקסטים </w:t>
      </w:r>
      <w:r>
        <w:rPr>
          <w:rFonts w:cs="David" w:hint="cs"/>
          <w:sz w:val="24"/>
          <w:szCs w:val="24"/>
          <w:rtl/>
        </w:rPr>
        <w:t xml:space="preserve">שונים, </w:t>
      </w:r>
      <w:r w:rsidR="00F622BD">
        <w:rPr>
          <w:rFonts w:cs="David" w:hint="cs"/>
          <w:sz w:val="24"/>
          <w:szCs w:val="24"/>
          <w:rtl/>
        </w:rPr>
        <w:t xml:space="preserve">תוך שהוא </w:t>
      </w:r>
      <w:r w:rsidR="00341DD2">
        <w:rPr>
          <w:rFonts w:cs="David" w:hint="cs"/>
          <w:sz w:val="24"/>
          <w:szCs w:val="24"/>
          <w:rtl/>
        </w:rPr>
        <w:t xml:space="preserve">מציע </w:t>
      </w:r>
      <w:r w:rsidR="00F622BD">
        <w:rPr>
          <w:rFonts w:cs="David" w:hint="cs"/>
          <w:sz w:val="24"/>
          <w:szCs w:val="24"/>
          <w:rtl/>
        </w:rPr>
        <w:t>חלופות להנחות יסוד מקובלות במחקר</w:t>
      </w:r>
      <w:r w:rsidR="00341DD2">
        <w:rPr>
          <w:rFonts w:cs="David" w:hint="cs"/>
          <w:sz w:val="24"/>
          <w:szCs w:val="24"/>
          <w:rtl/>
        </w:rPr>
        <w:t xml:space="preserve"> ומתמודד איתן בצורה מרשימה</w:t>
      </w:r>
      <w:r w:rsidR="00F622BD">
        <w:rPr>
          <w:rFonts w:cs="David" w:hint="cs"/>
          <w:sz w:val="24"/>
          <w:szCs w:val="24"/>
          <w:rtl/>
        </w:rPr>
        <w:t xml:space="preserve">. </w:t>
      </w:r>
      <w:r>
        <w:rPr>
          <w:rFonts w:cs="David" w:hint="cs"/>
          <w:sz w:val="24"/>
          <w:szCs w:val="24"/>
          <w:rtl/>
        </w:rPr>
        <w:t xml:space="preserve">כך למשל </w:t>
      </w:r>
      <w:r w:rsidR="00F622BD">
        <w:rPr>
          <w:rFonts w:cs="David" w:hint="cs"/>
          <w:sz w:val="24"/>
          <w:szCs w:val="24"/>
          <w:rtl/>
        </w:rPr>
        <w:t xml:space="preserve">לגבי </w:t>
      </w:r>
      <w:r>
        <w:rPr>
          <w:rFonts w:cs="David" w:hint="cs"/>
          <w:sz w:val="24"/>
          <w:szCs w:val="24"/>
          <w:rtl/>
        </w:rPr>
        <w:t>תפקיד הנער ב</w:t>
      </w:r>
      <w:r w:rsidR="00677E1C">
        <w:rPr>
          <w:rFonts w:cs="David" w:hint="cs"/>
          <w:sz w:val="24"/>
          <w:szCs w:val="24"/>
          <w:rtl/>
        </w:rPr>
        <w:t>רות ב (</w:t>
      </w:r>
      <w:r w:rsidR="00677E1C" w:rsidRPr="00F622BD">
        <w:rPr>
          <w:rFonts w:cs="David" w:hint="cs"/>
          <w:i/>
          <w:iCs/>
          <w:sz w:val="24"/>
          <w:szCs w:val="24"/>
        </w:rPr>
        <w:t>JBL</w:t>
      </w:r>
      <w:r w:rsidR="00F622BD">
        <w:rPr>
          <w:rFonts w:cs="David"/>
          <w:sz w:val="24"/>
          <w:szCs w:val="24"/>
        </w:rPr>
        <w:t>, 2007</w:t>
      </w:r>
      <w:r w:rsidR="00677E1C">
        <w:rPr>
          <w:rFonts w:cs="David" w:hint="cs"/>
          <w:sz w:val="24"/>
          <w:szCs w:val="24"/>
          <w:rtl/>
        </w:rPr>
        <w:t>)</w:t>
      </w:r>
      <w:r w:rsidR="00CD3B2B">
        <w:rPr>
          <w:rFonts w:cs="David" w:hint="cs"/>
          <w:sz w:val="24"/>
          <w:szCs w:val="24"/>
          <w:rtl/>
        </w:rPr>
        <w:t>, הוא הראה ש</w:t>
      </w:r>
      <w:r w:rsidR="00B83ED4">
        <w:rPr>
          <w:rFonts w:cs="David" w:hint="cs"/>
          <w:sz w:val="24"/>
          <w:szCs w:val="24"/>
          <w:rtl/>
        </w:rPr>
        <w:t>הסתייגות הנ</w:t>
      </w:r>
      <w:r w:rsidR="00CD3B2B">
        <w:rPr>
          <w:rFonts w:cs="David" w:hint="cs"/>
          <w:sz w:val="24"/>
          <w:szCs w:val="24"/>
          <w:rtl/>
        </w:rPr>
        <w:t xml:space="preserve">ער מרות </w:t>
      </w:r>
      <w:r w:rsidR="00B83ED4">
        <w:rPr>
          <w:rFonts w:cs="David" w:hint="cs"/>
          <w:sz w:val="24"/>
          <w:szCs w:val="24"/>
          <w:rtl/>
        </w:rPr>
        <w:t>תורמת ל</w:t>
      </w:r>
      <w:r w:rsidR="00CD3B2B">
        <w:rPr>
          <w:rFonts w:cs="David" w:hint="cs"/>
          <w:sz w:val="24"/>
          <w:szCs w:val="24"/>
          <w:rtl/>
        </w:rPr>
        <w:t>התפתות העלילה ולעיצוב דמותו של בועז</w:t>
      </w:r>
      <w:r w:rsidR="00677E1C">
        <w:rPr>
          <w:rFonts w:cs="David" w:hint="cs"/>
          <w:sz w:val="24"/>
          <w:szCs w:val="24"/>
          <w:rtl/>
        </w:rPr>
        <w:t xml:space="preserve">; </w:t>
      </w:r>
      <w:r w:rsidR="0007389F">
        <w:rPr>
          <w:rFonts w:cs="David" w:hint="cs"/>
          <w:sz w:val="24"/>
          <w:szCs w:val="24"/>
          <w:rtl/>
        </w:rPr>
        <w:t xml:space="preserve">הוא עקב אחר </w:t>
      </w:r>
      <w:r w:rsidR="00F622BD">
        <w:rPr>
          <w:rFonts w:cs="David" w:hint="cs"/>
          <w:sz w:val="24"/>
          <w:szCs w:val="24"/>
          <w:rtl/>
        </w:rPr>
        <w:t>מוטיב צמד החלומות בסיפור יוסף (</w:t>
      </w:r>
      <w:r w:rsidR="00F622BD" w:rsidRPr="00F622BD">
        <w:rPr>
          <w:rFonts w:cs="David" w:hint="cs"/>
          <w:i/>
          <w:iCs/>
          <w:sz w:val="24"/>
          <w:szCs w:val="24"/>
        </w:rPr>
        <w:t>JBL</w:t>
      </w:r>
      <w:r w:rsidR="00F622BD">
        <w:rPr>
          <w:rFonts w:cs="David"/>
          <w:sz w:val="24"/>
          <w:szCs w:val="24"/>
        </w:rPr>
        <w:t>, 2016</w:t>
      </w:r>
      <w:r w:rsidR="0007389F">
        <w:rPr>
          <w:rFonts w:cs="David" w:hint="cs"/>
          <w:sz w:val="24"/>
          <w:szCs w:val="24"/>
          <w:rtl/>
        </w:rPr>
        <w:t>), והראה שביד יוסף להכריע האם לצמד החלומות</w:t>
      </w:r>
      <w:r w:rsidR="00F622BD">
        <w:rPr>
          <w:rFonts w:cs="David" w:hint="cs"/>
          <w:sz w:val="24"/>
          <w:szCs w:val="24"/>
          <w:rtl/>
        </w:rPr>
        <w:t xml:space="preserve"> </w:t>
      </w:r>
      <w:r w:rsidR="0007389F">
        <w:rPr>
          <w:rFonts w:cs="David" w:hint="cs"/>
          <w:sz w:val="24"/>
          <w:szCs w:val="24"/>
          <w:rtl/>
        </w:rPr>
        <w:t xml:space="preserve">פתרון אחד </w:t>
      </w:r>
      <w:r w:rsidR="0007389F">
        <w:rPr>
          <w:rFonts w:cs="David"/>
          <w:sz w:val="24"/>
          <w:szCs w:val="24"/>
          <w:rtl/>
        </w:rPr>
        <w:t>–</w:t>
      </w:r>
      <w:r w:rsidR="0007389F">
        <w:rPr>
          <w:rFonts w:cs="David" w:hint="cs"/>
          <w:sz w:val="24"/>
          <w:szCs w:val="24"/>
          <w:rtl/>
        </w:rPr>
        <w:t xml:space="preserve"> כצמד חלומותיו של פרעה, או שמדובר בשני פתרונות שונים </w:t>
      </w:r>
      <w:r w:rsidR="0007389F">
        <w:rPr>
          <w:rFonts w:cs="David"/>
          <w:sz w:val="24"/>
          <w:szCs w:val="24"/>
          <w:rtl/>
        </w:rPr>
        <w:t>–</w:t>
      </w:r>
      <w:r w:rsidR="0007389F">
        <w:rPr>
          <w:rFonts w:cs="David" w:hint="cs"/>
          <w:sz w:val="24"/>
          <w:szCs w:val="24"/>
          <w:rtl/>
        </w:rPr>
        <w:t xml:space="preserve"> כצמד חלומות שרי פרעה בבית הסוהר, ולאור כך מעוצבת דמותו של יוסף מזה ושל האחים מזה; במאמרו על </w:t>
      </w:r>
      <w:r w:rsidR="00677E1C">
        <w:rPr>
          <w:rFonts w:cs="David" w:hint="cs"/>
          <w:sz w:val="24"/>
          <w:szCs w:val="24"/>
          <w:rtl/>
        </w:rPr>
        <w:t>ס</w:t>
      </w:r>
      <w:r>
        <w:rPr>
          <w:rFonts w:cs="David" w:hint="cs"/>
          <w:sz w:val="24"/>
          <w:szCs w:val="24"/>
          <w:rtl/>
        </w:rPr>
        <w:t>יפור בני האלוהים</w:t>
      </w:r>
      <w:r w:rsidR="0007389F">
        <w:rPr>
          <w:rFonts w:cs="David" w:hint="cs"/>
          <w:sz w:val="24"/>
          <w:szCs w:val="24"/>
          <w:rtl/>
        </w:rPr>
        <w:t xml:space="preserve"> בבראשית ו הראה גרוסמן שיש לזהות את 'בני האלוהים' עם הענקים המוזכרים בהמשך הסיפור, ולאור כך מתבררת משמעותו של הסיפור ושילובו ערב המבול</w:t>
      </w:r>
      <w:r w:rsidR="00677E1C">
        <w:rPr>
          <w:rFonts w:cs="David" w:hint="cs"/>
          <w:sz w:val="24"/>
          <w:szCs w:val="24"/>
          <w:rtl/>
        </w:rPr>
        <w:t xml:space="preserve"> (</w:t>
      </w:r>
      <w:proofErr w:type="spellStart"/>
      <w:r w:rsidR="00677E1C" w:rsidRPr="00F622BD">
        <w:rPr>
          <w:rFonts w:cs="David"/>
          <w:i/>
          <w:iCs/>
          <w:sz w:val="24"/>
          <w:szCs w:val="24"/>
        </w:rPr>
        <w:t>Biblica</w:t>
      </w:r>
      <w:proofErr w:type="spellEnd"/>
      <w:r w:rsidR="00F622BD">
        <w:rPr>
          <w:rFonts w:cs="David"/>
          <w:sz w:val="24"/>
          <w:szCs w:val="24"/>
        </w:rPr>
        <w:t>, 2018</w:t>
      </w:r>
      <w:r w:rsidR="0007389F">
        <w:rPr>
          <w:rFonts w:cs="David" w:hint="cs"/>
          <w:sz w:val="24"/>
          <w:szCs w:val="24"/>
          <w:rtl/>
        </w:rPr>
        <w:t>).</w:t>
      </w:r>
      <w:r w:rsidR="00677E1C">
        <w:rPr>
          <w:rFonts w:cs="David" w:hint="cs"/>
          <w:sz w:val="24"/>
          <w:szCs w:val="24"/>
          <w:rtl/>
        </w:rPr>
        <w:t xml:space="preserve"> </w:t>
      </w:r>
      <w:r w:rsidR="0007389F">
        <w:rPr>
          <w:rFonts w:cs="David" w:hint="cs"/>
          <w:sz w:val="24"/>
          <w:szCs w:val="24"/>
          <w:rtl/>
        </w:rPr>
        <w:t xml:space="preserve">במאמר חשוב במיוחד עמד גרוסמן על </w:t>
      </w:r>
      <w:r w:rsidR="00F622BD">
        <w:rPr>
          <w:rFonts w:cs="David" w:hint="cs"/>
          <w:sz w:val="24"/>
          <w:szCs w:val="24"/>
          <w:rtl/>
        </w:rPr>
        <w:t xml:space="preserve">מטרת </w:t>
      </w:r>
      <w:r w:rsidR="00677E1C">
        <w:rPr>
          <w:rFonts w:cs="David" w:hint="cs"/>
          <w:sz w:val="24"/>
          <w:szCs w:val="24"/>
          <w:rtl/>
        </w:rPr>
        <w:t xml:space="preserve">הוספת </w:t>
      </w:r>
      <w:r>
        <w:rPr>
          <w:rFonts w:cs="David" w:hint="cs"/>
          <w:sz w:val="24"/>
          <w:szCs w:val="24"/>
          <w:rtl/>
        </w:rPr>
        <w:t xml:space="preserve">הלבונה </w:t>
      </w:r>
      <w:r w:rsidR="00677E1C">
        <w:rPr>
          <w:rFonts w:cs="David" w:hint="cs"/>
          <w:sz w:val="24"/>
          <w:szCs w:val="24"/>
          <w:rtl/>
        </w:rPr>
        <w:t>ב</w:t>
      </w:r>
      <w:r w:rsidR="00F622BD">
        <w:rPr>
          <w:rFonts w:cs="David" w:hint="cs"/>
          <w:sz w:val="24"/>
          <w:szCs w:val="24"/>
          <w:rtl/>
        </w:rPr>
        <w:t xml:space="preserve">קורבן </w:t>
      </w:r>
      <w:r w:rsidR="00677E1C">
        <w:rPr>
          <w:rFonts w:cs="David" w:hint="cs"/>
          <w:sz w:val="24"/>
          <w:szCs w:val="24"/>
          <w:rtl/>
        </w:rPr>
        <w:t>מנחה</w:t>
      </w:r>
      <w:r w:rsidR="0007389F">
        <w:rPr>
          <w:rFonts w:cs="David" w:hint="cs"/>
          <w:sz w:val="24"/>
          <w:szCs w:val="24"/>
          <w:rtl/>
        </w:rPr>
        <w:t xml:space="preserve"> בהוספת 'ריח ניחוח' לקורבנות שאינם בעלי חיים</w:t>
      </w:r>
      <w:r w:rsidR="00677E1C">
        <w:rPr>
          <w:rFonts w:cs="David" w:hint="cs"/>
          <w:sz w:val="24"/>
          <w:szCs w:val="24"/>
          <w:rtl/>
        </w:rPr>
        <w:t xml:space="preserve"> (</w:t>
      </w:r>
      <w:r w:rsidR="00677E1C" w:rsidRPr="00F622BD">
        <w:rPr>
          <w:rFonts w:cs="David" w:hint="cs"/>
          <w:i/>
          <w:iCs/>
          <w:sz w:val="24"/>
          <w:szCs w:val="24"/>
        </w:rPr>
        <w:t>JBL</w:t>
      </w:r>
      <w:r w:rsidR="00F622BD">
        <w:rPr>
          <w:rFonts w:cs="David"/>
          <w:sz w:val="24"/>
          <w:szCs w:val="24"/>
        </w:rPr>
        <w:t>, 2019</w:t>
      </w:r>
      <w:r w:rsidR="0007389F">
        <w:rPr>
          <w:rFonts w:cs="David" w:hint="cs"/>
          <w:sz w:val="24"/>
          <w:szCs w:val="24"/>
          <w:rtl/>
        </w:rPr>
        <w:t>). לאור כך מתברר מדוע לעתים יש תוספת לבונה ומדוע לעתים היא איננה מוזכרת. במאמר זה ניכרת שליטתו</w:t>
      </w:r>
      <w:r w:rsidR="00B83ED4">
        <w:rPr>
          <w:rFonts w:cs="David" w:hint="cs"/>
          <w:sz w:val="24"/>
          <w:szCs w:val="24"/>
          <w:rtl/>
        </w:rPr>
        <w:t xml:space="preserve"> המרשימה</w:t>
      </w:r>
      <w:r w:rsidR="0007389F">
        <w:rPr>
          <w:rFonts w:cs="David" w:hint="cs"/>
          <w:sz w:val="24"/>
          <w:szCs w:val="24"/>
          <w:rtl/>
        </w:rPr>
        <w:t xml:space="preserve"> של גרוסמן </w:t>
      </w:r>
      <w:r w:rsidR="00B83ED4">
        <w:rPr>
          <w:rFonts w:cs="David" w:hint="cs"/>
          <w:sz w:val="24"/>
          <w:szCs w:val="24"/>
          <w:rtl/>
        </w:rPr>
        <w:t xml:space="preserve">בתחום </w:t>
      </w:r>
      <w:r w:rsidR="0007389F">
        <w:rPr>
          <w:rFonts w:cs="David" w:hint="cs"/>
          <w:sz w:val="24"/>
          <w:szCs w:val="24"/>
          <w:rtl/>
        </w:rPr>
        <w:t xml:space="preserve">הפולחן המקראי. </w:t>
      </w:r>
      <w:r w:rsidR="00677E1C">
        <w:rPr>
          <w:rFonts w:cs="David" w:hint="cs"/>
          <w:sz w:val="24"/>
          <w:szCs w:val="24"/>
          <w:rtl/>
        </w:rPr>
        <w:t xml:space="preserve"> </w:t>
      </w:r>
      <w:r w:rsidR="00B83ED4">
        <w:rPr>
          <w:rFonts w:cs="David" w:hint="cs"/>
          <w:sz w:val="24"/>
          <w:szCs w:val="24"/>
          <w:rtl/>
        </w:rPr>
        <w:t xml:space="preserve">ניתוח חשוב ויצירתי </w:t>
      </w:r>
      <w:r w:rsidR="0007389F">
        <w:rPr>
          <w:rFonts w:cs="David" w:hint="cs"/>
          <w:sz w:val="24"/>
          <w:szCs w:val="24"/>
          <w:rtl/>
        </w:rPr>
        <w:t xml:space="preserve">ניכר גם במאמרו על </w:t>
      </w:r>
      <w:r w:rsidR="00677E1C">
        <w:rPr>
          <w:rFonts w:cs="David" w:hint="cs"/>
          <w:sz w:val="24"/>
          <w:szCs w:val="24"/>
          <w:rtl/>
        </w:rPr>
        <w:t>סיפור כיבוש ירושלים בידי דוד (</w:t>
      </w:r>
      <w:r w:rsidR="00677E1C" w:rsidRPr="00F622BD">
        <w:rPr>
          <w:rFonts w:cs="David" w:hint="cs"/>
          <w:i/>
          <w:iCs/>
          <w:sz w:val="24"/>
          <w:szCs w:val="24"/>
        </w:rPr>
        <w:t>VT</w:t>
      </w:r>
      <w:r w:rsidR="00F622BD">
        <w:rPr>
          <w:rFonts w:cs="David"/>
          <w:sz w:val="24"/>
          <w:szCs w:val="24"/>
        </w:rPr>
        <w:t>, 2019</w:t>
      </w:r>
      <w:r w:rsidR="0007389F">
        <w:rPr>
          <w:rFonts w:cs="David" w:hint="cs"/>
          <w:sz w:val="24"/>
          <w:szCs w:val="24"/>
          <w:rtl/>
        </w:rPr>
        <w:t>), שכפי שהראה שם אין מדובר כלל בסיפור כיבוש אלא במסירת העיר מתוך הסכם</w:t>
      </w:r>
      <w:r w:rsidR="00B83ED4">
        <w:rPr>
          <w:rFonts w:cs="David" w:hint="cs"/>
          <w:sz w:val="24"/>
          <w:szCs w:val="24"/>
          <w:rtl/>
        </w:rPr>
        <w:t xml:space="preserve">. </w:t>
      </w:r>
      <w:r w:rsidR="0007389F">
        <w:rPr>
          <w:rFonts w:cs="David" w:hint="cs"/>
          <w:sz w:val="24"/>
          <w:szCs w:val="24"/>
          <w:rtl/>
        </w:rPr>
        <w:t xml:space="preserve">בכך </w:t>
      </w:r>
      <w:r w:rsidR="00B83ED4">
        <w:rPr>
          <w:rFonts w:cs="David" w:hint="cs"/>
          <w:sz w:val="24"/>
          <w:szCs w:val="24"/>
          <w:rtl/>
        </w:rPr>
        <w:t xml:space="preserve">מתבארים </w:t>
      </w:r>
      <w:r w:rsidR="0007389F">
        <w:rPr>
          <w:rFonts w:cs="David" w:hint="cs"/>
          <w:sz w:val="24"/>
          <w:szCs w:val="24"/>
          <w:rtl/>
        </w:rPr>
        <w:t>מונחים קשים שמלווים סיפור זה (הצינור ותפקיד העיוורים והפסחים).</w:t>
      </w:r>
      <w:r w:rsidR="00B83ED4">
        <w:rPr>
          <w:rFonts w:cs="David" w:hint="cs"/>
          <w:sz w:val="24"/>
          <w:szCs w:val="24"/>
          <w:rtl/>
        </w:rPr>
        <w:t xml:space="preserve"> </w:t>
      </w:r>
      <w:r w:rsidR="0007389F">
        <w:rPr>
          <w:rFonts w:cs="David" w:hint="cs"/>
          <w:sz w:val="24"/>
          <w:szCs w:val="24"/>
          <w:rtl/>
        </w:rPr>
        <w:t xml:space="preserve">במחקרים אלו ובנוספים, ניכרת יכולתו של גרוסמן לגשת אל הטקסטים בקריאה </w:t>
      </w:r>
      <w:r w:rsidR="00B83ED4">
        <w:rPr>
          <w:rFonts w:cs="David" w:hint="cs"/>
          <w:sz w:val="24"/>
          <w:szCs w:val="24"/>
          <w:rtl/>
        </w:rPr>
        <w:t>מקצועית ו</w:t>
      </w:r>
      <w:r w:rsidR="0007389F">
        <w:rPr>
          <w:rFonts w:cs="David" w:hint="cs"/>
          <w:sz w:val="24"/>
          <w:szCs w:val="24"/>
          <w:rtl/>
        </w:rPr>
        <w:t>רגישה מזה</w:t>
      </w:r>
      <w:r w:rsidR="00B83ED4">
        <w:rPr>
          <w:rFonts w:cs="David" w:hint="cs"/>
          <w:sz w:val="24"/>
          <w:szCs w:val="24"/>
          <w:rtl/>
        </w:rPr>
        <w:t>,</w:t>
      </w:r>
      <w:r w:rsidR="0007389F">
        <w:rPr>
          <w:rFonts w:cs="David" w:hint="cs"/>
          <w:sz w:val="24"/>
          <w:szCs w:val="24"/>
          <w:rtl/>
        </w:rPr>
        <w:t xml:space="preserve"> </w:t>
      </w:r>
      <w:r w:rsidR="00B83ED4">
        <w:rPr>
          <w:rFonts w:cs="David" w:hint="cs"/>
          <w:sz w:val="24"/>
          <w:szCs w:val="24"/>
          <w:rtl/>
        </w:rPr>
        <w:t xml:space="preserve">ובחדשנות </w:t>
      </w:r>
      <w:r w:rsidR="0007389F">
        <w:rPr>
          <w:rFonts w:cs="David" w:hint="cs"/>
          <w:sz w:val="24"/>
          <w:szCs w:val="24"/>
          <w:rtl/>
        </w:rPr>
        <w:t>מזה.</w:t>
      </w:r>
    </w:p>
    <w:p w:rsidR="006079FF" w:rsidRDefault="006079FF" w:rsidP="00BB3401">
      <w:pPr>
        <w:spacing w:line="360" w:lineRule="auto"/>
        <w:jc w:val="both"/>
        <w:rPr>
          <w:rFonts w:cs="David"/>
          <w:sz w:val="24"/>
          <w:szCs w:val="24"/>
          <w:rtl/>
        </w:rPr>
      </w:pPr>
      <w:r>
        <w:rPr>
          <w:rFonts w:cs="David"/>
          <w:sz w:val="24"/>
          <w:szCs w:val="24"/>
          <w:rtl/>
        </w:rPr>
        <w:tab/>
      </w:r>
      <w:r>
        <w:rPr>
          <w:rFonts w:cs="David" w:hint="cs"/>
          <w:sz w:val="24"/>
          <w:szCs w:val="24"/>
          <w:rtl/>
        </w:rPr>
        <w:t>באופן כללי יש לומר שניתוחיו הספרותיים של גרוסמן מתאפיינים ב</w:t>
      </w:r>
      <w:r w:rsidR="00BB3401">
        <w:rPr>
          <w:rFonts w:cs="David" w:hint="cs"/>
          <w:sz w:val="24"/>
          <w:szCs w:val="24"/>
          <w:rtl/>
        </w:rPr>
        <w:t>עמידה על ה</w:t>
      </w:r>
      <w:r>
        <w:rPr>
          <w:rFonts w:cs="David" w:hint="cs"/>
          <w:sz w:val="24"/>
          <w:szCs w:val="24"/>
          <w:rtl/>
        </w:rPr>
        <w:t xml:space="preserve">טכניקות </w:t>
      </w:r>
      <w:r w:rsidR="00BB3401">
        <w:rPr>
          <w:rFonts w:cs="David" w:hint="cs"/>
          <w:sz w:val="24"/>
          <w:szCs w:val="24"/>
          <w:rtl/>
        </w:rPr>
        <w:t>ה</w:t>
      </w:r>
      <w:r>
        <w:rPr>
          <w:rFonts w:cs="David" w:hint="cs"/>
          <w:sz w:val="24"/>
          <w:szCs w:val="24"/>
          <w:rtl/>
        </w:rPr>
        <w:t xml:space="preserve">ספרותיות </w:t>
      </w:r>
      <w:r w:rsidR="00BB3401">
        <w:rPr>
          <w:rFonts w:cs="David" w:hint="cs"/>
          <w:sz w:val="24"/>
          <w:szCs w:val="24"/>
          <w:rtl/>
        </w:rPr>
        <w:t>ה</w:t>
      </w:r>
      <w:r>
        <w:rPr>
          <w:rFonts w:cs="David" w:hint="cs"/>
          <w:sz w:val="24"/>
          <w:szCs w:val="24"/>
          <w:rtl/>
        </w:rPr>
        <w:t>מגוונות</w:t>
      </w:r>
      <w:r w:rsidR="00BB3401">
        <w:rPr>
          <w:rFonts w:cs="David" w:hint="cs"/>
          <w:sz w:val="24"/>
          <w:szCs w:val="24"/>
          <w:rtl/>
        </w:rPr>
        <w:t xml:space="preserve"> שמעצבות את הסיפור</w:t>
      </w:r>
      <w:r>
        <w:rPr>
          <w:rFonts w:cs="David" w:hint="cs"/>
          <w:sz w:val="24"/>
          <w:szCs w:val="24"/>
          <w:rtl/>
        </w:rPr>
        <w:t xml:space="preserve">, </w:t>
      </w:r>
      <w:r w:rsidR="00BB3401">
        <w:rPr>
          <w:rFonts w:cs="David" w:hint="cs"/>
          <w:sz w:val="24"/>
          <w:szCs w:val="24"/>
          <w:rtl/>
        </w:rPr>
        <w:t>וש</w:t>
      </w:r>
      <w:r>
        <w:rPr>
          <w:rFonts w:cs="David" w:hint="cs"/>
          <w:sz w:val="24"/>
          <w:szCs w:val="24"/>
          <w:rtl/>
        </w:rPr>
        <w:t>דר</w:t>
      </w:r>
      <w:r w:rsidR="00BB3401">
        <w:rPr>
          <w:rFonts w:cs="David" w:hint="cs"/>
          <w:sz w:val="24"/>
          <w:szCs w:val="24"/>
          <w:rtl/>
        </w:rPr>
        <w:t xml:space="preserve">כן </w:t>
      </w:r>
      <w:r>
        <w:rPr>
          <w:rFonts w:cs="David" w:hint="cs"/>
          <w:sz w:val="24"/>
          <w:szCs w:val="24"/>
          <w:rtl/>
        </w:rPr>
        <w:t>הוא מבקש לעמוד על מגמת הסיפורים, השונים. כפי שנכתב עליו באחת מביקורות הספרים שפורסמו על ספרו על אברהם:</w:t>
      </w:r>
    </w:p>
    <w:p w:rsidR="006079FF" w:rsidRDefault="006079FF" w:rsidP="006079FF">
      <w:pPr>
        <w:bidi w:val="0"/>
        <w:spacing w:line="360" w:lineRule="auto"/>
        <w:jc w:val="both"/>
        <w:rPr>
          <w:rFonts w:cs="David"/>
          <w:sz w:val="24"/>
          <w:szCs w:val="24"/>
        </w:rPr>
      </w:pPr>
      <w:r>
        <w:rPr>
          <w:rFonts w:cs="David"/>
          <w:sz w:val="24"/>
          <w:szCs w:val="24"/>
        </w:rPr>
        <w:t>"</w:t>
      </w:r>
      <w:r w:rsidRPr="006079FF">
        <w:rPr>
          <w:rFonts w:cs="David"/>
          <w:sz w:val="24"/>
          <w:szCs w:val="24"/>
        </w:rPr>
        <w:t>His mastery of literary analysis yields a sensitive, original discussion in constant dialogue with modern scholarship (the book refers to more than 600 books and articles), as well as to early and medieval exegesis. Grossman pays meticulous attention to detail and to the artistic devices that shape the biblical text. Another work by the same author (</w:t>
      </w:r>
      <w:r w:rsidRPr="006079FF">
        <w:rPr>
          <w:rFonts w:cs="David"/>
          <w:i/>
          <w:iCs/>
          <w:sz w:val="24"/>
          <w:szCs w:val="24"/>
        </w:rPr>
        <w:t>Text and Subtext: On Exploring Biblical Narrative Design</w:t>
      </w:r>
      <w:r w:rsidRPr="006079FF">
        <w:rPr>
          <w:rFonts w:cs="David"/>
          <w:sz w:val="24"/>
          <w:szCs w:val="24"/>
        </w:rPr>
        <w:t>, Tel Aviv 2015) discusses theoretical aspects of the biblical text’s narrative design, and Abram to Abraham certainly puts this theory into sparkling practice. Grossman skillfully uncovers use of alliteration ("</w:t>
      </w:r>
      <w:r w:rsidRPr="006079FF">
        <w:rPr>
          <w:rFonts w:cs="David" w:hint="cs"/>
          <w:sz w:val="24"/>
          <w:szCs w:val="24"/>
          <w:rtl/>
        </w:rPr>
        <w:t>וישלחה</w:t>
      </w:r>
      <w:r w:rsidRPr="006079FF">
        <w:rPr>
          <w:rFonts w:cs="David"/>
          <w:sz w:val="24"/>
          <w:szCs w:val="24"/>
          <w:rtl/>
        </w:rPr>
        <w:t>"/"</w:t>
      </w:r>
      <w:proofErr w:type="spellStart"/>
      <w:r w:rsidRPr="006079FF">
        <w:rPr>
          <w:rFonts w:cs="David" w:hint="cs"/>
          <w:sz w:val="24"/>
          <w:szCs w:val="24"/>
          <w:rtl/>
        </w:rPr>
        <w:t>ותשלך</w:t>
      </w:r>
      <w:proofErr w:type="spellEnd"/>
      <w:r w:rsidRPr="006079FF">
        <w:rPr>
          <w:rFonts w:cs="David"/>
          <w:sz w:val="24"/>
          <w:szCs w:val="24"/>
        </w:rPr>
        <w:t xml:space="preserve">" in Ishmael’s expulsion – p. 418); </w:t>
      </w:r>
      <w:proofErr w:type="spellStart"/>
      <w:r w:rsidRPr="006079FF">
        <w:rPr>
          <w:rFonts w:cs="David"/>
          <w:sz w:val="24"/>
          <w:szCs w:val="24"/>
        </w:rPr>
        <w:t>epiphora</w:t>
      </w:r>
      <w:proofErr w:type="spellEnd"/>
      <w:r w:rsidRPr="006079FF">
        <w:rPr>
          <w:rFonts w:cs="David"/>
          <w:sz w:val="24"/>
          <w:szCs w:val="24"/>
        </w:rPr>
        <w:t xml:space="preserve"> (“Pharaoh” in 12:15 – p. 111); ambiguity ("</w:t>
      </w:r>
      <w:proofErr w:type="spellStart"/>
      <w:r w:rsidRPr="006079FF">
        <w:rPr>
          <w:rFonts w:cs="David" w:hint="cs"/>
          <w:sz w:val="24"/>
          <w:szCs w:val="24"/>
          <w:rtl/>
        </w:rPr>
        <w:t>ויפולו</w:t>
      </w:r>
      <w:proofErr w:type="spellEnd"/>
      <w:r w:rsidRPr="006079FF">
        <w:rPr>
          <w:rFonts w:cs="David"/>
          <w:sz w:val="24"/>
          <w:szCs w:val="24"/>
        </w:rPr>
        <w:t xml:space="preserve">" in Genesis 14 – p. 142); irony (“four kings the five” in 12:15 – p. 111); associative meanings that help shape characterization (as with Lot and his daughters – pp. 344-357); analogies (the rescue of Lot and the story of Rahab in Joshua 2 – pp. 331-332); narrative sequence and the order of information presented – the story of Abraham and Abimelech in </w:t>
      </w:r>
      <w:proofErr w:type="spellStart"/>
      <w:r w:rsidRPr="006079FF">
        <w:rPr>
          <w:rFonts w:cs="David"/>
          <w:sz w:val="24"/>
          <w:szCs w:val="24"/>
        </w:rPr>
        <w:t>Gerar</w:t>
      </w:r>
      <w:proofErr w:type="spellEnd"/>
      <w:r w:rsidRPr="006079FF">
        <w:rPr>
          <w:rFonts w:cs="David"/>
          <w:sz w:val="24"/>
          <w:szCs w:val="24"/>
        </w:rPr>
        <w:t xml:space="preserve"> – pp. </w:t>
      </w:r>
      <w:r w:rsidRPr="006079FF">
        <w:rPr>
          <w:rFonts w:cs="David"/>
          <w:sz w:val="24"/>
          <w:szCs w:val="24"/>
        </w:rPr>
        <w:lastRenderedPageBreak/>
        <w:t>365-398); and various proposed literary structures throughout the book.</w:t>
      </w:r>
      <w:r>
        <w:rPr>
          <w:rFonts w:cs="David"/>
          <w:sz w:val="24"/>
          <w:szCs w:val="24"/>
        </w:rPr>
        <w:t xml:space="preserve">" (Greenberg, </w:t>
      </w:r>
      <w:r w:rsidRPr="00BB3401">
        <w:rPr>
          <w:rFonts w:cs="David"/>
          <w:i/>
          <w:iCs/>
          <w:sz w:val="24"/>
          <w:szCs w:val="24"/>
        </w:rPr>
        <w:t>Biblical Interpretation</w:t>
      </w:r>
      <w:r>
        <w:rPr>
          <w:rFonts w:cs="David"/>
          <w:sz w:val="24"/>
          <w:szCs w:val="24"/>
        </w:rPr>
        <w:t xml:space="preserve"> 27 [2019], p. 152).</w:t>
      </w:r>
      <w:r w:rsidRPr="006079FF">
        <w:rPr>
          <w:rFonts w:cs="David"/>
          <w:sz w:val="24"/>
          <w:szCs w:val="24"/>
        </w:rPr>
        <w:t xml:space="preserve"> </w:t>
      </w:r>
    </w:p>
    <w:p w:rsidR="002D0352" w:rsidRPr="002D0352" w:rsidRDefault="00535F87" w:rsidP="00535F87">
      <w:pPr>
        <w:spacing w:line="360" w:lineRule="auto"/>
        <w:jc w:val="both"/>
        <w:rPr>
          <w:rFonts w:cs="David"/>
          <w:sz w:val="24"/>
          <w:szCs w:val="24"/>
          <w:rtl/>
        </w:rPr>
      </w:pPr>
      <w:r>
        <w:rPr>
          <w:rFonts w:cs="David" w:hint="cs"/>
          <w:sz w:val="24"/>
          <w:szCs w:val="24"/>
          <w:rtl/>
        </w:rPr>
        <w:t>מחקריו של גרוסמן מצוטטים לרוב בספרות המחקר, ו</w:t>
      </w:r>
      <w:r w:rsidR="0007389F">
        <w:rPr>
          <w:rFonts w:cs="David" w:hint="cs"/>
          <w:sz w:val="24"/>
          <w:szCs w:val="24"/>
          <w:rtl/>
        </w:rPr>
        <w:t>אני משוכנעת שגרוסמן ראוי לפרס ברונו, ואשמח אם וועדת הפרס תעניק לו פרס זה.</w:t>
      </w:r>
      <w:bookmarkStart w:id="0" w:name="_GoBack"/>
      <w:bookmarkEnd w:id="0"/>
    </w:p>
    <w:sectPr w:rsidR="002D0352" w:rsidRPr="002D0352" w:rsidSect="001C4D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F528C"/>
    <w:multiLevelType w:val="hybridMultilevel"/>
    <w:tmpl w:val="7AE0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1406D"/>
    <w:multiLevelType w:val="hybridMultilevel"/>
    <w:tmpl w:val="5330AB96"/>
    <w:lvl w:ilvl="0" w:tplc="B0FE7FC6">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732342"/>
    <w:multiLevelType w:val="hybridMultilevel"/>
    <w:tmpl w:val="7C309BE8"/>
    <w:lvl w:ilvl="0" w:tplc="C2F847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52"/>
    <w:rsid w:val="0007389F"/>
    <w:rsid w:val="000A6EF9"/>
    <w:rsid w:val="00126955"/>
    <w:rsid w:val="001C4D5F"/>
    <w:rsid w:val="001E2309"/>
    <w:rsid w:val="001E33E3"/>
    <w:rsid w:val="00220446"/>
    <w:rsid w:val="002A17D3"/>
    <w:rsid w:val="002D0352"/>
    <w:rsid w:val="002D1C50"/>
    <w:rsid w:val="00341DD2"/>
    <w:rsid w:val="004930FF"/>
    <w:rsid w:val="004A0394"/>
    <w:rsid w:val="004B0E23"/>
    <w:rsid w:val="004D60E5"/>
    <w:rsid w:val="00535F87"/>
    <w:rsid w:val="005B27A7"/>
    <w:rsid w:val="006079FF"/>
    <w:rsid w:val="00677E1C"/>
    <w:rsid w:val="007F7ACF"/>
    <w:rsid w:val="00864698"/>
    <w:rsid w:val="00892E22"/>
    <w:rsid w:val="00896848"/>
    <w:rsid w:val="00921D8D"/>
    <w:rsid w:val="00932D2B"/>
    <w:rsid w:val="00965313"/>
    <w:rsid w:val="009926BC"/>
    <w:rsid w:val="009B229B"/>
    <w:rsid w:val="009D053D"/>
    <w:rsid w:val="00A0456D"/>
    <w:rsid w:val="00AE7E8D"/>
    <w:rsid w:val="00B13430"/>
    <w:rsid w:val="00B83ED4"/>
    <w:rsid w:val="00B84591"/>
    <w:rsid w:val="00B95879"/>
    <w:rsid w:val="00BB3401"/>
    <w:rsid w:val="00C722B5"/>
    <w:rsid w:val="00CD3B2B"/>
    <w:rsid w:val="00CE6334"/>
    <w:rsid w:val="00D1626E"/>
    <w:rsid w:val="00DE500C"/>
    <w:rsid w:val="00E01F8F"/>
    <w:rsid w:val="00F622BD"/>
    <w:rsid w:val="00FB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7E612-8D3F-43BE-8A77-D370328F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31461">
      <w:bodyDiv w:val="1"/>
      <w:marLeft w:val="0"/>
      <w:marRight w:val="0"/>
      <w:marTop w:val="0"/>
      <w:marBottom w:val="0"/>
      <w:divBdr>
        <w:top w:val="none" w:sz="0" w:space="0" w:color="auto"/>
        <w:left w:val="none" w:sz="0" w:space="0" w:color="auto"/>
        <w:bottom w:val="none" w:sz="0" w:space="0" w:color="auto"/>
        <w:right w:val="none" w:sz="0" w:space="0" w:color="auto"/>
      </w:divBdr>
    </w:div>
    <w:div w:id="1632516278">
      <w:bodyDiv w:val="1"/>
      <w:marLeft w:val="0"/>
      <w:marRight w:val="0"/>
      <w:marTop w:val="0"/>
      <w:marBottom w:val="0"/>
      <w:divBdr>
        <w:top w:val="none" w:sz="0" w:space="0" w:color="auto"/>
        <w:left w:val="none" w:sz="0" w:space="0" w:color="auto"/>
        <w:bottom w:val="none" w:sz="0" w:space="0" w:color="auto"/>
        <w:right w:val="none" w:sz="0" w:space="0" w:color="auto"/>
      </w:divBdr>
    </w:div>
    <w:div w:id="1911766014">
      <w:bodyDiv w:val="1"/>
      <w:marLeft w:val="0"/>
      <w:marRight w:val="0"/>
      <w:marTop w:val="0"/>
      <w:marBottom w:val="0"/>
      <w:divBdr>
        <w:top w:val="none" w:sz="0" w:space="0" w:color="auto"/>
        <w:left w:val="none" w:sz="0" w:space="0" w:color="auto"/>
        <w:bottom w:val="none" w:sz="0" w:space="0" w:color="auto"/>
        <w:right w:val="none" w:sz="0" w:space="0" w:color="auto"/>
      </w:divBdr>
      <w:divsChild>
        <w:div w:id="1586911569">
          <w:marLeft w:val="0"/>
          <w:marRight w:val="0"/>
          <w:marTop w:val="0"/>
          <w:marBottom w:val="0"/>
          <w:divBdr>
            <w:top w:val="none" w:sz="0" w:space="0" w:color="auto"/>
            <w:left w:val="none" w:sz="0" w:space="0" w:color="auto"/>
            <w:bottom w:val="none" w:sz="0" w:space="0" w:color="auto"/>
            <w:right w:val="none" w:sz="0" w:space="0" w:color="auto"/>
          </w:divBdr>
        </w:div>
        <w:div w:id="351764459">
          <w:marLeft w:val="0"/>
          <w:marRight w:val="0"/>
          <w:marTop w:val="0"/>
          <w:marBottom w:val="0"/>
          <w:divBdr>
            <w:top w:val="none" w:sz="0" w:space="0" w:color="auto"/>
            <w:left w:val="none" w:sz="0" w:space="0" w:color="auto"/>
            <w:bottom w:val="none" w:sz="0" w:space="0" w:color="auto"/>
            <w:right w:val="none" w:sz="0" w:space="0" w:color="auto"/>
          </w:divBdr>
        </w:div>
        <w:div w:id="2016766184">
          <w:marLeft w:val="0"/>
          <w:marRight w:val="0"/>
          <w:marTop w:val="0"/>
          <w:marBottom w:val="0"/>
          <w:divBdr>
            <w:top w:val="none" w:sz="0" w:space="0" w:color="auto"/>
            <w:left w:val="none" w:sz="0" w:space="0" w:color="auto"/>
            <w:bottom w:val="none" w:sz="0" w:space="0" w:color="auto"/>
            <w:right w:val="none" w:sz="0" w:space="0" w:color="auto"/>
          </w:divBdr>
        </w:div>
        <w:div w:id="671028674">
          <w:marLeft w:val="0"/>
          <w:marRight w:val="0"/>
          <w:marTop w:val="0"/>
          <w:marBottom w:val="0"/>
          <w:divBdr>
            <w:top w:val="none" w:sz="0" w:space="0" w:color="auto"/>
            <w:left w:val="none" w:sz="0" w:space="0" w:color="auto"/>
            <w:bottom w:val="none" w:sz="0" w:space="0" w:color="auto"/>
            <w:right w:val="none" w:sz="0" w:space="0" w:color="auto"/>
          </w:divBdr>
        </w:div>
        <w:div w:id="1037971701">
          <w:marLeft w:val="0"/>
          <w:marRight w:val="0"/>
          <w:marTop w:val="0"/>
          <w:marBottom w:val="0"/>
          <w:divBdr>
            <w:top w:val="none" w:sz="0" w:space="0" w:color="auto"/>
            <w:left w:val="none" w:sz="0" w:space="0" w:color="auto"/>
            <w:bottom w:val="none" w:sz="0" w:space="0" w:color="auto"/>
            <w:right w:val="none" w:sz="0" w:space="0" w:color="auto"/>
          </w:divBdr>
        </w:div>
        <w:div w:id="736048018">
          <w:marLeft w:val="0"/>
          <w:marRight w:val="0"/>
          <w:marTop w:val="0"/>
          <w:marBottom w:val="0"/>
          <w:divBdr>
            <w:top w:val="none" w:sz="0" w:space="0" w:color="auto"/>
            <w:left w:val="none" w:sz="0" w:space="0" w:color="auto"/>
            <w:bottom w:val="none" w:sz="0" w:space="0" w:color="auto"/>
            <w:right w:val="none" w:sz="0" w:space="0" w:color="auto"/>
          </w:divBdr>
        </w:div>
        <w:div w:id="2126919326">
          <w:marLeft w:val="0"/>
          <w:marRight w:val="0"/>
          <w:marTop w:val="0"/>
          <w:marBottom w:val="0"/>
          <w:divBdr>
            <w:top w:val="none" w:sz="0" w:space="0" w:color="auto"/>
            <w:left w:val="none" w:sz="0" w:space="0" w:color="auto"/>
            <w:bottom w:val="none" w:sz="0" w:space="0" w:color="auto"/>
            <w:right w:val="none" w:sz="0" w:space="0" w:color="auto"/>
          </w:divBdr>
        </w:div>
        <w:div w:id="1534997989">
          <w:marLeft w:val="0"/>
          <w:marRight w:val="0"/>
          <w:marTop w:val="0"/>
          <w:marBottom w:val="0"/>
          <w:divBdr>
            <w:top w:val="none" w:sz="0" w:space="0" w:color="auto"/>
            <w:left w:val="none" w:sz="0" w:space="0" w:color="auto"/>
            <w:bottom w:val="none" w:sz="0" w:space="0" w:color="auto"/>
            <w:right w:val="none" w:sz="0" w:space="0" w:color="auto"/>
          </w:divBdr>
        </w:div>
        <w:div w:id="525406368">
          <w:marLeft w:val="0"/>
          <w:marRight w:val="0"/>
          <w:marTop w:val="0"/>
          <w:marBottom w:val="0"/>
          <w:divBdr>
            <w:top w:val="none" w:sz="0" w:space="0" w:color="auto"/>
            <w:left w:val="none" w:sz="0" w:space="0" w:color="auto"/>
            <w:bottom w:val="none" w:sz="0" w:space="0" w:color="auto"/>
            <w:right w:val="none" w:sz="0" w:space="0" w:color="auto"/>
          </w:divBdr>
        </w:div>
        <w:div w:id="1282108836">
          <w:marLeft w:val="0"/>
          <w:marRight w:val="0"/>
          <w:marTop w:val="0"/>
          <w:marBottom w:val="0"/>
          <w:divBdr>
            <w:top w:val="none" w:sz="0" w:space="0" w:color="auto"/>
            <w:left w:val="none" w:sz="0" w:space="0" w:color="auto"/>
            <w:bottom w:val="none" w:sz="0" w:space="0" w:color="auto"/>
            <w:right w:val="none" w:sz="0" w:space="0" w:color="auto"/>
          </w:divBdr>
        </w:div>
        <w:div w:id="1146512786">
          <w:marLeft w:val="0"/>
          <w:marRight w:val="0"/>
          <w:marTop w:val="0"/>
          <w:marBottom w:val="0"/>
          <w:divBdr>
            <w:top w:val="none" w:sz="0" w:space="0" w:color="auto"/>
            <w:left w:val="none" w:sz="0" w:space="0" w:color="auto"/>
            <w:bottom w:val="none" w:sz="0" w:space="0" w:color="auto"/>
            <w:right w:val="none" w:sz="0" w:space="0" w:color="auto"/>
          </w:divBdr>
        </w:div>
        <w:div w:id="801652165">
          <w:marLeft w:val="0"/>
          <w:marRight w:val="0"/>
          <w:marTop w:val="0"/>
          <w:marBottom w:val="0"/>
          <w:divBdr>
            <w:top w:val="none" w:sz="0" w:space="0" w:color="auto"/>
            <w:left w:val="none" w:sz="0" w:space="0" w:color="auto"/>
            <w:bottom w:val="none" w:sz="0" w:space="0" w:color="auto"/>
            <w:right w:val="none" w:sz="0" w:space="0" w:color="auto"/>
          </w:divBdr>
        </w:div>
        <w:div w:id="1389183217">
          <w:marLeft w:val="0"/>
          <w:marRight w:val="0"/>
          <w:marTop w:val="0"/>
          <w:marBottom w:val="0"/>
          <w:divBdr>
            <w:top w:val="none" w:sz="0" w:space="0" w:color="auto"/>
            <w:left w:val="none" w:sz="0" w:space="0" w:color="auto"/>
            <w:bottom w:val="none" w:sz="0" w:space="0" w:color="auto"/>
            <w:right w:val="none" w:sz="0" w:space="0" w:color="auto"/>
          </w:divBdr>
        </w:div>
        <w:div w:id="1913538231">
          <w:marLeft w:val="0"/>
          <w:marRight w:val="0"/>
          <w:marTop w:val="0"/>
          <w:marBottom w:val="0"/>
          <w:divBdr>
            <w:top w:val="none" w:sz="0" w:space="0" w:color="auto"/>
            <w:left w:val="none" w:sz="0" w:space="0" w:color="auto"/>
            <w:bottom w:val="none" w:sz="0" w:space="0" w:color="auto"/>
            <w:right w:val="none" w:sz="0" w:space="0" w:color="auto"/>
          </w:divBdr>
        </w:div>
        <w:div w:id="1926960067">
          <w:marLeft w:val="0"/>
          <w:marRight w:val="0"/>
          <w:marTop w:val="0"/>
          <w:marBottom w:val="0"/>
          <w:divBdr>
            <w:top w:val="none" w:sz="0" w:space="0" w:color="auto"/>
            <w:left w:val="none" w:sz="0" w:space="0" w:color="auto"/>
            <w:bottom w:val="none" w:sz="0" w:space="0" w:color="auto"/>
            <w:right w:val="none" w:sz="0" w:space="0" w:color="auto"/>
          </w:divBdr>
        </w:div>
        <w:div w:id="452863397">
          <w:marLeft w:val="0"/>
          <w:marRight w:val="0"/>
          <w:marTop w:val="0"/>
          <w:marBottom w:val="0"/>
          <w:divBdr>
            <w:top w:val="none" w:sz="0" w:space="0" w:color="auto"/>
            <w:left w:val="none" w:sz="0" w:space="0" w:color="auto"/>
            <w:bottom w:val="none" w:sz="0" w:space="0" w:color="auto"/>
            <w:right w:val="none" w:sz="0" w:space="0" w:color="auto"/>
          </w:divBdr>
        </w:div>
        <w:div w:id="1313408954">
          <w:marLeft w:val="0"/>
          <w:marRight w:val="0"/>
          <w:marTop w:val="0"/>
          <w:marBottom w:val="0"/>
          <w:divBdr>
            <w:top w:val="none" w:sz="0" w:space="0" w:color="auto"/>
            <w:left w:val="none" w:sz="0" w:space="0" w:color="auto"/>
            <w:bottom w:val="none" w:sz="0" w:space="0" w:color="auto"/>
            <w:right w:val="none" w:sz="0" w:space="0" w:color="auto"/>
          </w:divBdr>
        </w:div>
        <w:div w:id="3016662">
          <w:marLeft w:val="0"/>
          <w:marRight w:val="0"/>
          <w:marTop w:val="0"/>
          <w:marBottom w:val="0"/>
          <w:divBdr>
            <w:top w:val="none" w:sz="0" w:space="0" w:color="auto"/>
            <w:left w:val="none" w:sz="0" w:space="0" w:color="auto"/>
            <w:bottom w:val="none" w:sz="0" w:space="0" w:color="auto"/>
            <w:right w:val="none" w:sz="0" w:space="0" w:color="auto"/>
          </w:divBdr>
        </w:div>
        <w:div w:id="653602299">
          <w:marLeft w:val="0"/>
          <w:marRight w:val="0"/>
          <w:marTop w:val="0"/>
          <w:marBottom w:val="0"/>
          <w:divBdr>
            <w:top w:val="none" w:sz="0" w:space="0" w:color="auto"/>
            <w:left w:val="none" w:sz="0" w:space="0" w:color="auto"/>
            <w:bottom w:val="none" w:sz="0" w:space="0" w:color="auto"/>
            <w:right w:val="none" w:sz="0" w:space="0" w:color="auto"/>
          </w:divBdr>
        </w:div>
        <w:div w:id="181211671">
          <w:marLeft w:val="0"/>
          <w:marRight w:val="0"/>
          <w:marTop w:val="0"/>
          <w:marBottom w:val="0"/>
          <w:divBdr>
            <w:top w:val="none" w:sz="0" w:space="0" w:color="auto"/>
            <w:left w:val="none" w:sz="0" w:space="0" w:color="auto"/>
            <w:bottom w:val="none" w:sz="0" w:space="0" w:color="auto"/>
            <w:right w:val="none" w:sz="0" w:space="0" w:color="auto"/>
          </w:divBdr>
        </w:div>
        <w:div w:id="5767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1631</Words>
  <Characters>8157</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Owner</cp:lastModifiedBy>
  <cp:revision>21</cp:revision>
  <dcterms:created xsi:type="dcterms:W3CDTF">2019-11-06T08:54:00Z</dcterms:created>
  <dcterms:modified xsi:type="dcterms:W3CDTF">2019-11-10T09:22:00Z</dcterms:modified>
</cp:coreProperties>
</file>