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1AFF" w14:textId="77777777" w:rsidR="004E083B" w:rsidRPr="000E2464" w:rsidRDefault="000E2464" w:rsidP="000E2464">
      <w:pPr>
        <w:bidi/>
        <w:spacing w:line="360" w:lineRule="auto"/>
        <w:rPr>
          <w:rFonts w:ascii="David" w:hAnsi="David" w:cs="David"/>
          <w:b/>
          <w:bCs/>
          <w:sz w:val="28"/>
          <w:szCs w:val="28"/>
          <w:rtl/>
        </w:rPr>
      </w:pPr>
      <w:r w:rsidRPr="000E2464">
        <w:rPr>
          <w:rFonts w:ascii="David" w:hAnsi="David" w:cs="David"/>
          <w:b/>
          <w:bCs/>
          <w:sz w:val="28"/>
          <w:szCs w:val="28"/>
          <w:rtl/>
        </w:rPr>
        <w:t>הנחיות:</w:t>
      </w:r>
    </w:p>
    <w:p w14:paraId="450E7B95" w14:textId="77777777" w:rsidR="000E2464" w:rsidRPr="000E2464" w:rsidRDefault="000E2464" w:rsidP="000E2464">
      <w:pPr>
        <w:pStyle w:val="ListParagraph"/>
        <w:numPr>
          <w:ilvl w:val="0"/>
          <w:numId w:val="2"/>
        </w:numPr>
        <w:bidi/>
        <w:spacing w:line="360" w:lineRule="auto"/>
        <w:rPr>
          <w:rFonts w:ascii="David" w:hAnsi="David" w:cs="David"/>
          <w:sz w:val="28"/>
          <w:szCs w:val="28"/>
          <w:rtl/>
        </w:rPr>
      </w:pPr>
      <w:r w:rsidRPr="000E2464">
        <w:rPr>
          <w:rFonts w:ascii="David" w:hAnsi="David" w:cs="David"/>
          <w:sz w:val="28"/>
          <w:szCs w:val="28"/>
          <w:rtl/>
        </w:rPr>
        <w:t xml:space="preserve">יש לתרגם את </w:t>
      </w:r>
      <w:r w:rsidRPr="000E2464">
        <w:rPr>
          <w:rFonts w:ascii="David" w:hAnsi="David" w:cs="David"/>
          <w:b/>
          <w:bCs/>
          <w:sz w:val="28"/>
          <w:szCs w:val="28"/>
          <w:rtl/>
        </w:rPr>
        <w:t xml:space="preserve">כל </w:t>
      </w:r>
      <w:r w:rsidRPr="000E2464">
        <w:rPr>
          <w:rFonts w:ascii="David" w:hAnsi="David" w:cs="David"/>
          <w:sz w:val="28"/>
          <w:szCs w:val="28"/>
          <w:rtl/>
        </w:rPr>
        <w:t>הטקסט של המסמך כולל החלקים הבאים:</w:t>
      </w:r>
    </w:p>
    <w:p w14:paraId="57A7DFE4" w14:textId="77777777" w:rsidR="000E2464" w:rsidRPr="000E2464" w:rsidRDefault="000E2464" w:rsidP="000E2464">
      <w:pPr>
        <w:pStyle w:val="ListParagraph"/>
        <w:numPr>
          <w:ilvl w:val="0"/>
          <w:numId w:val="1"/>
        </w:numPr>
        <w:bidi/>
        <w:spacing w:line="360" w:lineRule="auto"/>
        <w:rPr>
          <w:rFonts w:ascii="David" w:hAnsi="David" w:cs="David"/>
          <w:sz w:val="28"/>
          <w:szCs w:val="28"/>
        </w:rPr>
      </w:pPr>
      <w:r w:rsidRPr="000E2464">
        <w:rPr>
          <w:rFonts w:ascii="David" w:hAnsi="David" w:cs="David"/>
          <w:sz w:val="28"/>
          <w:szCs w:val="28"/>
          <w:rtl/>
        </w:rPr>
        <w:t>עמוד השער</w:t>
      </w:r>
    </w:p>
    <w:p w14:paraId="5E4502B8" w14:textId="77777777" w:rsidR="000E2464" w:rsidRPr="000E2464" w:rsidRDefault="000E2464" w:rsidP="000E2464">
      <w:pPr>
        <w:pStyle w:val="ListParagraph"/>
        <w:numPr>
          <w:ilvl w:val="0"/>
          <w:numId w:val="1"/>
        </w:numPr>
        <w:bidi/>
        <w:spacing w:line="360" w:lineRule="auto"/>
        <w:rPr>
          <w:rFonts w:ascii="David" w:hAnsi="David" w:cs="David"/>
          <w:sz w:val="28"/>
          <w:szCs w:val="28"/>
        </w:rPr>
      </w:pPr>
      <w:r w:rsidRPr="000E2464">
        <w:rPr>
          <w:rFonts w:ascii="David" w:hAnsi="David" w:cs="David"/>
          <w:sz w:val="28"/>
          <w:szCs w:val="28"/>
          <w:rtl/>
        </w:rPr>
        <w:t>תקציר</w:t>
      </w:r>
    </w:p>
    <w:p w14:paraId="18864555" w14:textId="7F1B61FF" w:rsidR="000E2464" w:rsidRPr="00DA1C7F" w:rsidRDefault="000E2464" w:rsidP="000E2464">
      <w:pPr>
        <w:pStyle w:val="ListParagraph"/>
        <w:numPr>
          <w:ilvl w:val="0"/>
          <w:numId w:val="1"/>
        </w:numPr>
        <w:bidi/>
        <w:spacing w:line="360" w:lineRule="auto"/>
        <w:rPr>
          <w:rFonts w:ascii="David" w:hAnsi="David" w:cs="David"/>
          <w:color w:val="FF0000"/>
          <w:sz w:val="28"/>
          <w:szCs w:val="28"/>
        </w:rPr>
      </w:pPr>
      <w:r w:rsidRPr="000E2464">
        <w:rPr>
          <w:rFonts w:ascii="David" w:hAnsi="David" w:cs="David"/>
          <w:sz w:val="28"/>
          <w:szCs w:val="28"/>
          <w:rtl/>
        </w:rPr>
        <w:t>זכויות יוצרים</w:t>
      </w:r>
      <w:r w:rsidR="00DA1C7F">
        <w:rPr>
          <w:rFonts w:ascii="David" w:hAnsi="David" w:cs="David"/>
          <w:sz w:val="28"/>
          <w:szCs w:val="28"/>
        </w:rPr>
        <w:t xml:space="preserve"> </w:t>
      </w:r>
    </w:p>
    <w:p w14:paraId="721E8459" w14:textId="77777777" w:rsidR="000E2464" w:rsidRPr="000E2464" w:rsidRDefault="000E2464" w:rsidP="000E2464">
      <w:pPr>
        <w:pStyle w:val="ListParagraph"/>
        <w:numPr>
          <w:ilvl w:val="0"/>
          <w:numId w:val="1"/>
        </w:numPr>
        <w:bidi/>
        <w:spacing w:line="360" w:lineRule="auto"/>
        <w:rPr>
          <w:rFonts w:ascii="David" w:hAnsi="David" w:cs="David"/>
          <w:sz w:val="28"/>
          <w:szCs w:val="28"/>
        </w:rPr>
      </w:pPr>
      <w:r w:rsidRPr="000E2464">
        <w:rPr>
          <w:rFonts w:ascii="David" w:hAnsi="David" w:cs="David"/>
          <w:sz w:val="28"/>
          <w:szCs w:val="28"/>
          <w:rtl/>
        </w:rPr>
        <w:t>כותרות של האיורים הקטנים בעמוד ב'</w:t>
      </w:r>
    </w:p>
    <w:p w14:paraId="17C84C8F" w14:textId="77777777" w:rsidR="000E2464" w:rsidRPr="000E2464" w:rsidRDefault="000E2464" w:rsidP="000E2464">
      <w:pPr>
        <w:pStyle w:val="ListParagraph"/>
        <w:numPr>
          <w:ilvl w:val="0"/>
          <w:numId w:val="1"/>
        </w:numPr>
        <w:bidi/>
        <w:spacing w:line="360" w:lineRule="auto"/>
        <w:rPr>
          <w:rFonts w:ascii="David" w:hAnsi="David" w:cs="David"/>
          <w:sz w:val="28"/>
          <w:szCs w:val="28"/>
        </w:rPr>
      </w:pPr>
      <w:r w:rsidRPr="000E2464">
        <w:rPr>
          <w:rFonts w:ascii="David" w:hAnsi="David" w:cs="David"/>
          <w:sz w:val="28"/>
          <w:szCs w:val="28"/>
          <w:rtl/>
        </w:rPr>
        <w:t>ביאורי גמרא ורש"י</w:t>
      </w:r>
    </w:p>
    <w:p w14:paraId="7A2DD819" w14:textId="77777777" w:rsidR="000E2464" w:rsidRPr="000E2464" w:rsidRDefault="000E2464" w:rsidP="000E2464">
      <w:pPr>
        <w:pStyle w:val="ListParagraph"/>
        <w:numPr>
          <w:ilvl w:val="0"/>
          <w:numId w:val="1"/>
        </w:numPr>
        <w:bidi/>
        <w:spacing w:line="360" w:lineRule="auto"/>
        <w:rPr>
          <w:rFonts w:ascii="David" w:hAnsi="David" w:cs="David"/>
          <w:sz w:val="28"/>
          <w:szCs w:val="28"/>
        </w:rPr>
      </w:pPr>
      <w:r w:rsidRPr="000E2464">
        <w:rPr>
          <w:rFonts w:ascii="David" w:hAnsi="David" w:cs="David"/>
          <w:sz w:val="28"/>
          <w:szCs w:val="28"/>
          <w:rtl/>
        </w:rPr>
        <w:t xml:space="preserve">ביאורי מילים </w:t>
      </w:r>
      <w:r>
        <w:rPr>
          <w:rFonts w:ascii="David" w:hAnsi="David" w:cs="David" w:hint="cs"/>
          <w:sz w:val="28"/>
          <w:szCs w:val="28"/>
          <w:rtl/>
        </w:rPr>
        <w:t>(עם הארמית/עברית)</w:t>
      </w:r>
    </w:p>
    <w:p w14:paraId="4BC8223B" w14:textId="22F4EB62" w:rsidR="000E2464" w:rsidRPr="000E2464" w:rsidRDefault="000E2464" w:rsidP="000E2464">
      <w:pPr>
        <w:pStyle w:val="ListParagraph"/>
        <w:numPr>
          <w:ilvl w:val="0"/>
          <w:numId w:val="2"/>
        </w:numPr>
        <w:bidi/>
        <w:spacing w:line="360" w:lineRule="auto"/>
        <w:rPr>
          <w:rFonts w:ascii="David" w:hAnsi="David" w:cs="David"/>
          <w:sz w:val="28"/>
          <w:szCs w:val="28"/>
          <w:rtl/>
        </w:rPr>
      </w:pPr>
      <w:r w:rsidRPr="000E2464">
        <w:rPr>
          <w:rFonts w:ascii="David" w:hAnsi="David" w:cs="David"/>
          <w:b/>
          <w:bCs/>
          <w:color w:val="FF0000"/>
          <w:sz w:val="28"/>
          <w:szCs w:val="28"/>
          <w:rtl/>
        </w:rPr>
        <w:t xml:space="preserve">אין לתרגם את </w:t>
      </w:r>
      <w:r w:rsidRPr="000E2464">
        <w:rPr>
          <w:rFonts w:ascii="David" w:hAnsi="David" w:cs="David" w:hint="cs"/>
          <w:b/>
          <w:bCs/>
          <w:color w:val="FF0000"/>
          <w:sz w:val="28"/>
          <w:szCs w:val="28"/>
          <w:rtl/>
        </w:rPr>
        <w:t>הציטוטים מ</w:t>
      </w:r>
      <w:r w:rsidRPr="000E2464">
        <w:rPr>
          <w:rFonts w:ascii="David" w:hAnsi="David" w:cs="David"/>
          <w:b/>
          <w:bCs/>
          <w:color w:val="FF0000"/>
          <w:sz w:val="28"/>
          <w:szCs w:val="28"/>
          <w:rtl/>
        </w:rPr>
        <w:t>גמרא או רש"י</w:t>
      </w:r>
      <w:r w:rsidRPr="000E2464">
        <w:rPr>
          <w:rFonts w:ascii="David" w:hAnsi="David" w:cs="David"/>
          <w:sz w:val="28"/>
          <w:szCs w:val="28"/>
          <w:rtl/>
        </w:rPr>
        <w:t>. אלה יישארו בארמית/עברית בגרסה הסופית.</w:t>
      </w:r>
      <w:r w:rsidR="00DA1C7F">
        <w:rPr>
          <w:rFonts w:ascii="David" w:hAnsi="David" w:cs="David" w:hint="cs"/>
          <w:sz w:val="28"/>
          <w:szCs w:val="28"/>
          <w:rtl/>
        </w:rPr>
        <w:t xml:space="preserve"> </w:t>
      </w:r>
    </w:p>
    <w:p w14:paraId="57D601AE" w14:textId="449D5861" w:rsidR="000E2464" w:rsidRPr="00DA1C7F" w:rsidRDefault="000E2464" w:rsidP="00DA1C7F">
      <w:pPr>
        <w:pStyle w:val="ListParagraph"/>
        <w:numPr>
          <w:ilvl w:val="0"/>
          <w:numId w:val="2"/>
        </w:numPr>
        <w:bidi/>
        <w:spacing w:line="360" w:lineRule="auto"/>
        <w:rPr>
          <w:rFonts w:ascii="David" w:hAnsi="David" w:cs="David"/>
          <w:sz w:val="28"/>
          <w:szCs w:val="28"/>
          <w:rtl/>
        </w:rPr>
      </w:pPr>
      <w:r w:rsidRPr="000E2464">
        <w:rPr>
          <w:rFonts w:ascii="David" w:hAnsi="David" w:cs="David"/>
          <w:sz w:val="28"/>
          <w:szCs w:val="28"/>
          <w:rtl/>
        </w:rPr>
        <w:t>יש להוסיף הערות</w:t>
      </w:r>
      <w:r w:rsidR="00DA1C7F">
        <w:rPr>
          <w:rFonts w:ascii="David" w:hAnsi="David" w:cs="David" w:hint="cs"/>
          <w:sz w:val="28"/>
          <w:szCs w:val="28"/>
          <w:rtl/>
        </w:rPr>
        <w:t xml:space="preserve"> (</w:t>
      </w:r>
      <w:proofErr w:type="spellStart"/>
      <w:r w:rsidR="00DA1C7F">
        <w:rPr>
          <w:rFonts w:ascii="David" w:hAnsi="David"/>
          <w:sz w:val="28"/>
          <w:szCs w:val="28"/>
        </w:rPr>
        <w:t>Ms</w:t>
      </w:r>
      <w:proofErr w:type="spellEnd"/>
      <w:r w:rsidR="00DA1C7F">
        <w:rPr>
          <w:rFonts w:ascii="David" w:hAnsi="David"/>
          <w:sz w:val="28"/>
          <w:szCs w:val="28"/>
        </w:rPr>
        <w:t xml:space="preserve"> Word Comments</w:t>
      </w:r>
      <w:r w:rsidR="00DA1C7F">
        <w:rPr>
          <w:rFonts w:ascii="David" w:hAnsi="David" w:hint="cs"/>
          <w:sz w:val="28"/>
          <w:szCs w:val="28"/>
          <w:rtl/>
        </w:rPr>
        <w:t>)</w:t>
      </w:r>
      <w:r w:rsidRPr="00DA1C7F">
        <w:rPr>
          <w:rFonts w:ascii="David" w:hAnsi="David" w:cs="David"/>
          <w:sz w:val="28"/>
          <w:szCs w:val="28"/>
          <w:rtl/>
        </w:rPr>
        <w:t xml:space="preserve"> בעברית בתוך הקובץ וורד לציין חלקים שונים (לדוגמא: "תקציר")</w:t>
      </w:r>
      <w:bookmarkStart w:id="0" w:name="_GoBack"/>
      <w:bookmarkEnd w:id="0"/>
    </w:p>
    <w:p w14:paraId="480B5EA8" w14:textId="7538E6A3" w:rsidR="000E2464" w:rsidRPr="000E2464" w:rsidRDefault="000E2464" w:rsidP="000E2464">
      <w:pPr>
        <w:pStyle w:val="ListParagraph"/>
        <w:numPr>
          <w:ilvl w:val="0"/>
          <w:numId w:val="2"/>
        </w:numPr>
        <w:bidi/>
        <w:spacing w:line="360" w:lineRule="auto"/>
        <w:rPr>
          <w:rFonts w:ascii="David" w:hAnsi="David" w:cs="David"/>
          <w:sz w:val="28"/>
          <w:szCs w:val="28"/>
          <w:rtl/>
        </w:rPr>
      </w:pPr>
      <w:r w:rsidRPr="000E2464">
        <w:rPr>
          <w:rFonts w:ascii="David" w:hAnsi="David" w:cs="David"/>
          <w:sz w:val="28"/>
          <w:szCs w:val="28"/>
          <w:rtl/>
        </w:rPr>
        <w:t>יש לציין</w:t>
      </w:r>
      <w:r w:rsidR="00DA1C7F">
        <w:rPr>
          <w:rFonts w:ascii="David" w:hAnsi="David" w:cs="David" w:hint="cs"/>
          <w:sz w:val="28"/>
          <w:szCs w:val="28"/>
          <w:rtl/>
        </w:rPr>
        <w:t xml:space="preserve"> מיקומם של</w:t>
      </w:r>
      <w:r w:rsidRPr="000E2464">
        <w:rPr>
          <w:rFonts w:ascii="David" w:hAnsi="David" w:cs="David"/>
          <w:sz w:val="28"/>
          <w:szCs w:val="28"/>
          <w:rtl/>
        </w:rPr>
        <w:t xml:space="preserve"> הגמרא ורש"י עם מרקר</w:t>
      </w:r>
      <w:r w:rsidR="00DA1C7F">
        <w:rPr>
          <w:rFonts w:ascii="David" w:hAnsi="David" w:cs="David" w:hint="cs"/>
          <w:sz w:val="28"/>
          <w:szCs w:val="28"/>
          <w:rtl/>
        </w:rPr>
        <w:t xml:space="preserve"> צהוב</w:t>
      </w:r>
      <w:r w:rsidRPr="000E2464">
        <w:rPr>
          <w:rFonts w:ascii="David" w:hAnsi="David" w:cs="David"/>
          <w:sz w:val="28"/>
          <w:szCs w:val="28"/>
          <w:rtl/>
        </w:rPr>
        <w:t xml:space="preserve">. </w:t>
      </w:r>
    </w:p>
    <w:p w14:paraId="773B22D4" w14:textId="77777777" w:rsidR="000E2464" w:rsidRPr="000E2464" w:rsidRDefault="000E2464" w:rsidP="000E2464">
      <w:pPr>
        <w:pStyle w:val="ListParagraph"/>
        <w:numPr>
          <w:ilvl w:val="0"/>
          <w:numId w:val="2"/>
        </w:numPr>
        <w:bidi/>
        <w:spacing w:line="360" w:lineRule="auto"/>
        <w:rPr>
          <w:rFonts w:ascii="David" w:hAnsi="David" w:cs="David"/>
          <w:sz w:val="28"/>
          <w:szCs w:val="28"/>
        </w:rPr>
      </w:pPr>
      <w:r w:rsidRPr="000E2464">
        <w:rPr>
          <w:rFonts w:ascii="David" w:hAnsi="David" w:cs="David"/>
          <w:sz w:val="28"/>
          <w:szCs w:val="28"/>
          <w:rtl/>
        </w:rPr>
        <w:t xml:space="preserve">דוגמת תרגום (אנגלית): </w:t>
      </w:r>
    </w:p>
    <w:p w14:paraId="32B40A04" w14:textId="77777777" w:rsidR="000E2464" w:rsidRDefault="000E2464" w:rsidP="000E2464">
      <w:pPr>
        <w:spacing w:after="120" w:line="360" w:lineRule="auto"/>
        <w:jc w:val="center"/>
      </w:pPr>
      <w:commentRangeStart w:id="1"/>
      <w:r>
        <w:t>Talmud</w:t>
      </w:r>
      <w:commentRangeEnd w:id="1"/>
      <w:r>
        <w:rPr>
          <w:rStyle w:val="CommentReference"/>
        </w:rPr>
        <w:commentReference w:id="1"/>
      </w:r>
      <w:r>
        <w:t xml:space="preserve"> </w:t>
      </w:r>
      <w:proofErr w:type="spellStart"/>
      <w:r>
        <w:t>Bavli</w:t>
      </w:r>
      <w:proofErr w:type="spellEnd"/>
    </w:p>
    <w:p w14:paraId="3FF0FD9D" w14:textId="77777777" w:rsidR="000E2464" w:rsidRDefault="000E2464" w:rsidP="000E2464">
      <w:pPr>
        <w:spacing w:after="120" w:line="360" w:lineRule="auto"/>
        <w:jc w:val="center"/>
      </w:pPr>
      <w:r>
        <w:t>Oren Cohen</w:t>
      </w:r>
    </w:p>
    <w:p w14:paraId="1B3E58CA" w14:textId="77777777" w:rsidR="000E2464" w:rsidRDefault="000E2464" w:rsidP="000E2464">
      <w:pPr>
        <w:spacing w:after="120" w:line="360" w:lineRule="auto"/>
        <w:jc w:val="center"/>
        <w:rPr>
          <w:i/>
          <w:iCs/>
        </w:rPr>
      </w:pPr>
      <w:r>
        <w:rPr>
          <w:i/>
          <w:iCs/>
        </w:rPr>
        <w:t xml:space="preserve">Thinking </w:t>
      </w:r>
      <w:proofErr w:type="spellStart"/>
      <w:r>
        <w:rPr>
          <w:i/>
          <w:iCs/>
        </w:rPr>
        <w:t>Hazal</w:t>
      </w:r>
      <w:proofErr w:type="spellEnd"/>
    </w:p>
    <w:p w14:paraId="41E0EE50" w14:textId="77777777" w:rsidR="000E2464" w:rsidRDefault="000E2464" w:rsidP="000E2464">
      <w:pPr>
        <w:spacing w:after="120" w:line="360" w:lineRule="auto"/>
        <w:jc w:val="center"/>
      </w:pPr>
      <w:r>
        <w:t>The Essence of the Talmud</w:t>
      </w:r>
    </w:p>
    <w:p w14:paraId="6D233DFD" w14:textId="77777777" w:rsidR="000E2464" w:rsidRDefault="000E2464" w:rsidP="000E2464">
      <w:pPr>
        <w:spacing w:after="120" w:line="360" w:lineRule="auto"/>
        <w:jc w:val="center"/>
      </w:pPr>
    </w:p>
    <w:p w14:paraId="7C0E0553" w14:textId="77777777" w:rsidR="000E2464" w:rsidRDefault="000E2464" w:rsidP="000E2464">
      <w:pPr>
        <w:spacing w:after="120" w:line="360" w:lineRule="auto"/>
        <w:jc w:val="center"/>
      </w:pPr>
      <w:r>
        <w:t xml:space="preserve">The Psychological Element – Intention </w:t>
      </w:r>
    </w:p>
    <w:p w14:paraId="40EF2914" w14:textId="77777777" w:rsidR="000E2464" w:rsidRDefault="000E2464" w:rsidP="000E2464">
      <w:pPr>
        <w:spacing w:after="120" w:line="360" w:lineRule="auto"/>
        <w:jc w:val="center"/>
      </w:pPr>
      <w:proofErr w:type="spellStart"/>
      <w:r>
        <w:t>Bava</w:t>
      </w:r>
      <w:proofErr w:type="spellEnd"/>
      <w:r>
        <w:t xml:space="preserve"> </w:t>
      </w:r>
      <w:proofErr w:type="spellStart"/>
      <w:r>
        <w:t>Metsia</w:t>
      </w:r>
      <w:proofErr w:type="spellEnd"/>
      <w:r>
        <w:t xml:space="preserve"> 22a</w:t>
      </w:r>
    </w:p>
    <w:p w14:paraId="3207BBB5" w14:textId="77777777" w:rsidR="000E2464" w:rsidRDefault="000E2464" w:rsidP="000E2464">
      <w:pPr>
        <w:spacing w:after="120" w:line="360" w:lineRule="auto"/>
        <w:jc w:val="center"/>
      </w:pPr>
      <w:proofErr w:type="spellStart"/>
      <w:r>
        <w:t>Gemara</w:t>
      </w:r>
      <w:proofErr w:type="spellEnd"/>
      <w:r>
        <w:t xml:space="preserve">, Commentaries, and </w:t>
      </w:r>
      <w:proofErr w:type="spellStart"/>
      <w:r>
        <w:t>Poskim</w:t>
      </w:r>
      <w:proofErr w:type="spellEnd"/>
    </w:p>
    <w:p w14:paraId="6DB8E79E" w14:textId="77777777" w:rsidR="000E2464" w:rsidRDefault="000E2464" w:rsidP="000E2464">
      <w:pPr>
        <w:spacing w:after="120" w:line="360" w:lineRule="auto"/>
        <w:jc w:val="center"/>
      </w:pPr>
    </w:p>
    <w:p w14:paraId="699A8292" w14:textId="77777777" w:rsidR="000E2464" w:rsidRDefault="000E2464" w:rsidP="000E2464">
      <w:pPr>
        <w:spacing w:after="120" w:line="360" w:lineRule="auto"/>
        <w:jc w:val="center"/>
      </w:pPr>
    </w:p>
    <w:p w14:paraId="679003B6" w14:textId="77777777" w:rsidR="000E2464" w:rsidRDefault="000E2464" w:rsidP="000E2464">
      <w:pPr>
        <w:spacing w:after="120" w:line="360" w:lineRule="auto"/>
        <w:jc w:val="center"/>
      </w:pPr>
      <w:commentRangeStart w:id="2"/>
      <w:r>
        <w:t>The</w:t>
      </w:r>
      <w:commentRangeEnd w:id="2"/>
      <w:r>
        <w:rPr>
          <w:rStyle w:val="CommentReference"/>
          <w:rFonts w:hint="cs"/>
        </w:rPr>
        <w:commentReference w:id="2"/>
      </w:r>
      <w:r>
        <w:rPr>
          <w:rFonts w:hint="cs"/>
        </w:rPr>
        <w:t xml:space="preserve"> </w:t>
      </w:r>
      <w:r>
        <w:t>Psychological Element – Intent</w:t>
      </w:r>
    </w:p>
    <w:p w14:paraId="1AEB53CE" w14:textId="77777777" w:rsidR="000E2464" w:rsidRDefault="000E2464" w:rsidP="000E2464">
      <w:pPr>
        <w:spacing w:after="120" w:line="360" w:lineRule="auto"/>
      </w:pPr>
      <w:r>
        <w:lastRenderedPageBreak/>
        <w:t xml:space="preserve">The discussion in the </w:t>
      </w:r>
      <w:proofErr w:type="spellStart"/>
      <w:r>
        <w:t>Gemara</w:t>
      </w:r>
      <w:proofErr w:type="spellEnd"/>
      <w:r>
        <w:t xml:space="preserve"> is based upon a specific principle known as </w:t>
      </w:r>
      <w:proofErr w:type="spellStart"/>
      <w:r>
        <w:rPr>
          <w:i/>
          <w:iCs/>
        </w:rPr>
        <w:t>ye'ush</w:t>
      </w:r>
      <w:proofErr w:type="spellEnd"/>
      <w:r>
        <w:rPr>
          <w:i/>
          <w:iCs/>
        </w:rPr>
        <w:t xml:space="preserve"> she-lo mi-</w:t>
      </w:r>
      <w:proofErr w:type="spellStart"/>
      <w:r>
        <w:rPr>
          <w:i/>
          <w:iCs/>
        </w:rPr>
        <w:t>da'at</w:t>
      </w:r>
      <w:proofErr w:type="spellEnd"/>
      <w:r>
        <w:rPr>
          <w:i/>
          <w:iCs/>
        </w:rPr>
        <w:t xml:space="preserve">. </w:t>
      </w:r>
      <w:proofErr w:type="spellStart"/>
      <w:r>
        <w:rPr>
          <w:i/>
          <w:iCs/>
        </w:rPr>
        <w:t>Ye'ush</w:t>
      </w:r>
      <w:proofErr w:type="spellEnd"/>
      <w:r>
        <w:rPr>
          <w:i/>
          <w:iCs/>
        </w:rPr>
        <w:t xml:space="preserve"> she-lo mi-</w:t>
      </w:r>
      <w:proofErr w:type="spellStart"/>
      <w:r>
        <w:rPr>
          <w:i/>
          <w:iCs/>
        </w:rPr>
        <w:t>da'at</w:t>
      </w:r>
      <w:proofErr w:type="spellEnd"/>
      <w:r>
        <w:t xml:space="preserve"> is a foundational concept regarding a person's ability to relinquish ownership over an object of value that he lost or left his possession without his direct knowledge.  </w:t>
      </w:r>
    </w:p>
    <w:p w14:paraId="50FAD4E2" w14:textId="77777777" w:rsidR="000E2464" w:rsidRDefault="000E2464" w:rsidP="000E2464">
      <w:pPr>
        <w:spacing w:after="120" w:line="360" w:lineRule="auto"/>
        <w:rPr>
          <w:i/>
          <w:iCs/>
        </w:rPr>
      </w:pPr>
      <w:r>
        <w:rPr>
          <w:highlight w:val="yellow"/>
        </w:rPr>
        <w:t>Rashi –</w:t>
      </w:r>
      <w:r>
        <w:t xml:space="preserve"> </w:t>
      </w:r>
    </w:p>
    <w:p w14:paraId="41C5D425" w14:textId="77777777" w:rsidR="000E2464" w:rsidRDefault="000E2464" w:rsidP="000E2464">
      <w:pPr>
        <w:spacing w:after="120" w:line="360" w:lineRule="auto"/>
      </w:pPr>
      <w:r>
        <w:t xml:space="preserve">We have before us a Talmudic discussion that attempts to clarify the true intent of a person </w:t>
      </w:r>
      <w:proofErr w:type="gramStart"/>
      <w:r>
        <w:t>with regard to</w:t>
      </w:r>
      <w:proofErr w:type="gramEnd"/>
      <w:r>
        <w:t xml:space="preserve"> the use of their property without their permission or when something that belongs to them is taken without their knowledge. </w:t>
      </w:r>
    </w:p>
    <w:p w14:paraId="5D685473" w14:textId="77777777" w:rsidR="000E2464" w:rsidRDefault="000E2464" w:rsidP="000E2464">
      <w:pPr>
        <w:spacing w:after="120" w:line="360" w:lineRule="auto"/>
        <w:rPr>
          <w:b/>
          <w:bCs/>
        </w:rPr>
      </w:pPr>
      <w:r>
        <w:rPr>
          <w:b/>
          <w:bCs/>
        </w:rPr>
        <w:t>We find two opinions among the sages of the Talmud:</w:t>
      </w:r>
    </w:p>
    <w:p w14:paraId="067CA4C9" w14:textId="77777777" w:rsidR="000E2464" w:rsidRDefault="000E2464" w:rsidP="000E2464">
      <w:pPr>
        <w:spacing w:after="120" w:line="360" w:lineRule="auto"/>
      </w:pPr>
      <w:proofErr w:type="spellStart"/>
      <w:r>
        <w:t>Abbaye</w:t>
      </w:r>
      <w:proofErr w:type="spellEnd"/>
      <w:r>
        <w:t xml:space="preserve"> rules that </w:t>
      </w:r>
      <w:proofErr w:type="spellStart"/>
      <w:r>
        <w:rPr>
          <w:i/>
          <w:iCs/>
        </w:rPr>
        <w:t>ye'ush</w:t>
      </w:r>
      <w:proofErr w:type="spellEnd"/>
      <w:r>
        <w:rPr>
          <w:i/>
          <w:iCs/>
        </w:rPr>
        <w:t xml:space="preserve"> she-lo mi-</w:t>
      </w:r>
      <w:proofErr w:type="spellStart"/>
      <w:r>
        <w:rPr>
          <w:i/>
          <w:iCs/>
        </w:rPr>
        <w:t>da'at</w:t>
      </w:r>
      <w:proofErr w:type="spellEnd"/>
      <w:r>
        <w:t xml:space="preserve"> is not considered to have relinquished ownership.</w:t>
      </w:r>
    </w:p>
    <w:p w14:paraId="76CA60CC" w14:textId="77777777" w:rsidR="000E2464" w:rsidRDefault="000E2464" w:rsidP="000E2464">
      <w:pPr>
        <w:spacing w:after="120" w:line="360" w:lineRule="auto"/>
      </w:pPr>
      <w:proofErr w:type="spellStart"/>
      <w:r>
        <w:t>Rava</w:t>
      </w:r>
      <w:proofErr w:type="spellEnd"/>
      <w:r>
        <w:t xml:space="preserve"> rules that </w:t>
      </w:r>
      <w:proofErr w:type="spellStart"/>
      <w:r>
        <w:rPr>
          <w:i/>
          <w:iCs/>
        </w:rPr>
        <w:t>ye'ush</w:t>
      </w:r>
      <w:proofErr w:type="spellEnd"/>
      <w:r>
        <w:rPr>
          <w:i/>
          <w:iCs/>
        </w:rPr>
        <w:t xml:space="preserve"> she-lo mi-</w:t>
      </w:r>
      <w:proofErr w:type="spellStart"/>
      <w:r>
        <w:rPr>
          <w:i/>
          <w:iCs/>
        </w:rPr>
        <w:t>da'at</w:t>
      </w:r>
      <w:proofErr w:type="spellEnd"/>
      <w:r>
        <w:t xml:space="preserve"> indicates that ownership has been relinquished.</w:t>
      </w:r>
    </w:p>
    <w:p w14:paraId="4CF071A3" w14:textId="77777777" w:rsidR="000E2464" w:rsidRDefault="000E2464" w:rsidP="000E2464">
      <w:pPr>
        <w:spacing w:after="120" w:line="360" w:lineRule="auto"/>
      </w:pPr>
      <w:r>
        <w:rPr>
          <w:highlight w:val="yellow"/>
        </w:rPr>
        <w:t xml:space="preserve">The </w:t>
      </w:r>
      <w:proofErr w:type="spellStart"/>
      <w:r>
        <w:rPr>
          <w:highlight w:val="yellow"/>
        </w:rPr>
        <w:t>Gemara</w:t>
      </w:r>
      <w:proofErr w:type="spellEnd"/>
      <w:r>
        <w:rPr>
          <w:highlight w:val="yellow"/>
        </w:rPr>
        <w:t xml:space="preserve"> reads:</w:t>
      </w:r>
    </w:p>
    <w:p w14:paraId="3F445A0C" w14:textId="77777777" w:rsidR="000E2464" w:rsidRDefault="000E2464" w:rsidP="000E2464">
      <w:pPr>
        <w:spacing w:after="120" w:line="360" w:lineRule="auto"/>
      </w:pPr>
      <w:r>
        <w:t xml:space="preserve">Thus, the </w:t>
      </w:r>
      <w:proofErr w:type="spellStart"/>
      <w:r>
        <w:t>Gemara</w:t>
      </w:r>
      <w:proofErr w:type="spellEnd"/>
      <w:r>
        <w:t xml:space="preserve"> states that when someone tithes his neighbor's crops on his behalf without his knowledge, we determine </w:t>
      </w:r>
      <w:proofErr w:type="gramStart"/>
      <w:r>
        <w:t>whether or not</w:t>
      </w:r>
      <w:proofErr w:type="gramEnd"/>
      <w:r>
        <w:t xml:space="preserve"> it will be effective based on the reaction of the owner.</w:t>
      </w:r>
    </w:p>
    <w:p w14:paraId="3C3F646A" w14:textId="77777777" w:rsidR="000E2464" w:rsidRDefault="000E2464" w:rsidP="000E2464">
      <w:pPr>
        <w:spacing w:after="120" w:line="360" w:lineRule="auto"/>
        <w:rPr>
          <w:highlight w:val="yellow"/>
        </w:rPr>
      </w:pPr>
      <w:r>
        <w:rPr>
          <w:highlight w:val="yellow"/>
        </w:rPr>
        <w:t xml:space="preserve">Rashi – </w:t>
      </w:r>
    </w:p>
    <w:p w14:paraId="66FBF91E" w14:textId="77777777" w:rsidR="000E2464" w:rsidRDefault="000E2464" w:rsidP="000E2464">
      <w:pPr>
        <w:spacing w:after="120" w:line="360" w:lineRule="auto"/>
      </w:pPr>
      <w:r>
        <w:rPr>
          <w:highlight w:val="yellow"/>
        </w:rPr>
        <w:t xml:space="preserve">The </w:t>
      </w:r>
      <w:proofErr w:type="spellStart"/>
      <w:r>
        <w:rPr>
          <w:highlight w:val="yellow"/>
        </w:rPr>
        <w:t>Gemara</w:t>
      </w:r>
      <w:proofErr w:type="spellEnd"/>
      <w:r>
        <w:rPr>
          <w:highlight w:val="yellow"/>
        </w:rPr>
        <w:t xml:space="preserve"> explains how this is determined:</w:t>
      </w:r>
    </w:p>
    <w:p w14:paraId="6B90E018" w14:textId="77777777" w:rsidR="000E2464" w:rsidRDefault="000E2464" w:rsidP="000E2464">
      <w:pPr>
        <w:spacing w:after="120" w:line="360" w:lineRule="auto"/>
        <w:rPr>
          <w:color w:val="222222"/>
          <w:shd w:val="clear" w:color="auto" w:fill="FFFFFF"/>
        </w:rPr>
      </w:pPr>
      <w:r>
        <w:t xml:space="preserve">When the owner says: </w:t>
      </w:r>
      <w:r>
        <w:rPr>
          <w:color w:val="222222"/>
          <w:shd w:val="clear" w:color="auto" w:fill="FFFFFF"/>
        </w:rPr>
        <w:t>"You should have gone and taken the better kind," is that a statement of disparagement or does it indicate full agreement?</w:t>
      </w:r>
    </w:p>
    <w:p w14:paraId="2FF1DDA6" w14:textId="77777777" w:rsidR="000E2464" w:rsidRDefault="000E2464" w:rsidP="000E2464">
      <w:pPr>
        <w:spacing w:after="120" w:line="360" w:lineRule="auto"/>
        <w:rPr>
          <w:color w:val="222222"/>
          <w:highlight w:val="yellow"/>
          <w:shd w:val="clear" w:color="auto" w:fill="FFFFFF"/>
        </w:rPr>
      </w:pPr>
      <w:r>
        <w:rPr>
          <w:color w:val="222222"/>
          <w:highlight w:val="yellow"/>
          <w:shd w:val="clear" w:color="auto" w:fill="FFFFFF"/>
        </w:rPr>
        <w:t xml:space="preserve">Rashi – </w:t>
      </w:r>
    </w:p>
    <w:p w14:paraId="6CD0F68E" w14:textId="77777777" w:rsidR="000E2464" w:rsidRDefault="000E2464" w:rsidP="000E2464">
      <w:pPr>
        <w:spacing w:after="120" w:line="360" w:lineRule="auto"/>
        <w:rPr>
          <w:color w:val="222222"/>
          <w:shd w:val="clear" w:color="auto" w:fill="FFFFFF"/>
        </w:rPr>
      </w:pPr>
      <w:r>
        <w:rPr>
          <w:color w:val="222222"/>
          <w:highlight w:val="yellow"/>
          <w:shd w:val="clear" w:color="auto" w:fill="FFFFFF"/>
        </w:rPr>
        <w:t xml:space="preserve">The </w:t>
      </w:r>
      <w:proofErr w:type="spellStart"/>
      <w:r>
        <w:rPr>
          <w:color w:val="222222"/>
          <w:highlight w:val="yellow"/>
          <w:shd w:val="clear" w:color="auto" w:fill="FFFFFF"/>
        </w:rPr>
        <w:t>Gemara</w:t>
      </w:r>
      <w:proofErr w:type="spellEnd"/>
      <w:r>
        <w:rPr>
          <w:color w:val="222222"/>
          <w:highlight w:val="yellow"/>
          <w:shd w:val="clear" w:color="auto" w:fill="FFFFFF"/>
        </w:rPr>
        <w:t xml:space="preserve"> notes:</w:t>
      </w:r>
    </w:p>
    <w:p w14:paraId="278F89D8" w14:textId="77777777" w:rsidR="000E2464" w:rsidRDefault="000E2464" w:rsidP="000E2464">
      <w:pPr>
        <w:spacing w:after="120" w:line="360" w:lineRule="auto"/>
        <w:rPr>
          <w:i/>
          <w:iCs/>
        </w:rPr>
      </w:pPr>
      <w:r>
        <w:rPr>
          <w:i/>
          <w:iCs/>
          <w:color w:val="222222"/>
          <w:shd w:val="clear" w:color="auto" w:fill="FFFFFF"/>
        </w:rPr>
        <w:t>But is this so? Surely at the time when the offering was set apart the owner did not know it?</w:t>
      </w:r>
    </w:p>
    <w:p w14:paraId="48A7D871" w14:textId="77777777" w:rsidR="000E2464" w:rsidRDefault="000E2464" w:rsidP="000E2464">
      <w:pPr>
        <w:spacing w:after="120" w:line="360" w:lineRule="auto"/>
      </w:pPr>
      <w:r>
        <w:t>The discovery of better crops is what teaches us the true intention of the owner.</w:t>
      </w:r>
    </w:p>
    <w:p w14:paraId="6A2750FF" w14:textId="77777777" w:rsidR="000E2464" w:rsidRDefault="000E2464" w:rsidP="000E2464">
      <w:pPr>
        <w:spacing w:after="120" w:line="360" w:lineRule="auto"/>
        <w:rPr>
          <w:highlight w:val="yellow"/>
        </w:rPr>
      </w:pPr>
      <w:r>
        <w:rPr>
          <w:highlight w:val="yellow"/>
        </w:rPr>
        <w:t>Rashi –</w:t>
      </w:r>
    </w:p>
    <w:p w14:paraId="015B40B3" w14:textId="77777777" w:rsidR="000E2464" w:rsidRDefault="000E2464" w:rsidP="000E2464">
      <w:pPr>
        <w:spacing w:after="120" w:line="360" w:lineRule="auto"/>
      </w:pPr>
      <w:r>
        <w:rPr>
          <w:highlight w:val="yellow"/>
        </w:rPr>
        <w:t xml:space="preserve">The </w:t>
      </w:r>
      <w:proofErr w:type="spellStart"/>
      <w:r>
        <w:rPr>
          <w:highlight w:val="yellow"/>
        </w:rPr>
        <w:t>Gemara</w:t>
      </w:r>
      <w:proofErr w:type="spellEnd"/>
      <w:r>
        <w:rPr>
          <w:highlight w:val="yellow"/>
        </w:rPr>
        <w:t xml:space="preserve"> quotes </w:t>
      </w:r>
      <w:proofErr w:type="spellStart"/>
      <w:r>
        <w:rPr>
          <w:highlight w:val="yellow"/>
        </w:rPr>
        <w:t>Rava</w:t>
      </w:r>
      <w:proofErr w:type="spellEnd"/>
      <w:r>
        <w:rPr>
          <w:highlight w:val="yellow"/>
        </w:rPr>
        <w:t xml:space="preserve"> as explaining this on </w:t>
      </w:r>
      <w:proofErr w:type="spellStart"/>
      <w:r>
        <w:rPr>
          <w:highlight w:val="yellow"/>
        </w:rPr>
        <w:t>Abbaye's</w:t>
      </w:r>
      <w:proofErr w:type="spellEnd"/>
      <w:r>
        <w:rPr>
          <w:highlight w:val="yellow"/>
        </w:rPr>
        <w:t xml:space="preserve"> behalf that:</w:t>
      </w:r>
    </w:p>
    <w:p w14:paraId="24CDC262" w14:textId="77777777" w:rsidR="000E2464" w:rsidRDefault="000E2464" w:rsidP="000E2464">
      <w:pPr>
        <w:spacing w:after="120" w:line="360" w:lineRule="auto"/>
      </w:pPr>
      <w:r>
        <w:t xml:space="preserve">Based on this explanation, in this case the owner was fully aware of the actions of his agent, and the only issue left unclear was the type of fruit that was to be separated for the priests. </w:t>
      </w:r>
    </w:p>
    <w:p w14:paraId="04A6FBA7" w14:textId="77777777" w:rsidR="000E2464" w:rsidRDefault="000E2464" w:rsidP="000E2464">
      <w:pPr>
        <w:spacing w:after="120" w:line="360" w:lineRule="auto"/>
      </w:pPr>
      <w:r>
        <w:rPr>
          <w:highlight w:val="yellow"/>
        </w:rPr>
        <w:t xml:space="preserve">The </w:t>
      </w:r>
      <w:proofErr w:type="spellStart"/>
      <w:r>
        <w:rPr>
          <w:highlight w:val="yellow"/>
        </w:rPr>
        <w:t>Gemara</w:t>
      </w:r>
      <w:proofErr w:type="spellEnd"/>
      <w:r>
        <w:rPr>
          <w:highlight w:val="yellow"/>
        </w:rPr>
        <w:t xml:space="preserve"> argues that this approach to the case is, in fact, the logical explanation:</w:t>
      </w:r>
    </w:p>
    <w:p w14:paraId="1510F0AD" w14:textId="77777777" w:rsidR="000E2464" w:rsidRDefault="000E2464" w:rsidP="000E2464">
      <w:pPr>
        <w:spacing w:after="120" w:line="360" w:lineRule="auto"/>
        <w:rPr>
          <w:color w:val="222222"/>
          <w:shd w:val="clear" w:color="auto" w:fill="FFFFFF"/>
        </w:rPr>
      </w:pPr>
      <w:r>
        <w:rPr>
          <w:color w:val="222222"/>
          <w:shd w:val="clear" w:color="auto" w:fill="FFFFFF"/>
        </w:rPr>
        <w:lastRenderedPageBreak/>
        <w:t>In this case, there is a clear connection between the thoughts of the agent and those of the owner.</w:t>
      </w:r>
    </w:p>
    <w:p w14:paraId="45EDE51E" w14:textId="77777777" w:rsidR="000E2464" w:rsidRDefault="000E2464" w:rsidP="000E2464">
      <w:pPr>
        <w:spacing w:after="120" w:line="360" w:lineRule="auto"/>
        <w:rPr>
          <w:i/>
          <w:iCs/>
          <w:color w:val="222222"/>
          <w:shd w:val="clear" w:color="auto" w:fill="FFFFFF"/>
        </w:rPr>
      </w:pPr>
      <w:r>
        <w:rPr>
          <w:color w:val="222222"/>
          <w:highlight w:val="yellow"/>
          <w:shd w:val="clear" w:color="auto" w:fill="FFFFFF"/>
        </w:rPr>
        <w:t>Rashi –</w:t>
      </w:r>
    </w:p>
    <w:p w14:paraId="527B7DEF" w14:textId="77777777" w:rsidR="000E2464" w:rsidRDefault="000E2464" w:rsidP="000E2464">
      <w:pPr>
        <w:spacing w:after="120" w:line="360" w:lineRule="auto"/>
      </w:pPr>
      <w:r>
        <w:rPr>
          <w:color w:val="222222"/>
          <w:shd w:val="clear" w:color="auto" w:fill="FFFFFF"/>
        </w:rPr>
        <w:t xml:space="preserve">Thus, we can conclude that the agent can only operate with the knowledge of the owner, as in a case where he was appointed by the owner. </w:t>
      </w:r>
    </w:p>
    <w:p w14:paraId="669B2DA9" w14:textId="77777777" w:rsidR="000E2464" w:rsidRDefault="000E2464" w:rsidP="000E2464">
      <w:pPr>
        <w:spacing w:after="120" w:line="360" w:lineRule="auto"/>
      </w:pPr>
      <w:r>
        <w:rPr>
          <w:highlight w:val="yellow"/>
        </w:rPr>
        <w:t xml:space="preserve">The </w:t>
      </w:r>
      <w:proofErr w:type="spellStart"/>
      <w:r>
        <w:rPr>
          <w:highlight w:val="yellow"/>
        </w:rPr>
        <w:t>Gemara</w:t>
      </w:r>
      <w:proofErr w:type="spellEnd"/>
      <w:r>
        <w:rPr>
          <w:highlight w:val="yellow"/>
        </w:rPr>
        <w:t xml:space="preserve"> explains the situation according to the following interpretation:</w:t>
      </w:r>
    </w:p>
    <w:p w14:paraId="6A33A58D" w14:textId="77777777" w:rsidR="000E2464" w:rsidRDefault="000E2464" w:rsidP="000E2464">
      <w:pPr>
        <w:spacing w:after="120" w:line="360" w:lineRule="auto"/>
      </w:pPr>
      <w:r>
        <w:t xml:space="preserve">The owner of the field appointed an agent, giving him general instructions to set aside the priestly portion. The assumption is that the average person usually separates from the medium grade crop. In our case, the agent chose a better grade of crop. Upon discovering this, the owner commented to him: "Why did you not choose even better fruits for the priests?" It is in this case that we look to see whether better crops are available. If they are, we can conclude that the owner was pleased with the actions of his agent. If there are no such crops, </w:t>
      </w:r>
      <w:proofErr w:type="gramStart"/>
      <w:r>
        <w:t>it is clear that the</w:t>
      </w:r>
      <w:proofErr w:type="gramEnd"/>
      <w:r>
        <w:t xml:space="preserve"> owner was speaking sarcastically, and the agent's efforts are invalid.</w:t>
      </w:r>
    </w:p>
    <w:p w14:paraId="5A630769" w14:textId="77777777" w:rsidR="000E2464" w:rsidRDefault="000E2464" w:rsidP="000E2464">
      <w:pPr>
        <w:spacing w:after="120" w:line="360" w:lineRule="auto"/>
      </w:pPr>
      <w:r>
        <w:rPr>
          <w:highlight w:val="yellow"/>
        </w:rPr>
        <w:t xml:space="preserve">As a follow-up to this discussion, the </w:t>
      </w:r>
      <w:proofErr w:type="spellStart"/>
      <w:r>
        <w:rPr>
          <w:highlight w:val="yellow"/>
        </w:rPr>
        <w:t>Gemara</w:t>
      </w:r>
      <w:proofErr w:type="spellEnd"/>
      <w:r>
        <w:rPr>
          <w:highlight w:val="yellow"/>
        </w:rPr>
        <w:t xml:space="preserve"> relates the following story:</w:t>
      </w:r>
    </w:p>
    <w:p w14:paraId="24202448" w14:textId="77777777" w:rsidR="000E2464" w:rsidRDefault="000E2464" w:rsidP="000E2464">
      <w:pPr>
        <w:spacing w:after="120" w:line="360" w:lineRule="auto"/>
        <w:rPr>
          <w:color w:val="222222"/>
          <w:shd w:val="clear" w:color="auto" w:fill="FFFFFF"/>
        </w:rPr>
      </w:pPr>
      <w:r>
        <w:rPr>
          <w:color w:val="222222"/>
          <w:shd w:val="clear" w:color="auto" w:fill="FFFFFF"/>
        </w:rPr>
        <w:t>Does verbal agreement on the part of the owner indicate that it was permissible to eat the fruit? Or, perhaps, there is reason to think otherwise?</w:t>
      </w:r>
    </w:p>
    <w:p w14:paraId="001CAF88" w14:textId="77777777" w:rsidR="000E2464" w:rsidRDefault="000E2464" w:rsidP="000E2464">
      <w:pPr>
        <w:spacing w:after="120" w:line="360" w:lineRule="auto"/>
        <w:rPr>
          <w:color w:val="222222"/>
          <w:shd w:val="clear" w:color="auto" w:fill="FFFFFF"/>
        </w:rPr>
      </w:pPr>
      <w:r>
        <w:rPr>
          <w:color w:val="222222"/>
          <w:highlight w:val="yellow"/>
          <w:shd w:val="clear" w:color="auto" w:fill="FFFFFF"/>
        </w:rPr>
        <w:t xml:space="preserve">The </w:t>
      </w:r>
      <w:proofErr w:type="spellStart"/>
      <w:r>
        <w:rPr>
          <w:color w:val="222222"/>
          <w:highlight w:val="yellow"/>
          <w:shd w:val="clear" w:color="auto" w:fill="FFFFFF"/>
        </w:rPr>
        <w:t>Gemara</w:t>
      </w:r>
      <w:proofErr w:type="spellEnd"/>
      <w:r>
        <w:rPr>
          <w:color w:val="222222"/>
          <w:highlight w:val="yellow"/>
          <w:shd w:val="clear" w:color="auto" w:fill="FFFFFF"/>
        </w:rPr>
        <w:t xml:space="preserve"> raises the following argument:</w:t>
      </w:r>
      <w:r>
        <w:rPr>
          <w:color w:val="222222"/>
          <w:shd w:val="clear" w:color="auto" w:fill="FFFFFF"/>
        </w:rPr>
        <w:t xml:space="preserve"> </w:t>
      </w:r>
    </w:p>
    <w:p w14:paraId="6786B1EC" w14:textId="77777777" w:rsidR="000E2464" w:rsidRDefault="000E2464" w:rsidP="000E2464">
      <w:pPr>
        <w:spacing w:after="120" w:line="360" w:lineRule="auto"/>
      </w:pPr>
      <w:r>
        <w:t xml:space="preserve">Thus, it is possible that the owner's agreement in the presence of guests stems from embarrassment and the awkwardness of the situation, and does not express his true feelings. If so, the guests are eating without the approval of the owner. </w:t>
      </w:r>
    </w:p>
    <w:p w14:paraId="35648972" w14:textId="77777777" w:rsidR="000E2464" w:rsidRDefault="000E2464" w:rsidP="000E2464">
      <w:pPr>
        <w:spacing w:after="120" w:line="360" w:lineRule="auto"/>
      </w:pPr>
      <w:r>
        <w:t>The conclusion of this Talmudic discussion:</w:t>
      </w:r>
    </w:p>
    <w:p w14:paraId="6CF9B30D" w14:textId="77777777" w:rsidR="000E2464" w:rsidRDefault="000E2464" w:rsidP="000E2464">
      <w:pPr>
        <w:spacing w:after="120" w:line="360" w:lineRule="auto"/>
      </w:pPr>
      <w:r>
        <w:t xml:space="preserve">A statement made by a person regarding use of his property by others does not automatically allow them to derive benefit from them. We are obligated to examine the context and circumstances </w:t>
      </w:r>
      <w:proofErr w:type="gramStart"/>
      <w:r>
        <w:t>in order to</w:t>
      </w:r>
      <w:proofErr w:type="gramEnd"/>
      <w:r>
        <w:t xml:space="preserve"> determine his true intention.</w:t>
      </w:r>
    </w:p>
    <w:p w14:paraId="4256F55B" w14:textId="77777777" w:rsidR="000E2464" w:rsidRDefault="000E2464" w:rsidP="000E2464">
      <w:pPr>
        <w:spacing w:after="120" w:line="360" w:lineRule="auto"/>
      </w:pPr>
      <w:r>
        <w:t>~~~~~~~~~~~~</w:t>
      </w:r>
    </w:p>
    <w:p w14:paraId="1D0F72D0" w14:textId="77777777" w:rsidR="000E2464" w:rsidRDefault="000E2464" w:rsidP="000E2464">
      <w:pPr>
        <w:spacing w:after="120" w:line="360" w:lineRule="auto"/>
        <w:rPr>
          <w:b/>
          <w:bCs/>
        </w:rPr>
      </w:pPr>
      <w:commentRangeStart w:id="3"/>
      <w:r>
        <w:rPr>
          <w:b/>
          <w:bCs/>
        </w:rPr>
        <w:t>V</w:t>
      </w:r>
      <w:r>
        <w:rPr>
          <w:b/>
          <w:bCs/>
          <w:lang w:bidi="ar-EG"/>
        </w:rPr>
        <w:t>ocabulary</w:t>
      </w:r>
      <w:commentRangeEnd w:id="3"/>
      <w:r>
        <w:rPr>
          <w:rStyle w:val="CommentReference"/>
        </w:rPr>
        <w:commentReference w:id="3"/>
      </w:r>
      <w:r>
        <w:rPr>
          <w:b/>
          <w:bCs/>
        </w:rPr>
        <w:t>:</w:t>
      </w:r>
    </w:p>
    <w:p w14:paraId="74B4455D" w14:textId="77777777" w:rsidR="000E2464" w:rsidRDefault="000E2464" w:rsidP="000E2464">
      <w:pPr>
        <w:bidi/>
        <w:spacing w:after="120" w:line="360" w:lineRule="auto"/>
      </w:pPr>
      <w:r>
        <w:rPr>
          <w:rFonts w:hint="cs"/>
          <w:rtl/>
        </w:rPr>
        <w:t xml:space="preserve">היסוד הנפשי: </w:t>
      </w:r>
      <w:r>
        <w:t>The main impetus of an individual's innermost self, which serves as the source of definitions.</w:t>
      </w:r>
    </w:p>
    <w:p w14:paraId="42D5FCA4" w14:textId="77777777" w:rsidR="000E2464" w:rsidRDefault="000E2464" w:rsidP="000E2464">
      <w:pPr>
        <w:bidi/>
        <w:spacing w:after="120" w:line="360" w:lineRule="auto"/>
      </w:pPr>
      <w:r>
        <w:rPr>
          <w:rFonts w:hint="cs"/>
          <w:rtl/>
        </w:rPr>
        <w:t xml:space="preserve">הכוונה: </w:t>
      </w:r>
      <w:r>
        <w:t>The thought, desire and inclination leading to something.</w:t>
      </w:r>
    </w:p>
    <w:p w14:paraId="264A0329" w14:textId="77777777" w:rsidR="000E2464" w:rsidRDefault="000E2464" w:rsidP="000E2464">
      <w:pPr>
        <w:bidi/>
        <w:spacing w:after="120" w:line="360" w:lineRule="auto"/>
        <w:rPr>
          <w:rtl/>
        </w:rPr>
      </w:pPr>
      <w:r>
        <w:rPr>
          <w:rFonts w:hint="cs"/>
          <w:rtl/>
        </w:rPr>
        <w:lastRenderedPageBreak/>
        <w:t xml:space="preserve">תא - שמע: </w:t>
      </w:r>
      <w:r>
        <w:t>Come and hear</w:t>
      </w:r>
      <w:r>
        <w:rPr>
          <w:rFonts w:hint="cs"/>
          <w:rtl/>
        </w:rPr>
        <w:t xml:space="preserve"> | </w:t>
      </w:r>
    </w:p>
    <w:p w14:paraId="0067FEBC" w14:textId="77777777" w:rsidR="000E2464" w:rsidRDefault="000E2464" w:rsidP="000E2464">
      <w:pPr>
        <w:bidi/>
        <w:spacing w:after="120" w:line="360" w:lineRule="auto"/>
      </w:pPr>
      <w:r>
        <w:rPr>
          <w:rFonts w:hint="cs"/>
          <w:rtl/>
        </w:rPr>
        <w:t xml:space="preserve">"כלך אצל יפות": </w:t>
      </w:r>
      <w:r>
        <w:t>Y</w:t>
      </w:r>
      <w:r>
        <w:rPr>
          <w:lang w:bidi="ar-EG"/>
        </w:rPr>
        <w:t>ou</w:t>
      </w:r>
      <w:r>
        <w:t xml:space="preserve"> should have donated from the better fruit</w:t>
      </w:r>
      <w:r>
        <w:rPr>
          <w:rFonts w:hint="cs"/>
          <w:rtl/>
        </w:rPr>
        <w:t xml:space="preserve"> | </w:t>
      </w:r>
    </w:p>
    <w:p w14:paraId="30A426AC" w14:textId="77777777" w:rsidR="000E2464" w:rsidRDefault="000E2464" w:rsidP="000E2464">
      <w:pPr>
        <w:bidi/>
        <w:spacing w:after="120" w:line="360" w:lineRule="auto"/>
      </w:pPr>
      <w:proofErr w:type="spellStart"/>
      <w:r>
        <w:rPr>
          <w:rFonts w:hint="cs"/>
          <w:rtl/>
        </w:rPr>
        <w:t>אמאי</w:t>
      </w:r>
      <w:proofErr w:type="spellEnd"/>
      <w:r>
        <w:rPr>
          <w:rFonts w:hint="cs"/>
          <w:rtl/>
        </w:rPr>
        <w:t xml:space="preserve">: </w:t>
      </w:r>
      <w:r>
        <w:t>Why?</w:t>
      </w:r>
      <w:r>
        <w:rPr>
          <w:rFonts w:hint="cs"/>
          <w:rtl/>
        </w:rPr>
        <w:t xml:space="preserve"> | </w:t>
      </w:r>
    </w:p>
    <w:p w14:paraId="246C6D0E" w14:textId="77777777" w:rsidR="000E2464" w:rsidRDefault="000E2464" w:rsidP="000E2464">
      <w:pPr>
        <w:bidi/>
        <w:spacing w:after="120" w:line="360" w:lineRule="auto"/>
      </w:pPr>
      <w:r>
        <w:rPr>
          <w:rFonts w:hint="cs"/>
          <w:rtl/>
        </w:rPr>
        <w:t xml:space="preserve">בעידנא </w:t>
      </w:r>
      <w:r>
        <w:t>A</w:t>
      </w:r>
      <w:r>
        <w:rPr>
          <w:lang w:bidi="ar-EG"/>
        </w:rPr>
        <w:t>t the time that</w:t>
      </w:r>
      <w:r>
        <w:rPr>
          <w:rFonts w:hint="cs"/>
          <w:rtl/>
        </w:rPr>
        <w:t xml:space="preserve"> | </w:t>
      </w:r>
    </w:p>
    <w:p w14:paraId="6EA06868" w14:textId="77777777" w:rsidR="000E2464" w:rsidRDefault="000E2464" w:rsidP="000E2464">
      <w:pPr>
        <w:bidi/>
        <w:spacing w:after="120" w:line="360" w:lineRule="auto"/>
      </w:pPr>
      <w:proofErr w:type="spellStart"/>
      <w:r>
        <w:rPr>
          <w:rFonts w:hint="cs"/>
          <w:rtl/>
        </w:rPr>
        <w:t>הוה</w:t>
      </w:r>
      <w:proofErr w:type="spellEnd"/>
      <w:r>
        <w:rPr>
          <w:rFonts w:hint="cs"/>
          <w:rtl/>
        </w:rPr>
        <w:t xml:space="preserve">: </w:t>
      </w:r>
      <w:r>
        <w:t>Was</w:t>
      </w:r>
      <w:r>
        <w:rPr>
          <w:rFonts w:hint="cs"/>
          <w:rtl/>
        </w:rPr>
        <w:t xml:space="preserve"> | </w:t>
      </w:r>
    </w:p>
    <w:p w14:paraId="1AD25213" w14:textId="77777777" w:rsidR="000E2464" w:rsidRDefault="000E2464" w:rsidP="000E2464">
      <w:pPr>
        <w:bidi/>
        <w:spacing w:after="120" w:line="360" w:lineRule="auto"/>
      </w:pPr>
      <w:r>
        <w:rPr>
          <w:rFonts w:hint="cs"/>
          <w:rtl/>
        </w:rPr>
        <w:t xml:space="preserve">תרגמה: </w:t>
      </w:r>
      <w:r>
        <w:t>He explained it</w:t>
      </w:r>
      <w:r>
        <w:rPr>
          <w:rFonts w:hint="cs"/>
          <w:rtl/>
        </w:rPr>
        <w:t xml:space="preserve"> | </w:t>
      </w:r>
    </w:p>
    <w:p w14:paraId="11A352C9" w14:textId="77777777" w:rsidR="000E2464" w:rsidRDefault="000E2464" w:rsidP="000E2464">
      <w:pPr>
        <w:bidi/>
        <w:spacing w:after="120" w:line="360" w:lineRule="auto"/>
      </w:pPr>
      <w:r>
        <w:rPr>
          <w:rFonts w:hint="cs"/>
          <w:rtl/>
        </w:rPr>
        <w:t>אליבא</w:t>
      </w:r>
      <w:r>
        <w:rPr>
          <w:rFonts w:hint="cs"/>
        </w:rPr>
        <w:t xml:space="preserve"> </w:t>
      </w:r>
      <w:r>
        <w:t xml:space="preserve">According to, </w:t>
      </w:r>
      <w:r>
        <w:rPr>
          <w:rFonts w:hint="cs"/>
          <w:rtl/>
        </w:rPr>
        <w:t xml:space="preserve"> | </w:t>
      </w:r>
    </w:p>
    <w:p w14:paraId="41AB9F1E" w14:textId="77777777" w:rsidR="000E2464" w:rsidRDefault="000E2464" w:rsidP="000E2464">
      <w:pPr>
        <w:bidi/>
        <w:spacing w:after="120" w:line="360" w:lineRule="auto"/>
        <w:rPr>
          <w:lang w:bidi="ar-EG"/>
        </w:rPr>
      </w:pPr>
      <w:proofErr w:type="spellStart"/>
      <w:r>
        <w:rPr>
          <w:rFonts w:hint="cs"/>
          <w:rtl/>
        </w:rPr>
        <w:t>דשויה</w:t>
      </w:r>
      <w:proofErr w:type="spellEnd"/>
      <w:r>
        <w:rPr>
          <w:rFonts w:hint="cs"/>
          <w:rtl/>
        </w:rPr>
        <w:t xml:space="preserve">: </w:t>
      </w:r>
      <w:r>
        <w:t>H</w:t>
      </w:r>
      <w:r>
        <w:rPr>
          <w:lang w:bidi="ar-EG"/>
        </w:rPr>
        <w:t>e appointed him</w:t>
      </w:r>
    </w:p>
    <w:p w14:paraId="70042148" w14:textId="77777777" w:rsidR="000E2464" w:rsidRDefault="000E2464" w:rsidP="000E2464">
      <w:pPr>
        <w:bidi/>
        <w:spacing w:after="120" w:line="360" w:lineRule="auto"/>
      </w:pPr>
      <w:r>
        <w:rPr>
          <w:rFonts w:hint="cs"/>
          <w:rtl/>
        </w:rPr>
        <w:t xml:space="preserve">הכי </w:t>
      </w:r>
      <w:proofErr w:type="spellStart"/>
      <w:r>
        <w:rPr>
          <w:rFonts w:hint="cs"/>
          <w:rtl/>
        </w:rPr>
        <w:t>נמי</w:t>
      </w:r>
      <w:proofErr w:type="spellEnd"/>
      <w:r>
        <w:rPr>
          <w:rFonts w:hint="cs"/>
          <w:rtl/>
        </w:rPr>
        <w:t xml:space="preserve"> מסתברא: </w:t>
      </w:r>
      <w:r>
        <w:t>This also is reasonable</w:t>
      </w:r>
      <w:r>
        <w:rPr>
          <w:rFonts w:hint="cs"/>
          <w:rtl/>
        </w:rPr>
        <w:t xml:space="preserve"> | </w:t>
      </w:r>
    </w:p>
    <w:p w14:paraId="697DA9C2" w14:textId="77777777" w:rsidR="000E2464" w:rsidRDefault="000E2464" w:rsidP="000E2464">
      <w:pPr>
        <w:bidi/>
        <w:spacing w:after="120" w:line="360" w:lineRule="auto"/>
      </w:pPr>
      <w:r>
        <w:rPr>
          <w:rFonts w:hint="cs"/>
          <w:rtl/>
        </w:rPr>
        <w:t xml:space="preserve">דאי </w:t>
      </w:r>
      <w:proofErr w:type="spellStart"/>
      <w:r>
        <w:rPr>
          <w:rFonts w:hint="cs"/>
          <w:rtl/>
        </w:rPr>
        <w:t>סלקא</w:t>
      </w:r>
      <w:proofErr w:type="spellEnd"/>
      <w:r>
        <w:rPr>
          <w:rFonts w:hint="cs"/>
          <w:rtl/>
        </w:rPr>
        <w:t xml:space="preserve"> דעתך: </w:t>
      </w:r>
      <w:r>
        <w:t>For if it enters your mind</w:t>
      </w:r>
      <w:r>
        <w:rPr>
          <w:rFonts w:hint="cs"/>
          <w:rtl/>
        </w:rPr>
        <w:t xml:space="preserve"> | </w:t>
      </w:r>
    </w:p>
    <w:p w14:paraId="14E6792E" w14:textId="77777777" w:rsidR="000E2464" w:rsidRDefault="000E2464" w:rsidP="000E2464">
      <w:pPr>
        <w:bidi/>
        <w:spacing w:after="120" w:line="360" w:lineRule="auto"/>
      </w:pPr>
      <w:r>
        <w:rPr>
          <w:rFonts w:hint="cs"/>
          <w:rtl/>
        </w:rPr>
        <w:t xml:space="preserve">מי </w:t>
      </w:r>
      <w:proofErr w:type="spellStart"/>
      <w:r>
        <w:rPr>
          <w:rFonts w:hint="cs"/>
          <w:rtl/>
        </w:rPr>
        <w:t>הויא</w:t>
      </w:r>
      <w:proofErr w:type="spellEnd"/>
      <w:r>
        <w:rPr>
          <w:rFonts w:hint="cs"/>
          <w:rtl/>
        </w:rPr>
        <w:t xml:space="preserve">: </w:t>
      </w:r>
      <w:r>
        <w:t>Would it be? (rhetorical)</w:t>
      </w:r>
      <w:r>
        <w:rPr>
          <w:rFonts w:hint="cs"/>
          <w:rtl/>
        </w:rPr>
        <w:t xml:space="preserve"> | </w:t>
      </w:r>
    </w:p>
    <w:p w14:paraId="68C39D4B" w14:textId="77777777" w:rsidR="000E2464" w:rsidRDefault="000E2464" w:rsidP="000E2464">
      <w:pPr>
        <w:bidi/>
        <w:spacing w:after="120" w:line="360" w:lineRule="auto"/>
      </w:pPr>
      <w:r>
        <w:rPr>
          <w:rFonts w:hint="cs"/>
          <w:rtl/>
        </w:rPr>
        <w:t xml:space="preserve">הכא במאי עסקינן: </w:t>
      </w:r>
      <w:r>
        <w:t>What are we dealing with here?</w:t>
      </w:r>
      <w:r>
        <w:rPr>
          <w:rFonts w:hint="cs"/>
          <w:rtl/>
        </w:rPr>
        <w:t xml:space="preserve"> | </w:t>
      </w:r>
    </w:p>
    <w:p w14:paraId="3376404E" w14:textId="77777777" w:rsidR="000E2464" w:rsidRDefault="000E2464" w:rsidP="000E2464">
      <w:pPr>
        <w:bidi/>
        <w:spacing w:after="120" w:line="360" w:lineRule="auto"/>
      </w:pPr>
      <w:proofErr w:type="spellStart"/>
      <w:r>
        <w:rPr>
          <w:rFonts w:hint="cs"/>
          <w:rtl/>
        </w:rPr>
        <w:t>זיל</w:t>
      </w:r>
      <w:proofErr w:type="spellEnd"/>
      <w:r>
        <w:rPr>
          <w:rFonts w:hint="cs"/>
          <w:rtl/>
        </w:rPr>
        <w:t xml:space="preserve">: </w:t>
      </w:r>
      <w:r>
        <w:t>Go!</w:t>
      </w:r>
      <w:r>
        <w:rPr>
          <w:rFonts w:hint="cs"/>
          <w:rtl/>
        </w:rPr>
        <w:t xml:space="preserve"> | </w:t>
      </w:r>
    </w:p>
    <w:p w14:paraId="5A8DC60D" w14:textId="77777777" w:rsidR="000E2464" w:rsidRDefault="000E2464" w:rsidP="000E2464">
      <w:pPr>
        <w:bidi/>
        <w:spacing w:after="120" w:line="360" w:lineRule="auto"/>
      </w:pPr>
      <w:r>
        <w:rPr>
          <w:rFonts w:hint="cs"/>
          <w:rtl/>
        </w:rPr>
        <w:t xml:space="preserve">מהני: </w:t>
      </w:r>
      <w:r>
        <w:t>These</w:t>
      </w:r>
      <w:r>
        <w:rPr>
          <w:rFonts w:hint="cs"/>
          <w:rtl/>
        </w:rPr>
        <w:t xml:space="preserve"> | </w:t>
      </w:r>
    </w:p>
    <w:p w14:paraId="0BF3D923" w14:textId="77777777" w:rsidR="000E2464" w:rsidRDefault="000E2464" w:rsidP="000E2464">
      <w:pPr>
        <w:bidi/>
        <w:spacing w:after="120" w:line="360" w:lineRule="auto"/>
      </w:pPr>
      <w:proofErr w:type="spellStart"/>
      <w:r>
        <w:rPr>
          <w:rFonts w:hint="cs"/>
          <w:rtl/>
        </w:rPr>
        <w:t>אקלעו</w:t>
      </w:r>
      <w:proofErr w:type="spellEnd"/>
      <w:r>
        <w:t xml:space="preserve">They arrived/happened upon </w:t>
      </w:r>
      <w:r>
        <w:rPr>
          <w:rFonts w:hint="cs"/>
          <w:rtl/>
        </w:rPr>
        <w:t xml:space="preserve"> | </w:t>
      </w:r>
    </w:p>
    <w:p w14:paraId="24DDC339" w14:textId="77777777" w:rsidR="000E2464" w:rsidRDefault="000E2464" w:rsidP="000E2464">
      <w:pPr>
        <w:bidi/>
        <w:spacing w:after="120" w:line="360" w:lineRule="auto"/>
      </w:pPr>
      <w:proofErr w:type="spellStart"/>
      <w:r>
        <w:rPr>
          <w:rFonts w:hint="cs"/>
          <w:rtl/>
        </w:rPr>
        <w:t>בוסתנא</w:t>
      </w:r>
      <w:proofErr w:type="spellEnd"/>
      <w:r>
        <w:rPr>
          <w:rFonts w:hint="cs"/>
          <w:rtl/>
        </w:rPr>
        <w:t xml:space="preserve">: </w:t>
      </w:r>
      <w:r>
        <w:t>An orchard</w:t>
      </w:r>
      <w:r>
        <w:rPr>
          <w:rFonts w:hint="cs"/>
          <w:rtl/>
        </w:rPr>
        <w:t xml:space="preserve"> | </w:t>
      </w:r>
    </w:p>
    <w:p w14:paraId="6A971B53" w14:textId="77777777" w:rsidR="000E2464" w:rsidRDefault="000E2464" w:rsidP="000E2464">
      <w:pPr>
        <w:bidi/>
        <w:spacing w:after="120" w:line="360" w:lineRule="auto"/>
      </w:pPr>
      <w:r>
        <w:rPr>
          <w:rFonts w:hint="cs"/>
          <w:rtl/>
        </w:rPr>
        <w:t xml:space="preserve">אייתי: </w:t>
      </w:r>
      <w:r>
        <w:t>Brought</w:t>
      </w:r>
      <w:r>
        <w:rPr>
          <w:rFonts w:hint="cs"/>
          <w:rtl/>
        </w:rPr>
        <w:t xml:space="preserve"> | </w:t>
      </w:r>
    </w:p>
    <w:p w14:paraId="42003324" w14:textId="77777777" w:rsidR="000E2464" w:rsidRDefault="000E2464" w:rsidP="000E2464">
      <w:pPr>
        <w:bidi/>
        <w:spacing w:after="120" w:line="360" w:lineRule="auto"/>
      </w:pPr>
      <w:r>
        <w:rPr>
          <w:rFonts w:hint="cs"/>
          <w:rtl/>
        </w:rPr>
        <w:t xml:space="preserve">אריסות: </w:t>
      </w:r>
      <w:r>
        <w:t>Sharecropping (an agreement between the landowners and those cultivating the land)</w:t>
      </w:r>
      <w:r>
        <w:rPr>
          <w:rFonts w:hint="cs"/>
          <w:rtl/>
        </w:rPr>
        <w:t xml:space="preserve"> | </w:t>
      </w:r>
    </w:p>
    <w:p w14:paraId="1CB6CCD0" w14:textId="77777777" w:rsidR="000E2464" w:rsidRDefault="000E2464" w:rsidP="000E2464">
      <w:pPr>
        <w:bidi/>
        <w:spacing w:after="120" w:line="360" w:lineRule="auto"/>
      </w:pPr>
      <w:r>
        <w:rPr>
          <w:rFonts w:hint="cs"/>
          <w:rtl/>
        </w:rPr>
        <w:t xml:space="preserve">ושדא: </w:t>
      </w:r>
      <w:r>
        <w:t>Placed</w:t>
      </w:r>
      <w:r>
        <w:rPr>
          <w:rFonts w:hint="cs"/>
          <w:rtl/>
        </w:rPr>
        <w:t xml:space="preserve"> | </w:t>
      </w:r>
    </w:p>
    <w:p w14:paraId="2BDC0E26" w14:textId="77777777" w:rsidR="000E2464" w:rsidRDefault="000E2464" w:rsidP="000E2464">
      <w:pPr>
        <w:bidi/>
        <w:spacing w:after="120" w:line="360" w:lineRule="auto"/>
      </w:pPr>
      <w:proofErr w:type="spellStart"/>
      <w:r>
        <w:rPr>
          <w:rFonts w:hint="cs"/>
          <w:rtl/>
        </w:rPr>
        <w:t>קמייהו</w:t>
      </w:r>
      <w:proofErr w:type="spellEnd"/>
      <w:r>
        <w:rPr>
          <w:rFonts w:hint="cs"/>
          <w:rtl/>
        </w:rPr>
        <w:t xml:space="preserve">: </w:t>
      </w:r>
      <w:r>
        <w:t>Before them</w:t>
      </w:r>
      <w:r>
        <w:rPr>
          <w:rFonts w:hint="cs"/>
          <w:rtl/>
        </w:rPr>
        <w:t xml:space="preserve"> | </w:t>
      </w:r>
    </w:p>
    <w:p w14:paraId="34177F54" w14:textId="77777777" w:rsidR="000E2464" w:rsidRDefault="000E2464" w:rsidP="000E2464">
      <w:pPr>
        <w:bidi/>
        <w:spacing w:after="120" w:line="360" w:lineRule="auto"/>
      </w:pPr>
      <w:proofErr w:type="spellStart"/>
      <w:r>
        <w:rPr>
          <w:rFonts w:hint="cs"/>
          <w:rtl/>
        </w:rPr>
        <w:t>אדהכי</w:t>
      </w:r>
      <w:proofErr w:type="spellEnd"/>
      <w:r>
        <w:rPr>
          <w:rFonts w:hint="cs"/>
          <w:rtl/>
        </w:rPr>
        <w:t xml:space="preserve">: </w:t>
      </w:r>
      <w:r>
        <w:t>Meanwhile</w:t>
      </w:r>
    </w:p>
    <w:p w14:paraId="047C83D9" w14:textId="77777777" w:rsidR="000E2464" w:rsidRDefault="000E2464" w:rsidP="000E2464">
      <w:pPr>
        <w:bidi/>
        <w:spacing w:after="120" w:line="360" w:lineRule="auto"/>
      </w:pPr>
      <w:r>
        <w:rPr>
          <w:rFonts w:hint="cs"/>
          <w:rtl/>
        </w:rPr>
        <w:t xml:space="preserve">אתא: </w:t>
      </w:r>
      <w:r>
        <w:t>Came</w:t>
      </w:r>
      <w:r>
        <w:rPr>
          <w:rFonts w:hint="cs"/>
          <w:rtl/>
        </w:rPr>
        <w:t xml:space="preserve"> | </w:t>
      </w:r>
    </w:p>
    <w:p w14:paraId="37DAD680" w14:textId="77777777" w:rsidR="000E2464" w:rsidRDefault="000E2464" w:rsidP="000E2464">
      <w:pPr>
        <w:bidi/>
        <w:spacing w:after="120" w:line="360" w:lineRule="auto"/>
      </w:pPr>
      <w:proofErr w:type="spellStart"/>
      <w:r>
        <w:rPr>
          <w:rFonts w:hint="cs"/>
          <w:rtl/>
        </w:rPr>
        <w:t>אשכחינהו</w:t>
      </w:r>
      <w:proofErr w:type="spellEnd"/>
      <w:r>
        <w:rPr>
          <w:rFonts w:hint="cs"/>
          <w:rtl/>
        </w:rPr>
        <w:t xml:space="preserve">: </w:t>
      </w:r>
      <w:r>
        <w:t>He found them</w:t>
      </w:r>
      <w:r>
        <w:rPr>
          <w:rFonts w:hint="cs"/>
          <w:rtl/>
        </w:rPr>
        <w:t xml:space="preserve"> | </w:t>
      </w:r>
    </w:p>
    <w:p w14:paraId="6163CEF4" w14:textId="77777777" w:rsidR="000E2464" w:rsidRDefault="000E2464" w:rsidP="000E2464">
      <w:pPr>
        <w:bidi/>
        <w:spacing w:after="120" w:line="360" w:lineRule="auto"/>
      </w:pPr>
      <w:proofErr w:type="spellStart"/>
      <w:r>
        <w:rPr>
          <w:rFonts w:hint="cs"/>
          <w:rtl/>
        </w:rPr>
        <w:t>אייתית</w:t>
      </w:r>
      <w:proofErr w:type="spellEnd"/>
      <w:r>
        <w:rPr>
          <w:rFonts w:hint="cs"/>
          <w:rtl/>
        </w:rPr>
        <w:t xml:space="preserve">: </w:t>
      </w:r>
      <w:r>
        <w:t>You brought</w:t>
      </w:r>
      <w:r>
        <w:rPr>
          <w:rFonts w:hint="cs"/>
          <w:rtl/>
        </w:rPr>
        <w:t xml:space="preserve"> | </w:t>
      </w:r>
    </w:p>
    <w:p w14:paraId="4D075A68" w14:textId="77777777" w:rsidR="000E2464" w:rsidRDefault="000E2464" w:rsidP="000E2464">
      <w:pPr>
        <w:bidi/>
        <w:spacing w:after="120" w:line="360" w:lineRule="auto"/>
      </w:pPr>
      <w:proofErr w:type="spellStart"/>
      <w:r>
        <w:rPr>
          <w:rFonts w:hint="cs"/>
          <w:rtl/>
        </w:rPr>
        <w:t>שפירתא</w:t>
      </w:r>
      <w:proofErr w:type="spellEnd"/>
      <w:r>
        <w:rPr>
          <w:rFonts w:hint="cs"/>
          <w:rtl/>
        </w:rPr>
        <w:t xml:space="preserve">: </w:t>
      </w:r>
      <w:r>
        <w:t>The beautiful ones</w:t>
      </w:r>
      <w:r>
        <w:rPr>
          <w:rFonts w:hint="cs"/>
          <w:rtl/>
        </w:rPr>
        <w:t xml:space="preserve"> | </w:t>
      </w:r>
    </w:p>
    <w:p w14:paraId="2E24139C" w14:textId="77777777" w:rsidR="000E2464" w:rsidRDefault="000E2464" w:rsidP="000E2464">
      <w:pPr>
        <w:bidi/>
        <w:spacing w:after="120" w:line="360" w:lineRule="auto"/>
      </w:pPr>
      <w:r>
        <w:rPr>
          <w:rFonts w:hint="cs"/>
          <w:rtl/>
        </w:rPr>
        <w:lastRenderedPageBreak/>
        <w:t xml:space="preserve">השתא: </w:t>
      </w:r>
      <w:r>
        <w:t>Now</w:t>
      </w:r>
      <w:r>
        <w:rPr>
          <w:rFonts w:hint="cs"/>
          <w:rtl/>
        </w:rPr>
        <w:t xml:space="preserve"> | </w:t>
      </w:r>
    </w:p>
    <w:p w14:paraId="39111A9E" w14:textId="77777777" w:rsidR="000E2464" w:rsidRDefault="000E2464" w:rsidP="000E2464">
      <w:pPr>
        <w:bidi/>
        <w:spacing w:after="120" w:line="360" w:lineRule="auto"/>
      </w:pPr>
      <w:r>
        <w:rPr>
          <w:rFonts w:hint="cs"/>
          <w:rtl/>
        </w:rPr>
        <w:t xml:space="preserve">הכי: </w:t>
      </w:r>
      <w:r>
        <w:rPr>
          <w:lang w:bidi="ar-EG"/>
        </w:rPr>
        <w:t>This</w:t>
      </w:r>
      <w:r>
        <w:rPr>
          <w:rFonts w:hint="cs"/>
          <w:rtl/>
        </w:rPr>
        <w:t xml:space="preserve"> | </w:t>
      </w:r>
    </w:p>
    <w:p w14:paraId="6036FC28" w14:textId="77777777" w:rsidR="000E2464" w:rsidRDefault="000E2464" w:rsidP="000E2464">
      <w:pPr>
        <w:bidi/>
        <w:spacing w:after="120" w:line="360" w:lineRule="auto"/>
      </w:pPr>
      <w:r>
        <w:rPr>
          <w:rFonts w:hint="cs"/>
          <w:rtl/>
        </w:rPr>
        <w:t xml:space="preserve">וניחא ליה: </w:t>
      </w:r>
      <w:r>
        <w:t>It is convenient for him</w:t>
      </w:r>
      <w:r>
        <w:rPr>
          <w:rFonts w:hint="cs"/>
          <w:rtl/>
        </w:rPr>
        <w:t xml:space="preserve"> | </w:t>
      </w:r>
    </w:p>
    <w:p w14:paraId="387485CA" w14:textId="77777777" w:rsidR="000E2464" w:rsidRDefault="000E2464" w:rsidP="000E2464">
      <w:pPr>
        <w:bidi/>
        <w:spacing w:after="120" w:line="360" w:lineRule="auto"/>
      </w:pPr>
      <w:r>
        <w:rPr>
          <w:rFonts w:hint="cs"/>
          <w:rtl/>
        </w:rPr>
        <w:t xml:space="preserve">הכא: </w:t>
      </w:r>
      <w:r>
        <w:t>Here</w:t>
      </w:r>
      <w:r>
        <w:rPr>
          <w:rFonts w:hint="cs"/>
          <w:rtl/>
        </w:rPr>
        <w:t xml:space="preserve"> | </w:t>
      </w:r>
    </w:p>
    <w:p w14:paraId="693D6881" w14:textId="77777777" w:rsidR="000E2464" w:rsidRDefault="000E2464" w:rsidP="000E2464">
      <w:pPr>
        <w:bidi/>
        <w:spacing w:after="120" w:line="360" w:lineRule="auto"/>
      </w:pPr>
      <w:proofErr w:type="spellStart"/>
      <w:r>
        <w:rPr>
          <w:rFonts w:hint="cs"/>
          <w:rtl/>
        </w:rPr>
        <w:t>כסיפותא</w:t>
      </w:r>
      <w:proofErr w:type="spellEnd"/>
      <w:r>
        <w:rPr>
          <w:rFonts w:hint="cs"/>
          <w:rtl/>
        </w:rPr>
        <w:t xml:space="preserve">: </w:t>
      </w:r>
      <w:r>
        <w:t>Embarrassment/unpleasantness .</w:t>
      </w:r>
    </w:p>
    <w:p w14:paraId="73DEF9B2" w14:textId="77777777" w:rsidR="000E2464" w:rsidRDefault="000E2464" w:rsidP="000E2464">
      <w:pPr>
        <w:spacing w:after="120" w:line="360" w:lineRule="auto"/>
        <w:jc w:val="both"/>
      </w:pPr>
      <w:r>
        <w:rPr>
          <w:i/>
          <w:iCs/>
        </w:rPr>
        <w:t xml:space="preserve">Thinking </w:t>
      </w:r>
      <w:proofErr w:type="spellStart"/>
      <w:r>
        <w:rPr>
          <w:i/>
          <w:iCs/>
        </w:rPr>
        <w:t>Hazal</w:t>
      </w:r>
      <w:proofErr w:type="spellEnd"/>
      <w:r>
        <w:t xml:space="preserve"> are a series of spiritual treasure-troves offering a fundamental learning experience in talmudic </w:t>
      </w:r>
      <w:proofErr w:type="spellStart"/>
      <w:r>
        <w:rPr>
          <w:i/>
          <w:iCs/>
        </w:rPr>
        <w:t>sugyot</w:t>
      </w:r>
      <w:proofErr w:type="spellEnd"/>
      <w:r>
        <w:t xml:space="preserve">. This </w:t>
      </w:r>
      <w:commentRangeStart w:id="4"/>
      <w:r>
        <w:t xml:space="preserve">pamphlet </w:t>
      </w:r>
      <w:commentRangeEnd w:id="4"/>
      <w:r>
        <w:rPr>
          <w:rStyle w:val="CommentReference"/>
        </w:rPr>
        <w:commentReference w:id="4"/>
      </w:r>
      <w:r>
        <w:t xml:space="preserve">points out the main lessons appearing tin the talmudic </w:t>
      </w:r>
      <w:proofErr w:type="spellStart"/>
      <w:r>
        <w:t>sugya</w:t>
      </w:r>
      <w:proofErr w:type="spellEnd"/>
      <w:r>
        <w:t xml:space="preserve">. The pamphlet contains literal explanations and illustrations which emphasize the principles of the </w:t>
      </w:r>
      <w:proofErr w:type="spellStart"/>
      <w:r>
        <w:rPr>
          <w:i/>
          <w:iCs/>
        </w:rPr>
        <w:t>sugya</w:t>
      </w:r>
      <w:proofErr w:type="spellEnd"/>
      <w:r>
        <w:rPr>
          <w:i/>
          <w:iCs/>
        </w:rPr>
        <w:t xml:space="preserve"> </w:t>
      </w:r>
      <w:r>
        <w:t xml:space="preserve">and the varied and exciting views of the </w:t>
      </w:r>
      <w:r>
        <w:rPr>
          <w:i/>
          <w:iCs/>
        </w:rPr>
        <w:t xml:space="preserve">Tannaim </w:t>
      </w:r>
      <w:r>
        <w:t xml:space="preserve">and </w:t>
      </w:r>
      <w:r>
        <w:rPr>
          <w:i/>
          <w:iCs/>
        </w:rPr>
        <w:t>Amoraim</w:t>
      </w:r>
      <w:r>
        <w:t xml:space="preserve">. This </w:t>
      </w:r>
      <w:proofErr w:type="spellStart"/>
      <w:r>
        <w:rPr>
          <w:i/>
          <w:iCs/>
        </w:rPr>
        <w:t>sugya</w:t>
      </w:r>
      <w:proofErr w:type="spellEnd"/>
      <w:r>
        <w:rPr>
          <w:i/>
          <w:iCs/>
        </w:rPr>
        <w:t xml:space="preserve"> </w:t>
      </w:r>
      <w:r>
        <w:t xml:space="preserve">discusses the relationship between the literal words a person uses to allow others to make use of his/her possessions versus a person’s inner </w:t>
      </w:r>
      <w:commentRangeStart w:id="5"/>
      <w:r>
        <w:t>will</w:t>
      </w:r>
      <w:commentRangeEnd w:id="5"/>
      <w:r>
        <w:rPr>
          <w:rStyle w:val="CommentReference"/>
          <w:rFonts w:hint="cs"/>
        </w:rPr>
        <w:commentReference w:id="5"/>
      </w:r>
      <w:r>
        <w:t>.</w:t>
      </w:r>
    </w:p>
    <w:p w14:paraId="4C1E23E4" w14:textId="77777777" w:rsidR="000E2464" w:rsidRDefault="000E2464" w:rsidP="000E2464">
      <w:pPr>
        <w:spacing w:after="120" w:line="360" w:lineRule="auto"/>
        <w:jc w:val="both"/>
        <w:rPr>
          <w:rtl/>
        </w:rPr>
      </w:pPr>
    </w:p>
    <w:p w14:paraId="3B53AFFB" w14:textId="77777777" w:rsidR="000E2464" w:rsidRDefault="000E2464" w:rsidP="000E2464">
      <w:pPr>
        <w:spacing w:after="120" w:line="360" w:lineRule="auto"/>
        <w:jc w:val="both"/>
        <w:rPr>
          <w:rtl/>
          <w:lang w:bidi="ar-EG"/>
        </w:rPr>
      </w:pPr>
      <w:commentRangeStart w:id="6"/>
      <w:r>
        <w:t>F</w:t>
      </w:r>
      <w:r>
        <w:rPr>
          <w:lang w:bidi="ar-EG"/>
        </w:rPr>
        <w:t>orbidden</w:t>
      </w:r>
      <w:commentRangeEnd w:id="6"/>
      <w:r>
        <w:rPr>
          <w:rStyle w:val="CommentReference"/>
        </w:rPr>
        <w:commentReference w:id="6"/>
      </w:r>
    </w:p>
    <w:p w14:paraId="1492F4F9" w14:textId="77777777" w:rsidR="000E2464" w:rsidRDefault="000E2464" w:rsidP="000E2464">
      <w:pPr>
        <w:spacing w:after="120" w:line="360" w:lineRule="auto"/>
        <w:jc w:val="both"/>
        <w:rPr>
          <w:lang w:bidi="ar-EG"/>
        </w:rPr>
      </w:pPr>
      <w:r>
        <w:rPr>
          <w:lang w:bidi="ar-EG"/>
        </w:rPr>
        <w:t xml:space="preserve">Doubtful </w:t>
      </w:r>
    </w:p>
    <w:p w14:paraId="64CC9E31" w14:textId="77777777" w:rsidR="000E2464" w:rsidRDefault="000E2464" w:rsidP="000E2464">
      <w:pPr>
        <w:spacing w:after="120" w:line="360" w:lineRule="auto"/>
        <w:jc w:val="both"/>
        <w:rPr>
          <w:lang w:bidi="ar-EG"/>
        </w:rPr>
      </w:pPr>
      <w:r>
        <w:rPr>
          <w:lang w:bidi="ar-EG"/>
        </w:rPr>
        <w:t>Permitted</w:t>
      </w:r>
    </w:p>
    <w:p w14:paraId="18DD9E50" w14:textId="77777777" w:rsidR="000E2464" w:rsidRDefault="000E2464" w:rsidP="000E2464">
      <w:pPr>
        <w:spacing w:after="120" w:line="360" w:lineRule="auto"/>
        <w:jc w:val="both"/>
        <w:rPr>
          <w:lang w:bidi="ar-EG"/>
        </w:rPr>
      </w:pPr>
      <w:r>
        <w:rPr>
          <w:lang w:bidi="ar-EG"/>
        </w:rPr>
        <w:t>Good Fruit</w:t>
      </w:r>
    </w:p>
    <w:p w14:paraId="090F14BE" w14:textId="77777777" w:rsidR="000E2464" w:rsidRDefault="000E2464" w:rsidP="000E2464">
      <w:pPr>
        <w:spacing w:after="120" w:line="360" w:lineRule="auto"/>
        <w:jc w:val="both"/>
        <w:rPr>
          <w:lang w:bidi="ar-EG"/>
        </w:rPr>
      </w:pPr>
      <w:r>
        <w:rPr>
          <w:lang w:bidi="ar-EG"/>
        </w:rPr>
        <w:t>Average Fruit</w:t>
      </w:r>
    </w:p>
    <w:p w14:paraId="229B80E9" w14:textId="77777777" w:rsidR="000E2464" w:rsidRDefault="000E2464" w:rsidP="000E2464">
      <w:pPr>
        <w:spacing w:after="120" w:line="360" w:lineRule="auto"/>
        <w:jc w:val="both"/>
        <w:rPr>
          <w:lang w:bidi="ar-EG"/>
        </w:rPr>
      </w:pPr>
      <w:r>
        <w:rPr>
          <w:lang w:bidi="ar-EG"/>
        </w:rPr>
        <w:t>Simple Fruit</w:t>
      </w:r>
    </w:p>
    <w:p w14:paraId="42AD33DA" w14:textId="77777777" w:rsidR="000E2464" w:rsidRDefault="000E2464" w:rsidP="000E2464">
      <w:pPr>
        <w:spacing w:after="120" w:line="360" w:lineRule="auto"/>
        <w:jc w:val="both"/>
        <w:rPr>
          <w:lang w:bidi="ar-EG"/>
        </w:rPr>
      </w:pPr>
      <w:r>
        <w:rPr>
          <w:lang w:bidi="ar-EG"/>
        </w:rPr>
        <w:t>Owner</w:t>
      </w:r>
    </w:p>
    <w:p w14:paraId="09AAF76F" w14:textId="77777777" w:rsidR="000E2464" w:rsidRDefault="000E2464" w:rsidP="000E2464">
      <w:pPr>
        <w:spacing w:after="120" w:line="360" w:lineRule="auto"/>
        <w:jc w:val="both"/>
        <w:rPr>
          <w:lang w:bidi="ar-EG"/>
        </w:rPr>
      </w:pPr>
      <w:r>
        <w:rPr>
          <w:lang w:bidi="ar-EG"/>
        </w:rPr>
        <w:t>Agent</w:t>
      </w:r>
    </w:p>
    <w:p w14:paraId="7EE30A81" w14:textId="77777777" w:rsidR="000E2464" w:rsidRDefault="000E2464" w:rsidP="000E2464">
      <w:pPr>
        <w:spacing w:after="120" w:line="360" w:lineRule="auto"/>
        <w:jc w:val="both"/>
        <w:rPr>
          <w:lang w:bidi="ar-EG"/>
        </w:rPr>
      </w:pPr>
      <w:commentRangeStart w:id="7"/>
      <w:r>
        <w:rPr>
          <w:lang w:bidi="ar-EG"/>
        </w:rPr>
        <w:t>Sharecropper</w:t>
      </w:r>
      <w:commentRangeEnd w:id="7"/>
      <w:r>
        <w:rPr>
          <w:rStyle w:val="CommentReference"/>
          <w:rFonts w:hint="cs"/>
        </w:rPr>
        <w:commentReference w:id="7"/>
      </w:r>
    </w:p>
    <w:p w14:paraId="6716E501" w14:textId="77777777" w:rsidR="000E2464" w:rsidRDefault="000E2464" w:rsidP="000E2464">
      <w:pPr>
        <w:pStyle w:val="NormalWeb"/>
        <w:spacing w:before="0" w:beforeAutospacing="0" w:after="390" w:afterAutospacing="0"/>
        <w:jc w:val="both"/>
        <w:rPr>
          <w:rFonts w:ascii="Verdana" w:hAnsi="Verdana"/>
          <w:color w:val="363632"/>
          <w:sz w:val="21"/>
          <w:szCs w:val="21"/>
          <w:lang w:bidi="ar-EG"/>
        </w:rPr>
      </w:pPr>
      <w:r>
        <w:rPr>
          <w:rFonts w:ascii="Verdana" w:hAnsi="Verdana"/>
          <w:color w:val="363632"/>
          <w:sz w:val="21"/>
          <w:szCs w:val="21"/>
        </w:rPr>
        <w:t>©All rights reserved</w:t>
      </w:r>
      <w:r>
        <w:rPr>
          <w:rFonts w:ascii="Verdana" w:hAnsi="Verdana"/>
          <w:color w:val="363632"/>
          <w:sz w:val="21"/>
          <w:szCs w:val="21"/>
          <w:rtl/>
          <w:lang w:bidi="he-IL"/>
        </w:rPr>
        <w:t xml:space="preserve"> </w:t>
      </w:r>
      <w:r>
        <w:rPr>
          <w:rFonts w:ascii="Verdana" w:hAnsi="Verdana"/>
          <w:color w:val="363632"/>
          <w:sz w:val="21"/>
          <w:szCs w:val="21"/>
          <w:rtl/>
          <w:lang w:bidi="ar-EG"/>
        </w:rPr>
        <w:t xml:space="preserve"> </w:t>
      </w:r>
      <w:r>
        <w:rPr>
          <w:rFonts w:ascii="Verdana" w:hAnsi="Verdana"/>
          <w:color w:val="363632"/>
          <w:sz w:val="21"/>
          <w:szCs w:val="21"/>
          <w:lang w:bidi="ar-EG"/>
        </w:rPr>
        <w:t xml:space="preserve"> to Oren Cohen, Jerusalem</w:t>
      </w:r>
      <w:r>
        <w:rPr>
          <w:rFonts w:ascii="Verdana" w:hAnsi="Verdana"/>
          <w:color w:val="363632"/>
          <w:sz w:val="21"/>
          <w:szCs w:val="21"/>
        </w:rPr>
        <w:t xml:space="preserve">. No part of this publication, or any part thereof, may be reproduced, copied, scanned, recorded, translated, stored in a database, or transmitted in any way or through any electronic medium, optical or mechanical. </w:t>
      </w:r>
      <w:r>
        <w:rPr>
          <w:rFonts w:ascii="Verdana" w:hAnsi="Verdana"/>
          <w:color w:val="363632"/>
          <w:sz w:val="21"/>
          <w:szCs w:val="21"/>
          <w:lang w:bidi="he-IL"/>
        </w:rPr>
        <w:t>A</w:t>
      </w:r>
      <w:r>
        <w:rPr>
          <w:rFonts w:ascii="Verdana" w:hAnsi="Verdana"/>
          <w:color w:val="363632"/>
          <w:sz w:val="21"/>
          <w:szCs w:val="21"/>
          <w:lang w:bidi="ar-EG"/>
        </w:rPr>
        <w:t xml:space="preserve">ny commercial use of this publication is absolutely prohibited without the explicit and written permission of the author. </w:t>
      </w:r>
    </w:p>
    <w:p w14:paraId="745C582A" w14:textId="77777777" w:rsidR="000E2464" w:rsidRDefault="000E2464" w:rsidP="000E2464">
      <w:pPr>
        <w:pStyle w:val="NormalWeb"/>
        <w:spacing w:before="0" w:beforeAutospacing="0" w:after="390" w:afterAutospacing="0"/>
        <w:rPr>
          <w:rFonts w:ascii="Verdana" w:hAnsi="Verdana"/>
          <w:color w:val="363632"/>
          <w:sz w:val="21"/>
          <w:szCs w:val="21"/>
        </w:rPr>
      </w:pPr>
    </w:p>
    <w:p w14:paraId="15AF2651" w14:textId="77777777" w:rsidR="000E2464" w:rsidRDefault="000E2464" w:rsidP="000E2464">
      <w:pPr>
        <w:bidi/>
        <w:spacing w:after="120" w:line="360" w:lineRule="auto"/>
        <w:jc w:val="both"/>
        <w:rPr>
          <w:rFonts w:ascii="Times New Roman" w:hAnsi="Times New Roman"/>
          <w:sz w:val="24"/>
          <w:szCs w:val="24"/>
        </w:rPr>
      </w:pPr>
    </w:p>
    <w:p w14:paraId="7B5DA9FE" w14:textId="77777777" w:rsidR="000E2464" w:rsidRPr="000E2464" w:rsidRDefault="000E2464" w:rsidP="000E2464">
      <w:pPr>
        <w:bidi/>
      </w:pPr>
    </w:p>
    <w:sectPr w:rsidR="000E2464" w:rsidRPr="000E24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 k" w:date="2017-04-24T08:35:00Z" w:initials="ak">
    <w:p w14:paraId="7697CA5C" w14:textId="77777777" w:rsidR="000E2464" w:rsidRDefault="000E2464" w:rsidP="000E2464">
      <w:pPr>
        <w:pStyle w:val="CommentText"/>
      </w:pPr>
      <w:r>
        <w:rPr>
          <w:rStyle w:val="CommentReference"/>
        </w:rPr>
        <w:annotationRef/>
      </w:r>
      <w:r>
        <w:rPr>
          <w:rFonts w:hint="cs"/>
          <w:rtl/>
        </w:rPr>
        <w:t>עמוד שער</w:t>
      </w:r>
    </w:p>
  </w:comment>
  <w:comment w:id="2" w:author="a k" w:date="2017-04-24T08:35:00Z" w:initials="ak">
    <w:p w14:paraId="383B2375" w14:textId="77777777" w:rsidR="000E2464" w:rsidRDefault="000E2464" w:rsidP="000E2464">
      <w:pPr>
        <w:pStyle w:val="CommentText"/>
        <w:rPr>
          <w:rtl/>
        </w:rPr>
      </w:pPr>
      <w:r>
        <w:rPr>
          <w:rStyle w:val="CommentReference"/>
        </w:rPr>
        <w:annotationRef/>
      </w:r>
      <w:r>
        <w:rPr>
          <w:rFonts w:hint="cs"/>
          <w:rtl/>
        </w:rPr>
        <w:t>תוכן</w:t>
      </w:r>
    </w:p>
  </w:comment>
  <w:comment w:id="3" w:author="a k" w:date="2017-04-24T08:36:00Z" w:initials="ak">
    <w:p w14:paraId="4FCC190B" w14:textId="77777777" w:rsidR="000E2464" w:rsidRDefault="000E2464" w:rsidP="000E2464">
      <w:pPr>
        <w:pStyle w:val="CommentText"/>
      </w:pPr>
      <w:r>
        <w:rPr>
          <w:rStyle w:val="CommentReference"/>
        </w:rPr>
        <w:annotationRef/>
      </w:r>
      <w:r>
        <w:rPr>
          <w:rFonts w:hint="cs"/>
          <w:rtl/>
        </w:rPr>
        <w:t>ביאורים</w:t>
      </w:r>
    </w:p>
  </w:comment>
  <w:comment w:id="4" w:author="a k" w:date="2017-04-05T13:05:00Z" w:initials="ak">
    <w:p w14:paraId="63E99728" w14:textId="77777777" w:rsidR="000E2464" w:rsidRDefault="000E2464" w:rsidP="000E2464">
      <w:pPr>
        <w:pStyle w:val="CommentText"/>
      </w:pPr>
      <w:r>
        <w:rPr>
          <w:rStyle w:val="CommentReference"/>
        </w:rPr>
        <w:annotationRef/>
      </w:r>
      <w:r>
        <w:rPr>
          <w:rStyle w:val="CommentReference"/>
          <w:rFonts w:hint="cs"/>
          <w:rtl/>
        </w:rPr>
        <w:t>תקציר</w:t>
      </w:r>
    </w:p>
  </w:comment>
  <w:comment w:id="5" w:author="a k" w:date="2017-04-24T08:36:00Z" w:initials="ak">
    <w:p w14:paraId="1358C368" w14:textId="77777777" w:rsidR="000E2464" w:rsidRDefault="000E2464" w:rsidP="000E2464">
      <w:pPr>
        <w:pStyle w:val="CommentText"/>
        <w:rPr>
          <w:rtl/>
        </w:rPr>
      </w:pPr>
      <w:r>
        <w:rPr>
          <w:rStyle w:val="CommentReference"/>
        </w:rPr>
        <w:annotationRef/>
      </w:r>
      <w:r>
        <w:rPr>
          <w:rFonts w:hint="cs"/>
          <w:rtl/>
        </w:rPr>
        <w:t>זכויות שמורות</w:t>
      </w:r>
    </w:p>
  </w:comment>
  <w:comment w:id="6" w:author="a k" w:date="2017-04-24T08:40:00Z" w:initials="ak">
    <w:p w14:paraId="4F4D3982" w14:textId="77777777" w:rsidR="000E2464" w:rsidRDefault="000E2464" w:rsidP="000E2464">
      <w:pPr>
        <w:pStyle w:val="CommentText"/>
      </w:pPr>
      <w:r>
        <w:rPr>
          <w:rStyle w:val="CommentReference"/>
        </w:rPr>
        <w:annotationRef/>
      </w:r>
      <w:r>
        <w:rPr>
          <w:rFonts w:hint="cs"/>
          <w:rtl/>
        </w:rPr>
        <w:t>איורים</w:t>
      </w:r>
    </w:p>
  </w:comment>
  <w:comment w:id="7" w:author="a k" w:date="2017-04-24T08:40:00Z" w:initials="ak">
    <w:p w14:paraId="60A40A10" w14:textId="77777777" w:rsidR="000E2464" w:rsidRDefault="000E2464" w:rsidP="000E2464">
      <w:pPr>
        <w:pStyle w:val="CommentText"/>
        <w:rPr>
          <w:rtl/>
        </w:rPr>
      </w:pPr>
      <w:r>
        <w:rPr>
          <w:rStyle w:val="CommentReference"/>
        </w:rPr>
        <w:annotationRef/>
      </w:r>
      <w:r>
        <w:rPr>
          <w:rFonts w:hint="cs"/>
          <w:rtl/>
        </w:rPr>
        <w:t>זכויות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7CA5C" w15:done="0"/>
  <w15:commentEx w15:paraId="383B2375" w15:done="0"/>
  <w15:commentEx w15:paraId="4FCC190B" w15:done="0"/>
  <w15:commentEx w15:paraId="63E99728" w15:done="0"/>
  <w15:commentEx w15:paraId="1358C368" w15:done="0"/>
  <w15:commentEx w15:paraId="4F4D3982" w15:done="0"/>
  <w15:commentEx w15:paraId="60A40A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7CA5C" w16cid:durableId="1D243B05"/>
  <w16cid:commentId w16cid:paraId="383B2375" w16cid:durableId="1D243B06"/>
  <w16cid:commentId w16cid:paraId="4FCC190B" w16cid:durableId="1D243B07"/>
  <w16cid:commentId w16cid:paraId="63E99728" w16cid:durableId="1D243B08"/>
  <w16cid:commentId w16cid:paraId="1358C368" w16cid:durableId="1D243B09"/>
  <w16cid:commentId w16cid:paraId="4F4D3982" w16cid:durableId="1D243B0A"/>
  <w16cid:commentId w16cid:paraId="60A40A10" w16cid:durableId="1D243B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A5152"/>
    <w:multiLevelType w:val="hybridMultilevel"/>
    <w:tmpl w:val="F38A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D4170"/>
    <w:multiLevelType w:val="hybridMultilevel"/>
    <w:tmpl w:val="67603478"/>
    <w:lvl w:ilvl="0" w:tplc="703E6FC2">
      <w:start w:val="1"/>
      <w:numFmt w:val="hebrew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64"/>
    <w:rsid w:val="000E2464"/>
    <w:rsid w:val="004E083B"/>
    <w:rsid w:val="00510974"/>
    <w:rsid w:val="007E10EC"/>
    <w:rsid w:val="00A6099F"/>
    <w:rsid w:val="00B43AA9"/>
    <w:rsid w:val="00DA1C7F"/>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E9B4"/>
  <w15:chartTrackingRefBased/>
  <w15:docId w15:val="{F67BC77C-3700-4FAE-B655-13A6EEE5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464"/>
    <w:pPr>
      <w:ind w:left="720"/>
      <w:contextualSpacing/>
    </w:pPr>
  </w:style>
  <w:style w:type="paragraph" w:styleId="NormalWeb">
    <w:name w:val="Normal (Web)"/>
    <w:basedOn w:val="Normal"/>
    <w:uiPriority w:val="99"/>
    <w:semiHidden/>
    <w:unhideWhenUsed/>
    <w:rsid w:val="000E246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unhideWhenUsed/>
    <w:rsid w:val="000E2464"/>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E2464"/>
    <w:rPr>
      <w:rFonts w:ascii="Times New Roman" w:eastAsia="Times New Roman" w:hAnsi="Times New Roman" w:cs="Times New Roman"/>
      <w:sz w:val="20"/>
      <w:szCs w:val="20"/>
      <w:lang w:bidi="he-IL"/>
    </w:rPr>
  </w:style>
  <w:style w:type="character" w:styleId="CommentReference">
    <w:name w:val="annotation reference"/>
    <w:semiHidden/>
    <w:unhideWhenUsed/>
    <w:rsid w:val="000E2464"/>
    <w:rPr>
      <w:sz w:val="16"/>
      <w:szCs w:val="16"/>
    </w:rPr>
  </w:style>
  <w:style w:type="paragraph" w:styleId="BalloonText">
    <w:name w:val="Balloon Text"/>
    <w:basedOn w:val="Normal"/>
    <w:link w:val="BalloonTextChar"/>
    <w:uiPriority w:val="99"/>
    <w:semiHidden/>
    <w:unhideWhenUsed/>
    <w:rsid w:val="000E2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64"/>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239226">
      <w:bodyDiv w:val="1"/>
      <w:marLeft w:val="0"/>
      <w:marRight w:val="0"/>
      <w:marTop w:val="0"/>
      <w:marBottom w:val="0"/>
      <w:divBdr>
        <w:top w:val="none" w:sz="0" w:space="0" w:color="auto"/>
        <w:left w:val="none" w:sz="0" w:space="0" w:color="auto"/>
        <w:bottom w:val="none" w:sz="0" w:space="0" w:color="auto"/>
        <w:right w:val="none" w:sz="0" w:space="0" w:color="auto"/>
      </w:divBdr>
    </w:div>
    <w:div w:id="19257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4</cp:revision>
  <dcterms:created xsi:type="dcterms:W3CDTF">2017-06-04T12:01:00Z</dcterms:created>
  <dcterms:modified xsi:type="dcterms:W3CDTF">2017-08-02T06:14:00Z</dcterms:modified>
</cp:coreProperties>
</file>